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ABEC9" w14:textId="21814559" w:rsidR="00474CCF" w:rsidRDefault="00474CCF"/>
    <w:tbl>
      <w:tblPr>
        <w:tblStyle w:val="TableGridnoborders"/>
        <w:tblpPr w:leftFromText="180" w:rightFromText="180" w:vertAnchor="text" w:horzAnchor="margin" w:tblpY="1257"/>
        <w:tblW w:w="9299" w:type="dxa"/>
        <w:tblInd w:w="0" w:type="dxa"/>
        <w:tblBorders>
          <w:bottom w:val="single" w:sz="2" w:space="0" w:color="4D4D4D"/>
        </w:tblBorders>
        <w:tblCellMar>
          <w:left w:w="0" w:type="dxa"/>
          <w:right w:w="0" w:type="dxa"/>
        </w:tblCellMar>
        <w:tblLook w:val="04A0" w:firstRow="1" w:lastRow="0" w:firstColumn="1" w:lastColumn="0" w:noHBand="0" w:noVBand="1"/>
        <w:tblCaption w:val="Table for formatting purposes"/>
      </w:tblPr>
      <w:tblGrid>
        <w:gridCol w:w="9299"/>
      </w:tblGrid>
      <w:tr w:rsidR="000B4B50" w:rsidRPr="00097107" w14:paraId="3E4939FB" w14:textId="77777777" w:rsidTr="00FA1EC1">
        <w:trPr>
          <w:trHeight w:hRule="exact" w:val="1981"/>
          <w:tblHeader/>
        </w:trPr>
        <w:tc>
          <w:tcPr>
            <w:tcW w:w="9299" w:type="dxa"/>
            <w:tcBorders>
              <w:top w:val="nil"/>
              <w:left w:val="nil"/>
              <w:bottom w:val="nil"/>
              <w:right w:val="nil"/>
            </w:tcBorders>
            <w:vAlign w:val="bottom"/>
          </w:tcPr>
          <w:p w14:paraId="5C3026B1" w14:textId="0586DFAD" w:rsidR="00CE5E04" w:rsidRPr="00097107" w:rsidRDefault="009713FF" w:rsidP="00422D3B">
            <w:pPr>
              <w:pStyle w:val="Title"/>
            </w:pPr>
            <w:r w:rsidRPr="00097107">
              <w:t xml:space="preserve">Annual Report </w:t>
            </w:r>
            <w:r w:rsidR="00E13AF8" w:rsidRPr="00097107">
              <w:t>20</w:t>
            </w:r>
            <w:r w:rsidR="00205A18" w:rsidRPr="00097107">
              <w:t>2</w:t>
            </w:r>
            <w:r w:rsidR="0005511D">
              <w:t>4</w:t>
            </w:r>
            <w:r w:rsidR="00CE5E04" w:rsidRPr="00097107">
              <w:t>/</w:t>
            </w:r>
            <w:r w:rsidR="00AB6D01" w:rsidRPr="00097107">
              <w:t>20</w:t>
            </w:r>
            <w:r w:rsidR="00E13AF8" w:rsidRPr="00097107">
              <w:t>2</w:t>
            </w:r>
            <w:r w:rsidR="0005511D">
              <w:t>5</w:t>
            </w:r>
            <w:r w:rsidR="00E13AF8" w:rsidRPr="00097107">
              <w:t xml:space="preserve"> </w:t>
            </w:r>
          </w:p>
        </w:tc>
      </w:tr>
      <w:tr w:rsidR="000B4B50" w:rsidRPr="00097107" w14:paraId="74ABB5DD" w14:textId="77777777" w:rsidTr="00FA1EC1">
        <w:trPr>
          <w:trHeight w:val="577"/>
        </w:trPr>
        <w:tc>
          <w:tcPr>
            <w:tcW w:w="9299" w:type="dxa"/>
            <w:tcBorders>
              <w:top w:val="nil"/>
              <w:bottom w:val="nil"/>
            </w:tcBorders>
            <w:vAlign w:val="bottom"/>
          </w:tcPr>
          <w:p w14:paraId="1A421852" w14:textId="77777777" w:rsidR="00CE5E04" w:rsidRPr="00097107" w:rsidRDefault="00CE5E04" w:rsidP="003D3930"/>
        </w:tc>
      </w:tr>
    </w:tbl>
    <w:p w14:paraId="7A6CC256" w14:textId="77777777" w:rsidR="00CE5E04" w:rsidRPr="00097107" w:rsidRDefault="009713FF" w:rsidP="0048452E">
      <w:pPr>
        <w:jc w:val="right"/>
      </w:pPr>
      <w:bookmarkStart w:id="0" w:name="TemplateAnnualReport"/>
      <w:bookmarkEnd w:id="0"/>
      <w:r w:rsidRPr="00097107">
        <w:t>A.3</w:t>
      </w:r>
    </w:p>
    <w:p w14:paraId="3968628A" w14:textId="77777777" w:rsidR="003D3930" w:rsidRPr="00097107" w:rsidRDefault="003D3930" w:rsidP="00CE5E04">
      <w:pPr>
        <w:pStyle w:val="Heading1"/>
        <w:pageBreakBefore w:val="0"/>
      </w:pPr>
      <w:bookmarkStart w:id="1" w:name="Beginning"/>
      <w:bookmarkEnd w:id="1"/>
    </w:p>
    <w:p w14:paraId="7499275D" w14:textId="77777777" w:rsidR="00CE5E04" w:rsidRPr="00097107" w:rsidRDefault="002231B4" w:rsidP="00CE5E04">
      <w:pPr>
        <w:pStyle w:val="Heading1"/>
        <w:pageBreakBefore w:val="0"/>
      </w:pPr>
      <w:bookmarkStart w:id="2" w:name="_Ref171063173"/>
      <w:r w:rsidRPr="00097107">
        <w:t>O</w:t>
      </w:r>
      <w:r w:rsidR="00CE5E04" w:rsidRPr="00097107">
        <w:t>mbudsman</w:t>
      </w:r>
      <w:bookmarkEnd w:id="2"/>
    </w:p>
    <w:p w14:paraId="328815D2" w14:textId="77777777" w:rsidR="00CE5E04" w:rsidRPr="00097107" w:rsidRDefault="00CE5E04" w:rsidP="00CE5E04">
      <w:pPr>
        <w:pStyle w:val="Heading1"/>
        <w:pageBreakBefore w:val="0"/>
      </w:pPr>
      <w:r w:rsidRPr="00097107">
        <w:t>Kaitiaki Mana Tangata</w:t>
      </w:r>
    </w:p>
    <w:p w14:paraId="29B9D6A8" w14:textId="3AA8AE3D" w:rsidR="00CE5E04" w:rsidRPr="00097107" w:rsidRDefault="00CE5E04" w:rsidP="002F5E8C">
      <w:pPr>
        <w:pStyle w:val="BodyText"/>
      </w:pPr>
      <w:r w:rsidRPr="00097107">
        <w:t xml:space="preserve">for the year ended 30 June </w:t>
      </w:r>
      <w:r w:rsidR="00D97CEE" w:rsidRPr="00097107">
        <w:t>202</w:t>
      </w:r>
      <w:r w:rsidR="00C71B9F">
        <w:t>5</w:t>
      </w:r>
    </w:p>
    <w:p w14:paraId="596CBBCD" w14:textId="77777777" w:rsidR="00CE5E04" w:rsidRPr="00097107" w:rsidRDefault="00CE5E04" w:rsidP="00CE5E04">
      <w:pPr>
        <w:pStyle w:val="BodyText"/>
      </w:pPr>
    </w:p>
    <w:p w14:paraId="3B6DA055" w14:textId="5F0E3F5E" w:rsidR="00CE5E04" w:rsidRPr="00097107" w:rsidRDefault="00CE5E04" w:rsidP="00CE5E04">
      <w:pPr>
        <w:pStyle w:val="BodyText"/>
      </w:pPr>
      <w:r w:rsidRPr="00097107">
        <w:t>Presented to the House of Representatives pursuant to s</w:t>
      </w:r>
      <w:r w:rsidR="00F6162A" w:rsidRPr="00097107">
        <w:t>ection</w:t>
      </w:r>
      <w:r w:rsidR="003D3930" w:rsidRPr="00097107">
        <w:t xml:space="preserve"> </w:t>
      </w:r>
      <w:r w:rsidR="00B32E77">
        <w:t>44</w:t>
      </w:r>
      <w:r w:rsidR="003D3930" w:rsidRPr="00097107">
        <w:t xml:space="preserve"> of the Public Finance Act 1989</w:t>
      </w:r>
    </w:p>
    <w:p w14:paraId="77ACB631" w14:textId="77777777" w:rsidR="009713FF" w:rsidRPr="00097107" w:rsidRDefault="009713FF" w:rsidP="00CE5E04">
      <w:pPr>
        <w:pStyle w:val="BodyText"/>
      </w:pPr>
    </w:p>
    <w:p w14:paraId="37D6636C" w14:textId="77777777" w:rsidR="009713FF" w:rsidRPr="00097107" w:rsidRDefault="009713FF" w:rsidP="00CE5E04">
      <w:pPr>
        <w:pStyle w:val="BodyText"/>
      </w:pPr>
    </w:p>
    <w:p w14:paraId="36B0F62F" w14:textId="77777777" w:rsidR="009713FF" w:rsidRPr="00097107" w:rsidRDefault="009713FF" w:rsidP="00CE5E04">
      <w:pPr>
        <w:pStyle w:val="BodyText"/>
      </w:pPr>
    </w:p>
    <w:p w14:paraId="3DE13BA5" w14:textId="77777777" w:rsidR="009713FF" w:rsidRPr="00097107" w:rsidRDefault="009713FF" w:rsidP="00CE5E04">
      <w:pPr>
        <w:pStyle w:val="BodyText"/>
      </w:pPr>
    </w:p>
    <w:p w14:paraId="04BA093A" w14:textId="77777777" w:rsidR="009713FF" w:rsidRPr="00097107" w:rsidRDefault="009713FF" w:rsidP="00CE5E04">
      <w:pPr>
        <w:pStyle w:val="BodyText"/>
      </w:pPr>
    </w:p>
    <w:p w14:paraId="7000B934" w14:textId="77777777" w:rsidR="009713FF" w:rsidRPr="00097107" w:rsidRDefault="009713FF" w:rsidP="00CE5E04">
      <w:pPr>
        <w:pStyle w:val="BodyText"/>
      </w:pPr>
    </w:p>
    <w:p w14:paraId="66CDF680" w14:textId="77777777" w:rsidR="009713FF" w:rsidRPr="00097107" w:rsidRDefault="009713FF" w:rsidP="00CE5E04">
      <w:pPr>
        <w:pStyle w:val="BodyText"/>
      </w:pPr>
    </w:p>
    <w:p w14:paraId="06767B06" w14:textId="77777777" w:rsidR="009713FF" w:rsidRPr="00097107" w:rsidRDefault="009713FF" w:rsidP="00CE5E04">
      <w:pPr>
        <w:pStyle w:val="BodyText"/>
      </w:pPr>
    </w:p>
    <w:p w14:paraId="0A5A4596" w14:textId="77777777" w:rsidR="009C4267" w:rsidRPr="00097107" w:rsidRDefault="009C4267" w:rsidP="009C4267">
      <w:pPr>
        <w:pStyle w:val="Default"/>
      </w:pPr>
    </w:p>
    <w:p w14:paraId="726CAB43" w14:textId="2685DB68" w:rsidR="00CE5E04" w:rsidRDefault="009C4267" w:rsidP="00F21FAF">
      <w:pPr>
        <w:pStyle w:val="BodyText"/>
        <w:jc w:val="right"/>
      </w:pPr>
      <w:r w:rsidRPr="00097107">
        <w:t xml:space="preserve"> </w:t>
      </w:r>
      <w:r w:rsidRPr="000A207D">
        <w:rPr>
          <w:rStyle w:val="A2"/>
        </w:rPr>
        <w:t>ISSN 2382-0047</w:t>
      </w:r>
    </w:p>
    <w:p w14:paraId="783EE85E" w14:textId="77777777" w:rsidR="00F21FAF" w:rsidRPr="00F21FAF" w:rsidRDefault="00F21FAF" w:rsidP="00F21FAF">
      <w:pPr>
        <w:pStyle w:val="BodyText"/>
        <w:jc w:val="right"/>
      </w:pPr>
    </w:p>
    <w:p w14:paraId="4DF30E91" w14:textId="0D2FE1E0" w:rsidR="00CE5E04" w:rsidRPr="00097107" w:rsidRDefault="00CE5E04" w:rsidP="00FA1EC1">
      <w:pPr>
        <w:spacing w:line="276" w:lineRule="auto"/>
      </w:pPr>
      <w:r w:rsidRPr="00097107">
        <w:lastRenderedPageBreak/>
        <w:t xml:space="preserve">Mr </w:t>
      </w:r>
      <w:r w:rsidR="00151484">
        <w:t>Speaker</w:t>
      </w:r>
    </w:p>
    <w:p w14:paraId="0082B9CE" w14:textId="49489592" w:rsidR="00CE5E04" w:rsidRDefault="00151484" w:rsidP="002F7469">
      <w:pPr>
        <w:spacing w:after="240"/>
      </w:pPr>
      <w:r>
        <w:t xml:space="preserve">I submit to </w:t>
      </w:r>
      <w:r w:rsidR="00CE5E04" w:rsidRPr="00097107">
        <w:t xml:space="preserve">you </w:t>
      </w:r>
      <w:r w:rsidR="004E7D96" w:rsidRPr="00097107">
        <w:t>my</w:t>
      </w:r>
      <w:r w:rsidR="00CE5E04" w:rsidRPr="00097107">
        <w:t xml:space="preserve"> report for the year 1 July </w:t>
      </w:r>
      <w:r w:rsidR="00E13AF8" w:rsidRPr="00097107">
        <w:t>20</w:t>
      </w:r>
      <w:r w:rsidR="00205A18" w:rsidRPr="00097107">
        <w:t>2</w:t>
      </w:r>
      <w:r w:rsidR="0005511D">
        <w:t>4</w:t>
      </w:r>
      <w:r w:rsidR="00E13AF8" w:rsidRPr="00097107">
        <w:t xml:space="preserve"> </w:t>
      </w:r>
      <w:r w:rsidR="00CE5E04" w:rsidRPr="00097107">
        <w:t xml:space="preserve">to 30 June </w:t>
      </w:r>
      <w:r w:rsidR="00E13AF8" w:rsidRPr="00097107">
        <w:t>202</w:t>
      </w:r>
      <w:r w:rsidR="0005511D">
        <w:t>5</w:t>
      </w:r>
      <w:r w:rsidR="00CE5E04" w:rsidRPr="00097107">
        <w:t>.</w:t>
      </w:r>
      <w:r w:rsidR="007460AC" w:rsidRPr="00097107">
        <w:t xml:space="preserve"> </w:t>
      </w:r>
    </w:p>
    <w:p w14:paraId="60E84436" w14:textId="35D54642" w:rsidR="00CE5E04" w:rsidRPr="00097107" w:rsidRDefault="00813271" w:rsidP="002F7469">
      <w:pPr>
        <w:spacing w:after="1200"/>
        <w:rPr>
          <w:color w:val="696969"/>
        </w:rPr>
      </w:pPr>
      <w:r>
        <w:t>John All</w:t>
      </w:r>
      <w:r w:rsidR="00C71B9F">
        <w:t>e</w:t>
      </w:r>
      <w:r>
        <w:t>n</w:t>
      </w:r>
      <w:r w:rsidR="00C71B9F">
        <w:t xml:space="preserve">, </w:t>
      </w:r>
      <w:r w:rsidR="00CE5E04" w:rsidRPr="00097107">
        <w:t>Chief Ombudsman</w:t>
      </w:r>
    </w:p>
    <w:p w14:paraId="498DA50B" w14:textId="7CC4911B" w:rsidR="00CE5E04" w:rsidRPr="00097107" w:rsidRDefault="00CE5E04" w:rsidP="00CE5E04">
      <w:pPr>
        <w:pStyle w:val="Singlespacedparagraph"/>
        <w:rPr>
          <w:color w:val="696969"/>
        </w:rPr>
      </w:pPr>
      <w:r w:rsidRPr="00097107">
        <w:rPr>
          <w:color w:val="696969"/>
        </w:rPr>
        <w:t>20</w:t>
      </w:r>
      <w:r w:rsidR="00582EA1" w:rsidRPr="00097107">
        <w:rPr>
          <w:color w:val="696969"/>
        </w:rPr>
        <w:t>2</w:t>
      </w:r>
      <w:r w:rsidR="0005511D">
        <w:rPr>
          <w:color w:val="696969"/>
        </w:rPr>
        <w:t>4</w:t>
      </w:r>
      <w:r w:rsidR="00091AB6" w:rsidRPr="00097107">
        <w:rPr>
          <w:color w:val="696969"/>
        </w:rPr>
        <w:t>/</w:t>
      </w:r>
      <w:r w:rsidR="00AB6D01" w:rsidRPr="00097107">
        <w:rPr>
          <w:color w:val="696969"/>
        </w:rPr>
        <w:t>20</w:t>
      </w:r>
      <w:r w:rsidR="00091AB6" w:rsidRPr="00097107">
        <w:rPr>
          <w:color w:val="696969"/>
        </w:rPr>
        <w:t>2</w:t>
      </w:r>
      <w:r w:rsidR="0005511D">
        <w:rPr>
          <w:color w:val="696969"/>
        </w:rPr>
        <w:t>5</w:t>
      </w:r>
    </w:p>
    <w:p w14:paraId="4251A4F0" w14:textId="292225F5" w:rsidR="00AB6D01" w:rsidRPr="00097107" w:rsidRDefault="00AB6D01" w:rsidP="00AB6D01">
      <w:pPr>
        <w:pStyle w:val="Singlespacedparagraph"/>
        <w:rPr>
          <w:color w:val="696969"/>
        </w:rPr>
      </w:pPr>
      <w:r w:rsidRPr="00097107">
        <w:rPr>
          <w:color w:val="696969"/>
        </w:rPr>
        <w:t>Pūrongorongo o te</w:t>
      </w:r>
      <w:r w:rsidR="005B356E" w:rsidRPr="00097107">
        <w:rPr>
          <w:color w:val="696969"/>
        </w:rPr>
        <w:t xml:space="preserve"> </w:t>
      </w:r>
      <w:r w:rsidRPr="00097107">
        <w:rPr>
          <w:color w:val="696969"/>
        </w:rPr>
        <w:t>Kaitiaki Mana Tangata</w:t>
      </w:r>
    </w:p>
    <w:p w14:paraId="154E5B76" w14:textId="77777777" w:rsidR="00AB6D01" w:rsidRPr="00097107" w:rsidRDefault="00AB6D01" w:rsidP="00CE5E04">
      <w:pPr>
        <w:pStyle w:val="Singlespacedparagraph"/>
        <w:rPr>
          <w:color w:val="696969"/>
        </w:rPr>
      </w:pPr>
    </w:p>
    <w:p w14:paraId="415CF0D3" w14:textId="316790B8" w:rsidR="00CE5E04" w:rsidRPr="00097107" w:rsidRDefault="00CE5E04" w:rsidP="00CE5E04">
      <w:pPr>
        <w:pStyle w:val="Singlespacedparagraph"/>
        <w:rPr>
          <w:color w:val="696969"/>
        </w:rPr>
      </w:pPr>
      <w:r w:rsidRPr="00097107">
        <w:rPr>
          <w:color w:val="696969"/>
        </w:rPr>
        <w:t>Report of the Ombudsman</w:t>
      </w:r>
      <w:r w:rsidR="005B356E" w:rsidRPr="00097107">
        <w:rPr>
          <w:color w:val="696969"/>
        </w:rPr>
        <w:t xml:space="preserve"> </w:t>
      </w:r>
      <w:r w:rsidRPr="00097107">
        <w:rPr>
          <w:color w:val="696969"/>
        </w:rPr>
        <w:t xml:space="preserve">for the year ended 30 June </w:t>
      </w:r>
      <w:r w:rsidR="00091AB6" w:rsidRPr="00097107">
        <w:rPr>
          <w:color w:val="696969"/>
        </w:rPr>
        <w:t>202</w:t>
      </w:r>
      <w:r w:rsidR="0005511D">
        <w:rPr>
          <w:color w:val="696969"/>
        </w:rPr>
        <w:t>5</w:t>
      </w:r>
    </w:p>
    <w:p w14:paraId="1280DD3B" w14:textId="71B2EE73" w:rsidR="002B533B" w:rsidRPr="00097107" w:rsidRDefault="002B533B" w:rsidP="00CE5E04">
      <w:pPr>
        <w:pStyle w:val="Singlespacedparagraph"/>
        <w:rPr>
          <w:color w:val="696969"/>
        </w:rPr>
      </w:pPr>
    </w:p>
    <w:p w14:paraId="140332A7" w14:textId="77777777" w:rsidR="00CE5E04" w:rsidRPr="00097107" w:rsidRDefault="00CE5E04" w:rsidP="00CE5E04">
      <w:pPr>
        <w:pStyle w:val="Singlespacedparagraph"/>
        <w:rPr>
          <w:b/>
          <w:i/>
        </w:rPr>
      </w:pPr>
      <w:r w:rsidRPr="00097107">
        <w:rPr>
          <w:i/>
        </w:rPr>
        <w:t>Presented to the House of Representatives pursuant to section 29 of the Ombudsmen Act 1975</w:t>
      </w:r>
    </w:p>
    <w:p w14:paraId="59BAFE5E" w14:textId="77777777" w:rsidR="00CE5E04" w:rsidRPr="00097107" w:rsidRDefault="00CE5E04">
      <w:pPr>
        <w:spacing w:line="276" w:lineRule="auto"/>
      </w:pPr>
    </w:p>
    <w:p w14:paraId="75BD43D9" w14:textId="6012FA8A" w:rsidR="00CE5E04" w:rsidRPr="00097107" w:rsidRDefault="00CE5E04">
      <w:pPr>
        <w:spacing w:line="276" w:lineRule="auto"/>
      </w:pPr>
      <w:r w:rsidRPr="00097107">
        <w:rPr>
          <w:rStyle w:val="Emphasis"/>
        </w:rPr>
        <w:t>NB:</w:t>
      </w:r>
      <w:r w:rsidRPr="00097107">
        <w:t xml:space="preserve"> This is </w:t>
      </w:r>
      <w:r w:rsidR="00997C80">
        <w:t xml:space="preserve">an </w:t>
      </w:r>
      <w:r w:rsidR="00450A10" w:rsidRPr="00097107">
        <w:t xml:space="preserve">alternate </w:t>
      </w:r>
      <w:r w:rsidR="0053315B" w:rsidRPr="00097107">
        <w:t>text</w:t>
      </w:r>
      <w:r w:rsidRPr="00097107">
        <w:t xml:space="preserve"> version and </w:t>
      </w:r>
      <w:r w:rsidR="0053315B" w:rsidRPr="00097107">
        <w:t>differs</w:t>
      </w:r>
      <w:r w:rsidRPr="00097107">
        <w:t xml:space="preserve"> to the published PDF version of this report to allow for accessibility</w:t>
      </w:r>
      <w:r w:rsidR="0053315B" w:rsidRPr="00097107">
        <w:t xml:space="preserve"> with graphs and charts verbalised in the appendi</w:t>
      </w:r>
      <w:r w:rsidR="00B32E77">
        <w:t>x</w:t>
      </w:r>
      <w:r w:rsidR="0053315B" w:rsidRPr="00097107">
        <w:t xml:space="preserve"> where needed</w:t>
      </w:r>
      <w:r w:rsidRPr="00097107">
        <w:t>.</w:t>
      </w:r>
      <w:r w:rsidR="0053315B" w:rsidRPr="00097107">
        <w:t xml:space="preserve"> </w:t>
      </w:r>
    </w:p>
    <w:p w14:paraId="78E0C4A7" w14:textId="2E5515F9" w:rsidR="00CE5E04" w:rsidRPr="00097107" w:rsidRDefault="00CE5E04" w:rsidP="002F5E8C">
      <w:pPr>
        <w:pStyle w:val="Heading1"/>
      </w:pPr>
      <w:r w:rsidRPr="00097107">
        <w:t>Contents</w:t>
      </w:r>
    </w:p>
    <w:p w14:paraId="1138ADA1" w14:textId="77777777" w:rsidR="00273436" w:rsidRPr="00097107" w:rsidRDefault="00273436" w:rsidP="00273436">
      <w:pPr>
        <w:pStyle w:val="Whitespace"/>
      </w:pPr>
    </w:p>
    <w:p w14:paraId="61E53F5D" w14:textId="223EAC92" w:rsidR="00CE5E04" w:rsidRPr="00D17995" w:rsidRDefault="0033620E" w:rsidP="00CE5E04">
      <w:pPr>
        <w:pStyle w:val="TOCContents"/>
        <w:rPr>
          <w:color w:val="00B050"/>
        </w:rPr>
      </w:pPr>
      <w:hyperlink w:anchor="_Introduction_1" w:history="1">
        <w:r>
          <w:rPr>
            <w:rStyle w:val="Hyperlink"/>
          </w:rPr>
          <w:t>1</w:t>
        </w:r>
        <w:r w:rsidR="00CE5E04" w:rsidRPr="00097107">
          <w:rPr>
            <w:rStyle w:val="Hyperlink"/>
          </w:rPr>
          <w:t>: Introduction</w:t>
        </w:r>
      </w:hyperlink>
      <w:r w:rsidR="00CE5E04" w:rsidRPr="00097107">
        <w:tab/>
      </w:r>
      <w:hyperlink w:anchor="_Introduction_1" w:history="1">
        <w:r w:rsidR="00F0060F" w:rsidRPr="00F0060F">
          <w:rPr>
            <w:rStyle w:val="Hyperlink"/>
            <w:color w:val="00B050"/>
            <w:u w:val="none"/>
          </w:rPr>
          <w:t>4</w:t>
        </w:r>
      </w:hyperlink>
    </w:p>
    <w:p w14:paraId="32BCC700" w14:textId="77777777" w:rsidR="00CE5E04" w:rsidRPr="00097107" w:rsidRDefault="00CE5E04" w:rsidP="00CE5E04">
      <w:pPr>
        <w:pStyle w:val="Whitespace"/>
      </w:pPr>
    </w:p>
    <w:p w14:paraId="0F2B1A47" w14:textId="2290A24A" w:rsidR="00CE5E04" w:rsidRPr="00D17995" w:rsidRDefault="0033620E" w:rsidP="00CE5E04">
      <w:pPr>
        <w:pStyle w:val="TOCContents"/>
        <w:rPr>
          <w:color w:val="00B050"/>
        </w:rPr>
      </w:pPr>
      <w:hyperlink w:anchor="_2016/17_at_a" w:history="1">
        <w:r>
          <w:rPr>
            <w:rStyle w:val="Hyperlink"/>
          </w:rPr>
          <w:t>2</w:t>
        </w:r>
        <w:r w:rsidR="00422D3B" w:rsidRPr="00097107">
          <w:rPr>
            <w:rStyle w:val="Hyperlink"/>
          </w:rPr>
          <w:t>: 202</w:t>
        </w:r>
        <w:r w:rsidR="00C71B9F">
          <w:rPr>
            <w:rStyle w:val="Hyperlink"/>
          </w:rPr>
          <w:t>4</w:t>
        </w:r>
        <w:r w:rsidR="00422D3B" w:rsidRPr="00097107">
          <w:rPr>
            <w:rStyle w:val="Hyperlink"/>
          </w:rPr>
          <w:t>/2</w:t>
        </w:r>
        <w:r w:rsidR="00C71B9F">
          <w:rPr>
            <w:rStyle w:val="Hyperlink"/>
          </w:rPr>
          <w:t>5</w:t>
        </w:r>
        <w:r w:rsidR="00422D3B" w:rsidRPr="00097107">
          <w:rPr>
            <w:rStyle w:val="Hyperlink"/>
          </w:rPr>
          <w:t xml:space="preserve"> at a glance</w:t>
        </w:r>
      </w:hyperlink>
      <w:r w:rsidR="00CE5E04" w:rsidRPr="00097107">
        <w:tab/>
      </w:r>
      <w:hyperlink w:anchor="_2016/17_at_a" w:history="1">
        <w:r w:rsidR="00C06825" w:rsidRPr="00C06825">
          <w:rPr>
            <w:rStyle w:val="Hyperlink"/>
            <w:color w:val="00B050"/>
            <w:u w:val="none"/>
          </w:rPr>
          <w:t>6</w:t>
        </w:r>
      </w:hyperlink>
    </w:p>
    <w:p w14:paraId="039BD004" w14:textId="77777777" w:rsidR="00CE5E04" w:rsidRPr="00097107" w:rsidRDefault="00CE5E04" w:rsidP="00CE5E04">
      <w:pPr>
        <w:pStyle w:val="Whitespace"/>
      </w:pPr>
    </w:p>
    <w:p w14:paraId="0B87E21A" w14:textId="2E145F4B" w:rsidR="00CE5E04" w:rsidRPr="00D17995" w:rsidRDefault="0033620E" w:rsidP="00CE5E04">
      <w:pPr>
        <w:pStyle w:val="TOCContents"/>
        <w:rPr>
          <w:color w:val="00B050"/>
        </w:rPr>
      </w:pPr>
      <w:hyperlink w:anchor="_Background" w:history="1">
        <w:r>
          <w:rPr>
            <w:rStyle w:val="Hyperlink"/>
          </w:rPr>
          <w:t>3</w:t>
        </w:r>
        <w:r w:rsidR="00CE5E04" w:rsidRPr="00097107">
          <w:rPr>
            <w:rStyle w:val="Hyperlink"/>
          </w:rPr>
          <w:t>: Background</w:t>
        </w:r>
      </w:hyperlink>
      <w:r w:rsidR="00CE5E04" w:rsidRPr="00097107">
        <w:tab/>
      </w:r>
      <w:hyperlink w:anchor="_Background" w:history="1">
        <w:r w:rsidR="00C06825" w:rsidRPr="00C06825">
          <w:rPr>
            <w:rStyle w:val="Hyperlink"/>
            <w:color w:val="00B050"/>
            <w:u w:val="none"/>
          </w:rPr>
          <w:t>13</w:t>
        </w:r>
      </w:hyperlink>
    </w:p>
    <w:p w14:paraId="76F9BF35" w14:textId="77777777" w:rsidR="00CE5E04" w:rsidRPr="00097107" w:rsidRDefault="00CE5E04" w:rsidP="00CE5E04">
      <w:pPr>
        <w:pStyle w:val="Whitespace"/>
      </w:pPr>
    </w:p>
    <w:p w14:paraId="66294432" w14:textId="5661267A" w:rsidR="00CE5E04" w:rsidRPr="00097107" w:rsidRDefault="005518DA" w:rsidP="00CE5E04">
      <w:pPr>
        <w:pStyle w:val="TOCContents"/>
      </w:pPr>
      <w:hyperlink w:anchor="_Report_on_operations" w:history="1">
        <w:r>
          <w:rPr>
            <w:rStyle w:val="Hyperlink"/>
          </w:rPr>
          <w:t>4</w:t>
        </w:r>
        <w:r w:rsidR="00CE5E04" w:rsidRPr="00097107">
          <w:rPr>
            <w:rStyle w:val="Hyperlink"/>
          </w:rPr>
          <w:t xml:space="preserve">: </w:t>
        </w:r>
        <w:r w:rsidR="002D3B5E" w:rsidRPr="00097107">
          <w:rPr>
            <w:rStyle w:val="Hyperlink"/>
          </w:rPr>
          <w:t>Outputs and</w:t>
        </w:r>
        <w:r w:rsidR="00CE5E04" w:rsidRPr="00097107">
          <w:rPr>
            <w:rStyle w:val="Hyperlink"/>
          </w:rPr>
          <w:t xml:space="preserve"> operations</w:t>
        </w:r>
      </w:hyperlink>
      <w:r w:rsidR="00CE5E04" w:rsidRPr="00097107">
        <w:tab/>
      </w:r>
      <w:hyperlink w:anchor="_Report_on_operations" w:history="1">
        <w:r w:rsidR="00C06825" w:rsidRPr="00C06825">
          <w:rPr>
            <w:rStyle w:val="Hyperlink"/>
            <w:color w:val="00B050"/>
            <w:u w:val="none"/>
          </w:rPr>
          <w:t>23</w:t>
        </w:r>
      </w:hyperlink>
    </w:p>
    <w:p w14:paraId="582A1A63" w14:textId="77777777" w:rsidR="00CE5E04" w:rsidRPr="00097107" w:rsidRDefault="00CE5E04" w:rsidP="00CE5E04">
      <w:pPr>
        <w:pStyle w:val="Whitespace"/>
      </w:pPr>
    </w:p>
    <w:p w14:paraId="62433B34" w14:textId="013CB755" w:rsidR="00CE5E04" w:rsidRPr="00D17995" w:rsidRDefault="0033620E" w:rsidP="00CE5E04">
      <w:pPr>
        <w:pStyle w:val="TOCContents"/>
        <w:rPr>
          <w:color w:val="00B050"/>
        </w:rPr>
      </w:pPr>
      <w:hyperlink w:anchor="_Organisational_health_and" w:history="1">
        <w:r>
          <w:rPr>
            <w:rStyle w:val="Hyperlink"/>
          </w:rPr>
          <w:t>5</w:t>
        </w:r>
        <w:r w:rsidR="00CE5E04" w:rsidRPr="00097107">
          <w:rPr>
            <w:rStyle w:val="Hyperlink"/>
          </w:rPr>
          <w:t xml:space="preserve">: </w:t>
        </w:r>
        <w:r>
          <w:rPr>
            <w:rStyle w:val="Hyperlink"/>
          </w:rPr>
          <w:t>Well-run o</w:t>
        </w:r>
        <w:r w:rsidR="00561AEA">
          <w:rPr>
            <w:rStyle w:val="Hyperlink"/>
          </w:rPr>
          <w:t>ffice</w:t>
        </w:r>
      </w:hyperlink>
      <w:r w:rsidR="00CE5E04" w:rsidRPr="00097107">
        <w:tab/>
      </w:r>
      <w:hyperlink w:anchor="_Organisational_health_and" w:history="1">
        <w:r w:rsidR="00C06825" w:rsidRPr="00C06825">
          <w:rPr>
            <w:rStyle w:val="Hyperlink"/>
            <w:color w:val="00B050"/>
            <w:u w:val="none"/>
          </w:rPr>
          <w:t>84</w:t>
        </w:r>
      </w:hyperlink>
    </w:p>
    <w:p w14:paraId="484321AB" w14:textId="77777777" w:rsidR="00CE5E04" w:rsidRPr="00097107" w:rsidRDefault="00CE5E04" w:rsidP="00CE5E04">
      <w:pPr>
        <w:pStyle w:val="Whitespace"/>
      </w:pPr>
    </w:p>
    <w:p w14:paraId="526F668D" w14:textId="419D8F4B" w:rsidR="00CE5E04" w:rsidRPr="00097107" w:rsidRDefault="0033620E" w:rsidP="00CE5E04">
      <w:pPr>
        <w:pStyle w:val="TOCContents"/>
      </w:pPr>
      <w:hyperlink w:anchor="_Financial_and_performance" w:history="1">
        <w:r>
          <w:rPr>
            <w:rStyle w:val="Hyperlink"/>
          </w:rPr>
          <w:t>6</w:t>
        </w:r>
        <w:r w:rsidR="00CE5E04" w:rsidRPr="00097107">
          <w:rPr>
            <w:rStyle w:val="Hyperlink"/>
          </w:rPr>
          <w:t>: Financial and performance</w:t>
        </w:r>
      </w:hyperlink>
      <w:r w:rsidR="00CE5E04" w:rsidRPr="00097107">
        <w:tab/>
      </w:r>
      <w:hyperlink w:anchor="_Financial_and_performance" w:history="1">
        <w:r w:rsidR="00C06825" w:rsidRPr="00C06825">
          <w:rPr>
            <w:rStyle w:val="Hyperlink"/>
            <w:color w:val="00B050"/>
            <w:u w:val="none"/>
          </w:rPr>
          <w:t>91</w:t>
        </w:r>
      </w:hyperlink>
    </w:p>
    <w:p w14:paraId="16BE095D" w14:textId="77777777" w:rsidR="00CE5E04" w:rsidRPr="00097107" w:rsidRDefault="00CE5E04" w:rsidP="00CE5E04">
      <w:pPr>
        <w:pStyle w:val="Whitespace"/>
      </w:pPr>
    </w:p>
    <w:p w14:paraId="1379FBF8" w14:textId="279B6C91" w:rsidR="00CE5E04" w:rsidRPr="00D17995" w:rsidRDefault="00830423" w:rsidP="00CE5E04">
      <w:pPr>
        <w:pStyle w:val="TOCContents"/>
        <w:rPr>
          <w:color w:val="00B050"/>
        </w:rPr>
      </w:pPr>
      <w:r w:rsidRPr="00097107">
        <w:rPr>
          <w:rStyle w:val="Hyperlink"/>
          <w:sz w:val="30"/>
          <w:szCs w:val="30"/>
          <w:u w:val="none"/>
        </w:rPr>
        <w:t xml:space="preserve">     </w:t>
      </w:r>
      <w:hyperlink w:anchor="auditreport" w:history="1">
        <w:r w:rsidR="00CE5E04" w:rsidRPr="00097107">
          <w:rPr>
            <w:rStyle w:val="Hyperlink"/>
            <w:sz w:val="30"/>
            <w:szCs w:val="30"/>
          </w:rPr>
          <w:t>Independent Auditor’s Report</w:t>
        </w:r>
      </w:hyperlink>
      <w:r w:rsidR="00CE5E04" w:rsidRPr="00097107">
        <w:tab/>
      </w:r>
      <w:hyperlink w:anchor="_Statement_of_responsibility" w:history="1">
        <w:r w:rsidR="00C06825" w:rsidRPr="00C06825">
          <w:rPr>
            <w:rStyle w:val="Hyperlink"/>
            <w:color w:val="00B050"/>
            <w:u w:val="none"/>
          </w:rPr>
          <w:t>93</w:t>
        </w:r>
      </w:hyperlink>
    </w:p>
    <w:p w14:paraId="25B4B40B" w14:textId="77777777" w:rsidR="00273436" w:rsidRPr="00097107" w:rsidRDefault="00273436" w:rsidP="00511740">
      <w:pPr>
        <w:pStyle w:val="Whitespace"/>
        <w:jc w:val="right"/>
      </w:pPr>
    </w:p>
    <w:p w14:paraId="49C42200" w14:textId="04267D46" w:rsidR="00CE5E04" w:rsidRDefault="00CE5E04" w:rsidP="00CE5E04">
      <w:pPr>
        <w:pStyle w:val="TOCContents"/>
      </w:pPr>
      <w:hyperlink w:anchor="_Analysis,_statistics_and" w:history="1">
        <w:r w:rsidRPr="00097107">
          <w:rPr>
            <w:rStyle w:val="Hyperlink"/>
          </w:rPr>
          <w:t>7</w:t>
        </w:r>
        <w:r w:rsidR="008226AB">
          <w:rPr>
            <w:rStyle w:val="Hyperlink"/>
          </w:rPr>
          <w:t>:</w:t>
        </w:r>
        <w:r w:rsidRPr="00097107">
          <w:rPr>
            <w:rStyle w:val="Hyperlink"/>
          </w:rPr>
          <w:t xml:space="preserve"> Analysis, statistics</w:t>
        </w:r>
        <w:r w:rsidR="00D469F2" w:rsidRPr="00097107">
          <w:rPr>
            <w:rStyle w:val="Hyperlink"/>
          </w:rPr>
          <w:t>,</w:t>
        </w:r>
        <w:r w:rsidRPr="00097107">
          <w:rPr>
            <w:rStyle w:val="Hyperlink"/>
          </w:rPr>
          <w:t xml:space="preserve"> and directory</w:t>
        </w:r>
      </w:hyperlink>
      <w:r w:rsidRPr="00097107">
        <w:tab/>
      </w:r>
      <w:hyperlink w:anchor="_Analysis,_statistics_and" w:history="1">
        <w:r w:rsidR="00F21FAF" w:rsidRPr="00D17995">
          <w:rPr>
            <w:rStyle w:val="Hyperlink"/>
            <w:color w:val="00B050"/>
            <w:u w:val="none"/>
          </w:rPr>
          <w:t>14</w:t>
        </w:r>
      </w:hyperlink>
      <w:r w:rsidR="00E42E39">
        <w:t>1</w:t>
      </w:r>
    </w:p>
    <w:p w14:paraId="363C2DAF" w14:textId="77777777" w:rsidR="00C06825" w:rsidRPr="00C06825" w:rsidRDefault="00C06825" w:rsidP="00C06825">
      <w:pPr>
        <w:pStyle w:val="BodyText"/>
      </w:pPr>
    </w:p>
    <w:p w14:paraId="045929BA" w14:textId="53234C1E" w:rsidR="00C44689" w:rsidRPr="00D17995" w:rsidRDefault="0090046A" w:rsidP="00C06825">
      <w:pPr>
        <w:pStyle w:val="TOCContents"/>
        <w:rPr>
          <w:color w:val="00B050"/>
          <w:szCs w:val="36"/>
        </w:rPr>
      </w:pPr>
      <w:hyperlink w:anchor="_Appendix_1:_Text" w:history="1">
        <w:r>
          <w:rPr>
            <w:rStyle w:val="Hyperlink"/>
            <w:szCs w:val="36"/>
          </w:rPr>
          <w:t>Appendix</w:t>
        </w:r>
        <w:r w:rsidR="00C44689" w:rsidRPr="00F76B3B">
          <w:rPr>
            <w:rStyle w:val="Hyperlink"/>
            <w:szCs w:val="36"/>
          </w:rPr>
          <w:t xml:space="preserve">: </w:t>
        </w:r>
        <w:r w:rsidR="00AB6D01" w:rsidRPr="00F76B3B">
          <w:rPr>
            <w:rStyle w:val="Hyperlink"/>
            <w:szCs w:val="36"/>
          </w:rPr>
          <w:t>Text alternative versions of diagrams and graphs</w:t>
        </w:r>
      </w:hyperlink>
      <w:r w:rsidR="00C44689" w:rsidRPr="00097107">
        <w:rPr>
          <w:color w:val="00B050"/>
          <w:szCs w:val="36"/>
        </w:rPr>
        <w:tab/>
      </w:r>
      <w:r>
        <w:rPr>
          <w:color w:val="00B050"/>
          <w:szCs w:val="36"/>
        </w:rPr>
        <w:t xml:space="preserve"> </w:t>
      </w:r>
      <w:hyperlink w:anchor="_Ombudsman’s_Outcomes_Framework" w:history="1">
        <w:r w:rsidR="00C06825" w:rsidRPr="00C06825">
          <w:rPr>
            <w:rStyle w:val="Hyperlink"/>
            <w:color w:val="00B050"/>
            <w:u w:val="none"/>
          </w:rPr>
          <w:t>18</w:t>
        </w:r>
      </w:hyperlink>
      <w:r w:rsidR="00E42E39">
        <w:t>5</w:t>
      </w:r>
    </w:p>
    <w:p w14:paraId="6BA2823C" w14:textId="77777777" w:rsidR="00CE5E04" w:rsidRPr="00097107" w:rsidRDefault="00CE5E04">
      <w:pPr>
        <w:spacing w:line="276" w:lineRule="auto"/>
      </w:pPr>
      <w:r w:rsidRPr="00097107">
        <w:br w:type="page"/>
      </w:r>
    </w:p>
    <w:p w14:paraId="546B2471" w14:textId="77777777" w:rsidR="00CE5E04" w:rsidRPr="00097107" w:rsidRDefault="00CE5E04" w:rsidP="00CE5E04">
      <w:pPr>
        <w:pStyle w:val="Heading1"/>
        <w:pageBreakBefore w:val="0"/>
        <w:tabs>
          <w:tab w:val="right" w:pos="9014"/>
        </w:tabs>
        <w:spacing w:after="1680"/>
      </w:pPr>
      <w:bookmarkStart w:id="3" w:name="_Introduction_1"/>
      <w:bookmarkStart w:id="4" w:name="_Ref336353944"/>
      <w:bookmarkEnd w:id="3"/>
      <w:r w:rsidRPr="00097107">
        <w:rPr>
          <w:noProof/>
          <w:lang w:eastAsia="en-NZ"/>
        </w:rPr>
        <mc:AlternateContent>
          <mc:Choice Requires="wps">
            <w:drawing>
              <wp:anchor distT="0" distB="0" distL="114300" distR="114300" simplePos="0" relativeHeight="251672576" behindDoc="0" locked="0" layoutInCell="1" allowOverlap="1" wp14:anchorId="4963C1B0" wp14:editId="130A6671">
                <wp:simplePos x="0" y="0"/>
                <wp:positionH relativeFrom="page">
                  <wp:posOffset>5596255</wp:posOffset>
                </wp:positionH>
                <wp:positionV relativeFrom="page">
                  <wp:posOffset>852971</wp:posOffset>
                </wp:positionV>
                <wp:extent cx="1189990" cy="3059430"/>
                <wp:effectExtent l="0" t="0" r="0" b="0"/>
                <wp:wrapNone/>
                <wp:docPr id="18" name="Text Box 5" title="Illustrative element - numb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305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60189" w14:textId="77777777" w:rsidR="00EE5525" w:rsidRPr="00C95275" w:rsidRDefault="00EE5525" w:rsidP="00CE5E04">
                            <w:pPr>
                              <w:spacing w:after="0"/>
                              <w:jc w:val="right"/>
                              <w:rPr>
                                <w:rFonts w:ascii="Lucida Sans" w:hAnsi="Lucida Sans" w:cs="Lucida Sans"/>
                                <w:color w:val="2BB673"/>
                                <w:sz w:val="280"/>
                                <w:szCs w:val="280"/>
                              </w:rPr>
                            </w:pPr>
                            <w:r>
                              <w:rPr>
                                <w:rFonts w:ascii="Lucida Sans" w:hAnsi="Lucida Sans" w:cs="Lucida Sans"/>
                                <w:color w:val="2BB673"/>
                                <w:sz w:val="280"/>
                                <w:szCs w:val="280"/>
                              </w:rPr>
                              <w:t>1</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w14:anchorId="4963C1B0" id="_x0000_t202" coordsize="21600,21600" o:spt="202" path="m,l,21600r21600,l21600,xe">
                <v:stroke joinstyle="miter"/>
                <v:path gradientshapeok="t" o:connecttype="rect"/>
              </v:shapetype>
              <v:shape id="Text Box 5" o:spid="_x0000_s1026" type="#_x0000_t202" alt="Title: Illustrative element - number '1'" style="position:absolute;margin-left:440.65pt;margin-top:67.15pt;width:93.7pt;height:240.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" filled="f" stroked="f">
                <v:textbox>
                  <w:txbxContent>
                    <w:p w14:paraId="63C60189" w14:textId="77777777" w:rsidR="00EE5525" w:rsidRPr="00C95275" w:rsidRDefault="00EE5525" w:rsidP="00CE5E04">
                      <w:pPr>
                        <w:spacing w:after="0"/>
                        <w:jc w:val="right"/>
                        <w:rPr>
                          <w:rFonts w:ascii="Lucida Sans" w:hAnsi="Lucida Sans" w:cs="Lucida Sans"/>
                          <w:color w:val="2BB673"/>
                          <w:sz w:val="280"/>
                          <w:szCs w:val="280"/>
                        </w:rPr>
                      </w:pPr>
                      <w:r>
                        <w:rPr>
                          <w:rFonts w:ascii="Lucida Sans" w:hAnsi="Lucida Sans" w:cs="Lucida Sans"/>
                          <w:color w:val="2BB673"/>
                          <w:sz w:val="280"/>
                          <w:szCs w:val="280"/>
                        </w:rPr>
                        <w:t>1</w:t>
                      </w:r>
                    </w:p>
                  </w:txbxContent>
                </v:textbox>
                <w10:wrap anchorx="page" anchory="page"/>
              </v:shape>
            </w:pict>
          </mc:Fallback>
        </mc:AlternateContent>
      </w:r>
      <w:r w:rsidRPr="00097107">
        <w:t>Introduction</w:t>
      </w:r>
      <w:bookmarkEnd w:id="4"/>
    </w:p>
    <w:p w14:paraId="59C3F48D" w14:textId="00085C42" w:rsidR="00CE5E04" w:rsidRPr="00097107" w:rsidRDefault="00CE5E04" w:rsidP="00CE5E04">
      <w:pPr>
        <w:pStyle w:val="Heading1line"/>
        <w:spacing w:before="0"/>
      </w:pPr>
      <w:bookmarkStart w:id="5" w:name="start"/>
      <w:bookmarkStart w:id="6" w:name="_Introduction"/>
      <w:bookmarkEnd w:id="5"/>
      <w:bookmarkEnd w:id="6"/>
    </w:p>
    <w:p w14:paraId="7E76AD25" w14:textId="23EE2441" w:rsidR="00D33523" w:rsidRDefault="001C75DA" w:rsidP="005A13CC">
      <w:pPr>
        <w:pStyle w:val="BodyText"/>
        <w:keepLines/>
        <w:rPr>
          <w:rStyle w:val="BodyTextChar"/>
        </w:rPr>
      </w:pPr>
      <w:r w:rsidRPr="001C75DA">
        <w:rPr>
          <w:szCs w:val="24"/>
        </w:rPr>
        <w:t xml:space="preserve">I began </w:t>
      </w:r>
      <w:r>
        <w:rPr>
          <w:szCs w:val="24"/>
        </w:rPr>
        <w:t xml:space="preserve">my term in </w:t>
      </w:r>
      <w:r w:rsidR="00F633A8">
        <w:rPr>
          <w:szCs w:val="24"/>
        </w:rPr>
        <w:t xml:space="preserve">March </w:t>
      </w:r>
      <w:r>
        <w:rPr>
          <w:szCs w:val="24"/>
        </w:rPr>
        <w:t>this year with a clear focus on the future. We are living in a time of uncertainty and change, and this is</w:t>
      </w:r>
      <w:r w:rsidR="007E6A5B">
        <w:rPr>
          <w:szCs w:val="24"/>
        </w:rPr>
        <w:t xml:space="preserve"> impacting</w:t>
      </w:r>
      <w:r w:rsidR="00D33523">
        <w:rPr>
          <w:szCs w:val="24"/>
        </w:rPr>
        <w:t xml:space="preserve"> trust and confidence in Government</w:t>
      </w:r>
      <w:r>
        <w:rPr>
          <w:szCs w:val="24"/>
        </w:rPr>
        <w:t xml:space="preserve">. </w:t>
      </w:r>
      <w:r w:rsidRPr="00C46F7E">
        <w:rPr>
          <w:rStyle w:val="BodyTextChar"/>
        </w:rPr>
        <w:t xml:space="preserve">While </w:t>
      </w:r>
      <w:r w:rsidR="000C4A95">
        <w:rPr>
          <w:rStyle w:val="BodyTextChar"/>
        </w:rPr>
        <w:t xml:space="preserve">the </w:t>
      </w:r>
      <w:r w:rsidRPr="00C46F7E">
        <w:rPr>
          <w:rStyle w:val="BodyTextChar"/>
        </w:rPr>
        <w:t xml:space="preserve">public </w:t>
      </w:r>
      <w:r w:rsidR="00D33523">
        <w:rPr>
          <w:rStyle w:val="BodyTextChar"/>
        </w:rPr>
        <w:t>expect</w:t>
      </w:r>
      <w:r w:rsidR="000C4A95">
        <w:rPr>
          <w:rStyle w:val="BodyTextChar"/>
        </w:rPr>
        <w:t xml:space="preserve"> greater transparency, fairness and inclusion from government, </w:t>
      </w:r>
      <w:r w:rsidR="00D33523">
        <w:rPr>
          <w:rStyle w:val="BodyTextChar"/>
        </w:rPr>
        <w:t>the</w:t>
      </w:r>
      <w:r w:rsidR="00E85629">
        <w:rPr>
          <w:rStyle w:val="BodyTextChar"/>
        </w:rPr>
        <w:t xml:space="preserve"> </w:t>
      </w:r>
      <w:r w:rsidRPr="00C46F7E">
        <w:rPr>
          <w:rStyle w:val="BodyTextChar"/>
        </w:rPr>
        <w:t>overall perception of openness</w:t>
      </w:r>
      <w:r w:rsidR="00D33523">
        <w:rPr>
          <w:rStyle w:val="BodyTextChar"/>
        </w:rPr>
        <w:t>,</w:t>
      </w:r>
      <w:r w:rsidRPr="00C46F7E">
        <w:rPr>
          <w:rStyle w:val="BodyTextChar"/>
        </w:rPr>
        <w:t xml:space="preserve"> integrity</w:t>
      </w:r>
      <w:r w:rsidR="00D33523">
        <w:rPr>
          <w:rStyle w:val="BodyTextChar"/>
        </w:rPr>
        <w:t xml:space="preserve">, and trust in Government is declining. Not surprisingly in this environment the demand for our services is increasing and managing this is requiring us to explore new ways of operating and new technologies to drive efficiency. </w:t>
      </w:r>
    </w:p>
    <w:p w14:paraId="3F15FB0C" w14:textId="18BBB366" w:rsidR="00977148" w:rsidRDefault="0090776C" w:rsidP="005A13CC">
      <w:pPr>
        <w:pStyle w:val="BodyText"/>
        <w:keepLines/>
        <w:rPr>
          <w:szCs w:val="24"/>
        </w:rPr>
      </w:pPr>
      <w:r>
        <w:t xml:space="preserve">As an Officer of </w:t>
      </w:r>
      <w:r w:rsidRPr="0090776C">
        <w:t xml:space="preserve">Parliament, </w:t>
      </w:r>
      <w:r w:rsidR="00977148">
        <w:t>the Ombudsman</w:t>
      </w:r>
      <w:r w:rsidRPr="0090776C">
        <w:t xml:space="preserve"> contribute</w:t>
      </w:r>
      <w:r w:rsidR="00977148">
        <w:t>s</w:t>
      </w:r>
      <w:r w:rsidRPr="0090776C">
        <w:t xml:space="preserve"> to society </w:t>
      </w:r>
      <w:r w:rsidR="001C75DA" w:rsidRPr="0090776C">
        <w:rPr>
          <w:szCs w:val="24"/>
        </w:rPr>
        <w:t>through a range of activities aimed at</w:t>
      </w:r>
      <w:r w:rsidR="00977148">
        <w:rPr>
          <w:szCs w:val="24"/>
        </w:rPr>
        <w:t>:</w:t>
      </w:r>
    </w:p>
    <w:p w14:paraId="4AFFD6DD" w14:textId="7259626A" w:rsidR="00977148" w:rsidRDefault="00977148" w:rsidP="00977148">
      <w:pPr>
        <w:pStyle w:val="Bullet1"/>
      </w:pPr>
      <w:r>
        <w:t xml:space="preserve">helping to improve administrative practice when the government is taking action and making decisions that affect people; </w:t>
      </w:r>
    </w:p>
    <w:p w14:paraId="1D5762EF" w14:textId="77777777" w:rsidR="00B775FB" w:rsidRDefault="001C75DA" w:rsidP="00977148">
      <w:pPr>
        <w:pStyle w:val="Bullet1"/>
      </w:pPr>
      <w:r w:rsidRPr="0090776C">
        <w:t>promoting government accountability</w:t>
      </w:r>
      <w:r w:rsidR="00977148">
        <w:t>, integrity</w:t>
      </w:r>
      <w:r w:rsidRPr="0090776C">
        <w:t xml:space="preserve"> and transparency</w:t>
      </w:r>
      <w:r w:rsidR="00B775FB">
        <w:t>; and</w:t>
      </w:r>
    </w:p>
    <w:p w14:paraId="216C56CD" w14:textId="6074178E" w:rsidR="00B775FB" w:rsidRDefault="00B775FB" w:rsidP="00B775FB">
      <w:pPr>
        <w:pStyle w:val="Bullet1"/>
        <w:rPr>
          <w:szCs w:val="24"/>
        </w:rPr>
      </w:pPr>
      <w:r w:rsidRPr="0090776C">
        <w:t xml:space="preserve">safeguarding </w:t>
      </w:r>
      <w:r w:rsidRPr="00CE506A">
        <w:t>the rights</w:t>
      </w:r>
      <w:r w:rsidRPr="0090776C">
        <w:t xml:space="preserve"> of people</w:t>
      </w:r>
      <w:r>
        <w:t>.</w:t>
      </w:r>
    </w:p>
    <w:p w14:paraId="09C31C9A" w14:textId="79BBEAF2" w:rsidR="00977148" w:rsidRDefault="0090776C" w:rsidP="005A13CC">
      <w:pPr>
        <w:pStyle w:val="BodyText"/>
        <w:keepLines/>
        <w:rPr>
          <w:szCs w:val="24"/>
        </w:rPr>
      </w:pPr>
      <w:r w:rsidRPr="0090776C">
        <w:rPr>
          <w:szCs w:val="24"/>
        </w:rPr>
        <w:t xml:space="preserve">Our </w:t>
      </w:r>
      <w:r w:rsidR="001C75DA" w:rsidRPr="0090776C">
        <w:rPr>
          <w:szCs w:val="24"/>
        </w:rPr>
        <w:t>oversight can help to identify and resolve problems, as well as provide</w:t>
      </w:r>
      <w:r w:rsidR="00D33523">
        <w:rPr>
          <w:szCs w:val="24"/>
        </w:rPr>
        <w:t xml:space="preserve"> examples of good practice when we identify them. </w:t>
      </w:r>
      <w:r w:rsidR="001C75DA" w:rsidRPr="0090776C">
        <w:rPr>
          <w:szCs w:val="24"/>
        </w:rPr>
        <w:t xml:space="preserve"> </w:t>
      </w:r>
      <w:r w:rsidR="00977148">
        <w:rPr>
          <w:szCs w:val="24"/>
        </w:rPr>
        <w:t xml:space="preserve">Ultimately, we can help to ensure </w:t>
      </w:r>
      <w:r w:rsidR="008931D7">
        <w:rPr>
          <w:szCs w:val="24"/>
        </w:rPr>
        <w:t xml:space="preserve">public trust in government and </w:t>
      </w:r>
      <w:r w:rsidR="00977148">
        <w:rPr>
          <w:szCs w:val="24"/>
        </w:rPr>
        <w:t xml:space="preserve">that New Zealand is a safe and stable place to live and do business. But we can’t make an impact unless we are well equipped to identify and respond to issues in a timely way. </w:t>
      </w:r>
    </w:p>
    <w:p w14:paraId="5B3F29F0" w14:textId="5353E28B" w:rsidR="008931D7" w:rsidRDefault="008931D7" w:rsidP="008931D7">
      <w:pPr>
        <w:pStyle w:val="BodyText"/>
        <w:keepLines/>
      </w:pPr>
      <w:r>
        <w:t>We managed increasing demand this year through sustained effort and trialling new approaches and systems. However, w</w:t>
      </w:r>
      <w:r w:rsidRPr="008931D7">
        <w:rPr>
          <w:szCs w:val="24"/>
        </w:rPr>
        <w:t xml:space="preserve">hile we completed a record number of complaints, 30 percent more than last year, our timeliness has suffered. </w:t>
      </w:r>
      <w:r>
        <w:t xml:space="preserve">Our focus is very much on resolving cases more quickly, acting proportionately, and identifying and addressing systemic issues. </w:t>
      </w:r>
      <w:r w:rsidR="00AE1B1E">
        <w:t>Our initiative</w:t>
      </w:r>
      <w:r w:rsidR="0021750F">
        <w:t>s</w:t>
      </w:r>
      <w:r w:rsidR="00AE1B1E">
        <w:t xml:space="preserve"> in this space are delivering positive results. </w:t>
      </w:r>
    </w:p>
    <w:p w14:paraId="7637CA16" w14:textId="35788A3B" w:rsidR="00905A46" w:rsidRDefault="00905A46" w:rsidP="008931D7">
      <w:pPr>
        <w:pStyle w:val="BodyText"/>
        <w:keepLines/>
      </w:pPr>
      <w:r>
        <w:t xml:space="preserve">We also carried out a number of proactive interventions, </w:t>
      </w:r>
      <w:r w:rsidR="009E2F4C">
        <w:t xml:space="preserve">including </w:t>
      </w:r>
      <w:r>
        <w:t xml:space="preserve">investigations of central and local government </w:t>
      </w:r>
      <w:r w:rsidR="00A5074B">
        <w:t xml:space="preserve">agencies’ </w:t>
      </w:r>
      <w:r>
        <w:t xml:space="preserve">official information practices, </w:t>
      </w:r>
      <w:r w:rsidR="004E382C">
        <w:t xml:space="preserve">with good engagement from agencies meaning we are helping to </w:t>
      </w:r>
      <w:r>
        <w:t xml:space="preserve">lift good practice in this space. </w:t>
      </w:r>
    </w:p>
    <w:p w14:paraId="20BB91B8" w14:textId="61C57893" w:rsidR="008931D7" w:rsidRDefault="008931D7" w:rsidP="008931D7">
      <w:pPr>
        <w:pStyle w:val="BodyText"/>
      </w:pPr>
      <w:r>
        <w:t>We continu</w:t>
      </w:r>
      <w:r w:rsidR="00905A46">
        <w:t>ed</w:t>
      </w:r>
      <w:r>
        <w:t xml:space="preserve"> to </w:t>
      </w:r>
      <w:r w:rsidR="007E6A5B">
        <w:t>engage actively with our stakeholders</w:t>
      </w:r>
      <w:r>
        <w:t xml:space="preserve">, both public and government. </w:t>
      </w:r>
      <w:r w:rsidR="008C0748">
        <w:t>O</w:t>
      </w:r>
      <w:r w:rsidRPr="00257C3D">
        <w:rPr>
          <w:rStyle w:val="BodyTextChar"/>
        </w:rPr>
        <w:t xml:space="preserve">ur outreach and engagement </w:t>
      </w:r>
      <w:r w:rsidR="00B775FB">
        <w:rPr>
          <w:rStyle w:val="BodyTextChar"/>
        </w:rPr>
        <w:t xml:space="preserve">throughout the country </w:t>
      </w:r>
      <w:r w:rsidRPr="00257C3D">
        <w:rPr>
          <w:rStyle w:val="BodyTextChar"/>
        </w:rPr>
        <w:t xml:space="preserve">has seen </w:t>
      </w:r>
      <w:r w:rsidR="00B775FB">
        <w:rPr>
          <w:rStyle w:val="BodyTextChar"/>
        </w:rPr>
        <w:t>some</w:t>
      </w:r>
      <w:r w:rsidRPr="00257C3D">
        <w:rPr>
          <w:rStyle w:val="BodyTextChar"/>
        </w:rPr>
        <w:t xml:space="preserve"> increase in awareness amongst Māori, Asian</w:t>
      </w:r>
      <w:r>
        <w:rPr>
          <w:rStyle w:val="BodyTextChar"/>
        </w:rPr>
        <w:t xml:space="preserve"> people</w:t>
      </w:r>
      <w:r w:rsidRPr="00257C3D">
        <w:rPr>
          <w:rStyle w:val="BodyTextChar"/>
        </w:rPr>
        <w:t xml:space="preserve"> and young people</w:t>
      </w:r>
      <w:r w:rsidR="00B775FB">
        <w:rPr>
          <w:rStyle w:val="BodyTextChar"/>
        </w:rPr>
        <w:t xml:space="preserve"> this year, although this remains lower than our overall public awareness which remains steady at 66 percent. O</w:t>
      </w:r>
      <w:r w:rsidRPr="00257C3D">
        <w:rPr>
          <w:rStyle w:val="BodyTextChar"/>
        </w:rPr>
        <w:t xml:space="preserve">ur social media presence is </w:t>
      </w:r>
      <w:r w:rsidR="00B775FB">
        <w:rPr>
          <w:rStyle w:val="BodyTextChar"/>
        </w:rPr>
        <w:t xml:space="preserve">also </w:t>
      </w:r>
      <w:r w:rsidRPr="00257C3D">
        <w:rPr>
          <w:rStyle w:val="BodyTextChar"/>
        </w:rPr>
        <w:t>growing</w:t>
      </w:r>
      <w:r w:rsidR="008C0748">
        <w:rPr>
          <w:rStyle w:val="BodyTextChar"/>
        </w:rPr>
        <w:t>, but there is still much more we can do to make our work visible</w:t>
      </w:r>
      <w:r>
        <w:t xml:space="preserve">. </w:t>
      </w:r>
      <w:r w:rsidRPr="00257C3D">
        <w:rPr>
          <w:rStyle w:val="BodyTextChar"/>
        </w:rPr>
        <w:t xml:space="preserve">We </w:t>
      </w:r>
      <w:r w:rsidR="00905A46">
        <w:rPr>
          <w:rStyle w:val="BodyTextChar"/>
        </w:rPr>
        <w:t xml:space="preserve">are also building relationships across government, and this year we </w:t>
      </w:r>
      <w:r w:rsidRPr="00257C3D">
        <w:rPr>
          <w:rStyle w:val="BodyTextChar"/>
        </w:rPr>
        <w:t>continued to influence good administrative practice, with improvements made as a result of our submissions on Cabinet papers, Bills and policies, and our advice and guidance</w:t>
      </w:r>
      <w:r>
        <w:t xml:space="preserve"> to agencies.   </w:t>
      </w:r>
    </w:p>
    <w:p w14:paraId="5D37C3EC" w14:textId="1860D4D6" w:rsidR="00905A46" w:rsidRDefault="00905A46" w:rsidP="00905A46">
      <w:pPr>
        <w:pStyle w:val="BodyText"/>
      </w:pPr>
      <w:r>
        <w:t>In an environment of growing public awareness of prot</w:t>
      </w:r>
      <w:r w:rsidR="007E6A5B">
        <w:t>ected disclosures, we managed a</w:t>
      </w:r>
      <w:r>
        <w:t xml:space="preserve"> </w:t>
      </w:r>
      <w:r w:rsidR="007E6A5B">
        <w:t>significant</w:t>
      </w:r>
      <w:r>
        <w:t xml:space="preserve"> increase in the volume and complexity of protected disclosures and enquiries, completing 26 percent more matters than last year. We also carried out some significant interventions to address serious wrongdoing. </w:t>
      </w:r>
    </w:p>
    <w:p w14:paraId="65423636" w14:textId="50CDC80F" w:rsidR="00905A46" w:rsidRDefault="00905A46" w:rsidP="00905A46">
      <w:pPr>
        <w:pStyle w:val="BodyText"/>
      </w:pPr>
      <w:r>
        <w:t>W</w:t>
      </w:r>
      <w:r w:rsidRPr="00EF6984">
        <w:t xml:space="preserve">e </w:t>
      </w:r>
      <w:r>
        <w:t xml:space="preserve">also </w:t>
      </w:r>
      <w:r w:rsidRPr="00EF6984">
        <w:t xml:space="preserve">continued </w:t>
      </w:r>
      <w:r>
        <w:t>our work to monitor implementation of the Disability Convention and work with government and detention facilities to identify and address</w:t>
      </w:r>
      <w:r w:rsidRPr="00EF6984">
        <w:t xml:space="preserve"> long</w:t>
      </w:r>
      <w:r w:rsidR="00A5074B">
        <w:t>-</w:t>
      </w:r>
      <w:r w:rsidRPr="00EF6984">
        <w:t>term challenges that are common across many of the places of detention we examine</w:t>
      </w:r>
      <w:r>
        <w:t xml:space="preserve">. </w:t>
      </w:r>
    </w:p>
    <w:p w14:paraId="0180C7E3" w14:textId="02E2EA9B" w:rsidR="00A5074B" w:rsidRDefault="00A5074B" w:rsidP="00905A46">
      <w:pPr>
        <w:pStyle w:val="BodyText"/>
      </w:pPr>
      <w:r>
        <w:t xml:space="preserve">I thank all our </w:t>
      </w:r>
      <w:r w:rsidR="00B775FB">
        <w:t xml:space="preserve">people </w:t>
      </w:r>
      <w:r>
        <w:t xml:space="preserve">for their dedication, passion, achievement and engagement this year. </w:t>
      </w:r>
    </w:p>
    <w:p w14:paraId="64118D32" w14:textId="59B55186" w:rsidR="002A2605" w:rsidRPr="002A2605" w:rsidRDefault="00A5074B" w:rsidP="005A13CC">
      <w:pPr>
        <w:pStyle w:val="BodyText"/>
        <w:keepLines/>
        <w:rPr>
          <w:szCs w:val="24"/>
        </w:rPr>
      </w:pPr>
      <w:r>
        <w:rPr>
          <w:szCs w:val="24"/>
        </w:rPr>
        <w:t>Finally, t</w:t>
      </w:r>
      <w:r w:rsidR="00F12D79" w:rsidRPr="002A2605">
        <w:rPr>
          <w:szCs w:val="24"/>
        </w:rPr>
        <w:t xml:space="preserve">his </w:t>
      </w:r>
      <w:r w:rsidR="002A2605" w:rsidRPr="002A2605">
        <w:rPr>
          <w:szCs w:val="24"/>
        </w:rPr>
        <w:t xml:space="preserve">year we farewelled Chief Ombudsman Peter Boshier at the end of March. </w:t>
      </w:r>
      <w:r w:rsidR="004E382C">
        <w:rPr>
          <w:szCs w:val="24"/>
        </w:rPr>
        <w:t xml:space="preserve">Peter completed his term by publishing </w:t>
      </w:r>
      <w:hyperlink r:id="rId8" w:history="1">
        <w:r w:rsidR="004E382C" w:rsidRPr="004E382C">
          <w:rPr>
            <w:rStyle w:val="Hyperlink"/>
            <w:szCs w:val="24"/>
          </w:rPr>
          <w:t>The Way I See It</w:t>
        </w:r>
      </w:hyperlink>
      <w:r w:rsidR="004E382C">
        <w:rPr>
          <w:szCs w:val="24"/>
        </w:rPr>
        <w:t xml:space="preserve">, his report on leaving office, and his </w:t>
      </w:r>
      <w:hyperlink r:id="rId9" w:history="1">
        <w:r w:rsidR="004E382C" w:rsidRPr="004E382C">
          <w:rPr>
            <w:rStyle w:val="Hyperlink"/>
            <w:szCs w:val="24"/>
          </w:rPr>
          <w:t>Reflections on the OIA</w:t>
        </w:r>
      </w:hyperlink>
      <w:r w:rsidR="004E382C">
        <w:rPr>
          <w:szCs w:val="24"/>
        </w:rPr>
        <w:t xml:space="preserve">. </w:t>
      </w:r>
      <w:r w:rsidR="002A2605" w:rsidRPr="002A2605">
        <w:rPr>
          <w:szCs w:val="24"/>
        </w:rPr>
        <w:t xml:space="preserve">This annual report is a testament to </w:t>
      </w:r>
      <w:r>
        <w:rPr>
          <w:szCs w:val="24"/>
        </w:rPr>
        <w:t>Peter’s</w:t>
      </w:r>
      <w:r w:rsidR="002A2605" w:rsidRPr="002A2605">
        <w:rPr>
          <w:szCs w:val="24"/>
        </w:rPr>
        <w:t xml:space="preserve"> </w:t>
      </w:r>
      <w:r w:rsidR="007E6A5B">
        <w:rPr>
          <w:szCs w:val="24"/>
        </w:rPr>
        <w:t>hard</w:t>
      </w:r>
      <w:r w:rsidR="002A2605" w:rsidRPr="002A2605">
        <w:rPr>
          <w:szCs w:val="24"/>
        </w:rPr>
        <w:t xml:space="preserve"> work and the</w:t>
      </w:r>
      <w:r w:rsidR="007E6A5B">
        <w:rPr>
          <w:szCs w:val="24"/>
        </w:rPr>
        <w:t xml:space="preserve"> significant</w:t>
      </w:r>
      <w:r w:rsidR="002A2605" w:rsidRPr="002A2605">
        <w:rPr>
          <w:szCs w:val="24"/>
        </w:rPr>
        <w:t xml:space="preserve"> legacy he leaves behind. It shows the rich tapestry of interventions and the enduring impacts to improve good government that he has achieved. Thank </w:t>
      </w:r>
      <w:r w:rsidR="000D2974" w:rsidRPr="002A2605">
        <w:rPr>
          <w:szCs w:val="24"/>
        </w:rPr>
        <w:t>you, Peter,</w:t>
      </w:r>
      <w:r w:rsidR="002A2605" w:rsidRPr="002A2605">
        <w:rPr>
          <w:szCs w:val="24"/>
        </w:rPr>
        <w:t xml:space="preserve"> for your service.  </w:t>
      </w:r>
    </w:p>
    <w:p w14:paraId="3DCF2BA4" w14:textId="77777777" w:rsidR="00BA0D39" w:rsidRDefault="00BA0D39" w:rsidP="005A13CC">
      <w:pPr>
        <w:pStyle w:val="BodyText"/>
        <w:keepLines/>
        <w:rPr>
          <w:szCs w:val="24"/>
        </w:rPr>
      </w:pPr>
    </w:p>
    <w:p w14:paraId="4C8DAEAE" w14:textId="30E65790" w:rsidR="005A13CC" w:rsidRPr="00097107" w:rsidRDefault="00C46F7E" w:rsidP="005A13CC">
      <w:pPr>
        <w:pStyle w:val="BodyText"/>
        <w:keepLines/>
        <w:rPr>
          <w:szCs w:val="24"/>
        </w:rPr>
      </w:pPr>
      <w:r>
        <w:rPr>
          <w:szCs w:val="24"/>
        </w:rPr>
        <w:t>John Allen</w:t>
      </w:r>
      <w:r w:rsidR="005A13CC" w:rsidRPr="00097107">
        <w:rPr>
          <w:szCs w:val="24"/>
        </w:rPr>
        <w:br/>
        <w:t>Chief Ombudsman</w:t>
      </w:r>
    </w:p>
    <w:p w14:paraId="16600BA7" w14:textId="0595ECAF" w:rsidR="00CE5E04" w:rsidRPr="00097107" w:rsidRDefault="00CE5E04" w:rsidP="00205A18">
      <w:pPr>
        <w:pStyle w:val="BodyText"/>
        <w:rPr>
          <w:rFonts w:asciiTheme="minorHAnsi" w:hAnsiTheme="minorHAnsi"/>
          <w:color w:val="auto"/>
          <w:szCs w:val="24"/>
        </w:rPr>
      </w:pPr>
      <w:r w:rsidRPr="00097107">
        <w:br w:type="page"/>
      </w:r>
    </w:p>
    <w:p w14:paraId="7DABCCD9" w14:textId="77777777" w:rsidR="00CE5E04" w:rsidRPr="00097107" w:rsidRDefault="00CE5E04" w:rsidP="00CE5E04">
      <w:pPr>
        <w:pStyle w:val="HeadingPart"/>
      </w:pPr>
      <w:r w:rsidRPr="00097107">
        <w:rPr>
          <w:noProof/>
          <w:lang w:eastAsia="en-NZ"/>
        </w:rPr>
        <mc:AlternateContent>
          <mc:Choice Requires="wps">
            <w:drawing>
              <wp:anchor distT="0" distB="0" distL="114300" distR="114300" simplePos="0" relativeHeight="251658240" behindDoc="0" locked="0" layoutInCell="1" allowOverlap="1" wp14:anchorId="547EDFDD" wp14:editId="225F0C49">
                <wp:simplePos x="0" y="0"/>
                <wp:positionH relativeFrom="page">
                  <wp:posOffset>5578475</wp:posOffset>
                </wp:positionH>
                <wp:positionV relativeFrom="page">
                  <wp:posOffset>1412240</wp:posOffset>
                </wp:positionV>
                <wp:extent cx="1085215" cy="2177415"/>
                <wp:effectExtent l="0" t="2540" r="3810" b="1270"/>
                <wp:wrapNone/>
                <wp:docPr id="19" name="Text Box 2" title="Illustrative element - numb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217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D64F2" w14:textId="77777777" w:rsidR="00EE5525" w:rsidRPr="00C95275" w:rsidRDefault="00EE5525" w:rsidP="00CE5E04">
                            <w:pPr>
                              <w:spacing w:after="0"/>
                              <w:jc w:val="right"/>
                              <w:rPr>
                                <w:rFonts w:ascii="Lucida Sans" w:hAnsi="Lucida Sans" w:cs="Lucida Sans"/>
                                <w:color w:val="2BB673"/>
                                <w:sz w:val="280"/>
                                <w:szCs w:val="280"/>
                              </w:rPr>
                            </w:pPr>
                            <w:r>
                              <w:rPr>
                                <w:rFonts w:ascii="Lucida Sans" w:hAnsi="Lucida Sans" w:cs="Lucida Sans"/>
                                <w:color w:val="2BB673"/>
                                <w:sz w:val="280"/>
                                <w:szCs w:val="280"/>
                              </w:rPr>
                              <w:t>2</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547EDFDD" id="Text Box 2" o:spid="_x0000_s1027" type="#_x0000_t202" alt="Title: Illustrative element - number '2'" style="position:absolute;margin-left:439.25pt;margin-top:111.2pt;width:85.45pt;height:171.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" filled="f" stroked="f">
                <v:textbox>
                  <w:txbxContent>
                    <w:p w14:paraId="308D64F2" w14:textId="77777777" w:rsidR="00EE5525" w:rsidRPr="00C95275" w:rsidRDefault="00EE5525" w:rsidP="00CE5E04">
                      <w:pPr>
                        <w:spacing w:after="0"/>
                        <w:jc w:val="right"/>
                        <w:rPr>
                          <w:rFonts w:ascii="Lucida Sans" w:hAnsi="Lucida Sans" w:cs="Lucida Sans"/>
                          <w:color w:val="2BB673"/>
                          <w:sz w:val="280"/>
                          <w:szCs w:val="280"/>
                        </w:rPr>
                      </w:pPr>
                      <w:r>
                        <w:rPr>
                          <w:rFonts w:ascii="Lucida Sans" w:hAnsi="Lucida Sans" w:cs="Lucida Sans"/>
                          <w:color w:val="2BB673"/>
                          <w:sz w:val="280"/>
                          <w:szCs w:val="280"/>
                        </w:rPr>
                        <w:t>2</w:t>
                      </w:r>
                    </w:p>
                  </w:txbxContent>
                </v:textbox>
                <w10:wrap anchorx="page" anchory="page"/>
              </v:shape>
            </w:pict>
          </mc:Fallback>
        </mc:AlternateContent>
      </w:r>
    </w:p>
    <w:p w14:paraId="42DE901A" w14:textId="2D57C3C1" w:rsidR="00CE5E04" w:rsidRPr="00097107" w:rsidRDefault="00CE5E04" w:rsidP="00CE5E04">
      <w:pPr>
        <w:pStyle w:val="Heading1"/>
        <w:pageBreakBefore w:val="0"/>
        <w:tabs>
          <w:tab w:val="right" w:pos="9014"/>
        </w:tabs>
        <w:spacing w:before="240" w:after="1680"/>
      </w:pPr>
      <w:bookmarkStart w:id="7" w:name="_2016/17_at_a"/>
      <w:bookmarkStart w:id="8" w:name="_2024/25_at_a"/>
      <w:bookmarkStart w:id="9" w:name="_Ref336348165"/>
      <w:bookmarkEnd w:id="7"/>
      <w:bookmarkEnd w:id="8"/>
      <w:r w:rsidRPr="00097107">
        <w:t>20</w:t>
      </w:r>
      <w:r w:rsidR="00205A18" w:rsidRPr="00097107">
        <w:t>2</w:t>
      </w:r>
      <w:r w:rsidR="000724B3">
        <w:t>4</w:t>
      </w:r>
      <w:r w:rsidR="00091AB6" w:rsidRPr="00097107">
        <w:t>/2</w:t>
      </w:r>
      <w:r w:rsidR="000724B3">
        <w:t>5</w:t>
      </w:r>
      <w:r w:rsidRPr="00097107">
        <w:t xml:space="preserve"> at a glance</w:t>
      </w:r>
      <w:bookmarkEnd w:id="9"/>
      <w:r w:rsidRPr="00097107">
        <w:tab/>
      </w:r>
    </w:p>
    <w:p w14:paraId="6F4B053E" w14:textId="473B797A" w:rsidR="00241E00" w:rsidRDefault="00241E00" w:rsidP="009E2F4C">
      <w:bookmarkStart w:id="10" w:name="_Ref336348743"/>
    </w:p>
    <w:tbl>
      <w:tblPr>
        <w:tblStyle w:val="TableGridAnnualReport"/>
        <w:tblW w:w="9278" w:type="dxa"/>
        <w:tblInd w:w="10" w:type="dxa"/>
        <w:tblBorders>
          <w:left w:val="single" w:sz="8" w:space="0" w:color="FFFFFF" w:themeColor="background1"/>
          <w:bottom w:val="single" w:sz="8" w:space="0" w:color="auto"/>
          <w:right w:val="single" w:sz="8" w:space="0" w:color="FFFFFF" w:themeColor="background1"/>
          <w:insideH w:val="single" w:sz="8" w:space="0" w:color="auto"/>
          <w:insideV w:val="single" w:sz="8" w:space="0" w:color="FFFFFF" w:themeColor="background1"/>
        </w:tblBorders>
        <w:shd w:val="clear" w:color="000000" w:fill="auto"/>
        <w:tblLook w:val="04A0" w:firstRow="1" w:lastRow="0" w:firstColumn="1" w:lastColumn="0" w:noHBand="0" w:noVBand="1"/>
        <w:tblCaption w:val="Contents Section 2"/>
      </w:tblPr>
      <w:tblGrid>
        <w:gridCol w:w="8208"/>
        <w:gridCol w:w="1070"/>
      </w:tblGrid>
      <w:tr w:rsidR="00EF5C9E" w:rsidRPr="00EF5C9E" w14:paraId="154B4713" w14:textId="77777777" w:rsidTr="008152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4774034E" w14:textId="14E3E875" w:rsidR="005E3607" w:rsidRDefault="005E3607" w:rsidP="0081525B">
            <w:pPr>
              <w:spacing w:before="120" w:after="120" w:line="276" w:lineRule="auto"/>
            </w:pPr>
            <w:hyperlink w:anchor="_Perceptions_of_participation," w:history="1">
              <w:r w:rsidRPr="00F71B01">
                <w:rPr>
                  <w:rStyle w:val="Hyperlink"/>
                </w:rPr>
                <w:t>Perceptions of participation, openness and integrity</w:t>
              </w:r>
            </w:hyperlink>
            <w:r>
              <w:t xml:space="preserve">                                                                        </w:t>
            </w:r>
          </w:p>
        </w:tc>
        <w:tc>
          <w:tcPr>
            <w:tcW w:w="1070" w:type="dxa"/>
            <w:tcBorders>
              <w:left w:val="single" w:sz="8" w:space="0" w:color="FFFFFF"/>
            </w:tcBorders>
            <w:shd w:val="clear" w:color="000000" w:fill="auto"/>
            <w:vAlign w:val="center"/>
          </w:tcPr>
          <w:p w14:paraId="48AFA49F" w14:textId="17BA2DC8" w:rsidR="005E3607" w:rsidRPr="00EF5C9E" w:rsidRDefault="00EF5C9E" w:rsidP="009B64C4">
            <w:pPr>
              <w:spacing w:before="120" w:after="120" w:line="276" w:lineRule="auto"/>
              <w:jc w:val="right"/>
              <w:cnfStyle w:val="100000000000" w:firstRow="1" w:lastRow="0" w:firstColumn="0" w:lastColumn="0" w:oddVBand="0" w:evenVBand="0" w:oddHBand="0" w:evenHBand="0" w:firstRowFirstColumn="0" w:firstRowLastColumn="0" w:lastRowFirstColumn="0" w:lastRowLastColumn="0"/>
              <w:rPr>
                <w:b/>
                <w:bCs/>
                <w:color w:val="00B050"/>
                <w:sz w:val="25"/>
                <w:szCs w:val="25"/>
              </w:rPr>
            </w:pPr>
            <w:hyperlink w:anchor="_Perceptions_of_participation," w:history="1">
              <w:r w:rsidRPr="00EF5C9E">
                <w:rPr>
                  <w:rStyle w:val="Hyperlink"/>
                  <w:b/>
                  <w:bCs/>
                  <w:color w:val="00B050"/>
                  <w:sz w:val="25"/>
                  <w:szCs w:val="25"/>
                  <w:u w:val="none"/>
                </w:rPr>
                <w:t>7</w:t>
              </w:r>
            </w:hyperlink>
          </w:p>
        </w:tc>
      </w:tr>
      <w:tr w:rsidR="00EF5C9E" w:rsidRPr="00EF5C9E" w14:paraId="3DA804D8" w14:textId="77777777" w:rsidTr="0081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69E4A3D8" w14:textId="77777777" w:rsidR="009B64C4" w:rsidRPr="00097107" w:rsidRDefault="009B64C4" w:rsidP="0081525B">
            <w:pPr>
              <w:spacing w:before="120" w:after="120" w:line="276" w:lineRule="auto"/>
            </w:pPr>
            <w:hyperlink w:anchor="_Inform_the_public_2" w:history="1">
              <w:r w:rsidRPr="00097107">
                <w:rPr>
                  <w:rStyle w:val="Hyperlink"/>
                </w:rPr>
                <w:t xml:space="preserve">Inform the public to enable them to take constructive action to realise their </w:t>
              </w:r>
              <w:r w:rsidRPr="00097107">
                <w:rPr>
                  <w:rStyle w:val="Hyperlink"/>
                </w:rPr>
                <w:br/>
                <w:t>rights</w:t>
              </w:r>
            </w:hyperlink>
          </w:p>
        </w:tc>
        <w:tc>
          <w:tcPr>
            <w:tcW w:w="1070" w:type="dxa"/>
            <w:tcBorders>
              <w:left w:val="single" w:sz="8" w:space="0" w:color="FFFFFF"/>
            </w:tcBorders>
            <w:shd w:val="clear" w:color="000000" w:fill="auto"/>
            <w:vAlign w:val="center"/>
          </w:tcPr>
          <w:p w14:paraId="2C150686" w14:textId="469F367B" w:rsidR="009B64C4" w:rsidRPr="00EF5C9E" w:rsidRDefault="00EF5C9E" w:rsidP="009B64C4">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b/>
                <w:bCs/>
                <w:color w:val="00B050"/>
                <w:sz w:val="25"/>
                <w:szCs w:val="25"/>
              </w:rPr>
            </w:pPr>
            <w:hyperlink w:anchor="_Inform_the_public_2" w:history="1">
              <w:r w:rsidRPr="00EF5C9E">
                <w:rPr>
                  <w:rStyle w:val="Hyperlink"/>
                  <w:b/>
                  <w:bCs/>
                  <w:color w:val="00B050"/>
                  <w:sz w:val="25"/>
                  <w:szCs w:val="25"/>
                  <w:u w:val="none"/>
                </w:rPr>
                <w:t>8</w:t>
              </w:r>
            </w:hyperlink>
          </w:p>
        </w:tc>
      </w:tr>
      <w:tr w:rsidR="00EF5C9E" w:rsidRPr="00EF5C9E" w14:paraId="0C29B234" w14:textId="77777777" w:rsidTr="008152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71CE94DA" w14:textId="0ACFB427" w:rsidR="009B64C4" w:rsidRPr="00097107" w:rsidRDefault="009B64C4" w:rsidP="0081525B">
            <w:pPr>
              <w:spacing w:before="120" w:after="120" w:line="276" w:lineRule="auto"/>
              <w:rPr>
                <w:sz w:val="25"/>
                <w:szCs w:val="25"/>
              </w:rPr>
            </w:pPr>
            <w:hyperlink w:anchor="_Improve_public_sector_3" w:history="1">
              <w:r w:rsidRPr="00097107">
                <w:rPr>
                  <w:rStyle w:val="Hyperlink"/>
                </w:rPr>
                <w:t>Improve public sector capability to do its work and make decisions</w:t>
              </w:r>
            </w:hyperlink>
          </w:p>
        </w:tc>
        <w:tc>
          <w:tcPr>
            <w:tcW w:w="1070" w:type="dxa"/>
            <w:tcBorders>
              <w:top w:val="nil"/>
              <w:left w:val="single" w:sz="8" w:space="0" w:color="FFFFFF"/>
            </w:tcBorders>
            <w:shd w:val="clear" w:color="000000" w:fill="auto"/>
            <w:vAlign w:val="center"/>
          </w:tcPr>
          <w:p w14:paraId="1D316CDA" w14:textId="31A1A2C1" w:rsidR="009B64C4" w:rsidRPr="00EF5C9E" w:rsidRDefault="00EF5C9E"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b/>
                <w:bCs/>
                <w:color w:val="00B050"/>
                <w:sz w:val="25"/>
                <w:szCs w:val="25"/>
              </w:rPr>
            </w:pPr>
            <w:hyperlink w:anchor="_Improve_public_sector_3" w:history="1">
              <w:r w:rsidRPr="00EF5C9E">
                <w:rPr>
                  <w:rStyle w:val="Hyperlink"/>
                  <w:b/>
                  <w:bCs/>
                  <w:color w:val="00B050"/>
                  <w:sz w:val="25"/>
                  <w:szCs w:val="25"/>
                  <w:u w:val="none"/>
                </w:rPr>
                <w:t>8</w:t>
              </w:r>
            </w:hyperlink>
          </w:p>
        </w:tc>
      </w:tr>
      <w:tr w:rsidR="00EF5C9E" w:rsidRPr="00EF5C9E" w14:paraId="2B3200A1" w14:textId="77777777" w:rsidTr="0081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36A6218C" w14:textId="5789FCE9" w:rsidR="009B64C4" w:rsidRPr="00097107" w:rsidRDefault="009B64C4" w:rsidP="0081525B">
            <w:pPr>
              <w:spacing w:before="120" w:after="120" w:line="276" w:lineRule="auto"/>
            </w:pPr>
            <w:hyperlink w:anchor="_Formal_consultation_to_2" w:history="1">
              <w:r w:rsidRPr="00097107">
                <w:rPr>
                  <w:rStyle w:val="Hyperlink"/>
                </w:rPr>
                <w:t xml:space="preserve">Formal consultation to assist public sector agencies to make specific </w:t>
              </w:r>
              <w:r w:rsidRPr="00097107">
                <w:rPr>
                  <w:rStyle w:val="Hyperlink"/>
                </w:rPr>
                <w:br/>
                <w:t>decisions</w:t>
              </w:r>
            </w:hyperlink>
          </w:p>
        </w:tc>
        <w:tc>
          <w:tcPr>
            <w:tcW w:w="1070" w:type="dxa"/>
            <w:tcBorders>
              <w:left w:val="single" w:sz="8" w:space="0" w:color="FFFFFF"/>
            </w:tcBorders>
            <w:shd w:val="clear" w:color="000000" w:fill="auto"/>
            <w:vAlign w:val="center"/>
          </w:tcPr>
          <w:p w14:paraId="1E61DB97" w14:textId="568D312B" w:rsidR="009B64C4" w:rsidRPr="00EF5C9E" w:rsidRDefault="00EF5C9E"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b/>
                <w:bCs/>
                <w:color w:val="00B050"/>
                <w:sz w:val="25"/>
                <w:szCs w:val="25"/>
              </w:rPr>
            </w:pPr>
            <w:hyperlink w:anchor="_Formal_consultation_to_2" w:history="1">
              <w:r w:rsidRPr="00EF5C9E">
                <w:rPr>
                  <w:rStyle w:val="Hyperlink"/>
                  <w:b/>
                  <w:bCs/>
                  <w:color w:val="00B050"/>
                  <w:sz w:val="25"/>
                  <w:szCs w:val="25"/>
                  <w:u w:val="none"/>
                </w:rPr>
                <w:t>9</w:t>
              </w:r>
            </w:hyperlink>
          </w:p>
        </w:tc>
      </w:tr>
      <w:tr w:rsidR="00EF5C9E" w:rsidRPr="00EF5C9E" w14:paraId="0C5E938C" w14:textId="77777777" w:rsidTr="008152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384EF2FC" w14:textId="41E4D61F" w:rsidR="009B64C4" w:rsidRPr="00097107" w:rsidRDefault="009B64C4" w:rsidP="00943733">
            <w:pPr>
              <w:spacing w:before="120" w:after="120" w:line="276" w:lineRule="auto"/>
              <w:rPr>
                <w:sz w:val="25"/>
                <w:szCs w:val="25"/>
              </w:rPr>
            </w:pPr>
            <w:hyperlink w:anchor="_Enable_serious_wrongdoing_2" w:history="1">
              <w:r w:rsidRPr="00097107">
                <w:rPr>
                  <w:rStyle w:val="Hyperlink"/>
                </w:rPr>
                <w:t xml:space="preserve">Enable serious wrongdoing to be disclosed and investigated and </w:t>
              </w:r>
              <w:r w:rsidRPr="00097107">
                <w:rPr>
                  <w:rStyle w:val="Hyperlink"/>
                </w:rPr>
                <w:br/>
                <w:t>whistleblowers protected</w:t>
              </w:r>
            </w:hyperlink>
          </w:p>
        </w:tc>
        <w:tc>
          <w:tcPr>
            <w:tcW w:w="1070" w:type="dxa"/>
            <w:tcBorders>
              <w:left w:val="single" w:sz="8" w:space="0" w:color="FFFFFF"/>
            </w:tcBorders>
            <w:shd w:val="clear" w:color="000000" w:fill="auto"/>
            <w:vAlign w:val="center"/>
          </w:tcPr>
          <w:p w14:paraId="47CC86DC" w14:textId="70FCFA42" w:rsidR="009B64C4" w:rsidRPr="00EF5C9E" w:rsidRDefault="00EF5C9E"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b/>
                <w:bCs/>
                <w:color w:val="00B050"/>
                <w:sz w:val="25"/>
                <w:szCs w:val="25"/>
              </w:rPr>
            </w:pPr>
            <w:hyperlink w:anchor="_Enable_serious_wrongdoing_2" w:history="1">
              <w:r w:rsidRPr="00EF5C9E">
                <w:rPr>
                  <w:rStyle w:val="Hyperlink"/>
                  <w:b/>
                  <w:bCs/>
                  <w:color w:val="00B050"/>
                  <w:sz w:val="25"/>
                  <w:szCs w:val="25"/>
                  <w:u w:val="none"/>
                </w:rPr>
                <w:t>9</w:t>
              </w:r>
            </w:hyperlink>
          </w:p>
        </w:tc>
      </w:tr>
      <w:tr w:rsidR="00EF5C9E" w:rsidRPr="00EF5C9E" w14:paraId="4041C7F0" w14:textId="77777777" w:rsidTr="0081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234F0B5F" w14:textId="0F9F0BDA" w:rsidR="009B64C4" w:rsidRPr="00097107" w:rsidRDefault="009B64C4" w:rsidP="0081525B">
            <w:pPr>
              <w:spacing w:before="120" w:after="120" w:line="276" w:lineRule="auto"/>
              <w:rPr>
                <w:sz w:val="25"/>
                <w:szCs w:val="25"/>
              </w:rPr>
            </w:pPr>
            <w:hyperlink w:anchor="_Break_down_the_2" w:history="1">
              <w:r w:rsidRPr="00097107">
                <w:rPr>
                  <w:rStyle w:val="Hyperlink"/>
                </w:rPr>
                <w:t xml:space="preserve">Break down the barriers that prevent disabled people from participating </w:t>
              </w:r>
              <w:r w:rsidRPr="00097107">
                <w:rPr>
                  <w:rStyle w:val="Hyperlink"/>
                </w:rPr>
                <w:br/>
                <w:t>equally in society</w:t>
              </w:r>
            </w:hyperlink>
          </w:p>
        </w:tc>
        <w:tc>
          <w:tcPr>
            <w:tcW w:w="1070" w:type="dxa"/>
            <w:tcBorders>
              <w:left w:val="single" w:sz="8" w:space="0" w:color="FFFFFF"/>
            </w:tcBorders>
            <w:shd w:val="clear" w:color="000000" w:fill="auto"/>
            <w:vAlign w:val="center"/>
          </w:tcPr>
          <w:p w14:paraId="2A74071E" w14:textId="5AF8846D" w:rsidR="009B64C4" w:rsidRPr="00EF5C9E" w:rsidRDefault="00EF5C9E"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b/>
                <w:bCs/>
                <w:color w:val="00B050"/>
                <w:sz w:val="25"/>
                <w:szCs w:val="25"/>
              </w:rPr>
            </w:pPr>
            <w:hyperlink w:anchor="_Break_down_the_2" w:history="1">
              <w:r w:rsidRPr="00EF5C9E">
                <w:rPr>
                  <w:rStyle w:val="Hyperlink"/>
                  <w:b/>
                  <w:bCs/>
                  <w:color w:val="00B050"/>
                  <w:sz w:val="25"/>
                  <w:szCs w:val="25"/>
                  <w:u w:val="none"/>
                </w:rPr>
                <w:t>9</w:t>
              </w:r>
            </w:hyperlink>
          </w:p>
        </w:tc>
      </w:tr>
      <w:tr w:rsidR="00EF5C9E" w:rsidRPr="00EF5C9E" w14:paraId="5A911B10" w14:textId="77777777" w:rsidTr="008152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36A02B50" w14:textId="3AF56F96" w:rsidR="009B64C4" w:rsidRPr="00097107" w:rsidRDefault="009B64C4" w:rsidP="0081525B">
            <w:pPr>
              <w:spacing w:before="120" w:after="120" w:line="276" w:lineRule="auto"/>
              <w:rPr>
                <w:sz w:val="25"/>
                <w:szCs w:val="25"/>
              </w:rPr>
            </w:pPr>
            <w:hyperlink w:anchor="_Improve_the_conditions_4" w:history="1">
              <w:r w:rsidRPr="00097107">
                <w:rPr>
                  <w:rStyle w:val="Hyperlink"/>
                </w:rPr>
                <w:t>Improve the conditions and treatment of people in detention</w:t>
              </w:r>
            </w:hyperlink>
          </w:p>
        </w:tc>
        <w:tc>
          <w:tcPr>
            <w:tcW w:w="1070" w:type="dxa"/>
            <w:tcBorders>
              <w:left w:val="single" w:sz="8" w:space="0" w:color="FFFFFF"/>
            </w:tcBorders>
            <w:shd w:val="clear" w:color="000000" w:fill="auto"/>
            <w:vAlign w:val="center"/>
          </w:tcPr>
          <w:p w14:paraId="39AA6FD5" w14:textId="5CB70592" w:rsidR="009B64C4" w:rsidRPr="00EF5C9E" w:rsidRDefault="00EF5C9E"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b/>
                <w:bCs/>
                <w:color w:val="00B050"/>
                <w:sz w:val="25"/>
                <w:szCs w:val="25"/>
              </w:rPr>
            </w:pPr>
            <w:hyperlink w:anchor="_Improve_the_conditions_4" w:history="1">
              <w:r w:rsidRPr="00EF5C9E">
                <w:rPr>
                  <w:rStyle w:val="Hyperlink"/>
                  <w:b/>
                  <w:bCs/>
                  <w:color w:val="00B050"/>
                  <w:sz w:val="25"/>
                  <w:szCs w:val="25"/>
                  <w:u w:val="none"/>
                </w:rPr>
                <w:t>10</w:t>
              </w:r>
            </w:hyperlink>
          </w:p>
        </w:tc>
      </w:tr>
      <w:tr w:rsidR="00EF5C9E" w:rsidRPr="00EF5C9E" w14:paraId="096A5C67" w14:textId="77777777" w:rsidTr="0081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0BC8291B" w14:textId="1A83A73F" w:rsidR="009B64C4" w:rsidRPr="00097107" w:rsidRDefault="009B64C4" w:rsidP="00943733">
            <w:pPr>
              <w:spacing w:before="120" w:after="120" w:line="276" w:lineRule="auto"/>
              <w:rPr>
                <w:sz w:val="25"/>
                <w:szCs w:val="25"/>
              </w:rPr>
            </w:pPr>
            <w:hyperlink w:anchor="_Ensure_official_information_3" w:history="1">
              <w:r w:rsidRPr="00097107">
                <w:rPr>
                  <w:rStyle w:val="Hyperlink"/>
                </w:rPr>
                <w:t xml:space="preserve">Ensure official information is increasingly available and not unlawfully </w:t>
              </w:r>
              <w:r w:rsidRPr="00097107">
                <w:rPr>
                  <w:rStyle w:val="Hyperlink"/>
                </w:rPr>
                <w:br/>
                <w:t>refused</w:t>
              </w:r>
            </w:hyperlink>
          </w:p>
        </w:tc>
        <w:tc>
          <w:tcPr>
            <w:tcW w:w="1070" w:type="dxa"/>
            <w:tcBorders>
              <w:left w:val="single" w:sz="8" w:space="0" w:color="FFFFFF"/>
            </w:tcBorders>
            <w:shd w:val="clear" w:color="000000" w:fill="auto"/>
            <w:vAlign w:val="center"/>
          </w:tcPr>
          <w:p w14:paraId="18DDA0B1" w14:textId="248C4451" w:rsidR="009B64C4" w:rsidRPr="00EF5C9E" w:rsidRDefault="00EF5C9E"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b/>
                <w:bCs/>
                <w:color w:val="00B050"/>
                <w:sz w:val="25"/>
                <w:szCs w:val="25"/>
              </w:rPr>
            </w:pPr>
            <w:hyperlink w:anchor="_Ensure_official_information_3" w:history="1">
              <w:r w:rsidRPr="00EF5C9E">
                <w:rPr>
                  <w:rStyle w:val="Hyperlink"/>
                  <w:b/>
                  <w:bCs/>
                  <w:color w:val="00B050"/>
                  <w:sz w:val="25"/>
                  <w:szCs w:val="25"/>
                  <w:u w:val="none"/>
                </w:rPr>
                <w:t>10</w:t>
              </w:r>
            </w:hyperlink>
          </w:p>
        </w:tc>
      </w:tr>
      <w:tr w:rsidR="00EF5C9E" w:rsidRPr="00EF5C9E" w14:paraId="61D86B95" w14:textId="77777777" w:rsidTr="008152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50679470" w14:textId="7F25FFB6" w:rsidR="009B64C4" w:rsidRPr="00097107" w:rsidRDefault="009B64C4" w:rsidP="0081525B">
            <w:pPr>
              <w:spacing w:before="120" w:after="120" w:line="276" w:lineRule="auto"/>
              <w:rPr>
                <w:sz w:val="25"/>
                <w:szCs w:val="25"/>
              </w:rPr>
            </w:pPr>
            <w:hyperlink w:anchor="_Identify_flawed_public_2" w:history="1">
              <w:r w:rsidRPr="00097107">
                <w:rPr>
                  <w:rStyle w:val="Hyperlink"/>
                </w:rPr>
                <w:t xml:space="preserve">Identify flawed public sector </w:t>
              </w:r>
              <w:r w:rsidR="007D0AD6" w:rsidRPr="00097107">
                <w:rPr>
                  <w:rStyle w:val="Hyperlink"/>
                </w:rPr>
                <w:t>decision-making</w:t>
              </w:r>
              <w:r w:rsidRPr="00097107">
                <w:rPr>
                  <w:rStyle w:val="Hyperlink"/>
                </w:rPr>
                <w:t xml:space="preserve"> and processes and how to </w:t>
              </w:r>
              <w:r w:rsidRPr="00097107">
                <w:rPr>
                  <w:rStyle w:val="Hyperlink"/>
                </w:rPr>
                <w:br/>
                <w:t>resolve them</w:t>
              </w:r>
            </w:hyperlink>
          </w:p>
        </w:tc>
        <w:tc>
          <w:tcPr>
            <w:tcW w:w="1070" w:type="dxa"/>
            <w:tcBorders>
              <w:left w:val="single" w:sz="8" w:space="0" w:color="FFFFFF"/>
            </w:tcBorders>
            <w:shd w:val="clear" w:color="000000" w:fill="auto"/>
            <w:vAlign w:val="center"/>
          </w:tcPr>
          <w:p w14:paraId="30B66F4B" w14:textId="18DB107D" w:rsidR="009B64C4" w:rsidRPr="00EF5C9E" w:rsidRDefault="00EF5C9E"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b/>
                <w:bCs/>
                <w:color w:val="00B050"/>
                <w:sz w:val="25"/>
                <w:szCs w:val="25"/>
              </w:rPr>
            </w:pPr>
            <w:hyperlink w:anchor="_Identify_flawed_public_1" w:history="1">
              <w:r w:rsidRPr="00EF5C9E">
                <w:rPr>
                  <w:rStyle w:val="Hyperlink"/>
                  <w:b/>
                  <w:bCs/>
                  <w:color w:val="00B050"/>
                  <w:sz w:val="25"/>
                  <w:szCs w:val="25"/>
                  <w:u w:val="none"/>
                </w:rPr>
                <w:t>11</w:t>
              </w:r>
            </w:hyperlink>
          </w:p>
        </w:tc>
      </w:tr>
      <w:tr w:rsidR="00EF5C9E" w:rsidRPr="00EF5C9E" w14:paraId="0C60C217" w14:textId="77777777" w:rsidTr="0081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46A41D14" w14:textId="30A22339" w:rsidR="009B64C4" w:rsidRPr="00097107" w:rsidRDefault="009B64C4" w:rsidP="0081525B">
            <w:pPr>
              <w:spacing w:before="120" w:after="120" w:line="276" w:lineRule="auto"/>
              <w:rPr>
                <w:sz w:val="25"/>
                <w:szCs w:val="25"/>
              </w:rPr>
            </w:pPr>
            <w:hyperlink w:anchor="_Learn_from,_and_2" w:history="1">
              <w:r w:rsidRPr="00097107">
                <w:rPr>
                  <w:rStyle w:val="Hyperlink"/>
                </w:rPr>
                <w:t>Learn from, and assist to develop, international best practice</w:t>
              </w:r>
            </w:hyperlink>
          </w:p>
        </w:tc>
        <w:tc>
          <w:tcPr>
            <w:tcW w:w="1070" w:type="dxa"/>
            <w:tcBorders>
              <w:left w:val="single" w:sz="8" w:space="0" w:color="FFFFFF"/>
              <w:bottom w:val="nil"/>
            </w:tcBorders>
            <w:shd w:val="clear" w:color="000000" w:fill="auto"/>
            <w:vAlign w:val="center"/>
          </w:tcPr>
          <w:p w14:paraId="20FC5BF6" w14:textId="641DCC00" w:rsidR="009B64C4" w:rsidRPr="00EF5C9E" w:rsidRDefault="00EF5C9E"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b/>
                <w:bCs/>
                <w:color w:val="00B050"/>
                <w:sz w:val="25"/>
                <w:szCs w:val="25"/>
              </w:rPr>
            </w:pPr>
            <w:hyperlink w:anchor="_Learn_from,_and_2" w:history="1">
              <w:r w:rsidRPr="00EF5C9E">
                <w:rPr>
                  <w:rStyle w:val="Hyperlink"/>
                  <w:b/>
                  <w:bCs/>
                  <w:color w:val="00B050"/>
                  <w:sz w:val="25"/>
                  <w:szCs w:val="25"/>
                  <w:u w:val="none"/>
                </w:rPr>
                <w:t>12</w:t>
              </w:r>
            </w:hyperlink>
          </w:p>
        </w:tc>
      </w:tr>
    </w:tbl>
    <w:p w14:paraId="77029809" w14:textId="77777777" w:rsidR="00CE5E04" w:rsidRPr="00097107" w:rsidRDefault="00CE5E04">
      <w:pPr>
        <w:spacing w:line="276" w:lineRule="auto"/>
      </w:pPr>
      <w:r w:rsidRPr="00097107">
        <w:br w:type="page"/>
      </w:r>
    </w:p>
    <w:p w14:paraId="149CAF28" w14:textId="35B5EB1A" w:rsidR="007842A0" w:rsidRDefault="007842A0" w:rsidP="00E653F4">
      <w:pPr>
        <w:pStyle w:val="BodyText"/>
      </w:pPr>
      <w:bookmarkStart w:id="11" w:name="_Complaint_handling_overview"/>
      <w:bookmarkStart w:id="12" w:name="_Ombudsmen_Act_complaints"/>
      <w:bookmarkStart w:id="13" w:name="_Ref54686804"/>
      <w:bookmarkStart w:id="14" w:name="_Ref336348750"/>
      <w:bookmarkEnd w:id="10"/>
      <w:bookmarkEnd w:id="11"/>
      <w:bookmarkEnd w:id="12"/>
      <w:r w:rsidRPr="00097107">
        <w:t xml:space="preserve">The purpose of this part is to provide, at a glance, information about each of </w:t>
      </w:r>
      <w:r w:rsidR="005204BB">
        <w:t>our</w:t>
      </w:r>
      <w:r w:rsidR="005204BB" w:rsidRPr="00097107">
        <w:t xml:space="preserve"> </w:t>
      </w:r>
      <w:r w:rsidR="00C46F7E">
        <w:t xml:space="preserve">impact and </w:t>
      </w:r>
      <w:r w:rsidRPr="00097107">
        <w:t>output areas.</w:t>
      </w:r>
    </w:p>
    <w:p w14:paraId="524F6DFC" w14:textId="5D233B08" w:rsidR="00C46F7E" w:rsidRDefault="00C46F7E" w:rsidP="00C46F7E">
      <w:pPr>
        <w:pStyle w:val="Heading2"/>
      </w:pPr>
      <w:bookmarkStart w:id="15" w:name="_Perceptions_of_participation,"/>
      <w:bookmarkStart w:id="16" w:name="_Ref207171040"/>
      <w:bookmarkEnd w:id="15"/>
      <w:r>
        <w:t>Perceptions of participation, openness and integrity</w:t>
      </w:r>
      <w:bookmarkEnd w:id="16"/>
    </w:p>
    <w:p w14:paraId="77CC4080" w14:textId="46AA5374" w:rsidR="00C46F7E" w:rsidRDefault="00C46F7E" w:rsidP="003A2663">
      <w:pPr>
        <w:pStyle w:val="BodyText"/>
      </w:pPr>
      <w:r w:rsidRPr="00C46F7E">
        <w:rPr>
          <w:rStyle w:val="BodyTextChar"/>
        </w:rPr>
        <w:t xml:space="preserve">While public awareness of rights </w:t>
      </w:r>
      <w:r w:rsidR="000358FD" w:rsidRPr="00C46F7E">
        <w:rPr>
          <w:rStyle w:val="BodyTextChar"/>
        </w:rPr>
        <w:t>appears</w:t>
      </w:r>
      <w:r w:rsidRPr="00C46F7E">
        <w:rPr>
          <w:rStyle w:val="BodyTextChar"/>
        </w:rPr>
        <w:t xml:space="preserve"> to be rising, the</w:t>
      </w:r>
      <w:r>
        <w:rPr>
          <w:rStyle w:val="BodyTextChar"/>
        </w:rPr>
        <w:t xml:space="preserve">re is </w:t>
      </w:r>
      <w:r w:rsidRPr="00C46F7E">
        <w:rPr>
          <w:rStyle w:val="BodyTextChar"/>
        </w:rPr>
        <w:t>an overall trend of declining perceptions of government openness and integrity</w:t>
      </w:r>
      <w:r w:rsidRPr="00317DDB">
        <w:t xml:space="preserve">. </w:t>
      </w:r>
    </w:p>
    <w:p w14:paraId="34EA2AAF" w14:textId="2637F168" w:rsidR="003D12E3" w:rsidRDefault="00CB09F8" w:rsidP="003D12E3">
      <w:pPr>
        <w:pStyle w:val="Bullet1"/>
      </w:pPr>
      <w:r>
        <w:t>59</w:t>
      </w:r>
      <w:r w:rsidR="003D12E3">
        <w:t xml:space="preserve"> percent of people had high trust in the public sector</w:t>
      </w:r>
      <w:r w:rsidR="005C7FC9">
        <w:t xml:space="preserve">, </w:t>
      </w:r>
      <w:r w:rsidR="007D397C">
        <w:t>consistent with</w:t>
      </w:r>
      <w:r w:rsidR="005C7FC9">
        <w:t xml:space="preserve"> last year</w:t>
      </w:r>
      <w:r w:rsidR="003D12E3">
        <w:t>.</w:t>
      </w:r>
      <w:r w:rsidR="00383FFF">
        <w:rPr>
          <w:rStyle w:val="FootnoteReference"/>
        </w:rPr>
        <w:footnoteReference w:id="2"/>
      </w:r>
      <w:r w:rsidR="003D12E3">
        <w:t xml:space="preserve"> </w:t>
      </w:r>
    </w:p>
    <w:p w14:paraId="15D28674" w14:textId="47DF0F9C" w:rsidR="00C46F7E" w:rsidRDefault="00CB09F8" w:rsidP="00C46F7E">
      <w:pPr>
        <w:pStyle w:val="Bullet1"/>
      </w:pPr>
      <w:r>
        <w:t>46</w:t>
      </w:r>
      <w:r w:rsidR="00C46F7E">
        <w:t xml:space="preserve"> percent of people </w:t>
      </w:r>
      <w:r w:rsidR="008200D8">
        <w:t xml:space="preserve">were </w:t>
      </w:r>
      <w:r w:rsidR="00C46F7E">
        <w:t>aware of the official information legislation</w:t>
      </w:r>
      <w:r w:rsidR="007D397C">
        <w:t>, up from 43</w:t>
      </w:r>
      <w:r w:rsidR="005C7FC9">
        <w:t xml:space="preserve"> percent last year</w:t>
      </w:r>
      <w:r w:rsidR="00EB1DD0">
        <w:t>.</w:t>
      </w:r>
      <w:r w:rsidR="00383FFF">
        <w:rPr>
          <w:rStyle w:val="FootnoteReference"/>
        </w:rPr>
        <w:footnoteReference w:id="3"/>
      </w:r>
      <w:r w:rsidR="00C46F7E">
        <w:t xml:space="preserve"> </w:t>
      </w:r>
    </w:p>
    <w:p w14:paraId="29B68100" w14:textId="2FDCC042" w:rsidR="00C46F7E" w:rsidRDefault="00C46F7E" w:rsidP="00C46F7E">
      <w:pPr>
        <w:pStyle w:val="Bullet1"/>
      </w:pPr>
      <w:r>
        <w:t>56 percent of people who request</w:t>
      </w:r>
      <w:r w:rsidR="003D12E3">
        <w:t>ed</w:t>
      </w:r>
      <w:r>
        <w:t xml:space="preserve"> information received the information they asked for</w:t>
      </w:r>
      <w:r w:rsidR="007D397C">
        <w:t>, down from 70 percent last year</w:t>
      </w:r>
      <w:r>
        <w:t>.</w:t>
      </w:r>
      <w:r w:rsidR="00383FFF">
        <w:rPr>
          <w:rStyle w:val="FootnoteReference"/>
        </w:rPr>
        <w:footnoteReference w:id="4"/>
      </w:r>
    </w:p>
    <w:p w14:paraId="0358F1D4" w14:textId="0A7AF04D" w:rsidR="003D12E3" w:rsidRDefault="003D12E3" w:rsidP="003D12E3">
      <w:pPr>
        <w:pStyle w:val="Bullet1"/>
      </w:pPr>
      <w:r>
        <w:t>New Zealand scored ‘fair’ for the ability for the public to participate in government.</w:t>
      </w:r>
      <w:r w:rsidR="005C7FC9">
        <w:t xml:space="preserve"> Whilst last year New Zealand scored fair for this metric as well, the score underpinning the categorisation of ‘fair’ decreased from </w:t>
      </w:r>
      <w:r w:rsidR="007D397C">
        <w:t>7.7</w:t>
      </w:r>
      <w:r w:rsidR="004A6343">
        <w:t xml:space="preserve"> in 2023/24 to </w:t>
      </w:r>
      <w:r w:rsidR="007D397C">
        <w:t>6.4</w:t>
      </w:r>
      <w:r w:rsidR="004A6343">
        <w:t xml:space="preserve"> this year.</w:t>
      </w:r>
      <w:r w:rsidR="00383FFF">
        <w:rPr>
          <w:rStyle w:val="FootnoteReference"/>
        </w:rPr>
        <w:footnoteReference w:id="5"/>
      </w:r>
      <w:r>
        <w:t xml:space="preserve"> </w:t>
      </w:r>
    </w:p>
    <w:p w14:paraId="3458FB42" w14:textId="0CCF2848" w:rsidR="003D12E3" w:rsidRDefault="003D12E3" w:rsidP="003D12E3">
      <w:pPr>
        <w:pStyle w:val="Bullet1"/>
      </w:pPr>
      <w:r>
        <w:t>New Zealand scored ‘fair’ for freedom from torture and ill treatment</w:t>
      </w:r>
      <w:r w:rsidR="005C7FC9">
        <w:t xml:space="preserve">, </w:t>
      </w:r>
      <w:r w:rsidR="003641AB">
        <w:t>down slightly from 6.6 last year to 6.4 this year.</w:t>
      </w:r>
      <w:r w:rsidR="00383FFF">
        <w:rPr>
          <w:rStyle w:val="FootnoteReference"/>
        </w:rPr>
        <w:footnoteReference w:id="6"/>
      </w:r>
      <w:r>
        <w:t xml:space="preserve"> </w:t>
      </w:r>
      <w:r w:rsidR="005C7FC9">
        <w:rPr>
          <w:rStyle w:val="FootnoteReference"/>
        </w:rPr>
        <w:footnoteReference w:id="7"/>
      </w:r>
    </w:p>
    <w:p w14:paraId="31DD4E20" w14:textId="3BA09E8C" w:rsidR="00C46F7E" w:rsidRDefault="00C46F7E" w:rsidP="00C46F7E">
      <w:pPr>
        <w:pStyle w:val="Bullet1"/>
      </w:pPr>
      <w:r>
        <w:t>84 percent of people would report serious wrongdoing to their employer</w:t>
      </w:r>
      <w:r w:rsidR="0064100C">
        <w:t>, an increase from</w:t>
      </w:r>
      <w:r w:rsidR="007D397C">
        <w:t xml:space="preserve"> 82 percent last year</w:t>
      </w:r>
      <w:r w:rsidR="00EB1DD0">
        <w:t>.</w:t>
      </w:r>
      <w:r w:rsidR="00383FFF">
        <w:rPr>
          <w:rStyle w:val="FootnoteReference"/>
        </w:rPr>
        <w:footnoteReference w:id="8"/>
      </w:r>
      <w:r>
        <w:t xml:space="preserve"> </w:t>
      </w:r>
    </w:p>
    <w:p w14:paraId="11F3A474" w14:textId="24B4EF00" w:rsidR="00C46F7E" w:rsidRPr="00097107" w:rsidRDefault="00C46F7E" w:rsidP="00C46F7E">
      <w:pPr>
        <w:pStyle w:val="Bullet1"/>
      </w:pPr>
      <w:r>
        <w:t xml:space="preserve">New Zealand </w:t>
      </w:r>
      <w:r w:rsidR="00997C80">
        <w:t xml:space="preserve">was </w:t>
      </w:r>
      <w:r>
        <w:t>ranked the fourth least corrupt country</w:t>
      </w:r>
      <w:r w:rsidR="0064100C">
        <w:t>, a decrease from third</w:t>
      </w:r>
      <w:r w:rsidR="00AA34E6">
        <w:t xml:space="preserve"> last year</w:t>
      </w:r>
      <w:r w:rsidR="00EB1DD0">
        <w:t>.</w:t>
      </w:r>
      <w:r w:rsidR="00536E24">
        <w:rPr>
          <w:rStyle w:val="FootnoteReference"/>
        </w:rPr>
        <w:footnoteReference w:id="9"/>
      </w:r>
      <w:r>
        <w:t xml:space="preserve"> </w:t>
      </w:r>
    </w:p>
    <w:p w14:paraId="398F8D80" w14:textId="7E666C42" w:rsidR="008F60BC" w:rsidRPr="00097107" w:rsidRDefault="008F60BC" w:rsidP="008F60BC">
      <w:pPr>
        <w:pStyle w:val="Heading2"/>
      </w:pPr>
      <w:bookmarkStart w:id="17" w:name="_Inform_the_public_2"/>
      <w:bookmarkStart w:id="18" w:name="_Ref171063189"/>
      <w:bookmarkEnd w:id="17"/>
      <w:r w:rsidRPr="00097107">
        <w:t>Inform the public to enable them to take constructive action to realise their rights</w:t>
      </w:r>
      <w:bookmarkEnd w:id="13"/>
      <w:bookmarkEnd w:id="18"/>
    </w:p>
    <w:p w14:paraId="38ECFC08" w14:textId="6C6E4184" w:rsidR="00C9565D" w:rsidRDefault="003D12E3" w:rsidP="00C605C6">
      <w:pPr>
        <w:pStyle w:val="BodyText"/>
      </w:pPr>
      <w:bookmarkStart w:id="19" w:name="_Improve_public_sector_1"/>
      <w:bookmarkStart w:id="20" w:name="_Ref54686999"/>
      <w:bookmarkEnd w:id="19"/>
      <w:r w:rsidRPr="00257C3D">
        <w:rPr>
          <w:rStyle w:val="BodyTextChar"/>
        </w:rPr>
        <w:t>Our online and in-person outreach and engagement has seen an increase in awareness amongst Māori, Asian</w:t>
      </w:r>
      <w:r w:rsidR="00F37E91">
        <w:rPr>
          <w:rStyle w:val="BodyTextChar"/>
        </w:rPr>
        <w:t xml:space="preserve"> people</w:t>
      </w:r>
      <w:r w:rsidRPr="00257C3D">
        <w:rPr>
          <w:rStyle w:val="BodyTextChar"/>
        </w:rPr>
        <w:t xml:space="preserve"> and young people</w:t>
      </w:r>
      <w:r w:rsidR="00257C3D" w:rsidRPr="00257C3D">
        <w:rPr>
          <w:rStyle w:val="BodyTextChar"/>
        </w:rPr>
        <w:t xml:space="preserve"> this year</w:t>
      </w:r>
      <w:r w:rsidR="003103ED">
        <w:rPr>
          <w:rStyle w:val="BodyTextChar"/>
        </w:rPr>
        <w:t>, although this remains low relative to our general public awareness which remains steady at 66 percent.  O</w:t>
      </w:r>
      <w:r w:rsidRPr="00257C3D">
        <w:rPr>
          <w:rStyle w:val="BodyTextChar"/>
        </w:rPr>
        <w:t>ur social media presence is growing</w:t>
      </w:r>
      <w:r w:rsidR="003103ED">
        <w:t xml:space="preserve">, which may help raise awareness amongst harder to reach populations. </w:t>
      </w:r>
      <w:r>
        <w:t xml:space="preserve">  </w:t>
      </w:r>
    </w:p>
    <w:p w14:paraId="5299646F" w14:textId="08B2EF93" w:rsidR="00186FAA" w:rsidRDefault="00186FAA">
      <w:pPr>
        <w:pStyle w:val="Bullet1"/>
      </w:pPr>
      <w:r w:rsidRPr="00FF03BA">
        <w:t xml:space="preserve">Made </w:t>
      </w:r>
      <w:r w:rsidR="00CB09F8">
        <w:t>424</w:t>
      </w:r>
      <w:r w:rsidRPr="00FF03BA">
        <w:t xml:space="preserve"> external resources and presentations available to the public.</w:t>
      </w:r>
    </w:p>
    <w:p w14:paraId="71C6263D" w14:textId="78536243" w:rsidR="00257C3D" w:rsidRDefault="00257C3D" w:rsidP="00FA615D">
      <w:pPr>
        <w:pStyle w:val="Bullet1"/>
      </w:pPr>
      <w:r>
        <w:t xml:space="preserve">Launched teaching resources to support civics learning for students from years 1 to 10. </w:t>
      </w:r>
    </w:p>
    <w:p w14:paraId="62F68D2B" w14:textId="1BFF8152" w:rsidR="003D12E3" w:rsidRPr="00FF03BA" w:rsidRDefault="003D12E3" w:rsidP="00FA615D">
      <w:pPr>
        <w:pStyle w:val="Bullet1"/>
      </w:pPr>
      <w:r>
        <w:t xml:space="preserve">Social media platforms had 140,852 views. </w:t>
      </w:r>
    </w:p>
    <w:p w14:paraId="64E1C39D" w14:textId="7E8DD1FB" w:rsidR="00C71B9F" w:rsidRPr="00533498" w:rsidRDefault="00526E6C" w:rsidP="00FA615D">
      <w:pPr>
        <w:pStyle w:val="Bullet1"/>
      </w:pPr>
      <w:r w:rsidRPr="00533498">
        <w:t xml:space="preserve">Carried </w:t>
      </w:r>
      <w:r w:rsidR="00533498" w:rsidRPr="00C605C6">
        <w:t xml:space="preserve">out </w:t>
      </w:r>
      <w:r w:rsidR="00C9565D" w:rsidRPr="0043588C">
        <w:t xml:space="preserve">92 </w:t>
      </w:r>
      <w:r w:rsidRPr="00533498">
        <w:t xml:space="preserve">engagements </w:t>
      </w:r>
      <w:r w:rsidR="00C71B9F" w:rsidRPr="00533498">
        <w:t>with a wide range</w:t>
      </w:r>
      <w:r w:rsidR="00FE6F7E">
        <w:t xml:space="preserve"> of</w:t>
      </w:r>
      <w:r w:rsidR="00C71B9F" w:rsidRPr="00533498">
        <w:t xml:space="preserve"> people and organisations, including</w:t>
      </w:r>
      <w:r w:rsidR="00FF03BA" w:rsidRPr="00533498">
        <w:t xml:space="preserve"> </w:t>
      </w:r>
      <w:r w:rsidR="00676CF7" w:rsidRPr="00533498">
        <w:t>17</w:t>
      </w:r>
      <w:r w:rsidR="00FF03BA" w:rsidRPr="00533498">
        <w:t xml:space="preserve"> hapū, iwi and Māor</w:t>
      </w:r>
      <w:r w:rsidR="00676CF7" w:rsidRPr="00533498">
        <w:t>i organisations, 18</w:t>
      </w:r>
      <w:r w:rsidR="00FF03BA" w:rsidRPr="00533498">
        <w:t xml:space="preserve"> et</w:t>
      </w:r>
      <w:r w:rsidR="00676CF7" w:rsidRPr="00533498">
        <w:t>hnic community organisations, 13 Disability and Deaf organisations, and 23</w:t>
      </w:r>
      <w:r w:rsidR="00FF03BA" w:rsidRPr="00533498">
        <w:t xml:space="preserve"> general providers</w:t>
      </w:r>
      <w:r w:rsidR="00676CF7" w:rsidRPr="00533498">
        <w:t>.</w:t>
      </w:r>
      <w:r w:rsidR="00FF03BA" w:rsidRPr="00533498">
        <w:t xml:space="preserve"> </w:t>
      </w:r>
    </w:p>
    <w:p w14:paraId="3D250B79" w14:textId="415B7895" w:rsidR="003D12E3" w:rsidRPr="008B34EE" w:rsidRDefault="003D12E3" w:rsidP="00FA615D">
      <w:pPr>
        <w:pStyle w:val="Bullet1"/>
      </w:pPr>
      <w:r>
        <w:t xml:space="preserve">89 percent </w:t>
      </w:r>
      <w:r w:rsidR="00997C80">
        <w:t xml:space="preserve">of people had </w:t>
      </w:r>
      <w:r>
        <w:t xml:space="preserve">confidence in accessing our services following our engagements. </w:t>
      </w:r>
    </w:p>
    <w:p w14:paraId="3F6E52B9" w14:textId="21C7929B" w:rsidR="008F60BC" w:rsidRPr="00097107" w:rsidRDefault="008F60BC" w:rsidP="008F60BC">
      <w:pPr>
        <w:pStyle w:val="Heading2"/>
      </w:pPr>
      <w:bookmarkStart w:id="21" w:name="_Improve_public_sector_3"/>
      <w:bookmarkEnd w:id="21"/>
      <w:r w:rsidRPr="00097107">
        <w:t>Improve public sector capability to do its work and make decisions</w:t>
      </w:r>
      <w:bookmarkEnd w:id="20"/>
    </w:p>
    <w:p w14:paraId="1B175316" w14:textId="3D7DB168" w:rsidR="00257C3D" w:rsidRDefault="00257C3D" w:rsidP="003A2663">
      <w:pPr>
        <w:pStyle w:val="BodyText"/>
      </w:pPr>
      <w:bookmarkStart w:id="22" w:name="_Formal_consultation_to_1"/>
      <w:bookmarkStart w:id="23" w:name="_Ref54687004"/>
      <w:bookmarkEnd w:id="22"/>
      <w:r w:rsidRPr="00257C3D">
        <w:rPr>
          <w:rStyle w:val="BodyTextChar"/>
        </w:rPr>
        <w:t>We continued to influence good administrative practice in government, with improvements made as a result of our submissions on Cabinet papers, Bills and policies, and our advice and guidance</w:t>
      </w:r>
      <w:r>
        <w:t xml:space="preserve"> to agencies.   </w:t>
      </w:r>
    </w:p>
    <w:p w14:paraId="2EF79A7D" w14:textId="19073EA4" w:rsidR="00186FAA" w:rsidRPr="00FF03BA" w:rsidRDefault="00186FAA" w:rsidP="00FA615D">
      <w:pPr>
        <w:pStyle w:val="Bullet1"/>
      </w:pPr>
      <w:r w:rsidRPr="00FF03BA">
        <w:t xml:space="preserve">Commented on </w:t>
      </w:r>
      <w:r w:rsidR="005204BB" w:rsidRPr="00FF03BA">
        <w:t>4</w:t>
      </w:r>
      <w:r w:rsidR="00241E00">
        <w:t>5</w:t>
      </w:r>
      <w:r w:rsidRPr="00FF03BA">
        <w:t xml:space="preserve"> legislative, policy, or administrative proposals.</w:t>
      </w:r>
    </w:p>
    <w:p w14:paraId="6BEE83BA" w14:textId="45FAD00D" w:rsidR="00186FAA" w:rsidRPr="00D43ED9" w:rsidRDefault="00186FAA" w:rsidP="00FA615D">
      <w:pPr>
        <w:pStyle w:val="Bullet1"/>
      </w:pPr>
      <w:r w:rsidRPr="00D43ED9">
        <w:t xml:space="preserve">Provided advice to public sector agencies on </w:t>
      </w:r>
      <w:r w:rsidR="00D43ED9" w:rsidRPr="00D43ED9">
        <w:t>35</w:t>
      </w:r>
      <w:r w:rsidR="00241E00">
        <w:t>9</w:t>
      </w:r>
      <w:r w:rsidR="0009314D" w:rsidRPr="00D43ED9">
        <w:t xml:space="preserve"> </w:t>
      </w:r>
      <w:r w:rsidRPr="00D43ED9">
        <w:t xml:space="preserve">occasions. </w:t>
      </w:r>
    </w:p>
    <w:p w14:paraId="38405A00" w14:textId="75CF0F05" w:rsidR="00186FAA" w:rsidRDefault="00257C3D" w:rsidP="00FA615D">
      <w:pPr>
        <w:pStyle w:val="Bullet1"/>
      </w:pPr>
      <w:r>
        <w:t>Provided</w:t>
      </w:r>
      <w:r w:rsidR="00186FAA" w:rsidRPr="00D43ED9">
        <w:t xml:space="preserve"> </w:t>
      </w:r>
      <w:r w:rsidR="00D43ED9" w:rsidRPr="00D43ED9">
        <w:t>30</w:t>
      </w:r>
      <w:r w:rsidR="00186FAA" w:rsidRPr="00D43ED9">
        <w:t xml:space="preserve"> speeches, presentations and learning sessions for public sector agencies.</w:t>
      </w:r>
    </w:p>
    <w:p w14:paraId="238026CF" w14:textId="48AC7DDB" w:rsidR="00C6303D" w:rsidRPr="00D43ED9" w:rsidRDefault="00C6303D" w:rsidP="00FA615D">
      <w:pPr>
        <w:pStyle w:val="Bullet1"/>
      </w:pPr>
      <w:r>
        <w:t xml:space="preserve">96 percent of learning participants said the information provided would help them in their work.  </w:t>
      </w:r>
    </w:p>
    <w:p w14:paraId="17C98D57" w14:textId="21A3FEDF" w:rsidR="00186FAA" w:rsidRPr="00D43ED9" w:rsidRDefault="00186FAA" w:rsidP="00FA615D">
      <w:pPr>
        <w:pStyle w:val="Bullet1"/>
      </w:pPr>
      <w:r w:rsidRPr="00D43ED9">
        <w:t xml:space="preserve">Published </w:t>
      </w:r>
      <w:r w:rsidR="00D43ED9" w:rsidRPr="00D43ED9">
        <w:t>36</w:t>
      </w:r>
      <w:r w:rsidR="002457FF" w:rsidRPr="00D43ED9">
        <w:t xml:space="preserve"> </w:t>
      </w:r>
      <w:r w:rsidRPr="00D43ED9">
        <w:t xml:space="preserve">new or updated guides, case notes and opinions. </w:t>
      </w:r>
    </w:p>
    <w:p w14:paraId="77F10881" w14:textId="2F00C50C" w:rsidR="00C71B9F" w:rsidRPr="007B6817" w:rsidRDefault="00C71B9F" w:rsidP="00C71B9F">
      <w:pPr>
        <w:pStyle w:val="Bullet1"/>
      </w:pPr>
      <w:r w:rsidRPr="00D43ED9">
        <w:rPr>
          <w:rFonts w:eastAsia="Calibri" w:cs="Times New Roman"/>
        </w:rPr>
        <w:t xml:space="preserve">Reached </w:t>
      </w:r>
      <w:r w:rsidR="007B6817" w:rsidRPr="00D43ED9">
        <w:rPr>
          <w:rFonts w:eastAsia="Calibri" w:cs="Times New Roman"/>
        </w:rPr>
        <w:t xml:space="preserve">940 </w:t>
      </w:r>
      <w:r w:rsidRPr="00D43ED9">
        <w:rPr>
          <w:rFonts w:eastAsia="Calibri" w:cs="Times New Roman"/>
        </w:rPr>
        <w:t>officials</w:t>
      </w:r>
      <w:r w:rsidR="007B6817" w:rsidRPr="00D43ED9">
        <w:rPr>
          <w:rFonts w:eastAsia="Calibri" w:cs="Times New Roman"/>
        </w:rPr>
        <w:t xml:space="preserve"> across</w:t>
      </w:r>
      <w:r w:rsidR="007B6817">
        <w:rPr>
          <w:rFonts w:eastAsia="Calibri" w:cs="Times New Roman"/>
        </w:rPr>
        <w:t xml:space="preserve"> 137 agencies</w:t>
      </w:r>
      <w:r w:rsidRPr="007B6817">
        <w:rPr>
          <w:rFonts w:eastAsia="Calibri" w:cs="Times New Roman"/>
        </w:rPr>
        <w:t xml:space="preserve"> through Te Puna Mātauranga, our eLearning platform for public sector agencies. </w:t>
      </w:r>
    </w:p>
    <w:p w14:paraId="4B941D59" w14:textId="52ABFAA3" w:rsidR="007B6817" w:rsidRPr="007B6817" w:rsidRDefault="007B6817" w:rsidP="00C71B9F">
      <w:pPr>
        <w:pStyle w:val="Bullet1"/>
      </w:pPr>
      <w:r>
        <w:rPr>
          <w:rFonts w:eastAsia="Calibri" w:cs="Times New Roman"/>
        </w:rPr>
        <w:t xml:space="preserve">278 full course completions </w:t>
      </w:r>
      <w:r w:rsidRPr="009207B5">
        <w:rPr>
          <w:rFonts w:eastAsia="Calibri" w:cs="Times New Roman"/>
        </w:rPr>
        <w:t xml:space="preserve">and </w:t>
      </w:r>
      <w:r w:rsidR="009207B5" w:rsidRPr="009207B5">
        <w:rPr>
          <w:rFonts w:eastAsia="Calibri" w:cs="Times New Roman"/>
        </w:rPr>
        <w:t>2,290</w:t>
      </w:r>
      <w:r w:rsidRPr="009207B5">
        <w:rPr>
          <w:rFonts w:eastAsia="Calibri" w:cs="Times New Roman"/>
        </w:rPr>
        <w:t xml:space="preserve"> module</w:t>
      </w:r>
      <w:r>
        <w:rPr>
          <w:rFonts w:eastAsia="Calibri" w:cs="Times New Roman"/>
        </w:rPr>
        <w:t xml:space="preserve"> completions in Te Puna Mātauranga. </w:t>
      </w:r>
    </w:p>
    <w:p w14:paraId="7098E109" w14:textId="3E614C3A" w:rsidR="00264A38" w:rsidRPr="00097107" w:rsidRDefault="00AB2A70" w:rsidP="00264A38">
      <w:pPr>
        <w:pStyle w:val="Heading2"/>
      </w:pPr>
      <w:bookmarkStart w:id="24" w:name="_Formal_consultation_to_2"/>
      <w:bookmarkEnd w:id="24"/>
      <w:r w:rsidRPr="00097107">
        <w:t>Formal consultation to a</w:t>
      </w:r>
      <w:r w:rsidR="00264A38" w:rsidRPr="00097107">
        <w:t>ssist public sector agencies to make specific decisions</w:t>
      </w:r>
      <w:bookmarkEnd w:id="23"/>
    </w:p>
    <w:p w14:paraId="1BD8D3F5" w14:textId="5DA68C9A" w:rsidR="00257C3D" w:rsidRDefault="00DF6016" w:rsidP="003A2663">
      <w:pPr>
        <w:pStyle w:val="BodyText"/>
      </w:pPr>
      <w:bookmarkStart w:id="25" w:name="_Enable_serious_wrongdoing_1"/>
      <w:bookmarkStart w:id="26" w:name="_Ref54687008"/>
      <w:bookmarkEnd w:id="25"/>
      <w:r>
        <w:t>We supported good decision-</w:t>
      </w:r>
      <w:r w:rsidR="00257C3D">
        <w:t xml:space="preserve">making through formal consultations. </w:t>
      </w:r>
    </w:p>
    <w:p w14:paraId="47862877" w14:textId="0422E29D" w:rsidR="00186FAA" w:rsidRPr="009B2017" w:rsidRDefault="00186FAA" w:rsidP="00FA615D">
      <w:pPr>
        <w:pStyle w:val="Bullet1"/>
      </w:pPr>
      <w:r w:rsidRPr="009B2017">
        <w:t xml:space="preserve">Responded to </w:t>
      </w:r>
      <w:r w:rsidR="00C17F62">
        <w:rPr>
          <w:color w:val="auto"/>
        </w:rPr>
        <w:t>18</w:t>
      </w:r>
      <w:r w:rsidRPr="00356C95">
        <w:rPr>
          <w:color w:val="auto"/>
        </w:rPr>
        <w:t xml:space="preserve"> consultations</w:t>
      </w:r>
      <w:r w:rsidRPr="009B2017">
        <w:rPr>
          <w:color w:val="auto"/>
        </w:rPr>
        <w:t xml:space="preserve"> </w:t>
      </w:r>
      <w:r w:rsidRPr="009B2017">
        <w:t>on applications for authorised access to personal information on the motor vehicle register.</w:t>
      </w:r>
    </w:p>
    <w:p w14:paraId="00CB490E" w14:textId="3E019012" w:rsidR="00186FAA" w:rsidRPr="009B2017" w:rsidRDefault="00186FAA" w:rsidP="00FA615D">
      <w:pPr>
        <w:pStyle w:val="Bullet1"/>
      </w:pPr>
      <w:r w:rsidRPr="009B2017">
        <w:t xml:space="preserve">Advised the Cabinet Office on the </w:t>
      </w:r>
      <w:r w:rsidR="00845C6B">
        <w:t>regular</w:t>
      </w:r>
      <w:r w:rsidRPr="009B2017">
        <w:t xml:space="preserve"> release of information from the ministerial conflicts of interest register.</w:t>
      </w:r>
    </w:p>
    <w:p w14:paraId="697C330F" w14:textId="7B284391" w:rsidR="00A61ABD" w:rsidRPr="00097107" w:rsidRDefault="00A61ABD" w:rsidP="00A61ABD">
      <w:pPr>
        <w:pStyle w:val="Heading2"/>
      </w:pPr>
      <w:bookmarkStart w:id="27" w:name="_Enable_serious_wrongdoing_2"/>
      <w:bookmarkEnd w:id="27"/>
      <w:r w:rsidRPr="00097107">
        <w:t>Enable serious wrongdoing to be disclosed and investigated and whistleblowers protected</w:t>
      </w:r>
      <w:bookmarkEnd w:id="26"/>
      <w:r w:rsidRPr="00097107">
        <w:t xml:space="preserve"> </w:t>
      </w:r>
    </w:p>
    <w:p w14:paraId="26480BB1" w14:textId="1CCCA271" w:rsidR="003A2663" w:rsidRDefault="003A2663" w:rsidP="003A2663">
      <w:pPr>
        <w:pStyle w:val="BodyText"/>
      </w:pPr>
      <w:bookmarkStart w:id="28" w:name="_Break_down_the_1"/>
      <w:bookmarkStart w:id="29" w:name="_Ref336348781"/>
      <w:bookmarkEnd w:id="28"/>
      <w:r>
        <w:t xml:space="preserve">In an environment of growing public awareness of protected disclosures, we managed an ongoing increase in the volume and complexity of protected disclosures and enquiries. We also completed some significant interventions to address serious wrongdoing. </w:t>
      </w:r>
    </w:p>
    <w:p w14:paraId="65BA5F55" w14:textId="36E342A7" w:rsidR="003A2663" w:rsidRDefault="003A2663" w:rsidP="003A2663">
      <w:pPr>
        <w:pStyle w:val="BodyText"/>
      </w:pPr>
      <w:r>
        <w:t xml:space="preserve">We developed new guidance for organisations on managing protected disclosures, including </w:t>
      </w:r>
      <w:r w:rsidRPr="00EF6984">
        <w:t>effective processes to encourage employees to speak out, protect them from retaliation, and keep their identities confidential</w:t>
      </w:r>
      <w:r>
        <w:t>.</w:t>
      </w:r>
    </w:p>
    <w:p w14:paraId="4280675B" w14:textId="7D4A0038" w:rsidR="00186FAA" w:rsidRPr="009B2017" w:rsidRDefault="00186FAA" w:rsidP="00FB38DB">
      <w:pPr>
        <w:pStyle w:val="Bullet1"/>
        <w:keepNext/>
        <w:keepLines/>
      </w:pPr>
      <w:r w:rsidRPr="009B2017">
        <w:t xml:space="preserve">Completed </w:t>
      </w:r>
      <w:r w:rsidR="00525DA2">
        <w:t>278</w:t>
      </w:r>
      <w:r w:rsidR="005204BB" w:rsidRPr="009B2017">
        <w:t xml:space="preserve"> </w:t>
      </w:r>
      <w:r w:rsidRPr="009B2017">
        <w:t>protected disclosures and enquiries.</w:t>
      </w:r>
    </w:p>
    <w:p w14:paraId="5309EF3D" w14:textId="69F292EA" w:rsidR="00186FAA" w:rsidRDefault="00186FAA" w:rsidP="00FA615D">
      <w:pPr>
        <w:pStyle w:val="Bullet1"/>
      </w:pPr>
      <w:r w:rsidRPr="009B2017">
        <w:t>Published two new protected disclosures guides.</w:t>
      </w:r>
    </w:p>
    <w:p w14:paraId="19FAFC31" w14:textId="41D7E3EA" w:rsidR="003A2663" w:rsidRDefault="003A2663" w:rsidP="00FA615D">
      <w:pPr>
        <w:pStyle w:val="Bullet1"/>
      </w:pPr>
      <w:r>
        <w:t>67 percent of people would look to the Ombudsman for advice about serious wrongdoing.</w:t>
      </w:r>
    </w:p>
    <w:p w14:paraId="124F6D64" w14:textId="2E3EE70C" w:rsidR="003A2663" w:rsidRPr="009B2017" w:rsidRDefault="003A2663" w:rsidP="00FA615D">
      <w:pPr>
        <w:pStyle w:val="Bullet1"/>
      </w:pPr>
      <w:r>
        <w:t xml:space="preserve">48 percent of people thought they would be safe if they reported serious wrongdoing. </w:t>
      </w:r>
    </w:p>
    <w:p w14:paraId="0EDE214A" w14:textId="77777777" w:rsidR="00A61ABD" w:rsidRPr="00097107" w:rsidRDefault="00A61ABD" w:rsidP="00A61ABD">
      <w:pPr>
        <w:pStyle w:val="Heading2"/>
      </w:pPr>
      <w:bookmarkStart w:id="30" w:name="_Break_down_the_2"/>
      <w:bookmarkEnd w:id="30"/>
      <w:r w:rsidRPr="00097107">
        <w:t>Break down the barriers that prevent disabled people from participating equally in society</w:t>
      </w:r>
      <w:bookmarkEnd w:id="29"/>
    </w:p>
    <w:p w14:paraId="0AAFAA55" w14:textId="7D9413D4" w:rsidR="00F105BC" w:rsidRDefault="008200D8" w:rsidP="008200D8">
      <w:pPr>
        <w:pStyle w:val="BodyText"/>
      </w:pPr>
      <w:bookmarkStart w:id="31" w:name="_Improve_the_conditions_1"/>
      <w:bookmarkStart w:id="32" w:name="_Improve_the_conditions_2"/>
      <w:bookmarkStart w:id="33" w:name="_Ref336348764"/>
      <w:bookmarkEnd w:id="31"/>
      <w:bookmarkEnd w:id="32"/>
      <w:r>
        <w:t xml:space="preserve">We continued </w:t>
      </w:r>
      <w:r w:rsidRPr="00CE506A">
        <w:t xml:space="preserve">our work to monitor implementation of the </w:t>
      </w:r>
      <w:r w:rsidR="00441787" w:rsidRPr="0043588C">
        <w:t>United Nations Convention on the Rights of Persons with Disabilities</w:t>
      </w:r>
      <w:r w:rsidR="00441787" w:rsidRPr="00CE506A">
        <w:t xml:space="preserve"> </w:t>
      </w:r>
      <w:r w:rsidR="00441787">
        <w:t>(</w:t>
      </w:r>
      <w:r>
        <w:t>Disability Convention</w:t>
      </w:r>
      <w:r w:rsidR="00441787">
        <w:t>)</w:t>
      </w:r>
      <w:r>
        <w:t xml:space="preserve"> and address issues through feedback and submissions, and to ensure accessibility </w:t>
      </w:r>
      <w:r w:rsidR="004649BC">
        <w:t>of</w:t>
      </w:r>
      <w:r>
        <w:t xml:space="preserve"> our information and services. </w:t>
      </w:r>
    </w:p>
    <w:p w14:paraId="404C1C0D" w14:textId="39FD09E1" w:rsidR="00A5283E" w:rsidRDefault="00186FAA" w:rsidP="00A556A3">
      <w:pPr>
        <w:pStyle w:val="Bullet1"/>
      </w:pPr>
      <w:r w:rsidRPr="00D43ED9">
        <w:t>Published 3</w:t>
      </w:r>
      <w:r w:rsidR="0090531E">
        <w:t>6</w:t>
      </w:r>
      <w:r w:rsidRPr="00D43ED9">
        <w:t xml:space="preserve"> new or</w:t>
      </w:r>
      <w:r w:rsidRPr="009B2017">
        <w:t xml:space="preserve"> updated resources.</w:t>
      </w:r>
    </w:p>
    <w:p w14:paraId="6D33285D" w14:textId="6FA12DB1" w:rsidR="00A556A3" w:rsidRPr="008B34EE" w:rsidRDefault="00A556A3" w:rsidP="00A556A3">
      <w:pPr>
        <w:pStyle w:val="Bullet1"/>
      </w:pPr>
      <w:r w:rsidRPr="008B34EE">
        <w:t>Translated eight Ombudsman pamphlets into New Zealand Sign Language (NZSL) and alternative formats.</w:t>
      </w:r>
    </w:p>
    <w:p w14:paraId="1562DA09" w14:textId="0705B2A0" w:rsidR="002E156B" w:rsidRPr="008B34EE" w:rsidRDefault="002E156B" w:rsidP="00A556A3">
      <w:pPr>
        <w:pStyle w:val="Bullet1"/>
      </w:pPr>
      <w:r w:rsidRPr="00CE506A">
        <w:t xml:space="preserve">Alongside our </w:t>
      </w:r>
      <w:r w:rsidRPr="00E4337F">
        <w:t>I</w:t>
      </w:r>
      <w:r w:rsidR="00441787" w:rsidRPr="0043588C">
        <w:t>ndependent Monitoring Mechanism (I</w:t>
      </w:r>
      <w:r w:rsidRPr="0043588C">
        <w:t>MM</w:t>
      </w:r>
      <w:r w:rsidR="00441787" w:rsidRPr="0043588C">
        <w:t>)</w:t>
      </w:r>
      <w:r w:rsidRPr="0043588C">
        <w:t xml:space="preserve"> partners</w:t>
      </w:r>
      <w:r w:rsidRPr="008B34EE">
        <w:rPr>
          <w:rStyle w:val="FootnoteReference"/>
        </w:rPr>
        <w:footnoteReference w:id="10"/>
      </w:r>
      <w:r w:rsidRPr="008B34EE">
        <w:t xml:space="preserve"> developed a draft </w:t>
      </w:r>
      <w:r w:rsidR="00241E00">
        <w:t>W</w:t>
      </w:r>
      <w:r w:rsidRPr="008B34EE">
        <w:t xml:space="preserve">orkplan to monitor the implementation of </w:t>
      </w:r>
      <w:r w:rsidRPr="00CE506A">
        <w:t xml:space="preserve">the </w:t>
      </w:r>
      <w:r w:rsidR="00441787" w:rsidRPr="0043588C">
        <w:t xml:space="preserve">Disability </w:t>
      </w:r>
      <w:r w:rsidRPr="00E4337F">
        <w:t>Convention</w:t>
      </w:r>
      <w:r w:rsidRPr="008B34EE">
        <w:t>.</w:t>
      </w:r>
    </w:p>
    <w:p w14:paraId="0FF741D5" w14:textId="77777777" w:rsidR="00A61ABD" w:rsidRPr="009B2017" w:rsidRDefault="00A61ABD" w:rsidP="00A61ABD">
      <w:pPr>
        <w:pStyle w:val="Heading2"/>
      </w:pPr>
      <w:bookmarkStart w:id="34" w:name="_Improve_the_conditions_4"/>
      <w:bookmarkEnd w:id="34"/>
      <w:r w:rsidRPr="009B2017">
        <w:t>Improve the conditions and treatment of people in detention</w:t>
      </w:r>
      <w:bookmarkEnd w:id="33"/>
    </w:p>
    <w:p w14:paraId="2782ABF0" w14:textId="023D7263" w:rsidR="008200D8" w:rsidRDefault="008200D8" w:rsidP="008200D8">
      <w:pPr>
        <w:pStyle w:val="BodyText"/>
      </w:pPr>
      <w:bookmarkStart w:id="35" w:name="_Ensure_official_information_1"/>
      <w:bookmarkStart w:id="36" w:name="_Ref336348759"/>
      <w:bookmarkStart w:id="37" w:name="_Ref54687024"/>
      <w:bookmarkEnd w:id="35"/>
      <w:r>
        <w:t>W</w:t>
      </w:r>
      <w:r w:rsidRPr="00EF6984">
        <w:t xml:space="preserve">e continued </w:t>
      </w:r>
      <w:r>
        <w:t>to work with government and detention facilities to identify and address</w:t>
      </w:r>
      <w:r w:rsidRPr="00EF6984">
        <w:t xml:space="preserve"> long term challenges that are common across many of the places of detention we examine, including capacity pressures, staffing shortages, substandard material conditions, insufficient training and resources, overly restrictive practices</w:t>
      </w:r>
      <w:r w:rsidR="004649BC">
        <w:t>,</w:t>
      </w:r>
      <w:r w:rsidRPr="00EF6984">
        <w:t xml:space="preserve"> and poor record keeping.</w:t>
      </w:r>
    </w:p>
    <w:p w14:paraId="62CFA26A" w14:textId="2F994F44" w:rsidR="00186FAA" w:rsidRPr="009B2017" w:rsidRDefault="00186FAA" w:rsidP="00FA615D">
      <w:pPr>
        <w:pStyle w:val="Bullet1"/>
      </w:pPr>
      <w:r w:rsidRPr="009B2017">
        <w:t xml:space="preserve">Visited </w:t>
      </w:r>
      <w:r w:rsidR="005204BB" w:rsidRPr="009B2017">
        <w:t>121</w:t>
      </w:r>
      <w:r w:rsidR="005204BB" w:rsidRPr="009B2017">
        <w:rPr>
          <w:color w:val="auto"/>
        </w:rPr>
        <w:t xml:space="preserve"> </w:t>
      </w:r>
      <w:r w:rsidRPr="009B2017">
        <w:rPr>
          <w:color w:val="auto"/>
        </w:rPr>
        <w:t xml:space="preserve">places of detention </w:t>
      </w:r>
      <w:r w:rsidRPr="009B2017">
        <w:t>where people are not free to leave at will.</w:t>
      </w:r>
    </w:p>
    <w:p w14:paraId="5296A149" w14:textId="3C145BAD" w:rsidR="00186FAA" w:rsidRPr="009B2017" w:rsidRDefault="005204BB" w:rsidP="00FA615D">
      <w:pPr>
        <w:pStyle w:val="Bullet1"/>
      </w:pPr>
      <w:r w:rsidRPr="009B2017">
        <w:t xml:space="preserve">100 </w:t>
      </w:r>
      <w:r w:rsidR="00186FAA" w:rsidRPr="009B2017">
        <w:t>visits to places of detention were unannounced.</w:t>
      </w:r>
    </w:p>
    <w:p w14:paraId="77B6531F" w14:textId="5667B9E6" w:rsidR="00186FAA" w:rsidRPr="009B2017" w:rsidRDefault="00186FAA" w:rsidP="00FA615D">
      <w:pPr>
        <w:pStyle w:val="Bullet1"/>
      </w:pPr>
      <w:r w:rsidRPr="009B2017">
        <w:t xml:space="preserve">Made </w:t>
      </w:r>
      <w:r w:rsidR="005204BB" w:rsidRPr="009B2017">
        <w:t xml:space="preserve">214 </w:t>
      </w:r>
      <w:r w:rsidRPr="009B2017">
        <w:t>recommendations, of which 9</w:t>
      </w:r>
      <w:r w:rsidR="005204BB" w:rsidRPr="009B2017">
        <w:t>5</w:t>
      </w:r>
      <w:r w:rsidRPr="009B2017">
        <w:t xml:space="preserve"> percent were accepted. </w:t>
      </w:r>
    </w:p>
    <w:p w14:paraId="5F423012" w14:textId="17EB029C" w:rsidR="00A5283E" w:rsidRPr="009B2017" w:rsidRDefault="005204BB" w:rsidP="00FA615D">
      <w:pPr>
        <w:pStyle w:val="Bullet1"/>
      </w:pPr>
      <w:r w:rsidRPr="009B2017">
        <w:t>Report</w:t>
      </w:r>
      <w:r w:rsidR="00A5283E" w:rsidRPr="009B2017">
        <w:t>ed</w:t>
      </w:r>
      <w:r w:rsidRPr="009B2017">
        <w:t xml:space="preserve"> on an examination of the Prisoners of Extreme Risk Unit</w:t>
      </w:r>
      <w:r w:rsidR="00845C6B">
        <w:t>.</w:t>
      </w:r>
    </w:p>
    <w:p w14:paraId="289FB1CB" w14:textId="36A8BEF3" w:rsidR="00186FAA" w:rsidRPr="009B2017" w:rsidRDefault="009B2017" w:rsidP="00FA615D">
      <w:pPr>
        <w:pStyle w:val="Bullet1"/>
      </w:pPr>
      <w:r w:rsidRPr="009B2017">
        <w:t>Published a</w:t>
      </w:r>
      <w:r w:rsidR="000724B3" w:rsidRPr="009B2017">
        <w:t xml:space="preserve"> </w:t>
      </w:r>
      <w:r w:rsidR="005204BB" w:rsidRPr="009B2017">
        <w:t xml:space="preserve">thematic Report on Aged Care Monitoring. </w:t>
      </w:r>
    </w:p>
    <w:p w14:paraId="020CB36E" w14:textId="09A0FF0B" w:rsidR="00A61ABD" w:rsidRPr="00097107" w:rsidRDefault="00A61ABD" w:rsidP="002B04EA">
      <w:pPr>
        <w:pStyle w:val="Heading2"/>
        <w:pBdr>
          <w:bottom w:val="single" w:sz="2" w:space="0" w:color="2BB673"/>
        </w:pBdr>
      </w:pPr>
      <w:bookmarkStart w:id="38" w:name="_Ensure_official_information_3"/>
      <w:bookmarkEnd w:id="38"/>
      <w:r w:rsidRPr="00097107">
        <w:t>Ensure official information is increasingly available and</w:t>
      </w:r>
      <w:r w:rsidR="001E05C9" w:rsidRPr="00097107">
        <w:t xml:space="preserve"> </w:t>
      </w:r>
      <w:r w:rsidRPr="00097107">
        <w:t>not unlawfully refused</w:t>
      </w:r>
      <w:bookmarkEnd w:id="36"/>
      <w:bookmarkEnd w:id="37"/>
    </w:p>
    <w:p w14:paraId="74C5666A" w14:textId="378A4DC8" w:rsidR="003F6E89" w:rsidRDefault="00403067" w:rsidP="00403067">
      <w:pPr>
        <w:pStyle w:val="BodyText"/>
      </w:pPr>
      <w:bookmarkStart w:id="39" w:name="_Ref54687030"/>
      <w:r>
        <w:t xml:space="preserve">We resolved and investigated </w:t>
      </w:r>
      <w:r w:rsidR="00CC504C">
        <w:t>(Official Information Act 1982 (</w:t>
      </w:r>
      <w:r>
        <w:t>OIA</w:t>
      </w:r>
      <w:r w:rsidR="00CC504C">
        <w:t>)</w:t>
      </w:r>
      <w:r>
        <w:t xml:space="preserve"> and </w:t>
      </w:r>
      <w:r w:rsidR="00CC504C">
        <w:t>Local Government Official Information and Meetings Act 1987 (</w:t>
      </w:r>
      <w:r>
        <w:t>LGOIMA</w:t>
      </w:r>
      <w:r w:rsidR="00CC504C">
        <w:t>)</w:t>
      </w:r>
      <w:r w:rsidR="00454956">
        <w:t>)</w:t>
      </w:r>
      <w:r>
        <w:t xml:space="preserve"> complaints, and investigated the practices of central and local government agencies, to </w:t>
      </w:r>
      <w:r w:rsidR="00696645">
        <w:t xml:space="preserve">help </w:t>
      </w:r>
      <w:r>
        <w:t xml:space="preserve">ensure the appropriate operation of the official information legislation, </w:t>
      </w:r>
      <w:r w:rsidRPr="00EF6984">
        <w:t>enhance public trust and confidence in government</w:t>
      </w:r>
      <w:r>
        <w:t>,</w:t>
      </w:r>
      <w:r w:rsidRPr="00EF6984">
        <w:t xml:space="preserve"> and increase the availability of official information</w:t>
      </w:r>
      <w:r>
        <w:t>.</w:t>
      </w:r>
    </w:p>
    <w:p w14:paraId="06364AB2" w14:textId="513B799C" w:rsidR="00403067" w:rsidRDefault="003F6E89" w:rsidP="00403067">
      <w:pPr>
        <w:pStyle w:val="BodyText"/>
      </w:pPr>
      <w:r>
        <w:t xml:space="preserve">We effectively managed increasing demand, through sustained effort and trialling new approaches and systems. Our focus is </w:t>
      </w:r>
      <w:r w:rsidR="00845C6B">
        <w:t xml:space="preserve">on </w:t>
      </w:r>
      <w:r>
        <w:t xml:space="preserve">resolving cases more quickly, acting proportionately, and addressing systemic issues. </w:t>
      </w:r>
    </w:p>
    <w:p w14:paraId="0949B25A" w14:textId="43B15AB9" w:rsidR="00186FAA" w:rsidRPr="003F6E89" w:rsidRDefault="00186FAA" w:rsidP="00FA615D">
      <w:pPr>
        <w:pStyle w:val="Bullet1"/>
      </w:pPr>
      <w:r w:rsidRPr="003F6E89">
        <w:t>Received 2,</w:t>
      </w:r>
      <w:r w:rsidR="00CF1A57">
        <w:t>554</w:t>
      </w:r>
      <w:r w:rsidR="005518DA" w:rsidRPr="003F6E89">
        <w:rPr>
          <w:rStyle w:val="FootnoteReference"/>
        </w:rPr>
        <w:footnoteReference w:id="11"/>
      </w:r>
      <w:r w:rsidRPr="003F6E89">
        <w:t xml:space="preserve"> complaints concerning official information matters</w:t>
      </w:r>
      <w:r w:rsidR="00696645">
        <w:t>, 15 percent more than last year</w:t>
      </w:r>
      <w:r w:rsidRPr="003F6E89">
        <w:t xml:space="preserve">. </w:t>
      </w:r>
    </w:p>
    <w:p w14:paraId="2D70C59B" w14:textId="53B978CA" w:rsidR="00241253" w:rsidRPr="003F6E89" w:rsidRDefault="00186FAA" w:rsidP="00FA615D">
      <w:pPr>
        <w:pStyle w:val="Bullet1"/>
      </w:pPr>
      <w:r w:rsidRPr="003F6E89">
        <w:t>Completed 2,</w:t>
      </w:r>
      <w:r w:rsidR="00CF1A57">
        <w:t>858</w:t>
      </w:r>
      <w:r w:rsidRPr="003F6E89">
        <w:t xml:space="preserve"> official information complaints</w:t>
      </w:r>
      <w:r w:rsidR="00241253" w:rsidRPr="003F6E89">
        <w:t xml:space="preserve">, </w:t>
      </w:r>
      <w:r w:rsidR="00CB61FC" w:rsidRPr="003F6E89">
        <w:t>34</w:t>
      </w:r>
      <w:r w:rsidR="00241253" w:rsidRPr="003F6E89">
        <w:t xml:space="preserve"> percent more than last year</w:t>
      </w:r>
      <w:r w:rsidR="00017622" w:rsidRPr="003F6E89">
        <w:t>.</w:t>
      </w:r>
      <w:r w:rsidR="00241253" w:rsidRPr="003F6E89">
        <w:t xml:space="preserve"> </w:t>
      </w:r>
    </w:p>
    <w:p w14:paraId="12A4C2FE" w14:textId="254EB9F0" w:rsidR="003F6E89" w:rsidRPr="009207B5" w:rsidRDefault="003F6E89" w:rsidP="003F6E89">
      <w:pPr>
        <w:pStyle w:val="Bullet1"/>
      </w:pPr>
      <w:r>
        <w:t xml:space="preserve">Achieved a complaint clearance rate </w:t>
      </w:r>
      <w:r w:rsidRPr="00811A17">
        <w:t>of 112 percent.</w:t>
      </w:r>
      <w:r w:rsidRPr="009207B5">
        <w:t xml:space="preserve"> </w:t>
      </w:r>
    </w:p>
    <w:p w14:paraId="36576C6B" w14:textId="7C349563" w:rsidR="00696645" w:rsidRPr="003F6E89" w:rsidRDefault="00696645" w:rsidP="00696645">
      <w:pPr>
        <w:pStyle w:val="Bullet1"/>
      </w:pPr>
      <w:r w:rsidRPr="003F6E89">
        <w:t>Obtained 1,03</w:t>
      </w:r>
      <w:r w:rsidR="00CF1A57">
        <w:t>1</w:t>
      </w:r>
      <w:r>
        <w:t xml:space="preserve"> </w:t>
      </w:r>
      <w:r w:rsidRPr="003F6E89">
        <w:t>remedies for the benefit of an individual or public administration</w:t>
      </w:r>
      <w:r>
        <w:t>, through resolution or investigation.</w:t>
      </w:r>
    </w:p>
    <w:p w14:paraId="567C6CFC" w14:textId="13C2ECA4" w:rsidR="00186FAA" w:rsidRPr="00E93995" w:rsidRDefault="00186FAA" w:rsidP="00FA615D">
      <w:pPr>
        <w:pStyle w:val="Bullet1"/>
      </w:pPr>
      <w:r w:rsidRPr="00B15338">
        <w:t xml:space="preserve">Formed </w:t>
      </w:r>
      <w:r w:rsidR="00BB3D27" w:rsidRPr="00895518">
        <w:t>857</w:t>
      </w:r>
      <w:r w:rsidR="00BB3D27" w:rsidRPr="00B15338">
        <w:t xml:space="preserve"> </w:t>
      </w:r>
      <w:r w:rsidRPr="00E93995">
        <w:t>opinions</w:t>
      </w:r>
      <w:r w:rsidR="00241253" w:rsidRPr="00FB3BF9">
        <w:t xml:space="preserve"> and made recommendations</w:t>
      </w:r>
      <w:r w:rsidR="00CF1A57">
        <w:t xml:space="preserve"> in 162</w:t>
      </w:r>
      <w:r w:rsidR="00C13B94" w:rsidRPr="00761A98">
        <w:t xml:space="preserve"> complaints</w:t>
      </w:r>
      <w:r w:rsidR="00696645" w:rsidRPr="00F7602E">
        <w:t xml:space="preserve">, </w:t>
      </w:r>
      <w:r w:rsidR="00CF1A57">
        <w:t xml:space="preserve">all of which </w:t>
      </w:r>
      <w:r w:rsidR="00696645" w:rsidRPr="00895518">
        <w:t>were accepted</w:t>
      </w:r>
      <w:r w:rsidR="00C13B94" w:rsidRPr="00B15338">
        <w:t xml:space="preserve">. </w:t>
      </w:r>
    </w:p>
    <w:p w14:paraId="4A299FD6" w14:textId="74652D9C" w:rsidR="00845C6B" w:rsidRPr="003F6E89" w:rsidRDefault="00845C6B" w:rsidP="00845C6B">
      <w:pPr>
        <w:pStyle w:val="Bullet1"/>
      </w:pPr>
      <w:r>
        <w:t xml:space="preserve">Quality standards remained high, although timeliness </w:t>
      </w:r>
      <w:r w:rsidR="003B6A4F">
        <w:t>was</w:t>
      </w:r>
      <w:r>
        <w:t xml:space="preserve"> an ongoing challenge. </w:t>
      </w:r>
    </w:p>
    <w:p w14:paraId="596CE34A" w14:textId="582B7224" w:rsidR="00186FAA" w:rsidRDefault="00B15338" w:rsidP="00FA615D">
      <w:pPr>
        <w:pStyle w:val="Bullet1"/>
      </w:pPr>
      <w:r>
        <w:t xml:space="preserve">Completed seven proactive investigations into </w:t>
      </w:r>
      <w:r w:rsidR="00CB61FC" w:rsidRPr="003F6E89">
        <w:t xml:space="preserve">how </w:t>
      </w:r>
      <w:r w:rsidR="00017622" w:rsidRPr="003F6E89">
        <w:t xml:space="preserve">seven </w:t>
      </w:r>
      <w:r w:rsidR="003F6E89">
        <w:t>central government</w:t>
      </w:r>
      <w:r w:rsidR="00CB61FC" w:rsidRPr="003F6E89">
        <w:t xml:space="preserve"> </w:t>
      </w:r>
      <w:r w:rsidR="00017622" w:rsidRPr="003F6E89">
        <w:t xml:space="preserve">agencies </w:t>
      </w:r>
      <w:r w:rsidR="00CB61FC" w:rsidRPr="003F6E89">
        <w:t>were meeting their timeliness obligations under the OIA</w:t>
      </w:r>
      <w:r>
        <w:t xml:space="preserve">. Also initiated and completed proactive investigations into the </w:t>
      </w:r>
      <w:r w:rsidR="003F6E89">
        <w:t>official information practices of five local government agencies</w:t>
      </w:r>
      <w:r w:rsidR="0004515F" w:rsidRPr="003F6E89">
        <w:t xml:space="preserve">. </w:t>
      </w:r>
      <w:r w:rsidR="003F6E89">
        <w:t xml:space="preserve">The combined 12 agencies accepted 16 recommendations and </w:t>
      </w:r>
      <w:r w:rsidR="00696645">
        <w:t xml:space="preserve">320 action points for improvement to their practices. </w:t>
      </w:r>
    </w:p>
    <w:p w14:paraId="18FACC6F" w14:textId="068D29F0" w:rsidR="00CE5E04" w:rsidRPr="00097107" w:rsidRDefault="00A61ABD" w:rsidP="00CE5E04">
      <w:pPr>
        <w:pStyle w:val="Heading2"/>
      </w:pPr>
      <w:bookmarkStart w:id="40" w:name="_Identify_flawed_public_1"/>
      <w:bookmarkStart w:id="41" w:name="_Identify_flawed_public_2"/>
      <w:bookmarkEnd w:id="40"/>
      <w:bookmarkEnd w:id="41"/>
      <w:r w:rsidRPr="00097107">
        <w:t xml:space="preserve">Identify flawed public sector </w:t>
      </w:r>
      <w:r w:rsidR="007D0AD6" w:rsidRPr="00097107">
        <w:t>decision-making</w:t>
      </w:r>
      <w:r w:rsidRPr="00097107">
        <w:t xml:space="preserve"> and processes and how to resolve them</w:t>
      </w:r>
      <w:bookmarkEnd w:id="39"/>
      <w:r w:rsidRPr="00097107">
        <w:t xml:space="preserve"> </w:t>
      </w:r>
      <w:bookmarkEnd w:id="14"/>
    </w:p>
    <w:p w14:paraId="33E5F94D" w14:textId="7D91A115" w:rsidR="00696645" w:rsidRDefault="00696645" w:rsidP="00696645">
      <w:pPr>
        <w:pStyle w:val="BodyText"/>
      </w:pPr>
      <w:bookmarkStart w:id="42" w:name="_Learn_from,_and_1"/>
      <w:bookmarkStart w:id="43" w:name="_Ref54687036"/>
      <w:bookmarkEnd w:id="42"/>
      <w:r>
        <w:t>We resolved and investigated complaints under the Ombudsmen Act (OA) about the administrative conduct of public sector agencies, and undertook proactive interventions to</w:t>
      </w:r>
      <w:r w:rsidRPr="009C7E8E">
        <w:t xml:space="preserve"> identify and correct administrative deficiencies </w:t>
      </w:r>
      <w:r>
        <w:t>and help improve</w:t>
      </w:r>
      <w:r w:rsidRPr="009C7E8E">
        <w:t xml:space="preserve"> </w:t>
      </w:r>
      <w:r>
        <w:t xml:space="preserve">government </w:t>
      </w:r>
      <w:r w:rsidRPr="009C7E8E">
        <w:t>administration and decision-making</w:t>
      </w:r>
      <w:r>
        <w:t xml:space="preserve">.    </w:t>
      </w:r>
    </w:p>
    <w:p w14:paraId="1899D3A5" w14:textId="29BD92A3" w:rsidR="00696645" w:rsidRDefault="00696645" w:rsidP="00696645">
      <w:pPr>
        <w:pStyle w:val="BodyText"/>
      </w:pPr>
      <w:r>
        <w:t>We effectively managed increasing demand</w:t>
      </w:r>
      <w:r w:rsidR="00454956">
        <w:t xml:space="preserve"> </w:t>
      </w:r>
      <w:r>
        <w:t xml:space="preserve">through sustained effort and trialling new approaches and systems. Our focus is </w:t>
      </w:r>
      <w:r w:rsidR="00845C6B">
        <w:t xml:space="preserve">on </w:t>
      </w:r>
      <w:r>
        <w:t xml:space="preserve">resolving cases more quickly, acting proportionately, and addressing systemic issues. </w:t>
      </w:r>
    </w:p>
    <w:p w14:paraId="697EA0CA" w14:textId="552DD952" w:rsidR="00186FAA" w:rsidRPr="003B6A4F" w:rsidRDefault="00186FAA" w:rsidP="00FA615D">
      <w:pPr>
        <w:pStyle w:val="Bullet1"/>
      </w:pPr>
      <w:r w:rsidRPr="00696645">
        <w:t xml:space="preserve">Received </w:t>
      </w:r>
      <w:r w:rsidR="009B589B" w:rsidRPr="00696645">
        <w:t>5,26</w:t>
      </w:r>
      <w:r w:rsidR="00CF1A57">
        <w:t>9</w:t>
      </w:r>
      <w:r w:rsidRPr="00696645">
        <w:t xml:space="preserve"> </w:t>
      </w:r>
      <w:r w:rsidR="000724B3" w:rsidRPr="00696645">
        <w:t>OA</w:t>
      </w:r>
      <w:r w:rsidR="000E7B67" w:rsidRPr="00696645">
        <w:t xml:space="preserve"> </w:t>
      </w:r>
      <w:r w:rsidRPr="00696645">
        <w:t xml:space="preserve">complaints and </w:t>
      </w:r>
      <w:r w:rsidR="00CF1A57">
        <w:t>4,935</w:t>
      </w:r>
      <w:r w:rsidR="00F04665" w:rsidRPr="00696645">
        <w:t xml:space="preserve"> enquiries</w:t>
      </w:r>
      <w:r w:rsidRPr="00696645">
        <w:t xml:space="preserve"> concerning OA matters</w:t>
      </w:r>
      <w:r w:rsidR="00F04665" w:rsidRPr="00696645">
        <w:t xml:space="preserve">, </w:t>
      </w:r>
      <w:r w:rsidR="00F04665" w:rsidRPr="003B6A4F">
        <w:t xml:space="preserve">a record </w:t>
      </w:r>
      <w:r w:rsidR="00B15338">
        <w:t>number</w:t>
      </w:r>
      <w:r w:rsidRPr="003B6A4F">
        <w:t xml:space="preserve">. </w:t>
      </w:r>
    </w:p>
    <w:p w14:paraId="39EB4E0F" w14:textId="59A1CFAF" w:rsidR="00186FAA" w:rsidRPr="00696645" w:rsidRDefault="00186FAA" w:rsidP="00FA615D">
      <w:pPr>
        <w:pStyle w:val="Bullet1"/>
      </w:pPr>
      <w:r w:rsidRPr="003B6A4F">
        <w:t xml:space="preserve">Completed </w:t>
      </w:r>
      <w:r w:rsidR="009B589B" w:rsidRPr="003B6A4F">
        <w:t>5,305</w:t>
      </w:r>
      <w:r w:rsidRPr="003B6A4F">
        <w:t xml:space="preserve"> </w:t>
      </w:r>
      <w:r w:rsidR="000E7B67" w:rsidRPr="003B6A4F">
        <w:t xml:space="preserve">OA </w:t>
      </w:r>
      <w:r w:rsidRPr="003B6A4F">
        <w:t>complaints</w:t>
      </w:r>
      <w:r w:rsidR="00241253" w:rsidRPr="003B6A4F">
        <w:t xml:space="preserve">, </w:t>
      </w:r>
      <w:r w:rsidR="00F04665" w:rsidRPr="003B6A4F">
        <w:t>a record amount</w:t>
      </w:r>
      <w:r w:rsidR="00F04665" w:rsidRPr="00696645">
        <w:t xml:space="preserve"> and 28 </w:t>
      </w:r>
      <w:r w:rsidR="00241253" w:rsidRPr="00696645">
        <w:t xml:space="preserve">percent more than </w:t>
      </w:r>
      <w:r w:rsidR="00F04665" w:rsidRPr="00696645">
        <w:t>last year.</w:t>
      </w:r>
    </w:p>
    <w:p w14:paraId="714C9611" w14:textId="51EA3F92" w:rsidR="00696645" w:rsidRPr="009207B5" w:rsidRDefault="00696645" w:rsidP="00696645">
      <w:pPr>
        <w:pStyle w:val="Bullet1"/>
      </w:pPr>
      <w:r>
        <w:t>Achieved a complaint clearance rate of 101 percent</w:t>
      </w:r>
      <w:r w:rsidRPr="009207B5">
        <w:t xml:space="preserve">. </w:t>
      </w:r>
    </w:p>
    <w:p w14:paraId="6C96D8AC" w14:textId="69895189" w:rsidR="00696645" w:rsidRPr="00696645" w:rsidRDefault="00696645" w:rsidP="00696645">
      <w:pPr>
        <w:pStyle w:val="Bullet1"/>
      </w:pPr>
      <w:r w:rsidRPr="00696645">
        <w:t>Obtained 557 remedies for the benefit of an individual or public administration</w:t>
      </w:r>
      <w:r>
        <w:t>, through resolution or investigation</w:t>
      </w:r>
      <w:r w:rsidRPr="00696645">
        <w:t>.</w:t>
      </w:r>
    </w:p>
    <w:p w14:paraId="131E65C7" w14:textId="603062A4" w:rsidR="00186FAA" w:rsidRDefault="00186FAA" w:rsidP="00FA615D">
      <w:pPr>
        <w:pStyle w:val="Bullet1"/>
      </w:pPr>
      <w:r w:rsidRPr="00696645">
        <w:t xml:space="preserve">Formed </w:t>
      </w:r>
      <w:r w:rsidR="00E3331B" w:rsidRPr="00C10435">
        <w:t>636</w:t>
      </w:r>
      <w:r w:rsidRPr="00C10435">
        <w:t xml:space="preserve"> </w:t>
      </w:r>
      <w:r w:rsidRPr="0090531E">
        <w:t>opinions</w:t>
      </w:r>
      <w:r w:rsidR="00682D20" w:rsidRPr="00696645">
        <w:t xml:space="preserve"> and made recommendations</w:t>
      </w:r>
      <w:r w:rsidR="00696645">
        <w:t xml:space="preserve"> in 98 complaints, of which 9</w:t>
      </w:r>
      <w:r w:rsidR="00CF1A57">
        <w:t>9.5</w:t>
      </w:r>
      <w:r w:rsidR="00845C6B">
        <w:t xml:space="preserve"> percent</w:t>
      </w:r>
      <w:r w:rsidR="00696645">
        <w:t xml:space="preserve"> were accepted</w:t>
      </w:r>
      <w:r w:rsidRPr="00696645">
        <w:t xml:space="preserve">. </w:t>
      </w:r>
    </w:p>
    <w:p w14:paraId="68ADF659" w14:textId="4E488E3E" w:rsidR="00845C6B" w:rsidRPr="00696645" w:rsidRDefault="00845C6B" w:rsidP="00B94F85">
      <w:pPr>
        <w:pStyle w:val="Bullet1"/>
      </w:pPr>
      <w:r>
        <w:t xml:space="preserve">Quality standards remained high, although timeliness </w:t>
      </w:r>
      <w:r w:rsidR="003B6A4F">
        <w:t>was</w:t>
      </w:r>
      <w:r>
        <w:t xml:space="preserve"> an ongoing challenge. </w:t>
      </w:r>
    </w:p>
    <w:p w14:paraId="3AEB2A5A" w14:textId="7999391C" w:rsidR="00A61ABD" w:rsidRPr="00D43ED9" w:rsidRDefault="00A61ABD" w:rsidP="00A61ABD">
      <w:pPr>
        <w:pStyle w:val="Heading2"/>
      </w:pPr>
      <w:bookmarkStart w:id="44" w:name="_Learn_from,_and_2"/>
      <w:bookmarkEnd w:id="44"/>
      <w:r w:rsidRPr="00D43ED9">
        <w:t>Learn from, and assist to develop, international best practice</w:t>
      </w:r>
      <w:bookmarkEnd w:id="43"/>
      <w:r w:rsidRPr="00D43ED9">
        <w:t xml:space="preserve"> </w:t>
      </w:r>
    </w:p>
    <w:p w14:paraId="26F65C68" w14:textId="0E6F5051" w:rsidR="004649BC" w:rsidRDefault="004649BC" w:rsidP="004649BC">
      <w:pPr>
        <w:pStyle w:val="BodyText"/>
      </w:pPr>
      <w:bookmarkStart w:id="45" w:name="_Official_information_complaints"/>
      <w:bookmarkStart w:id="46" w:name="_Systemic_improvement"/>
      <w:bookmarkStart w:id="47" w:name="_Protected_disclosures_2"/>
      <w:bookmarkStart w:id="48" w:name="_United_Nations_Optional"/>
      <w:bookmarkStart w:id="49" w:name="_United_Nations_Convention"/>
      <w:bookmarkStart w:id="50" w:name="_Advice,_guidance_and"/>
      <w:bookmarkEnd w:id="45"/>
      <w:bookmarkEnd w:id="46"/>
      <w:bookmarkEnd w:id="47"/>
      <w:bookmarkEnd w:id="48"/>
      <w:bookmarkEnd w:id="49"/>
      <w:bookmarkEnd w:id="50"/>
      <w:r>
        <w:t xml:space="preserve">We gained insight from our international colleagues to help inform our work practices, and worked with them to lift regional and international best practice.  </w:t>
      </w:r>
    </w:p>
    <w:p w14:paraId="0675FF87" w14:textId="317314EC" w:rsidR="00186FAA" w:rsidRPr="00D43ED9" w:rsidRDefault="00186FAA" w:rsidP="00FA615D">
      <w:pPr>
        <w:pStyle w:val="Bullet1"/>
      </w:pPr>
      <w:r w:rsidRPr="00D43ED9">
        <w:t xml:space="preserve">Responded to </w:t>
      </w:r>
      <w:r w:rsidR="00D43ED9" w:rsidRPr="00D43ED9">
        <w:t>65</w:t>
      </w:r>
      <w:r w:rsidRPr="00D43ED9">
        <w:t xml:space="preserve"> requests for collaboration with overseas Ombudsmen and integrity institutions.</w:t>
      </w:r>
    </w:p>
    <w:p w14:paraId="77D89350" w14:textId="77777777" w:rsidR="00186FAA" w:rsidRPr="009B2017" w:rsidRDefault="00186FAA" w:rsidP="00FA615D">
      <w:pPr>
        <w:pStyle w:val="Bullet1"/>
      </w:pPr>
      <w:r w:rsidRPr="00D43ED9">
        <w:t>Facilitated and hosted 16 international initiatives</w:t>
      </w:r>
      <w:r w:rsidRPr="009B2017">
        <w:t xml:space="preserve"> and delegations. </w:t>
      </w:r>
    </w:p>
    <w:p w14:paraId="701D74ED" w14:textId="2409D6EC" w:rsidR="00186FAA" w:rsidRPr="009B2017" w:rsidRDefault="0090531E" w:rsidP="00FA615D">
      <w:pPr>
        <w:pStyle w:val="Bullet1"/>
      </w:pPr>
      <w:r>
        <w:t>Ten</w:t>
      </w:r>
      <w:r w:rsidR="002457FF" w:rsidRPr="009B2017">
        <w:t xml:space="preserve"> </w:t>
      </w:r>
      <w:r w:rsidR="00186FAA" w:rsidRPr="009B2017">
        <w:t xml:space="preserve">resources and publications for overseas stakeholders </w:t>
      </w:r>
      <w:r w:rsidR="00676404">
        <w:t xml:space="preserve">were </w:t>
      </w:r>
      <w:r w:rsidR="00186FAA" w:rsidRPr="009B2017">
        <w:t xml:space="preserve">produced or updated. </w:t>
      </w:r>
    </w:p>
    <w:p w14:paraId="63F61F25" w14:textId="680EF5C0" w:rsidR="00D43ED9" w:rsidRPr="009B2017" w:rsidRDefault="00186FAA" w:rsidP="00DF383F">
      <w:pPr>
        <w:pStyle w:val="Bullet1"/>
      </w:pPr>
      <w:r w:rsidRPr="009B2017">
        <w:t xml:space="preserve">Engaged with Ombudsmen and integrity agencies </w:t>
      </w:r>
      <w:r w:rsidRPr="00BE0F8D">
        <w:t xml:space="preserve">across </w:t>
      </w:r>
      <w:r w:rsidR="00BE0F8D" w:rsidRPr="00895518">
        <w:t>19</w:t>
      </w:r>
      <w:r w:rsidR="00D43ED9" w:rsidRPr="00BE0F8D">
        <w:t xml:space="preserve"> </w:t>
      </w:r>
      <w:r w:rsidRPr="00761A98">
        <w:t>Pacific</w:t>
      </w:r>
      <w:r w:rsidRPr="009B2017">
        <w:t xml:space="preserve"> and </w:t>
      </w:r>
      <w:r w:rsidR="00B15338">
        <w:t xml:space="preserve">South-East </w:t>
      </w:r>
      <w:r w:rsidRPr="009B2017">
        <w:t>Asian countries.</w:t>
      </w:r>
    </w:p>
    <w:p w14:paraId="5FAAC2D7" w14:textId="5D46135D" w:rsidR="00CE5E04" w:rsidRPr="00097107" w:rsidRDefault="00BB3D27" w:rsidP="00D43ED9">
      <w:pPr>
        <w:pStyle w:val="Bullet1"/>
      </w:pPr>
      <w:r w:rsidRPr="009B2017">
        <w:t xml:space="preserve">Alongside the Cook Island’s Ombudsman, delivered the </w:t>
      </w:r>
      <w:r w:rsidRPr="009B2017">
        <w:rPr>
          <w:rStyle w:val="Italics"/>
        </w:rPr>
        <w:t>Regional Workshop: Being an Effective Investigator</w:t>
      </w:r>
      <w:r w:rsidRPr="009B2017">
        <w:t xml:space="preserve"> in Fiji, with participants from </w:t>
      </w:r>
      <w:r w:rsidR="001F3B00" w:rsidRPr="009B2017">
        <w:t xml:space="preserve">eight organisations in the Pacific. </w:t>
      </w:r>
      <w:r w:rsidR="00CE5E04" w:rsidRPr="00097107">
        <w:br w:type="page"/>
      </w:r>
    </w:p>
    <w:p w14:paraId="35018DBE" w14:textId="77777777" w:rsidR="00CE5E04" w:rsidRPr="00097107" w:rsidRDefault="00CE5E04" w:rsidP="00CE5E04">
      <w:pPr>
        <w:pStyle w:val="HeadingPart"/>
      </w:pPr>
      <w:r w:rsidRPr="00097107">
        <w:rPr>
          <w:noProof/>
          <w:lang w:eastAsia="en-NZ"/>
        </w:rPr>
        <mc:AlternateContent>
          <mc:Choice Requires="wps">
            <w:drawing>
              <wp:anchor distT="0" distB="0" distL="114300" distR="114300" simplePos="0" relativeHeight="251660288" behindDoc="0" locked="0" layoutInCell="1" allowOverlap="1" wp14:anchorId="33670EAF" wp14:editId="1C408FFB">
                <wp:simplePos x="0" y="0"/>
                <wp:positionH relativeFrom="page">
                  <wp:posOffset>5619750</wp:posOffset>
                </wp:positionH>
                <wp:positionV relativeFrom="page">
                  <wp:posOffset>1485900</wp:posOffset>
                </wp:positionV>
                <wp:extent cx="1189990" cy="2066925"/>
                <wp:effectExtent l="0" t="0" r="0" b="9525"/>
                <wp:wrapNone/>
                <wp:docPr id="16" name="Text Box 6" title="Illustrative element - numbe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06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ED30F" w14:textId="77777777" w:rsidR="00EE5525" w:rsidRPr="00C95275" w:rsidRDefault="00EE5525" w:rsidP="00CE5E04">
                            <w:pPr>
                              <w:spacing w:after="0"/>
                              <w:jc w:val="right"/>
                              <w:rPr>
                                <w:rFonts w:ascii="Lucida Sans" w:hAnsi="Lucida Sans" w:cs="Lucida Sans"/>
                                <w:color w:val="2BB673"/>
                                <w:sz w:val="280"/>
                                <w:szCs w:val="280"/>
                              </w:rPr>
                            </w:pPr>
                            <w:r>
                              <w:rPr>
                                <w:rFonts w:ascii="Lucida Sans" w:hAnsi="Lucida Sans" w:cs="Lucida Sans"/>
                                <w:color w:val="2BB673"/>
                                <w:sz w:val="280"/>
                                <w:szCs w:val="280"/>
                              </w:rPr>
                              <w:t>3</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670EAF" id="Text Box 6" o:spid="_x0000_s1028" type="#_x0000_t202" alt="Title: Illustrative element - number '3'" style="position:absolute;margin-left:442.5pt;margin-top:117pt;width:93.7pt;height:162.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" filled="f" stroked="f">
                <v:textbox>
                  <w:txbxContent>
                    <w:p w14:paraId="636ED30F" w14:textId="77777777" w:rsidR="00EE5525" w:rsidRPr="00C95275" w:rsidRDefault="00EE5525" w:rsidP="00CE5E04">
                      <w:pPr>
                        <w:spacing w:after="0"/>
                        <w:jc w:val="right"/>
                        <w:rPr>
                          <w:rFonts w:ascii="Lucida Sans" w:hAnsi="Lucida Sans" w:cs="Lucida Sans"/>
                          <w:color w:val="2BB673"/>
                          <w:sz w:val="280"/>
                          <w:szCs w:val="280"/>
                        </w:rPr>
                      </w:pPr>
                      <w:r>
                        <w:rPr>
                          <w:rFonts w:ascii="Lucida Sans" w:hAnsi="Lucida Sans" w:cs="Lucida Sans"/>
                          <w:color w:val="2BB673"/>
                          <w:sz w:val="280"/>
                          <w:szCs w:val="280"/>
                        </w:rPr>
                        <w:t>3</w:t>
                      </w:r>
                    </w:p>
                  </w:txbxContent>
                </v:textbox>
                <w10:wrap anchorx="page" anchory="page"/>
              </v:shape>
            </w:pict>
          </mc:Fallback>
        </mc:AlternateContent>
      </w:r>
    </w:p>
    <w:p w14:paraId="17A7917C" w14:textId="393FF72E" w:rsidR="00CE5E04" w:rsidRPr="00097107" w:rsidRDefault="00CE5E04" w:rsidP="00CE5E04">
      <w:pPr>
        <w:pStyle w:val="Heading1"/>
        <w:pageBreakBefore w:val="0"/>
        <w:tabs>
          <w:tab w:val="right" w:pos="9014"/>
        </w:tabs>
        <w:spacing w:after="1680"/>
      </w:pPr>
      <w:bookmarkStart w:id="51" w:name="_Background"/>
      <w:bookmarkStart w:id="52" w:name="_Ref336353922"/>
      <w:bookmarkEnd w:id="51"/>
      <w:r w:rsidRPr="00E415A5">
        <w:t>Background</w:t>
      </w:r>
      <w:bookmarkEnd w:id="52"/>
      <w:r w:rsidRPr="00097107">
        <w:tab/>
      </w:r>
    </w:p>
    <w:tbl>
      <w:tblPr>
        <w:tblStyle w:val="TableGridAnnualReport"/>
        <w:tblW w:w="9278" w:type="dxa"/>
        <w:tblInd w:w="10" w:type="dxa"/>
        <w:tblBorders>
          <w:left w:val="single" w:sz="8" w:space="0" w:color="FFFFFF" w:themeColor="background1"/>
          <w:bottom w:val="single" w:sz="8" w:space="0" w:color="auto"/>
          <w:right w:val="single" w:sz="8" w:space="0" w:color="FFFFFF" w:themeColor="background1"/>
          <w:insideH w:val="single" w:sz="8" w:space="0" w:color="auto"/>
          <w:insideV w:val="single" w:sz="8" w:space="0" w:color="FFFFFF" w:themeColor="background1"/>
        </w:tblBorders>
        <w:shd w:val="clear" w:color="000000" w:fill="auto"/>
        <w:tblLook w:val="04A0" w:firstRow="1" w:lastRow="0" w:firstColumn="1" w:lastColumn="0" w:noHBand="0" w:noVBand="1"/>
        <w:tblCaption w:val="Contents Section 3"/>
      </w:tblPr>
      <w:tblGrid>
        <w:gridCol w:w="7875"/>
        <w:gridCol w:w="1403"/>
      </w:tblGrid>
      <w:tr w:rsidR="009B64C4" w:rsidRPr="00097107" w14:paraId="4C3A1E20" w14:textId="77777777" w:rsidTr="00551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5" w:type="dxa"/>
            <w:tcBorders>
              <w:top w:val="single" w:sz="4" w:space="0" w:color="auto"/>
              <w:left w:val="single" w:sz="8" w:space="0" w:color="FFFFFF"/>
              <w:bottom w:val="single" w:sz="4" w:space="0" w:color="auto"/>
              <w:right w:val="single" w:sz="8" w:space="0" w:color="FFFFFF"/>
            </w:tcBorders>
            <w:shd w:val="clear" w:color="000000" w:fill="auto"/>
          </w:tcPr>
          <w:p w14:paraId="12850543" w14:textId="36F67586" w:rsidR="009B64C4" w:rsidRPr="00097107" w:rsidRDefault="009B64C4" w:rsidP="0081525B">
            <w:pPr>
              <w:spacing w:before="120" w:after="120" w:line="276" w:lineRule="auto"/>
            </w:pPr>
            <w:hyperlink w:anchor="_Nature_and_scope" w:history="1">
              <w:r w:rsidRPr="00097107">
                <w:rPr>
                  <w:rStyle w:val="Hyperlink"/>
                </w:rPr>
                <w:t>Nature and scope of the Ombudsman’s functions</w:t>
              </w:r>
            </w:hyperlink>
          </w:p>
        </w:tc>
        <w:tc>
          <w:tcPr>
            <w:tcW w:w="1403" w:type="dxa"/>
            <w:tcBorders>
              <w:left w:val="single" w:sz="8" w:space="0" w:color="FFFFFF"/>
            </w:tcBorders>
            <w:shd w:val="clear" w:color="000000" w:fill="auto"/>
            <w:vAlign w:val="center"/>
          </w:tcPr>
          <w:p w14:paraId="14278C32" w14:textId="699964CD" w:rsidR="009B64C4" w:rsidRPr="000A207D" w:rsidRDefault="0021750F" w:rsidP="009B64C4">
            <w:pPr>
              <w:spacing w:before="120" w:after="120" w:line="276" w:lineRule="auto"/>
              <w:jc w:val="right"/>
              <w:cnfStyle w:val="100000000000" w:firstRow="1" w:lastRow="0" w:firstColumn="0" w:lastColumn="0" w:oddVBand="0" w:evenVBand="0" w:oddHBand="0" w:evenHBand="0" w:firstRowFirstColumn="0" w:firstRowLastColumn="0" w:lastRowFirstColumn="0" w:lastRowLastColumn="0"/>
              <w:rPr>
                <w:b/>
                <w:color w:val="00B050"/>
                <w:sz w:val="25"/>
                <w:szCs w:val="25"/>
              </w:rPr>
            </w:pPr>
            <w:hyperlink w:anchor="_Nature_and_scope" w:history="1">
              <w:r w:rsidRPr="000A207D">
                <w:rPr>
                  <w:rStyle w:val="Hyperlink"/>
                  <w:color w:val="00B050"/>
                  <w:u w:val="none"/>
                </w:rPr>
                <w:t>14</w:t>
              </w:r>
            </w:hyperlink>
          </w:p>
        </w:tc>
      </w:tr>
      <w:tr w:rsidR="009B64C4" w:rsidRPr="00097107" w14:paraId="71B88C7C" w14:textId="77777777" w:rsidTr="006B4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5" w:type="dxa"/>
            <w:tcBorders>
              <w:top w:val="single" w:sz="4" w:space="0" w:color="auto"/>
              <w:left w:val="single" w:sz="8" w:space="0" w:color="FFFFFF"/>
              <w:bottom w:val="single" w:sz="4" w:space="0" w:color="auto"/>
              <w:right w:val="single" w:sz="8" w:space="0" w:color="FFFFFF"/>
            </w:tcBorders>
            <w:shd w:val="clear" w:color="000000" w:fill="auto"/>
          </w:tcPr>
          <w:p w14:paraId="6CA281CC" w14:textId="499AD2B9" w:rsidR="006B42DF" w:rsidRPr="0055120C" w:rsidRDefault="00F71B01" w:rsidP="0055120C">
            <w:pPr>
              <w:pStyle w:val="Tablebodytext"/>
              <w:rPr>
                <w:rStyle w:val="HyperlinkSourceTextReference"/>
                <w:sz w:val="24"/>
                <w:szCs w:val="24"/>
              </w:rPr>
            </w:pPr>
            <w:hyperlink w:anchor="_Te_Tiriti_o" w:history="1">
              <w:r>
                <w:rPr>
                  <w:rStyle w:val="Hyperlink"/>
                  <w:sz w:val="24"/>
                  <w:szCs w:val="24"/>
                </w:rPr>
                <w:t>Te Tiriti o</w:t>
              </w:r>
              <w:r w:rsidRPr="00F71B01">
                <w:rPr>
                  <w:rStyle w:val="Hyperlink"/>
                  <w:sz w:val="24"/>
                  <w:szCs w:val="24"/>
                </w:rPr>
                <w:t xml:space="preserve"> Waitangi </w:t>
              </w:r>
              <w:r w:rsidR="0095536C">
                <w:rPr>
                  <w:rStyle w:val="Hyperlink"/>
                  <w:sz w:val="24"/>
                  <w:szCs w:val="24"/>
                </w:rPr>
                <w:t xml:space="preserve">| </w:t>
              </w:r>
              <w:r w:rsidRPr="00F71B01">
                <w:rPr>
                  <w:rStyle w:val="Hyperlink"/>
                  <w:sz w:val="24"/>
                  <w:szCs w:val="24"/>
                </w:rPr>
                <w:t>Treaty of Waitangi</w:t>
              </w:r>
            </w:hyperlink>
            <w:r>
              <w:rPr>
                <w:rStyle w:val="HyperlinkSourceTextReference"/>
                <w:sz w:val="24"/>
                <w:szCs w:val="24"/>
              </w:rPr>
              <w:t xml:space="preserve"> </w:t>
            </w:r>
          </w:p>
        </w:tc>
        <w:tc>
          <w:tcPr>
            <w:tcW w:w="1403" w:type="dxa"/>
            <w:tcBorders>
              <w:top w:val="nil"/>
              <w:left w:val="single" w:sz="8" w:space="0" w:color="FFFFFF"/>
              <w:bottom w:val="nil"/>
            </w:tcBorders>
            <w:shd w:val="clear" w:color="000000" w:fill="auto"/>
            <w:vAlign w:val="center"/>
          </w:tcPr>
          <w:p w14:paraId="315A5696" w14:textId="3DDD5DFC" w:rsidR="009B64C4" w:rsidRPr="000A207D" w:rsidRDefault="0021750F"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b/>
                <w:color w:val="00B050"/>
                <w:sz w:val="25"/>
                <w:szCs w:val="25"/>
              </w:rPr>
            </w:pPr>
            <w:hyperlink w:anchor="_Outcomes_and_impacts" w:history="1">
              <w:r w:rsidRPr="000A207D">
                <w:rPr>
                  <w:rStyle w:val="Hyperlink"/>
                  <w:color w:val="00B050"/>
                  <w:u w:val="none"/>
                </w:rPr>
                <w:t>16</w:t>
              </w:r>
            </w:hyperlink>
          </w:p>
        </w:tc>
      </w:tr>
      <w:tr w:rsidR="006B42DF" w:rsidRPr="00097107" w14:paraId="22F4011B" w14:textId="77777777" w:rsidTr="006B42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5" w:type="dxa"/>
            <w:tcBorders>
              <w:top w:val="single" w:sz="4" w:space="0" w:color="auto"/>
              <w:left w:val="single" w:sz="8" w:space="0" w:color="FFFFFF"/>
              <w:bottom w:val="single" w:sz="4" w:space="0" w:color="auto"/>
              <w:right w:val="single" w:sz="8" w:space="0" w:color="FFFFFF"/>
            </w:tcBorders>
            <w:shd w:val="clear" w:color="000000" w:fill="auto"/>
          </w:tcPr>
          <w:p w14:paraId="55024633" w14:textId="73D9531E" w:rsidR="006B42DF" w:rsidRPr="0055120C" w:rsidRDefault="00F71B01" w:rsidP="0055120C">
            <w:pPr>
              <w:pStyle w:val="Tablebodytext"/>
              <w:rPr>
                <w:rStyle w:val="HyperlinkSourceTextReference"/>
                <w:sz w:val="24"/>
                <w:szCs w:val="24"/>
              </w:rPr>
            </w:pPr>
            <w:hyperlink w:anchor="_Strengthening_inclusion" w:history="1">
              <w:r w:rsidRPr="00F71B01">
                <w:rPr>
                  <w:rStyle w:val="Hyperlink"/>
                  <w:sz w:val="24"/>
                  <w:szCs w:val="24"/>
                </w:rPr>
                <w:t>Strengthening Inclusion</w:t>
              </w:r>
            </w:hyperlink>
            <w:r>
              <w:rPr>
                <w:rStyle w:val="HyperlinkSourceTextReference"/>
                <w:sz w:val="24"/>
                <w:szCs w:val="24"/>
              </w:rPr>
              <w:t xml:space="preserve"> </w:t>
            </w:r>
          </w:p>
        </w:tc>
        <w:tc>
          <w:tcPr>
            <w:tcW w:w="1403" w:type="dxa"/>
            <w:tcBorders>
              <w:top w:val="nil"/>
              <w:left w:val="single" w:sz="8" w:space="0" w:color="FFFFFF"/>
              <w:bottom w:val="nil"/>
            </w:tcBorders>
            <w:shd w:val="clear" w:color="000000" w:fill="auto"/>
            <w:vAlign w:val="center"/>
          </w:tcPr>
          <w:p w14:paraId="534BEDF0" w14:textId="0FED932B" w:rsidR="006B42DF" w:rsidRPr="000A207D" w:rsidRDefault="0021750F"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b/>
                <w:color w:val="00B050"/>
                <w:sz w:val="25"/>
                <w:szCs w:val="25"/>
              </w:rPr>
            </w:pPr>
            <w:hyperlink w:anchor="_Strengthening_inclusion" w:history="1">
              <w:r w:rsidRPr="000A207D">
                <w:rPr>
                  <w:rStyle w:val="Hyperlink"/>
                  <w:color w:val="00B050"/>
                  <w:u w:val="none"/>
                </w:rPr>
                <w:t>16</w:t>
              </w:r>
            </w:hyperlink>
          </w:p>
        </w:tc>
      </w:tr>
      <w:tr w:rsidR="006B42DF" w:rsidRPr="00097107" w14:paraId="42947967" w14:textId="77777777" w:rsidTr="00DA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5" w:type="dxa"/>
            <w:tcBorders>
              <w:top w:val="single" w:sz="4" w:space="0" w:color="auto"/>
              <w:left w:val="single" w:sz="8" w:space="0" w:color="FFFFFF"/>
              <w:bottom w:val="single" w:sz="4" w:space="0" w:color="auto"/>
              <w:right w:val="single" w:sz="8" w:space="0" w:color="FFFFFF"/>
            </w:tcBorders>
            <w:shd w:val="clear" w:color="000000" w:fill="auto"/>
          </w:tcPr>
          <w:p w14:paraId="28F8795B" w14:textId="4ACFB947" w:rsidR="006B42DF" w:rsidRDefault="006B42DF" w:rsidP="006B42DF">
            <w:pPr>
              <w:spacing w:before="120" w:after="120" w:line="276" w:lineRule="auto"/>
            </w:pPr>
            <w:hyperlink w:anchor="_Outcomes_sought_by" w:history="1">
              <w:r w:rsidRPr="00097107">
                <w:rPr>
                  <w:rStyle w:val="Hyperlink"/>
                </w:rPr>
                <w:t>Outcomes sought by the Ombudsman</w:t>
              </w:r>
            </w:hyperlink>
            <w:r>
              <w:rPr>
                <w:rStyle w:val="Hyperlink"/>
              </w:rPr>
              <w:t xml:space="preserve"> </w:t>
            </w:r>
          </w:p>
        </w:tc>
        <w:tc>
          <w:tcPr>
            <w:tcW w:w="1403" w:type="dxa"/>
            <w:tcBorders>
              <w:top w:val="nil"/>
              <w:left w:val="single" w:sz="8" w:space="0" w:color="FFFFFF"/>
            </w:tcBorders>
            <w:shd w:val="clear" w:color="000000" w:fill="auto"/>
            <w:vAlign w:val="center"/>
          </w:tcPr>
          <w:p w14:paraId="5F545D84" w14:textId="00100694" w:rsidR="006B42DF" w:rsidRPr="000A207D" w:rsidRDefault="0021750F" w:rsidP="006B42DF">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b/>
                <w:color w:val="00B050"/>
                <w:sz w:val="25"/>
                <w:szCs w:val="25"/>
              </w:rPr>
            </w:pPr>
            <w:hyperlink w:anchor="_Outcomes_sought_by" w:history="1">
              <w:r w:rsidRPr="000A207D">
                <w:rPr>
                  <w:rStyle w:val="Hyperlink"/>
                  <w:color w:val="00B050"/>
                  <w:u w:val="none"/>
                </w:rPr>
                <w:t>18</w:t>
              </w:r>
            </w:hyperlink>
          </w:p>
        </w:tc>
      </w:tr>
    </w:tbl>
    <w:p w14:paraId="23025A50" w14:textId="27B63A09" w:rsidR="00CE5E04" w:rsidRPr="00097107" w:rsidRDefault="00CE5E04">
      <w:pPr>
        <w:spacing w:line="276" w:lineRule="auto"/>
      </w:pPr>
      <w:r w:rsidRPr="00097107">
        <w:br w:type="page"/>
      </w:r>
    </w:p>
    <w:p w14:paraId="6CE63325" w14:textId="77777777" w:rsidR="00F22C6F" w:rsidRPr="00D71149" w:rsidRDefault="00F22C6F" w:rsidP="00F22C6F">
      <w:pPr>
        <w:pStyle w:val="Heading2"/>
      </w:pPr>
      <w:bookmarkStart w:id="53" w:name="_Nature_and_scope"/>
      <w:bookmarkStart w:id="54" w:name="_Ref336351720"/>
      <w:bookmarkEnd w:id="53"/>
      <w:r w:rsidRPr="00317DDB">
        <w:t>Nature and scope of the Ombudsman’s functions</w:t>
      </w:r>
      <w:bookmarkEnd w:id="54"/>
    </w:p>
    <w:p w14:paraId="59C3198D" w14:textId="77777777" w:rsidR="00202A47" w:rsidRPr="002014CE" w:rsidRDefault="00202A47" w:rsidP="00070911">
      <w:pPr>
        <w:pStyle w:val="BodyText"/>
      </w:pPr>
      <w:r w:rsidRPr="002014CE">
        <w:t>The Ombudsman is an Officer of Parliament, and is responsible to Parliament and independent of the Government.</w:t>
      </w:r>
    </w:p>
    <w:p w14:paraId="2F206159" w14:textId="2C744A4C" w:rsidR="00F22C6F" w:rsidRPr="007B46A4" w:rsidRDefault="00304619" w:rsidP="00F22C6F">
      <w:pPr>
        <w:pStyle w:val="Heading3"/>
      </w:pPr>
      <w:r w:rsidRPr="007B46A4">
        <w:t>P</w:t>
      </w:r>
      <w:r w:rsidR="00F22C6F" w:rsidRPr="007B46A4">
        <w:t>urpose</w:t>
      </w:r>
    </w:p>
    <w:p w14:paraId="0489189F" w14:textId="77777777" w:rsidR="00D10EFA" w:rsidRPr="002014CE" w:rsidRDefault="00D10EFA" w:rsidP="00070911">
      <w:pPr>
        <w:pStyle w:val="BodyText"/>
      </w:pPr>
      <w:r w:rsidRPr="002014CE">
        <w:t xml:space="preserve">The Ombudsman’s overall purpose is to investigate, review, and inspect conduct and decision-making and provide advice and guidance to ensure people are treated fairly. </w:t>
      </w:r>
    </w:p>
    <w:p w14:paraId="1B2DC046" w14:textId="7069999B" w:rsidR="00F22C6F" w:rsidRPr="007B46A4" w:rsidRDefault="00304619" w:rsidP="00F22C6F">
      <w:pPr>
        <w:pStyle w:val="Heading3"/>
      </w:pPr>
      <w:r w:rsidRPr="007B46A4">
        <w:t>F</w:t>
      </w:r>
      <w:r w:rsidR="00F22C6F" w:rsidRPr="007B46A4">
        <w:t>unctions</w:t>
      </w:r>
    </w:p>
    <w:p w14:paraId="4619BD27" w14:textId="77777777" w:rsidR="00304619" w:rsidRPr="002014CE" w:rsidRDefault="00304619" w:rsidP="00304619">
      <w:pPr>
        <w:pStyle w:val="BodyText"/>
      </w:pPr>
      <w:r w:rsidRPr="002014CE">
        <w:t xml:space="preserve">The Ombudsman’s functions are to: </w:t>
      </w:r>
    </w:p>
    <w:p w14:paraId="647A5C6E" w14:textId="31F0F07A" w:rsidR="00304619" w:rsidRPr="002014CE" w:rsidRDefault="00304619" w:rsidP="002014CE">
      <w:pPr>
        <w:pStyle w:val="Bullet1"/>
      </w:pPr>
      <w:r w:rsidRPr="002014CE">
        <w:t xml:space="preserve">inform the public to enable them to take constructive action </w:t>
      </w:r>
      <w:r w:rsidR="00AB5BE9">
        <w:t xml:space="preserve">when they have </w:t>
      </w:r>
      <w:r w:rsidR="00AB5BE9" w:rsidRPr="00CE506A">
        <w:t>concerns;</w:t>
      </w:r>
    </w:p>
    <w:p w14:paraId="4538CAF1" w14:textId="77777777" w:rsidR="00304619" w:rsidRPr="002014CE" w:rsidRDefault="00304619" w:rsidP="002014CE">
      <w:pPr>
        <w:pStyle w:val="Bullet1"/>
      </w:pPr>
      <w:r w:rsidRPr="002014CE">
        <w:t xml:space="preserve">improve public sector capability to do its work and make decisions; </w:t>
      </w:r>
    </w:p>
    <w:p w14:paraId="2ECE575E" w14:textId="77777777" w:rsidR="00304619" w:rsidRPr="002014CE" w:rsidRDefault="00304619" w:rsidP="002014CE">
      <w:pPr>
        <w:pStyle w:val="Bullet1"/>
      </w:pPr>
      <w:r w:rsidRPr="002014CE">
        <w:t>respond to formal consultations that assist public sector agencies to make specific decisions;</w:t>
      </w:r>
    </w:p>
    <w:p w14:paraId="3CFA867E" w14:textId="77777777" w:rsidR="00304619" w:rsidRPr="002014CE" w:rsidRDefault="00304619" w:rsidP="002014CE">
      <w:pPr>
        <w:pStyle w:val="Bullet1"/>
      </w:pPr>
      <w:r w:rsidRPr="002014CE">
        <w:t>deal with requests for advice and guidance about alleged serious wrongdoing, and investigate if necessary;</w:t>
      </w:r>
      <w:r w:rsidRPr="002014CE">
        <w:rPr>
          <w:rStyle w:val="FootnoteReference"/>
        </w:rPr>
        <w:footnoteReference w:id="12"/>
      </w:r>
    </w:p>
    <w:p w14:paraId="2297F8D2" w14:textId="77777777" w:rsidR="000724B3" w:rsidRDefault="00304619" w:rsidP="002014CE">
      <w:pPr>
        <w:pStyle w:val="Bullet1"/>
      </w:pPr>
      <w:r w:rsidRPr="002014CE">
        <w:t>protect and monitor disability rights;</w:t>
      </w:r>
      <w:r w:rsidRPr="002014CE">
        <w:rPr>
          <w:rStyle w:val="FootnoteReference"/>
        </w:rPr>
        <w:footnoteReference w:id="13"/>
      </w:r>
      <w:r w:rsidRPr="002014CE">
        <w:rPr>
          <w:rStyle w:val="FootnoteReference"/>
        </w:rPr>
        <w:t xml:space="preserve"> </w:t>
      </w:r>
    </w:p>
    <w:p w14:paraId="7A6AA513" w14:textId="64AB219B" w:rsidR="00304619" w:rsidRPr="002014CE" w:rsidRDefault="00304619" w:rsidP="002014CE">
      <w:pPr>
        <w:pStyle w:val="Bullet1"/>
        <w:rPr>
          <w:rStyle w:val="FootnoteReference"/>
          <w:vertAlign w:val="baseline"/>
        </w:rPr>
      </w:pPr>
      <w:r w:rsidRPr="002014CE">
        <w:t>monitor and examine places of detention to prevent torture or other cruel, inhuman, or degrading treatment or punishment</w:t>
      </w:r>
      <w:r w:rsidR="000724B3">
        <w:t>;</w:t>
      </w:r>
      <w:r w:rsidRPr="002014CE">
        <w:rPr>
          <w:rStyle w:val="FootnoteReference"/>
        </w:rPr>
        <w:footnoteReference w:id="14"/>
      </w:r>
      <w:r w:rsidRPr="002014CE">
        <w:rPr>
          <w:rStyle w:val="FootnoteReference"/>
        </w:rPr>
        <w:t xml:space="preserve"> </w:t>
      </w:r>
    </w:p>
    <w:p w14:paraId="684BCE73" w14:textId="77777777" w:rsidR="00304619" w:rsidRPr="002014CE" w:rsidRDefault="00304619" w:rsidP="002014CE">
      <w:pPr>
        <w:pStyle w:val="Bullet1"/>
      </w:pPr>
      <w:r w:rsidRPr="002014CE">
        <w:t>review, investigate, and resolve complaints about decisions on requests for access to official information;</w:t>
      </w:r>
      <w:r w:rsidRPr="002014CE">
        <w:rPr>
          <w:rStyle w:val="FootnoteReference"/>
        </w:rPr>
        <w:footnoteReference w:id="15"/>
      </w:r>
    </w:p>
    <w:p w14:paraId="3F3BF80E" w14:textId="77777777" w:rsidR="00304619" w:rsidRPr="002014CE" w:rsidRDefault="00304619" w:rsidP="002014CE">
      <w:pPr>
        <w:pStyle w:val="Bullet1"/>
      </w:pPr>
      <w:r w:rsidRPr="002014CE">
        <w:t>monitor general compliance and good practice by public sector agencies in managing and responding to official information requests;</w:t>
      </w:r>
      <w:r w:rsidRPr="002014CE">
        <w:rPr>
          <w:rStyle w:val="FootnoteReference"/>
        </w:rPr>
        <w:footnoteReference w:id="16"/>
      </w:r>
      <w:r w:rsidRPr="002014CE">
        <w:rPr>
          <w:rStyle w:val="FootnoteReference"/>
        </w:rPr>
        <w:t xml:space="preserve"> </w:t>
      </w:r>
    </w:p>
    <w:p w14:paraId="7AA80899" w14:textId="77777777" w:rsidR="00304619" w:rsidRPr="002014CE" w:rsidRDefault="00304619" w:rsidP="002014CE">
      <w:pPr>
        <w:pStyle w:val="Bullet1"/>
      </w:pPr>
      <w:r w:rsidRPr="002014CE">
        <w:t>resolve and investigate complaints about decision-making and conduct in the public sector;</w:t>
      </w:r>
      <w:r w:rsidRPr="002014CE">
        <w:rPr>
          <w:rStyle w:val="FootnoteReference"/>
        </w:rPr>
        <w:footnoteReference w:id="17"/>
      </w:r>
    </w:p>
    <w:p w14:paraId="1B5EDBC8" w14:textId="0CD58BF2" w:rsidR="00304619" w:rsidRPr="002014CE" w:rsidRDefault="00304619" w:rsidP="002014CE">
      <w:pPr>
        <w:pStyle w:val="Bullet1"/>
      </w:pPr>
      <w:r w:rsidRPr="002014CE">
        <w:t>contribute to systemic improvement by identifying, resolving, and investigating concerns with public sector administration and decision-making;</w:t>
      </w:r>
      <w:r w:rsidR="007E1742">
        <w:rPr>
          <w:rStyle w:val="FootnoteReference"/>
        </w:rPr>
        <w:footnoteReference w:id="18"/>
      </w:r>
      <w:r w:rsidR="004069FB" w:rsidRPr="0022651B">
        <w:t xml:space="preserve"> </w:t>
      </w:r>
      <w:r w:rsidRPr="002014CE">
        <w:t xml:space="preserve">and </w:t>
      </w:r>
    </w:p>
    <w:p w14:paraId="2122476C" w14:textId="5F9816FB" w:rsidR="00304619" w:rsidRPr="002014CE" w:rsidRDefault="00304619" w:rsidP="002014CE">
      <w:pPr>
        <w:pStyle w:val="Bullet1"/>
      </w:pPr>
      <w:r w:rsidRPr="002014CE">
        <w:t>learn from, and assist to develop, international best practice.</w:t>
      </w:r>
    </w:p>
    <w:p w14:paraId="23971FCA" w14:textId="4CD05729" w:rsidR="007236A3" w:rsidRPr="007B46A4" w:rsidRDefault="00070911" w:rsidP="007236A3">
      <w:pPr>
        <w:pStyle w:val="Heading3"/>
      </w:pPr>
      <w:r w:rsidRPr="007B46A4">
        <w:t>C</w:t>
      </w:r>
      <w:r w:rsidR="00F22C6F" w:rsidRPr="007B46A4">
        <w:t>ontribution</w:t>
      </w:r>
    </w:p>
    <w:p w14:paraId="157410C0" w14:textId="156113D4" w:rsidR="00070911" w:rsidRPr="002014CE" w:rsidRDefault="00070911" w:rsidP="00070911">
      <w:pPr>
        <w:pStyle w:val="BodyText"/>
      </w:pPr>
      <w:r w:rsidRPr="002014CE">
        <w:t>The Ombudsman’s role is to provide Parliament and the public with an independent and impartial check on:</w:t>
      </w:r>
    </w:p>
    <w:p w14:paraId="20B344BB" w14:textId="688EA313" w:rsidR="00070911" w:rsidRPr="002014CE" w:rsidRDefault="00070911" w:rsidP="002014CE">
      <w:pPr>
        <w:pStyle w:val="Bullet1"/>
      </w:pPr>
      <w:r w:rsidRPr="002014CE">
        <w:t>the quality, fairness and integrity of administrative conduct and decision-making;</w:t>
      </w:r>
    </w:p>
    <w:p w14:paraId="18608F81" w14:textId="62A9D0D0" w:rsidR="00070911" w:rsidRPr="002014CE" w:rsidRDefault="00070911" w:rsidP="002014CE">
      <w:pPr>
        <w:pStyle w:val="Bullet1"/>
      </w:pPr>
      <w:r w:rsidRPr="002014CE">
        <w:t>the conditions and treatment of people in detention, and the prevention of torture or cruel, inhuman or degrading treatment or punishment; and</w:t>
      </w:r>
    </w:p>
    <w:p w14:paraId="4B6E0BF9" w14:textId="3C043DFB" w:rsidR="00070911" w:rsidRPr="002014CE" w:rsidRDefault="00070911" w:rsidP="002014CE">
      <w:pPr>
        <w:pStyle w:val="Bullet1"/>
      </w:pPr>
      <w:r w:rsidRPr="002014CE">
        <w:t>the implementation of the Disability Convention.</w:t>
      </w:r>
    </w:p>
    <w:p w14:paraId="57CE2D91" w14:textId="415305B3" w:rsidR="00070911" w:rsidRDefault="00070911" w:rsidP="002014CE">
      <w:pPr>
        <w:pStyle w:val="Bullet1"/>
        <w:numPr>
          <w:ilvl w:val="0"/>
          <w:numId w:val="0"/>
        </w:numPr>
      </w:pPr>
      <w:r w:rsidRPr="00317DDB">
        <w:t xml:space="preserve">Ombudsman interventions help to reduce unfairness </w:t>
      </w:r>
      <w:r w:rsidR="00A1225B" w:rsidRPr="00317DDB">
        <w:t xml:space="preserve">and inefficiencies </w:t>
      </w:r>
      <w:r w:rsidRPr="00317DDB">
        <w:t>caused by deficient processes</w:t>
      </w:r>
      <w:r w:rsidR="007E1742" w:rsidRPr="00317DDB">
        <w:t>.</w:t>
      </w:r>
      <w:r w:rsidR="00A5283E" w:rsidRPr="00317DDB">
        <w:t xml:space="preserve"> They also support transparency, accountability and anti-corruption in our democratic society, helping to make New Zealand a safe and stable place to live and do business.</w:t>
      </w:r>
      <w:r w:rsidR="00A5283E">
        <w:t xml:space="preserve"> </w:t>
      </w:r>
    </w:p>
    <w:p w14:paraId="0ABF7620" w14:textId="77777777" w:rsidR="00EB5B91" w:rsidRDefault="00EB5B91" w:rsidP="00EB5B91">
      <w:pPr>
        <w:pStyle w:val="Whitespace"/>
      </w:pPr>
    </w:p>
    <w:tbl>
      <w:tblPr>
        <w:tblStyle w:val="TableBox"/>
        <w:tblW w:w="9297" w:type="dxa"/>
        <w:tblLayout w:type="fixed"/>
        <w:tblCellMar>
          <w:bottom w:w="0" w:type="dxa"/>
        </w:tblCellMar>
        <w:tblLook w:val="04A0" w:firstRow="1" w:lastRow="0" w:firstColumn="1" w:lastColumn="0" w:noHBand="0" w:noVBand="1"/>
        <w:tblCaption w:val="What is the extent of our oversight "/>
        <w:tblDescription w:val="We have oversight of approximately 4,000 agencies in the public sector, including:&#10;• government departments and ministries;&#10;• local authorities;&#10;• crown entities;&#10;• state-owned enterprises;&#10;• tertiary education institutions&#10;• school boards; and&#10;• Ministers of the Crown and the Police (in relation to decisions on requests for official information). &#10;We also have:&#10;• oversight of 87 Oranga Tamariki contracted care or custody providers.&#10;• the designation to monitor and inspect private sector facilities funded by and/or accountable to the public sector in the detention of aged care recipients and those in isolation or quarantine; and&#10;• the role to provide information and guidance to any person (including private sector organisations) on protected disclosures.&#10;"/>
      </w:tblPr>
      <w:tblGrid>
        <w:gridCol w:w="9297"/>
      </w:tblGrid>
      <w:tr w:rsidR="007236A3" w14:paraId="54D0FCE3" w14:textId="77777777" w:rsidTr="00D43ED9">
        <w:tc>
          <w:tcPr>
            <w:tcW w:w="9514" w:type="dxa"/>
          </w:tcPr>
          <w:p w14:paraId="0DCC4554" w14:textId="77777777" w:rsidR="007236A3" w:rsidRPr="00D71149" w:rsidRDefault="007236A3" w:rsidP="007236A3">
            <w:pPr>
              <w:pStyle w:val="Headingboxtexttop"/>
              <w:tabs>
                <w:tab w:val="num" w:pos="567"/>
              </w:tabs>
            </w:pPr>
            <w:r w:rsidRPr="00D71149">
              <w:t xml:space="preserve">What is the extent of our oversight? </w:t>
            </w:r>
          </w:p>
          <w:p w14:paraId="54ECDD1F" w14:textId="77777777" w:rsidR="007236A3" w:rsidRPr="007B46A4" w:rsidRDefault="007236A3" w:rsidP="007236A3">
            <w:pPr>
              <w:pStyle w:val="Tablesinglespacedparagraph"/>
            </w:pPr>
            <w:r w:rsidRPr="007B46A4">
              <w:t>We have oversight of approximately 4,000 agencies in the public sector, including:</w:t>
            </w:r>
          </w:p>
          <w:p w14:paraId="1DEBDD28" w14:textId="77777777" w:rsidR="007236A3" w:rsidRPr="007B46A4" w:rsidRDefault="007236A3" w:rsidP="007236A3">
            <w:pPr>
              <w:pStyle w:val="TableBullet1"/>
            </w:pPr>
            <w:r w:rsidRPr="007B46A4">
              <w:t>government departments and ministries;</w:t>
            </w:r>
          </w:p>
          <w:p w14:paraId="7C901AC6" w14:textId="77777777" w:rsidR="007236A3" w:rsidRPr="007B46A4" w:rsidRDefault="007236A3" w:rsidP="007236A3">
            <w:pPr>
              <w:pStyle w:val="TableBullet1"/>
            </w:pPr>
            <w:r w:rsidRPr="007B46A4">
              <w:t>local authorities;</w:t>
            </w:r>
          </w:p>
          <w:p w14:paraId="3F601691" w14:textId="77777777" w:rsidR="007236A3" w:rsidRPr="007B46A4" w:rsidRDefault="007236A3" w:rsidP="007236A3">
            <w:pPr>
              <w:pStyle w:val="TableBullet1"/>
            </w:pPr>
            <w:r w:rsidRPr="007B46A4">
              <w:t>crown entities;</w:t>
            </w:r>
          </w:p>
          <w:p w14:paraId="644E7D3C" w14:textId="77777777" w:rsidR="007236A3" w:rsidRPr="007B46A4" w:rsidRDefault="007236A3" w:rsidP="007236A3">
            <w:pPr>
              <w:pStyle w:val="TableBullet1"/>
            </w:pPr>
            <w:r w:rsidRPr="007B46A4">
              <w:t>state-owned enterprises;</w:t>
            </w:r>
          </w:p>
          <w:p w14:paraId="4726DAE7" w14:textId="77777777" w:rsidR="007236A3" w:rsidRDefault="007236A3" w:rsidP="007236A3">
            <w:pPr>
              <w:pStyle w:val="TableBullet1"/>
            </w:pPr>
            <w:r w:rsidRPr="007B46A4">
              <w:t>tertiary education institutions</w:t>
            </w:r>
          </w:p>
          <w:p w14:paraId="2FD4EE9C" w14:textId="1F5CD367" w:rsidR="007236A3" w:rsidRPr="007B46A4" w:rsidRDefault="007236A3" w:rsidP="007236A3">
            <w:pPr>
              <w:pStyle w:val="TableBullet1"/>
            </w:pPr>
            <w:r w:rsidRPr="007B46A4">
              <w:t>school boards; and</w:t>
            </w:r>
          </w:p>
          <w:p w14:paraId="16D29BC2" w14:textId="77777777" w:rsidR="007236A3" w:rsidRPr="007B46A4" w:rsidRDefault="007236A3" w:rsidP="007236A3">
            <w:pPr>
              <w:pStyle w:val="TableBullet1"/>
            </w:pPr>
            <w:r w:rsidRPr="007B46A4">
              <w:t xml:space="preserve">Ministers of the Crown and the Police (in relation to decisions on requests for official information). </w:t>
            </w:r>
          </w:p>
          <w:p w14:paraId="28AE2716" w14:textId="77777777" w:rsidR="007236A3" w:rsidRPr="007B46A4" w:rsidRDefault="007236A3" w:rsidP="007236A3">
            <w:pPr>
              <w:pStyle w:val="Tablesinglespacedparagraph"/>
              <w:keepNext/>
            </w:pPr>
            <w:r w:rsidRPr="007B46A4">
              <w:t>We also have:</w:t>
            </w:r>
          </w:p>
          <w:p w14:paraId="3C1E4704" w14:textId="0DA1D67B" w:rsidR="007236A3" w:rsidRPr="00D71149" w:rsidRDefault="007236A3" w:rsidP="007236A3">
            <w:pPr>
              <w:pStyle w:val="TableBullet1"/>
            </w:pPr>
            <w:r w:rsidRPr="007B46A4">
              <w:t xml:space="preserve">oversight of </w:t>
            </w:r>
            <w:r w:rsidR="00546D14">
              <w:t xml:space="preserve">87 </w:t>
            </w:r>
            <w:r w:rsidRPr="00D71149">
              <w:t>Oranga Tamariki contracted care or custody providers.</w:t>
            </w:r>
          </w:p>
          <w:p w14:paraId="70973DFD" w14:textId="77777777" w:rsidR="007236A3" w:rsidRPr="007B46A4" w:rsidRDefault="007236A3" w:rsidP="007236A3">
            <w:pPr>
              <w:pStyle w:val="TableBullet1"/>
            </w:pPr>
            <w:r w:rsidRPr="007B46A4">
              <w:t>the designation to monitor and inspect private sector facilities funded by and/or accountable to the public sector in the detention of aged care recipients and those in isolation or quarantine; and</w:t>
            </w:r>
          </w:p>
          <w:p w14:paraId="22348B4E" w14:textId="7532156F" w:rsidR="007236A3" w:rsidRDefault="007236A3" w:rsidP="007236A3">
            <w:pPr>
              <w:pStyle w:val="TableBullet1"/>
            </w:pPr>
            <w:r w:rsidRPr="007B46A4">
              <w:t>the role to provide information and guidance to any person (including private sector organisations) on protected disclosures.</w:t>
            </w:r>
          </w:p>
        </w:tc>
      </w:tr>
    </w:tbl>
    <w:p w14:paraId="1E17EE4A" w14:textId="457BB86B" w:rsidR="00F22C6F" w:rsidRPr="00D71149" w:rsidRDefault="00F22C6F" w:rsidP="00F37E91">
      <w:pPr>
        <w:pStyle w:val="Heading2"/>
      </w:pPr>
      <w:bookmarkStart w:id="55" w:name="_Outcomes_and_impacts"/>
      <w:bookmarkStart w:id="56" w:name="_Te_Tiriti_o"/>
      <w:bookmarkStart w:id="57" w:name="_Toc80599915"/>
      <w:bookmarkStart w:id="58" w:name="_Ref207089396"/>
      <w:bookmarkEnd w:id="55"/>
      <w:bookmarkEnd w:id="56"/>
      <w:r w:rsidRPr="00D71149">
        <w:t xml:space="preserve">Te Tiriti o Waitangi </w:t>
      </w:r>
      <w:bookmarkEnd w:id="57"/>
      <w:r w:rsidR="0095536C">
        <w:t>|</w:t>
      </w:r>
      <w:r w:rsidRPr="00D71149">
        <w:t xml:space="preserve"> The Treaty of Waitangi</w:t>
      </w:r>
      <w:bookmarkEnd w:id="58"/>
    </w:p>
    <w:p w14:paraId="6BF1A052" w14:textId="6A5053BF" w:rsidR="0097791A" w:rsidRPr="002014CE" w:rsidRDefault="0097791A" w:rsidP="0097791A">
      <w:pPr>
        <w:pStyle w:val="BodyText"/>
      </w:pPr>
      <w:r w:rsidRPr="002014CE">
        <w:t xml:space="preserve">We </w:t>
      </w:r>
      <w:r w:rsidRPr="005518DA">
        <w:t xml:space="preserve">acknowledge the fundamental constitutional status of Te Tiriti o Waitangi </w:t>
      </w:r>
      <w:r w:rsidR="0095536C">
        <w:t>|</w:t>
      </w:r>
      <w:r w:rsidRPr="005518DA">
        <w:t xml:space="preserve"> The Treaty of Waitangi</w:t>
      </w:r>
      <w:r w:rsidR="0066348E" w:rsidRPr="005518DA">
        <w:rPr>
          <w:rStyle w:val="FootnoteReference"/>
        </w:rPr>
        <w:footnoteReference w:id="19"/>
      </w:r>
      <w:r w:rsidRPr="002014CE">
        <w:t xml:space="preserve"> (Te Tiriti) and tikanga as a source of law in New Zealand. We aim to incorporate Te Tiriti and tikanga into our work in the following ways:</w:t>
      </w:r>
    </w:p>
    <w:p w14:paraId="2FA04F2B" w14:textId="19E1DF0C" w:rsidR="0097791A" w:rsidRPr="002014CE" w:rsidRDefault="0097791A" w:rsidP="002014CE">
      <w:pPr>
        <w:pStyle w:val="Bullet1"/>
      </w:pPr>
      <w:r w:rsidRPr="002014CE">
        <w:t>by ensuring the Crown is acting consistently with Te Tiriti and tikanga when undertaking</w:t>
      </w:r>
      <w:r w:rsidR="004069FB">
        <w:t xml:space="preserve"> our</w:t>
      </w:r>
      <w:r w:rsidRPr="002014CE">
        <w:t xml:space="preserve"> oversight functions; </w:t>
      </w:r>
    </w:p>
    <w:p w14:paraId="3409F552" w14:textId="15DF7CAC" w:rsidR="0097791A" w:rsidRPr="002014CE" w:rsidRDefault="0097791A" w:rsidP="002014CE">
      <w:pPr>
        <w:pStyle w:val="Bullet1"/>
      </w:pPr>
      <w:r w:rsidRPr="002014CE">
        <w:t xml:space="preserve">by ensuring our processes, practices, and </w:t>
      </w:r>
      <w:r w:rsidRPr="005518DA">
        <w:t>decisions are consistent with Te Tiriti (as appropriate for an entity outside of the Crown)</w:t>
      </w:r>
      <w:r w:rsidR="0066348E" w:rsidRPr="005518DA">
        <w:rPr>
          <w:rStyle w:val="FootnoteReference"/>
        </w:rPr>
        <w:footnoteReference w:id="20"/>
      </w:r>
      <w:r w:rsidRPr="005518DA">
        <w:t xml:space="preserve"> and</w:t>
      </w:r>
      <w:r w:rsidRPr="002014CE">
        <w:t xml:space="preserve"> tikanga;</w:t>
      </w:r>
    </w:p>
    <w:p w14:paraId="7D151650" w14:textId="516F2CD9" w:rsidR="0097791A" w:rsidRPr="002014CE" w:rsidRDefault="0097791A" w:rsidP="002014CE">
      <w:pPr>
        <w:pStyle w:val="Bullet1"/>
      </w:pPr>
      <w:r w:rsidRPr="002014CE">
        <w:t>by engaging Māori to understand their views when considering matters that affect Māori; and</w:t>
      </w:r>
    </w:p>
    <w:p w14:paraId="2D05FEDD" w14:textId="156602A2" w:rsidR="0097791A" w:rsidRPr="002014CE" w:rsidRDefault="004069FB" w:rsidP="002014CE">
      <w:pPr>
        <w:pStyle w:val="Bullet1"/>
      </w:pPr>
      <w:r w:rsidRPr="0022651B">
        <w:t>by ensuring te a</w:t>
      </w:r>
      <w:r w:rsidR="0097791A" w:rsidRPr="002014CE">
        <w:t xml:space="preserve">o Māori is authentically and appropriately applied in overseeing any Māori entities and non-governmental organisations. </w:t>
      </w:r>
    </w:p>
    <w:p w14:paraId="099BC30C" w14:textId="0E55FDBF" w:rsidR="000261CB" w:rsidRPr="007B46A4" w:rsidRDefault="000261CB" w:rsidP="00F37E91">
      <w:pPr>
        <w:pStyle w:val="Heading2"/>
      </w:pPr>
      <w:bookmarkStart w:id="59" w:name="_Strengthening_inclusion"/>
      <w:bookmarkStart w:id="60" w:name="_Ref207171996"/>
      <w:bookmarkStart w:id="61" w:name="_Ref207089478"/>
      <w:bookmarkEnd w:id="59"/>
      <w:r w:rsidRPr="007B46A4">
        <w:t xml:space="preserve">Strengthening </w:t>
      </w:r>
      <w:r w:rsidR="00DF0F67">
        <w:t>I</w:t>
      </w:r>
      <w:r w:rsidRPr="007B46A4">
        <w:t>nclusion</w:t>
      </w:r>
      <w:bookmarkEnd w:id="60"/>
      <w:r w:rsidRPr="007B46A4">
        <w:t xml:space="preserve"> </w:t>
      </w:r>
      <w:bookmarkEnd w:id="61"/>
    </w:p>
    <w:p w14:paraId="4360C910" w14:textId="77777777" w:rsidR="009D4D2F" w:rsidRPr="002014CE" w:rsidRDefault="009D4D2F" w:rsidP="009D4D2F">
      <w:pPr>
        <w:pStyle w:val="BodyText"/>
      </w:pPr>
      <w:r w:rsidRPr="002014CE">
        <w:t xml:space="preserve">Fairness for all means that our services and information must be available to all New Zealanders, and that we have measures in place to ensure and promote inclusion. We also need to ensure we align with the guiding principles of Te Tiriti and the United Nations Convention on the Rights of Persons with Disabilities. </w:t>
      </w:r>
    </w:p>
    <w:p w14:paraId="5FB1695B" w14:textId="3423A532" w:rsidR="00EB5B91" w:rsidRPr="002014CE" w:rsidRDefault="009D4D2F" w:rsidP="009D4D2F">
      <w:pPr>
        <w:pStyle w:val="BodyText"/>
      </w:pPr>
      <w:r w:rsidRPr="002014CE">
        <w:t xml:space="preserve">We are committed to breaking down any barriers that may prevent disabled people from engaging equitably with us. Our vision is to be fully accessible, inclusive in employment processes, and to support disabled people to understand and engage with the services we provide. </w:t>
      </w:r>
    </w:p>
    <w:p w14:paraId="042A9AD4" w14:textId="000AB459" w:rsidR="009D4D2F" w:rsidRPr="002014CE" w:rsidRDefault="009D4D2F" w:rsidP="009D4D2F">
      <w:pPr>
        <w:pStyle w:val="BodyText"/>
      </w:pPr>
      <w:r w:rsidRPr="002014CE">
        <w:t xml:space="preserve">We are also fully committed to embedding an understanding of te ao Māori within all our work. Last year, we launched </w:t>
      </w:r>
      <w:hyperlink r:id="rId10" w:history="1">
        <w:r w:rsidRPr="00A54AD7">
          <w:rPr>
            <w:rStyle w:val="Hyperlink"/>
          </w:rPr>
          <w:t>Te Rautaki Māori a Kaitiaki Mana Tangata</w:t>
        </w:r>
      </w:hyperlink>
      <w:r w:rsidRPr="002014CE">
        <w:t xml:space="preserve">, the Ombudsman’s te ao Māori Strategy. This year, the focus was on implementing Te Rautaki Māori a Kaitiaki Mana Tangata through a three-year plan, so as to continue incorporating te ao Māori, Te Tiriti and tikanga Māori into the Ombudsman’s work. Specific initiatives include: </w:t>
      </w:r>
    </w:p>
    <w:p w14:paraId="71826B63" w14:textId="77777777" w:rsidR="009D4D2F" w:rsidRPr="002014CE" w:rsidRDefault="009D4D2F" w:rsidP="002014CE">
      <w:pPr>
        <w:pStyle w:val="Bullet1"/>
      </w:pPr>
      <w:r w:rsidRPr="002014CE">
        <w:t xml:space="preserve">a te ao Māori cultural capability programme for staff; </w:t>
      </w:r>
    </w:p>
    <w:p w14:paraId="335EB3E5" w14:textId="77777777" w:rsidR="009D4D2F" w:rsidRPr="002014CE" w:rsidRDefault="009D4D2F" w:rsidP="002014CE">
      <w:pPr>
        <w:pStyle w:val="Bullet1"/>
      </w:pPr>
      <w:r w:rsidRPr="002014CE">
        <w:t>an operational practice improvement programme; and</w:t>
      </w:r>
    </w:p>
    <w:p w14:paraId="532826A4" w14:textId="77777777" w:rsidR="009D4D2F" w:rsidRPr="002014CE" w:rsidRDefault="009D4D2F" w:rsidP="002014CE">
      <w:pPr>
        <w:pStyle w:val="Bullet1"/>
      </w:pPr>
      <w:r w:rsidRPr="002014CE">
        <w:t>outreach to Māori as part of a wider community engagement programme.</w:t>
      </w:r>
    </w:p>
    <w:p w14:paraId="5109ABA6" w14:textId="7B0ADE03" w:rsidR="00EB5B91" w:rsidRDefault="009D4D2F" w:rsidP="00EB5B91">
      <w:pPr>
        <w:pStyle w:val="BodyText"/>
      </w:pPr>
      <w:r w:rsidRPr="002014CE">
        <w:t xml:space="preserve">We have also maintained our focus </w:t>
      </w:r>
      <w:r w:rsidR="004069FB">
        <w:t>on</w:t>
      </w:r>
      <w:r w:rsidR="004069FB" w:rsidRPr="0022651B">
        <w:t xml:space="preserve"> engaging</w:t>
      </w:r>
      <w:r w:rsidRPr="002014CE">
        <w:t xml:space="preserve"> with a range of diverse communities, including Pacific and Asian communities.</w:t>
      </w:r>
    </w:p>
    <w:p w14:paraId="5A416E23" w14:textId="77777777" w:rsidR="008B34EE" w:rsidRDefault="008B34EE" w:rsidP="008B34EE">
      <w:pPr>
        <w:pStyle w:val="Whitespace"/>
      </w:pPr>
    </w:p>
    <w:tbl>
      <w:tblPr>
        <w:tblStyle w:val="TableBox"/>
        <w:tblW w:w="9297" w:type="dxa"/>
        <w:tblLayout w:type="fixed"/>
        <w:tblCellMar>
          <w:bottom w:w="0" w:type="dxa"/>
        </w:tblCellMar>
        <w:tblLook w:val="04A0" w:firstRow="1" w:lastRow="0" w:firstColumn="1" w:lastColumn="0" w:noHBand="0" w:noVBand="1"/>
        <w:tblCaption w:val="The Way I See It "/>
        <w:tblDescription w:val="In March 2025, Chief Ombudsman Peter Boshier completed his term as New Zealand’s eighth Chief Ombudsman. Before leaving office he published The Way I See It, a report sharing his thoughts on the jurisdiction and constitutional position of the Chief Ombudsman in New Zealand. &#10;The report covered wide ranging issues such as the importance of the Chief Ombudsman’s independence from the government, the importance of integrating a Te Ao Māori and Disability Rights lens into the Chief Ombudsman’s work, and the growth in protected disclosures, to name a few. &#10;The report highlighted the role of the Chief Ombudsman in a time of crisis, including lessons learnt from the COVID-19 pandemic and recent weather events. Mr Boshier recounted the importance of continuing to monitor places of detention during times of crisis, to ensure people’s fundamental human rights are not unjustifiably limited. He also reflected on the importance of the official information legislation, and the mechanisms available within the Acts to respond to pressures on public sector agencies, whilst enabling the public to have access to information that impacts their lives. &#10;Mr Boshier reflected that, overall, he found agencies responsive to his investigations and willing to accept and implement his recommendations. He did also note some of the challenges he had observed for some agencies to make real and effective change, both generally in terms of good administrative practice and in relation to their official information responsibilities. At the same time, he referred to some requesters who may not be acting in the spirit of the official information legislation and were overwhelming the system. Mr Boshier questioned whether a few more tools should be made available to address poor behaviour on both sides. &#10;Mr Boshier concluded with a discussion on the future of the Office, noting the need to innovate and adopt new approaches and technology. &#10;"/>
      </w:tblPr>
      <w:tblGrid>
        <w:gridCol w:w="9297"/>
      </w:tblGrid>
      <w:tr w:rsidR="001F176F" w14:paraId="709FCA24" w14:textId="77777777" w:rsidTr="00D345F2">
        <w:tc>
          <w:tcPr>
            <w:tcW w:w="9309" w:type="dxa"/>
          </w:tcPr>
          <w:p w14:paraId="48D52E8F" w14:textId="39BCFB3C" w:rsidR="001F176F" w:rsidRDefault="001F176F" w:rsidP="00D345F2">
            <w:pPr>
              <w:pStyle w:val="Headingboxtexttop"/>
              <w:tabs>
                <w:tab w:val="num" w:pos="567"/>
              </w:tabs>
            </w:pPr>
            <w:r>
              <w:t xml:space="preserve">The Way I See It </w:t>
            </w:r>
          </w:p>
          <w:p w14:paraId="73857107" w14:textId="409B6A07" w:rsidR="00D345F2" w:rsidRPr="00A52101" w:rsidRDefault="00D345F2" w:rsidP="00D345F2">
            <w:pPr>
              <w:pStyle w:val="Tablebodytext"/>
            </w:pPr>
            <w:r w:rsidRPr="00A52101">
              <w:t xml:space="preserve">In March 2025, Chief Ombudsman Peter Boshier completed his term as </w:t>
            </w:r>
            <w:r>
              <w:t>New Zealand’</w:t>
            </w:r>
            <w:r w:rsidRPr="00A52101">
              <w:t xml:space="preserve">s eighth Chief Ombudsman. Before leaving office he published </w:t>
            </w:r>
            <w:hyperlink r:id="rId11" w:history="1">
              <w:r w:rsidRPr="00D345F2">
                <w:rPr>
                  <w:rStyle w:val="HyperlinkSourceTextReference"/>
                </w:rPr>
                <w:t>The Way I See It</w:t>
              </w:r>
            </w:hyperlink>
            <w:r w:rsidRPr="00A52101">
              <w:t xml:space="preserve">, a report sharing his thoughts on the jurisdiction and constitutional position of the </w:t>
            </w:r>
            <w:r w:rsidR="00C7491E">
              <w:t xml:space="preserve">Chief </w:t>
            </w:r>
            <w:r w:rsidRPr="00A52101">
              <w:t xml:space="preserve">Ombudsman in </w:t>
            </w:r>
            <w:r>
              <w:t>New Zealand</w:t>
            </w:r>
            <w:r w:rsidRPr="00A52101">
              <w:t xml:space="preserve">. </w:t>
            </w:r>
          </w:p>
          <w:p w14:paraId="614E0C2E" w14:textId="2EC9249F" w:rsidR="00D345F2" w:rsidRPr="00A52101" w:rsidRDefault="00D345F2" w:rsidP="00D345F2">
            <w:pPr>
              <w:pStyle w:val="Tablebodytext"/>
            </w:pPr>
            <w:r w:rsidRPr="00A52101">
              <w:t xml:space="preserve">The report covered wide ranging issues such as the importance of the </w:t>
            </w:r>
            <w:r w:rsidR="00C7491E">
              <w:t xml:space="preserve">Chief </w:t>
            </w:r>
            <w:r w:rsidRPr="00A52101">
              <w:t>Ombudsman</w:t>
            </w:r>
            <w:r>
              <w:t>’</w:t>
            </w:r>
            <w:r w:rsidRPr="00A52101">
              <w:t xml:space="preserve">s independence from the government, the importance of integrating a </w:t>
            </w:r>
            <w:r w:rsidR="00DF0F67">
              <w:t>t</w:t>
            </w:r>
            <w:r w:rsidRPr="00A52101">
              <w:t xml:space="preserve">e </w:t>
            </w:r>
            <w:r w:rsidR="00DF0F67">
              <w:t>a</w:t>
            </w:r>
            <w:r w:rsidRPr="00A52101">
              <w:t xml:space="preserve">o Māori and </w:t>
            </w:r>
            <w:r w:rsidR="00DF0F67">
              <w:t>d</w:t>
            </w:r>
            <w:r w:rsidRPr="00A52101">
              <w:t xml:space="preserve">isability </w:t>
            </w:r>
            <w:r w:rsidR="00DF0F67">
              <w:t>r</w:t>
            </w:r>
            <w:r w:rsidRPr="00A52101">
              <w:t xml:space="preserve">ights lens into the </w:t>
            </w:r>
            <w:r w:rsidR="00C7491E">
              <w:t xml:space="preserve">Chief </w:t>
            </w:r>
            <w:r w:rsidRPr="00A52101">
              <w:t>Ombudsman</w:t>
            </w:r>
            <w:r>
              <w:t>’</w:t>
            </w:r>
            <w:r w:rsidRPr="00A52101">
              <w:t xml:space="preserve">s work, and the growth in protected disclosures, to name a few. </w:t>
            </w:r>
          </w:p>
          <w:p w14:paraId="0A363D9F" w14:textId="5E848061" w:rsidR="00D345F2" w:rsidRPr="00A52101" w:rsidRDefault="00D345F2" w:rsidP="00D345F2">
            <w:pPr>
              <w:pStyle w:val="Tablebodytext"/>
            </w:pPr>
            <w:r w:rsidRPr="00A52101">
              <w:t xml:space="preserve">The report highlighted the role of the </w:t>
            </w:r>
            <w:r w:rsidR="00C7491E">
              <w:t xml:space="preserve">Chief </w:t>
            </w:r>
            <w:r w:rsidRPr="00A52101">
              <w:t>Ombudsman in a time of crisis, including lessons learnt from the COVID-19 pandemic and recent weather events. Mr Boshier recounted the importance of continuing to monitor places of detention during times of crisis, to ensure people</w:t>
            </w:r>
            <w:r>
              <w:t>’</w:t>
            </w:r>
            <w:r w:rsidRPr="00A52101">
              <w:t xml:space="preserve">s fundamental human rights are not unjustifiably limited. He also reflected on the importance of the official information legislation, and the mechanisms available within the Acts to respond to pressures on public sector agencies, whilst enabling the public to have access to information that impacts their lives. </w:t>
            </w:r>
          </w:p>
          <w:p w14:paraId="5DE6A85E" w14:textId="31185786" w:rsidR="00D345F2" w:rsidRPr="00A52101" w:rsidRDefault="00D345F2" w:rsidP="00EB5B91">
            <w:pPr>
              <w:pStyle w:val="Tablebodytext"/>
              <w:keepNext/>
            </w:pPr>
            <w:r>
              <w:t>Mr Boshier</w:t>
            </w:r>
            <w:r w:rsidRPr="00A52101">
              <w:t xml:space="preserve"> reflected that, overall, he found agencies responsive to his investigations and willing to accept and implement his recommendations. He did also note some of the challenges he had observed for some agencies to make real and effective change, both generally in terms of good administrative practice and in relation to their official information responsibilities. At the same time, he referred to some requesters who may not be acting in the spirit of the official information legislation and </w:t>
            </w:r>
            <w:r w:rsidR="00CE506A">
              <w:t xml:space="preserve">were </w:t>
            </w:r>
            <w:r w:rsidRPr="00A52101">
              <w:t xml:space="preserve">overwhelming the system. Mr Boshier questioned whether a few more tools should be made available to address poor behaviour on both sides. </w:t>
            </w:r>
          </w:p>
          <w:p w14:paraId="3567F7F2" w14:textId="62665BD6" w:rsidR="001F176F" w:rsidRDefault="00D345F2" w:rsidP="00EB5B91">
            <w:pPr>
              <w:pStyle w:val="Tablebodytext"/>
              <w:keepNext/>
            </w:pPr>
            <w:r>
              <w:t>Mr Boshier</w:t>
            </w:r>
            <w:r w:rsidRPr="00A52101">
              <w:t xml:space="preserve"> concluded with a discussion on the future of the Office, noting the need to innovate and adopt new approaches and technology. </w:t>
            </w:r>
          </w:p>
        </w:tc>
      </w:tr>
    </w:tbl>
    <w:p w14:paraId="7978C503" w14:textId="40105871" w:rsidR="00F22C6F" w:rsidRPr="00E415A5" w:rsidRDefault="00F22C6F" w:rsidP="00F22C6F">
      <w:pPr>
        <w:pStyle w:val="Heading2"/>
      </w:pPr>
      <w:bookmarkStart w:id="62" w:name="_Outcomes_sought_by"/>
      <w:bookmarkStart w:id="63" w:name="_Ref54687073"/>
      <w:bookmarkEnd w:id="62"/>
      <w:r w:rsidRPr="00E415A5">
        <w:t>Outcomes sought by the Ombudsman</w:t>
      </w:r>
      <w:bookmarkEnd w:id="63"/>
    </w:p>
    <w:p w14:paraId="2EFCEDA7" w14:textId="758EB8E8" w:rsidR="007F531C" w:rsidRPr="00E415A5" w:rsidRDefault="007F531C" w:rsidP="0043588C">
      <w:pPr>
        <w:pStyle w:val="BodyText"/>
      </w:pPr>
      <w:r w:rsidRPr="00E415A5">
        <w:t>Our high-level outcome</w:t>
      </w:r>
      <w:r w:rsidR="00E85629">
        <w:t>s, aimed at achieving our goal of fairness for all</w:t>
      </w:r>
      <w:r w:rsidR="00DF0F67">
        <w:t>,</w:t>
      </w:r>
      <w:r w:rsidRPr="00E415A5">
        <w:t xml:space="preserve"> are:</w:t>
      </w:r>
    </w:p>
    <w:p w14:paraId="3835E49A" w14:textId="77777777" w:rsidR="007F531C" w:rsidRPr="00E415A5" w:rsidRDefault="007F531C" w:rsidP="002014CE">
      <w:pPr>
        <w:pStyle w:val="Bullet1"/>
      </w:pPr>
      <w:r w:rsidRPr="00E415A5">
        <w:t>there is a high level of public trust in government;</w:t>
      </w:r>
    </w:p>
    <w:p w14:paraId="590EAF1C" w14:textId="77777777" w:rsidR="00E85629" w:rsidRDefault="00E85629" w:rsidP="002014CE">
      <w:pPr>
        <w:pStyle w:val="Bullet1"/>
      </w:pPr>
      <w:r w:rsidRPr="00E415A5">
        <w:t xml:space="preserve">Parliament is assured robust and independent oversight is taking place; </w:t>
      </w:r>
    </w:p>
    <w:p w14:paraId="54AB0673" w14:textId="2AB68D8D" w:rsidR="007F531C" w:rsidRPr="00E415A5" w:rsidRDefault="007F531C" w:rsidP="00E85629">
      <w:pPr>
        <w:pStyle w:val="Bullet1"/>
      </w:pPr>
      <w:r w:rsidRPr="00E415A5">
        <w:t>people’s rights are respected, protected, and fulfilled;</w:t>
      </w:r>
      <w:r w:rsidR="00E85629">
        <w:t xml:space="preserve"> </w:t>
      </w:r>
      <w:r w:rsidRPr="00E415A5">
        <w:t>and</w:t>
      </w:r>
    </w:p>
    <w:p w14:paraId="5FF565F7" w14:textId="77777777" w:rsidR="00F37E91" w:rsidRDefault="007F531C" w:rsidP="00F37E91">
      <w:pPr>
        <w:pStyle w:val="Bullet1"/>
      </w:pPr>
      <w:r w:rsidRPr="00E415A5">
        <w:t>New Zealand contributes to regional stability and supports integrity institutions.</w:t>
      </w:r>
      <w:bookmarkStart w:id="64" w:name="_Ombudsman_outcomes_framework_1"/>
      <w:bookmarkEnd w:id="64"/>
    </w:p>
    <w:p w14:paraId="6C0F4366" w14:textId="19F80831" w:rsidR="00D43ED9" w:rsidRDefault="00F37E91" w:rsidP="00F37E91">
      <w:pPr>
        <w:pStyle w:val="BodyText"/>
      </w:pPr>
      <w:r>
        <w:t>T</w:t>
      </w:r>
      <w:r w:rsidR="00902111" w:rsidRPr="002014CE">
        <w:t xml:space="preserve">he framework </w:t>
      </w:r>
      <w:r>
        <w:t xml:space="preserve">below </w:t>
      </w:r>
      <w:r w:rsidR="00902111" w:rsidRPr="002014CE">
        <w:t>demonstrates the linkages between the services we deliver through our outputs, the impacts of these services, and the outcomes the Ombudsman aims to</w:t>
      </w:r>
      <w:r w:rsidR="00D43ED9">
        <w:t xml:space="preserve"> achieve.</w:t>
      </w:r>
      <w:r w:rsidR="00902111" w:rsidRPr="002014CE">
        <w:t xml:space="preserve"> </w:t>
      </w:r>
    </w:p>
    <w:p w14:paraId="0993DD96" w14:textId="6C7F8E65" w:rsidR="00F22C6F" w:rsidRPr="002014CE" w:rsidRDefault="00F22C6F" w:rsidP="00D345F2">
      <w:pPr>
        <w:pStyle w:val="BodyText"/>
        <w:rPr>
          <w:highlight w:val="green"/>
        </w:rPr>
      </w:pPr>
      <w:r w:rsidRPr="00A1225B">
        <w:rPr>
          <w:noProof/>
          <w:lang w:eastAsia="en-NZ"/>
        </w:rPr>
        <w:drawing>
          <wp:inline distT="0" distB="0" distL="0" distR="0" wp14:anchorId="54DA703A" wp14:editId="122DBDC8">
            <wp:extent cx="3847381" cy="3692106"/>
            <wp:effectExtent l="0" t="0" r="1270" b="3810"/>
            <wp:docPr id="4" name="Picture 4" descr="Find the link to the alternative text version of this chart below after the caption. " title="Figure 1: Ombudsman outcomes framework"/>
            <wp:cNvGraphicFramePr/>
            <a:graphic xmlns:a="http://schemas.openxmlformats.org/drawingml/2006/main">
              <a:graphicData uri="http://schemas.openxmlformats.org/drawingml/2006/picture">
                <pic:pic xmlns:pic="http://schemas.openxmlformats.org/drawingml/2006/picture">
                  <pic:nvPicPr>
                    <pic:cNvPr id="12" name="Picture 12" descr="Find the link to the alternative text version of this chart below. " title="Outcomes framework"/>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856368" cy="3700731"/>
                    </a:xfrm>
                    <a:prstGeom prst="rect">
                      <a:avLst/>
                    </a:prstGeom>
                    <a:noFill/>
                    <a:ln>
                      <a:noFill/>
                    </a:ln>
                    <a:extLst>
                      <a:ext uri="{53640926-AAD7-44D8-BBD7-CCE9431645EC}">
                        <a14:shadowObscured xmlns:a14="http://schemas.microsoft.com/office/drawing/2010/main"/>
                      </a:ext>
                    </a:extLst>
                  </pic:spPr>
                </pic:pic>
              </a:graphicData>
            </a:graphic>
          </wp:inline>
        </w:drawing>
      </w:r>
    </w:p>
    <w:p w14:paraId="08A88835" w14:textId="43F30E61" w:rsidR="00F22C6F" w:rsidRPr="007B46A4" w:rsidRDefault="00F22C6F" w:rsidP="00F22C6F">
      <w:pPr>
        <w:pStyle w:val="FigureCaption"/>
        <w:rPr>
          <w:noProof/>
        </w:rPr>
      </w:pPr>
      <w:r w:rsidRPr="00D71149">
        <w:t>Figure</w:t>
      </w:r>
      <w:r w:rsidR="00B534D4">
        <w:t xml:space="preserve"> 1</w:t>
      </w:r>
      <w:r w:rsidRPr="00D71149">
        <w:rPr>
          <w:noProof/>
        </w:rPr>
        <w:t xml:space="preserve">: Ombudsman </w:t>
      </w:r>
      <w:r w:rsidR="006811F3" w:rsidRPr="00D71149">
        <w:rPr>
          <w:noProof/>
        </w:rPr>
        <w:t>O</w:t>
      </w:r>
      <w:r w:rsidRPr="007B46A4">
        <w:rPr>
          <w:noProof/>
        </w:rPr>
        <w:t xml:space="preserve">utcomes </w:t>
      </w:r>
      <w:r w:rsidR="006811F3" w:rsidRPr="007B46A4">
        <w:rPr>
          <w:noProof/>
        </w:rPr>
        <w:t>F</w:t>
      </w:r>
      <w:r w:rsidRPr="007B46A4">
        <w:rPr>
          <w:noProof/>
        </w:rPr>
        <w:t xml:space="preserve">ramework. </w:t>
      </w:r>
    </w:p>
    <w:p w14:paraId="447DFC05" w14:textId="77777777" w:rsidR="00F22C6F" w:rsidRPr="00D71149" w:rsidRDefault="00F22C6F" w:rsidP="00F22C6F">
      <w:pPr>
        <w:pStyle w:val="FigureCaption"/>
        <w:rPr>
          <w:rStyle w:val="Hyperlink"/>
          <w:u w:val="none"/>
        </w:rPr>
      </w:pPr>
      <w:hyperlink w:anchor="_Ombudsman’s_Outcomes_Framework" w:history="1">
        <w:r w:rsidRPr="007B46A4">
          <w:rPr>
            <w:rStyle w:val="Hyperlink"/>
            <w:u w:val="none"/>
          </w:rPr>
          <w:t>See Appendix 1 for text alternative version of this diagram.</w:t>
        </w:r>
      </w:hyperlink>
    </w:p>
    <w:p w14:paraId="303A3072" w14:textId="77777777" w:rsidR="00F22C6F" w:rsidRPr="007B46A4" w:rsidRDefault="00F22C6F" w:rsidP="006C5BA9">
      <w:pPr>
        <w:pStyle w:val="Heading3"/>
      </w:pPr>
      <w:r w:rsidRPr="007B46A4">
        <w:t xml:space="preserve">Impacts </w:t>
      </w:r>
    </w:p>
    <w:p w14:paraId="43615D15" w14:textId="60B7779B" w:rsidR="00F22C6F" w:rsidRPr="007B46A4" w:rsidRDefault="00F22C6F" w:rsidP="00F22C6F">
      <w:pPr>
        <w:pStyle w:val="BodyText"/>
        <w:keepLines/>
        <w:widowControl w:val="0"/>
      </w:pPr>
      <w:r w:rsidRPr="007B46A4">
        <w:t>To achieve the high-level outcomes set out in the above framework</w:t>
      </w:r>
      <w:r w:rsidR="00902111" w:rsidRPr="007B46A4">
        <w:t>, we</w:t>
      </w:r>
      <w:r w:rsidRPr="007B46A4">
        <w:t xml:space="preserve"> seek to make an impact in a number of areas.</w:t>
      </w:r>
    </w:p>
    <w:p w14:paraId="1DC1A72D" w14:textId="77777777" w:rsidR="00545FC9" w:rsidRPr="002014CE" w:rsidRDefault="00545FC9" w:rsidP="002014CE">
      <w:pPr>
        <w:pStyle w:val="Heading4"/>
      </w:pPr>
      <w:r w:rsidRPr="002014CE">
        <w:t>Impact 1: People are able to participate in government decision-making</w:t>
      </w:r>
    </w:p>
    <w:p w14:paraId="29371C9A" w14:textId="77777777" w:rsidR="00545FC9" w:rsidRPr="002014CE" w:rsidRDefault="00545FC9" w:rsidP="00545FC9">
      <w:pPr>
        <w:pStyle w:val="BodyText"/>
      </w:pPr>
      <w:r w:rsidRPr="002014CE">
        <w:t>In a modern democracy, the public must be able to participate in government decision-making. This is achieved in various ways, including through greater openness, fairness, and transparency of government information and decision-making. Parliament has tasked the Ombudsman with investigating the administrative conduct of public sector agencies and their decisions. Proactive interventions and investigation of complaints can help ensure information is made available to the public, and that decision-making is fair and transparent.</w:t>
      </w:r>
    </w:p>
    <w:p w14:paraId="37FBB7DF" w14:textId="77777777" w:rsidR="00545FC9" w:rsidRPr="002014CE" w:rsidRDefault="00545FC9" w:rsidP="002014CE">
      <w:pPr>
        <w:pStyle w:val="Heading4"/>
      </w:pPr>
      <w:r w:rsidRPr="002014CE">
        <w:t>Impact 2: Government is responsive, efficient, effective, and accountable</w:t>
      </w:r>
    </w:p>
    <w:p w14:paraId="4EC9B31D" w14:textId="77777777" w:rsidR="00545FC9" w:rsidRPr="002014CE" w:rsidRDefault="00545FC9" w:rsidP="00545FC9">
      <w:pPr>
        <w:pStyle w:val="BodyText"/>
      </w:pPr>
      <w:r w:rsidRPr="002014CE">
        <w:t>The Ombudsman provides independent oversight through powers to investigate, review, and inspect. Independent oversight assists agencies to identify and correct deficiencies and promotes greater accountability for the decisions made. Improving administration and decision-making will result in better outcomes for the public.</w:t>
      </w:r>
    </w:p>
    <w:p w14:paraId="4FC3CFA0" w14:textId="77777777" w:rsidR="00545FC9" w:rsidRPr="002014CE" w:rsidRDefault="00545FC9" w:rsidP="002014CE">
      <w:pPr>
        <w:pStyle w:val="Heading4"/>
      </w:pPr>
      <w:r w:rsidRPr="002014CE">
        <w:t>Impact 3: Government actions, systems, processes, and legislation are open, fair, and reasonable</w:t>
      </w:r>
    </w:p>
    <w:p w14:paraId="26010864" w14:textId="77777777" w:rsidR="00545FC9" w:rsidRPr="002014CE" w:rsidRDefault="00545FC9" w:rsidP="00545FC9">
      <w:pPr>
        <w:pStyle w:val="BodyText"/>
      </w:pPr>
      <w:r w:rsidRPr="002014CE">
        <w:t>A fair, reasonable, and open government is fundamental to our society. Well-designed systems, processes, and legislation provide a solid foundation. Parliament has charged the Ombudsman with providing proactive advice, guidance, and learning to help lift public sector performance. Targeted interventions can assist to improve government actions from the outset.</w:t>
      </w:r>
    </w:p>
    <w:p w14:paraId="234A3BBB" w14:textId="77777777" w:rsidR="00545FC9" w:rsidRPr="002014CE" w:rsidRDefault="00545FC9" w:rsidP="002014CE">
      <w:pPr>
        <w:pStyle w:val="Heading4"/>
      </w:pPr>
      <w:r w:rsidRPr="002014CE">
        <w:t>Impact 4: People in positions of power act with integrity</w:t>
      </w:r>
    </w:p>
    <w:p w14:paraId="71E24A46" w14:textId="63DB3E87" w:rsidR="00545FC9" w:rsidRPr="002014CE" w:rsidRDefault="00545FC9" w:rsidP="00545FC9">
      <w:pPr>
        <w:pStyle w:val="BodyText"/>
      </w:pPr>
      <w:r w:rsidRPr="002014CE">
        <w:t xml:space="preserve">People in positions of power have a responsibility to act with integrity. Dishonesty and corruption have no place in New Zealand. They undermine public trust and are contrary to the ethos of treating people fairly. The Ombudsman has the legislated function to promote and protect whistleblowing, provide information and guidance, and investigate serious wrongdoing. Having mechanisms like these to expose and investigate serious wrongdoing is essential. </w:t>
      </w:r>
    </w:p>
    <w:p w14:paraId="1FE5C30C" w14:textId="77777777" w:rsidR="00545FC9" w:rsidRPr="002014CE" w:rsidRDefault="00545FC9" w:rsidP="002014CE">
      <w:pPr>
        <w:pStyle w:val="Heading4"/>
      </w:pPr>
      <w:r w:rsidRPr="002014CE">
        <w:t>Impact 5: People are treated humanely and with dignity and respect by those in authority</w:t>
      </w:r>
    </w:p>
    <w:p w14:paraId="4C78690B" w14:textId="769F4188" w:rsidR="00545FC9" w:rsidRPr="002014CE" w:rsidRDefault="00545FC9" w:rsidP="00545FC9">
      <w:pPr>
        <w:pStyle w:val="BodyText"/>
      </w:pPr>
      <w:r w:rsidRPr="002014CE">
        <w:t xml:space="preserve">Everyone </w:t>
      </w:r>
      <w:r w:rsidR="000C27FE">
        <w:t xml:space="preserve">should </w:t>
      </w:r>
      <w:r w:rsidRPr="002014CE">
        <w:t>be treated humanely, and with dignity and respect. New Zealand has recognised this by signing and ratifying various international human rights conventions. As such we, as a country, have a responsibility to ensure our words match our deeds by monitoring how people are treated. The Ombudsman has been designated a key role under United Nations conventions to monitor the rights of disabled people and the treatment of those in certain places of detention.</w:t>
      </w:r>
    </w:p>
    <w:p w14:paraId="5CED3C54" w14:textId="4BCAB655" w:rsidR="00545FC9" w:rsidRPr="002014CE" w:rsidRDefault="00545FC9" w:rsidP="002014CE">
      <w:pPr>
        <w:pStyle w:val="Heading4"/>
      </w:pPr>
      <w:r w:rsidRPr="002014CE">
        <w:t>Impact 6: New Zealand is a leader in promoting good governance, anti-corruption</w:t>
      </w:r>
      <w:r w:rsidR="004069FB">
        <w:t>,</w:t>
      </w:r>
      <w:r w:rsidRPr="002014CE">
        <w:t xml:space="preserve"> and integrity</w:t>
      </w:r>
    </w:p>
    <w:p w14:paraId="14303F0E" w14:textId="18C3DE9B" w:rsidR="00545FC9" w:rsidRPr="002014CE" w:rsidRDefault="00545FC9" w:rsidP="00545FC9">
      <w:pPr>
        <w:pStyle w:val="BodyText"/>
      </w:pPr>
      <w:r w:rsidRPr="002014CE">
        <w:t xml:space="preserve">Ombudsmen around the world have a key role in acting as integrity institutions. </w:t>
      </w:r>
      <w:r w:rsidR="004069FB">
        <w:t xml:space="preserve">We </w:t>
      </w:r>
      <w:r w:rsidR="004069FB" w:rsidRPr="0022651B">
        <w:t>work</w:t>
      </w:r>
      <w:r w:rsidRPr="002014CE">
        <w:t xml:space="preserve"> with international Ombudsmen colleagues to develop, share, and learn from best practice, which can then inform our work in New Zealand.</w:t>
      </w:r>
    </w:p>
    <w:p w14:paraId="1D0F0364" w14:textId="77777777" w:rsidR="00545FC9" w:rsidRPr="002014CE" w:rsidRDefault="00545FC9" w:rsidP="002014CE">
      <w:pPr>
        <w:pStyle w:val="Heading3"/>
      </w:pPr>
      <w:r w:rsidRPr="002014CE">
        <w:t>Impact measures</w:t>
      </w:r>
    </w:p>
    <w:p w14:paraId="6401C8AD" w14:textId="15808463" w:rsidR="00545FC9" w:rsidRDefault="00545FC9" w:rsidP="00545FC9">
      <w:pPr>
        <w:pStyle w:val="BodyText"/>
      </w:pPr>
      <w:r w:rsidRPr="002014CE">
        <w:t xml:space="preserve">We use a number of market research surveys and </w:t>
      </w:r>
      <w:r w:rsidR="000D2974" w:rsidRPr="002014CE">
        <w:t>third-party</w:t>
      </w:r>
      <w:r w:rsidRPr="002014CE">
        <w:t xml:space="preserve"> research initiatives to monitor how New Zealand is viewed or rated against the concepts and ideals behind these impacts.</w:t>
      </w:r>
    </w:p>
    <w:p w14:paraId="6D2FB39B" w14:textId="457FA410" w:rsidR="00642079" w:rsidRPr="002014CE" w:rsidRDefault="00A1225B" w:rsidP="00545FC9">
      <w:pPr>
        <w:pStyle w:val="BodyText"/>
      </w:pPr>
      <w:r w:rsidRPr="00317DDB">
        <w:t xml:space="preserve">As discussed below, the results </w:t>
      </w:r>
      <w:r w:rsidR="00317DDB" w:rsidRPr="00317DDB">
        <w:t xml:space="preserve">for </w:t>
      </w:r>
      <w:r w:rsidR="00BC3B19">
        <w:t>some</w:t>
      </w:r>
      <w:r w:rsidR="00317DDB" w:rsidRPr="00317DDB">
        <w:t xml:space="preserve"> </w:t>
      </w:r>
      <w:r w:rsidRPr="00317DDB">
        <w:t xml:space="preserve">of these measures have dropped in 2024/25. </w:t>
      </w:r>
      <w:r w:rsidR="00E85629" w:rsidRPr="00C46F7E">
        <w:rPr>
          <w:rStyle w:val="BodyTextChar"/>
        </w:rPr>
        <w:t xml:space="preserve">While </w:t>
      </w:r>
      <w:r w:rsidR="00E85629">
        <w:rPr>
          <w:rStyle w:val="BodyTextChar"/>
        </w:rPr>
        <w:t xml:space="preserve">the </w:t>
      </w:r>
      <w:r w:rsidR="00E85629" w:rsidRPr="00C46F7E">
        <w:rPr>
          <w:rStyle w:val="BodyTextChar"/>
        </w:rPr>
        <w:t xml:space="preserve">public </w:t>
      </w:r>
      <w:r w:rsidR="00E85629">
        <w:rPr>
          <w:rStyle w:val="BodyTextChar"/>
        </w:rPr>
        <w:t xml:space="preserve">appear to be expecting greater transparency, fairness and inclusion from government, there is </w:t>
      </w:r>
      <w:r w:rsidR="00E85629" w:rsidRPr="00C46F7E">
        <w:rPr>
          <w:rStyle w:val="BodyTextChar"/>
        </w:rPr>
        <w:t>an overall trend of declining perceptions of government openness and integrity</w:t>
      </w:r>
      <w:r w:rsidR="00E85629" w:rsidRPr="00317DDB">
        <w:t xml:space="preserve">. </w:t>
      </w:r>
      <w:r w:rsidR="00317DDB" w:rsidRPr="00317DDB">
        <w:t>This suggests we need to continue our efforts to support good governance, transparency</w:t>
      </w:r>
      <w:r w:rsidR="003641AB">
        <w:t>,</w:t>
      </w:r>
      <w:r w:rsidR="00317DDB" w:rsidRPr="00317DDB">
        <w:t xml:space="preserve"> and accountability, in a considered and meaningful way. The key actions we have taken in this respect in 2024/25 are discussed under our nine output areas in </w:t>
      </w:r>
      <w:hyperlink w:anchor="_Report_on_operations" w:history="1">
        <w:r w:rsidR="00317DDB" w:rsidRPr="00317DDB">
          <w:rPr>
            <w:rStyle w:val="HyperlinkSourceTextReference"/>
          </w:rPr>
          <w:t>Part 4</w:t>
        </w:r>
      </w:hyperlink>
      <w:r w:rsidR="00317DDB" w:rsidRPr="00317DDB">
        <w:rPr>
          <w:rStyle w:val="HyperlinkSourceTextReference"/>
        </w:rPr>
        <w:t xml:space="preserve"> </w:t>
      </w:r>
      <w:r w:rsidR="00317DDB" w:rsidRPr="00317DDB">
        <w:t xml:space="preserve">(with detailed statistics in </w:t>
      </w:r>
      <w:hyperlink w:anchor="_Financial_and_performance" w:history="1">
        <w:r w:rsidR="00317DDB" w:rsidRPr="00317DDB">
          <w:rPr>
            <w:rStyle w:val="HyperlinkSourceTextReference"/>
          </w:rPr>
          <w:t>Parts 6</w:t>
        </w:r>
      </w:hyperlink>
      <w:r w:rsidR="00317DDB" w:rsidRPr="00317DDB">
        <w:rPr>
          <w:rStyle w:val="HyperlinkSourceTextReference"/>
        </w:rPr>
        <w:t xml:space="preserve"> </w:t>
      </w:r>
      <w:r w:rsidR="00317DDB" w:rsidRPr="00317DDB">
        <w:t xml:space="preserve">and </w:t>
      </w:r>
      <w:hyperlink w:anchor="Part_7_Analysis_statistics_and_directory" w:history="1">
        <w:r w:rsidR="00317DDB" w:rsidRPr="00317DDB">
          <w:rPr>
            <w:rStyle w:val="HyperlinkSourceTextReference"/>
          </w:rPr>
          <w:t>7</w:t>
        </w:r>
      </w:hyperlink>
      <w:r w:rsidR="00317DDB" w:rsidRPr="00317DDB">
        <w:t>).</w:t>
      </w:r>
      <w:r>
        <w:t xml:space="preserve"> </w:t>
      </w:r>
    </w:p>
    <w:p w14:paraId="337C7B47" w14:textId="77777777" w:rsidR="00545FC9" w:rsidRPr="002014CE" w:rsidRDefault="00545FC9" w:rsidP="002014CE">
      <w:pPr>
        <w:pStyle w:val="Heading4"/>
      </w:pPr>
      <w:r w:rsidRPr="002014CE">
        <w:t>Impacts 1, 3 and 4</w:t>
      </w:r>
    </w:p>
    <w:p w14:paraId="499211E2" w14:textId="4CC5DCFB" w:rsidR="00545FC9" w:rsidRPr="002014CE" w:rsidRDefault="00545FC9" w:rsidP="00545FC9">
      <w:pPr>
        <w:pStyle w:val="BodyText"/>
      </w:pPr>
      <w:r w:rsidRPr="002014CE">
        <w:t>For impacts 1</w:t>
      </w:r>
      <w:r w:rsidRPr="00642079">
        <w:t xml:space="preserve">, 3 </w:t>
      </w:r>
      <w:r w:rsidRPr="002014CE">
        <w:t xml:space="preserve">and </w:t>
      </w:r>
      <w:r w:rsidR="009E294E" w:rsidRPr="00D71149">
        <w:t>4,</w:t>
      </w:r>
      <w:r w:rsidRPr="002014CE">
        <w:t xml:space="preserve"> we track public perceptions of participation, openness</w:t>
      </w:r>
      <w:r w:rsidR="003641AB">
        <w:t>,</w:t>
      </w:r>
      <w:r w:rsidRPr="002014CE">
        <w:t xml:space="preserve"> and integrity through domestic market research surveys. These commissioned surveys reflect a nationally representative sample of New Zealanders. </w:t>
      </w:r>
    </w:p>
    <w:p w14:paraId="03C4E2B2" w14:textId="172482AA" w:rsidR="00545FC9" w:rsidRPr="002014CE" w:rsidRDefault="00545FC9" w:rsidP="00545FC9">
      <w:pPr>
        <w:pStyle w:val="BodyText"/>
      </w:pPr>
      <w:r w:rsidRPr="002014CE">
        <w:t>The first survey considers access to official information. In 2024/25, 46 percent of those surveyed were aware of the official information legislation</w:t>
      </w:r>
      <w:r w:rsidR="005A1C96">
        <w:t>.</w:t>
      </w:r>
      <w:r w:rsidR="00A1225B">
        <w:rPr>
          <w:rStyle w:val="FootnoteReference"/>
        </w:rPr>
        <w:footnoteReference w:id="21"/>
      </w:r>
      <w:r w:rsidR="005A1C96">
        <w:t xml:space="preserve"> In addition,</w:t>
      </w:r>
      <w:r w:rsidRPr="002014CE">
        <w:t xml:space="preserve"> 56 percent of those who requested information received the information they asked for</w:t>
      </w:r>
      <w:r w:rsidR="00A1225B">
        <w:t>—down from 70 percent in 2023/24</w:t>
      </w:r>
      <w:r w:rsidRPr="002014CE">
        <w:t xml:space="preserve">. </w:t>
      </w:r>
    </w:p>
    <w:p w14:paraId="3339871A" w14:textId="20F06229" w:rsidR="00545FC9" w:rsidRPr="00D71149" w:rsidRDefault="00545FC9" w:rsidP="00545FC9">
      <w:pPr>
        <w:pStyle w:val="BodyText"/>
      </w:pPr>
      <w:r w:rsidRPr="002014CE">
        <w:t>The second survey considers whistleblowing. In 2024/25, 84 percent of those surveyed would report serious wrongdoing to their employer.</w:t>
      </w:r>
      <w:r w:rsidR="00A1225B">
        <w:rPr>
          <w:rStyle w:val="FootnoteReference"/>
        </w:rPr>
        <w:footnoteReference w:id="22"/>
      </w:r>
      <w:r w:rsidRPr="00D71149">
        <w:t xml:space="preserve"> </w:t>
      </w:r>
    </w:p>
    <w:p w14:paraId="4100D260" w14:textId="77777777" w:rsidR="00545FC9" w:rsidRPr="002014CE" w:rsidRDefault="00545FC9" w:rsidP="002014CE">
      <w:pPr>
        <w:pStyle w:val="Heading4"/>
      </w:pPr>
      <w:r w:rsidRPr="002014CE">
        <w:t>Impacts 1 and 5</w:t>
      </w:r>
    </w:p>
    <w:p w14:paraId="57939639" w14:textId="3D4A110D" w:rsidR="00545FC9" w:rsidRPr="00545FC9" w:rsidRDefault="00545FC9" w:rsidP="00545FC9">
      <w:pPr>
        <w:pStyle w:val="BodyText"/>
      </w:pPr>
      <w:r w:rsidRPr="002014CE">
        <w:t xml:space="preserve">For impacts 1 and 5 we use the </w:t>
      </w:r>
      <w:hyperlink r:id="rId13" w:history="1">
        <w:r w:rsidRPr="002014CE">
          <w:rPr>
            <w:rStyle w:val="HyperlinkSourceTextReference"/>
          </w:rPr>
          <w:t>Human Rights Measurement Initiative – Rights Tracker</w:t>
        </w:r>
      </w:hyperlink>
      <w:r w:rsidRPr="002014CE">
        <w:t xml:space="preserve"> to quantify how New Zealand uses its available resources to progressively achieve ‘the full realisation of the rights’ specified in the </w:t>
      </w:r>
      <w:hyperlink r:id="rId14" w:history="1">
        <w:r w:rsidRPr="002014CE">
          <w:rPr>
            <w:rStyle w:val="HyperlinkSourceTextReference"/>
          </w:rPr>
          <w:t>International Covenant on Economic, Social, and Cultural Rights</w:t>
        </w:r>
      </w:hyperlink>
      <w:r w:rsidRPr="002014CE">
        <w:t xml:space="preserve">. We track where New Zealand sits within the fair to good range (6 to 10) for the ability of the public to participate in government, and freedom from torture and ill treatment. </w:t>
      </w:r>
      <w:r w:rsidRPr="00A1225B">
        <w:t xml:space="preserve">In </w:t>
      </w:r>
      <w:r w:rsidR="00742F9D" w:rsidRPr="00A1225B">
        <w:t>2024/25</w:t>
      </w:r>
      <w:r w:rsidRPr="00A1225B">
        <w:t xml:space="preserve">, New Zealand scored </w:t>
      </w:r>
      <w:r w:rsidR="00742F9D" w:rsidRPr="00A1225B">
        <w:t xml:space="preserve">6.4 </w:t>
      </w:r>
      <w:r w:rsidRPr="00A1225B">
        <w:t>(fair) for the ability of the public to pa</w:t>
      </w:r>
      <w:r w:rsidR="00742F9D" w:rsidRPr="00A1225B">
        <w:t>rticipate in government</w:t>
      </w:r>
      <w:r w:rsidR="00A1225B">
        <w:t>—down from 7.7 in 2023/24. New Zealand also scored</w:t>
      </w:r>
      <w:r w:rsidR="00742F9D" w:rsidRPr="00A1225B">
        <w:t xml:space="preserve"> 6.4</w:t>
      </w:r>
      <w:r w:rsidRPr="00A1225B">
        <w:t xml:space="preserve"> (fair) for freedom from torture and ill treatment.</w:t>
      </w:r>
      <w:r w:rsidR="00A1225B">
        <w:rPr>
          <w:rStyle w:val="FootnoteReference"/>
        </w:rPr>
        <w:footnoteReference w:id="23"/>
      </w:r>
      <w:r w:rsidRPr="00A1225B">
        <w:t xml:space="preserve"> </w:t>
      </w:r>
    </w:p>
    <w:p w14:paraId="53F6F162" w14:textId="77777777" w:rsidR="00545FC9" w:rsidRPr="00D71149" w:rsidRDefault="00545FC9" w:rsidP="002014CE">
      <w:pPr>
        <w:pStyle w:val="Heading4"/>
      </w:pPr>
      <w:r w:rsidRPr="00D71149">
        <w:t>Impacts 2 and 3</w:t>
      </w:r>
    </w:p>
    <w:p w14:paraId="43970CED" w14:textId="4DB7EF40" w:rsidR="00545FC9" w:rsidRPr="002014CE" w:rsidRDefault="00545FC9" w:rsidP="00545FC9">
      <w:pPr>
        <w:pStyle w:val="BodyText"/>
        <w:rPr>
          <w:highlight w:val="green"/>
        </w:rPr>
      </w:pPr>
      <w:r w:rsidRPr="002014CE">
        <w:t xml:space="preserve">For impacts 2 and 3 we use the </w:t>
      </w:r>
      <w:hyperlink r:id="rId15" w:history="1">
        <w:r w:rsidRPr="00D473B4">
          <w:rPr>
            <w:rStyle w:val="Hyperlink"/>
          </w:rPr>
          <w:t>Kiwis Count</w:t>
        </w:r>
      </w:hyperlink>
      <w:r w:rsidRPr="002014CE">
        <w:t xml:space="preserve"> survey to track the experience of trust in the public sector.</w:t>
      </w:r>
      <w:r w:rsidR="00642079">
        <w:rPr>
          <w:rStyle w:val="FootnoteReference"/>
        </w:rPr>
        <w:footnoteReference w:id="24"/>
      </w:r>
      <w:r w:rsidRPr="002014CE">
        <w:t xml:space="preserve"> On </w:t>
      </w:r>
      <w:r w:rsidR="00D25169">
        <w:t>average, 59</w:t>
      </w:r>
      <w:r w:rsidRPr="00DD55C7">
        <w:t xml:space="preserve"> percent</w:t>
      </w:r>
      <w:r w:rsidRPr="00864F8D">
        <w:t xml:space="preserve"> of New Zealanders had high trust in the public sector brand based on their personal experience in 2024/25.</w:t>
      </w:r>
      <w:r w:rsidR="00BC3B19">
        <w:rPr>
          <w:rStyle w:val="FootnoteReference"/>
        </w:rPr>
        <w:footnoteReference w:id="25"/>
      </w:r>
      <w:r w:rsidRPr="00864F8D">
        <w:t xml:space="preserve"> </w:t>
      </w:r>
    </w:p>
    <w:p w14:paraId="14D7AF26" w14:textId="77777777" w:rsidR="00545FC9" w:rsidRPr="002014CE" w:rsidRDefault="00545FC9" w:rsidP="002014CE">
      <w:pPr>
        <w:pStyle w:val="Heading4"/>
      </w:pPr>
      <w:r w:rsidRPr="002014CE">
        <w:t>Impacts 4 and 6</w:t>
      </w:r>
    </w:p>
    <w:p w14:paraId="3167107C" w14:textId="17396C1D" w:rsidR="00545FC9" w:rsidRPr="002014CE" w:rsidRDefault="00545FC9" w:rsidP="00545FC9">
      <w:pPr>
        <w:pStyle w:val="BodyText"/>
        <w:rPr>
          <w:rStyle w:val="HyperlinkSourceTextReference"/>
        </w:rPr>
      </w:pPr>
      <w:r w:rsidRPr="002014CE">
        <w:t xml:space="preserve">For impacts 4 and 6 we use the </w:t>
      </w:r>
      <w:hyperlink r:id="rId16" w:history="1">
        <w:r w:rsidRPr="002014CE">
          <w:rPr>
            <w:rStyle w:val="Hyperlink"/>
          </w:rPr>
          <w:t>Transparency International Corruption Perceptions Index</w:t>
        </w:r>
      </w:hyperlink>
      <w:r w:rsidRPr="002014CE">
        <w:t xml:space="preserve"> which measures public service </w:t>
      </w:r>
      <w:r w:rsidRPr="00C6085C">
        <w:t>probity,</w:t>
      </w:r>
      <w:r w:rsidRPr="00C6085C">
        <w:rPr>
          <w:rStyle w:val="FootnoteReference"/>
        </w:rPr>
        <w:footnoteReference w:id="26"/>
      </w:r>
      <w:r w:rsidRPr="00C6085C">
        <w:rPr>
          <w:rStyle w:val="FootnoteReference"/>
        </w:rPr>
        <w:t xml:space="preserve"> </w:t>
      </w:r>
      <w:r w:rsidRPr="00C6085C">
        <w:t>to track</w:t>
      </w:r>
      <w:r w:rsidRPr="002014CE">
        <w:t xml:space="preserve"> public perceptions of the integrity of the New Zealand government. The Index ranks 180 countries and territories by their perceived levels of corruption in the public and political sectors. In 2024/25, New Zealand was the fourth least corrupt country (behind Denmark, Finland and Singapore). This was a drop from third in the previous year. </w:t>
      </w:r>
    </w:p>
    <w:p w14:paraId="5449F44F" w14:textId="5D5EDE12" w:rsidR="00F37E91" w:rsidRDefault="00545FC9" w:rsidP="007B6817">
      <w:pPr>
        <w:pStyle w:val="BodyText"/>
      </w:pPr>
      <w:r w:rsidRPr="002014CE">
        <w:rPr>
          <w:rStyle w:val="HyperlinkSourceTextReference"/>
        </w:rPr>
        <w:t>P</w:t>
      </w:r>
      <w:hyperlink w:anchor="Endofauditreport" w:history="1">
        <w:r w:rsidRPr="002014CE">
          <w:rPr>
            <w:rStyle w:val="HyperlinkSourceTextReference"/>
          </w:rPr>
          <w:t>erformance objectives and performance measures</w:t>
        </w:r>
      </w:hyperlink>
      <w:r w:rsidRPr="002014CE">
        <w:t xml:space="preserve">, including the impact measures, are available in Part 6. </w:t>
      </w:r>
    </w:p>
    <w:p w14:paraId="1B7A3D8C" w14:textId="77777777" w:rsidR="00F37E91" w:rsidRDefault="00F37E91" w:rsidP="00F37E91">
      <w:pPr>
        <w:pStyle w:val="Whitespace"/>
      </w:pPr>
    </w:p>
    <w:tbl>
      <w:tblPr>
        <w:tblStyle w:val="TableBox"/>
        <w:tblW w:w="9297" w:type="dxa"/>
        <w:tblLayout w:type="fixed"/>
        <w:tblCellMar>
          <w:bottom w:w="0" w:type="dxa"/>
        </w:tblCellMar>
        <w:tblLook w:val="04A0" w:firstRow="1" w:lastRow="0" w:firstColumn="1" w:lastColumn="0" w:noHBand="0" w:noVBand="1"/>
        <w:tblCaption w:val="Chief Ombudsman reflections on the OIA"/>
        <w:tblDescription w:val="Prior to his departure in March 2025, Chief Ombudsman Peter Boshier released a report on his reflections on the Official Information Act 1982. He did this with the benefit of nine years’ experience as Chief Ombudsman, including consideration of over 14,000 OIA complaints and 37 proactive investigations of the official information practices of central government agencies.&#10;The Chief Ombudsman noted that since the publication by former Chief Ombudsman Dame Beverley Wakem of Not a Game of Hide and Seek almost 10 years ago, there have been many areas of improvement in OIA practice. These include steadily improving statistics reported by the Public Service Commission and a much greater prevalence of agencies proactively disclosing a range of information on their websites. However, a variety of concerns persist.&#10;The common issues identified included:&#10;1. Leadership and culture: Ieadership and cultural issues, which can impact all areas of an agency’s OIA operation.&#10;2. Delay in decision-making processes: processes causing unnecessary delay in the OIA decision-making process and in the associated release of information.&#10;3. Public interest weighting: failure to properly identify, consider and weigh the public interest in release against section 9 withholding grounds.&#10;4. Record keeping: failure to ensure records are made and retained in an accessible form.&#10;5. Proactive disclosure: inconsistent practice in respect of proactive disclosure.&#10;6. Resourcing: inadequate agency resourcing of the OIA system.&#10;The Chief Ombudsman also highlighted a significant issue for OIA practice was the increasing breadth, complexity and volume of requests, alongside the rapidly increasing quantities of information to search across a range of agency repositories and systems. &#10;To manage this issue the Chief Ombudsman pointed to the obligation on requesters to frame their requests with specificity and due particularity, and encouraged agencies  and requesters to communicate openly and constructively to clarify the scope of a request where this is broad or unclear. &#10;He also acknowledged the disproportionate burden that a small minority of requesters can place on respondents. To that point, the Chief Ombudsman encouraged agencies to utilise the options available within the OIA, in cases where the impact on core agency functions becomes significant. &#10;The Chief Ombudsman concluded with a call to action to the Government, agencies, the media and this Office. Of the Government, he implored transparency and warned against legislative carve-outs to avoid the OIA. Of agencies he encouraged prioritisation and adequate resourcing for their OIA operations, and of the media, he cautioned care when framing requests. Finally, he challenged this Office to continue finding ways to improve timeliness without sacrificing quality when considering complaints, and ultimately to continue acting to make things fair for all. &#10;Read the full report on our website. &#10;"/>
      </w:tblPr>
      <w:tblGrid>
        <w:gridCol w:w="9297"/>
      </w:tblGrid>
      <w:tr w:rsidR="00F37E91" w:rsidRPr="00FD1E70" w14:paraId="764CD292" w14:textId="77777777" w:rsidTr="00F37E91">
        <w:tc>
          <w:tcPr>
            <w:tcW w:w="9297" w:type="dxa"/>
            <w:hideMark/>
          </w:tcPr>
          <w:p w14:paraId="10D36F52" w14:textId="77777777" w:rsidR="00F37E91" w:rsidRPr="00D4611B" w:rsidRDefault="00F37E91" w:rsidP="00F37E91">
            <w:pPr>
              <w:pStyle w:val="Headingboxtexttop"/>
              <w:tabs>
                <w:tab w:val="num" w:pos="567"/>
              </w:tabs>
            </w:pPr>
            <w:r>
              <w:t xml:space="preserve">Chief Ombudsman reflections on the OIA </w:t>
            </w:r>
          </w:p>
          <w:p w14:paraId="1A62494D" w14:textId="7E7A00B1" w:rsidR="00F37E91" w:rsidRDefault="00F37E91" w:rsidP="00F37E91">
            <w:pPr>
              <w:pStyle w:val="Tablebodytext"/>
            </w:pPr>
            <w:r w:rsidRPr="00911AD5">
              <w:t>Prior to his departure in March 2025, Chief Ombudsman Peter Boshier released a report on his reflections on the Official Information Act 1982. He did this with the benefit of nine years</w:t>
            </w:r>
            <w:r>
              <w:t>’</w:t>
            </w:r>
            <w:r w:rsidRPr="00911AD5">
              <w:t xml:space="preserve"> experience as Chief Ombudsman, including consideration of over 14,000 OIA complaints and 37 proactive investigations of the official information practices of government agencies.</w:t>
            </w:r>
          </w:p>
          <w:p w14:paraId="47A2BE67" w14:textId="79DD3C07" w:rsidR="00F37E91" w:rsidRDefault="00F37E91" w:rsidP="00F37E91">
            <w:pPr>
              <w:pStyle w:val="Tablebodytext"/>
            </w:pPr>
            <w:r w:rsidRPr="00911AD5">
              <w:t xml:space="preserve">The </w:t>
            </w:r>
            <w:r w:rsidR="00C7491E">
              <w:t xml:space="preserve">Chief </w:t>
            </w:r>
            <w:r w:rsidRPr="00911AD5">
              <w:t xml:space="preserve">Ombudsman noted </w:t>
            </w:r>
            <w:r>
              <w:t xml:space="preserve">that </w:t>
            </w:r>
            <w:r w:rsidRPr="00911AD5">
              <w:t xml:space="preserve">since the publication by former Chief Ombudsman Dame Beverley Wakem of </w:t>
            </w:r>
            <w:hyperlink r:id="rId17" w:history="1">
              <w:r w:rsidRPr="001306DB">
                <w:rPr>
                  <w:rStyle w:val="HyperlinkSourceTextReference"/>
                </w:rPr>
                <w:t>Not a Game of Hide and Seek</w:t>
              </w:r>
            </w:hyperlink>
            <w:r w:rsidRPr="00911AD5">
              <w:t xml:space="preserve"> almost 10 years ago, there have been many areas of improvement in OIA practice</w:t>
            </w:r>
            <w:r>
              <w:t>. These include</w:t>
            </w:r>
            <w:r w:rsidRPr="00911AD5">
              <w:t xml:space="preserve"> steadily improving statistics reported by the Public Service Commission and a much greater prevalence of agencies proactively disclosing a range of information on their websites. However, a variety of concerns persist.</w:t>
            </w:r>
          </w:p>
          <w:p w14:paraId="496F4E6F" w14:textId="77777777" w:rsidR="00F37E91" w:rsidRPr="00911AD5" w:rsidRDefault="00F37E91" w:rsidP="00F37E91">
            <w:pPr>
              <w:pStyle w:val="Tablebodytext"/>
            </w:pPr>
            <w:r w:rsidRPr="00911AD5">
              <w:t>The common issues identified included:</w:t>
            </w:r>
          </w:p>
          <w:p w14:paraId="4E20CA12" w14:textId="4757BEDD" w:rsidR="00F37E91" w:rsidRPr="00911AD5" w:rsidRDefault="00F37E91" w:rsidP="00F37E91">
            <w:pPr>
              <w:pStyle w:val="TableNumber1"/>
            </w:pPr>
            <w:r w:rsidRPr="001306DB">
              <w:rPr>
                <w:rStyle w:val="Emphasis"/>
              </w:rPr>
              <w:t>Leadership and culture:</w:t>
            </w:r>
            <w:r w:rsidRPr="00911AD5">
              <w:t xml:space="preserve"> </w:t>
            </w:r>
            <w:r w:rsidR="00ED7FF5" w:rsidRPr="00911AD5">
              <w:t>Leadership</w:t>
            </w:r>
            <w:r w:rsidRPr="00911AD5">
              <w:t xml:space="preserve"> and cultural issues</w:t>
            </w:r>
            <w:r>
              <w:t>, which</w:t>
            </w:r>
            <w:r w:rsidRPr="00911AD5">
              <w:t xml:space="preserve"> </w:t>
            </w:r>
            <w:r>
              <w:t xml:space="preserve">can </w:t>
            </w:r>
            <w:r w:rsidRPr="00911AD5">
              <w:t>impact all areas of an agency</w:t>
            </w:r>
            <w:r>
              <w:t>’</w:t>
            </w:r>
            <w:r w:rsidRPr="00911AD5">
              <w:t>s OIA operation.</w:t>
            </w:r>
          </w:p>
          <w:p w14:paraId="5AF4F4E5" w14:textId="2DD3E5BD" w:rsidR="00F37E91" w:rsidRPr="00911AD5" w:rsidRDefault="00F37E91" w:rsidP="00F37E91">
            <w:pPr>
              <w:pStyle w:val="TableNumber1"/>
            </w:pPr>
            <w:r w:rsidRPr="001306DB">
              <w:rPr>
                <w:rStyle w:val="Emphasis"/>
              </w:rPr>
              <w:t>Delay in decision</w:t>
            </w:r>
            <w:r w:rsidR="00E85629">
              <w:rPr>
                <w:rStyle w:val="Emphasis"/>
              </w:rPr>
              <w:t>-</w:t>
            </w:r>
            <w:r w:rsidRPr="001306DB">
              <w:rPr>
                <w:rStyle w:val="Emphasis"/>
              </w:rPr>
              <w:t>making processes:</w:t>
            </w:r>
            <w:r w:rsidRPr="00911AD5">
              <w:t xml:space="preserve"> processes causing unnecessary delay in the OIA decision-making process and in the associated release of information.</w:t>
            </w:r>
          </w:p>
          <w:p w14:paraId="0263E5AA" w14:textId="77777777" w:rsidR="00F37E91" w:rsidRPr="00911AD5" w:rsidRDefault="00F37E91" w:rsidP="00F37E91">
            <w:pPr>
              <w:pStyle w:val="TableNumber1"/>
            </w:pPr>
            <w:r w:rsidRPr="001306DB">
              <w:rPr>
                <w:rStyle w:val="Emphasis"/>
              </w:rPr>
              <w:t>Public interest weighting:</w:t>
            </w:r>
            <w:r w:rsidRPr="00911AD5">
              <w:t xml:space="preserve"> failure to properly identify, consider and weigh the public interest </w:t>
            </w:r>
            <w:r>
              <w:t xml:space="preserve">in release </w:t>
            </w:r>
            <w:r w:rsidRPr="00911AD5">
              <w:t>against section 9 withholding grounds.</w:t>
            </w:r>
          </w:p>
          <w:p w14:paraId="4D6E5085" w14:textId="77777777" w:rsidR="00F37E91" w:rsidRPr="00911AD5" w:rsidRDefault="00F37E91" w:rsidP="00F37E91">
            <w:pPr>
              <w:pStyle w:val="TableNumber1"/>
            </w:pPr>
            <w:r w:rsidRPr="001306DB">
              <w:rPr>
                <w:rStyle w:val="Emphasis"/>
              </w:rPr>
              <w:t>Record keeping:</w:t>
            </w:r>
            <w:r w:rsidRPr="00911AD5">
              <w:t xml:space="preserve"> failure to ensure records are made and retained in an accessible form.</w:t>
            </w:r>
          </w:p>
          <w:p w14:paraId="1C13ED24" w14:textId="77777777" w:rsidR="00F37E91" w:rsidRPr="00911AD5" w:rsidRDefault="00F37E91" w:rsidP="00F37E91">
            <w:pPr>
              <w:pStyle w:val="TableNumber1"/>
            </w:pPr>
            <w:r w:rsidRPr="001306DB">
              <w:rPr>
                <w:rStyle w:val="Emphasis"/>
              </w:rPr>
              <w:t>Proactive disclosure:</w:t>
            </w:r>
            <w:r w:rsidRPr="00911AD5">
              <w:t xml:space="preserve"> inconsistent practice in respect of proactive disclosure.</w:t>
            </w:r>
          </w:p>
          <w:p w14:paraId="437D3AFF" w14:textId="77777777" w:rsidR="00F37E91" w:rsidRPr="00911AD5" w:rsidRDefault="00F37E91" w:rsidP="00F37E91">
            <w:pPr>
              <w:pStyle w:val="TableNumber1"/>
            </w:pPr>
            <w:r w:rsidRPr="001306DB">
              <w:rPr>
                <w:rStyle w:val="Emphasis"/>
              </w:rPr>
              <w:t>Resourcing:</w:t>
            </w:r>
            <w:r w:rsidRPr="00911AD5">
              <w:t xml:space="preserve"> inadequate agency resourcing of the OIA system.</w:t>
            </w:r>
          </w:p>
          <w:p w14:paraId="364D15F7" w14:textId="739C28E5" w:rsidR="00F37E91" w:rsidRPr="009C7E8E" w:rsidRDefault="00F37E91" w:rsidP="00F37E91">
            <w:pPr>
              <w:pStyle w:val="Tablebodytext"/>
            </w:pPr>
            <w:r w:rsidRPr="009C7E8E">
              <w:t xml:space="preserve">The </w:t>
            </w:r>
            <w:r w:rsidR="00C7491E">
              <w:t xml:space="preserve">Chief </w:t>
            </w:r>
            <w:r w:rsidRPr="009C7E8E">
              <w:t xml:space="preserve">Ombudsman also highlighted a significant issue for OIA practice was the increasing breadth, complexity and volume of requests, alongside the rapidly increasing quantities of information to search across a range of agency repositories and systems. </w:t>
            </w:r>
          </w:p>
          <w:p w14:paraId="46506997" w14:textId="0CB2FD25" w:rsidR="00F37E91" w:rsidRPr="009C7E8E" w:rsidRDefault="00F37E91" w:rsidP="00F37E91">
            <w:pPr>
              <w:pStyle w:val="Tablebodytext"/>
            </w:pPr>
            <w:r w:rsidRPr="009C7E8E">
              <w:t xml:space="preserve">To manage this issue the </w:t>
            </w:r>
            <w:r w:rsidR="00C7491E">
              <w:t xml:space="preserve">Chief </w:t>
            </w:r>
            <w:r w:rsidRPr="009C7E8E">
              <w:t>Ombudsman pointed to the obligation on requesters to frame their requests with specificity and due particularity, and encouraged agencies</w:t>
            </w:r>
            <w:r w:rsidRPr="009C7E8E">
              <w:rPr>
                <w:rStyle w:val="FootnoteReference"/>
              </w:rPr>
              <w:footnoteReference w:id="27"/>
            </w:r>
            <w:r w:rsidRPr="009C7E8E">
              <w:t xml:space="preserve"> and requesters to communicate openly and constructively to clarify the scope of </w:t>
            </w:r>
            <w:r>
              <w:t>a</w:t>
            </w:r>
            <w:r w:rsidRPr="009C7E8E">
              <w:t xml:space="preserve"> request where this is broad or unclear. </w:t>
            </w:r>
          </w:p>
          <w:p w14:paraId="15EF9CED" w14:textId="301ABFB9" w:rsidR="00F37E91" w:rsidRPr="009C7E8E" w:rsidRDefault="00F37E91" w:rsidP="00F37E91">
            <w:pPr>
              <w:pStyle w:val="Tablebodytext"/>
              <w:rPr>
                <w:rStyle w:val="HyperlinkSourceTextReference"/>
                <w:color w:val="1E1E1E"/>
                <w:u w:val="none"/>
              </w:rPr>
            </w:pPr>
            <w:r w:rsidRPr="009C7E8E">
              <w:t xml:space="preserve">He also acknowledged the disproportionate burden that a small minority of requesters can place on respondents. To that point, the </w:t>
            </w:r>
            <w:r w:rsidR="00C7491E">
              <w:t xml:space="preserve">Chief </w:t>
            </w:r>
            <w:r w:rsidRPr="009C7E8E">
              <w:t xml:space="preserve">Ombudsman encouraged agencies to utilise the options available within the OIA, in cases where the impact on core agency functions becomes significant. </w:t>
            </w:r>
          </w:p>
          <w:p w14:paraId="2463E61F" w14:textId="408B50C8" w:rsidR="00F37E91" w:rsidRPr="00911AD5" w:rsidRDefault="00F37E91" w:rsidP="00F37E91">
            <w:pPr>
              <w:pStyle w:val="Tablebodytext"/>
            </w:pPr>
            <w:r w:rsidRPr="009C7E8E">
              <w:t xml:space="preserve">The </w:t>
            </w:r>
            <w:r w:rsidR="00C7491E">
              <w:t xml:space="preserve">Chief </w:t>
            </w:r>
            <w:r w:rsidRPr="009C7E8E">
              <w:t>Ombudsman concluded with a call to action to the Government, agencies, the media and this Office. Of the Government, he implored transparency and warned against legislative carve-outs to avoid the OIA. Of agencies he encouraged prioritisation and adequate resourcing for their OIA operations, and of the media, he cautioned care when framing requests. Finally, he challenged this Office to continue finding ways to improve timeliness without sacrificing quality when considering complaints, and ultimately to continue acting to make things fair for all.</w:t>
            </w:r>
            <w:r>
              <w:t xml:space="preserve"> </w:t>
            </w:r>
          </w:p>
          <w:p w14:paraId="27800BAE" w14:textId="77777777" w:rsidR="00F37E91" w:rsidRPr="001306DB" w:rsidRDefault="00F37E91" w:rsidP="00F37E91">
            <w:pPr>
              <w:pStyle w:val="Tablebodytext"/>
              <w:rPr>
                <w:rStyle w:val="HyperlinkSourceTextReference"/>
              </w:rPr>
            </w:pPr>
            <w:hyperlink r:id="rId18" w:history="1">
              <w:r w:rsidRPr="001306DB">
                <w:rPr>
                  <w:rStyle w:val="HyperlinkSourceTextReference"/>
                </w:rPr>
                <w:t>Read the full report on our website.</w:t>
              </w:r>
            </w:hyperlink>
            <w:r w:rsidRPr="001306DB">
              <w:rPr>
                <w:rStyle w:val="HyperlinkSourceTextReference"/>
              </w:rPr>
              <w:t xml:space="preserve"> </w:t>
            </w:r>
          </w:p>
        </w:tc>
      </w:tr>
    </w:tbl>
    <w:p w14:paraId="09814E4E" w14:textId="0FA53CF8" w:rsidR="007B6817" w:rsidRDefault="007B6817" w:rsidP="007B6817">
      <w:pPr>
        <w:pStyle w:val="BodyText"/>
      </w:pPr>
      <w:r>
        <w:br w:type="page"/>
      </w:r>
    </w:p>
    <w:p w14:paraId="7985A7D3" w14:textId="0649AAF1" w:rsidR="00CE5E04" w:rsidRPr="00097107" w:rsidRDefault="00513294">
      <w:pPr>
        <w:spacing w:line="276" w:lineRule="auto"/>
      </w:pPr>
      <w:bookmarkStart w:id="65" w:name="_Outputs"/>
      <w:bookmarkStart w:id="66" w:name="Outputs"/>
      <w:bookmarkEnd w:id="65"/>
      <w:bookmarkEnd w:id="66"/>
      <w:r w:rsidRPr="00097107">
        <w:rPr>
          <w:noProof/>
          <w:lang w:eastAsia="en-NZ"/>
        </w:rPr>
        <mc:AlternateContent>
          <mc:Choice Requires="wps">
            <w:drawing>
              <wp:anchor distT="0" distB="0" distL="114300" distR="114300" simplePos="0" relativeHeight="251663360" behindDoc="0" locked="0" layoutInCell="1" allowOverlap="1" wp14:anchorId="02EFCB35" wp14:editId="0E10B7EE">
                <wp:simplePos x="0" y="0"/>
                <wp:positionH relativeFrom="page">
                  <wp:posOffset>5695950</wp:posOffset>
                </wp:positionH>
                <wp:positionV relativeFrom="page">
                  <wp:posOffset>1724026</wp:posOffset>
                </wp:positionV>
                <wp:extent cx="1123950" cy="2171700"/>
                <wp:effectExtent l="0" t="0" r="0" b="0"/>
                <wp:wrapNone/>
                <wp:docPr id="14" name="Text Box 7" title="Illustrative element - number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B2F66" w14:textId="77777777" w:rsidR="00EE5525" w:rsidRPr="00C95275" w:rsidRDefault="00EE5525" w:rsidP="00CE5E04">
                            <w:pPr>
                              <w:spacing w:after="0"/>
                              <w:jc w:val="right"/>
                              <w:rPr>
                                <w:rFonts w:ascii="Lucida Sans" w:hAnsi="Lucida Sans" w:cs="Lucida Sans"/>
                                <w:color w:val="2BB673"/>
                                <w:sz w:val="280"/>
                                <w:szCs w:val="280"/>
                              </w:rPr>
                            </w:pPr>
                            <w:r>
                              <w:rPr>
                                <w:rFonts w:ascii="Lucida Sans" w:hAnsi="Lucida Sans" w:cs="Lucida Sans"/>
                                <w:color w:val="2BB673"/>
                                <w:sz w:val="280"/>
                                <w:szCs w:val="280"/>
                              </w:rPr>
                              <w:t>4</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EFCB35" id="Text Box 7" o:spid="_x0000_s1029" type="#_x0000_t202" alt="Title: Illustrative element - number '4'" style="position:absolute;margin-left:448.5pt;margin-top:135.75pt;width:88.5pt;height:17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" filled="f" stroked="f">
                <v:textbox>
                  <w:txbxContent>
                    <w:p w14:paraId="030B2F66" w14:textId="77777777" w:rsidR="00EE5525" w:rsidRPr="00C95275" w:rsidRDefault="00EE5525" w:rsidP="00CE5E04">
                      <w:pPr>
                        <w:spacing w:after="0"/>
                        <w:jc w:val="right"/>
                        <w:rPr>
                          <w:rFonts w:ascii="Lucida Sans" w:hAnsi="Lucida Sans" w:cs="Lucida Sans"/>
                          <w:color w:val="2BB673"/>
                          <w:sz w:val="280"/>
                          <w:szCs w:val="280"/>
                        </w:rPr>
                      </w:pPr>
                      <w:r>
                        <w:rPr>
                          <w:rFonts w:ascii="Lucida Sans" w:hAnsi="Lucida Sans" w:cs="Lucida Sans"/>
                          <w:color w:val="2BB673"/>
                          <w:sz w:val="280"/>
                          <w:szCs w:val="280"/>
                        </w:rPr>
                        <w:t>4</w:t>
                      </w:r>
                    </w:p>
                  </w:txbxContent>
                </v:textbox>
                <w10:wrap anchorx="page" anchory="page"/>
              </v:shape>
            </w:pict>
          </mc:Fallback>
        </mc:AlternateContent>
      </w:r>
    </w:p>
    <w:p w14:paraId="17844044" w14:textId="77777777" w:rsidR="00CE5E04" w:rsidRPr="00097107" w:rsidRDefault="00CE5E04" w:rsidP="00CE5E04">
      <w:pPr>
        <w:pStyle w:val="HeadingPart"/>
      </w:pPr>
    </w:p>
    <w:p w14:paraId="47A238DC" w14:textId="77777777" w:rsidR="00CE5E04" w:rsidRPr="00097107" w:rsidRDefault="002D3B5E" w:rsidP="00CE5E04">
      <w:pPr>
        <w:pStyle w:val="Heading1"/>
        <w:pageBreakBefore w:val="0"/>
        <w:tabs>
          <w:tab w:val="right" w:pos="9014"/>
        </w:tabs>
        <w:spacing w:after="1680"/>
      </w:pPr>
      <w:bookmarkStart w:id="67" w:name="_Report_on_operations"/>
      <w:bookmarkStart w:id="68" w:name="_Outputs_and_operations"/>
      <w:bookmarkStart w:id="69" w:name="_Ref336353967"/>
      <w:bookmarkEnd w:id="67"/>
      <w:bookmarkEnd w:id="68"/>
      <w:r w:rsidRPr="00097107">
        <w:t xml:space="preserve">Outputs and </w:t>
      </w:r>
      <w:r w:rsidR="00CE5E04" w:rsidRPr="00097107">
        <w:t>operations</w:t>
      </w:r>
      <w:bookmarkEnd w:id="69"/>
      <w:r w:rsidR="00CE5E04" w:rsidRPr="00097107">
        <w:tab/>
      </w:r>
    </w:p>
    <w:tbl>
      <w:tblPr>
        <w:tblStyle w:val="TableGridAnnualReport"/>
        <w:tblW w:w="9278" w:type="dxa"/>
        <w:tblInd w:w="10" w:type="dxa"/>
        <w:tblBorders>
          <w:left w:val="single" w:sz="8" w:space="0" w:color="FFFFFF" w:themeColor="background1"/>
          <w:bottom w:val="single" w:sz="8" w:space="0" w:color="auto"/>
          <w:right w:val="single" w:sz="8" w:space="0" w:color="FFFFFF" w:themeColor="background1"/>
          <w:insideH w:val="single" w:sz="8" w:space="0" w:color="auto"/>
          <w:insideV w:val="single" w:sz="8" w:space="0" w:color="FFFFFF" w:themeColor="background1"/>
        </w:tblBorders>
        <w:shd w:val="clear" w:color="000000" w:fill="auto"/>
        <w:tblLook w:val="04A0" w:firstRow="1" w:lastRow="0" w:firstColumn="1" w:lastColumn="0" w:noHBand="0" w:noVBand="1"/>
        <w:tblCaption w:val="Contents Section 4"/>
      </w:tblPr>
      <w:tblGrid>
        <w:gridCol w:w="8769"/>
        <w:gridCol w:w="509"/>
      </w:tblGrid>
      <w:tr w:rsidR="003033FE" w:rsidRPr="003033FE" w14:paraId="13942FD9" w14:textId="77777777" w:rsidTr="00114E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9" w:type="dxa"/>
            <w:tcBorders>
              <w:top w:val="single" w:sz="4" w:space="0" w:color="auto"/>
              <w:left w:val="single" w:sz="8" w:space="0" w:color="FFFFFF"/>
              <w:bottom w:val="single" w:sz="4" w:space="0" w:color="auto"/>
              <w:right w:val="single" w:sz="8" w:space="0" w:color="FFFFFF"/>
            </w:tcBorders>
            <w:shd w:val="clear" w:color="000000" w:fill="auto"/>
          </w:tcPr>
          <w:p w14:paraId="148D5DD9" w14:textId="1E1FCBB9" w:rsidR="009B64C4" w:rsidRPr="00097107" w:rsidRDefault="009B64C4" w:rsidP="0081525B">
            <w:pPr>
              <w:spacing w:before="120" w:after="120" w:line="276" w:lineRule="auto"/>
              <w:rPr>
                <w:sz w:val="25"/>
                <w:szCs w:val="25"/>
              </w:rPr>
            </w:pPr>
            <w:hyperlink w:anchor="_Inform_the_public_1" w:history="1">
              <w:r w:rsidRPr="00097107">
                <w:rPr>
                  <w:rStyle w:val="Hyperlink"/>
                  <w:sz w:val="25"/>
                  <w:szCs w:val="25"/>
                </w:rPr>
                <w:t>Inform the public to enable them to take constructive action to realise their rights</w:t>
              </w:r>
            </w:hyperlink>
          </w:p>
        </w:tc>
        <w:tc>
          <w:tcPr>
            <w:tcW w:w="509" w:type="dxa"/>
            <w:tcBorders>
              <w:top w:val="nil"/>
              <w:left w:val="single" w:sz="8" w:space="0" w:color="FFFFFF"/>
            </w:tcBorders>
            <w:shd w:val="clear" w:color="000000" w:fill="auto"/>
            <w:vAlign w:val="center"/>
          </w:tcPr>
          <w:p w14:paraId="0E55FB3E" w14:textId="42472A1C" w:rsidR="009B64C4" w:rsidRPr="003033FE" w:rsidRDefault="003033FE" w:rsidP="0081525B">
            <w:pPr>
              <w:spacing w:before="120" w:after="120" w:line="276" w:lineRule="auto"/>
              <w:jc w:val="right"/>
              <w:cnfStyle w:val="100000000000" w:firstRow="1" w:lastRow="0" w:firstColumn="0" w:lastColumn="0" w:oddVBand="0" w:evenVBand="0" w:oddHBand="0" w:evenHBand="0" w:firstRowFirstColumn="0" w:firstRowLastColumn="0" w:lastRowFirstColumn="0" w:lastRowLastColumn="0"/>
              <w:rPr>
                <w:b/>
                <w:bCs/>
                <w:color w:val="00B050"/>
                <w:sz w:val="25"/>
                <w:szCs w:val="25"/>
              </w:rPr>
            </w:pPr>
            <w:hyperlink w:anchor="_Public_sector_administration" w:history="1">
              <w:r w:rsidRPr="003033FE">
                <w:rPr>
                  <w:rStyle w:val="Hyperlink"/>
                  <w:b/>
                  <w:bCs/>
                  <w:color w:val="00B050"/>
                  <w:sz w:val="25"/>
                  <w:szCs w:val="25"/>
                  <w:u w:val="none"/>
                </w:rPr>
                <w:t>24</w:t>
              </w:r>
            </w:hyperlink>
          </w:p>
        </w:tc>
      </w:tr>
      <w:tr w:rsidR="00F00E98" w:rsidRPr="00F00E98" w14:paraId="0F8E044F" w14:textId="77777777" w:rsidTr="00114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9" w:type="dxa"/>
            <w:tcBorders>
              <w:top w:val="single" w:sz="4" w:space="0" w:color="auto"/>
              <w:left w:val="single" w:sz="8" w:space="0" w:color="FFFFFF"/>
              <w:bottom w:val="single" w:sz="4" w:space="0" w:color="auto"/>
              <w:right w:val="single" w:sz="8" w:space="0" w:color="FFFFFF"/>
            </w:tcBorders>
            <w:shd w:val="clear" w:color="000000" w:fill="auto"/>
          </w:tcPr>
          <w:p w14:paraId="36FC65C2" w14:textId="09CA51A2" w:rsidR="00200D87" w:rsidRPr="00097107" w:rsidRDefault="00200D87" w:rsidP="005107B4">
            <w:pPr>
              <w:spacing w:before="120" w:after="120" w:line="276" w:lineRule="auto"/>
            </w:pPr>
            <w:hyperlink w:anchor="_Improve_public_sector_2" w:history="1">
              <w:r w:rsidRPr="00097107">
                <w:rPr>
                  <w:rStyle w:val="Hyperlink"/>
                  <w:sz w:val="25"/>
                  <w:szCs w:val="25"/>
                </w:rPr>
                <w:t>Improve public sector capability to do its work and make decisions</w:t>
              </w:r>
            </w:hyperlink>
          </w:p>
        </w:tc>
        <w:tc>
          <w:tcPr>
            <w:tcW w:w="509" w:type="dxa"/>
            <w:tcBorders>
              <w:left w:val="single" w:sz="8" w:space="0" w:color="FFFFFF"/>
            </w:tcBorders>
            <w:shd w:val="clear" w:color="000000" w:fill="auto"/>
            <w:vAlign w:val="center"/>
          </w:tcPr>
          <w:p w14:paraId="0BD899B9" w14:textId="302FB634" w:rsidR="00200D87" w:rsidRPr="00F00E98" w:rsidRDefault="00F00E98" w:rsidP="0023585F">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b/>
                <w:bCs/>
                <w:color w:val="00B050"/>
                <w:sz w:val="25"/>
                <w:szCs w:val="25"/>
              </w:rPr>
            </w:pPr>
            <w:hyperlink w:anchor="_Improve_public_sector_2" w:history="1">
              <w:r w:rsidRPr="00F00E98">
                <w:rPr>
                  <w:rStyle w:val="Hyperlink"/>
                  <w:b/>
                  <w:bCs/>
                  <w:color w:val="00B050"/>
                  <w:sz w:val="25"/>
                  <w:szCs w:val="25"/>
                  <w:u w:val="none"/>
                </w:rPr>
                <w:t>29</w:t>
              </w:r>
            </w:hyperlink>
          </w:p>
        </w:tc>
      </w:tr>
      <w:tr w:rsidR="005107B4" w:rsidRPr="00097107" w14:paraId="1FEFF31E" w14:textId="77777777" w:rsidTr="00114E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9" w:type="dxa"/>
            <w:tcBorders>
              <w:top w:val="single" w:sz="4" w:space="0" w:color="auto"/>
              <w:left w:val="single" w:sz="8" w:space="0" w:color="FFFFFF"/>
              <w:bottom w:val="single" w:sz="4" w:space="0" w:color="auto"/>
              <w:right w:val="single" w:sz="8" w:space="0" w:color="FFFFFF"/>
            </w:tcBorders>
            <w:shd w:val="clear" w:color="000000" w:fill="auto"/>
          </w:tcPr>
          <w:p w14:paraId="564803B8" w14:textId="115D712F" w:rsidR="005107B4" w:rsidRPr="00097107" w:rsidRDefault="005107B4" w:rsidP="005107B4">
            <w:pPr>
              <w:spacing w:before="120" w:after="120" w:line="276" w:lineRule="auto"/>
              <w:rPr>
                <w:sz w:val="25"/>
                <w:szCs w:val="25"/>
              </w:rPr>
            </w:pPr>
            <w:hyperlink w:anchor="_Formal_consultation_to" w:history="1">
              <w:r w:rsidRPr="00097107">
                <w:rPr>
                  <w:rStyle w:val="Hyperlink"/>
                  <w:sz w:val="25"/>
                  <w:szCs w:val="25"/>
                </w:rPr>
                <w:t>Formal consultation to assist public sector agencies to make specific decisions</w:t>
              </w:r>
            </w:hyperlink>
          </w:p>
        </w:tc>
        <w:tc>
          <w:tcPr>
            <w:tcW w:w="509" w:type="dxa"/>
            <w:tcBorders>
              <w:left w:val="single" w:sz="8" w:space="0" w:color="FFFFFF"/>
            </w:tcBorders>
            <w:shd w:val="clear" w:color="000000" w:fill="auto"/>
            <w:vAlign w:val="center"/>
          </w:tcPr>
          <w:p w14:paraId="23C38C74" w14:textId="21D1E116" w:rsidR="005107B4" w:rsidRPr="007654EC" w:rsidRDefault="00F00E98" w:rsidP="0023585F">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b/>
                <w:bCs/>
                <w:sz w:val="25"/>
                <w:szCs w:val="25"/>
              </w:rPr>
            </w:pPr>
            <w:hyperlink w:anchor="_Formal_consultation_to" w:history="1">
              <w:r w:rsidRPr="007654EC">
                <w:rPr>
                  <w:rStyle w:val="Hyperlink"/>
                  <w:b/>
                  <w:bCs/>
                  <w:color w:val="00B050"/>
                  <w:sz w:val="25"/>
                  <w:szCs w:val="25"/>
                  <w:u w:val="none"/>
                </w:rPr>
                <w:t>33</w:t>
              </w:r>
            </w:hyperlink>
          </w:p>
        </w:tc>
      </w:tr>
      <w:tr w:rsidR="005107B4" w:rsidRPr="00097107" w14:paraId="39D0A7BE" w14:textId="77777777" w:rsidTr="00114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9" w:type="dxa"/>
            <w:tcBorders>
              <w:top w:val="single" w:sz="4" w:space="0" w:color="auto"/>
              <w:left w:val="single" w:sz="8" w:space="0" w:color="FFFFFF"/>
              <w:bottom w:val="single" w:sz="4" w:space="0" w:color="auto"/>
              <w:right w:val="single" w:sz="8" w:space="0" w:color="FFFFFF"/>
            </w:tcBorders>
            <w:shd w:val="clear" w:color="000000" w:fill="auto"/>
          </w:tcPr>
          <w:p w14:paraId="534E897C" w14:textId="30CC9F87" w:rsidR="005107B4" w:rsidRPr="00097107" w:rsidRDefault="005107B4" w:rsidP="0027050F">
            <w:pPr>
              <w:spacing w:before="120" w:after="120" w:line="276" w:lineRule="auto"/>
              <w:rPr>
                <w:sz w:val="25"/>
                <w:szCs w:val="25"/>
              </w:rPr>
            </w:pPr>
            <w:hyperlink w:anchor="_Enable_serious_wrongdoing" w:history="1">
              <w:r w:rsidRPr="00097107">
                <w:rPr>
                  <w:rStyle w:val="Hyperlink"/>
                  <w:sz w:val="25"/>
                  <w:szCs w:val="25"/>
                </w:rPr>
                <w:t>Enable serious wrongdoing to be disclosed and investigated and whistleblowers protected</w:t>
              </w:r>
            </w:hyperlink>
          </w:p>
        </w:tc>
        <w:tc>
          <w:tcPr>
            <w:tcW w:w="509" w:type="dxa"/>
            <w:tcBorders>
              <w:left w:val="single" w:sz="8" w:space="0" w:color="FFFFFF"/>
            </w:tcBorders>
            <w:shd w:val="clear" w:color="000000" w:fill="auto"/>
            <w:vAlign w:val="center"/>
          </w:tcPr>
          <w:p w14:paraId="06FD2DBF" w14:textId="79BBF536" w:rsidR="005107B4" w:rsidRPr="007654EC" w:rsidRDefault="00F31CFD" w:rsidP="005107B4">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b/>
                <w:bCs/>
                <w:sz w:val="25"/>
                <w:szCs w:val="25"/>
              </w:rPr>
            </w:pPr>
            <w:hyperlink w:anchor="_Enable_serious_wrongdoing" w:history="1">
              <w:r w:rsidRPr="007654EC">
                <w:rPr>
                  <w:rStyle w:val="Hyperlink"/>
                  <w:b/>
                  <w:bCs/>
                  <w:color w:val="00B050"/>
                  <w:sz w:val="25"/>
                  <w:szCs w:val="25"/>
                  <w:u w:val="none"/>
                </w:rPr>
                <w:fldChar w:fldCharType="begin"/>
              </w:r>
              <w:r w:rsidRPr="007654EC">
                <w:rPr>
                  <w:rStyle w:val="Hyperlink"/>
                  <w:b/>
                  <w:bCs/>
                  <w:color w:val="00B050"/>
                  <w:sz w:val="25"/>
                  <w:szCs w:val="25"/>
                  <w:u w:val="none"/>
                </w:rPr>
                <w:instrText xml:space="preserve"> PAGEREF _Ref54687153 \h </w:instrText>
              </w:r>
              <w:r w:rsidRPr="007654EC">
                <w:rPr>
                  <w:rStyle w:val="Hyperlink"/>
                  <w:b/>
                  <w:bCs/>
                  <w:color w:val="00B050"/>
                  <w:sz w:val="25"/>
                  <w:szCs w:val="25"/>
                  <w:u w:val="none"/>
                </w:rPr>
              </w:r>
              <w:r w:rsidRPr="007654EC">
                <w:rPr>
                  <w:rStyle w:val="Hyperlink"/>
                  <w:b/>
                  <w:bCs/>
                  <w:color w:val="00B050"/>
                  <w:sz w:val="25"/>
                  <w:szCs w:val="25"/>
                  <w:u w:val="none"/>
                </w:rPr>
                <w:fldChar w:fldCharType="separate"/>
              </w:r>
              <w:r w:rsidR="000A207D">
                <w:rPr>
                  <w:rStyle w:val="Hyperlink"/>
                  <w:b/>
                  <w:bCs/>
                  <w:noProof/>
                  <w:color w:val="00B050"/>
                  <w:sz w:val="25"/>
                  <w:szCs w:val="25"/>
                  <w:u w:val="none"/>
                </w:rPr>
                <w:t>4</w:t>
              </w:r>
              <w:r w:rsidRPr="007654EC">
                <w:rPr>
                  <w:rStyle w:val="Hyperlink"/>
                  <w:b/>
                  <w:bCs/>
                  <w:color w:val="00B050"/>
                  <w:sz w:val="25"/>
                  <w:szCs w:val="25"/>
                  <w:u w:val="none"/>
                </w:rPr>
                <w:fldChar w:fldCharType="end"/>
              </w:r>
            </w:hyperlink>
          </w:p>
        </w:tc>
      </w:tr>
      <w:tr w:rsidR="005107B4" w:rsidRPr="00097107" w14:paraId="4B4703C4" w14:textId="77777777" w:rsidTr="00114E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9" w:type="dxa"/>
            <w:tcBorders>
              <w:top w:val="single" w:sz="4" w:space="0" w:color="auto"/>
              <w:left w:val="single" w:sz="8" w:space="0" w:color="FFFFFF"/>
              <w:bottom w:val="single" w:sz="4" w:space="0" w:color="auto"/>
              <w:right w:val="single" w:sz="8" w:space="0" w:color="FFFFFF"/>
            </w:tcBorders>
            <w:shd w:val="clear" w:color="000000" w:fill="auto"/>
          </w:tcPr>
          <w:p w14:paraId="14BFF613" w14:textId="2E2677A1" w:rsidR="005107B4" w:rsidRPr="00097107" w:rsidRDefault="005107B4" w:rsidP="005107B4">
            <w:pPr>
              <w:spacing w:before="120" w:after="120" w:line="276" w:lineRule="auto"/>
              <w:rPr>
                <w:sz w:val="25"/>
                <w:szCs w:val="25"/>
              </w:rPr>
            </w:pPr>
            <w:hyperlink w:anchor="_Break_down_the" w:history="1">
              <w:r w:rsidRPr="00097107">
                <w:rPr>
                  <w:rStyle w:val="Hyperlink"/>
                  <w:sz w:val="25"/>
                  <w:szCs w:val="25"/>
                </w:rPr>
                <w:t>Break down the barriers that prevent disabled people from participating equally in society</w:t>
              </w:r>
            </w:hyperlink>
          </w:p>
        </w:tc>
        <w:tc>
          <w:tcPr>
            <w:tcW w:w="509" w:type="dxa"/>
            <w:tcBorders>
              <w:left w:val="single" w:sz="8" w:space="0" w:color="FFFFFF"/>
            </w:tcBorders>
            <w:shd w:val="clear" w:color="000000" w:fill="auto"/>
            <w:vAlign w:val="center"/>
          </w:tcPr>
          <w:p w14:paraId="234FE669" w14:textId="7FCA9973" w:rsidR="005107B4" w:rsidRPr="007654EC" w:rsidRDefault="00F31CFD" w:rsidP="005107B4">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b/>
                <w:bCs/>
                <w:sz w:val="25"/>
                <w:szCs w:val="25"/>
              </w:rPr>
            </w:pPr>
            <w:hyperlink w:anchor="_Break_down_the" w:history="1">
              <w:r w:rsidRPr="007654EC">
                <w:rPr>
                  <w:rStyle w:val="Hyperlink"/>
                  <w:b/>
                  <w:bCs/>
                  <w:color w:val="00B050"/>
                  <w:sz w:val="25"/>
                  <w:szCs w:val="25"/>
                  <w:u w:val="none"/>
                </w:rPr>
                <w:fldChar w:fldCharType="begin"/>
              </w:r>
              <w:r w:rsidRPr="007654EC">
                <w:rPr>
                  <w:rStyle w:val="Hyperlink"/>
                  <w:b/>
                  <w:bCs/>
                  <w:color w:val="00B050"/>
                  <w:sz w:val="25"/>
                  <w:szCs w:val="25"/>
                  <w:u w:val="none"/>
                </w:rPr>
                <w:instrText xml:space="preserve"> PAGEREF _Ref54687159 \h </w:instrText>
              </w:r>
              <w:r w:rsidRPr="007654EC">
                <w:rPr>
                  <w:rStyle w:val="Hyperlink"/>
                  <w:b/>
                  <w:bCs/>
                  <w:color w:val="00B050"/>
                  <w:sz w:val="25"/>
                  <w:szCs w:val="25"/>
                  <w:u w:val="none"/>
                </w:rPr>
              </w:r>
              <w:r w:rsidRPr="007654EC">
                <w:rPr>
                  <w:rStyle w:val="Hyperlink"/>
                  <w:b/>
                  <w:bCs/>
                  <w:color w:val="00B050"/>
                  <w:sz w:val="25"/>
                  <w:szCs w:val="25"/>
                  <w:u w:val="none"/>
                </w:rPr>
                <w:fldChar w:fldCharType="separate"/>
              </w:r>
              <w:r w:rsidR="000A207D">
                <w:rPr>
                  <w:rStyle w:val="Hyperlink"/>
                  <w:b/>
                  <w:bCs/>
                  <w:noProof/>
                  <w:color w:val="00B050"/>
                  <w:sz w:val="25"/>
                  <w:szCs w:val="25"/>
                  <w:u w:val="none"/>
                </w:rPr>
                <w:t>4</w:t>
              </w:r>
              <w:r w:rsidRPr="007654EC">
                <w:rPr>
                  <w:rStyle w:val="Hyperlink"/>
                  <w:b/>
                  <w:bCs/>
                  <w:color w:val="00B050"/>
                  <w:sz w:val="25"/>
                  <w:szCs w:val="25"/>
                  <w:u w:val="none"/>
                </w:rPr>
                <w:fldChar w:fldCharType="end"/>
              </w:r>
            </w:hyperlink>
          </w:p>
        </w:tc>
      </w:tr>
      <w:tr w:rsidR="007654EC" w:rsidRPr="007654EC" w14:paraId="51331868" w14:textId="77777777" w:rsidTr="00114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9" w:type="dxa"/>
            <w:tcBorders>
              <w:top w:val="single" w:sz="4" w:space="0" w:color="auto"/>
              <w:left w:val="single" w:sz="8" w:space="0" w:color="FFFFFF"/>
              <w:bottom w:val="single" w:sz="4" w:space="0" w:color="auto"/>
              <w:right w:val="single" w:sz="8" w:space="0" w:color="FFFFFF"/>
            </w:tcBorders>
            <w:shd w:val="clear" w:color="000000" w:fill="auto"/>
          </w:tcPr>
          <w:p w14:paraId="7E6843D3" w14:textId="316FF4F8" w:rsidR="005107B4" w:rsidRPr="00097107" w:rsidRDefault="005107B4" w:rsidP="005107B4">
            <w:pPr>
              <w:spacing w:before="120" w:after="120" w:line="276" w:lineRule="auto"/>
              <w:rPr>
                <w:sz w:val="25"/>
                <w:szCs w:val="25"/>
              </w:rPr>
            </w:pPr>
            <w:hyperlink w:anchor="_Improve_the_conditions_3" w:history="1">
              <w:r w:rsidRPr="00097107">
                <w:rPr>
                  <w:rStyle w:val="Hyperlink"/>
                  <w:sz w:val="25"/>
                  <w:szCs w:val="25"/>
                </w:rPr>
                <w:t>Improve the conditions and treatment of people in detention</w:t>
              </w:r>
            </w:hyperlink>
          </w:p>
        </w:tc>
        <w:tc>
          <w:tcPr>
            <w:tcW w:w="509" w:type="dxa"/>
            <w:tcBorders>
              <w:left w:val="single" w:sz="8" w:space="0" w:color="FFFFFF"/>
            </w:tcBorders>
            <w:shd w:val="clear" w:color="000000" w:fill="auto"/>
            <w:vAlign w:val="center"/>
          </w:tcPr>
          <w:p w14:paraId="00FEFCC1" w14:textId="60B85F55" w:rsidR="005107B4" w:rsidRPr="007654EC" w:rsidRDefault="00866D2F" w:rsidP="005107B4">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b/>
                <w:bCs/>
                <w:color w:val="00B050"/>
                <w:sz w:val="25"/>
                <w:szCs w:val="25"/>
              </w:rPr>
            </w:pPr>
            <w:hyperlink w:anchor="_Improve_the_conditions_3" w:history="1">
              <w:r w:rsidRPr="007654EC">
                <w:rPr>
                  <w:rStyle w:val="Hyperlink"/>
                  <w:b/>
                  <w:bCs/>
                  <w:color w:val="00B050"/>
                  <w:sz w:val="25"/>
                  <w:szCs w:val="25"/>
                  <w:u w:val="none"/>
                </w:rPr>
                <w:fldChar w:fldCharType="begin"/>
              </w:r>
              <w:r w:rsidRPr="007654EC">
                <w:rPr>
                  <w:rStyle w:val="Hyperlink"/>
                  <w:b/>
                  <w:bCs/>
                  <w:color w:val="00B050"/>
                  <w:sz w:val="25"/>
                  <w:szCs w:val="25"/>
                  <w:u w:val="none"/>
                </w:rPr>
                <w:instrText xml:space="preserve"> PAGEREF  imprvconditions \h </w:instrText>
              </w:r>
              <w:r w:rsidRPr="007654EC">
                <w:rPr>
                  <w:rStyle w:val="Hyperlink"/>
                  <w:b/>
                  <w:bCs/>
                  <w:color w:val="00B050"/>
                  <w:sz w:val="25"/>
                  <w:szCs w:val="25"/>
                  <w:u w:val="none"/>
                </w:rPr>
              </w:r>
              <w:r w:rsidRPr="007654EC">
                <w:rPr>
                  <w:rStyle w:val="Hyperlink"/>
                  <w:b/>
                  <w:bCs/>
                  <w:color w:val="00B050"/>
                  <w:sz w:val="25"/>
                  <w:szCs w:val="25"/>
                  <w:u w:val="none"/>
                </w:rPr>
                <w:fldChar w:fldCharType="separate"/>
              </w:r>
              <w:r w:rsidR="000A207D">
                <w:rPr>
                  <w:rStyle w:val="Hyperlink"/>
                  <w:b/>
                  <w:bCs/>
                  <w:noProof/>
                  <w:color w:val="00B050"/>
                  <w:sz w:val="25"/>
                  <w:szCs w:val="25"/>
                  <w:u w:val="none"/>
                </w:rPr>
                <w:t>4</w:t>
              </w:r>
              <w:r w:rsidRPr="007654EC">
                <w:rPr>
                  <w:rStyle w:val="Hyperlink"/>
                  <w:b/>
                  <w:bCs/>
                  <w:color w:val="00B050"/>
                  <w:sz w:val="25"/>
                  <w:szCs w:val="25"/>
                  <w:u w:val="none"/>
                </w:rPr>
                <w:fldChar w:fldCharType="end"/>
              </w:r>
            </w:hyperlink>
          </w:p>
        </w:tc>
      </w:tr>
      <w:tr w:rsidR="007654EC" w:rsidRPr="007654EC" w14:paraId="1D17A5DB" w14:textId="77777777" w:rsidTr="00114E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9" w:type="dxa"/>
            <w:tcBorders>
              <w:top w:val="single" w:sz="4" w:space="0" w:color="auto"/>
              <w:left w:val="single" w:sz="8" w:space="0" w:color="FFFFFF"/>
              <w:bottom w:val="single" w:sz="4" w:space="0" w:color="auto"/>
              <w:right w:val="single" w:sz="8" w:space="0" w:color="FFFFFF"/>
            </w:tcBorders>
            <w:shd w:val="clear" w:color="000000" w:fill="auto"/>
          </w:tcPr>
          <w:p w14:paraId="303C32A3" w14:textId="7921E2FF" w:rsidR="005107B4" w:rsidRPr="00097107" w:rsidRDefault="005107B4" w:rsidP="0027050F">
            <w:pPr>
              <w:spacing w:before="120" w:after="120" w:line="276" w:lineRule="auto"/>
              <w:rPr>
                <w:sz w:val="25"/>
                <w:szCs w:val="25"/>
              </w:rPr>
            </w:pPr>
            <w:hyperlink w:anchor="_Ensure_official_information_2" w:history="1">
              <w:r w:rsidRPr="00097107">
                <w:rPr>
                  <w:rStyle w:val="Hyperlink"/>
                  <w:sz w:val="25"/>
                  <w:szCs w:val="25"/>
                </w:rPr>
                <w:t>Ensure official information is increasingly available and not unlawfully refused</w:t>
              </w:r>
            </w:hyperlink>
          </w:p>
        </w:tc>
        <w:tc>
          <w:tcPr>
            <w:tcW w:w="509" w:type="dxa"/>
            <w:tcBorders>
              <w:left w:val="single" w:sz="8" w:space="0" w:color="FFFFFF"/>
            </w:tcBorders>
            <w:shd w:val="clear" w:color="000000" w:fill="auto"/>
            <w:vAlign w:val="center"/>
          </w:tcPr>
          <w:p w14:paraId="106F68E4" w14:textId="2B369797" w:rsidR="005107B4" w:rsidRPr="007654EC" w:rsidRDefault="00F00E98" w:rsidP="005107B4">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b/>
                <w:bCs/>
                <w:color w:val="00B050"/>
                <w:sz w:val="25"/>
                <w:szCs w:val="25"/>
              </w:rPr>
            </w:pPr>
            <w:hyperlink w:anchor="_Ensure_official_information_2" w:history="1">
              <w:r w:rsidRPr="007654EC">
                <w:rPr>
                  <w:rStyle w:val="Hyperlink"/>
                  <w:b/>
                  <w:bCs/>
                  <w:color w:val="00B050"/>
                  <w:sz w:val="25"/>
                  <w:szCs w:val="25"/>
                  <w:u w:val="none"/>
                </w:rPr>
                <w:t>49</w:t>
              </w:r>
            </w:hyperlink>
          </w:p>
        </w:tc>
      </w:tr>
      <w:tr w:rsidR="005107B4" w:rsidRPr="00097107" w14:paraId="081089E9" w14:textId="77777777" w:rsidTr="00114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9" w:type="dxa"/>
            <w:tcBorders>
              <w:top w:val="single" w:sz="4" w:space="0" w:color="auto"/>
              <w:left w:val="single" w:sz="8" w:space="0" w:color="FFFFFF"/>
              <w:bottom w:val="single" w:sz="4" w:space="0" w:color="auto"/>
              <w:right w:val="single" w:sz="8" w:space="0" w:color="FFFFFF"/>
            </w:tcBorders>
            <w:shd w:val="clear" w:color="000000" w:fill="auto"/>
          </w:tcPr>
          <w:p w14:paraId="2F4290C9" w14:textId="01A26722" w:rsidR="005107B4" w:rsidRPr="00A71D89" w:rsidRDefault="00396FF2" w:rsidP="00396FF2">
            <w:pPr>
              <w:spacing w:before="120" w:after="120" w:line="276" w:lineRule="auto"/>
              <w:rPr>
                <w:sz w:val="25"/>
                <w:szCs w:val="25"/>
              </w:rPr>
            </w:pPr>
            <w:hyperlink w:anchor="_Identify_flawed_public_3" w:history="1">
              <w:r w:rsidRPr="00A71D89">
                <w:rPr>
                  <w:rStyle w:val="Hyperlink"/>
                  <w:sz w:val="25"/>
                  <w:szCs w:val="25"/>
                </w:rPr>
                <w:t>Ensure</w:t>
              </w:r>
              <w:r w:rsidR="00A71D89" w:rsidRPr="00A71D89">
                <w:rPr>
                  <w:rStyle w:val="Hyperlink"/>
                  <w:sz w:val="25"/>
                  <w:szCs w:val="25"/>
                </w:rPr>
                <w:t xml:space="preserve"> </w:t>
              </w:r>
              <w:r w:rsidRPr="00A71D89">
                <w:rPr>
                  <w:rStyle w:val="Hyperlink"/>
                  <w:sz w:val="25"/>
                  <w:szCs w:val="25"/>
                </w:rPr>
                <w:t>good decision-making and processes</w:t>
              </w:r>
            </w:hyperlink>
          </w:p>
        </w:tc>
        <w:tc>
          <w:tcPr>
            <w:tcW w:w="509" w:type="dxa"/>
            <w:tcBorders>
              <w:left w:val="single" w:sz="8" w:space="0" w:color="FFFFFF"/>
              <w:bottom w:val="nil"/>
            </w:tcBorders>
            <w:shd w:val="clear" w:color="000000" w:fill="auto"/>
            <w:vAlign w:val="center"/>
          </w:tcPr>
          <w:p w14:paraId="27B93AC6" w14:textId="037797D0" w:rsidR="005107B4" w:rsidRPr="007654EC" w:rsidRDefault="009E0483" w:rsidP="00396FE7">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b/>
                <w:bCs/>
                <w:sz w:val="25"/>
                <w:szCs w:val="25"/>
              </w:rPr>
            </w:pPr>
            <w:hyperlink w:anchor="_Identify_flawed_public_3" w:history="1">
              <w:r w:rsidRPr="007654EC">
                <w:rPr>
                  <w:rStyle w:val="Hyperlink"/>
                  <w:b/>
                  <w:bCs/>
                  <w:color w:val="00B050"/>
                  <w:sz w:val="25"/>
                  <w:szCs w:val="25"/>
                  <w:u w:val="none"/>
                </w:rPr>
                <w:fldChar w:fldCharType="begin"/>
              </w:r>
              <w:r w:rsidRPr="007654EC">
                <w:rPr>
                  <w:rStyle w:val="Hyperlink"/>
                  <w:b/>
                  <w:bCs/>
                  <w:color w:val="00B050"/>
                  <w:sz w:val="25"/>
                  <w:szCs w:val="25"/>
                  <w:u w:val="none"/>
                </w:rPr>
                <w:instrText xml:space="preserve"> PAGEREF _Ref171500949 \h </w:instrText>
              </w:r>
              <w:r w:rsidRPr="007654EC">
                <w:rPr>
                  <w:rStyle w:val="Hyperlink"/>
                  <w:b/>
                  <w:bCs/>
                  <w:color w:val="00B050"/>
                  <w:sz w:val="25"/>
                  <w:szCs w:val="25"/>
                  <w:u w:val="none"/>
                </w:rPr>
              </w:r>
              <w:r w:rsidRPr="007654EC">
                <w:rPr>
                  <w:rStyle w:val="Hyperlink"/>
                  <w:b/>
                  <w:bCs/>
                  <w:color w:val="00B050"/>
                  <w:sz w:val="25"/>
                  <w:szCs w:val="25"/>
                  <w:u w:val="none"/>
                </w:rPr>
                <w:fldChar w:fldCharType="separate"/>
              </w:r>
              <w:r w:rsidR="000A207D">
                <w:rPr>
                  <w:rStyle w:val="Hyperlink"/>
                  <w:b/>
                  <w:bCs/>
                  <w:noProof/>
                  <w:color w:val="00B050"/>
                  <w:sz w:val="25"/>
                  <w:szCs w:val="25"/>
                  <w:u w:val="none"/>
                </w:rPr>
                <w:t>4</w:t>
              </w:r>
              <w:r w:rsidRPr="007654EC">
                <w:rPr>
                  <w:rStyle w:val="Hyperlink"/>
                  <w:b/>
                  <w:bCs/>
                  <w:color w:val="00B050"/>
                  <w:sz w:val="25"/>
                  <w:szCs w:val="25"/>
                  <w:u w:val="none"/>
                </w:rPr>
                <w:fldChar w:fldCharType="end"/>
              </w:r>
            </w:hyperlink>
          </w:p>
        </w:tc>
      </w:tr>
      <w:tr w:rsidR="009B64C4" w:rsidRPr="00097107" w14:paraId="664B24EF" w14:textId="77777777" w:rsidTr="00114E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9" w:type="dxa"/>
            <w:tcBorders>
              <w:top w:val="single" w:sz="4" w:space="0" w:color="auto"/>
              <w:left w:val="single" w:sz="8" w:space="0" w:color="FFFFFF"/>
              <w:bottom w:val="single" w:sz="4" w:space="0" w:color="auto"/>
              <w:right w:val="single" w:sz="8" w:space="0" w:color="FFFFFF"/>
            </w:tcBorders>
            <w:shd w:val="clear" w:color="000000" w:fill="auto"/>
          </w:tcPr>
          <w:p w14:paraId="7D876A29" w14:textId="589A231E" w:rsidR="009B64C4" w:rsidRPr="00097107" w:rsidRDefault="009B64C4" w:rsidP="009B64C4">
            <w:pPr>
              <w:spacing w:before="120" w:after="120" w:line="276" w:lineRule="auto"/>
            </w:pPr>
            <w:hyperlink w:anchor="_Learn_from,_and" w:history="1">
              <w:r w:rsidRPr="00097107">
                <w:rPr>
                  <w:rStyle w:val="Hyperlink"/>
                  <w:sz w:val="25"/>
                  <w:szCs w:val="25"/>
                </w:rPr>
                <w:t>Learn from, and assist to develop, international best practice</w:t>
              </w:r>
            </w:hyperlink>
          </w:p>
        </w:tc>
        <w:tc>
          <w:tcPr>
            <w:tcW w:w="509" w:type="dxa"/>
            <w:tcBorders>
              <w:left w:val="single" w:sz="8" w:space="0" w:color="FFFFFF"/>
              <w:bottom w:val="nil"/>
            </w:tcBorders>
            <w:shd w:val="clear" w:color="000000" w:fill="auto"/>
            <w:vAlign w:val="center"/>
          </w:tcPr>
          <w:p w14:paraId="4F00A1C7" w14:textId="7241494B" w:rsidR="009B64C4" w:rsidRPr="007654EC" w:rsidRDefault="007518F8" w:rsidP="009B64C4">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b/>
                <w:bCs/>
                <w:sz w:val="25"/>
                <w:szCs w:val="25"/>
              </w:rPr>
            </w:pPr>
            <w:hyperlink w:anchor="_Learn_from,_and" w:history="1">
              <w:r w:rsidRPr="007654EC">
                <w:rPr>
                  <w:rStyle w:val="Hyperlink"/>
                  <w:b/>
                  <w:bCs/>
                  <w:color w:val="00B050"/>
                  <w:sz w:val="25"/>
                  <w:szCs w:val="25"/>
                  <w:u w:val="none"/>
                </w:rPr>
                <w:fldChar w:fldCharType="begin"/>
              </w:r>
              <w:r w:rsidRPr="007654EC">
                <w:rPr>
                  <w:rStyle w:val="Hyperlink"/>
                  <w:b/>
                  <w:bCs/>
                  <w:color w:val="00B050"/>
                  <w:sz w:val="25"/>
                  <w:szCs w:val="25"/>
                  <w:u w:val="none"/>
                </w:rPr>
                <w:instrText xml:space="preserve"> PAGEREF _Ref54687193 \h </w:instrText>
              </w:r>
              <w:r w:rsidRPr="007654EC">
                <w:rPr>
                  <w:rStyle w:val="Hyperlink"/>
                  <w:b/>
                  <w:bCs/>
                  <w:color w:val="00B050"/>
                  <w:sz w:val="25"/>
                  <w:szCs w:val="25"/>
                  <w:u w:val="none"/>
                </w:rPr>
              </w:r>
              <w:r w:rsidRPr="007654EC">
                <w:rPr>
                  <w:rStyle w:val="Hyperlink"/>
                  <w:b/>
                  <w:bCs/>
                  <w:color w:val="00B050"/>
                  <w:sz w:val="25"/>
                  <w:szCs w:val="25"/>
                  <w:u w:val="none"/>
                </w:rPr>
                <w:fldChar w:fldCharType="separate"/>
              </w:r>
              <w:r w:rsidR="000A207D">
                <w:rPr>
                  <w:rStyle w:val="Hyperlink"/>
                  <w:b/>
                  <w:bCs/>
                  <w:noProof/>
                  <w:color w:val="00B050"/>
                  <w:sz w:val="25"/>
                  <w:szCs w:val="25"/>
                  <w:u w:val="none"/>
                </w:rPr>
                <w:t>4</w:t>
              </w:r>
              <w:r w:rsidRPr="007654EC">
                <w:rPr>
                  <w:rStyle w:val="Hyperlink"/>
                  <w:b/>
                  <w:bCs/>
                  <w:color w:val="00B050"/>
                  <w:sz w:val="25"/>
                  <w:szCs w:val="25"/>
                  <w:u w:val="none"/>
                </w:rPr>
                <w:fldChar w:fldCharType="end"/>
              </w:r>
            </w:hyperlink>
          </w:p>
        </w:tc>
      </w:tr>
    </w:tbl>
    <w:p w14:paraId="6BD4D643" w14:textId="77777777" w:rsidR="00CE5E04" w:rsidRPr="00097107" w:rsidRDefault="00CE5E04" w:rsidP="00037952">
      <w:pPr>
        <w:spacing w:line="276" w:lineRule="auto"/>
      </w:pPr>
      <w:r w:rsidRPr="00097107">
        <w:br w:type="page"/>
      </w:r>
    </w:p>
    <w:p w14:paraId="1F50D4DA" w14:textId="77777777" w:rsidR="00EE3400" w:rsidRDefault="00EE3400" w:rsidP="00EE3400">
      <w:pPr>
        <w:pStyle w:val="Heading2"/>
      </w:pPr>
      <w:bookmarkStart w:id="70" w:name="_Public_sector_administration"/>
      <w:bookmarkStart w:id="71" w:name="_Inform_the_public"/>
      <w:bookmarkStart w:id="72" w:name="_COVID-19_global_pandemic"/>
      <w:bookmarkStart w:id="73" w:name="_Inform_the_public_1"/>
      <w:bookmarkStart w:id="74" w:name="startofnonfin1"/>
      <w:bookmarkStart w:id="75" w:name="_Improve_public_sector"/>
      <w:bookmarkStart w:id="76" w:name="_Ref56496806"/>
      <w:bookmarkStart w:id="77" w:name="_Ref54687140"/>
      <w:bookmarkEnd w:id="70"/>
      <w:bookmarkEnd w:id="71"/>
      <w:bookmarkEnd w:id="72"/>
      <w:bookmarkEnd w:id="73"/>
      <w:bookmarkEnd w:id="74"/>
      <w:bookmarkEnd w:id="75"/>
      <w:r w:rsidRPr="008A5CA1">
        <w:t>Inform the public to enable them to take constructive action to realise their rights</w:t>
      </w:r>
      <w:bookmarkEnd w:id="76"/>
    </w:p>
    <w:p w14:paraId="7B0277CC" w14:textId="77777777" w:rsidR="00EE3400" w:rsidRPr="00C6085C" w:rsidRDefault="00EE3400" w:rsidP="00EE3400">
      <w:pPr>
        <w:pStyle w:val="BodyText"/>
      </w:pPr>
      <w:r w:rsidRPr="00C6085C">
        <w:t xml:space="preserve">People must be informed in order to participate in government decision-making or take action when they believe they have been treated unfairly or without dignity and respect. </w:t>
      </w:r>
    </w:p>
    <w:p w14:paraId="28BACDB0" w14:textId="257EE3A4" w:rsidR="00EE3400" w:rsidRPr="00C6085C" w:rsidRDefault="007D1974" w:rsidP="00EE3400">
      <w:pPr>
        <w:pStyle w:val="BodyText"/>
      </w:pPr>
      <w:r w:rsidRPr="00C6085C">
        <w:t>We</w:t>
      </w:r>
      <w:r w:rsidR="00EE3400" w:rsidRPr="00C6085C">
        <w:t xml:space="preserve"> work to ensure that the public understand their rights and options, have reasonable expectations about what the public sector should provide, and have a reasonable understanding and expectation of what the Ombudsman can do.</w:t>
      </w:r>
    </w:p>
    <w:p w14:paraId="2171A717" w14:textId="77777777" w:rsidR="00EE3400" w:rsidRPr="00C6085C" w:rsidRDefault="00EE3400" w:rsidP="00355DCC">
      <w:pPr>
        <w:pStyle w:val="Heading3"/>
      </w:pPr>
      <w:bookmarkStart w:id="78" w:name="_Website"/>
      <w:bookmarkEnd w:id="78"/>
      <w:r w:rsidRPr="00C6085C">
        <w:t>External resources for the public</w:t>
      </w:r>
      <w:r w:rsidRPr="00C6085C">
        <w:rPr>
          <w:b/>
        </w:rPr>
        <w:t xml:space="preserve"> </w:t>
      </w:r>
    </w:p>
    <w:p w14:paraId="34369C52" w14:textId="63FC0826" w:rsidR="00601579" w:rsidRPr="00C6085C" w:rsidRDefault="00601579" w:rsidP="00601579">
      <w:pPr>
        <w:pStyle w:val="BodyText"/>
      </w:pPr>
      <w:r w:rsidRPr="00C6085C">
        <w:t>We undertake a range of public awareness related activities, so everyone can understand the role of the Ombudsman, know how to contact us, and can easily access the information and resources we provide.</w:t>
      </w:r>
    </w:p>
    <w:p w14:paraId="2E17B7CD" w14:textId="3B5486C0" w:rsidR="00601579" w:rsidRPr="00C6085C" w:rsidRDefault="00601579" w:rsidP="00601579">
      <w:pPr>
        <w:pStyle w:val="BodyText"/>
      </w:pPr>
      <w:r w:rsidRPr="00C6085C">
        <w:t>We do this by maintaining a digital and social media presence, publishing information and resources, and attending public engagements</w:t>
      </w:r>
      <w:r w:rsidR="00241D5D" w:rsidRPr="00C6085C">
        <w:t>—</w:t>
      </w:r>
      <w:r w:rsidRPr="00C6085C">
        <w:t xml:space="preserve">such as hui, presentations, and media interviews. We also release newsletters, public statements and messaging across a range of </w:t>
      </w:r>
      <w:r w:rsidRPr="002737C8">
        <w:t xml:space="preserve">platforms, promoting the many resources, case notes, and reports we publish. This year we made </w:t>
      </w:r>
      <w:r w:rsidR="00D25169">
        <w:t>424</w:t>
      </w:r>
      <w:r w:rsidRPr="002737C8">
        <w:t xml:space="preserve"> external</w:t>
      </w:r>
      <w:r w:rsidRPr="00C6085C">
        <w:t xml:space="preserve"> resources</w:t>
      </w:r>
      <w:r w:rsidR="00DD55C7">
        <w:t xml:space="preserve"> and presentations </w:t>
      </w:r>
      <w:r w:rsidR="00DD55C7" w:rsidRPr="00C6085C">
        <w:t>available</w:t>
      </w:r>
      <w:r w:rsidR="00DD55C7">
        <w:t xml:space="preserve"> to, and for,</w:t>
      </w:r>
      <w:r w:rsidRPr="00C6085C">
        <w:t xml:space="preserve"> the public. The Ombudsman website had a total of 179,648 unique users, and our social media platforms had </w:t>
      </w:r>
      <w:r w:rsidR="00241D5D" w:rsidRPr="00C6085C">
        <w:t xml:space="preserve">a </w:t>
      </w:r>
      <w:r w:rsidRPr="00C6085C">
        <w:t xml:space="preserve">total of 140,852 views. </w:t>
      </w:r>
    </w:p>
    <w:p w14:paraId="5EF30E49" w14:textId="4DF4E003" w:rsidR="00601579" w:rsidRDefault="00601579" w:rsidP="00601579">
      <w:pPr>
        <w:pStyle w:val="BodyText"/>
      </w:pPr>
      <w:r w:rsidRPr="00C6085C">
        <w:t xml:space="preserve">In September 2024, </w:t>
      </w:r>
      <w:r w:rsidR="00F929BD" w:rsidRPr="00C6085C">
        <w:t>we</w:t>
      </w:r>
      <w:r w:rsidRPr="00C6085C">
        <w:t xml:space="preserve"> launched </w:t>
      </w:r>
      <w:hyperlink r:id="rId19" w:history="1">
        <w:r w:rsidRPr="00C6085C">
          <w:rPr>
            <w:rStyle w:val="HyperlinkSourceTextReference"/>
          </w:rPr>
          <w:t>Keeping Things Fair</w:t>
        </w:r>
      </w:hyperlink>
      <w:r w:rsidR="00A10EEE">
        <w:t>|</w:t>
      </w:r>
      <w:r w:rsidRPr="00C6085C">
        <w:rPr>
          <w:rStyle w:val="HyperlinkSourceTextReference"/>
        </w:rPr>
        <w:t>Tuia kia ōrite</w:t>
      </w:r>
      <w:r w:rsidR="00F929BD" w:rsidRPr="00C6085C">
        <w:t xml:space="preserve">, </w:t>
      </w:r>
      <w:r w:rsidRPr="00C6085C">
        <w:t xml:space="preserve">teaching resources to support civics learning for ākonga (students) ranging from years 1 to 10. </w:t>
      </w:r>
      <w:r w:rsidR="00F929BD" w:rsidRPr="00C6085C">
        <w:t xml:space="preserve">This was a meaningful step towards ensuring people </w:t>
      </w:r>
      <w:r w:rsidR="00BA268A" w:rsidRPr="00C6085C">
        <w:t xml:space="preserve">of </w:t>
      </w:r>
      <w:r w:rsidR="00F929BD" w:rsidRPr="00C6085C">
        <w:t xml:space="preserve">all ages understand the role of the Ombudsman. </w:t>
      </w:r>
    </w:p>
    <w:p w14:paraId="76837E5C" w14:textId="77777777" w:rsidR="00472B3B" w:rsidRPr="00C6085C" w:rsidRDefault="00472B3B" w:rsidP="00472B3B">
      <w:pPr>
        <w:pStyle w:val="Whitespace"/>
      </w:pPr>
    </w:p>
    <w:tbl>
      <w:tblPr>
        <w:tblStyle w:val="TableBox"/>
        <w:tblW w:w="9297" w:type="dxa"/>
        <w:tblLayout w:type="fixed"/>
        <w:tblCellMar>
          <w:bottom w:w="0" w:type="dxa"/>
        </w:tblCellMar>
        <w:tblLook w:val="04A0" w:firstRow="1" w:lastRow="0" w:firstColumn="1" w:lastColumn="0" w:noHBand="0" w:noVBand="1"/>
        <w:tblCaption w:val="Keeping things fair | Tuia kia ōrite"/>
        <w:tblDescription w:val="Our new learning resources for students in years 1 to 10 are aimed at teaching children and young people about the Ombudsman,  citizenship, and how they can contribute to a fair and just society.&#10;The resources introduce students to the Ombudsman so they can know about, understand, and see how the Ombudsman can help them. Topics include: children’s rights, the rights of disabled people, fair treatment for all, understanding a fair process, the Official Information Act, and protected disclosures. Age appropriate activities and case studies are included throughout.&#10;Since the launch of the resources in September 2024, feedback from teachers and education stakeholders has been positive, with many acknowledging that the practical and relevant resources help address a gap in the New Zealand curriculum regarding civics education. &#10;Specific feedback received includes:&#10;The resources provided by the Ombudsman are interactive and engaging. The videos are not too heavy and the students enjoyed the touches of comedy. Thinking tasks and activities that require discussion and contemplation are throughout the resources…&#10;The ākonga (students) loved the video because they all knew someone who had been suspended. It was enlightening for them to see how the disciplinary process really works, including the role of parents in this situation…&#10;It is vital that students have the opportunity to know what their avenues of complaint are in New Zealand. In a world where fact and fiction is blurred too often, we need students to be aware that the Ombudsman can help them when they feel they have been treated unfairly…&#10;I am referring people to your resource as an exemplar in my Initial Teacher Training.&#10;Find the resources on our website.&#10;"/>
      </w:tblPr>
      <w:tblGrid>
        <w:gridCol w:w="9297"/>
      </w:tblGrid>
      <w:tr w:rsidR="00F929BD" w14:paraId="66890919" w14:textId="77777777" w:rsidTr="0096018F">
        <w:tc>
          <w:tcPr>
            <w:tcW w:w="9309" w:type="dxa"/>
          </w:tcPr>
          <w:p w14:paraId="4E55A5FF" w14:textId="7CE0FF3D" w:rsidR="00F929BD" w:rsidRDefault="00F929BD" w:rsidP="0096018F">
            <w:pPr>
              <w:pStyle w:val="Headingboxtexttop"/>
              <w:tabs>
                <w:tab w:val="num" w:pos="567"/>
              </w:tabs>
            </w:pPr>
            <w:r>
              <w:t xml:space="preserve">Keeping things fair | Tuia kia ōrite </w:t>
            </w:r>
          </w:p>
          <w:p w14:paraId="6D08D75A" w14:textId="08C5BF9D" w:rsidR="00055F9C" w:rsidRPr="003B6E03" w:rsidRDefault="00055F9C" w:rsidP="00055F9C">
            <w:pPr>
              <w:pStyle w:val="Tablebodytext"/>
            </w:pPr>
            <w:r w:rsidRPr="003B6E03">
              <w:t xml:space="preserve">Our new learning resources for students in years 1 to 10 are aimed at teaching children and young people about the </w:t>
            </w:r>
            <w:r w:rsidR="00641CC1" w:rsidRPr="003B6E03">
              <w:t>Ombudsman, citizenship</w:t>
            </w:r>
            <w:r w:rsidRPr="003B6E03">
              <w:t>, and how they can contribute to a fair and just society.</w:t>
            </w:r>
          </w:p>
          <w:p w14:paraId="073A8F49" w14:textId="3A5C5A10" w:rsidR="00055F9C" w:rsidRPr="003B6E03" w:rsidRDefault="00055F9C" w:rsidP="00055F9C">
            <w:pPr>
              <w:pStyle w:val="Tablebodytext"/>
            </w:pPr>
            <w:r w:rsidRPr="003B6E03">
              <w:t>The resources introduce students to the Ombudsman so they can know about, understand, and see how the Ombudsman can help them. Topics include: children</w:t>
            </w:r>
            <w:r>
              <w:t>’</w:t>
            </w:r>
            <w:r w:rsidRPr="003B6E03">
              <w:t>s rights, the rights of disabled people, fair treatment for all, understanding a fair process, the Official Information Act, and protected disclosures</w:t>
            </w:r>
            <w:r>
              <w:t xml:space="preserve">. </w:t>
            </w:r>
            <w:r w:rsidR="00641CC1" w:rsidRPr="003B6E03">
              <w:t>Age-appropriate</w:t>
            </w:r>
            <w:r w:rsidRPr="003B6E03">
              <w:t xml:space="preserve"> activities and case studies are included throughout.</w:t>
            </w:r>
          </w:p>
          <w:p w14:paraId="6C979319" w14:textId="77777777" w:rsidR="00055F9C" w:rsidRPr="003B6E03" w:rsidRDefault="00055F9C" w:rsidP="00055F9C">
            <w:pPr>
              <w:pStyle w:val="Tablebodytext"/>
            </w:pPr>
            <w:r w:rsidRPr="003B6E03">
              <w:t xml:space="preserve">Since the launch of the resources in September 2024, feedback from teachers and education stakeholders has been positive, with many acknowledging that the practical and relevant resources help address a gap in the </w:t>
            </w:r>
            <w:r>
              <w:t>New Zealand</w:t>
            </w:r>
            <w:r w:rsidRPr="003B6E03">
              <w:t xml:space="preserve"> curriculum regarding civics education</w:t>
            </w:r>
            <w:r>
              <w:t xml:space="preserve">. </w:t>
            </w:r>
          </w:p>
          <w:p w14:paraId="0DF30D09" w14:textId="77777777" w:rsidR="00055F9C" w:rsidRPr="003B6E03" w:rsidRDefault="00055F9C" w:rsidP="00472B3B">
            <w:pPr>
              <w:pStyle w:val="Tablebodytext"/>
              <w:keepNext/>
            </w:pPr>
            <w:r w:rsidRPr="003B6E03">
              <w:t>Specific feedback received includes:</w:t>
            </w:r>
          </w:p>
          <w:p w14:paraId="4047DBED" w14:textId="19B5F09A" w:rsidR="00055F9C" w:rsidRPr="003B6E03" w:rsidRDefault="00055F9C" w:rsidP="00055F9C">
            <w:pPr>
              <w:pStyle w:val="TableQuotationseparateparagraph"/>
            </w:pPr>
            <w:r w:rsidRPr="003B6E03">
              <w:t>The resources provided by the Ombudsman are interactive and engaging. The videos are not too heavy and the students enjoyed the touches of comedy. Thinking tasks and activities that require discussion and contemplation are throughout the resources</w:t>
            </w:r>
            <w:r w:rsidR="00472B3B">
              <w:t>…</w:t>
            </w:r>
          </w:p>
          <w:p w14:paraId="1FCCDBC8" w14:textId="1FBEE4A5" w:rsidR="00055F9C" w:rsidRPr="003B6E03" w:rsidRDefault="00055F9C" w:rsidP="00055F9C">
            <w:pPr>
              <w:pStyle w:val="TableQuotationseparateparagraph"/>
            </w:pPr>
            <w:r w:rsidRPr="003B6E03">
              <w:t>The ākonga (students) loved the video because they all knew someone who had been suspended. It was enlightening for them to see how the disciplinary process really works, including the role of parents in this situation</w:t>
            </w:r>
            <w:r w:rsidR="00472B3B">
              <w:t>…</w:t>
            </w:r>
          </w:p>
          <w:p w14:paraId="1118427A" w14:textId="31529190" w:rsidR="00055F9C" w:rsidRPr="003B6E03" w:rsidRDefault="00055F9C" w:rsidP="00055F9C">
            <w:pPr>
              <w:pStyle w:val="TableQuotationseparateparagraph"/>
            </w:pPr>
            <w:r w:rsidRPr="003B6E03">
              <w:t xml:space="preserve">It is vital that students have the opportunity to know what their avenues of complaint are in </w:t>
            </w:r>
            <w:r>
              <w:t>New Zealand</w:t>
            </w:r>
            <w:r w:rsidRPr="003B6E03">
              <w:t xml:space="preserve">. In a world where fact and fiction </w:t>
            </w:r>
            <w:r w:rsidR="00641CC1">
              <w:t>[are]</w:t>
            </w:r>
            <w:r w:rsidRPr="003B6E03">
              <w:t xml:space="preserve"> blurred too often, we need students to be aware that the Ombudsman can help them when they feel they have been treated unfairly</w:t>
            </w:r>
            <w:r w:rsidR="00472B3B">
              <w:t>…</w:t>
            </w:r>
          </w:p>
          <w:p w14:paraId="6ABB0C59" w14:textId="77777777" w:rsidR="00055F9C" w:rsidRPr="003B6E03" w:rsidRDefault="00055F9C" w:rsidP="00055F9C">
            <w:pPr>
              <w:pStyle w:val="TableQuotationseparateparagraph"/>
            </w:pPr>
            <w:r w:rsidRPr="003B6E03">
              <w:t>I am referring people to your resource as an exemplar in my Initial Teacher Training.</w:t>
            </w:r>
          </w:p>
          <w:p w14:paraId="46CDF6FC" w14:textId="2933DCE8" w:rsidR="00F929BD" w:rsidRPr="00055F9C" w:rsidRDefault="00055F9C" w:rsidP="00055F9C">
            <w:pPr>
              <w:pStyle w:val="Tablebodytext"/>
              <w:rPr>
                <w:color w:val="0D6AB8"/>
                <w:u w:val="single"/>
              </w:rPr>
            </w:pPr>
            <w:hyperlink r:id="rId20" w:history="1">
              <w:r w:rsidRPr="00055F9C">
                <w:rPr>
                  <w:rStyle w:val="HyperlinkSourceTextReference"/>
                </w:rPr>
                <w:t>Find the resources on our website.</w:t>
              </w:r>
            </w:hyperlink>
          </w:p>
        </w:tc>
      </w:tr>
    </w:tbl>
    <w:p w14:paraId="4B2CB698" w14:textId="1517B12D" w:rsidR="00F929BD" w:rsidRDefault="00F929BD" w:rsidP="00BA268A">
      <w:pPr>
        <w:pStyle w:val="Whitespace"/>
      </w:pPr>
    </w:p>
    <w:p w14:paraId="07B955DF" w14:textId="1E6CCF8C" w:rsidR="00355DCC" w:rsidRPr="001D42F5" w:rsidRDefault="002E1377" w:rsidP="00355DCC">
      <w:pPr>
        <w:pStyle w:val="BodyText"/>
      </w:pPr>
      <w:r w:rsidRPr="001D42F5">
        <w:t>To ensure the way we</w:t>
      </w:r>
      <w:r w:rsidR="00601579" w:rsidRPr="001D42F5">
        <w:t xml:space="preserve"> communic</w:t>
      </w:r>
      <w:r w:rsidR="00DC52D0" w:rsidRPr="001D42F5">
        <w:t>ate is accessible to everyone, we</w:t>
      </w:r>
      <w:r w:rsidR="00601579" w:rsidRPr="001D42F5">
        <w:t xml:space="preserve"> publish information in a variety of fo</w:t>
      </w:r>
      <w:r w:rsidR="00DC52D0" w:rsidRPr="001D42F5">
        <w:t xml:space="preserve">rmats and languages. </w:t>
      </w:r>
      <w:r w:rsidR="000D3E34" w:rsidRPr="001D42F5">
        <w:t xml:space="preserve">We regularly update and publish pamphlets covering different aspects of </w:t>
      </w:r>
      <w:r w:rsidR="00BA268A" w:rsidRPr="001D42F5">
        <w:t xml:space="preserve">our </w:t>
      </w:r>
      <w:r w:rsidR="000D3E34" w:rsidRPr="001D42F5">
        <w:t>work, making them available to all Citizen</w:t>
      </w:r>
      <w:r w:rsidR="00BA268A" w:rsidRPr="001D42F5">
        <w:t>s</w:t>
      </w:r>
      <w:r w:rsidR="000D3E34" w:rsidRPr="001D42F5">
        <w:t xml:space="preserve"> Advice Bureaux and Community Law offices across New Zealand. </w:t>
      </w:r>
      <w:r w:rsidR="001B661D">
        <w:t>T</w:t>
      </w:r>
      <w:r w:rsidR="000D3E34" w:rsidRPr="001D42F5">
        <w:t xml:space="preserve">wo of </w:t>
      </w:r>
      <w:r w:rsidR="001B661D">
        <w:t xml:space="preserve">our </w:t>
      </w:r>
      <w:r w:rsidR="000D3E34" w:rsidRPr="001D42F5">
        <w:t>pamphlets are available in New Zealand’s three official languages</w:t>
      </w:r>
      <w:r w:rsidR="00472B3B">
        <w:t>,</w:t>
      </w:r>
      <w:r w:rsidR="004069FB" w:rsidRPr="001D42F5">
        <w:rPr>
          <w:rStyle w:val="FootnoteReference"/>
        </w:rPr>
        <w:footnoteReference w:id="28"/>
      </w:r>
      <w:r w:rsidR="000D3E34" w:rsidRPr="001D42F5">
        <w:t xml:space="preserve"> </w:t>
      </w:r>
      <w:r w:rsidR="00BA268A" w:rsidRPr="001D42F5">
        <w:t xml:space="preserve">together with </w:t>
      </w:r>
      <w:r w:rsidR="00A95FDD" w:rsidRPr="001D42F5">
        <w:t>A</w:t>
      </w:r>
      <w:r w:rsidR="000D3E34" w:rsidRPr="001D42F5">
        <w:t>udio, Easy Read</w:t>
      </w:r>
      <w:r w:rsidR="00BA268A" w:rsidRPr="001D42F5">
        <w:t xml:space="preserve"> and</w:t>
      </w:r>
      <w:r w:rsidR="000D3E34" w:rsidRPr="001D42F5">
        <w:t xml:space="preserve"> Braille, as we</w:t>
      </w:r>
      <w:r w:rsidR="00A95FDD" w:rsidRPr="001D42F5">
        <w:t>ll as in 16 different languages (</w:t>
      </w:r>
      <w:r w:rsidR="000D3E34" w:rsidRPr="001D42F5">
        <w:t>Arabic, Cook Islands Māori, Fijian, Hindi, Kiribati, Korean, Mandarin, Niuean, Punjabi, Samoan, Spanish, Tagalog, Tamil, Tokelauan, Tongan, and Tuvaluan</w:t>
      </w:r>
      <w:r w:rsidR="00A95FDD" w:rsidRPr="001D42F5">
        <w:t>)</w:t>
      </w:r>
      <w:r w:rsidR="000D3E34" w:rsidRPr="001D42F5">
        <w:t>.</w:t>
      </w:r>
    </w:p>
    <w:p w14:paraId="3ED9D5E8" w14:textId="3A9881D3" w:rsidR="00EE3400" w:rsidRPr="00DF6CE2" w:rsidRDefault="00EE3400" w:rsidP="00355DCC">
      <w:pPr>
        <w:pStyle w:val="Heading3"/>
      </w:pPr>
      <w:bookmarkStart w:id="79" w:name="_Outreach_and_engagement"/>
      <w:bookmarkEnd w:id="79"/>
      <w:r w:rsidRPr="00DF6CE2">
        <w:t>Outreach and engagement</w:t>
      </w:r>
    </w:p>
    <w:p w14:paraId="5DEDA76F" w14:textId="7D1221A0" w:rsidR="001D42F5" w:rsidRPr="00B0211E" w:rsidRDefault="00BA268A">
      <w:r w:rsidRPr="00DF6CE2">
        <w:t xml:space="preserve">We also meet regularly with a range of stakeholders to raise awareness of the Ombudsman’s role. </w:t>
      </w:r>
      <w:r w:rsidR="00EE3400" w:rsidRPr="00DF6CE2">
        <w:t xml:space="preserve">In line with </w:t>
      </w:r>
      <w:r w:rsidR="000727D5" w:rsidRPr="00DF6CE2">
        <w:t xml:space="preserve">our </w:t>
      </w:r>
      <w:r w:rsidR="00EE3400" w:rsidRPr="00DF6CE2">
        <w:t xml:space="preserve">vision </w:t>
      </w:r>
      <w:r w:rsidR="00EE3400" w:rsidRPr="00DF6CE2">
        <w:rPr>
          <w:i/>
        </w:rPr>
        <w:t xml:space="preserve">‘Tuia kia ōrite </w:t>
      </w:r>
      <w:r w:rsidR="00595482">
        <w:rPr>
          <w:i/>
        </w:rPr>
        <w:t xml:space="preserve">| </w:t>
      </w:r>
      <w:r w:rsidR="00EE3400" w:rsidRPr="00DF6CE2">
        <w:rPr>
          <w:i/>
        </w:rPr>
        <w:t>Fairness for All,’</w:t>
      </w:r>
      <w:r w:rsidR="00EE3400" w:rsidRPr="00DF6CE2">
        <w:t xml:space="preserve"> </w:t>
      </w:r>
      <w:r w:rsidR="000727D5" w:rsidRPr="00DF6CE2">
        <w:t xml:space="preserve">we </w:t>
      </w:r>
      <w:r w:rsidR="00EE3400" w:rsidRPr="00DF6CE2">
        <w:t xml:space="preserve">reach </w:t>
      </w:r>
      <w:r w:rsidRPr="00DF6CE2">
        <w:t xml:space="preserve">out to </w:t>
      </w:r>
      <w:r w:rsidR="00EE3400" w:rsidRPr="00DF6CE2">
        <w:t>a wide range of people, including those who have not had much engagement with the Ombudsman before</w:t>
      </w:r>
      <w:r w:rsidR="004A7593" w:rsidRPr="00DF6CE2">
        <w:t xml:space="preserve">. </w:t>
      </w:r>
      <w:r w:rsidR="000727D5" w:rsidRPr="00DF6CE2">
        <w:t xml:space="preserve">We have adopted a regional approach to connect with </w:t>
      </w:r>
      <w:r w:rsidRPr="00DF6CE2">
        <w:t xml:space="preserve">a diverse range of </w:t>
      </w:r>
      <w:r w:rsidR="000727D5" w:rsidRPr="00DF6CE2">
        <w:t>people</w:t>
      </w:r>
      <w:r w:rsidRPr="00DF6CE2">
        <w:t xml:space="preserve">, including </w:t>
      </w:r>
      <w:r w:rsidR="00045991" w:rsidRPr="00DF6CE2">
        <w:t xml:space="preserve">Citizens Advice Bureaux, Community </w:t>
      </w:r>
      <w:r w:rsidR="00472B3B">
        <w:t>L</w:t>
      </w:r>
      <w:r w:rsidR="00472B3B" w:rsidRPr="00DF6CE2">
        <w:t xml:space="preserve">aw </w:t>
      </w:r>
      <w:r w:rsidR="00472B3B">
        <w:t>offices</w:t>
      </w:r>
      <w:r w:rsidR="00045991" w:rsidRPr="00DF6CE2">
        <w:t xml:space="preserve">, </w:t>
      </w:r>
      <w:r w:rsidRPr="00DF6CE2">
        <w:t xml:space="preserve">advocacy and </w:t>
      </w:r>
      <w:r w:rsidR="00045991" w:rsidRPr="00DF6CE2">
        <w:t>interest</w:t>
      </w:r>
      <w:r w:rsidRPr="00DF6CE2">
        <w:t xml:space="preserve"> groups</w:t>
      </w:r>
      <w:r w:rsidR="007069BD" w:rsidRPr="00DF6CE2">
        <w:t>, students</w:t>
      </w:r>
      <w:r w:rsidR="00472B3B">
        <w:t>,</w:t>
      </w:r>
      <w:r w:rsidRPr="00DF6CE2">
        <w:t xml:space="preserve"> and</w:t>
      </w:r>
      <w:r w:rsidR="000727D5" w:rsidRPr="00DF6CE2">
        <w:t xml:space="preserve"> Māori, </w:t>
      </w:r>
      <w:r w:rsidR="000727D5" w:rsidRPr="001F5431">
        <w:t>Pasifika, and As</w:t>
      </w:r>
      <w:r w:rsidR="000727D5" w:rsidRPr="00C605C6">
        <w:t>ian communities</w:t>
      </w:r>
      <w:r w:rsidRPr="00B0211E">
        <w:t xml:space="preserve">. </w:t>
      </w:r>
    </w:p>
    <w:p w14:paraId="15649B37" w14:textId="576C7E74" w:rsidR="000727D5" w:rsidRPr="001F5431" w:rsidRDefault="00BA268A">
      <w:r w:rsidRPr="00B0211E">
        <w:t>T</w:t>
      </w:r>
      <w:r w:rsidR="000432A9" w:rsidRPr="00B0211E">
        <w:t xml:space="preserve">his year we completed </w:t>
      </w:r>
      <w:r w:rsidR="00B0211E" w:rsidRPr="0043588C">
        <w:t xml:space="preserve">92 </w:t>
      </w:r>
      <w:r w:rsidR="000432A9" w:rsidRPr="00C605C6">
        <w:t>engagement</w:t>
      </w:r>
      <w:r w:rsidR="00E85629">
        <w:t>s</w:t>
      </w:r>
      <w:r w:rsidR="000432A9">
        <w:t xml:space="preserve"> with a </w:t>
      </w:r>
      <w:r w:rsidR="00F72638" w:rsidRPr="003B3F43">
        <w:t>wide variety of people and organisations</w:t>
      </w:r>
      <w:r w:rsidR="005C15A0" w:rsidRPr="003B3F43">
        <w:t xml:space="preserve">, </w:t>
      </w:r>
      <w:r w:rsidR="00676CF7" w:rsidRPr="003B3F43">
        <w:t>including 17</w:t>
      </w:r>
      <w:r w:rsidR="00DF6CE2" w:rsidRPr="003B3F43">
        <w:t xml:space="preserve"> hapū, </w:t>
      </w:r>
      <w:r w:rsidR="00676CF7" w:rsidRPr="003B3F43">
        <w:t>iwi and Māori organisations, 18</w:t>
      </w:r>
      <w:r w:rsidR="001D42F5" w:rsidRPr="003B3F43">
        <w:t xml:space="preserve"> ethnic community organisation</w:t>
      </w:r>
      <w:r w:rsidR="00472B3B" w:rsidRPr="003B3F43">
        <w:t>s</w:t>
      </w:r>
      <w:r w:rsidR="009B589B" w:rsidRPr="003B3F43">
        <w:t>,</w:t>
      </w:r>
      <w:r w:rsidR="00E93995" w:rsidRPr="003B3F43">
        <w:t xml:space="preserve"> </w:t>
      </w:r>
      <w:r w:rsidR="00BE0F8D" w:rsidRPr="003B3F43">
        <w:t>13</w:t>
      </w:r>
      <w:r w:rsidR="00E93995" w:rsidRPr="003B3F43">
        <w:t xml:space="preserve"> Disability and Deaf organisations,</w:t>
      </w:r>
      <w:r w:rsidR="001D42F5" w:rsidRPr="003B3F43">
        <w:t xml:space="preserve"> and </w:t>
      </w:r>
      <w:r w:rsidR="00F72638" w:rsidRPr="003B3F43">
        <w:t>23</w:t>
      </w:r>
      <w:r w:rsidR="001D42F5" w:rsidRPr="003B3F43">
        <w:t xml:space="preserve"> general providers.</w:t>
      </w:r>
      <w:r w:rsidR="005C15A0" w:rsidRPr="003B3F43">
        <w:t xml:space="preserve"> Our</w:t>
      </w:r>
      <w:r w:rsidR="005C15A0" w:rsidRPr="001F5431">
        <w:t xml:space="preserve"> engagements covered Auckland down to Christchurch, with a focus on Tasman, Marlborough, Wellington, </w:t>
      </w:r>
      <w:r w:rsidR="00472B3B" w:rsidRPr="001F5431">
        <w:t xml:space="preserve">Wairarapa, </w:t>
      </w:r>
      <w:r w:rsidR="005C15A0" w:rsidRPr="001F5431">
        <w:t>Taranaki and Auckland regions.</w:t>
      </w:r>
      <w:r w:rsidR="0004515F" w:rsidRPr="001F5431">
        <w:t xml:space="preserve"> </w:t>
      </w:r>
    </w:p>
    <w:p w14:paraId="008A17DE" w14:textId="04A296BA" w:rsidR="00045991" w:rsidRPr="001F5431" w:rsidRDefault="00045991">
      <w:r w:rsidRPr="001F5431">
        <w:t xml:space="preserve">In our surveys of those participating in our engagements, only </w:t>
      </w:r>
      <w:r w:rsidR="00583843" w:rsidRPr="001F5431">
        <w:t>36</w:t>
      </w:r>
      <w:r w:rsidRPr="001F5431">
        <w:t xml:space="preserve"> percent knew about the Ombudsman before attending. Encouragingly, </w:t>
      </w:r>
      <w:r w:rsidR="00583843" w:rsidRPr="001F5431">
        <w:t>following our engagements, 89 percent were confident accessing our services, and 96</w:t>
      </w:r>
      <w:r w:rsidRPr="001F5431">
        <w:t xml:space="preserve"> </w:t>
      </w:r>
      <w:r w:rsidR="000432A9">
        <w:t xml:space="preserve">percent </w:t>
      </w:r>
      <w:r w:rsidRPr="001F5431">
        <w:t>reported</w:t>
      </w:r>
      <w:r w:rsidR="00583843" w:rsidRPr="001F5431">
        <w:t xml:space="preserve"> that our engagements helped raise awareness about the Ombudsman. </w:t>
      </w:r>
      <w:r w:rsidR="005C15A0" w:rsidRPr="001F5431">
        <w:t xml:space="preserve">We also gained invaluable feedback on how we can improve our reach and visibility within these communities, including hosting more face to face outreach sessions, </w:t>
      </w:r>
      <w:r w:rsidR="00E444D2" w:rsidRPr="001F5431">
        <w:t xml:space="preserve">and </w:t>
      </w:r>
      <w:r w:rsidR="005C15A0" w:rsidRPr="001F5431">
        <w:t>utilising social media</w:t>
      </w:r>
      <w:r w:rsidR="00E444D2" w:rsidRPr="001F5431">
        <w:t xml:space="preserve"> and community radio</w:t>
      </w:r>
      <w:r w:rsidR="005C15A0" w:rsidRPr="001F5431">
        <w:t xml:space="preserve">. </w:t>
      </w:r>
    </w:p>
    <w:p w14:paraId="5606420D" w14:textId="76BAD2A6" w:rsidR="000727D5" w:rsidRPr="00804832" w:rsidRDefault="004A7593" w:rsidP="00EE3400">
      <w:r w:rsidRPr="00804832">
        <w:t xml:space="preserve">The </w:t>
      </w:r>
      <w:r w:rsidR="000727D5" w:rsidRPr="00804832">
        <w:t xml:space="preserve">full list of the </w:t>
      </w:r>
      <w:r w:rsidR="00D422A5" w:rsidRPr="00804832">
        <w:t xml:space="preserve">public groups and organisations </w:t>
      </w:r>
      <w:r w:rsidR="000727D5" w:rsidRPr="00804832">
        <w:t>we</w:t>
      </w:r>
      <w:r w:rsidR="00D422A5" w:rsidRPr="00804832">
        <w:t xml:space="preserve"> engaged with in 202</w:t>
      </w:r>
      <w:r w:rsidR="000727D5" w:rsidRPr="00804832">
        <w:t>4</w:t>
      </w:r>
      <w:r w:rsidR="00D422A5" w:rsidRPr="00804832">
        <w:t>/2</w:t>
      </w:r>
      <w:r w:rsidR="000727D5" w:rsidRPr="00804832">
        <w:t>5</w:t>
      </w:r>
      <w:r w:rsidR="00C81295" w:rsidRPr="00804832">
        <w:t xml:space="preserve"> </w:t>
      </w:r>
      <w:r w:rsidRPr="00804832">
        <w:t xml:space="preserve">are listed in </w:t>
      </w:r>
      <w:hyperlink w:anchor="_Community_outreach_and" w:history="1">
        <w:r w:rsidR="00D422A5" w:rsidRPr="00804832">
          <w:rPr>
            <w:rStyle w:val="Hyperlink"/>
          </w:rPr>
          <w:t>Part</w:t>
        </w:r>
        <w:r w:rsidRPr="00804832">
          <w:rPr>
            <w:rStyle w:val="Hyperlink"/>
          </w:rPr>
          <w:t xml:space="preserve"> 7</w:t>
        </w:r>
      </w:hyperlink>
      <w:r w:rsidR="00EE3400" w:rsidRPr="00804832">
        <w:t xml:space="preserve">. </w:t>
      </w:r>
    </w:p>
    <w:p w14:paraId="21A84A9E" w14:textId="5C6F8D9B" w:rsidR="00EE3400" w:rsidRPr="00804832" w:rsidRDefault="000727D5" w:rsidP="00EE3400">
      <w:pPr>
        <w:keepLines/>
      </w:pPr>
      <w:r w:rsidRPr="00804832">
        <w:t>The Ombudsman also has</w:t>
      </w:r>
      <w:r w:rsidR="00EE3400" w:rsidRPr="00804832">
        <w:t xml:space="preserve"> two external panels which provide expertise and insights on engagement:</w:t>
      </w:r>
    </w:p>
    <w:p w14:paraId="50436351" w14:textId="2DE615BA" w:rsidR="00EE3400" w:rsidRPr="00804832" w:rsidRDefault="00EE3400" w:rsidP="00C47839">
      <w:pPr>
        <w:pStyle w:val="Bullet1"/>
        <w:numPr>
          <w:ilvl w:val="0"/>
          <w:numId w:val="36"/>
        </w:numPr>
        <w:ind w:left="567" w:hanging="567"/>
      </w:pPr>
      <w:r w:rsidRPr="00804832">
        <w:t xml:space="preserve">Pūhara Mana Tangata is comprised of senior Māori leaders and rangatahi, and provides advice on engagement and communication on matters that impact Māori. </w:t>
      </w:r>
    </w:p>
    <w:p w14:paraId="4446050C" w14:textId="4F194A63" w:rsidR="00EE3400" w:rsidRPr="00804832" w:rsidRDefault="00EE3400" w:rsidP="00C47839">
      <w:pPr>
        <w:pStyle w:val="Bullet1"/>
        <w:numPr>
          <w:ilvl w:val="0"/>
          <w:numId w:val="36"/>
        </w:numPr>
        <w:ind w:left="567" w:hanging="567"/>
      </w:pPr>
      <w:r w:rsidRPr="00804832">
        <w:t xml:space="preserve">Te Rōpū Kaiārahi Hauātanga is comprised of people from the </w:t>
      </w:r>
      <w:r w:rsidR="00277004">
        <w:t>D</w:t>
      </w:r>
      <w:r w:rsidRPr="00804832">
        <w:t xml:space="preserve">isability </w:t>
      </w:r>
      <w:r w:rsidR="00277004">
        <w:t xml:space="preserve">and Deaf </w:t>
      </w:r>
      <w:r w:rsidRPr="00804832">
        <w:t>communit</w:t>
      </w:r>
      <w:r w:rsidR="00277004">
        <w:t>ies</w:t>
      </w:r>
      <w:r w:rsidRPr="00804832">
        <w:t xml:space="preserve">, and </w:t>
      </w:r>
      <w:r w:rsidR="00FB3BF9">
        <w:t xml:space="preserve">provides advice and input on disability rights. </w:t>
      </w:r>
      <w:r w:rsidRPr="00804832">
        <w:t xml:space="preserve"> </w:t>
      </w:r>
    </w:p>
    <w:p w14:paraId="7E9C593C" w14:textId="183748A5" w:rsidR="00AD767E" w:rsidRDefault="00AD767E" w:rsidP="00387B9F">
      <w:pPr>
        <w:pStyle w:val="Heading4"/>
        <w:rPr>
          <w:rFonts w:eastAsia="Calibri"/>
        </w:rPr>
      </w:pPr>
      <w:r>
        <w:rPr>
          <w:rFonts w:eastAsia="Calibri"/>
        </w:rPr>
        <w:t xml:space="preserve">General community providers </w:t>
      </w:r>
    </w:p>
    <w:p w14:paraId="1BEAA3A8" w14:textId="7A14DA8A" w:rsidR="00855FB2" w:rsidRDefault="00855FB2" w:rsidP="0043588C">
      <w:pPr>
        <w:pStyle w:val="BodyText"/>
      </w:pPr>
      <w:r>
        <w:t>We engaged with community organisations, such as Citizens Advice Bureaux, Community Law branches and advocacy groups. The meetings provide an opportunity to hear from people about the issues that are having an impact on their communities, and to share information about our role and how we may be able to help.</w:t>
      </w:r>
    </w:p>
    <w:p w14:paraId="0D10D4CD" w14:textId="3CB5C7A2" w:rsidR="00855FB2" w:rsidRPr="0043588C" w:rsidRDefault="00855FB2" w:rsidP="0043588C">
      <w:pPr>
        <w:pStyle w:val="BodyText"/>
      </w:pPr>
      <w:r>
        <w:t xml:space="preserve">Further, as part of our enhanced role under the Oversight of Oranga Tamariki System Act 2022, we have been engaging with those involved in providing services and care for tamariki and rangatahi. </w:t>
      </w:r>
    </w:p>
    <w:p w14:paraId="4D3C8968" w14:textId="326C44E8" w:rsidR="00EE3400" w:rsidRPr="00804832" w:rsidRDefault="00EE3400" w:rsidP="00387B9F">
      <w:pPr>
        <w:pStyle w:val="Heading4"/>
      </w:pPr>
      <w:r w:rsidRPr="00804832">
        <w:rPr>
          <w:rFonts w:eastAsia="Calibri"/>
        </w:rPr>
        <w:t>Hap</w:t>
      </w:r>
      <w:r w:rsidR="00DF6CE2" w:rsidRPr="00804832">
        <w:rPr>
          <w:rFonts w:eastAsia="Calibri"/>
        </w:rPr>
        <w:t>ū</w:t>
      </w:r>
      <w:r w:rsidRPr="00804832">
        <w:rPr>
          <w:rFonts w:eastAsia="Calibri"/>
        </w:rPr>
        <w:t>, Iwi and Māori organisations</w:t>
      </w:r>
    </w:p>
    <w:p w14:paraId="5A7D0732" w14:textId="4BF30979" w:rsidR="00C81FEE" w:rsidRDefault="00F77634" w:rsidP="00FE0253">
      <w:pPr>
        <w:pStyle w:val="BodyText"/>
      </w:pPr>
      <w:r w:rsidRPr="00804832">
        <w:t xml:space="preserve">We </w:t>
      </w:r>
      <w:r w:rsidR="00C978F0" w:rsidRPr="00804832">
        <w:t>engaged</w:t>
      </w:r>
      <w:r w:rsidR="00FE0253" w:rsidRPr="00804832">
        <w:t xml:space="preserve"> with </w:t>
      </w:r>
      <w:r w:rsidR="00583843" w:rsidRPr="00804832">
        <w:t>1</w:t>
      </w:r>
      <w:r w:rsidR="00E3331B">
        <w:t>7</w:t>
      </w:r>
      <w:r w:rsidR="00C978F0" w:rsidRPr="00804832">
        <w:t xml:space="preserve"> </w:t>
      </w:r>
      <w:r w:rsidR="004069FB" w:rsidRPr="00804832">
        <w:t>hapū</w:t>
      </w:r>
      <w:r w:rsidR="00FE0253" w:rsidRPr="00804832">
        <w:t xml:space="preserve">, iwi and Māori organisations </w:t>
      </w:r>
      <w:r w:rsidR="00C978F0" w:rsidRPr="00804832">
        <w:t xml:space="preserve">across the motu this year. The focus was on hearing about the issues </w:t>
      </w:r>
      <w:r w:rsidR="00000297" w:rsidRPr="00804832">
        <w:t xml:space="preserve">they </w:t>
      </w:r>
      <w:r w:rsidR="00C978F0" w:rsidRPr="00804832">
        <w:t>faced, sharing information about our role, and building connections to support us in our oversight role for children in care.</w:t>
      </w:r>
      <w:r w:rsidR="00C978F0" w:rsidRPr="00804832">
        <w:rPr>
          <w:rStyle w:val="FootnoteReference"/>
        </w:rPr>
        <w:footnoteReference w:id="29"/>
      </w:r>
      <w:r w:rsidR="00C978F0" w:rsidRPr="00804832">
        <w:t xml:space="preserve"> </w:t>
      </w:r>
      <w:r w:rsidR="00FE0253" w:rsidRPr="00804832">
        <w:t xml:space="preserve"> </w:t>
      </w:r>
      <w:r w:rsidR="00C81FEE" w:rsidRPr="00804832">
        <w:t xml:space="preserve"> </w:t>
      </w:r>
    </w:p>
    <w:p w14:paraId="45BF35A2" w14:textId="5382A101" w:rsidR="000432A9" w:rsidRDefault="000432A9" w:rsidP="000432A9">
      <w:pPr>
        <w:pStyle w:val="Heading5"/>
      </w:pPr>
      <w:r>
        <w:t xml:space="preserve">Kiingitanga </w:t>
      </w:r>
    </w:p>
    <w:p w14:paraId="5567951A" w14:textId="1655D70E" w:rsidR="000432A9" w:rsidRPr="000432A9" w:rsidRDefault="000432A9" w:rsidP="000432A9">
      <w:pPr>
        <w:pStyle w:val="BodyText"/>
      </w:pPr>
      <w:r>
        <w:t>We have an ongoing relationship with Kiingitanga. Th</w:t>
      </w:r>
      <w:r w:rsidR="00D62A29">
        <w:t>is includes the</w:t>
      </w:r>
      <w:r>
        <w:t xml:space="preserve"> annual Kiingitanga summer internship at our Office and Kiingitanga membership of Pūhara Mana Tangata</w:t>
      </w:r>
      <w:r w:rsidR="00D62A29">
        <w:t xml:space="preserve">. </w:t>
      </w:r>
      <w:r>
        <w:t xml:space="preserve">The relationship also includes the annual invitation to attend Koroneihana events and other events hosted by Kiingitanga. </w:t>
      </w:r>
    </w:p>
    <w:p w14:paraId="71419629" w14:textId="78C12EC3" w:rsidR="00000297" w:rsidRPr="00804832" w:rsidRDefault="00550B29" w:rsidP="00550B29">
      <w:pPr>
        <w:pStyle w:val="BodyText"/>
      </w:pPr>
      <w:r w:rsidRPr="00804832">
        <w:t xml:space="preserve">It </w:t>
      </w:r>
      <w:r w:rsidR="00277004">
        <w:t xml:space="preserve">was </w:t>
      </w:r>
      <w:r w:rsidRPr="00804832">
        <w:t xml:space="preserve">with sadness that in September 2024, </w:t>
      </w:r>
      <w:r w:rsidR="00C978F0" w:rsidRPr="00804832">
        <w:t>we</w:t>
      </w:r>
      <w:r w:rsidRPr="00804832">
        <w:t xml:space="preserve"> witnessed the tangihanga of the late Kiingi Tuheitia Pootatau Te Wherowhero VII. </w:t>
      </w:r>
      <w:r w:rsidR="00C978F0" w:rsidRPr="00804832">
        <w:t xml:space="preserve">Former </w:t>
      </w:r>
      <w:r w:rsidRPr="00804832">
        <w:t xml:space="preserve">Chief Ombudsman Peter Boshier, </w:t>
      </w:r>
      <w:r w:rsidR="003913B2" w:rsidRPr="00804832">
        <w:t>along</w:t>
      </w:r>
      <w:r w:rsidR="00F77634" w:rsidRPr="00804832">
        <w:t xml:space="preserve"> with</w:t>
      </w:r>
      <w:r w:rsidRPr="00804832">
        <w:t xml:space="preserve"> </w:t>
      </w:r>
      <w:r w:rsidR="00F77634" w:rsidRPr="00804832">
        <w:t xml:space="preserve">staff </w:t>
      </w:r>
      <w:r w:rsidRPr="00804832">
        <w:t>and members of Pūhara Mana Tangata</w:t>
      </w:r>
      <w:r w:rsidR="00000297" w:rsidRPr="00804832">
        <w:t>,</w:t>
      </w:r>
      <w:r w:rsidRPr="00804832">
        <w:t xml:space="preserve"> paid tribute to Kiingi Tuheitia. </w:t>
      </w:r>
      <w:r w:rsidR="00C978F0" w:rsidRPr="00804832">
        <w:t>Mr</w:t>
      </w:r>
      <w:r w:rsidRPr="00804832">
        <w:t xml:space="preserve"> Boshier spoke on the marae ātea</w:t>
      </w:r>
      <w:r w:rsidR="00F77634" w:rsidRPr="00804832">
        <w:t>,</w:t>
      </w:r>
      <w:r w:rsidRPr="00804832">
        <w:t xml:space="preserve"> and in his speech in te reo Māori and English, acknowledged the passing of a great leader, the friendship they enjoyed, and the common ground shared in relation to improving outcomes for Māori.</w:t>
      </w:r>
      <w:r w:rsidR="00F77634" w:rsidRPr="00804832">
        <w:t xml:space="preserve"> </w:t>
      </w:r>
    </w:p>
    <w:p w14:paraId="65062138" w14:textId="2B8122E5" w:rsidR="00F77634" w:rsidRPr="00804832" w:rsidRDefault="00C978F0" w:rsidP="00550B29">
      <w:pPr>
        <w:pStyle w:val="BodyText"/>
      </w:pPr>
      <w:r w:rsidRPr="00804832">
        <w:t>We</w:t>
      </w:r>
      <w:r w:rsidR="00F77634" w:rsidRPr="00804832">
        <w:t xml:space="preserve"> </w:t>
      </w:r>
      <w:r w:rsidRPr="00804832">
        <w:t>acknowledge</w:t>
      </w:r>
      <w:r w:rsidR="00F77634" w:rsidRPr="00804832">
        <w:t xml:space="preserve"> the crowning of Te Arikinui Kuini Ngāwai Hono i te Po</w:t>
      </w:r>
      <w:r w:rsidR="000432A9">
        <w:t xml:space="preserve">. Earlier this year, we met with Te </w:t>
      </w:r>
      <w:r w:rsidR="000432A9" w:rsidRPr="00804832">
        <w:t>Arikinui Kuini Ngāwai Hono i te Po</w:t>
      </w:r>
      <w:r w:rsidR="000432A9">
        <w:t xml:space="preserve"> at her office in Hopuhopu. At this meeting we reaffirmed our relationship and the opportunities to continue developing the relationship further. </w:t>
      </w:r>
    </w:p>
    <w:tbl>
      <w:tblPr>
        <w:tblStyle w:val="TableBox"/>
        <w:tblW w:w="9297" w:type="dxa"/>
        <w:tblLayout w:type="fixed"/>
        <w:tblLook w:val="0420" w:firstRow="1" w:lastRow="0" w:firstColumn="0" w:lastColumn="0" w:noHBand="0" w:noVBand="1"/>
        <w:tblCaption w:val="Te Pūrongo nā Te Pūhara Mana Tangata ki te Kaitiaki Mana Tangata "/>
        <w:tblDescription w:val="Pūhara Mana Tangata, the Chief Ombudsman’s Māori Panel, was established in 2019 to support our desire for fairness for all. This year we published the second report from Pūhara Mana Tangata, covering their key highlights and reflections for 2022 to 2024. &#10;The report includes a brief outline of the role of Pūhara Mana Tangata, including to champion the work of the Chief Ombudsman, to provide advice on Crown and Māori relations, and to support and promote meaningful relationships and engagement with Māori. &#10;Some of the key highlights for Pūhara Mana Tangata from 2022 to 2024 included:&#10;• continuing to support the relationship established with the Kiingitanga and others such as the Iwi Chairs Forum;&#10;• supporting the development of Te Tiriti o Waitangi and Te Ao Māori capability in the Office; and&#10;• providing engagement advice on several published reports. &#10;Pūhara Mana Tangata concluded with a mihi to outgoing Chief Ombudsman Peter Boshier for his instrumental role in transforming the Māori capability of the Office. Pūhara Mana Tangata also raised future considerations for the incoming Chief Ombudsman John Allen, including their advice to continue engagement with iwi and Māori communities, and to continue implementing the Chief Ombudsman’s Te Ao Maori strategy. &#10;Read the full report on the Ombudsman’s website.&#10;"/>
      </w:tblPr>
      <w:tblGrid>
        <w:gridCol w:w="9297"/>
      </w:tblGrid>
      <w:tr w:rsidR="007C393E" w14:paraId="2DE7ED39" w14:textId="77777777" w:rsidTr="00000297">
        <w:tc>
          <w:tcPr>
            <w:tcW w:w="9297" w:type="dxa"/>
          </w:tcPr>
          <w:p w14:paraId="1B677825" w14:textId="203AC687" w:rsidR="005E24AC" w:rsidRPr="00000297" w:rsidRDefault="005E24AC" w:rsidP="00E444D2">
            <w:pPr>
              <w:pStyle w:val="Headingboxtexttop"/>
              <w:keepNext/>
              <w:tabs>
                <w:tab w:val="num" w:pos="567"/>
              </w:tabs>
            </w:pPr>
            <w:r>
              <w:t>Te Pūrongo nā Te Pūhara Mana Tangata ki</w:t>
            </w:r>
            <w:r w:rsidR="00000297">
              <w:t xml:space="preserve"> </w:t>
            </w:r>
            <w:r>
              <w:t xml:space="preserve">te Kaitiaki Mana Tangata </w:t>
            </w:r>
          </w:p>
          <w:p w14:paraId="6E2C7C36" w14:textId="306AD483" w:rsidR="002E50FF" w:rsidRPr="00206D78" w:rsidRDefault="002E50FF" w:rsidP="00000297">
            <w:pPr>
              <w:pStyle w:val="Tablebodytext"/>
            </w:pPr>
            <w:r w:rsidRPr="00206D78">
              <w:t>Pūhara Mana Tangata, the Chief Ombudsman</w:t>
            </w:r>
            <w:r>
              <w:t>’</w:t>
            </w:r>
            <w:r w:rsidRPr="00206D78">
              <w:t xml:space="preserve">s Māori Panel, was established in 2019 to support our desire for fairness for all. This </w:t>
            </w:r>
            <w:r w:rsidR="00E444D2">
              <w:t xml:space="preserve">year we published </w:t>
            </w:r>
            <w:r w:rsidRPr="00206D78">
              <w:t xml:space="preserve">the second report from Pūhara Mana Tangata, covering their key highlights and reflections for 2022 to 2024. </w:t>
            </w:r>
          </w:p>
          <w:p w14:paraId="5DB84B36" w14:textId="7E3F7FDE" w:rsidR="002E50FF" w:rsidRDefault="002E50FF" w:rsidP="00000297">
            <w:pPr>
              <w:pStyle w:val="Tablebodytext"/>
            </w:pPr>
            <w:r w:rsidRPr="00206D78">
              <w:t xml:space="preserve">The report includes a brief outline of the role of Pūhara Mana Tangata, including to champion the work of the </w:t>
            </w:r>
            <w:r w:rsidR="00C7491E">
              <w:t xml:space="preserve">Chief </w:t>
            </w:r>
            <w:r w:rsidRPr="00206D78">
              <w:t>Ombudsman, to provide advice on Crown and Māori relations, and to support and promote meaningful relationsh</w:t>
            </w:r>
            <w:r w:rsidR="0096018F">
              <w:t xml:space="preserve">ips and engagement with Māori. </w:t>
            </w:r>
          </w:p>
          <w:p w14:paraId="6CA28486" w14:textId="6A6271E5" w:rsidR="002E50FF" w:rsidRPr="00206D78" w:rsidRDefault="002E50FF" w:rsidP="00000297">
            <w:pPr>
              <w:pStyle w:val="Tablebodytext"/>
            </w:pPr>
            <w:r w:rsidRPr="00206D78">
              <w:t>Some of the key highlights for Pūhara Mana Tangata from 2022 to 2024 included:</w:t>
            </w:r>
          </w:p>
          <w:p w14:paraId="31C2F6D3" w14:textId="77777777" w:rsidR="002E50FF" w:rsidRPr="00206D78" w:rsidRDefault="002E50FF" w:rsidP="00000297">
            <w:pPr>
              <w:pStyle w:val="TableBullet1"/>
            </w:pPr>
            <w:r w:rsidRPr="00206D78">
              <w:t>continuing to support the relationship established with the Kiingitanga and others such as the Iwi Chairs Forum;</w:t>
            </w:r>
          </w:p>
          <w:p w14:paraId="1F83D718" w14:textId="4942F694" w:rsidR="002E50FF" w:rsidRPr="00206D78" w:rsidRDefault="002E50FF" w:rsidP="00000297">
            <w:pPr>
              <w:pStyle w:val="TableBullet1"/>
            </w:pPr>
            <w:r w:rsidRPr="00206D78">
              <w:t xml:space="preserve">supporting the development of Te Tiriti o Waitangi and </w:t>
            </w:r>
            <w:r w:rsidR="00B317C6">
              <w:t>t</w:t>
            </w:r>
            <w:r w:rsidRPr="00206D78">
              <w:t xml:space="preserve">e </w:t>
            </w:r>
            <w:r w:rsidR="00B317C6">
              <w:t>a</w:t>
            </w:r>
            <w:r w:rsidRPr="00206D78">
              <w:t>o Māori capability in the Office; and</w:t>
            </w:r>
          </w:p>
          <w:p w14:paraId="13B5628B" w14:textId="3B7B7A90" w:rsidR="002E50FF" w:rsidRDefault="002E50FF" w:rsidP="00000297">
            <w:pPr>
              <w:pStyle w:val="TableBullet1"/>
            </w:pPr>
            <w:r w:rsidRPr="00206D78">
              <w:t xml:space="preserve">providing engagement advice on several published reports. </w:t>
            </w:r>
          </w:p>
          <w:p w14:paraId="40AD6E03" w14:textId="1A533CFF" w:rsidR="002E50FF" w:rsidRPr="00000297" w:rsidRDefault="002E50FF" w:rsidP="00000297">
            <w:pPr>
              <w:pStyle w:val="Tablebodytext"/>
              <w:rPr>
                <w:rStyle w:val="Hyperlink"/>
              </w:rPr>
            </w:pPr>
            <w:r w:rsidRPr="00206D78">
              <w:t xml:space="preserve">Pūhara Mana Tangata concluded with a mihi to outgoing Chief Ombudsman Peter Boshier for his instrumental role in transforming the Māori capability of the Office. Pūhara Mana Tangata also raised future considerations for the incoming Chief Ombudsman John Allen, including their advice to continue engagement with iwi and Māori communities, and to continue implementing the </w:t>
            </w:r>
            <w:r w:rsidR="00C7491E">
              <w:t xml:space="preserve">Chief </w:t>
            </w:r>
            <w:r w:rsidRPr="00206D78">
              <w:t>Ombudsman</w:t>
            </w:r>
            <w:r>
              <w:t>’</w:t>
            </w:r>
            <w:r w:rsidRPr="00206D78">
              <w:t xml:space="preserve">s </w:t>
            </w:r>
            <w:hyperlink r:id="rId21" w:history="1">
              <w:r w:rsidR="00B317C6">
                <w:rPr>
                  <w:rStyle w:val="HyperlinkSourceTextReference"/>
                </w:rPr>
                <w:t>t</w:t>
              </w:r>
              <w:r w:rsidRPr="00000297">
                <w:rPr>
                  <w:rStyle w:val="HyperlinkSourceTextReference"/>
                </w:rPr>
                <w:t xml:space="preserve">e </w:t>
              </w:r>
              <w:r w:rsidR="00B317C6">
                <w:rPr>
                  <w:rStyle w:val="HyperlinkSourceTextReference"/>
                </w:rPr>
                <w:t>a</w:t>
              </w:r>
              <w:r w:rsidRPr="00000297">
                <w:rPr>
                  <w:rStyle w:val="HyperlinkSourceTextReference"/>
                </w:rPr>
                <w:t xml:space="preserve">o </w:t>
              </w:r>
              <w:r w:rsidR="00ED7FF5" w:rsidRPr="00000297">
                <w:rPr>
                  <w:rStyle w:val="HyperlinkSourceTextReference"/>
                </w:rPr>
                <w:t>Māori</w:t>
              </w:r>
              <w:r w:rsidRPr="00000297">
                <w:rPr>
                  <w:rStyle w:val="HyperlinkSourceTextReference"/>
                </w:rPr>
                <w:t xml:space="preserve"> strategy</w:t>
              </w:r>
            </w:hyperlink>
            <w:r w:rsidRPr="00000297">
              <w:rPr>
                <w:rStyle w:val="HyperlinkSourceTextReference"/>
              </w:rPr>
              <w:t>.</w:t>
            </w:r>
            <w:r w:rsidRPr="00206D78">
              <w:t xml:space="preserve"> </w:t>
            </w:r>
            <w:r w:rsidRPr="00000297">
              <w:fldChar w:fldCharType="begin"/>
            </w:r>
            <w:r>
              <w:instrText xml:space="preserve"> HYPERLINK "https://www.ombudsman.parliament.nz/resources/te-purongo-na-te-puhara-mana-tangata-ki-te-kaitiaki-mana-tangata-2022-2024" </w:instrText>
            </w:r>
            <w:r w:rsidRPr="00000297">
              <w:fldChar w:fldCharType="separate"/>
            </w:r>
          </w:p>
          <w:p w14:paraId="4109BEC2" w14:textId="42EAC829" w:rsidR="002E50FF" w:rsidRPr="00000297" w:rsidRDefault="002E50FF" w:rsidP="00000297">
            <w:pPr>
              <w:pStyle w:val="Tablesinglespacedparagraph"/>
              <w:rPr>
                <w:rStyle w:val="HyperlinkSourceTextReference"/>
              </w:rPr>
            </w:pPr>
            <w:r w:rsidRPr="00000297">
              <w:rPr>
                <w:rStyle w:val="HyperlinkSourceTextReference"/>
              </w:rPr>
              <w:t>Read the full report on the Ombudsman’s website.</w:t>
            </w:r>
            <w:r w:rsidRPr="00000297">
              <w:rPr>
                <w:rStyle w:val="HyperlinkSourceTextReference"/>
              </w:rPr>
              <w:fldChar w:fldCharType="end"/>
            </w:r>
          </w:p>
        </w:tc>
      </w:tr>
    </w:tbl>
    <w:p w14:paraId="32B4C5FD" w14:textId="00028FC4" w:rsidR="00D32B8E" w:rsidRPr="00804832" w:rsidRDefault="00EE3400" w:rsidP="00567E55">
      <w:pPr>
        <w:pStyle w:val="Heading4"/>
        <w:rPr>
          <w:rFonts w:eastAsia="Calibri"/>
        </w:rPr>
      </w:pPr>
      <w:r w:rsidRPr="00804832">
        <w:rPr>
          <w:rFonts w:eastAsia="Calibri"/>
        </w:rPr>
        <w:t>Pasifika and Asia</w:t>
      </w:r>
      <w:r w:rsidR="002E50FF" w:rsidRPr="00804832">
        <w:rPr>
          <w:rFonts w:eastAsia="Calibri"/>
        </w:rPr>
        <w:t>n</w:t>
      </w:r>
      <w:r w:rsidRPr="00804832">
        <w:rPr>
          <w:rFonts w:eastAsia="Calibri"/>
        </w:rPr>
        <w:t xml:space="preserve"> engagement</w:t>
      </w:r>
    </w:p>
    <w:p w14:paraId="6676710F" w14:textId="2E9D9476" w:rsidR="002E08CE" w:rsidRPr="00804832" w:rsidRDefault="006C6E98" w:rsidP="000235F0">
      <w:pPr>
        <w:pStyle w:val="BodyText"/>
      </w:pPr>
      <w:r w:rsidRPr="00804832">
        <w:t>This year</w:t>
      </w:r>
      <w:r w:rsidR="000235F0" w:rsidRPr="00804832">
        <w:t xml:space="preserve"> </w:t>
      </w:r>
      <w:r w:rsidR="002E08CE" w:rsidRPr="00804832">
        <w:t xml:space="preserve">we continued to build on </w:t>
      </w:r>
      <w:r w:rsidR="007069BD" w:rsidRPr="00804832">
        <w:t>our pilot outreach</w:t>
      </w:r>
      <w:r w:rsidR="002E08CE" w:rsidRPr="00804832">
        <w:t xml:space="preserve"> </w:t>
      </w:r>
      <w:r w:rsidR="006E7E1B">
        <w:t xml:space="preserve">and engagement </w:t>
      </w:r>
      <w:r w:rsidR="002E08CE" w:rsidRPr="00804832">
        <w:t xml:space="preserve">programme targeted at </w:t>
      </w:r>
      <w:r w:rsidR="00B317C6" w:rsidRPr="00804832">
        <w:t>Pasifi</w:t>
      </w:r>
      <w:r w:rsidR="00B317C6">
        <w:t>ka</w:t>
      </w:r>
      <w:r w:rsidR="002E08CE" w:rsidRPr="00804832">
        <w:t xml:space="preserve"> and Asian communities. Our engagement include</w:t>
      </w:r>
      <w:r w:rsidR="007069BD" w:rsidRPr="00804832">
        <w:t>d</w:t>
      </w:r>
      <w:r w:rsidR="00E3331B">
        <w:t xml:space="preserve"> </w:t>
      </w:r>
      <w:r w:rsidR="002E08CE" w:rsidRPr="00804832">
        <w:t xml:space="preserve">meetings with business hubs, community hubs, multicultural groups, religious groups, and various support groups </w:t>
      </w:r>
      <w:r w:rsidR="000D3E34" w:rsidRPr="00804832">
        <w:t>and</w:t>
      </w:r>
      <w:r w:rsidR="002E08CE" w:rsidRPr="00804832">
        <w:t xml:space="preserve"> associations.</w:t>
      </w:r>
    </w:p>
    <w:p w14:paraId="203A4858" w14:textId="71D206E6" w:rsidR="002E08CE" w:rsidRPr="00804832" w:rsidRDefault="002E08CE" w:rsidP="000235F0">
      <w:pPr>
        <w:pStyle w:val="BodyText"/>
      </w:pPr>
      <w:r w:rsidRPr="00804832">
        <w:t>We have continued to see that many Pa</w:t>
      </w:r>
      <w:r w:rsidR="00B317C6">
        <w:t>sifika</w:t>
      </w:r>
      <w:r w:rsidRPr="00804832">
        <w:t xml:space="preserve"> and Asian communities do not know how the Ombudsman can help or the types of complaints that the Ombudsman can investigate. Whilst our engagement has helped raise awareness and visibility of the role of the Ombudsman, and we have developed a greater understanding of how </w:t>
      </w:r>
      <w:r w:rsidR="008D57A4" w:rsidRPr="00804832">
        <w:t xml:space="preserve">to </w:t>
      </w:r>
      <w:r w:rsidRPr="00804832">
        <w:t>improve our outreach and engagement with these communities</w:t>
      </w:r>
      <w:r w:rsidR="004F7ED8" w:rsidRPr="00804832">
        <w:t>, there</w:t>
      </w:r>
      <w:r w:rsidRPr="00804832">
        <w:t xml:space="preserve"> is more to be done. </w:t>
      </w:r>
    </w:p>
    <w:p w14:paraId="436D7841" w14:textId="77777777" w:rsidR="00567E55" w:rsidRPr="00804832" w:rsidRDefault="00EE3400" w:rsidP="00567E55">
      <w:pPr>
        <w:pStyle w:val="Heading4"/>
        <w:rPr>
          <w:rFonts w:eastAsia="Calibri"/>
        </w:rPr>
      </w:pPr>
      <w:r w:rsidRPr="00804832">
        <w:rPr>
          <w:rFonts w:eastAsia="Calibri"/>
        </w:rPr>
        <w:t>Disabled and Deaf People and their organisations</w:t>
      </w:r>
    </w:p>
    <w:p w14:paraId="3DFFA00F" w14:textId="02D722AA" w:rsidR="000A4811" w:rsidRPr="00804832" w:rsidRDefault="000A4811" w:rsidP="000A4811">
      <w:pPr>
        <w:pStyle w:val="BodyText"/>
      </w:pPr>
      <w:r w:rsidRPr="00804832">
        <w:t>We continued engagement within the Deaf and Disability communities through meetings with a number of community leaders, organisations and groups. This included meeting with Blind and Low Vision New Zealand</w:t>
      </w:r>
      <w:r w:rsidR="006C6E98" w:rsidRPr="00804832">
        <w:t xml:space="preserve">, </w:t>
      </w:r>
      <w:r w:rsidRPr="00804832">
        <w:t xml:space="preserve">Auckland Deaf Society, and attending the CCS Disability Action Annual General Meeting. </w:t>
      </w:r>
    </w:p>
    <w:p w14:paraId="7E6AB065" w14:textId="71F7DA0F" w:rsidR="002577C2" w:rsidRDefault="000A4811" w:rsidP="004C71CA">
      <w:pPr>
        <w:pStyle w:val="BodyText"/>
      </w:pPr>
      <w:r w:rsidRPr="00804832">
        <w:t xml:space="preserve">A highlight was </w:t>
      </w:r>
      <w:r w:rsidR="006C6E98" w:rsidRPr="00804832">
        <w:t>attending the</w:t>
      </w:r>
      <w:r w:rsidRPr="00804832">
        <w:t xml:space="preserve"> 2025 New Zealand Sign Language Week launch that was hosted by Hon Louise Upston, Minister for Disability Issues, in partnership with Deaf Aotearoa. </w:t>
      </w:r>
      <w:r w:rsidR="00621D63" w:rsidRPr="00804832">
        <w:t xml:space="preserve">We also attended </w:t>
      </w:r>
      <w:r w:rsidRPr="00804832">
        <w:t xml:space="preserve">the 2025 iLead’s National Conference, who are a disabled movement led by youth, for youth. </w:t>
      </w:r>
    </w:p>
    <w:p w14:paraId="53D83C5C" w14:textId="52F3FA10" w:rsidR="00EE3400" w:rsidRPr="001F64A1" w:rsidRDefault="00EE3400" w:rsidP="001F64A1">
      <w:pPr>
        <w:pStyle w:val="Heading3"/>
      </w:pPr>
      <w:r w:rsidRPr="00804832">
        <w:t>Public awareness</w:t>
      </w:r>
    </w:p>
    <w:p w14:paraId="5FD05279" w14:textId="530DAF57" w:rsidR="00F36450" w:rsidRPr="008D57A4" w:rsidRDefault="00F36450" w:rsidP="00F36450">
      <w:pPr>
        <w:pStyle w:val="BodyText"/>
      </w:pPr>
      <w:r w:rsidRPr="008D57A4">
        <w:t>We track the general public’s aware</w:t>
      </w:r>
      <w:r w:rsidRPr="00E076A3">
        <w:t>ness of the</w:t>
      </w:r>
      <w:r w:rsidRPr="000D3E34">
        <w:t xml:space="preserve"> Ombudsman, and how we</w:t>
      </w:r>
      <w:r w:rsidRPr="008D57A4">
        <w:t xml:space="preserve"> can assist them, through a market research survey. </w:t>
      </w:r>
    </w:p>
    <w:p w14:paraId="55F8D275" w14:textId="7E7A239D" w:rsidR="00F36450" w:rsidRPr="008D57A4" w:rsidRDefault="00F36450" w:rsidP="00F36450">
      <w:pPr>
        <w:pStyle w:val="BodyText"/>
      </w:pPr>
      <w:r w:rsidRPr="008D57A4">
        <w:t xml:space="preserve">Overall, </w:t>
      </w:r>
      <w:r w:rsidR="00E444D2">
        <w:t xml:space="preserve">in 2024/25 </w:t>
      </w:r>
      <w:r w:rsidRPr="008D57A4">
        <w:t xml:space="preserve">two thirds of people surveyed </w:t>
      </w:r>
      <w:r w:rsidR="008D57A4" w:rsidRPr="008D57A4">
        <w:t>(66 percent)</w:t>
      </w:r>
      <w:r w:rsidR="008D57A4">
        <w:t>,</w:t>
      </w:r>
      <w:r w:rsidR="008D57A4" w:rsidRPr="008D57A4">
        <w:t xml:space="preserve"> </w:t>
      </w:r>
      <w:r w:rsidRPr="008D57A4">
        <w:t xml:space="preserve">were aware of the Ombudsman. This is the same as last year. Awareness has remained steady over the past five years after a peak in 2020. </w:t>
      </w:r>
    </w:p>
    <w:p w14:paraId="45AEBEED" w14:textId="5DAFE861" w:rsidR="00F36450" w:rsidRPr="008D57A4" w:rsidRDefault="00B6480E" w:rsidP="00F36450">
      <w:pPr>
        <w:pStyle w:val="BodyText"/>
      </w:pPr>
      <w:r>
        <w:t>Awareness amongst Māori, Pasifika, Asian populations and youth is lower than general public awareness. We are committed to lifting awareness amongst these harder to reach populations and this year we saw a</w:t>
      </w:r>
      <w:r w:rsidR="00F36450" w:rsidRPr="008D57A4">
        <w:t>wareness increase for certain groups</w:t>
      </w:r>
      <w:r w:rsidR="00AD767E">
        <w:t>. This may be</w:t>
      </w:r>
      <w:r w:rsidR="00F36450" w:rsidRPr="008D57A4">
        <w:t xml:space="preserve"> attributable to </w:t>
      </w:r>
      <w:r w:rsidR="00E444D2">
        <w:t xml:space="preserve">our </w:t>
      </w:r>
      <w:r w:rsidR="00F36450" w:rsidRPr="008D57A4">
        <w:t>initiatives underway to lift awa</w:t>
      </w:r>
      <w:r w:rsidR="00F36450" w:rsidRPr="00E076A3">
        <w:t>reness within some communities. Awareness increased amongst:</w:t>
      </w:r>
    </w:p>
    <w:p w14:paraId="05E0EE1A" w14:textId="5F90DDFE" w:rsidR="00F36450" w:rsidRPr="000D3E34" w:rsidRDefault="00F36450" w:rsidP="008D57A4">
      <w:pPr>
        <w:pStyle w:val="Bullet1"/>
      </w:pPr>
      <w:r w:rsidRPr="008D57A4">
        <w:t>Māori respondents (55 percent, up from 50 percent)</w:t>
      </w:r>
      <w:r w:rsidRPr="00E076A3">
        <w:t>;</w:t>
      </w:r>
    </w:p>
    <w:p w14:paraId="23156ADB" w14:textId="77E83F7F" w:rsidR="00F36450" w:rsidRPr="008D57A4" w:rsidRDefault="00F36450" w:rsidP="008D57A4">
      <w:pPr>
        <w:pStyle w:val="Bullet1"/>
      </w:pPr>
      <w:r w:rsidRPr="008D57A4">
        <w:t>Asian respondents (53 percent, up from 50 percent)</w:t>
      </w:r>
      <w:r w:rsidRPr="00E076A3">
        <w:t>; and</w:t>
      </w:r>
    </w:p>
    <w:p w14:paraId="07B10B9C" w14:textId="74D54CD1" w:rsidR="00F36450" w:rsidRPr="008D57A4" w:rsidRDefault="00F36450" w:rsidP="008D57A4">
      <w:pPr>
        <w:pStyle w:val="Bullet1"/>
      </w:pPr>
      <w:r w:rsidRPr="008D57A4">
        <w:t>respondents under 30 (30 percent, up from 26 percent last year) and those between 45 and 59 (80 percent, up from 75 percent last year).</w:t>
      </w:r>
    </w:p>
    <w:p w14:paraId="2E170E0E" w14:textId="77777777" w:rsidR="00F36450" w:rsidRPr="008D57A4" w:rsidRDefault="00F36450" w:rsidP="00F36450">
      <w:pPr>
        <w:pStyle w:val="BodyText"/>
      </w:pPr>
      <w:r w:rsidRPr="008D57A4">
        <w:t xml:space="preserve">Consistent with previous surveys, those aged over 60 years old were more likely to be aware of the Ombudsman (91 percent). Levels of awareness decreased slightly among Pasifika respondents (47 percent, from 50 percent last year). </w:t>
      </w:r>
    </w:p>
    <w:p w14:paraId="4582F345" w14:textId="4BAE1762" w:rsidR="00F36450" w:rsidRPr="008D57A4" w:rsidRDefault="00F36450" w:rsidP="00F36450">
      <w:pPr>
        <w:pStyle w:val="BodyText"/>
      </w:pPr>
      <w:r w:rsidRPr="008D57A4">
        <w:t xml:space="preserve">In this year’s </w:t>
      </w:r>
      <w:r w:rsidR="00CF1A57">
        <w:t>survey, 73</w:t>
      </w:r>
      <w:r w:rsidRPr="001E0C1A">
        <w:t xml:space="preserve"> percent</w:t>
      </w:r>
      <w:r w:rsidRPr="008D57A4">
        <w:t xml:space="preserve"> of respondents said that they used the internet to find out what the Ombudsman does. </w:t>
      </w:r>
    </w:p>
    <w:p w14:paraId="4BBB8325" w14:textId="52EF2DB4" w:rsidR="00F36450" w:rsidRPr="008D57A4" w:rsidRDefault="008D57A4" w:rsidP="00F36450">
      <w:pPr>
        <w:pStyle w:val="BodyText"/>
      </w:pPr>
      <w:r>
        <w:t xml:space="preserve">As discussed above, </w:t>
      </w:r>
      <w:r w:rsidR="00045991">
        <w:t xml:space="preserve">our </w:t>
      </w:r>
      <w:r w:rsidR="00F36450" w:rsidRPr="008D57A4">
        <w:t xml:space="preserve">outreach and engagement efforts continue to work on lifting awareness among communities with lower awareness scores. Outcomes and learnings from the survey results and outreach </w:t>
      </w:r>
      <w:r>
        <w:t xml:space="preserve">engagements </w:t>
      </w:r>
      <w:r w:rsidR="00F36450" w:rsidRPr="008D57A4">
        <w:t>are incorpora</w:t>
      </w:r>
      <w:r w:rsidR="00F36450" w:rsidRPr="00E076A3">
        <w:t>ted more widely in</w:t>
      </w:r>
      <w:r w:rsidR="00045991">
        <w:t>to</w:t>
      </w:r>
      <w:r w:rsidR="00F36450" w:rsidRPr="00E076A3">
        <w:t xml:space="preserve"> all the work we</w:t>
      </w:r>
      <w:r w:rsidR="00F36450" w:rsidRPr="008D57A4">
        <w:t xml:space="preserve"> undertake. </w:t>
      </w:r>
      <w:bookmarkStart w:id="80" w:name="_Improve_public_sector_2"/>
      <w:bookmarkEnd w:id="80"/>
    </w:p>
    <w:p w14:paraId="02986A7D" w14:textId="773944E8" w:rsidR="00D273BD" w:rsidRPr="00097107" w:rsidRDefault="008A5CA1" w:rsidP="007276E2">
      <w:pPr>
        <w:pStyle w:val="Heading2"/>
      </w:pPr>
      <w:r w:rsidRPr="00097107">
        <w:t>Improve public sector capability to do its work and make decisions</w:t>
      </w:r>
      <w:bookmarkEnd w:id="77"/>
    </w:p>
    <w:p w14:paraId="1C4D7BD8" w14:textId="6521B0BD" w:rsidR="00DB41F5" w:rsidRDefault="00DB41F5" w:rsidP="00B534D4">
      <w:pPr>
        <w:pStyle w:val="BodyText"/>
        <w:keepNext/>
      </w:pPr>
      <w:r w:rsidRPr="00DF6CE2">
        <w:t xml:space="preserve">Improved capability in the public sector enables the </w:t>
      </w:r>
      <w:r w:rsidR="006341E0" w:rsidRPr="00DF6CE2">
        <w:t xml:space="preserve">government </w:t>
      </w:r>
      <w:r w:rsidRPr="00DF6CE2">
        <w:t>to be responsive and effective</w:t>
      </w:r>
      <w:r w:rsidR="006341E0" w:rsidRPr="00DF6CE2">
        <w:t xml:space="preserve"> in the services it provides to the public</w:t>
      </w:r>
      <w:r w:rsidR="00FA2E2D" w:rsidRPr="00DF6CE2">
        <w:t>,</w:t>
      </w:r>
      <w:r w:rsidRPr="00DF6CE2">
        <w:t xml:space="preserve"> </w:t>
      </w:r>
      <w:r w:rsidR="006341E0" w:rsidRPr="00DF6CE2">
        <w:t xml:space="preserve">helps </w:t>
      </w:r>
      <w:r w:rsidR="0004515F">
        <w:t>reduce unfairness and inefficiencies</w:t>
      </w:r>
      <w:r w:rsidR="006341E0" w:rsidRPr="00DF6CE2">
        <w:t xml:space="preserve"> from poor practices, and supports transparency,</w:t>
      </w:r>
      <w:r w:rsidRPr="00DF6CE2">
        <w:t xml:space="preserve"> integrity and anti-corruption. An important part of </w:t>
      </w:r>
      <w:r w:rsidR="00FA2E2D" w:rsidRPr="00DF6CE2">
        <w:t xml:space="preserve">our </w:t>
      </w:r>
      <w:r w:rsidRPr="00DF6CE2">
        <w:t xml:space="preserve">work is the learning, advice, and guidance </w:t>
      </w:r>
      <w:r w:rsidR="0004515F">
        <w:t xml:space="preserve">we </w:t>
      </w:r>
      <w:r w:rsidRPr="00DF6CE2">
        <w:t xml:space="preserve">offer to agencies and other stakeholders. </w:t>
      </w:r>
    </w:p>
    <w:p w14:paraId="342E11A3" w14:textId="77777777" w:rsidR="00B534D4" w:rsidRDefault="00B534D4" w:rsidP="00B534D4">
      <w:pPr>
        <w:pStyle w:val="BodyText"/>
        <w:keepNext/>
        <w:keepLines/>
      </w:pPr>
      <w:r w:rsidRPr="00DF6CE2">
        <w:t>We monitor and review developments in the public sector, and identify relevant skills and knowledge gaps to best target our efforts. We also participate in initiatives to build capability and improve practice. This support is provided with an aim to:</w:t>
      </w:r>
    </w:p>
    <w:p w14:paraId="66676B5C" w14:textId="77777777" w:rsidR="00B534D4" w:rsidRPr="00DF6CE2" w:rsidRDefault="00B534D4" w:rsidP="00B534D4">
      <w:pPr>
        <w:pStyle w:val="Bullet1"/>
        <w:tabs>
          <w:tab w:val="num" w:pos="2694"/>
        </w:tabs>
      </w:pPr>
      <w:r w:rsidRPr="00DF6CE2">
        <w:t>lift public sector capability to improve administration, decision-making, and complaint handling capability; and</w:t>
      </w:r>
    </w:p>
    <w:p w14:paraId="3898F016" w14:textId="055EB888" w:rsidR="00B534D4" w:rsidRDefault="00B534D4" w:rsidP="00B534D4">
      <w:pPr>
        <w:pStyle w:val="Bullet1"/>
        <w:keepLines/>
        <w:tabs>
          <w:tab w:val="num" w:pos="2694"/>
        </w:tabs>
      </w:pPr>
      <w:r w:rsidRPr="00DF6CE2">
        <w:t>improve compliance with official information legislation, whistleblowing legislation, and international conventions, including those concerning the rights of disabled people and people in detention.</w:t>
      </w:r>
    </w:p>
    <w:p w14:paraId="7D276FBB" w14:textId="77777777" w:rsidR="008137E0" w:rsidRDefault="008137E0" w:rsidP="008137E0">
      <w:pPr>
        <w:pStyle w:val="Whitespace"/>
      </w:pPr>
    </w:p>
    <w:tbl>
      <w:tblPr>
        <w:tblStyle w:val="TableBox"/>
        <w:tblW w:w="9297" w:type="dxa"/>
        <w:tblLayout w:type="fixed"/>
        <w:tblCellMar>
          <w:bottom w:w="0" w:type="dxa"/>
        </w:tblCellMar>
        <w:tblLook w:val="04A0" w:firstRow="1" w:lastRow="0" w:firstColumn="1" w:lastColumn="0" w:noHBand="0" w:noVBand="1"/>
        <w:tblCaption w:val="Good practice for meetings and workshops "/>
        <w:tblDescription w:val="Following the publication of Chief Ombudsman Peter Boshier’s report Open for Business, which summarised key themes from our investigation into the meeting and workshop practices of eight local authorities, we released a guide on Good practice for Meetings and Workshops. &#10;The guide explains relevant requirements for meetings and workshops, and outlines our expectations of local government agencies in this area. &#10;Understanding the difference between meetings and workshops is important because Part 7 of the Local Government Official Information and Meetings Act 1987 (LGOIMA) outlines requirements for meetings, which do not apply to workshops or other informal gatherings. For the purposes of Part 7, a ‘meeting’ is defined as a meeting where a resolution or decision is made. &#10;Part 7 requires that meetings must be publicly notified, and agendas, reports and minutes must be publicly available. Meetings must also be open to the public, unless there is good reason under the LGOIMA for excluding them. The guide outlines the grounds for excluding the public from meetings. &#10;The guide also reflects the Chief Ombudsman’s position that workshops and other gatherings, whilst not within scope of Part 7 of the LGOIMA, should be open by default. The guide outlines the benefits of opening workshops to the public, including helping to build public trust in council processes. This approach reflects one of the principles in the Local Government Act 2002 that local authorities should conduct its business in an open, transparent and democratically accountable manner. We recognise there are reasons for closing workshops or other gatherings, and the guide includes where it may be reasonable to do so.&#10;"/>
      </w:tblPr>
      <w:tblGrid>
        <w:gridCol w:w="9297"/>
      </w:tblGrid>
      <w:tr w:rsidR="00ED7718" w14:paraId="45A77D3C" w14:textId="77777777" w:rsidTr="00016A5C">
        <w:tc>
          <w:tcPr>
            <w:tcW w:w="9309" w:type="dxa"/>
          </w:tcPr>
          <w:p w14:paraId="0675DE7A" w14:textId="649A7250" w:rsidR="00ED7718" w:rsidRDefault="00ED7718" w:rsidP="00016A5C">
            <w:pPr>
              <w:pStyle w:val="Headingboxtexttop"/>
              <w:tabs>
                <w:tab w:val="num" w:pos="567"/>
              </w:tabs>
            </w:pPr>
            <w:r>
              <w:t xml:space="preserve">Good practice for meetings and workshops </w:t>
            </w:r>
          </w:p>
          <w:p w14:paraId="5482E264" w14:textId="77777777" w:rsidR="000D64F7" w:rsidRPr="001C6A16" w:rsidRDefault="000D64F7" w:rsidP="000D64F7">
            <w:pPr>
              <w:pStyle w:val="Tablebodytext"/>
            </w:pPr>
            <w:r w:rsidRPr="001C6A16">
              <w:t>Following the publication of Chief Ombudsman Peter Boshier</w:t>
            </w:r>
            <w:r>
              <w:t>’</w:t>
            </w:r>
            <w:r w:rsidRPr="001C6A16">
              <w:t xml:space="preserve">s report </w:t>
            </w:r>
            <w:hyperlink r:id="rId22" w:history="1">
              <w:r w:rsidRPr="000D64F7">
                <w:rPr>
                  <w:rStyle w:val="HyperlinkSourceTextReference"/>
                </w:rPr>
                <w:t>Open for Business</w:t>
              </w:r>
            </w:hyperlink>
            <w:r w:rsidRPr="001C6A16">
              <w:t xml:space="preserve">, which summarised key themes from our investigation into the meeting and workshop practices of eight local authorities, we released a guide on </w:t>
            </w:r>
            <w:hyperlink r:id="rId23" w:history="1">
              <w:r w:rsidRPr="000D64F7">
                <w:rPr>
                  <w:rStyle w:val="HyperlinkSourceTextReference"/>
                </w:rPr>
                <w:t>Good practice for Meetings and Workshops</w:t>
              </w:r>
            </w:hyperlink>
            <w:r w:rsidRPr="001C6A16">
              <w:t xml:space="preserve">. </w:t>
            </w:r>
          </w:p>
          <w:p w14:paraId="3C33FCC1" w14:textId="77777777" w:rsidR="000D64F7" w:rsidRPr="001C6A16" w:rsidRDefault="000D64F7" w:rsidP="000D64F7">
            <w:pPr>
              <w:pStyle w:val="Tablebodytext"/>
            </w:pPr>
            <w:r w:rsidRPr="001C6A16">
              <w:t xml:space="preserve">The guide explains relevant requirements for meetings and workshops, and outlines our expectations of local government agencies in this area. </w:t>
            </w:r>
          </w:p>
          <w:p w14:paraId="31745D91" w14:textId="77777777" w:rsidR="000D64F7" w:rsidRPr="001C6A16" w:rsidRDefault="000D64F7" w:rsidP="000D64F7">
            <w:pPr>
              <w:pStyle w:val="Tablebodytext"/>
            </w:pPr>
            <w:r w:rsidRPr="001C6A16">
              <w:t xml:space="preserve">Understanding the difference between meetings and workshops is important because Part 7 of the Local Government Official Information and Meetings Act 1987 (LGOIMA) outlines requirements for meetings, which do not apply to workshops or other informal gatherings. For the purposes of Part 7, a </w:t>
            </w:r>
            <w:r>
              <w:t>‘</w:t>
            </w:r>
            <w:r w:rsidRPr="001C6A16">
              <w:t>meeting</w:t>
            </w:r>
            <w:r>
              <w:t>’</w:t>
            </w:r>
            <w:r w:rsidRPr="001C6A16">
              <w:t xml:space="preserve"> is defined as a meeting where a resolution or decision is made. </w:t>
            </w:r>
          </w:p>
          <w:p w14:paraId="58365B44" w14:textId="77777777" w:rsidR="000D64F7" w:rsidRPr="001C6A16" w:rsidRDefault="000D64F7" w:rsidP="000D64F7">
            <w:pPr>
              <w:pStyle w:val="Tablebodytext"/>
            </w:pPr>
            <w:r w:rsidRPr="001C6A16">
              <w:t xml:space="preserve">Part 7 requires that meetings must be publicly notified, and agendas, reports and minutes must be publicly available. Meetings must also be open to the public, unless there is good reason under the LGOIMA for excluding them. The guide outlines the grounds for excluding the public from meetings. </w:t>
            </w:r>
          </w:p>
          <w:p w14:paraId="72E4914F" w14:textId="2320D242" w:rsidR="00ED7718" w:rsidRDefault="000D64F7" w:rsidP="000D64F7">
            <w:pPr>
              <w:pStyle w:val="Tablebodytext"/>
            </w:pPr>
            <w:r w:rsidRPr="001C6A16">
              <w:t>The guide also reflects the Chief Ombudsman</w:t>
            </w:r>
            <w:r>
              <w:t>’</w:t>
            </w:r>
            <w:r w:rsidRPr="001C6A16">
              <w:t>s position that workshops and other gatherings, whilst not within scope of Part 7 of the LGOIMA, should be open by default. The guide outlines the benefits of opening workshops to the public, including helping to build public trust in council processes. This approach reflects one of the principles in the Local Government Act 2002 that local authorities should conduct its business in an open, transparent and democratically accountable manner. We recognise there are reasons for closing workshops or other gatherings, and the guide includes where it may be reasonable to do so.</w:t>
            </w:r>
          </w:p>
        </w:tc>
      </w:tr>
    </w:tbl>
    <w:p w14:paraId="1D923C17" w14:textId="156A64E7" w:rsidR="00DB41F5" w:rsidRPr="00387B9F" w:rsidRDefault="00DB41F5" w:rsidP="00387B9F">
      <w:pPr>
        <w:pStyle w:val="Heading3"/>
        <w:rPr>
          <w:bCs w:val="0"/>
        </w:rPr>
      </w:pPr>
      <w:bookmarkStart w:id="81" w:name="_Advice_and_guidance_1"/>
      <w:bookmarkStart w:id="82" w:name="Learning"/>
      <w:bookmarkStart w:id="83" w:name="Advice_and_guidance"/>
      <w:bookmarkEnd w:id="81"/>
      <w:r w:rsidRPr="00387B9F">
        <w:rPr>
          <w:rStyle w:val="Heading3Char"/>
        </w:rPr>
        <w:t>Advice and guidanc</w:t>
      </w:r>
      <w:r w:rsidRPr="00387B9F">
        <w:t>e</w:t>
      </w:r>
      <w:bookmarkEnd w:id="82"/>
      <w:bookmarkEnd w:id="83"/>
      <w:r w:rsidRPr="00387B9F">
        <w:t xml:space="preserve"> </w:t>
      </w:r>
    </w:p>
    <w:p w14:paraId="1F748887" w14:textId="61F48A49" w:rsidR="005F3405" w:rsidRDefault="00DB41F5" w:rsidP="00DB41F5">
      <w:pPr>
        <w:rPr>
          <w:rFonts w:eastAsia="Calibri" w:cs="Times New Roman"/>
        </w:rPr>
      </w:pPr>
      <w:r w:rsidRPr="00DF6CE2">
        <w:rPr>
          <w:rFonts w:eastAsia="Calibri" w:cs="Times New Roman"/>
        </w:rPr>
        <w:t>In 202</w:t>
      </w:r>
      <w:r w:rsidR="006C6690" w:rsidRPr="00DF6CE2">
        <w:rPr>
          <w:rFonts w:eastAsia="Calibri" w:cs="Times New Roman"/>
        </w:rPr>
        <w:t>4/25</w:t>
      </w:r>
      <w:r w:rsidRPr="00DF6CE2">
        <w:rPr>
          <w:rFonts w:eastAsia="Calibri" w:cs="Times New Roman"/>
        </w:rPr>
        <w:t xml:space="preserve">, </w:t>
      </w:r>
      <w:r w:rsidR="002639DF" w:rsidRPr="00DF6CE2">
        <w:rPr>
          <w:rFonts w:eastAsia="Calibri" w:cs="Times New Roman"/>
        </w:rPr>
        <w:t>we</w:t>
      </w:r>
      <w:r w:rsidRPr="00DF6CE2">
        <w:rPr>
          <w:rFonts w:eastAsia="Calibri" w:cs="Times New Roman"/>
        </w:rPr>
        <w:t xml:space="preserve"> commented on </w:t>
      </w:r>
      <w:r w:rsidR="002639DF" w:rsidRPr="00DF6CE2">
        <w:rPr>
          <w:rFonts w:eastAsia="Calibri" w:cs="Times New Roman"/>
        </w:rPr>
        <w:t>4</w:t>
      </w:r>
      <w:r w:rsidR="001816BF">
        <w:rPr>
          <w:rFonts w:eastAsia="Calibri" w:cs="Times New Roman"/>
        </w:rPr>
        <w:t>5</w:t>
      </w:r>
      <w:r w:rsidRPr="00DF6CE2">
        <w:rPr>
          <w:rFonts w:eastAsia="Calibri" w:cs="Times New Roman"/>
        </w:rPr>
        <w:t xml:space="preserve"> legislative, policy, or administrative proposals.</w:t>
      </w:r>
      <w:r w:rsidRPr="00DF6CE2">
        <w:rPr>
          <w:rStyle w:val="FootnoteReference"/>
          <w:rFonts w:eastAsia="Calibri" w:cs="Times New Roman"/>
        </w:rPr>
        <w:footnoteReference w:id="30"/>
      </w:r>
      <w:r w:rsidRPr="00DF6CE2">
        <w:t xml:space="preserve"> </w:t>
      </w:r>
      <w:r w:rsidRPr="00DF6CE2">
        <w:rPr>
          <w:rFonts w:eastAsia="Calibri" w:cs="Times New Roman"/>
        </w:rPr>
        <w:t xml:space="preserve">These included </w:t>
      </w:r>
      <w:r w:rsidR="007307D5" w:rsidRPr="00DF6CE2">
        <w:rPr>
          <w:rFonts w:eastAsia="Calibri" w:cs="Times New Roman"/>
        </w:rPr>
        <w:t xml:space="preserve">submissions and </w:t>
      </w:r>
      <w:r w:rsidRPr="00DF6CE2">
        <w:rPr>
          <w:rFonts w:eastAsia="Calibri" w:cs="Times New Roman"/>
        </w:rPr>
        <w:t>comments on Cabinet papers, Bills, and administrative policies and procedures</w:t>
      </w:r>
      <w:r w:rsidR="0004515F">
        <w:rPr>
          <w:rFonts w:eastAsia="Calibri" w:cs="Times New Roman"/>
        </w:rPr>
        <w:t xml:space="preserve">. </w:t>
      </w:r>
      <w:r w:rsidR="00B4228D" w:rsidRPr="00DF6CE2">
        <w:rPr>
          <w:rFonts w:eastAsia="Calibri" w:cs="Times New Roman"/>
        </w:rPr>
        <w:t xml:space="preserve">We also </w:t>
      </w:r>
      <w:r w:rsidR="00B4228D">
        <w:rPr>
          <w:rFonts w:eastAsia="Calibri" w:cs="Times New Roman"/>
        </w:rPr>
        <w:t>participated in</w:t>
      </w:r>
      <w:r w:rsidR="00B4228D" w:rsidRPr="00DF6CE2">
        <w:rPr>
          <w:rFonts w:eastAsia="Calibri" w:cs="Times New Roman"/>
        </w:rPr>
        <w:t xml:space="preserve"> </w:t>
      </w:r>
      <w:r w:rsidR="00B4228D">
        <w:rPr>
          <w:rFonts w:eastAsia="Calibri" w:cs="Times New Roman"/>
        </w:rPr>
        <w:t>three</w:t>
      </w:r>
      <w:r w:rsidR="00B4228D" w:rsidRPr="00DF6CE2">
        <w:rPr>
          <w:rFonts w:eastAsia="Calibri" w:cs="Times New Roman"/>
        </w:rPr>
        <w:t xml:space="preserve"> submissions </w:t>
      </w:r>
      <w:r w:rsidR="00B4228D">
        <w:rPr>
          <w:rFonts w:eastAsia="Calibri" w:cs="Times New Roman"/>
        </w:rPr>
        <w:t xml:space="preserve">and engagements with </w:t>
      </w:r>
      <w:r w:rsidR="00B4228D" w:rsidRPr="00DF6CE2">
        <w:rPr>
          <w:rFonts w:eastAsia="Calibri" w:cs="Times New Roman"/>
        </w:rPr>
        <w:t>United Nations Committees.</w:t>
      </w:r>
      <w:r w:rsidR="00B4228D" w:rsidRPr="00DF6CE2">
        <w:rPr>
          <w:rStyle w:val="FootnoteReference"/>
          <w:rFonts w:eastAsia="Calibri" w:cs="Times New Roman"/>
        </w:rPr>
        <w:footnoteReference w:id="31"/>
      </w:r>
    </w:p>
    <w:p w14:paraId="47653884" w14:textId="6F781B89" w:rsidR="00DF383F" w:rsidRDefault="005F3405" w:rsidP="00DB41F5">
      <w:pPr>
        <w:rPr>
          <w:rFonts w:eastAsia="Calibri" w:cs="Times New Roman"/>
        </w:rPr>
      </w:pPr>
      <w:r>
        <w:rPr>
          <w:rFonts w:eastAsia="Calibri" w:cs="Times New Roman"/>
        </w:rPr>
        <w:t>Our comments are largely focused on areas relevant to our jurisdiction and functions, including the official information legislation, good decision</w:t>
      </w:r>
      <w:r w:rsidR="00DF6016">
        <w:rPr>
          <w:rFonts w:eastAsia="Calibri" w:cs="Times New Roman"/>
        </w:rPr>
        <w:t>-</w:t>
      </w:r>
      <w:r>
        <w:rPr>
          <w:rFonts w:eastAsia="Calibri" w:cs="Times New Roman"/>
        </w:rPr>
        <w:t xml:space="preserve">making, effective complaint handling, protected disclosures, and human rights issues in relation </w:t>
      </w:r>
      <w:r w:rsidR="00B317C6">
        <w:rPr>
          <w:rFonts w:eastAsia="Calibri" w:cs="Times New Roman"/>
        </w:rPr>
        <w:t xml:space="preserve">to </w:t>
      </w:r>
      <w:r>
        <w:rPr>
          <w:rFonts w:eastAsia="Calibri" w:cs="Times New Roman"/>
        </w:rPr>
        <w:t xml:space="preserve">people in detention and people with disabilities.  </w:t>
      </w:r>
    </w:p>
    <w:p w14:paraId="65EA6E1A" w14:textId="7589A091" w:rsidR="005F3405" w:rsidRDefault="00DF383F" w:rsidP="00DB41F5">
      <w:pPr>
        <w:rPr>
          <w:rFonts w:eastAsia="Calibri" w:cs="Times New Roman"/>
        </w:rPr>
      </w:pPr>
      <w:r>
        <w:rPr>
          <w:rFonts w:eastAsia="Calibri" w:cs="Times New Roman"/>
        </w:rPr>
        <w:t>A continuing theme is proposals to exclude the application of the official information legislation from specific information</w:t>
      </w:r>
      <w:r w:rsidR="005F3405">
        <w:rPr>
          <w:rFonts w:eastAsia="Calibri" w:cs="Times New Roman"/>
        </w:rPr>
        <w:t xml:space="preserve"> held by government</w:t>
      </w:r>
      <w:r>
        <w:rPr>
          <w:rFonts w:eastAsia="Calibri" w:cs="Times New Roman"/>
        </w:rPr>
        <w:t xml:space="preserve"> in certain sectors. This year, we provided </w:t>
      </w:r>
      <w:r w:rsidR="005F3405">
        <w:rPr>
          <w:rFonts w:eastAsia="Calibri" w:cs="Times New Roman"/>
        </w:rPr>
        <w:t xml:space="preserve">submissions and </w:t>
      </w:r>
      <w:r>
        <w:rPr>
          <w:rFonts w:eastAsia="Calibri" w:cs="Times New Roman"/>
        </w:rPr>
        <w:t>comments in 1</w:t>
      </w:r>
      <w:r w:rsidR="005F3405">
        <w:rPr>
          <w:rFonts w:eastAsia="Calibri" w:cs="Times New Roman"/>
        </w:rPr>
        <w:t>1</w:t>
      </w:r>
      <w:r>
        <w:rPr>
          <w:rFonts w:eastAsia="Calibri" w:cs="Times New Roman"/>
        </w:rPr>
        <w:t xml:space="preserve"> cases on the application of the official information legislation</w:t>
      </w:r>
      <w:r w:rsidR="005F3405">
        <w:rPr>
          <w:rFonts w:eastAsia="Calibri" w:cs="Times New Roman"/>
        </w:rPr>
        <w:t xml:space="preserve"> and the Ombudsmen Act (OA)</w:t>
      </w:r>
      <w:r>
        <w:rPr>
          <w:rFonts w:eastAsia="Calibri" w:cs="Times New Roman"/>
        </w:rPr>
        <w:t xml:space="preserve">. </w:t>
      </w:r>
      <w:r w:rsidRPr="00DF383F">
        <w:rPr>
          <w:rFonts w:eastAsia="Calibri" w:cs="Times New Roman"/>
        </w:rPr>
        <w:t>The OIA and LGOIMA are constitutional in nature and reflect a widely accepted public policy position that the public should be given worthwhile information about how public affairs are conducted.</w:t>
      </w:r>
      <w:r>
        <w:rPr>
          <w:rFonts w:eastAsia="Calibri" w:cs="Times New Roman"/>
        </w:rPr>
        <w:t xml:space="preserve"> </w:t>
      </w:r>
      <w:r w:rsidRPr="00DF383F">
        <w:rPr>
          <w:rFonts w:eastAsia="Calibri" w:cs="Times New Roman"/>
        </w:rPr>
        <w:t xml:space="preserve">The </w:t>
      </w:r>
      <w:r>
        <w:rPr>
          <w:rFonts w:eastAsia="Calibri" w:cs="Times New Roman"/>
        </w:rPr>
        <w:t xml:space="preserve">Acts </w:t>
      </w:r>
      <w:r w:rsidR="005F3405">
        <w:rPr>
          <w:rFonts w:eastAsia="Calibri" w:cs="Times New Roman"/>
        </w:rPr>
        <w:t>comprehensively</w:t>
      </w:r>
      <w:r w:rsidRPr="00DF383F">
        <w:rPr>
          <w:rFonts w:eastAsia="Calibri" w:cs="Times New Roman"/>
        </w:rPr>
        <w:t xml:space="preserve"> </w:t>
      </w:r>
      <w:r w:rsidR="005F3405">
        <w:rPr>
          <w:rFonts w:eastAsia="Calibri" w:cs="Times New Roman"/>
        </w:rPr>
        <w:t>protect</w:t>
      </w:r>
      <w:r w:rsidRPr="00DF383F">
        <w:rPr>
          <w:rFonts w:eastAsia="Calibri" w:cs="Times New Roman"/>
        </w:rPr>
        <w:t xml:space="preserve"> information </w:t>
      </w:r>
      <w:r w:rsidR="005F3405">
        <w:rPr>
          <w:rFonts w:eastAsia="Calibri" w:cs="Times New Roman"/>
        </w:rPr>
        <w:t xml:space="preserve">from release </w:t>
      </w:r>
      <w:r w:rsidRPr="00DF383F">
        <w:rPr>
          <w:rFonts w:eastAsia="Calibri" w:cs="Times New Roman"/>
        </w:rPr>
        <w:t xml:space="preserve">where </w:t>
      </w:r>
      <w:r w:rsidR="005F3405">
        <w:rPr>
          <w:rFonts w:eastAsia="Calibri" w:cs="Times New Roman"/>
        </w:rPr>
        <w:t>that</w:t>
      </w:r>
      <w:r w:rsidRPr="00DF383F">
        <w:rPr>
          <w:rFonts w:eastAsia="Calibri" w:cs="Times New Roman"/>
        </w:rPr>
        <w:t xml:space="preserve"> is warranted in the public interest. </w:t>
      </w:r>
      <w:r w:rsidR="005F3405" w:rsidRPr="00DF383F">
        <w:rPr>
          <w:rFonts w:eastAsia="Calibri" w:cs="Times New Roman"/>
        </w:rPr>
        <w:t xml:space="preserve">Given these factors, it would be rare for exclusions from the official information regime to be justifiable. </w:t>
      </w:r>
      <w:r w:rsidRPr="00DF383F">
        <w:rPr>
          <w:rFonts w:eastAsia="Calibri" w:cs="Times New Roman"/>
        </w:rPr>
        <w:t xml:space="preserve">Public sector agencies and bodies that perform a public function should be made subject to appropriate public sector accountability mechanisms—including the </w:t>
      </w:r>
      <w:r w:rsidR="005F3405">
        <w:rPr>
          <w:rFonts w:eastAsia="Calibri" w:cs="Times New Roman"/>
        </w:rPr>
        <w:t>OA,</w:t>
      </w:r>
      <w:r w:rsidRPr="00DF383F">
        <w:rPr>
          <w:rFonts w:eastAsia="Calibri" w:cs="Times New Roman"/>
        </w:rPr>
        <w:t xml:space="preserve"> OIA </w:t>
      </w:r>
      <w:r w:rsidR="005F3405">
        <w:rPr>
          <w:rFonts w:eastAsia="Calibri" w:cs="Times New Roman"/>
        </w:rPr>
        <w:t xml:space="preserve">and </w:t>
      </w:r>
      <w:r w:rsidRPr="00DF383F">
        <w:rPr>
          <w:rFonts w:eastAsia="Calibri" w:cs="Times New Roman"/>
        </w:rPr>
        <w:t xml:space="preserve">LGOIMA—unless there are compelling reasons for them not to be. </w:t>
      </w:r>
    </w:p>
    <w:p w14:paraId="496B8C9F" w14:textId="08D29F72" w:rsidR="00DB41F5" w:rsidRPr="002737C8" w:rsidRDefault="002639DF" w:rsidP="00DB41F5">
      <w:pPr>
        <w:rPr>
          <w:rFonts w:eastAsia="Calibri" w:cs="Times New Roman"/>
        </w:rPr>
      </w:pPr>
      <w:r w:rsidRPr="00DF6CE2">
        <w:rPr>
          <w:rFonts w:eastAsia="Calibri" w:cs="Times New Roman"/>
        </w:rPr>
        <w:t xml:space="preserve">We </w:t>
      </w:r>
      <w:r w:rsidR="00DB41F5" w:rsidRPr="00DF6CE2">
        <w:rPr>
          <w:rFonts w:eastAsia="Calibri" w:cs="Times New Roman"/>
        </w:rPr>
        <w:t>continue to see regular invitations from agencies to provide formal submissions as well as engag</w:t>
      </w:r>
      <w:r w:rsidRPr="00DF6CE2">
        <w:rPr>
          <w:rFonts w:eastAsia="Calibri" w:cs="Times New Roman"/>
        </w:rPr>
        <w:t>ing</w:t>
      </w:r>
      <w:r w:rsidR="00DB41F5" w:rsidRPr="00DF6CE2">
        <w:rPr>
          <w:rFonts w:eastAsia="Calibri" w:cs="Times New Roman"/>
        </w:rPr>
        <w:t xml:space="preserve"> in kōrero early in the </w:t>
      </w:r>
      <w:r w:rsidR="00B4228D">
        <w:rPr>
          <w:rFonts w:eastAsia="Calibri" w:cs="Times New Roman"/>
        </w:rPr>
        <w:t xml:space="preserve">policy </w:t>
      </w:r>
      <w:r w:rsidR="00DB41F5" w:rsidRPr="00DF6CE2">
        <w:rPr>
          <w:rFonts w:eastAsia="Calibri" w:cs="Times New Roman"/>
        </w:rPr>
        <w:t xml:space="preserve">development process. It </w:t>
      </w:r>
      <w:r w:rsidR="0022651B" w:rsidRPr="00DF6CE2">
        <w:rPr>
          <w:rFonts w:eastAsia="Calibri" w:cs="Times New Roman"/>
        </w:rPr>
        <w:t xml:space="preserve">is </w:t>
      </w:r>
      <w:r w:rsidR="00DB41F5" w:rsidRPr="00DF6CE2">
        <w:rPr>
          <w:rFonts w:eastAsia="Calibri" w:cs="Times New Roman"/>
        </w:rPr>
        <w:t>reassur</w:t>
      </w:r>
      <w:r w:rsidR="0022651B" w:rsidRPr="00DF6CE2">
        <w:rPr>
          <w:rFonts w:eastAsia="Calibri" w:cs="Times New Roman"/>
        </w:rPr>
        <w:t>ing</w:t>
      </w:r>
      <w:r w:rsidR="00DB41F5" w:rsidRPr="00DF6CE2">
        <w:rPr>
          <w:rFonts w:eastAsia="Calibri" w:cs="Times New Roman"/>
        </w:rPr>
        <w:t xml:space="preserve"> that government agencies see the Ombudsman as a valuable resource when drafting their policies. A </w:t>
      </w:r>
      <w:hyperlink w:anchor="_Key_submissions" w:history="1">
        <w:r w:rsidR="00DB41F5" w:rsidRPr="00DF6CE2">
          <w:rPr>
            <w:rFonts w:eastAsia="Calibri" w:cs="Times New Roman"/>
            <w:color w:val="0D6AB8"/>
            <w:u w:val="single"/>
          </w:rPr>
          <w:t>list of the key submissions</w:t>
        </w:r>
      </w:hyperlink>
      <w:r w:rsidR="00DB41F5" w:rsidRPr="00DF6CE2">
        <w:rPr>
          <w:rFonts w:eastAsia="Calibri" w:cs="Times New Roman"/>
        </w:rPr>
        <w:t xml:space="preserve"> </w:t>
      </w:r>
      <w:r w:rsidR="0022651B" w:rsidRPr="00DF6CE2">
        <w:rPr>
          <w:rFonts w:eastAsia="Calibri" w:cs="Times New Roman"/>
        </w:rPr>
        <w:t>we</w:t>
      </w:r>
      <w:r w:rsidR="00DB41F5" w:rsidRPr="00DF6CE2">
        <w:rPr>
          <w:rFonts w:eastAsia="Calibri" w:cs="Times New Roman"/>
        </w:rPr>
        <w:t xml:space="preserve"> made this y</w:t>
      </w:r>
      <w:r w:rsidR="00DB41F5" w:rsidRPr="002737C8">
        <w:rPr>
          <w:rFonts w:eastAsia="Calibri" w:cs="Times New Roman"/>
        </w:rPr>
        <w:t>ear is in Part 7.</w:t>
      </w:r>
    </w:p>
    <w:p w14:paraId="3DFE8122" w14:textId="7F581D6D" w:rsidR="00DB41F5" w:rsidRDefault="00DB41F5" w:rsidP="00D32B8E">
      <w:pPr>
        <w:pStyle w:val="BodyText"/>
      </w:pPr>
      <w:r w:rsidRPr="002737C8">
        <w:t xml:space="preserve">Overall, </w:t>
      </w:r>
      <w:r w:rsidR="002639DF" w:rsidRPr="002737C8">
        <w:t>we</w:t>
      </w:r>
      <w:r w:rsidRPr="002737C8">
        <w:t xml:space="preserve"> provided advice to public sector agencies on </w:t>
      </w:r>
      <w:r w:rsidR="00F726E3" w:rsidRPr="002737C8">
        <w:t>3</w:t>
      </w:r>
      <w:r w:rsidR="0009314D" w:rsidRPr="002737C8">
        <w:t>5</w:t>
      </w:r>
      <w:r w:rsidR="001B661D">
        <w:t>9</w:t>
      </w:r>
      <w:r w:rsidRPr="002737C8">
        <w:t xml:space="preserve"> occasions</w:t>
      </w:r>
      <w:r w:rsidRPr="00DF6CE2">
        <w:t xml:space="preserve">; primarily in relation to processing official information requests. While </w:t>
      </w:r>
      <w:r w:rsidR="002639DF" w:rsidRPr="00DF6CE2">
        <w:t>we</w:t>
      </w:r>
      <w:r w:rsidRPr="00DF6CE2">
        <w:t xml:space="preserve"> do not tell agencies what to do with </w:t>
      </w:r>
      <w:r w:rsidRPr="00DF6CE2">
        <w:rPr>
          <w:i/>
        </w:rPr>
        <w:t>‘live’</w:t>
      </w:r>
      <w:r w:rsidRPr="00DF6CE2">
        <w:t xml:space="preserve"> requests, </w:t>
      </w:r>
      <w:r w:rsidR="002639DF" w:rsidRPr="00DF6CE2">
        <w:t>we</w:t>
      </w:r>
      <w:r w:rsidRPr="00DF6CE2">
        <w:t xml:space="preserve"> provide guidance around an agency’s obligations and options </w:t>
      </w:r>
      <w:r w:rsidR="007307D5" w:rsidRPr="00DF6CE2">
        <w:t xml:space="preserve">that are </w:t>
      </w:r>
      <w:r w:rsidRPr="00DF6CE2">
        <w:t>open for the agency to consider</w:t>
      </w:r>
      <w:r w:rsidR="00DF6016">
        <w:t>, to help support good decision-</w:t>
      </w:r>
      <w:r w:rsidR="00B4228D">
        <w:t>making</w:t>
      </w:r>
      <w:r w:rsidRPr="00DF6CE2">
        <w:t>.</w:t>
      </w:r>
    </w:p>
    <w:tbl>
      <w:tblPr>
        <w:tblStyle w:val="TableBox"/>
        <w:tblW w:w="9297" w:type="dxa"/>
        <w:tblLayout w:type="fixed"/>
        <w:tblCellMar>
          <w:bottom w:w="0" w:type="dxa"/>
        </w:tblCellMar>
        <w:tblLook w:val="04A0" w:firstRow="1" w:lastRow="0" w:firstColumn="1" w:lastColumn="0" w:noHBand="0" w:noVBand="1"/>
        <w:tblCaption w:val="Responding to the Abuse in Care Legislation Amendment Bill "/>
        <w:tblDescription w:val="In December 2024, Chief Ombudsman Peter Boshier made a submission to the Social Services and Community Committee on the Responding to the Abuse in Care Legislation Amendment Bill. The Bill was the initial legislative response to the findings of the Royal Commission of Inquiry into Historical Abuse in State Care and the Care of Faith-based Institutions. The intent was to improve the safety and wellbeing of children, young people and adults in care, by amending a number of other Acts. &#10;The Bill proposed to strengthen and clarify record-keeping oversight in the Public Records Act 2005. The Chief Ombudsman commended this, however he asked the Committee whether enhanced audit powers and functions should be extended to directly encompass care or custody providers under Oranga Tamariki contracts. This would enable the Chief Archivist to more directly inquire, audit and support the record-keeping practices of contracted providers relating to children and young people in care. This would also align with the changes made as part of improving oversight of the Oranga Tamariki system, which made care and custody providers subject to the Ombudsmen Act and Official Information Act. &#10;The Bill also proposed to amend the Children’s Act 2014 to ensure safety checking of children’s workers. The Chief Ombudsman supported the extension of checks to workers not covered by the current Act. However, he encouraged the Committee to consider the mechanisms for completion and monitoring of safety checks under the current Act. He observed that safety checks may not always be consistently carried out,  and encouraged the Committee to consider additional legislative measures to support reporting, monitoring and compliance. &#10;Proposed amendments to the Oranga Tamariki Act 1989 included repealing the ability to undertake strip searches and introducing new provisions to allow pat down and body scanner searches. The Chief Ombudsman commended the proposed amendment to remove the power to strip search, and the additional protections proposed for other searches, such as the requirement for an individual to have a search plan. However, he considered there were inconsistencies in relation to other provisions within the proposed Bill, specifically secure care and use of force. He encouraged the Committee to consider adopting a more modern, child-centric and trauma-informed approach in these areas. &#10;Read the full submission on our website.&#10;"/>
      </w:tblPr>
      <w:tblGrid>
        <w:gridCol w:w="9297"/>
      </w:tblGrid>
      <w:tr w:rsidR="00687556" w14:paraId="04F97ED8" w14:textId="77777777" w:rsidTr="00FB3CD5">
        <w:tc>
          <w:tcPr>
            <w:tcW w:w="9297" w:type="dxa"/>
          </w:tcPr>
          <w:p w14:paraId="682AC2C8" w14:textId="1E268AA6" w:rsidR="00687556" w:rsidRPr="001F7CB5" w:rsidRDefault="00707A96" w:rsidP="00FB3CD5">
            <w:pPr>
              <w:pStyle w:val="Tablebodytext"/>
              <w:rPr>
                <w:b/>
                <w:bCs/>
                <w:color w:val="2BB673"/>
                <w:sz w:val="28"/>
              </w:rPr>
            </w:pPr>
            <w:r>
              <w:rPr>
                <w:b/>
                <w:bCs/>
                <w:color w:val="2BB673"/>
                <w:sz w:val="28"/>
              </w:rPr>
              <w:t>Responding to the Abuse in Care Legislation Amendment Bill</w:t>
            </w:r>
          </w:p>
          <w:p w14:paraId="30BE62D2" w14:textId="6FD37AF2" w:rsidR="002A0F58" w:rsidRPr="007B0B27" w:rsidRDefault="002A0F58" w:rsidP="006341E0">
            <w:pPr>
              <w:pStyle w:val="Tablebodytext"/>
            </w:pPr>
            <w:r w:rsidRPr="007B0B27">
              <w:t xml:space="preserve">In December 2024, Chief Ombudsman Peter Boshier made a submission to the Social Services and Community Committee on the Responding to the Abuse in Care Legislation Amendment Bill. The Bill was the initial legislative response to the findings of the Royal Commission of Inquiry into Historical Abuse in State Care and the Care of Faith-based Institutions. The intent was to improve the safety and wellbeing of children, young people and adults in care, by amending a number of other Acts. </w:t>
            </w:r>
          </w:p>
          <w:p w14:paraId="12E1DE92" w14:textId="1DAAAD69" w:rsidR="002A0F58" w:rsidRPr="007B0B27" w:rsidRDefault="002A0F58" w:rsidP="006341E0">
            <w:pPr>
              <w:pStyle w:val="Tablebodytext"/>
            </w:pPr>
            <w:r w:rsidRPr="007B0B27">
              <w:t xml:space="preserve">The Bill proposed to strengthen and clarify </w:t>
            </w:r>
            <w:r w:rsidR="007307D5" w:rsidRPr="002014CE">
              <w:t xml:space="preserve">record-keeping oversight in </w:t>
            </w:r>
            <w:r w:rsidRPr="007B0B27">
              <w:t xml:space="preserve">the Public Records Act 2005. The </w:t>
            </w:r>
            <w:r w:rsidR="00C7491E">
              <w:t xml:space="preserve">Chief </w:t>
            </w:r>
            <w:r w:rsidRPr="007B0B27">
              <w:t xml:space="preserve">Ombudsman commended </w:t>
            </w:r>
            <w:r w:rsidR="00641CC1" w:rsidRPr="007B0B27">
              <w:t>this;</w:t>
            </w:r>
            <w:r w:rsidRPr="007B0B27">
              <w:t xml:space="preserve"> </w:t>
            </w:r>
            <w:r w:rsidR="00C449E4" w:rsidRPr="007B0B27">
              <w:t>however,</w:t>
            </w:r>
            <w:r w:rsidRPr="007B0B27">
              <w:t xml:space="preserve"> he asked the Committee whether enhanced audit powers and functions should be extended to directly encompass care or custody providers under Oranga Tamariki contracts. This would enable the Chief Archivist to more directly inquire, audit and support the record-keeping practices of contracted providers relating to children and young people in care. This would also align with the </w:t>
            </w:r>
            <w:r w:rsidR="007307D5">
              <w:t xml:space="preserve">changes made as part of improving oversight of the Oranga Tamariki system, </w:t>
            </w:r>
            <w:r w:rsidR="008720DF">
              <w:t>which made</w:t>
            </w:r>
            <w:r w:rsidR="007307D5">
              <w:t xml:space="preserve"> </w:t>
            </w:r>
            <w:r w:rsidRPr="007B0B27">
              <w:t xml:space="preserve">care and custody providers </w:t>
            </w:r>
            <w:r w:rsidR="007307D5">
              <w:t>subject to the Ombudsmen Act and Official Information Act</w:t>
            </w:r>
            <w:r w:rsidRPr="007B0B27">
              <w:t xml:space="preserve">. </w:t>
            </w:r>
          </w:p>
          <w:p w14:paraId="7E243711" w14:textId="3DE425C9" w:rsidR="002A0F58" w:rsidRPr="007B0B27" w:rsidRDefault="002A0F58" w:rsidP="006341E0">
            <w:pPr>
              <w:pStyle w:val="Tablebodytext"/>
            </w:pPr>
            <w:r w:rsidRPr="007B0B27">
              <w:t xml:space="preserve">The Bill </w:t>
            </w:r>
            <w:r w:rsidR="007307D5">
              <w:t xml:space="preserve">also </w:t>
            </w:r>
            <w:r w:rsidRPr="007B0B27">
              <w:t>proposed to amend the Children</w:t>
            </w:r>
            <w:r>
              <w:t>’</w:t>
            </w:r>
            <w:r w:rsidRPr="007B0B27">
              <w:t>s Act 2014 to ensure safety checking of children</w:t>
            </w:r>
            <w:r>
              <w:t>’</w:t>
            </w:r>
            <w:r w:rsidRPr="007B0B27">
              <w:t xml:space="preserve">s workers. The </w:t>
            </w:r>
            <w:r w:rsidR="00C17F62">
              <w:t xml:space="preserve">Chief </w:t>
            </w:r>
            <w:r w:rsidRPr="007B0B27">
              <w:t xml:space="preserve">Ombudsman supported the extension of checks to workers not covered by the current Act. However, he encouraged the Committee to consider the </w:t>
            </w:r>
            <w:r w:rsidR="008720DF">
              <w:t xml:space="preserve">mechanisms for </w:t>
            </w:r>
            <w:r w:rsidRPr="007B0B27">
              <w:t xml:space="preserve">completion and monitoring of safety checks under the current Act. He observed that safety checks may not always be consistently carried </w:t>
            </w:r>
            <w:r w:rsidRPr="00C17F62">
              <w:t>out,</w:t>
            </w:r>
            <w:r w:rsidR="0022651B" w:rsidRPr="00C17F62">
              <w:rPr>
                <w:rStyle w:val="FootnoteReference"/>
              </w:rPr>
              <w:footnoteReference w:id="32"/>
            </w:r>
            <w:r w:rsidRPr="00C17F62">
              <w:t xml:space="preserve"> and</w:t>
            </w:r>
            <w:r w:rsidRPr="007B0B27">
              <w:t xml:space="preserve"> encouraged the Committee to consider additional legislative measures to support reporting, monitoring and compliance. </w:t>
            </w:r>
          </w:p>
          <w:p w14:paraId="141DE2A4" w14:textId="49494D4B" w:rsidR="002A0F58" w:rsidRDefault="007307D5" w:rsidP="006341E0">
            <w:pPr>
              <w:pStyle w:val="Tablebodytext"/>
            </w:pPr>
            <w:r>
              <w:t>P</w:t>
            </w:r>
            <w:r w:rsidR="002A0F58" w:rsidRPr="007B0B27">
              <w:t xml:space="preserve">roposed amendments to the Oranga Tamariki Act 1989 included repealing the ability to undertake strip searches and introducing new provisions to allow pat down and body scanner searches. The </w:t>
            </w:r>
            <w:r w:rsidR="00C17F62">
              <w:t xml:space="preserve">Chief </w:t>
            </w:r>
            <w:r w:rsidR="002A0F58" w:rsidRPr="007B0B27">
              <w:t xml:space="preserve">Ombudsman commended the proposed amendment to remove the power to strip search, and the additional protections proposed for other searches, such as the requirement for an individual to have a search plan. However, he </w:t>
            </w:r>
            <w:r w:rsidR="008720DF">
              <w:t xml:space="preserve">considered there were </w:t>
            </w:r>
            <w:r w:rsidR="002A0F58" w:rsidRPr="007B0B27">
              <w:t xml:space="preserve">inconsistencies in relation to other provisions within the proposed Bill, specifically secure care and use of force. He encouraged the Committee to consider adopting a more modern, child-centric and trauma-informed approach in these areas. </w:t>
            </w:r>
          </w:p>
          <w:p w14:paraId="049C8DD3" w14:textId="1F224A15" w:rsidR="00687556" w:rsidRPr="006341E0" w:rsidRDefault="002A0F58" w:rsidP="006341E0">
            <w:pPr>
              <w:pStyle w:val="BodyText"/>
              <w:rPr>
                <w:rStyle w:val="HyperlinkSourceTextReference"/>
                <w:sz w:val="22"/>
              </w:rPr>
            </w:pPr>
            <w:hyperlink r:id="rId24" w:history="1">
              <w:r w:rsidRPr="006341E0">
                <w:rPr>
                  <w:rStyle w:val="Hyperlink"/>
                  <w:sz w:val="22"/>
                </w:rPr>
                <w:t>Read the full submission on our website.</w:t>
              </w:r>
            </w:hyperlink>
          </w:p>
        </w:tc>
      </w:tr>
    </w:tbl>
    <w:p w14:paraId="67ACD93B" w14:textId="4865BF74" w:rsidR="00DB41F5" w:rsidRPr="001F5431" w:rsidRDefault="00DB41F5" w:rsidP="008137E0">
      <w:pPr>
        <w:pStyle w:val="Heading3"/>
        <w:rPr>
          <w:rFonts w:eastAsia="Times New Roman"/>
        </w:rPr>
      </w:pPr>
      <w:bookmarkStart w:id="84" w:name="_Learning"/>
      <w:bookmarkEnd w:id="84"/>
      <w:r w:rsidRPr="001F5431">
        <w:rPr>
          <w:rFonts w:eastAsia="Times New Roman"/>
        </w:rPr>
        <w:t>Learning</w:t>
      </w:r>
    </w:p>
    <w:p w14:paraId="6D168B24" w14:textId="65C6B2D9" w:rsidR="00DB41F5" w:rsidRPr="001F5431" w:rsidRDefault="00DB41F5" w:rsidP="008137E0">
      <w:pPr>
        <w:keepNext/>
        <w:keepLines/>
        <w:widowControl w:val="0"/>
        <w:rPr>
          <w:rFonts w:eastAsia="Calibri" w:cs="Times New Roman"/>
        </w:rPr>
      </w:pPr>
      <w:r w:rsidRPr="001F5431">
        <w:rPr>
          <w:rFonts w:eastAsia="Calibri" w:cs="Times New Roman"/>
        </w:rPr>
        <w:t>In 202</w:t>
      </w:r>
      <w:r w:rsidR="00614258" w:rsidRPr="001F5431">
        <w:rPr>
          <w:rFonts w:eastAsia="Calibri" w:cs="Times New Roman"/>
        </w:rPr>
        <w:t>4</w:t>
      </w:r>
      <w:r w:rsidRPr="001F5431">
        <w:rPr>
          <w:rFonts w:eastAsia="Calibri" w:cs="Times New Roman"/>
        </w:rPr>
        <w:t>/2</w:t>
      </w:r>
      <w:r w:rsidR="00614258" w:rsidRPr="001F5431">
        <w:rPr>
          <w:rFonts w:eastAsia="Calibri" w:cs="Times New Roman"/>
        </w:rPr>
        <w:t>5</w:t>
      </w:r>
      <w:r w:rsidRPr="001F5431">
        <w:rPr>
          <w:rFonts w:eastAsia="Calibri" w:cs="Times New Roman"/>
        </w:rPr>
        <w:t xml:space="preserve">, </w:t>
      </w:r>
      <w:r w:rsidR="00614258" w:rsidRPr="001F5431">
        <w:rPr>
          <w:rFonts w:eastAsia="Calibri" w:cs="Times New Roman"/>
        </w:rPr>
        <w:t>we</w:t>
      </w:r>
      <w:r w:rsidRPr="001F5431">
        <w:rPr>
          <w:rFonts w:eastAsia="Calibri" w:cs="Times New Roman"/>
        </w:rPr>
        <w:t xml:space="preserve"> </w:t>
      </w:r>
      <w:r w:rsidR="008720DF" w:rsidRPr="002737C8">
        <w:rPr>
          <w:rFonts w:eastAsia="Calibri" w:cs="Times New Roman"/>
        </w:rPr>
        <w:t xml:space="preserve">provided </w:t>
      </w:r>
      <w:r w:rsidR="002737C8" w:rsidRPr="002737C8">
        <w:rPr>
          <w:rFonts w:eastAsia="Calibri" w:cs="Times New Roman"/>
        </w:rPr>
        <w:t>30</w:t>
      </w:r>
      <w:r w:rsidR="00257C3D">
        <w:rPr>
          <w:rFonts w:eastAsia="Calibri" w:cs="Times New Roman"/>
        </w:rPr>
        <w:t xml:space="preserve"> </w:t>
      </w:r>
      <w:r w:rsidRPr="002737C8">
        <w:rPr>
          <w:rFonts w:eastAsia="Calibri" w:cs="Times New Roman"/>
        </w:rPr>
        <w:t>speeches</w:t>
      </w:r>
      <w:r w:rsidRPr="001F5431">
        <w:rPr>
          <w:rFonts w:eastAsia="Calibri" w:cs="Times New Roman"/>
        </w:rPr>
        <w:t xml:space="preserve">, presentations and </w:t>
      </w:r>
      <w:r w:rsidR="008720DF" w:rsidRPr="001F5431">
        <w:rPr>
          <w:rFonts w:eastAsia="Calibri" w:cs="Times New Roman"/>
        </w:rPr>
        <w:t xml:space="preserve">in-person </w:t>
      </w:r>
      <w:r w:rsidRPr="001F5431">
        <w:rPr>
          <w:rFonts w:eastAsia="Calibri" w:cs="Times New Roman"/>
        </w:rPr>
        <w:t xml:space="preserve">learning sessions for public sector agencies. A list of agencies that </w:t>
      </w:r>
      <w:r w:rsidR="00E601D8" w:rsidRPr="001F5431">
        <w:rPr>
          <w:rFonts w:eastAsia="Calibri" w:cs="Times New Roman"/>
        </w:rPr>
        <w:t>have engaged in</w:t>
      </w:r>
      <w:r w:rsidR="008720DF" w:rsidRPr="001F5431">
        <w:rPr>
          <w:rFonts w:eastAsia="Calibri" w:cs="Times New Roman"/>
        </w:rPr>
        <w:t xml:space="preserve"> in-person</w:t>
      </w:r>
      <w:r w:rsidRPr="001F5431">
        <w:rPr>
          <w:rFonts w:eastAsia="Calibri" w:cs="Times New Roman"/>
        </w:rPr>
        <w:t xml:space="preserve"> </w:t>
      </w:r>
      <w:hyperlink w:anchor="_Guidance_and_resources_1" w:history="1">
        <w:r w:rsidRPr="001F5431">
          <w:rPr>
            <w:rFonts w:eastAsia="Calibri" w:cs="Times New Roman"/>
            <w:color w:val="0D6AB8"/>
            <w:u w:val="single"/>
          </w:rPr>
          <w:t>Ombudsman learning</w:t>
        </w:r>
      </w:hyperlink>
      <w:r w:rsidRPr="001F5431">
        <w:rPr>
          <w:rFonts w:eastAsia="Calibri" w:cs="Times New Roman"/>
        </w:rPr>
        <w:t xml:space="preserve"> is available in Part 7.</w:t>
      </w:r>
    </w:p>
    <w:p w14:paraId="14E4D4B3" w14:textId="58F4A20C" w:rsidR="00DB41F5" w:rsidRPr="001F5431" w:rsidRDefault="00614258" w:rsidP="00DB41F5">
      <w:pPr>
        <w:keepNext/>
        <w:widowControl w:val="0"/>
        <w:rPr>
          <w:rFonts w:eastAsia="Calibri" w:cs="Times New Roman"/>
        </w:rPr>
      </w:pPr>
      <w:r w:rsidRPr="001F5431">
        <w:rPr>
          <w:rFonts w:eastAsia="Calibri" w:cs="Times New Roman"/>
        </w:rPr>
        <w:t xml:space="preserve">Learning </w:t>
      </w:r>
      <w:r w:rsidR="00DB41F5" w:rsidRPr="001F5431">
        <w:rPr>
          <w:rFonts w:eastAsia="Calibri" w:cs="Times New Roman"/>
        </w:rPr>
        <w:t xml:space="preserve">topics included official information, complaints-handling and managing unreasonable complainant conduct. </w:t>
      </w:r>
      <w:r w:rsidRPr="001F5431">
        <w:rPr>
          <w:rFonts w:eastAsia="Calibri" w:cs="Times New Roman"/>
        </w:rPr>
        <w:t xml:space="preserve">We </w:t>
      </w:r>
      <w:r w:rsidR="00DB41F5" w:rsidRPr="001F5431">
        <w:rPr>
          <w:rFonts w:eastAsia="Calibri" w:cs="Times New Roman"/>
        </w:rPr>
        <w:t>continue to offer wide reaching information-sharing sessions at the Official Information Forum</w:t>
      </w:r>
      <w:r w:rsidR="00DB41F5" w:rsidRPr="001F5431">
        <w:rPr>
          <w:rFonts w:eastAsia="Calibri" w:cs="Times New Roman"/>
          <w:vertAlign w:val="superscript"/>
        </w:rPr>
        <w:footnoteReference w:id="33"/>
      </w:r>
      <w:r w:rsidR="00DB41F5" w:rsidRPr="001F5431">
        <w:rPr>
          <w:rFonts w:eastAsia="Calibri" w:cs="Times New Roman"/>
        </w:rPr>
        <w:t xml:space="preserve"> based on the needs of agency leaders and practitioners. This forum is open to staff from all public sector agencies subject to the OIA, and provides an opportunity to come together, discuss official information practices</w:t>
      </w:r>
      <w:r w:rsidR="00BC3B19" w:rsidRPr="001F5431">
        <w:rPr>
          <w:rFonts w:eastAsia="Calibri" w:cs="Times New Roman"/>
        </w:rPr>
        <w:t xml:space="preserve"> and</w:t>
      </w:r>
      <w:r w:rsidR="00DB41F5" w:rsidRPr="001F5431">
        <w:rPr>
          <w:rFonts w:eastAsia="Calibri" w:cs="Times New Roman"/>
        </w:rPr>
        <w:t xml:space="preserve"> issues, and share learning experiences</w:t>
      </w:r>
      <w:r w:rsidR="0004515F" w:rsidRPr="001F5431">
        <w:rPr>
          <w:rFonts w:eastAsia="Calibri" w:cs="Times New Roman"/>
        </w:rPr>
        <w:t xml:space="preserve">. </w:t>
      </w:r>
      <w:r w:rsidRPr="001F5431">
        <w:rPr>
          <w:rFonts w:eastAsia="Calibri" w:cs="Times New Roman"/>
        </w:rPr>
        <w:t xml:space="preserve">We </w:t>
      </w:r>
      <w:r w:rsidR="00DB41F5" w:rsidRPr="001F5431">
        <w:rPr>
          <w:rFonts w:eastAsia="Calibri" w:cs="Times New Roman"/>
        </w:rPr>
        <w:t xml:space="preserve">received positive feedback </w:t>
      </w:r>
      <w:r w:rsidR="00BC3B19" w:rsidRPr="001F5431">
        <w:rPr>
          <w:rFonts w:eastAsia="Calibri" w:cs="Times New Roman"/>
        </w:rPr>
        <w:t xml:space="preserve">from 96 percent of participants </w:t>
      </w:r>
      <w:r w:rsidR="0022651B" w:rsidRPr="001F5431">
        <w:rPr>
          <w:rFonts w:eastAsia="Calibri" w:cs="Times New Roman"/>
        </w:rPr>
        <w:t xml:space="preserve">that </w:t>
      </w:r>
      <w:r w:rsidR="00DB41F5" w:rsidRPr="001F5431">
        <w:rPr>
          <w:rFonts w:eastAsia="Calibri" w:cs="Times New Roman"/>
        </w:rPr>
        <w:t>the information provided would help them in their work.</w:t>
      </w:r>
    </w:p>
    <w:p w14:paraId="164D6507" w14:textId="3BF98778" w:rsidR="002346D3" w:rsidRDefault="002346D3" w:rsidP="004947AC">
      <w:pPr>
        <w:pStyle w:val="BodyText"/>
      </w:pPr>
      <w:r>
        <w:rPr>
          <w:rFonts w:eastAsia="Calibri" w:cs="Times New Roman"/>
        </w:rPr>
        <w:t>W</w:t>
      </w:r>
      <w:r w:rsidR="00614258" w:rsidRPr="001F5431">
        <w:rPr>
          <w:rFonts w:eastAsia="Calibri" w:cs="Times New Roman"/>
        </w:rPr>
        <w:t xml:space="preserve">e </w:t>
      </w:r>
      <w:r>
        <w:rPr>
          <w:rFonts w:eastAsia="Calibri" w:cs="Times New Roman"/>
        </w:rPr>
        <w:t xml:space="preserve">also </w:t>
      </w:r>
      <w:r w:rsidR="00614258" w:rsidRPr="001F5431">
        <w:rPr>
          <w:rFonts w:eastAsia="Calibri" w:cs="Times New Roman"/>
        </w:rPr>
        <w:t xml:space="preserve">continued to promote our new </w:t>
      </w:r>
      <w:r w:rsidR="00BC3B19" w:rsidRPr="001F5431">
        <w:rPr>
          <w:rFonts w:eastAsia="Calibri" w:cs="Times New Roman"/>
        </w:rPr>
        <w:t xml:space="preserve">online </w:t>
      </w:r>
      <w:r w:rsidR="00614258" w:rsidRPr="001F5431">
        <w:rPr>
          <w:rFonts w:eastAsia="Calibri" w:cs="Times New Roman"/>
        </w:rPr>
        <w:t xml:space="preserve">learning platform, </w:t>
      </w:r>
      <w:hyperlink r:id="rId25" w:history="1">
        <w:r w:rsidR="00DB41F5" w:rsidRPr="001F5431">
          <w:t>Te Puna Mātauranga</w:t>
        </w:r>
      </w:hyperlink>
      <w:r w:rsidR="00614258" w:rsidRPr="001F5431">
        <w:rPr>
          <w:rFonts w:eastAsia="Calibri" w:cs="Times New Roman"/>
        </w:rPr>
        <w:t xml:space="preserve">. </w:t>
      </w:r>
      <w:r w:rsidR="00CD0A12" w:rsidRPr="001F5431">
        <w:t xml:space="preserve">Te Puna Mātauranga offers free, self-paced e-learning at a foundational level, which is supplemented by in-person sessions on request. While it is targeted at staff working in public sector agencies, anyone can access it. </w:t>
      </w:r>
      <w:r w:rsidRPr="001F5431">
        <w:t>This year, we saw registered users increase to 940 people</w:t>
      </w:r>
      <w:r>
        <w:t xml:space="preserve"> across 137 different central and local government agencies. </w:t>
      </w:r>
    </w:p>
    <w:p w14:paraId="3922126C" w14:textId="52D6D244" w:rsidR="004947AC" w:rsidRPr="001F5431" w:rsidRDefault="004947AC" w:rsidP="004947AC">
      <w:pPr>
        <w:pStyle w:val="BodyText"/>
      </w:pPr>
      <w:r w:rsidRPr="001F5431">
        <w:t xml:space="preserve">Currently Te Puna Mātauranga contains three courses focusing on key areas where agencies often seek our advice: </w:t>
      </w:r>
    </w:p>
    <w:p w14:paraId="4667A70B" w14:textId="77777777" w:rsidR="004947AC" w:rsidRPr="001F5431" w:rsidRDefault="004947AC" w:rsidP="002014CE">
      <w:pPr>
        <w:pStyle w:val="Bullet1"/>
      </w:pPr>
      <w:r w:rsidRPr="001F5431">
        <w:t xml:space="preserve">OIA for ministers and central government agencies (8 modules); </w:t>
      </w:r>
    </w:p>
    <w:p w14:paraId="5FA0E224" w14:textId="704EA119" w:rsidR="004947AC" w:rsidRPr="001F5431" w:rsidRDefault="004947AC" w:rsidP="002014CE">
      <w:pPr>
        <w:pStyle w:val="Bullet1"/>
      </w:pPr>
      <w:r w:rsidRPr="001F5431">
        <w:t xml:space="preserve">LGOIMA for local government agencies (8 modules); and </w:t>
      </w:r>
    </w:p>
    <w:p w14:paraId="3FF9AB9B" w14:textId="20AFE6DF" w:rsidR="00A82E3A" w:rsidRPr="001F5431" w:rsidRDefault="004947AC" w:rsidP="002014CE">
      <w:pPr>
        <w:pStyle w:val="Bullet1"/>
      </w:pPr>
      <w:r w:rsidRPr="001F5431">
        <w:t xml:space="preserve">managing unreasonable complainant conduct (4 modules and </w:t>
      </w:r>
      <w:r w:rsidR="00196155">
        <w:t xml:space="preserve">a </w:t>
      </w:r>
      <w:r w:rsidRPr="001F5431">
        <w:t xml:space="preserve">facilitated workshop). </w:t>
      </w:r>
    </w:p>
    <w:p w14:paraId="6CDC7E11" w14:textId="1823B685" w:rsidR="00D32B8E" w:rsidRPr="001F5431" w:rsidRDefault="00BC3B19" w:rsidP="00F71669">
      <w:pPr>
        <w:pStyle w:val="BodyText"/>
      </w:pPr>
      <w:r w:rsidRPr="001F5431">
        <w:t xml:space="preserve">The </w:t>
      </w:r>
      <w:r w:rsidR="00F71669" w:rsidRPr="001F5431">
        <w:t xml:space="preserve">three </w:t>
      </w:r>
      <w:r w:rsidRPr="001F5431">
        <w:t xml:space="preserve">courses are designed so participants can pick and choose certain modules to complete which correlate to their particular interest area. </w:t>
      </w:r>
      <w:r w:rsidR="002346D3">
        <w:t>Th</w:t>
      </w:r>
      <w:r w:rsidR="00757DA3">
        <w:t>is is the first full year of the platform being in use, and we saw</w:t>
      </w:r>
      <w:r w:rsidR="002346D3">
        <w:t xml:space="preserve"> </w:t>
      </w:r>
      <w:r w:rsidR="00F71669" w:rsidRPr="001F5431">
        <w:t>278 full course completions</w:t>
      </w:r>
      <w:r w:rsidR="003871D3">
        <w:t xml:space="preserve"> and </w:t>
      </w:r>
      <w:r w:rsidR="009207B5">
        <w:t>2,290</w:t>
      </w:r>
      <w:r w:rsidR="003871D3">
        <w:t xml:space="preserve"> module completions</w:t>
      </w:r>
      <w:r w:rsidR="002346D3">
        <w:t xml:space="preserve"> </w:t>
      </w:r>
      <w:r w:rsidR="00757DA3">
        <w:t>for the year</w:t>
      </w:r>
      <w:r w:rsidR="004947AC" w:rsidRPr="001F5431">
        <w:t xml:space="preserve">. </w:t>
      </w:r>
    </w:p>
    <w:p w14:paraId="473DCC7F" w14:textId="77777777" w:rsidR="00DB41F5" w:rsidRPr="000C2393" w:rsidRDefault="00DB41F5" w:rsidP="00387B9F">
      <w:pPr>
        <w:pStyle w:val="Heading3"/>
        <w:rPr>
          <w:rFonts w:eastAsia="Times New Roman"/>
        </w:rPr>
      </w:pPr>
      <w:bookmarkStart w:id="85" w:name="_Guidance_materials_1"/>
      <w:bookmarkEnd w:id="85"/>
      <w:r w:rsidRPr="00864F8D">
        <w:rPr>
          <w:rFonts w:eastAsia="Times New Roman"/>
        </w:rPr>
        <w:t>Guidance materials</w:t>
      </w:r>
    </w:p>
    <w:p w14:paraId="031F6260" w14:textId="205F995D" w:rsidR="00E601D8" w:rsidRPr="001F5431" w:rsidRDefault="004947AC" w:rsidP="008137E0">
      <w:pPr>
        <w:keepNext/>
        <w:widowControl w:val="0"/>
        <w:rPr>
          <w:rFonts w:eastAsia="Calibri" w:cs="Times New Roman"/>
        </w:rPr>
      </w:pPr>
      <w:r w:rsidRPr="001F5431">
        <w:rPr>
          <w:rFonts w:eastAsia="Calibri" w:cs="Times New Roman"/>
        </w:rPr>
        <w:t xml:space="preserve">We </w:t>
      </w:r>
      <w:r w:rsidR="00DB41F5" w:rsidRPr="001F5431">
        <w:rPr>
          <w:rFonts w:eastAsia="Calibri" w:cs="Times New Roman"/>
        </w:rPr>
        <w:t>continue</w:t>
      </w:r>
      <w:r w:rsidR="00E601D8" w:rsidRPr="001F5431">
        <w:rPr>
          <w:rFonts w:eastAsia="Calibri" w:cs="Times New Roman"/>
        </w:rPr>
        <w:t xml:space="preserve"> </w:t>
      </w:r>
      <w:r w:rsidR="00DB41F5" w:rsidRPr="001F5431">
        <w:rPr>
          <w:rFonts w:eastAsia="Calibri" w:cs="Times New Roman"/>
        </w:rPr>
        <w:t xml:space="preserve">to develop </w:t>
      </w:r>
      <w:r w:rsidR="0022651B" w:rsidRPr="001F5431">
        <w:rPr>
          <w:rFonts w:eastAsia="Calibri" w:cs="Times New Roman"/>
        </w:rPr>
        <w:t xml:space="preserve">and </w:t>
      </w:r>
      <w:r w:rsidR="00DB41F5" w:rsidRPr="001F5431">
        <w:rPr>
          <w:rFonts w:eastAsia="Calibri" w:cs="Times New Roman"/>
        </w:rPr>
        <w:t xml:space="preserve">update </w:t>
      </w:r>
      <w:r w:rsidR="00E62974" w:rsidRPr="001F5431">
        <w:rPr>
          <w:rFonts w:eastAsia="Calibri" w:cs="Times New Roman"/>
        </w:rPr>
        <w:t xml:space="preserve">our </w:t>
      </w:r>
      <w:r w:rsidR="00DB41F5" w:rsidRPr="001F5431">
        <w:rPr>
          <w:rFonts w:eastAsia="Calibri" w:cs="Times New Roman"/>
        </w:rPr>
        <w:t xml:space="preserve">suite of guidance and resources available for public sector agencies. Each year </w:t>
      </w:r>
      <w:r w:rsidR="00E62974" w:rsidRPr="001F5431">
        <w:rPr>
          <w:rFonts w:eastAsia="Calibri" w:cs="Times New Roman"/>
        </w:rPr>
        <w:t>we</w:t>
      </w:r>
      <w:r w:rsidR="00DB41F5" w:rsidRPr="001F5431">
        <w:rPr>
          <w:rFonts w:eastAsia="Calibri" w:cs="Times New Roman"/>
        </w:rPr>
        <w:t xml:space="preserve"> undertake a needs-based assessment to prioritise which new topics are most relevant or would be the most useful to give effect to public sector capability improvement. </w:t>
      </w:r>
      <w:r w:rsidR="00E62974" w:rsidRPr="001F5431">
        <w:rPr>
          <w:rFonts w:eastAsia="Calibri" w:cs="Times New Roman"/>
        </w:rPr>
        <w:t>We</w:t>
      </w:r>
      <w:r w:rsidR="00DB41F5" w:rsidRPr="001F5431">
        <w:rPr>
          <w:rFonts w:eastAsia="Calibri" w:cs="Times New Roman"/>
        </w:rPr>
        <w:t xml:space="preserve"> also regularly revise and update existing guidance to ensure it remains relevant and reflects new developments. A </w:t>
      </w:r>
      <w:hyperlink w:anchor="_Guidance_and_resources_2" w:history="1">
        <w:r w:rsidR="00DB41F5" w:rsidRPr="001F5431">
          <w:rPr>
            <w:rFonts w:eastAsia="Calibri" w:cs="Times New Roman"/>
            <w:color w:val="0D6AB8"/>
            <w:u w:val="single"/>
          </w:rPr>
          <w:t>list of guide</w:t>
        </w:r>
        <w:r w:rsidR="00637766" w:rsidRPr="001F5431">
          <w:rPr>
            <w:rFonts w:eastAsia="Calibri" w:cs="Times New Roman"/>
            <w:color w:val="0D6AB8"/>
            <w:u w:val="single"/>
          </w:rPr>
          <w:t>s and resource</w:t>
        </w:r>
        <w:r w:rsidR="00DB41F5" w:rsidRPr="001F5431">
          <w:rPr>
            <w:rFonts w:eastAsia="Calibri" w:cs="Times New Roman"/>
            <w:color w:val="0D6AB8"/>
            <w:u w:val="single"/>
          </w:rPr>
          <w:t>s</w:t>
        </w:r>
      </w:hyperlink>
      <w:r w:rsidR="00DB41F5" w:rsidRPr="001F5431">
        <w:rPr>
          <w:rFonts w:eastAsia="Calibri" w:cs="Times New Roman"/>
        </w:rPr>
        <w:t xml:space="preserve"> </w:t>
      </w:r>
      <w:r w:rsidR="00E62974" w:rsidRPr="001F5431">
        <w:rPr>
          <w:rFonts w:eastAsia="Calibri" w:cs="Times New Roman"/>
        </w:rPr>
        <w:t>we</w:t>
      </w:r>
      <w:r w:rsidR="00DB41F5" w:rsidRPr="001F5431">
        <w:rPr>
          <w:rFonts w:eastAsia="Calibri" w:cs="Times New Roman"/>
        </w:rPr>
        <w:t xml:space="preserve"> published this year, with links to </w:t>
      </w:r>
      <w:r w:rsidR="00E62974" w:rsidRPr="001F5431">
        <w:rPr>
          <w:rFonts w:eastAsia="Calibri" w:cs="Times New Roman"/>
        </w:rPr>
        <w:t xml:space="preserve">our </w:t>
      </w:r>
      <w:r w:rsidR="00DB41F5" w:rsidRPr="001F5431">
        <w:rPr>
          <w:rFonts w:eastAsia="Calibri" w:cs="Times New Roman"/>
        </w:rPr>
        <w:t xml:space="preserve">website, is available in Part 7. </w:t>
      </w:r>
    </w:p>
    <w:p w14:paraId="74F7C9DC" w14:textId="6C2BE8EB" w:rsidR="00DB41F5" w:rsidRPr="00C17F62" w:rsidRDefault="00DB41F5" w:rsidP="00EB5B91">
      <w:pPr>
        <w:keepLines/>
        <w:widowControl w:val="0"/>
        <w:rPr>
          <w:rFonts w:eastAsia="Calibri" w:cs="Times New Roman"/>
        </w:rPr>
      </w:pPr>
      <w:r w:rsidRPr="001F5431">
        <w:rPr>
          <w:rFonts w:eastAsia="Calibri" w:cs="Times New Roman"/>
        </w:rPr>
        <w:t xml:space="preserve">These guides are supplemented by </w:t>
      </w:r>
      <w:r w:rsidR="00E62974" w:rsidRPr="001F5431">
        <w:rPr>
          <w:rFonts w:eastAsia="Calibri" w:cs="Times New Roman"/>
        </w:rPr>
        <w:t xml:space="preserve">the </w:t>
      </w:r>
      <w:r w:rsidRPr="001F5431">
        <w:rPr>
          <w:rFonts w:eastAsia="Calibri" w:cs="Times New Roman"/>
        </w:rPr>
        <w:t>publication of case notes and opinions formed on complaints.</w:t>
      </w:r>
      <w:r w:rsidR="000132E6" w:rsidRPr="001F5431">
        <w:rPr>
          <w:rFonts w:eastAsia="Calibri" w:cs="Times New Roman"/>
        </w:rPr>
        <w:t xml:space="preserve"> A </w:t>
      </w:r>
      <w:hyperlink w:anchor="_Case_notes_and" w:history="1">
        <w:r w:rsidR="004D722E" w:rsidRPr="001F5431">
          <w:rPr>
            <w:rStyle w:val="Hyperlink"/>
            <w:rFonts w:eastAsia="Calibri" w:cs="Times New Roman"/>
          </w:rPr>
          <w:t>list of case notes and opinions</w:t>
        </w:r>
      </w:hyperlink>
      <w:r w:rsidR="004D722E" w:rsidRPr="001F5431">
        <w:rPr>
          <w:rFonts w:eastAsia="Calibri" w:cs="Times New Roman"/>
        </w:rPr>
        <w:t xml:space="preserve"> </w:t>
      </w:r>
      <w:r w:rsidR="00E62974" w:rsidRPr="001F5431">
        <w:rPr>
          <w:rFonts w:eastAsia="Calibri" w:cs="Times New Roman"/>
        </w:rPr>
        <w:t xml:space="preserve">we </w:t>
      </w:r>
      <w:r w:rsidR="004D722E" w:rsidRPr="001F5431">
        <w:rPr>
          <w:rFonts w:eastAsia="Calibri" w:cs="Times New Roman"/>
        </w:rPr>
        <w:t>publish</w:t>
      </w:r>
      <w:r w:rsidR="00424B18" w:rsidRPr="001F5431">
        <w:rPr>
          <w:rFonts w:eastAsia="Calibri" w:cs="Times New Roman"/>
        </w:rPr>
        <w:t>ed</w:t>
      </w:r>
      <w:r w:rsidR="004D722E" w:rsidRPr="001F5431">
        <w:rPr>
          <w:rFonts w:eastAsia="Calibri" w:cs="Times New Roman"/>
        </w:rPr>
        <w:t xml:space="preserve"> this year, with links to </w:t>
      </w:r>
      <w:r w:rsidR="00E62974" w:rsidRPr="001F5431">
        <w:rPr>
          <w:rFonts w:eastAsia="Calibri" w:cs="Times New Roman"/>
        </w:rPr>
        <w:t xml:space="preserve">our </w:t>
      </w:r>
      <w:r w:rsidR="004D722E" w:rsidRPr="001F5431">
        <w:rPr>
          <w:rFonts w:eastAsia="Calibri" w:cs="Times New Roman"/>
        </w:rPr>
        <w:t xml:space="preserve">website, </w:t>
      </w:r>
      <w:r w:rsidR="004D722E" w:rsidRPr="00C17F62">
        <w:rPr>
          <w:rFonts w:eastAsia="Calibri" w:cs="Times New Roman"/>
        </w:rPr>
        <w:t>is available in Part 7.</w:t>
      </w:r>
      <w:r w:rsidRPr="00C17F62">
        <w:rPr>
          <w:rFonts w:eastAsia="Calibri" w:cs="Times New Roman"/>
        </w:rPr>
        <w:t xml:space="preserve"> </w:t>
      </w:r>
    </w:p>
    <w:p w14:paraId="267E0CFA" w14:textId="3F07C0F9" w:rsidR="00D32B8E" w:rsidRPr="00DF6CE2" w:rsidRDefault="00DB41F5" w:rsidP="00DF6CE2">
      <w:pPr>
        <w:rPr>
          <w:rFonts w:eastAsia="Calibri" w:cs="Times New Roman"/>
        </w:rPr>
      </w:pPr>
      <w:r w:rsidRPr="00C17F62">
        <w:rPr>
          <w:rFonts w:eastAsia="Calibri" w:cs="Times New Roman"/>
        </w:rPr>
        <w:t>Eighty-</w:t>
      </w:r>
      <w:r w:rsidR="00653FF9">
        <w:rPr>
          <w:rFonts w:eastAsia="Calibri" w:cs="Times New Roman"/>
        </w:rPr>
        <w:t>two</w:t>
      </w:r>
      <w:r w:rsidRPr="00C17F62">
        <w:rPr>
          <w:rFonts w:eastAsia="Calibri" w:cs="Times New Roman"/>
        </w:rPr>
        <w:t xml:space="preserve"> percent</w:t>
      </w:r>
      <w:r w:rsidRPr="001F5431">
        <w:rPr>
          <w:rFonts w:eastAsia="Calibri" w:cs="Times New Roman"/>
        </w:rPr>
        <w:t xml:space="preserve"> of public sector agencies surveyed reported that </w:t>
      </w:r>
      <w:r w:rsidR="00E62974" w:rsidRPr="001F5431">
        <w:rPr>
          <w:rFonts w:eastAsia="Calibri" w:cs="Times New Roman"/>
        </w:rPr>
        <w:t xml:space="preserve">our </w:t>
      </w:r>
      <w:r w:rsidRPr="001F5431">
        <w:rPr>
          <w:rFonts w:eastAsia="Calibri" w:cs="Times New Roman"/>
        </w:rPr>
        <w:t xml:space="preserve">information resources assist them in their work. While many of </w:t>
      </w:r>
      <w:r w:rsidR="00E62974" w:rsidRPr="001F5431">
        <w:rPr>
          <w:rFonts w:eastAsia="Calibri" w:cs="Times New Roman"/>
        </w:rPr>
        <w:t xml:space="preserve">our </w:t>
      </w:r>
      <w:r w:rsidRPr="001F5431">
        <w:rPr>
          <w:rFonts w:eastAsia="Calibri" w:cs="Times New Roman"/>
        </w:rPr>
        <w:t>guidance materials are formulated with the aim of improving public sector capability, they are also available to members of the public.</w:t>
      </w:r>
      <w:bookmarkStart w:id="86" w:name="_Advice_and_guidance"/>
      <w:bookmarkStart w:id="87" w:name="_Training"/>
      <w:bookmarkStart w:id="88" w:name="_Guidance_materials"/>
      <w:bookmarkStart w:id="89" w:name="_Ref54687146"/>
      <w:bookmarkEnd w:id="86"/>
      <w:bookmarkEnd w:id="87"/>
      <w:bookmarkEnd w:id="88"/>
    </w:p>
    <w:p w14:paraId="273AE183" w14:textId="6F004933" w:rsidR="008A5CA1" w:rsidRPr="00097107" w:rsidRDefault="008A5CA1" w:rsidP="007276E2">
      <w:pPr>
        <w:pStyle w:val="Heading2"/>
      </w:pPr>
      <w:bookmarkStart w:id="90" w:name="_Formal_consultation_to"/>
      <w:bookmarkEnd w:id="90"/>
      <w:r w:rsidRPr="00097107">
        <w:t>Formal consultation to assist public sector agencies to make specific decisions</w:t>
      </w:r>
      <w:bookmarkEnd w:id="89"/>
    </w:p>
    <w:p w14:paraId="6490D075" w14:textId="25E80537" w:rsidR="00DE6C11" w:rsidRPr="001F5431" w:rsidRDefault="00DE6C11" w:rsidP="00DE6C11">
      <w:pPr>
        <w:pStyle w:val="BodyText"/>
        <w:keepLines/>
      </w:pPr>
      <w:r w:rsidRPr="001F5431">
        <w:t xml:space="preserve">Providing sound and timely input to public sector agencies as part of a formal consultation process provides the public and stakeholders with confidence that agencies are receiving a relevant, independent perspective when they are making decisions, improving practices, and reporting. </w:t>
      </w:r>
      <w:r w:rsidR="003F0B4A" w:rsidRPr="001F5431">
        <w:t>We</w:t>
      </w:r>
      <w:r w:rsidRPr="001F5431">
        <w:t xml:space="preserve"> do this by:</w:t>
      </w:r>
    </w:p>
    <w:p w14:paraId="2299FDE2" w14:textId="77777777" w:rsidR="00DE6C11" w:rsidRPr="001F5431" w:rsidRDefault="00DE6C11" w:rsidP="00DE6C11">
      <w:pPr>
        <w:pStyle w:val="Bullet1"/>
        <w:tabs>
          <w:tab w:val="num" w:pos="2694"/>
        </w:tabs>
      </w:pPr>
      <w:r w:rsidRPr="001F5431">
        <w:t>meeting both legislated and agreed requirements for the Ombudsman’s formal input in decision-making; and</w:t>
      </w:r>
    </w:p>
    <w:p w14:paraId="08AD97BA" w14:textId="5C742238" w:rsidR="00DE6C11" w:rsidRPr="001F5431" w:rsidRDefault="00DE6C11" w:rsidP="00DE6C11">
      <w:pPr>
        <w:pStyle w:val="Bullet1"/>
        <w:tabs>
          <w:tab w:val="num" w:pos="2694"/>
        </w:tabs>
      </w:pPr>
      <w:r w:rsidRPr="001F5431">
        <w:t>participating effectively in advisory and working groups</w:t>
      </w:r>
      <w:r w:rsidR="00F71669" w:rsidRPr="001F5431">
        <w:t>, while maintaining our independence</w:t>
      </w:r>
      <w:r w:rsidRPr="001F5431">
        <w:t>.</w:t>
      </w:r>
    </w:p>
    <w:p w14:paraId="6FFB4F26" w14:textId="6B9E5F04" w:rsidR="001F64A1" w:rsidRPr="001F5431" w:rsidRDefault="00DE6C11" w:rsidP="00A0414F">
      <w:pPr>
        <w:pStyle w:val="BodyText"/>
      </w:pPr>
      <w:r w:rsidRPr="001F5431">
        <w:t xml:space="preserve">This year </w:t>
      </w:r>
      <w:r w:rsidR="00C265A2" w:rsidRPr="001F5431">
        <w:t xml:space="preserve">we </w:t>
      </w:r>
      <w:r w:rsidR="00F71669" w:rsidRPr="001F5431">
        <w:t xml:space="preserve">provided </w:t>
      </w:r>
      <w:r w:rsidR="00C265A2" w:rsidRPr="001F5431">
        <w:t>comment</w:t>
      </w:r>
      <w:r w:rsidR="006155BE" w:rsidRPr="001F5431">
        <w:t xml:space="preserve"> </w:t>
      </w:r>
      <w:r w:rsidR="00C265A2" w:rsidRPr="001F5431">
        <w:t>to</w:t>
      </w:r>
      <w:r w:rsidRPr="001F5431">
        <w:t xml:space="preserve"> the Cabinet Office on the </w:t>
      </w:r>
      <w:r w:rsidR="00F71669" w:rsidRPr="001F5431">
        <w:t xml:space="preserve">proactive </w:t>
      </w:r>
      <w:r w:rsidRPr="001F5431">
        <w:t xml:space="preserve">release of information from the ministerial conflicts of interest register. </w:t>
      </w:r>
      <w:r w:rsidR="00C265A2" w:rsidRPr="001F5431">
        <w:t>We</w:t>
      </w:r>
      <w:r w:rsidRPr="001F5431">
        <w:t xml:space="preserve"> also commented to Waka Kotahi (New Zealand Transport Agency) </w:t>
      </w:r>
      <w:r w:rsidRPr="002737C8">
        <w:t>on 1</w:t>
      </w:r>
      <w:r w:rsidR="00C17F62">
        <w:t>8</w:t>
      </w:r>
      <w:r w:rsidRPr="002737C8">
        <w:t xml:space="preserve"> </w:t>
      </w:r>
      <w:r w:rsidRPr="001F5431">
        <w:t>applications for authorised access to personal information on the motor vehicle register.</w:t>
      </w:r>
      <w:r w:rsidRPr="001F5431">
        <w:rPr>
          <w:rStyle w:val="FootnoteReference"/>
        </w:rPr>
        <w:footnoteReference w:id="34"/>
      </w:r>
      <w:r w:rsidRPr="001F5431">
        <w:t xml:space="preserve"> </w:t>
      </w:r>
    </w:p>
    <w:p w14:paraId="34AEF4C6" w14:textId="3CA9FB80" w:rsidR="009C62CE" w:rsidRPr="00716A53" w:rsidRDefault="00C265A2" w:rsidP="00716A53">
      <w:pPr>
        <w:pStyle w:val="BodyText"/>
      </w:pPr>
      <w:r w:rsidRPr="001F5431">
        <w:t>We</w:t>
      </w:r>
      <w:r w:rsidR="00D070A2" w:rsidRPr="001F5431">
        <w:t xml:space="preserve"> participated in</w:t>
      </w:r>
      <w:r w:rsidR="00CC69AA" w:rsidRPr="001F5431">
        <w:t xml:space="preserve"> </w:t>
      </w:r>
      <w:r w:rsidR="00C62B91" w:rsidRPr="001F5431">
        <w:t>eight</w:t>
      </w:r>
      <w:r w:rsidRPr="001F5431">
        <w:t xml:space="preserve"> </w:t>
      </w:r>
      <w:r w:rsidR="00815942" w:rsidRPr="001F5431">
        <w:t>advisory and working groups</w:t>
      </w:r>
      <w:r w:rsidR="00D070A2" w:rsidRPr="001F5431">
        <w:t xml:space="preserve"> this year</w:t>
      </w:r>
      <w:r w:rsidR="00CC69AA" w:rsidRPr="001F5431">
        <w:t xml:space="preserve">. The details </w:t>
      </w:r>
      <w:r w:rsidR="00C266B9" w:rsidRPr="001F5431">
        <w:t>are provided in the table below.</w:t>
      </w:r>
      <w:r w:rsidR="00C266B9">
        <w:t xml:space="preserve"> </w:t>
      </w:r>
    </w:p>
    <w:tbl>
      <w:tblPr>
        <w:tblStyle w:val="TableGridAnnualReport36"/>
        <w:tblW w:w="9248" w:type="dxa"/>
        <w:tblInd w:w="30" w:type="dxa"/>
        <w:tblLayout w:type="fixed"/>
        <w:tblLook w:val="0420" w:firstRow="1" w:lastRow="0" w:firstColumn="0" w:lastColumn="0" w:noHBand="0" w:noVBand="1"/>
        <w:tblCaption w:val="Table of Ombudsman advisory and working groups "/>
      </w:tblPr>
      <w:tblGrid>
        <w:gridCol w:w="4355"/>
        <w:gridCol w:w="4893"/>
      </w:tblGrid>
      <w:tr w:rsidR="00CC69AA" w:rsidRPr="00A95FDD" w14:paraId="3EC4F1C6" w14:textId="77777777" w:rsidTr="002014CE">
        <w:trPr>
          <w:cnfStyle w:val="100000000000" w:firstRow="1" w:lastRow="0" w:firstColumn="0" w:lastColumn="0" w:oddVBand="0" w:evenVBand="0" w:oddHBand="0" w:evenHBand="0" w:firstRowFirstColumn="0" w:firstRowLastColumn="0" w:lastRowFirstColumn="0" w:lastRowLastColumn="0"/>
          <w:trHeight w:val="60"/>
        </w:trPr>
        <w:tc>
          <w:tcPr>
            <w:tcW w:w="4355" w:type="dxa"/>
          </w:tcPr>
          <w:p w14:paraId="7EB93305" w14:textId="2983918C" w:rsidR="00CC69AA" w:rsidRPr="00C62B91" w:rsidRDefault="00CC69AA" w:rsidP="00387B9F">
            <w:pPr>
              <w:keepNext/>
              <w:spacing w:before="60" w:after="60" w:line="240" w:lineRule="auto"/>
              <w:rPr>
                <w:color w:val="FFFFFF" w:themeColor="background1"/>
              </w:rPr>
            </w:pPr>
            <w:r w:rsidRPr="00C62B91">
              <w:rPr>
                <w:color w:val="FFFFFF" w:themeColor="background1"/>
              </w:rPr>
              <w:t>Ombudsman Role</w:t>
            </w:r>
          </w:p>
        </w:tc>
        <w:tc>
          <w:tcPr>
            <w:tcW w:w="4893" w:type="dxa"/>
          </w:tcPr>
          <w:p w14:paraId="21E73ABC" w14:textId="3A309138" w:rsidR="00CC69AA" w:rsidRPr="00C62B91" w:rsidRDefault="00CC69AA" w:rsidP="00DA441A">
            <w:pPr>
              <w:keepNext/>
              <w:spacing w:before="60" w:after="60" w:line="240" w:lineRule="auto"/>
              <w:rPr>
                <w:color w:val="FFFFFF" w:themeColor="background1"/>
              </w:rPr>
            </w:pPr>
            <w:r w:rsidRPr="00C62B91">
              <w:rPr>
                <w:color w:val="FFFFFF" w:themeColor="background1"/>
              </w:rPr>
              <w:t>Agenc</w:t>
            </w:r>
            <w:r w:rsidR="00362522">
              <w:rPr>
                <w:color w:val="FFFFFF" w:themeColor="background1"/>
              </w:rPr>
              <w:t>ies</w:t>
            </w:r>
          </w:p>
        </w:tc>
      </w:tr>
      <w:tr w:rsidR="00CC69AA" w:rsidRPr="00A95FDD" w14:paraId="3182BDCA" w14:textId="77777777" w:rsidTr="002014CE">
        <w:trPr>
          <w:cnfStyle w:val="000000100000" w:firstRow="0" w:lastRow="0" w:firstColumn="0" w:lastColumn="0" w:oddVBand="0" w:evenVBand="0" w:oddHBand="1" w:evenHBand="0" w:firstRowFirstColumn="0" w:firstRowLastColumn="0" w:lastRowFirstColumn="0" w:lastRowLastColumn="0"/>
          <w:trHeight w:val="60"/>
        </w:trPr>
        <w:tc>
          <w:tcPr>
            <w:tcW w:w="4355" w:type="dxa"/>
          </w:tcPr>
          <w:p w14:paraId="58DC1C61" w14:textId="07620A71" w:rsidR="00CC69AA" w:rsidRPr="00C62B91" w:rsidRDefault="00CC69AA" w:rsidP="00C266B9">
            <w:pPr>
              <w:spacing w:before="40" w:after="40"/>
              <w:rPr>
                <w:sz w:val="22"/>
              </w:rPr>
            </w:pPr>
            <w:r w:rsidRPr="00C62B91">
              <w:rPr>
                <w:sz w:val="22"/>
              </w:rPr>
              <w:t xml:space="preserve">Member of the Operations Working Group </w:t>
            </w:r>
          </w:p>
        </w:tc>
        <w:tc>
          <w:tcPr>
            <w:tcW w:w="4893" w:type="dxa"/>
          </w:tcPr>
          <w:p w14:paraId="0F39A52F" w14:textId="5E05669D" w:rsidR="00CC69AA" w:rsidRPr="00C62B91" w:rsidRDefault="00CC69AA" w:rsidP="00C266B9">
            <w:pPr>
              <w:spacing w:before="40" w:after="40"/>
              <w:rPr>
                <w:sz w:val="22"/>
              </w:rPr>
            </w:pPr>
            <w:r w:rsidRPr="00C62B91">
              <w:rPr>
                <w:sz w:val="22"/>
              </w:rPr>
              <w:t>Oversight Agencies for the Oranga Tamariki System</w:t>
            </w:r>
          </w:p>
        </w:tc>
      </w:tr>
      <w:tr w:rsidR="00CC69AA" w:rsidRPr="00A95FDD" w14:paraId="1F083227" w14:textId="77777777" w:rsidTr="002014CE">
        <w:trPr>
          <w:cnfStyle w:val="000000010000" w:firstRow="0" w:lastRow="0" w:firstColumn="0" w:lastColumn="0" w:oddVBand="0" w:evenVBand="0" w:oddHBand="0" w:evenHBand="1" w:firstRowFirstColumn="0" w:firstRowLastColumn="0" w:lastRowFirstColumn="0" w:lastRowLastColumn="0"/>
          <w:trHeight w:val="60"/>
        </w:trPr>
        <w:tc>
          <w:tcPr>
            <w:tcW w:w="4355" w:type="dxa"/>
          </w:tcPr>
          <w:p w14:paraId="35606474" w14:textId="6B12ACA6" w:rsidR="00CC69AA" w:rsidRPr="00C62B91" w:rsidRDefault="00CC69AA" w:rsidP="00387B9F">
            <w:pPr>
              <w:spacing w:before="40" w:after="40"/>
              <w:rPr>
                <w:sz w:val="22"/>
              </w:rPr>
            </w:pPr>
            <w:r w:rsidRPr="00C62B91">
              <w:rPr>
                <w:sz w:val="22"/>
              </w:rPr>
              <w:t>Member of the Communications Working Group</w:t>
            </w:r>
          </w:p>
        </w:tc>
        <w:tc>
          <w:tcPr>
            <w:tcW w:w="4893" w:type="dxa"/>
          </w:tcPr>
          <w:p w14:paraId="4DFA868A" w14:textId="3568CFAB" w:rsidR="00CC69AA" w:rsidRPr="00C62B91" w:rsidRDefault="00CC69AA" w:rsidP="00387B9F">
            <w:pPr>
              <w:spacing w:before="40" w:after="40"/>
              <w:rPr>
                <w:sz w:val="22"/>
              </w:rPr>
            </w:pPr>
            <w:r w:rsidRPr="00C62B91">
              <w:rPr>
                <w:sz w:val="22"/>
              </w:rPr>
              <w:t>Oversight Agencies for the Oranga Tamariki System</w:t>
            </w:r>
          </w:p>
        </w:tc>
      </w:tr>
      <w:tr w:rsidR="00CC69AA" w:rsidRPr="00F8133D" w14:paraId="5E873F06" w14:textId="77777777" w:rsidTr="002014CE">
        <w:trPr>
          <w:cnfStyle w:val="000000100000" w:firstRow="0" w:lastRow="0" w:firstColumn="0" w:lastColumn="0" w:oddVBand="0" w:evenVBand="0" w:oddHBand="1" w:evenHBand="0" w:firstRowFirstColumn="0" w:firstRowLastColumn="0" w:lastRowFirstColumn="0" w:lastRowLastColumn="0"/>
          <w:trHeight w:val="60"/>
        </w:trPr>
        <w:tc>
          <w:tcPr>
            <w:tcW w:w="4355" w:type="dxa"/>
          </w:tcPr>
          <w:p w14:paraId="7A7E00C0" w14:textId="07E2402A" w:rsidR="00CC69AA" w:rsidRPr="00C62B91" w:rsidRDefault="00CC69AA" w:rsidP="00C266B9">
            <w:pPr>
              <w:spacing w:before="40" w:after="40"/>
              <w:rPr>
                <w:sz w:val="22"/>
              </w:rPr>
            </w:pPr>
            <w:r w:rsidRPr="00C62B91">
              <w:rPr>
                <w:sz w:val="22"/>
              </w:rPr>
              <w:t>Member of the Executive Group</w:t>
            </w:r>
          </w:p>
        </w:tc>
        <w:tc>
          <w:tcPr>
            <w:tcW w:w="4893" w:type="dxa"/>
          </w:tcPr>
          <w:p w14:paraId="4EEFBF35" w14:textId="264B8AFC" w:rsidR="00CC69AA" w:rsidRPr="00C62B91" w:rsidRDefault="00CC69AA" w:rsidP="00C266B9">
            <w:pPr>
              <w:spacing w:before="40" w:after="40"/>
              <w:rPr>
                <w:sz w:val="22"/>
              </w:rPr>
            </w:pPr>
            <w:r w:rsidRPr="00C62B91">
              <w:rPr>
                <w:sz w:val="22"/>
              </w:rPr>
              <w:t>Oversight Agencies for the Oranga Tamariki System</w:t>
            </w:r>
          </w:p>
        </w:tc>
      </w:tr>
      <w:tr w:rsidR="00362522" w:rsidRPr="00F8133D" w14:paraId="383BCC72" w14:textId="77777777" w:rsidTr="002014CE">
        <w:trPr>
          <w:cnfStyle w:val="000000010000" w:firstRow="0" w:lastRow="0" w:firstColumn="0" w:lastColumn="0" w:oddVBand="0" w:evenVBand="0" w:oddHBand="0" w:evenHBand="1" w:firstRowFirstColumn="0" w:firstRowLastColumn="0" w:lastRowFirstColumn="0" w:lastRowLastColumn="0"/>
          <w:trHeight w:val="60"/>
        </w:trPr>
        <w:tc>
          <w:tcPr>
            <w:tcW w:w="4355" w:type="dxa"/>
          </w:tcPr>
          <w:p w14:paraId="13BAF8EE" w14:textId="063FEAE3" w:rsidR="00362522" w:rsidRPr="00C62B91" w:rsidRDefault="00362522" w:rsidP="00C62B91">
            <w:pPr>
              <w:spacing w:before="40" w:after="40"/>
              <w:rPr>
                <w:sz w:val="22"/>
              </w:rPr>
            </w:pPr>
            <w:r>
              <w:rPr>
                <w:sz w:val="22"/>
              </w:rPr>
              <w:t xml:space="preserve">Member of Operations Group </w:t>
            </w:r>
          </w:p>
        </w:tc>
        <w:tc>
          <w:tcPr>
            <w:tcW w:w="4893" w:type="dxa"/>
          </w:tcPr>
          <w:p w14:paraId="06EC7471" w14:textId="393886F2" w:rsidR="00362522" w:rsidRPr="00C62B91" w:rsidRDefault="00362522" w:rsidP="00C266B9">
            <w:pPr>
              <w:spacing w:before="40" w:after="40"/>
              <w:rPr>
                <w:sz w:val="22"/>
              </w:rPr>
            </w:pPr>
            <w:r>
              <w:rPr>
                <w:sz w:val="22"/>
              </w:rPr>
              <w:t xml:space="preserve">National Preventative Mechanism Agencies </w:t>
            </w:r>
            <w:r w:rsidR="00DA441A">
              <w:rPr>
                <w:sz w:val="22"/>
              </w:rPr>
              <w:t>(OPCAT)</w:t>
            </w:r>
          </w:p>
        </w:tc>
      </w:tr>
      <w:tr w:rsidR="00362522" w:rsidRPr="00F8133D" w14:paraId="4F69F195" w14:textId="77777777" w:rsidTr="002014CE">
        <w:trPr>
          <w:cnfStyle w:val="000000100000" w:firstRow="0" w:lastRow="0" w:firstColumn="0" w:lastColumn="0" w:oddVBand="0" w:evenVBand="0" w:oddHBand="1" w:evenHBand="0" w:firstRowFirstColumn="0" w:firstRowLastColumn="0" w:lastRowFirstColumn="0" w:lastRowLastColumn="0"/>
          <w:trHeight w:val="60"/>
        </w:trPr>
        <w:tc>
          <w:tcPr>
            <w:tcW w:w="4355" w:type="dxa"/>
          </w:tcPr>
          <w:p w14:paraId="70391639" w14:textId="5BE4CB3A" w:rsidR="00362522" w:rsidRPr="00C62B91" w:rsidRDefault="00362522" w:rsidP="00C266B9">
            <w:pPr>
              <w:spacing w:before="40" w:after="40"/>
              <w:rPr>
                <w:sz w:val="22"/>
              </w:rPr>
            </w:pPr>
            <w:r>
              <w:rPr>
                <w:sz w:val="22"/>
              </w:rPr>
              <w:t xml:space="preserve">Member of Chairs Group </w:t>
            </w:r>
          </w:p>
        </w:tc>
        <w:tc>
          <w:tcPr>
            <w:tcW w:w="4893" w:type="dxa"/>
          </w:tcPr>
          <w:p w14:paraId="59168144" w14:textId="5AE2A2D0" w:rsidR="00362522" w:rsidRPr="00C62B91" w:rsidRDefault="00362522" w:rsidP="00C266B9">
            <w:pPr>
              <w:spacing w:before="40" w:after="40"/>
              <w:rPr>
                <w:sz w:val="22"/>
              </w:rPr>
            </w:pPr>
            <w:r>
              <w:rPr>
                <w:sz w:val="22"/>
              </w:rPr>
              <w:t>National Preventative Mechanism Agencies</w:t>
            </w:r>
            <w:r w:rsidR="00DA441A">
              <w:rPr>
                <w:sz w:val="22"/>
              </w:rPr>
              <w:t xml:space="preserve"> (OPCAT)</w:t>
            </w:r>
          </w:p>
        </w:tc>
      </w:tr>
      <w:tr w:rsidR="00362522" w:rsidRPr="00F8133D" w14:paraId="1D1A7EF5" w14:textId="77777777" w:rsidTr="002014CE">
        <w:trPr>
          <w:cnfStyle w:val="000000010000" w:firstRow="0" w:lastRow="0" w:firstColumn="0" w:lastColumn="0" w:oddVBand="0" w:evenVBand="0" w:oddHBand="0" w:evenHBand="1" w:firstRowFirstColumn="0" w:firstRowLastColumn="0" w:lastRowFirstColumn="0" w:lastRowLastColumn="0"/>
          <w:trHeight w:val="60"/>
        </w:trPr>
        <w:tc>
          <w:tcPr>
            <w:tcW w:w="4355" w:type="dxa"/>
          </w:tcPr>
          <w:p w14:paraId="6240D768" w14:textId="248A7211" w:rsidR="00362522" w:rsidRPr="00C62B91" w:rsidRDefault="0022651B" w:rsidP="00C266B9">
            <w:pPr>
              <w:spacing w:before="40" w:after="40"/>
              <w:rPr>
                <w:sz w:val="22"/>
              </w:rPr>
            </w:pPr>
            <w:r>
              <w:rPr>
                <w:sz w:val="22"/>
              </w:rPr>
              <w:t>Member of Inter-A</w:t>
            </w:r>
            <w:r w:rsidR="00362522">
              <w:rPr>
                <w:sz w:val="22"/>
              </w:rPr>
              <w:t xml:space="preserve">gency Group </w:t>
            </w:r>
          </w:p>
        </w:tc>
        <w:tc>
          <w:tcPr>
            <w:tcW w:w="4893" w:type="dxa"/>
          </w:tcPr>
          <w:p w14:paraId="6C94A212" w14:textId="44F98D68" w:rsidR="00362522" w:rsidRPr="00C62B91" w:rsidRDefault="00362522" w:rsidP="00C62B91">
            <w:pPr>
              <w:spacing w:before="40" w:after="40"/>
              <w:rPr>
                <w:sz w:val="22"/>
              </w:rPr>
            </w:pPr>
            <w:r>
              <w:rPr>
                <w:sz w:val="22"/>
              </w:rPr>
              <w:t>National Preventative Mechanism Agencies</w:t>
            </w:r>
            <w:r w:rsidR="00DA441A">
              <w:rPr>
                <w:sz w:val="22"/>
              </w:rPr>
              <w:t xml:space="preserve"> (OPCAT)</w:t>
            </w:r>
          </w:p>
        </w:tc>
      </w:tr>
      <w:tr w:rsidR="00362522" w:rsidRPr="00F8133D" w14:paraId="5F4C9198" w14:textId="77777777" w:rsidTr="002014CE">
        <w:trPr>
          <w:cnfStyle w:val="000000100000" w:firstRow="0" w:lastRow="0" w:firstColumn="0" w:lastColumn="0" w:oddVBand="0" w:evenVBand="0" w:oddHBand="1" w:evenHBand="0" w:firstRowFirstColumn="0" w:firstRowLastColumn="0" w:lastRowFirstColumn="0" w:lastRowLastColumn="0"/>
          <w:trHeight w:val="60"/>
        </w:trPr>
        <w:tc>
          <w:tcPr>
            <w:tcW w:w="4355" w:type="dxa"/>
          </w:tcPr>
          <w:p w14:paraId="157C6716" w14:textId="7BC50769" w:rsidR="00362522" w:rsidRDefault="00362522" w:rsidP="00C266B9">
            <w:pPr>
              <w:spacing w:before="40" w:after="40"/>
              <w:rPr>
                <w:sz w:val="22"/>
              </w:rPr>
            </w:pPr>
            <w:r>
              <w:rPr>
                <w:sz w:val="22"/>
              </w:rPr>
              <w:t>Member of Governance Group</w:t>
            </w:r>
          </w:p>
        </w:tc>
        <w:tc>
          <w:tcPr>
            <w:tcW w:w="4893" w:type="dxa"/>
          </w:tcPr>
          <w:p w14:paraId="608B691E" w14:textId="3B864821" w:rsidR="00362522" w:rsidRDefault="00362522" w:rsidP="00C605C6">
            <w:pPr>
              <w:spacing w:before="40" w:after="40"/>
              <w:rPr>
                <w:sz w:val="22"/>
              </w:rPr>
            </w:pPr>
            <w:r>
              <w:rPr>
                <w:sz w:val="22"/>
              </w:rPr>
              <w:t xml:space="preserve">Independent Monitoring Mechanism Agencies </w:t>
            </w:r>
            <w:r w:rsidR="00DA441A">
              <w:rPr>
                <w:sz w:val="22"/>
              </w:rPr>
              <w:t xml:space="preserve">(Disability </w:t>
            </w:r>
            <w:r w:rsidR="00681560">
              <w:rPr>
                <w:sz w:val="22"/>
              </w:rPr>
              <w:t>Convention</w:t>
            </w:r>
            <w:r w:rsidR="00DA441A">
              <w:rPr>
                <w:sz w:val="22"/>
              </w:rPr>
              <w:t>)</w:t>
            </w:r>
          </w:p>
        </w:tc>
      </w:tr>
      <w:tr w:rsidR="00362522" w:rsidRPr="00F8133D" w14:paraId="5DAD5E06" w14:textId="77777777" w:rsidTr="002014CE">
        <w:trPr>
          <w:cnfStyle w:val="000000010000" w:firstRow="0" w:lastRow="0" w:firstColumn="0" w:lastColumn="0" w:oddVBand="0" w:evenVBand="0" w:oddHBand="0" w:evenHBand="1" w:firstRowFirstColumn="0" w:firstRowLastColumn="0" w:lastRowFirstColumn="0" w:lastRowLastColumn="0"/>
          <w:trHeight w:val="60"/>
        </w:trPr>
        <w:tc>
          <w:tcPr>
            <w:tcW w:w="4355" w:type="dxa"/>
          </w:tcPr>
          <w:p w14:paraId="177A4B10" w14:textId="487EC649" w:rsidR="00362522" w:rsidRDefault="00362522" w:rsidP="00C266B9">
            <w:pPr>
              <w:spacing w:before="40" w:after="40"/>
              <w:rPr>
                <w:sz w:val="22"/>
              </w:rPr>
            </w:pPr>
            <w:r>
              <w:rPr>
                <w:sz w:val="22"/>
              </w:rPr>
              <w:t>Member of Work</w:t>
            </w:r>
            <w:r w:rsidR="0022651B">
              <w:rPr>
                <w:sz w:val="22"/>
              </w:rPr>
              <w:t>ing</w:t>
            </w:r>
            <w:r>
              <w:rPr>
                <w:sz w:val="22"/>
              </w:rPr>
              <w:t xml:space="preserve"> Group </w:t>
            </w:r>
          </w:p>
        </w:tc>
        <w:tc>
          <w:tcPr>
            <w:tcW w:w="4893" w:type="dxa"/>
          </w:tcPr>
          <w:p w14:paraId="499E6C4B" w14:textId="2989FCBF" w:rsidR="00362522" w:rsidRDefault="00362522" w:rsidP="00C605C6">
            <w:pPr>
              <w:spacing w:before="40" w:after="40"/>
              <w:rPr>
                <w:sz w:val="22"/>
              </w:rPr>
            </w:pPr>
            <w:r>
              <w:rPr>
                <w:sz w:val="22"/>
              </w:rPr>
              <w:t>Independent Monitoring Mechanism Agencies</w:t>
            </w:r>
            <w:r w:rsidR="00DA441A">
              <w:rPr>
                <w:sz w:val="22"/>
              </w:rPr>
              <w:t xml:space="preserve"> (Disability </w:t>
            </w:r>
            <w:r w:rsidR="00681560">
              <w:rPr>
                <w:sz w:val="22"/>
              </w:rPr>
              <w:t>Convention</w:t>
            </w:r>
            <w:r w:rsidR="00DA441A">
              <w:rPr>
                <w:sz w:val="22"/>
              </w:rPr>
              <w:t>)</w:t>
            </w:r>
          </w:p>
        </w:tc>
      </w:tr>
    </w:tbl>
    <w:p w14:paraId="158E4B17" w14:textId="137878EC" w:rsidR="008A5CA1" w:rsidRPr="00097107" w:rsidRDefault="008A5CA1" w:rsidP="007276E2">
      <w:pPr>
        <w:pStyle w:val="Heading2"/>
      </w:pPr>
      <w:bookmarkStart w:id="91" w:name="_Enable_serious_wrongdoing"/>
      <w:bookmarkStart w:id="92" w:name="_Ref54687153"/>
      <w:bookmarkEnd w:id="91"/>
      <w:r w:rsidRPr="00097107">
        <w:t>Enable serious wrongdoing to be disclosed and investigated and whistleblowers protected</w:t>
      </w:r>
      <w:bookmarkEnd w:id="92"/>
    </w:p>
    <w:p w14:paraId="11333952" w14:textId="023E3695" w:rsidR="00DE6C11" w:rsidRPr="00EF6984" w:rsidRDefault="00DE6C11" w:rsidP="00DE6C11">
      <w:pPr>
        <w:pStyle w:val="BodyText"/>
      </w:pPr>
      <w:r w:rsidRPr="00EF6984">
        <w:t>Ensuring that serious wrongdoing</w:t>
      </w:r>
      <w:r w:rsidRPr="00EF6984">
        <w:rPr>
          <w:rStyle w:val="FootnoteReference"/>
        </w:rPr>
        <w:footnoteReference w:id="35"/>
      </w:r>
      <w:r w:rsidRPr="00EF6984">
        <w:t xml:space="preserve"> is brought to light and investigated will lead to greater transparency and accountability, and ultimately to higher trust in government. Mechanisms to expose and investigate serious wrongdoing will be effective only when whistleblowers are </w:t>
      </w:r>
      <w:r w:rsidR="00641CC1" w:rsidRPr="00EF6984">
        <w:t>protected,</w:t>
      </w:r>
      <w:r w:rsidRPr="00EF6984">
        <w:t xml:space="preserve"> and people have the confidence to come forward. Insiders will often be the only ones with knowledge of serious wrongdoing</w:t>
      </w:r>
      <w:r w:rsidR="009A6897" w:rsidRPr="00EF6984">
        <w:t xml:space="preserve"> in their workplace</w:t>
      </w:r>
      <w:r w:rsidRPr="00EF6984">
        <w:t xml:space="preserve">. If they are unaware of the protections available to them, or do not feel confident raising their concerns through the appropriate channels, instances of serious wrongdoing are likely to go undetected. </w:t>
      </w:r>
    </w:p>
    <w:p w14:paraId="752AB9D4" w14:textId="274E6C9E" w:rsidR="00DE6C11" w:rsidRPr="00EF6984" w:rsidRDefault="009A578E" w:rsidP="00DE6C11">
      <w:pPr>
        <w:pStyle w:val="BodyText"/>
      </w:pPr>
      <w:r w:rsidRPr="00EF6984">
        <w:t xml:space="preserve">The Ombudsman’s </w:t>
      </w:r>
      <w:r w:rsidR="00DE6C11" w:rsidRPr="00EF6984">
        <w:t>role and functions under the Protected Disclosures (Protection of Whistleblowers) Act 2022</w:t>
      </w:r>
      <w:r w:rsidR="002447FC">
        <w:t xml:space="preserve"> (PDA)</w:t>
      </w:r>
      <w:r w:rsidR="00DE6C11" w:rsidRPr="00EF6984">
        <w:t xml:space="preserve"> are to: </w:t>
      </w:r>
    </w:p>
    <w:p w14:paraId="307A7F4C" w14:textId="77777777" w:rsidR="00DE6C11" w:rsidRPr="00EF6984" w:rsidRDefault="00DE6C11" w:rsidP="00DE6C11">
      <w:pPr>
        <w:pStyle w:val="Bullet1"/>
        <w:tabs>
          <w:tab w:val="num" w:pos="567"/>
        </w:tabs>
      </w:pPr>
      <w:r w:rsidRPr="00EF6984">
        <w:t xml:space="preserve">provide advice and guidance to potential whistleblowers; </w:t>
      </w:r>
    </w:p>
    <w:p w14:paraId="66725B47" w14:textId="58E01BF4" w:rsidR="00DE6C11" w:rsidRPr="00EF6984" w:rsidRDefault="00DE6C11" w:rsidP="00DE6C11">
      <w:pPr>
        <w:pStyle w:val="Bullet1"/>
        <w:tabs>
          <w:tab w:val="num" w:pos="567"/>
        </w:tabs>
      </w:pPr>
      <w:r w:rsidRPr="00EF6984">
        <w:t xml:space="preserve">provide advice and guidance to </w:t>
      </w:r>
      <w:r w:rsidR="00DA441A" w:rsidRPr="00EF6984">
        <w:t>employers, appropriate authorities, Ministers</w:t>
      </w:r>
      <w:r w:rsidRPr="00EF6984">
        <w:t xml:space="preserve"> and third parties; </w:t>
      </w:r>
    </w:p>
    <w:p w14:paraId="4C24AD60" w14:textId="77777777" w:rsidR="00DE6C11" w:rsidRPr="00EF6984" w:rsidRDefault="00DE6C11" w:rsidP="00DE6C11">
      <w:pPr>
        <w:pStyle w:val="Bullet1"/>
        <w:tabs>
          <w:tab w:val="num" w:pos="567"/>
        </w:tabs>
      </w:pPr>
      <w:r w:rsidRPr="00EF6984">
        <w:t>review and guide public sector agencies in their responses to serious wrongdoing; and</w:t>
      </w:r>
    </w:p>
    <w:p w14:paraId="361C1C02" w14:textId="0D59B202" w:rsidR="00DE6C11" w:rsidRPr="00EF6984" w:rsidRDefault="00DE6C11" w:rsidP="00DE6C11">
      <w:pPr>
        <w:pStyle w:val="Bullet1"/>
        <w:tabs>
          <w:tab w:val="num" w:pos="567"/>
        </w:tabs>
      </w:pPr>
      <w:r w:rsidRPr="00EF6984">
        <w:t>receive and investigate disclosures of serious wrongdoing, or refer them to other</w:t>
      </w:r>
      <w:r w:rsidR="00DA441A" w:rsidRPr="00EF6984">
        <w:t>s</w:t>
      </w:r>
      <w:r w:rsidRPr="00EF6984">
        <w:t xml:space="preserve"> as appropriate. </w:t>
      </w:r>
    </w:p>
    <w:p w14:paraId="6F6B5449" w14:textId="24FD747E" w:rsidR="00DE6C11" w:rsidRPr="00EF6984" w:rsidRDefault="00677EE1" w:rsidP="00DE6C11">
      <w:pPr>
        <w:pStyle w:val="Bullet1"/>
        <w:numPr>
          <w:ilvl w:val="0"/>
          <w:numId w:val="0"/>
        </w:numPr>
      </w:pPr>
      <w:r w:rsidRPr="00EF6984">
        <w:t xml:space="preserve">Following </w:t>
      </w:r>
      <w:r w:rsidR="00DE6C11" w:rsidRPr="00EF6984">
        <w:t xml:space="preserve">the updated </w:t>
      </w:r>
      <w:r w:rsidR="002447FC">
        <w:t>PDA</w:t>
      </w:r>
      <w:r w:rsidR="00DE6C11" w:rsidRPr="00EF6984">
        <w:t xml:space="preserve"> coming into force on 1 July 2022</w:t>
      </w:r>
      <w:r w:rsidRPr="00EF6984">
        <w:t xml:space="preserve"> and dedicated funding approved by Parliament</w:t>
      </w:r>
      <w:r w:rsidR="00DA441A" w:rsidRPr="00EF6984">
        <w:t xml:space="preserve"> from 1 July 2023</w:t>
      </w:r>
      <w:r w:rsidR="00DE6C11" w:rsidRPr="00EF6984">
        <w:t>,</w:t>
      </w:r>
      <w:r w:rsidR="000233FB" w:rsidRPr="00EF6984">
        <w:rPr>
          <w:rStyle w:val="FootnoteReference"/>
        </w:rPr>
        <w:footnoteReference w:id="36"/>
      </w:r>
      <w:r w:rsidR="00DE6C11" w:rsidRPr="00EF6984">
        <w:t xml:space="preserve"> </w:t>
      </w:r>
      <w:r w:rsidR="009A578E" w:rsidRPr="00EF6984">
        <w:t>we</w:t>
      </w:r>
      <w:r w:rsidR="00DE6C11" w:rsidRPr="00EF6984">
        <w:t xml:space="preserve"> established specialist </w:t>
      </w:r>
      <w:r w:rsidR="00DA441A" w:rsidRPr="00EF6984">
        <w:t>protected disclosures staff to</w:t>
      </w:r>
      <w:r w:rsidR="00DE6C11" w:rsidRPr="00EF6984">
        <w:t xml:space="preserve"> respond to the increasing volume and complexity of protected disclosures and </w:t>
      </w:r>
      <w:r w:rsidR="0022651B" w:rsidRPr="00EF6984">
        <w:t>enquires.</w:t>
      </w:r>
    </w:p>
    <w:p w14:paraId="0B6609AF" w14:textId="60118737" w:rsidR="00335B26" w:rsidRPr="00EF6984" w:rsidRDefault="00DE6C11" w:rsidP="00DE6C11">
      <w:pPr>
        <w:pStyle w:val="Bullet1"/>
        <w:numPr>
          <w:ilvl w:val="0"/>
          <w:numId w:val="0"/>
        </w:numPr>
      </w:pPr>
      <w:r w:rsidRPr="00EF6984">
        <w:t>There has been a</w:t>
      </w:r>
      <w:r w:rsidR="006721D8" w:rsidRPr="00EF6984">
        <w:t>n ongoing</w:t>
      </w:r>
      <w:r w:rsidRPr="00EF6984">
        <w:t xml:space="preserve"> increase in the volume and complexity of protected disclosures and enquiries. In 2022/23 </w:t>
      </w:r>
      <w:r w:rsidR="0022651B" w:rsidRPr="00EF6984">
        <w:t>we</w:t>
      </w:r>
      <w:r w:rsidRPr="00EF6984">
        <w:t xml:space="preserve"> received 128 protected disclosures </w:t>
      </w:r>
      <w:r w:rsidR="009A578E" w:rsidRPr="00EF6984">
        <w:t>and enquiries</w:t>
      </w:r>
      <w:r w:rsidR="00DA441A" w:rsidRPr="00EF6984">
        <w:t>,</w:t>
      </w:r>
      <w:r w:rsidR="009A578E" w:rsidRPr="00EF6984">
        <w:t xml:space="preserve"> and in</w:t>
      </w:r>
      <w:r w:rsidRPr="00EF6984">
        <w:t xml:space="preserve"> 2023/24 </w:t>
      </w:r>
      <w:r w:rsidR="0022651B" w:rsidRPr="00EF6984">
        <w:t>we</w:t>
      </w:r>
      <w:r w:rsidRPr="00EF6984">
        <w:t xml:space="preserve"> received 20</w:t>
      </w:r>
      <w:r w:rsidR="00FD1980" w:rsidRPr="00EF6984">
        <w:t>6</w:t>
      </w:r>
      <w:r w:rsidRPr="00EF6984">
        <w:t xml:space="preserve"> protected disclosures and enquiries</w:t>
      </w:r>
      <w:r w:rsidR="009A578E" w:rsidRPr="00EF6984">
        <w:t xml:space="preserve">. This year, </w:t>
      </w:r>
      <w:r w:rsidR="00DA441A" w:rsidRPr="00EF6984">
        <w:t xml:space="preserve">there was again a significant </w:t>
      </w:r>
      <w:r w:rsidR="00641CC1" w:rsidRPr="00EF6984">
        <w:t>increase,</w:t>
      </w:r>
      <w:r w:rsidR="00DA441A" w:rsidRPr="00EF6984">
        <w:t xml:space="preserve"> and we </w:t>
      </w:r>
      <w:r w:rsidR="009A578E" w:rsidRPr="00EF6984">
        <w:t>received</w:t>
      </w:r>
      <w:r w:rsidR="005E7D94" w:rsidRPr="00EF6984">
        <w:t xml:space="preserve"> </w:t>
      </w:r>
      <w:r w:rsidR="0004190F">
        <w:t>287</w:t>
      </w:r>
      <w:r w:rsidR="005E7D94" w:rsidRPr="00EF6984">
        <w:t xml:space="preserve"> protected disclosures and enquires</w:t>
      </w:r>
      <w:r w:rsidR="00DA441A" w:rsidRPr="00EF6984">
        <w:t>—</w:t>
      </w:r>
      <w:r w:rsidR="0004190F">
        <w:t>a 39</w:t>
      </w:r>
      <w:r w:rsidR="005E7D94" w:rsidRPr="00EF6984">
        <w:t xml:space="preserve"> percent increase on last year. We completed </w:t>
      </w:r>
      <w:r w:rsidR="0004190F">
        <w:t>278</w:t>
      </w:r>
      <w:r w:rsidR="00DA441A" w:rsidRPr="00EF6984">
        <w:t xml:space="preserve"> </w:t>
      </w:r>
      <w:r w:rsidR="005E7D94" w:rsidRPr="00EF6984">
        <w:t>protected disclosures and enquiries</w:t>
      </w:r>
      <w:r w:rsidR="0045699C" w:rsidRPr="00EF6984">
        <w:t>—</w:t>
      </w:r>
      <w:r w:rsidR="0004190F">
        <w:t>a 26</w:t>
      </w:r>
      <w:r w:rsidR="005E7D94" w:rsidRPr="00EF6984">
        <w:t xml:space="preserve"> percent increase on last year.</w:t>
      </w:r>
      <w:r w:rsidR="00335B26" w:rsidRPr="00EF6984">
        <w:t xml:space="preserve"> </w:t>
      </w:r>
    </w:p>
    <w:p w14:paraId="150738CB" w14:textId="1045DD33" w:rsidR="00677EE1" w:rsidRPr="00AC0A4F" w:rsidRDefault="0057300F" w:rsidP="00DE6C11">
      <w:pPr>
        <w:pStyle w:val="Bullet1"/>
        <w:numPr>
          <w:ilvl w:val="0"/>
          <w:numId w:val="0"/>
        </w:numPr>
      </w:pPr>
      <w:r>
        <w:t>We also received 25</w:t>
      </w:r>
      <w:r w:rsidR="00335B26" w:rsidRPr="00EF6984">
        <w:t xml:space="preserve"> Ombudsmen Act complaints in 2024/25 relating to how public sector agencies responded to protected disclosures.</w:t>
      </w:r>
      <w:r w:rsidR="00335B26" w:rsidRPr="00EF6984">
        <w:rPr>
          <w:rStyle w:val="FootnoteReference"/>
        </w:rPr>
        <w:footnoteReference w:id="37"/>
      </w:r>
    </w:p>
    <w:p w14:paraId="4ABAD781" w14:textId="5981868D" w:rsidR="00BA09BE" w:rsidRDefault="000448E1" w:rsidP="00021D05">
      <w:pPr>
        <w:pStyle w:val="FigureCaption"/>
      </w:pPr>
      <w:r>
        <w:rPr>
          <w:noProof/>
        </w:rPr>
        <w:drawing>
          <wp:inline distT="0" distB="0" distL="0" distR="0" wp14:anchorId="500B3414" wp14:editId="7F401C10">
            <wp:extent cx="5919470" cy="2719070"/>
            <wp:effectExtent l="0" t="0" r="5080" b="5080"/>
            <wp:docPr id="681584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9470" cy="2719070"/>
                    </a:xfrm>
                    <a:prstGeom prst="rect">
                      <a:avLst/>
                    </a:prstGeom>
                    <a:noFill/>
                  </pic:spPr>
                </pic:pic>
              </a:graphicData>
            </a:graphic>
          </wp:inline>
        </w:drawing>
      </w:r>
    </w:p>
    <w:p w14:paraId="3C2B5304" w14:textId="378A2BB0" w:rsidR="00021D05" w:rsidRPr="00EF6984" w:rsidRDefault="00021D05" w:rsidP="00021D05">
      <w:pPr>
        <w:pStyle w:val="FigureCaption"/>
        <w:rPr>
          <w:noProof/>
        </w:rPr>
      </w:pPr>
      <w:r w:rsidRPr="00AC0A4F">
        <w:t xml:space="preserve">Figure </w:t>
      </w:r>
      <w:r w:rsidR="00B122CC" w:rsidRPr="00AC0A4F">
        <w:t>2</w:t>
      </w:r>
      <w:r w:rsidRPr="00AC0A4F">
        <w:rPr>
          <w:noProof/>
        </w:rPr>
        <w:t>:</w:t>
      </w:r>
      <w:r w:rsidR="00E4042C" w:rsidRPr="00AC0A4F">
        <w:rPr>
          <w:noProof/>
        </w:rPr>
        <w:t xml:space="preserve"> </w:t>
      </w:r>
      <w:r w:rsidRPr="00AC0A4F">
        <w:rPr>
          <w:noProof/>
        </w:rPr>
        <w:t xml:space="preserve">Protected disclosures and enquiries </w:t>
      </w:r>
      <w:r w:rsidR="005057C2" w:rsidRPr="00AC0A4F">
        <w:rPr>
          <w:noProof/>
        </w:rPr>
        <w:t xml:space="preserve">received </w:t>
      </w:r>
      <w:r w:rsidR="009A6897" w:rsidRPr="00AC0A4F">
        <w:rPr>
          <w:noProof/>
        </w:rPr>
        <w:t xml:space="preserve">and completed </w:t>
      </w:r>
      <w:r w:rsidR="00851A03" w:rsidRPr="00AC0A4F">
        <w:rPr>
          <w:noProof/>
        </w:rPr>
        <w:t>o</w:t>
      </w:r>
      <w:r w:rsidR="009D4413" w:rsidRPr="00AC0A4F">
        <w:rPr>
          <w:noProof/>
        </w:rPr>
        <w:t>ver the past</w:t>
      </w:r>
      <w:r w:rsidR="00851A03" w:rsidRPr="00AC0A4F">
        <w:rPr>
          <w:noProof/>
        </w:rPr>
        <w:t xml:space="preserve"> 10 years</w:t>
      </w:r>
      <w:r w:rsidRPr="00AC0A4F">
        <w:rPr>
          <w:noProof/>
        </w:rPr>
        <w:t>.</w:t>
      </w:r>
      <w:r w:rsidR="008214CE" w:rsidRPr="00AC0A4F">
        <w:rPr>
          <w:rStyle w:val="FootnoteReference"/>
          <w:noProof/>
        </w:rPr>
        <w:footnoteReference w:id="38"/>
      </w:r>
    </w:p>
    <w:p w14:paraId="03161EC2" w14:textId="31ECFA2B" w:rsidR="00021D05" w:rsidRPr="00EF6984" w:rsidRDefault="008E7A02" w:rsidP="00021D05">
      <w:pPr>
        <w:pStyle w:val="BodyText"/>
        <w:rPr>
          <w:i/>
        </w:rPr>
      </w:pPr>
      <w:hyperlink w:anchor="Figure3table" w:history="1">
        <w:r w:rsidRPr="00EF6984">
          <w:rPr>
            <w:rStyle w:val="Hyperlink"/>
            <w:i/>
            <w:u w:val="none"/>
          </w:rPr>
          <w:t xml:space="preserve">Link to text alternative version of Figure </w:t>
        </w:r>
      </w:hyperlink>
      <w:r w:rsidR="005820F6">
        <w:rPr>
          <w:rStyle w:val="Hyperlink"/>
          <w:i/>
          <w:u w:val="none"/>
        </w:rPr>
        <w:t>2</w:t>
      </w:r>
      <w:r w:rsidR="00021D05" w:rsidRPr="00EF6984">
        <w:rPr>
          <w:rStyle w:val="Hyperlink"/>
          <w:i/>
          <w:u w:val="none"/>
        </w:rPr>
        <w:t>.</w:t>
      </w:r>
    </w:p>
    <w:p w14:paraId="339471AB" w14:textId="0C2503F9" w:rsidR="003B1006" w:rsidRPr="00EF6984" w:rsidRDefault="003B1006" w:rsidP="00D61449">
      <w:pPr>
        <w:pStyle w:val="BodyText"/>
      </w:pPr>
      <w:r w:rsidRPr="00EF6984">
        <w:t xml:space="preserve">A breakdown of the </w:t>
      </w:r>
      <w:hyperlink w:anchor="_Protected_disclosures" w:history="1">
        <w:r w:rsidRPr="00EF6984">
          <w:rPr>
            <w:rStyle w:val="Hyperlink"/>
          </w:rPr>
          <w:t>types of agencies in respect of which protected disclosures and enquiries were received</w:t>
        </w:r>
      </w:hyperlink>
      <w:r w:rsidRPr="00EF6984">
        <w:t xml:space="preserve"> is available in Part 7. </w:t>
      </w:r>
    </w:p>
    <w:p w14:paraId="58BC9DD0" w14:textId="2E21529B" w:rsidR="00D61449" w:rsidRPr="00EF6984" w:rsidRDefault="00D61449" w:rsidP="00D61449">
      <w:pPr>
        <w:pStyle w:val="BodyText"/>
      </w:pPr>
      <w:r w:rsidRPr="00EF6984">
        <w:t>The new legislation in 2022 gave people the ability to raise concerns about serious wrongdoing</w:t>
      </w:r>
      <w:r w:rsidR="009A6897" w:rsidRPr="00EF6984">
        <w:t xml:space="preserve"> in their workplace</w:t>
      </w:r>
      <w:r w:rsidRPr="00EF6984">
        <w:t xml:space="preserve"> directly with </w:t>
      </w:r>
      <w:r w:rsidR="001A6F2E" w:rsidRPr="00EF6984">
        <w:t xml:space="preserve">the Ombudsman </w:t>
      </w:r>
      <w:r w:rsidRPr="00EF6984">
        <w:t xml:space="preserve">and other appropriate authorities, without first having to </w:t>
      </w:r>
      <w:r w:rsidR="006721D8" w:rsidRPr="00EF6984">
        <w:t>raise concerns</w:t>
      </w:r>
      <w:r w:rsidRPr="00EF6984">
        <w:t xml:space="preserve"> with their </w:t>
      </w:r>
      <w:r w:rsidR="009A6897" w:rsidRPr="00EF6984">
        <w:t>employer</w:t>
      </w:r>
      <w:r w:rsidRPr="00EF6984">
        <w:t>. This could be one reason for the notable increase in protected disclosures</w:t>
      </w:r>
      <w:r w:rsidR="006721D8" w:rsidRPr="00EF6984">
        <w:t xml:space="preserve"> in the last </w:t>
      </w:r>
      <w:r w:rsidR="001A6F2E" w:rsidRPr="00EF6984">
        <w:t xml:space="preserve">three </w:t>
      </w:r>
      <w:r w:rsidR="006721D8" w:rsidRPr="00EF6984">
        <w:t>years</w:t>
      </w:r>
      <w:r w:rsidRPr="00EF6984">
        <w:t xml:space="preserve">. There may also be a growing </w:t>
      </w:r>
      <w:r w:rsidR="00FD6E88" w:rsidRPr="00EF6984">
        <w:t xml:space="preserve">awareness of whistleblowing, and/or growing </w:t>
      </w:r>
      <w:r w:rsidRPr="00EF6984">
        <w:t>intolerance in society of unacceptable behaviour and practices.</w:t>
      </w:r>
    </w:p>
    <w:p w14:paraId="78F9EB4A" w14:textId="35F1608E" w:rsidR="00335B26" w:rsidRPr="00EF6984" w:rsidRDefault="000233FB">
      <w:pPr>
        <w:pStyle w:val="Bullet1"/>
        <w:numPr>
          <w:ilvl w:val="0"/>
          <w:numId w:val="0"/>
        </w:numPr>
      </w:pPr>
      <w:r w:rsidRPr="00EF6984">
        <w:t xml:space="preserve">We </w:t>
      </w:r>
      <w:r w:rsidR="00335B26" w:rsidRPr="00EF6984">
        <w:t>were</w:t>
      </w:r>
      <w:r w:rsidRPr="00EF6984">
        <w:t xml:space="preserve"> able to respond to t</w:t>
      </w:r>
      <w:r w:rsidR="00DB7675" w:rsidRPr="00EF6984">
        <w:t xml:space="preserve">he continued growth in this area </w:t>
      </w:r>
      <w:r w:rsidR="00335B26" w:rsidRPr="00EF6984">
        <w:t>by recruiting additional staff on a temporary basis in the second half of 2024/25. We maintained a high clearance rate of the matters we received,</w:t>
      </w:r>
      <w:r w:rsidR="00335B26" w:rsidRPr="00EF6984">
        <w:rPr>
          <w:rStyle w:val="FootnoteReference"/>
        </w:rPr>
        <w:footnoteReference w:id="39"/>
      </w:r>
      <w:r w:rsidR="00335B26" w:rsidRPr="00EF6984">
        <w:t xml:space="preserve"> and lifted our </w:t>
      </w:r>
      <w:r w:rsidR="00335B26" w:rsidRPr="002737C8">
        <w:t>timeliness to 83 percent</w:t>
      </w:r>
      <w:r w:rsidR="00335B26" w:rsidRPr="00EF6984">
        <w:t xml:space="preserve"> of matters completed within 3 months</w:t>
      </w:r>
      <w:r w:rsidR="00157402" w:rsidRPr="00EF6984">
        <w:t>—as compared to 71 percent in 2023/24</w:t>
      </w:r>
      <w:r w:rsidR="00335B26" w:rsidRPr="00EF6984">
        <w:t xml:space="preserve">. </w:t>
      </w:r>
    </w:p>
    <w:p w14:paraId="165D1169" w14:textId="692FD492" w:rsidR="00C24C4B" w:rsidRPr="00EF6984" w:rsidRDefault="00335B26">
      <w:pPr>
        <w:pStyle w:val="Bullet1"/>
        <w:numPr>
          <w:ilvl w:val="0"/>
          <w:numId w:val="0"/>
        </w:numPr>
      </w:pPr>
      <w:r w:rsidRPr="00EF6984">
        <w:t xml:space="preserve">Parliament has approved additional permanent funding from 1 July 2025, which means we are able to stabilise our workforce in this area. </w:t>
      </w:r>
      <w:r w:rsidR="00157402" w:rsidRPr="00EF6984">
        <w:t xml:space="preserve">However, the </w:t>
      </w:r>
      <w:r w:rsidR="006E47CC" w:rsidRPr="00EF6984">
        <w:t xml:space="preserve">demand </w:t>
      </w:r>
      <w:r w:rsidR="00157402" w:rsidRPr="00EF6984">
        <w:t>continues to</w:t>
      </w:r>
      <w:r w:rsidR="006E47CC" w:rsidRPr="00EF6984">
        <w:t xml:space="preserve"> impact on </w:t>
      </w:r>
      <w:r w:rsidR="00DB7675" w:rsidRPr="00EF6984">
        <w:t xml:space="preserve">our </w:t>
      </w:r>
      <w:r w:rsidR="006E47CC" w:rsidRPr="00EF6984">
        <w:t>ability to provide proactive interventions in this area, in order to lift good practice by organisations in responding to protected disclosures</w:t>
      </w:r>
      <w:r w:rsidR="00C81295" w:rsidRPr="00EF6984">
        <w:t xml:space="preserve">. </w:t>
      </w:r>
    </w:p>
    <w:p w14:paraId="15BC457B" w14:textId="200CE367" w:rsidR="003804A5" w:rsidRDefault="00AC0CFD" w:rsidP="00DE6C11">
      <w:pPr>
        <w:pStyle w:val="Bullet1"/>
        <w:numPr>
          <w:ilvl w:val="0"/>
          <w:numId w:val="0"/>
        </w:numPr>
      </w:pPr>
      <w:r w:rsidRPr="00EF6984">
        <w:t>We</w:t>
      </w:r>
      <w:r w:rsidR="000567B8" w:rsidRPr="00EF6984">
        <w:t xml:space="preserve"> </w:t>
      </w:r>
      <w:r w:rsidR="00FD6E88" w:rsidRPr="00EF6984">
        <w:t>undertake</w:t>
      </w:r>
      <w:r w:rsidR="000567B8" w:rsidRPr="00EF6984">
        <w:t xml:space="preserve"> formal quality assurance checks across </w:t>
      </w:r>
      <w:r w:rsidR="006E47CC" w:rsidRPr="00EF6984">
        <w:t xml:space="preserve">a </w:t>
      </w:r>
      <w:r w:rsidR="000567B8" w:rsidRPr="00EF6984">
        <w:t>random sample of protected disclosures</w:t>
      </w:r>
      <w:r w:rsidR="006E47CC" w:rsidRPr="00EF6984">
        <w:t xml:space="preserve"> and enquiries</w:t>
      </w:r>
      <w:r w:rsidR="000567B8" w:rsidRPr="00DE72CB">
        <w:t xml:space="preserve">. </w:t>
      </w:r>
      <w:r w:rsidR="00CA7BE5" w:rsidRPr="00CA7BE5">
        <w:t>Ninety two</w:t>
      </w:r>
      <w:r w:rsidR="00157402" w:rsidRPr="00CA7BE5">
        <w:t xml:space="preserve"> </w:t>
      </w:r>
      <w:r w:rsidR="000567B8" w:rsidRPr="00CA7BE5">
        <w:t>percent</w:t>
      </w:r>
      <w:r w:rsidR="000567B8" w:rsidRPr="00EF6984">
        <w:t xml:space="preserve"> of protected disclosures </w:t>
      </w:r>
      <w:r w:rsidR="00C24C4B" w:rsidRPr="00EF6984">
        <w:t>met internal quality standards</w:t>
      </w:r>
      <w:r w:rsidR="00FD6E88" w:rsidRPr="00EF6984">
        <w:t xml:space="preserve"> this year</w:t>
      </w:r>
      <w:r w:rsidR="002737C8">
        <w:t>, up from 82 percent in 2023/24</w:t>
      </w:r>
      <w:r w:rsidR="00C24C4B" w:rsidRPr="00EF6984">
        <w:t xml:space="preserve">. </w:t>
      </w:r>
    </w:p>
    <w:tbl>
      <w:tblPr>
        <w:tblStyle w:val="TableBox"/>
        <w:tblW w:w="9297" w:type="dxa"/>
        <w:tblLayout w:type="fixed"/>
        <w:tblCellMar>
          <w:bottom w:w="0" w:type="dxa"/>
        </w:tblCellMar>
        <w:tblLook w:val="04A0" w:firstRow="1" w:lastRow="0" w:firstColumn="1" w:lastColumn="0" w:noHBand="0" w:noVBand="1"/>
        <w:tblCaption w:val="Health New Zealand's compliance with children's safety check requirements "/>
        <w:tblDescription w:val="We received a protected disclosure alleging children’s safety checks were not being conducted on contractors at a hospital, as required by the Children’s Act 2014 (the Act) and Children’s (Requirements for Safety Checks of Children’s Workers) Regulations 2015 (the Regulations).&#10;The Act and Regulations introduced measures from 2015 to reduce the risk of harm to children, by requiring all government-funded organisations to conduct safety checks on people employed or engaged in work that involves regular or overnight contact with children. &#10;As provided under the Protected Disclosures (Protection of Whistleblowers) Act 2022, we referred the protected disclosure to Health NZ to consider and address the concerns, and sought a detailed report back. To protect the identity of the discloser, no identifying information was shared with Health NZ as part of the referral process.&#10;Health NZ undertook an audit of children’s safety checks at the hospital, identifying eight key issues and making 13 recommendations. Health NZ advised the recommendations were being implemented, audits had also been undertaken at other locations across the country, and there was work underway to look at how safety checks were processed nationally for all Health NZ staff. &#10;We then initiated an own motion investigation into Health NZ’s compliance with the Act and Regulations, pursuant to section 13 of the Ombudsmen Act 1975. The investigation focused on: &#10;• how the situation was able to arise over the past nine years;&#10;• responsibilities for monitoring compliance;&#10;• the scale of the issue at the national level, including the outcomes of audits at other locations; and &#10;• actions taken to address the issues identified.&#10;As a result, Chief Ombudsman John Allen formed the opinion that Health NZ and a range of District Health Boards (including Bay of Plenty, Canterbury, Lakes, Nelson-Marlborough and Tairāwhiti) acted contrary to law by failing to undertake children’s safety checks as required by the Act and Regulations. &#10;The Chief Ombudsman noted District Health Boards, and since 1 July 2022 Health NZ, have been required by the Act to conduct safety checks on all new core children’s workers since 2015 and all existing workers since 2018. Given the issues identified by the recent audits, it was evident that a range of District Health Boards and Health NZ locations had not been complying with the Act or Regulations. While Health NZ advised that appropriate processes should have been in place in each district, no specific information was provided to support this—such as what these processes entailed, who was responsible for conducting the checks, and how these checks were monitored, across the country over the past nine years. The Ombudsman considered it wrong, and concerning, that this issue had not been picked up for nine years, despite these checks being a legal requirement. &#10;The Chief Ombudsman acknowledged Health NZ’s commitment to meeting its obligations under the legislation, the changes implemented to date, and the actions Health NZ would continue to take. This included new policy and systems, audit checks, weekly reporting to executive leadership, and the introduction of a relevant performance measure for senior managers. &#10;However, the Chief Ombudsman also recommended that Health NZ implement a national audit programme of safety checks in all locations to ensure ongoing compliance with the legislation, and to allow for the timely identification of issues going forward. Health NZ accepted the recommendation, advised it was underway with implementation of an audit programme, and agreed to continue to update the Chief Ombudsman on progress. &#10;Read the full opinion on our website.&#10;"/>
      </w:tblPr>
      <w:tblGrid>
        <w:gridCol w:w="9297"/>
      </w:tblGrid>
      <w:tr w:rsidR="002A0F58" w14:paraId="05F33400" w14:textId="77777777" w:rsidTr="00B401ED">
        <w:tc>
          <w:tcPr>
            <w:tcW w:w="9297" w:type="dxa"/>
          </w:tcPr>
          <w:p w14:paraId="62C17C39" w14:textId="40D60DEB" w:rsidR="002A0F58" w:rsidRDefault="002A0F58" w:rsidP="0096018F">
            <w:pPr>
              <w:pStyle w:val="Headingboxtexttop"/>
              <w:tabs>
                <w:tab w:val="num" w:pos="567"/>
              </w:tabs>
            </w:pPr>
            <w:r>
              <w:t xml:space="preserve">Health New Zealand’s compliance with children’s safety check requirements </w:t>
            </w:r>
          </w:p>
          <w:p w14:paraId="13B063FA" w14:textId="77777777" w:rsidR="00CD6437" w:rsidRPr="00512350" w:rsidRDefault="00CD6437" w:rsidP="00CA6F1A">
            <w:pPr>
              <w:pStyle w:val="Tablebodytext"/>
            </w:pPr>
            <w:r w:rsidRPr="00512350">
              <w:t>We received a protected disclosure alleging children</w:t>
            </w:r>
            <w:r>
              <w:t>’</w:t>
            </w:r>
            <w:r w:rsidRPr="00512350">
              <w:t>s safety checks were not being conducted on contractors at a hospital, as required by the Children</w:t>
            </w:r>
            <w:r>
              <w:t>’</w:t>
            </w:r>
            <w:r w:rsidRPr="00512350">
              <w:t>s Act 2014 (the Act) and Children</w:t>
            </w:r>
            <w:r>
              <w:t>’</w:t>
            </w:r>
            <w:r w:rsidRPr="00512350">
              <w:t>s (Requirements for Safety Checks of Children</w:t>
            </w:r>
            <w:r>
              <w:t>’</w:t>
            </w:r>
            <w:r w:rsidRPr="00512350">
              <w:t>s Workers) Regulations 2015 (the Regulations).</w:t>
            </w:r>
          </w:p>
          <w:p w14:paraId="70F83CB8" w14:textId="77777777" w:rsidR="00CD6437" w:rsidRPr="00512350" w:rsidRDefault="00CD6437" w:rsidP="00CA6F1A">
            <w:pPr>
              <w:pStyle w:val="Tablebodytext"/>
            </w:pPr>
            <w:r w:rsidRPr="00512350">
              <w:t>The Act and Regulations introduced measures from 2015 to reduce the risk of harm to children, by requiring all government-funded organisations to conduct safety checks on people employed or engaged in work that involves regular or overnight contact with children</w:t>
            </w:r>
            <w:r>
              <w:t xml:space="preserve">. </w:t>
            </w:r>
          </w:p>
          <w:p w14:paraId="7E3E42F2" w14:textId="77777777" w:rsidR="00CD6437" w:rsidRPr="00512350" w:rsidRDefault="00CD6437" w:rsidP="00CA6F1A">
            <w:pPr>
              <w:pStyle w:val="Tablebodytext"/>
            </w:pPr>
            <w:r w:rsidRPr="00512350">
              <w:t>As provided under the Protected Disclosures (Protection of Whistleblowers) Act 2022, we referred the protected disclosure to Health NZ to consider and address the concerns, and sought a detailed report back. To protect the identity of the discloser, no identifying information was shared with Health NZ as part of the referral process.</w:t>
            </w:r>
          </w:p>
          <w:p w14:paraId="359B3188" w14:textId="77777777" w:rsidR="00CD6437" w:rsidRPr="00512350" w:rsidRDefault="00CD6437" w:rsidP="00CA6F1A">
            <w:pPr>
              <w:pStyle w:val="Tablebodytext"/>
            </w:pPr>
            <w:r w:rsidRPr="00512350">
              <w:t>Health NZ undertook an audit of children</w:t>
            </w:r>
            <w:r>
              <w:t>’</w:t>
            </w:r>
            <w:r w:rsidRPr="00512350">
              <w:t xml:space="preserve">s safety checks at the hospital, identifying eight key issues and making 13 recommendations. Health NZ advised the recommendations were being implemented, audits had also been undertaken at other locations across the country, and there was work underway to look at how safety checks were processed nationally for all Health NZ staff. </w:t>
            </w:r>
          </w:p>
          <w:p w14:paraId="1DC7EC60" w14:textId="65A6D1EF" w:rsidR="00CD6437" w:rsidRPr="00512350" w:rsidRDefault="00CD6437" w:rsidP="00CA6F1A">
            <w:pPr>
              <w:pStyle w:val="Tablebodytext"/>
            </w:pPr>
            <w:r w:rsidRPr="00512350">
              <w:t xml:space="preserve">We then </w:t>
            </w:r>
            <w:r w:rsidR="003B6A4F">
              <w:t>initiated</w:t>
            </w:r>
            <w:r w:rsidRPr="00512350">
              <w:t xml:space="preserve"> an own motion investigation into Health NZ</w:t>
            </w:r>
            <w:r>
              <w:t>’</w:t>
            </w:r>
            <w:r w:rsidRPr="00512350">
              <w:t xml:space="preserve">s compliance with the Act and Regulations, pursuant to section 13 of the Ombudsmen Act 1975. The investigation focused on: </w:t>
            </w:r>
          </w:p>
          <w:p w14:paraId="19C3DAAC" w14:textId="77777777" w:rsidR="00CD6437" w:rsidRPr="00512350" w:rsidRDefault="00CD6437" w:rsidP="00CA6F1A">
            <w:pPr>
              <w:pStyle w:val="TableBullet1"/>
            </w:pPr>
            <w:r w:rsidRPr="00512350">
              <w:t>how the situation was able to arise over the past nine years;</w:t>
            </w:r>
          </w:p>
          <w:p w14:paraId="09A8AA04" w14:textId="77777777" w:rsidR="00CD6437" w:rsidRPr="00512350" w:rsidRDefault="00CD6437" w:rsidP="00CA6F1A">
            <w:pPr>
              <w:pStyle w:val="TableBullet1"/>
            </w:pPr>
            <w:r w:rsidRPr="00512350">
              <w:t>responsibilities for monitoring compliance;</w:t>
            </w:r>
          </w:p>
          <w:p w14:paraId="268F1167" w14:textId="77777777" w:rsidR="00CD6437" w:rsidRPr="00512350" w:rsidRDefault="00CD6437" w:rsidP="00CA6F1A">
            <w:pPr>
              <w:pStyle w:val="TableBullet1"/>
            </w:pPr>
            <w:r w:rsidRPr="00512350">
              <w:t xml:space="preserve">the scale of the issue at the national level, including the outcomes of audits at other locations; and </w:t>
            </w:r>
          </w:p>
          <w:p w14:paraId="599B6DDD" w14:textId="77777777" w:rsidR="00CD6437" w:rsidRPr="00512350" w:rsidRDefault="00CD6437" w:rsidP="00CA6F1A">
            <w:pPr>
              <w:pStyle w:val="TableBullet1"/>
            </w:pPr>
            <w:r w:rsidRPr="00512350">
              <w:t>actions taken to address the issues identified.</w:t>
            </w:r>
          </w:p>
          <w:p w14:paraId="3AD2A222" w14:textId="3D675523" w:rsidR="00CD6437" w:rsidRPr="00512350" w:rsidRDefault="00CD6437" w:rsidP="00CA6F1A">
            <w:pPr>
              <w:pStyle w:val="Tablebodytext"/>
            </w:pPr>
            <w:r w:rsidRPr="00512350">
              <w:t>As a result, Chief Ombudsman John Allen formed the opinion that Health NZ and a range of District Health Boards (including Bay of Plenty, Canterbury, Lakes, Nelson-Marlborough and Tairāwhiti) acted contrary to law by failing to undertake children</w:t>
            </w:r>
            <w:r>
              <w:t>’</w:t>
            </w:r>
            <w:r w:rsidRPr="00512350">
              <w:t xml:space="preserve">s safety checks </w:t>
            </w:r>
            <w:r w:rsidR="006831E4">
              <w:t xml:space="preserve">as </w:t>
            </w:r>
            <w:r w:rsidRPr="00512350">
              <w:t xml:space="preserve">required by the Act and Regulations. </w:t>
            </w:r>
          </w:p>
          <w:p w14:paraId="3DA2CCF1" w14:textId="2B73F63B" w:rsidR="00CD6437" w:rsidRPr="00512350" w:rsidRDefault="00CD6437" w:rsidP="00CA6F1A">
            <w:pPr>
              <w:pStyle w:val="Tablebodytext"/>
            </w:pPr>
            <w:r w:rsidRPr="00512350">
              <w:t xml:space="preserve">The </w:t>
            </w:r>
            <w:r w:rsidR="00DE72CB">
              <w:t xml:space="preserve">Chief </w:t>
            </w:r>
            <w:r w:rsidRPr="00512350">
              <w:t>Ombudsman noted District Health Boards, and since 1 July 2022 Health NZ, have been required by the Act to conduct safety checks on all new core children</w:t>
            </w:r>
            <w:r>
              <w:t>’</w:t>
            </w:r>
            <w:r w:rsidRPr="00512350">
              <w:t xml:space="preserve">s workers since 2015 and all existing workers since 2018. Given the issues identified by the recent audits, it was evident that a range of District Health Boards and Health NZ locations had not been complying with the Act or Regulations. While Health NZ advised that appropriate processes should have been </w:t>
            </w:r>
            <w:r w:rsidR="006831E4">
              <w:t xml:space="preserve">in </w:t>
            </w:r>
            <w:r w:rsidRPr="00512350">
              <w:t>place in each district, no specific information was provided to support this—such as what these processes entailed, who was responsible for conducting the checks, and how these checks were monitored, across the country over the past nine years. The Ombudsman considered it wrong and concerning that this issue had not been picked up for nine years, despite these checks being a legal requirement</w:t>
            </w:r>
            <w:r>
              <w:t xml:space="preserve">. </w:t>
            </w:r>
          </w:p>
          <w:p w14:paraId="299D042E" w14:textId="2D27B49D" w:rsidR="00CD6437" w:rsidRPr="00512350" w:rsidRDefault="00CD6437" w:rsidP="00CA6F1A">
            <w:pPr>
              <w:pStyle w:val="Tablebodytext"/>
            </w:pPr>
            <w:r w:rsidRPr="00512350">
              <w:t xml:space="preserve">The </w:t>
            </w:r>
            <w:r w:rsidR="00DE72CB">
              <w:t xml:space="preserve">Chief </w:t>
            </w:r>
            <w:r w:rsidRPr="00512350">
              <w:t>Ombudsman acknowledged Health NZ</w:t>
            </w:r>
            <w:r>
              <w:t>’</w:t>
            </w:r>
            <w:r w:rsidRPr="00512350">
              <w:t xml:space="preserve">s commitment to meeting its obligations under the legislation, the changes implemented to date, and the actions </w:t>
            </w:r>
            <w:r w:rsidR="006831E4">
              <w:t>Health NZ</w:t>
            </w:r>
            <w:r w:rsidRPr="00512350">
              <w:t xml:space="preserve"> would continue to take. This included new policy and systems, audit checks, weekly reporting to executive leadership, and the introduction of a relevant performance measure for senior managers. </w:t>
            </w:r>
          </w:p>
          <w:p w14:paraId="70A5277F" w14:textId="2F76BCAE" w:rsidR="002A0F58" w:rsidRDefault="00CD6437" w:rsidP="00CA6F1A">
            <w:pPr>
              <w:pStyle w:val="Tablebodytext"/>
            </w:pPr>
            <w:r w:rsidRPr="00512350">
              <w:t xml:space="preserve">However, </w:t>
            </w:r>
            <w:r w:rsidR="006831E4">
              <w:t>the</w:t>
            </w:r>
            <w:r w:rsidR="00DE72CB">
              <w:t xml:space="preserve"> Chief</w:t>
            </w:r>
            <w:r w:rsidR="006831E4">
              <w:t xml:space="preserve"> Ombudsman</w:t>
            </w:r>
            <w:r w:rsidRPr="00512350">
              <w:t xml:space="preserve"> also recommended that Health NZ implement a national audit programme of safety checks in all locations to ensure ongoing compliance with the legislation, and to allow for the timely identification of issues going forward. Health NZ accepted the recommendation, advised it was underway with implementation of an audit programme, and agreed to continue to update the </w:t>
            </w:r>
            <w:r w:rsidR="00DE72CB">
              <w:t xml:space="preserve">Chief </w:t>
            </w:r>
            <w:r w:rsidRPr="00512350">
              <w:t xml:space="preserve">Ombudsman on progress. </w:t>
            </w:r>
          </w:p>
          <w:p w14:paraId="33C7757E" w14:textId="2AC5BA00" w:rsidR="0096018F" w:rsidRPr="00CA6F1A" w:rsidRDefault="0096018F" w:rsidP="00CA6F1A">
            <w:pPr>
              <w:pStyle w:val="Tablebodytext"/>
              <w:rPr>
                <w:rStyle w:val="HyperlinkSourceTextReference"/>
              </w:rPr>
            </w:pPr>
            <w:r w:rsidRPr="00CA6F1A">
              <w:rPr>
                <w:rStyle w:val="HyperlinkSourceTextReference"/>
              </w:rPr>
              <w:t xml:space="preserve">Read the full opinion on our </w:t>
            </w:r>
            <w:hyperlink r:id="rId27" w:history="1">
              <w:r w:rsidRPr="002447FC">
                <w:rPr>
                  <w:rStyle w:val="Hyperlink"/>
                </w:rPr>
                <w:t>website</w:t>
              </w:r>
            </w:hyperlink>
            <w:r w:rsidRPr="00CA6F1A">
              <w:rPr>
                <w:rStyle w:val="HyperlinkSourceTextReference"/>
              </w:rPr>
              <w:t>.</w:t>
            </w:r>
          </w:p>
        </w:tc>
      </w:tr>
    </w:tbl>
    <w:p w14:paraId="26422A86" w14:textId="77777777" w:rsidR="00DE6C11" w:rsidRPr="00EF6984" w:rsidRDefault="00DE6C11" w:rsidP="003B6A4F">
      <w:pPr>
        <w:pStyle w:val="Heading3"/>
        <w:rPr>
          <w:rFonts w:eastAsia="Times New Roman"/>
        </w:rPr>
      </w:pPr>
      <w:bookmarkStart w:id="93" w:name="_Knowledge_and_awareness"/>
      <w:bookmarkEnd w:id="93"/>
      <w:r w:rsidRPr="00EF6984">
        <w:rPr>
          <w:rFonts w:eastAsia="Times New Roman"/>
        </w:rPr>
        <w:t>Knowledge and awareness</w:t>
      </w:r>
    </w:p>
    <w:p w14:paraId="58E598FE" w14:textId="0B071647" w:rsidR="00DF2974" w:rsidRPr="00EF6984" w:rsidRDefault="00071E0B" w:rsidP="00DE6C11">
      <w:pPr>
        <w:pStyle w:val="Bullet1"/>
        <w:numPr>
          <w:ilvl w:val="0"/>
          <w:numId w:val="0"/>
        </w:numPr>
      </w:pPr>
      <w:r w:rsidRPr="00EF6984">
        <w:t>We</w:t>
      </w:r>
      <w:r w:rsidR="00DE6C11" w:rsidRPr="00EF6984">
        <w:t xml:space="preserve"> </w:t>
      </w:r>
      <w:r w:rsidR="00FD6E88" w:rsidRPr="00EF6984">
        <w:t xml:space="preserve">continued </w:t>
      </w:r>
      <w:r w:rsidR="00DE6C11" w:rsidRPr="00EF6984">
        <w:t xml:space="preserve">working </w:t>
      </w:r>
      <w:r w:rsidR="00756DCC" w:rsidRPr="00EF6984">
        <w:t xml:space="preserve">this year </w:t>
      </w:r>
      <w:r w:rsidR="00DE6C11" w:rsidRPr="00EF6984">
        <w:t xml:space="preserve">to raise public awareness of protected disclosures and the Ombudsman’s role. To understand the impact of the new </w:t>
      </w:r>
      <w:r w:rsidR="002447FC">
        <w:t>PDA</w:t>
      </w:r>
      <w:r w:rsidR="00DE6C11" w:rsidRPr="00EF6984">
        <w:t xml:space="preserve"> and </w:t>
      </w:r>
      <w:r w:rsidR="005E3A76" w:rsidRPr="00EF6984">
        <w:t xml:space="preserve">our </w:t>
      </w:r>
      <w:r w:rsidR="00DE6C11" w:rsidRPr="00EF6984">
        <w:t xml:space="preserve">outreach efforts, </w:t>
      </w:r>
      <w:r w:rsidR="005E3A76" w:rsidRPr="00EF6984">
        <w:t xml:space="preserve">we </w:t>
      </w:r>
      <w:r w:rsidR="00DE6C11" w:rsidRPr="00EF6984">
        <w:t xml:space="preserve">conduct an annual survey of </w:t>
      </w:r>
      <w:r w:rsidR="00756DCC" w:rsidRPr="00EF6984">
        <w:t xml:space="preserve">public </w:t>
      </w:r>
      <w:r w:rsidR="00DE6C11" w:rsidRPr="00EF6984">
        <w:t xml:space="preserve">knowledge and awareness about whistleblowing. </w:t>
      </w:r>
      <w:r w:rsidR="007D1796" w:rsidRPr="00EF6984">
        <w:t xml:space="preserve">Awareness of the </w:t>
      </w:r>
      <w:r w:rsidR="002447FC">
        <w:t>PDA</w:t>
      </w:r>
      <w:r w:rsidR="007D1796" w:rsidRPr="00EF6984">
        <w:t xml:space="preserve"> </w:t>
      </w:r>
      <w:r w:rsidR="003277DA" w:rsidRPr="00EF6984">
        <w:t>continues to grow—</w:t>
      </w:r>
      <w:r w:rsidR="007D1796" w:rsidRPr="00EF6984">
        <w:t>a</w:t>
      </w:r>
      <w:r w:rsidR="00DE6C11" w:rsidRPr="00EF6984">
        <w:t xml:space="preserve">wareness has increased to </w:t>
      </w:r>
      <w:r w:rsidR="005E3A76" w:rsidRPr="00EF6984">
        <w:t>36</w:t>
      </w:r>
      <w:r w:rsidR="00DE6C11" w:rsidRPr="00EF6984">
        <w:t xml:space="preserve"> percent</w:t>
      </w:r>
      <w:r w:rsidR="003277DA" w:rsidRPr="00EF6984">
        <w:t xml:space="preserve"> in 2024/25</w:t>
      </w:r>
      <w:r w:rsidR="00DE6C11" w:rsidRPr="00EF6984">
        <w:t>, compared to 2</w:t>
      </w:r>
      <w:r w:rsidR="005E3A76" w:rsidRPr="00EF6984">
        <w:t>5</w:t>
      </w:r>
      <w:r w:rsidR="00DE6C11" w:rsidRPr="00EF6984">
        <w:t xml:space="preserve"> percent </w:t>
      </w:r>
      <w:r w:rsidR="00FD6E88" w:rsidRPr="00EF6984">
        <w:t xml:space="preserve">in </w:t>
      </w:r>
      <w:r w:rsidR="00DE6C11" w:rsidRPr="00EF6984">
        <w:t>20</w:t>
      </w:r>
      <w:r w:rsidR="003277DA" w:rsidRPr="00EF6984">
        <w:t>23/</w:t>
      </w:r>
      <w:r w:rsidR="00DE6C11" w:rsidRPr="00EF6984">
        <w:t>2</w:t>
      </w:r>
      <w:r w:rsidR="005E3A76" w:rsidRPr="00EF6984">
        <w:t>4</w:t>
      </w:r>
      <w:r w:rsidR="00DE6C11" w:rsidRPr="00EF6984">
        <w:t xml:space="preserve"> and </w:t>
      </w:r>
      <w:r w:rsidR="005E3A76" w:rsidRPr="00EF6984">
        <w:t>20</w:t>
      </w:r>
      <w:r w:rsidR="00FD6E88" w:rsidRPr="00EF6984">
        <w:t xml:space="preserve"> </w:t>
      </w:r>
      <w:r w:rsidR="00DE6C11" w:rsidRPr="00EF6984">
        <w:t xml:space="preserve">percent </w:t>
      </w:r>
      <w:r w:rsidR="00FD6E88" w:rsidRPr="00EF6984">
        <w:t xml:space="preserve">in </w:t>
      </w:r>
      <w:r w:rsidR="00DE6C11" w:rsidRPr="00EF6984">
        <w:t>2</w:t>
      </w:r>
      <w:r w:rsidR="005E3A76" w:rsidRPr="00EF6984">
        <w:t>0</w:t>
      </w:r>
      <w:r w:rsidR="003277DA" w:rsidRPr="00EF6984">
        <w:t>22/</w:t>
      </w:r>
      <w:r w:rsidR="005E3A76" w:rsidRPr="00EF6984">
        <w:t>23</w:t>
      </w:r>
      <w:r w:rsidR="00DE6C11" w:rsidRPr="00EF6984">
        <w:t xml:space="preserve">. </w:t>
      </w:r>
    </w:p>
    <w:p w14:paraId="53662248" w14:textId="3DBDDE4E" w:rsidR="00DE6C11" w:rsidRPr="00EF6984" w:rsidRDefault="00DE6C11" w:rsidP="00DE6C11">
      <w:pPr>
        <w:pStyle w:val="Bullet1"/>
        <w:numPr>
          <w:ilvl w:val="0"/>
          <w:numId w:val="0"/>
        </w:numPr>
      </w:pPr>
      <w:r w:rsidRPr="00EF6984">
        <w:t xml:space="preserve">A </w:t>
      </w:r>
      <w:r w:rsidR="003277DA" w:rsidRPr="00EF6984">
        <w:t xml:space="preserve">growing </w:t>
      </w:r>
      <w:r w:rsidRPr="00EF6984">
        <w:t>majority of respondents (6</w:t>
      </w:r>
      <w:r w:rsidR="005E3A76" w:rsidRPr="00EF6984">
        <w:t>7</w:t>
      </w:r>
      <w:r w:rsidRPr="00EF6984">
        <w:t xml:space="preserve"> percent) </w:t>
      </w:r>
      <w:r w:rsidR="003277DA" w:rsidRPr="00EF6984">
        <w:t xml:space="preserve">also </w:t>
      </w:r>
      <w:r w:rsidRPr="00EF6984">
        <w:t>said they would look to the Ombudsman for advice if they were considering reporting serious wrongdoing</w:t>
      </w:r>
      <w:r w:rsidR="003277DA" w:rsidRPr="00EF6984">
        <w:t>—</w:t>
      </w:r>
      <w:r w:rsidRPr="00EF6984">
        <w:t xml:space="preserve">compared to </w:t>
      </w:r>
      <w:r w:rsidR="005E3A76" w:rsidRPr="00EF6984">
        <w:t>63 percent in 20</w:t>
      </w:r>
      <w:r w:rsidR="003277DA" w:rsidRPr="00EF6984">
        <w:t>23/</w:t>
      </w:r>
      <w:r w:rsidR="005E3A76" w:rsidRPr="00EF6984">
        <w:t xml:space="preserve">24 and </w:t>
      </w:r>
      <w:r w:rsidRPr="00EF6984">
        <w:t>61 percent in 20</w:t>
      </w:r>
      <w:r w:rsidR="003277DA" w:rsidRPr="00EF6984">
        <w:t>22/</w:t>
      </w:r>
      <w:r w:rsidRPr="00EF6984">
        <w:t>23</w:t>
      </w:r>
      <w:r w:rsidR="005E3A76" w:rsidRPr="00EF6984">
        <w:t xml:space="preserve">. </w:t>
      </w:r>
      <w:r w:rsidR="00DF2974" w:rsidRPr="00EF6984">
        <w:t>Eighty-four percent of respondents said that if they witnessed serious wrongdoing in the workplace, they would report it to their employer</w:t>
      </w:r>
      <w:r w:rsidR="003A2663">
        <w:t xml:space="preserve">. </w:t>
      </w:r>
    </w:p>
    <w:p w14:paraId="5CD2F913" w14:textId="34FFA41F" w:rsidR="00D038E1" w:rsidRPr="00EF6984" w:rsidRDefault="00DF2974" w:rsidP="00DE6C11">
      <w:pPr>
        <w:pStyle w:val="BodyText"/>
      </w:pPr>
      <w:r w:rsidRPr="00EF6984">
        <w:t>It is of concern that</w:t>
      </w:r>
      <w:r w:rsidR="003277DA" w:rsidRPr="00EF6984">
        <w:t xml:space="preserve"> almost a third </w:t>
      </w:r>
      <w:r w:rsidR="00D038E1" w:rsidRPr="00EF6984">
        <w:t xml:space="preserve">of respondents </w:t>
      </w:r>
      <w:r w:rsidR="003277DA" w:rsidRPr="00EF6984">
        <w:t xml:space="preserve">(31 percent) </w:t>
      </w:r>
      <w:r w:rsidR="00D038E1" w:rsidRPr="00EF6984">
        <w:t xml:space="preserve">said they had witnessed serious wrongdoing at work (up from 25 percent in </w:t>
      </w:r>
      <w:r w:rsidR="002447FC">
        <w:t>20</w:t>
      </w:r>
      <w:r w:rsidR="00D038E1" w:rsidRPr="00EF6984">
        <w:t xml:space="preserve">23/24). Of those who witnessed wrongdoing, </w:t>
      </w:r>
      <w:r w:rsidR="003277DA" w:rsidRPr="00EF6984">
        <w:t>only half (</w:t>
      </w:r>
      <w:r w:rsidR="00D038E1" w:rsidRPr="00EF6984">
        <w:t>50 percent</w:t>
      </w:r>
      <w:r w:rsidR="003277DA" w:rsidRPr="00EF6984">
        <w:t>)</w:t>
      </w:r>
      <w:r w:rsidR="00D038E1" w:rsidRPr="00EF6984">
        <w:t xml:space="preserve"> said they made a protected di</w:t>
      </w:r>
      <w:r w:rsidR="00CA536D" w:rsidRPr="00EF6984">
        <w:t>sclosure (up nine</w:t>
      </w:r>
      <w:r w:rsidR="00D038E1" w:rsidRPr="00EF6984">
        <w:t xml:space="preserve"> percent). </w:t>
      </w:r>
    </w:p>
    <w:p w14:paraId="213EC6E2" w14:textId="7418B9ED" w:rsidR="00CC68F8" w:rsidRDefault="008A2076" w:rsidP="00DE6C11">
      <w:pPr>
        <w:pStyle w:val="BodyText"/>
      </w:pPr>
      <w:r w:rsidRPr="00EF6984">
        <w:t xml:space="preserve">Only </w:t>
      </w:r>
      <w:r w:rsidR="00684C3C" w:rsidRPr="00EF6984">
        <w:t>48</w:t>
      </w:r>
      <w:r w:rsidR="00CD6191" w:rsidRPr="00EF6984">
        <w:t xml:space="preserve"> percent of respondents thought </w:t>
      </w:r>
      <w:r w:rsidR="003277DA" w:rsidRPr="00EF6984">
        <w:t>they</w:t>
      </w:r>
      <w:r w:rsidR="00CD6191" w:rsidRPr="00EF6984">
        <w:t xml:space="preserve"> would be safe if they reported serious wrongdoing</w:t>
      </w:r>
      <w:r w:rsidR="00684C3C" w:rsidRPr="00EF6984">
        <w:t xml:space="preserve">, </w:t>
      </w:r>
      <w:r w:rsidR="00DF2974" w:rsidRPr="00EF6984">
        <w:t xml:space="preserve">although that was </w:t>
      </w:r>
      <w:r w:rsidR="00684C3C" w:rsidRPr="00EF6984">
        <w:t xml:space="preserve">an </w:t>
      </w:r>
      <w:r w:rsidR="00CD6191" w:rsidRPr="00EF6984">
        <w:t xml:space="preserve">increase from </w:t>
      </w:r>
      <w:r w:rsidR="00684C3C" w:rsidRPr="00EF6984">
        <w:t>44</w:t>
      </w:r>
      <w:r w:rsidR="00CD6191" w:rsidRPr="00EF6984">
        <w:t xml:space="preserve"> percent in 202</w:t>
      </w:r>
      <w:r w:rsidR="00684C3C" w:rsidRPr="00EF6984">
        <w:t>3/24</w:t>
      </w:r>
      <w:r w:rsidR="00CD6191" w:rsidRPr="00EF6984">
        <w:t xml:space="preserve">. </w:t>
      </w:r>
      <w:r w:rsidR="003277DA" w:rsidRPr="00EF6984">
        <w:t xml:space="preserve">The key reasons given for not feeling safe were: 61 percent feared losing their job, 44 percent feared retaliation, and 32 percent feared their identity would not be kept confidential. </w:t>
      </w:r>
      <w:r w:rsidR="00CD6191" w:rsidRPr="00EF6984">
        <w:t xml:space="preserve">The survey also </w:t>
      </w:r>
      <w:r w:rsidR="003277DA" w:rsidRPr="00EF6984">
        <w:t xml:space="preserve">reported </w:t>
      </w:r>
      <w:r w:rsidR="00CD6191" w:rsidRPr="00EF6984">
        <w:t xml:space="preserve">that people felt safer if there was a guarantee of anonymity and confidentiality. This demonstrates how important it is for workplaces to have effective processes to encourage employees to speak out, protect them from retaliation, and keep their identities confidential. </w:t>
      </w:r>
    </w:p>
    <w:p w14:paraId="73A1B40D" w14:textId="4190F49E" w:rsidR="00F63D26" w:rsidRPr="00EF6984" w:rsidRDefault="00826B9D" w:rsidP="00DE6C11">
      <w:pPr>
        <w:pStyle w:val="BodyText"/>
      </w:pPr>
      <w:r>
        <w:rPr>
          <w:noProof/>
          <w:lang w:eastAsia="en-NZ"/>
        </w:rPr>
        <w:drawing>
          <wp:inline distT="0" distB="0" distL="0" distR="0" wp14:anchorId="3454B87B" wp14:editId="7FC5B063">
            <wp:extent cx="5762625" cy="2898775"/>
            <wp:effectExtent l="0" t="0" r="9525" b="0"/>
            <wp:docPr id="1258929702" name="Picture 3" descr="Link to text alternative version of Figure 3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29702" name="Picture 3" descr="Link to text alternative version of Figure 3 belo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2625" cy="2898775"/>
                    </a:xfrm>
                    <a:prstGeom prst="rect">
                      <a:avLst/>
                    </a:prstGeom>
                    <a:noFill/>
                    <a:ln>
                      <a:noFill/>
                    </a:ln>
                  </pic:spPr>
                </pic:pic>
              </a:graphicData>
            </a:graphic>
          </wp:inline>
        </w:drawing>
      </w:r>
    </w:p>
    <w:p w14:paraId="4F5F47B3" w14:textId="001E2ACA" w:rsidR="001F467F" w:rsidRPr="001F467F" w:rsidRDefault="001F467F" w:rsidP="001F467F">
      <w:pPr>
        <w:pStyle w:val="BodyText"/>
        <w:rPr>
          <w:rStyle w:val="Italics"/>
        </w:rPr>
      </w:pPr>
      <w:r w:rsidRPr="001F467F">
        <w:rPr>
          <w:rStyle w:val="Italics"/>
        </w:rPr>
        <w:t xml:space="preserve">Figure </w:t>
      </w:r>
      <w:r w:rsidR="00B122CC">
        <w:rPr>
          <w:rStyle w:val="Italics"/>
        </w:rPr>
        <w:t>3</w:t>
      </w:r>
      <w:r w:rsidRPr="001F467F">
        <w:rPr>
          <w:rStyle w:val="Italics"/>
        </w:rPr>
        <w:t>: Awareness of protected disclosure survey results since 2018/19. Note, in 2019/20 survey was not completed.</w:t>
      </w:r>
    </w:p>
    <w:p w14:paraId="154E8DF9" w14:textId="4FD35993" w:rsidR="001F467F" w:rsidRPr="00EB794F" w:rsidRDefault="001F467F" w:rsidP="00EB794F">
      <w:pPr>
        <w:pStyle w:val="FigureCaption"/>
        <w:rPr>
          <w:rStyle w:val="Italics"/>
          <w:i/>
          <w:color w:val="4472C4" w:themeColor="accent5"/>
        </w:rPr>
      </w:pPr>
      <w:hyperlink w:anchor="Figure3table" w:history="1">
        <w:r w:rsidRPr="00EB794F">
          <w:rPr>
            <w:rStyle w:val="Italics"/>
            <w:i/>
            <w:color w:val="4472C4" w:themeColor="accent5"/>
          </w:rPr>
          <w:t xml:space="preserve">Link to text alternative version of Figure </w:t>
        </w:r>
      </w:hyperlink>
      <w:r w:rsidR="00B122CC" w:rsidRPr="00EB794F">
        <w:rPr>
          <w:rStyle w:val="Italics"/>
          <w:i/>
          <w:color w:val="4472C4" w:themeColor="accent5"/>
        </w:rPr>
        <w:t>3</w:t>
      </w:r>
      <w:r w:rsidRPr="00EB794F">
        <w:rPr>
          <w:rStyle w:val="Italics"/>
          <w:i/>
          <w:color w:val="4472C4" w:themeColor="accent5"/>
        </w:rPr>
        <w:t>.</w:t>
      </w:r>
    </w:p>
    <w:p w14:paraId="5B776138" w14:textId="5165EDE4" w:rsidR="00DE6C11" w:rsidRPr="00EF6984" w:rsidRDefault="00DE6C11" w:rsidP="00DE6C11">
      <w:pPr>
        <w:keepNext/>
        <w:keepLines/>
        <w:spacing w:before="480" w:after="60" w:line="320" w:lineRule="atLeast"/>
        <w:ind w:right="284"/>
        <w:outlineLvl w:val="2"/>
        <w:rPr>
          <w:rFonts w:eastAsia="Times New Roman" w:cs="Times New Roman"/>
          <w:bCs/>
          <w:color w:val="2BB673"/>
          <w:sz w:val="32"/>
        </w:rPr>
      </w:pPr>
      <w:r w:rsidRPr="00EF6984">
        <w:rPr>
          <w:rFonts w:eastAsia="Times New Roman" w:cs="Times New Roman"/>
          <w:bCs/>
          <w:color w:val="2BB673"/>
          <w:sz w:val="32"/>
        </w:rPr>
        <w:t>Educating organisations</w:t>
      </w:r>
    </w:p>
    <w:p w14:paraId="25B727BE" w14:textId="3ABCC769" w:rsidR="00FD6E88" w:rsidRPr="00EF6984" w:rsidRDefault="00FD6E88" w:rsidP="00FD6E88">
      <w:pPr>
        <w:pStyle w:val="Bullet1"/>
        <w:numPr>
          <w:ilvl w:val="0"/>
          <w:numId w:val="0"/>
        </w:numPr>
      </w:pPr>
      <w:r w:rsidRPr="00EF6984">
        <w:t xml:space="preserve">This year, </w:t>
      </w:r>
      <w:r w:rsidR="008A2076" w:rsidRPr="00EF6984">
        <w:t>we</w:t>
      </w:r>
      <w:r w:rsidRPr="00EF6984">
        <w:t xml:space="preserve"> published two </w:t>
      </w:r>
      <w:r w:rsidR="00AA456F" w:rsidRPr="00EF6984">
        <w:t xml:space="preserve">new </w:t>
      </w:r>
      <w:r w:rsidRPr="00EF6984">
        <w:t>pieces of</w:t>
      </w:r>
      <w:r w:rsidR="00CD6191" w:rsidRPr="00EF6984">
        <w:t xml:space="preserve"> specific</w:t>
      </w:r>
      <w:r w:rsidRPr="00EF6984">
        <w:t xml:space="preserve"> guidance to </w:t>
      </w:r>
      <w:r w:rsidR="00CD6191" w:rsidRPr="00EF6984">
        <w:t xml:space="preserve">complement </w:t>
      </w:r>
      <w:r w:rsidR="00F94C55" w:rsidRPr="00EF6984">
        <w:t xml:space="preserve">our </w:t>
      </w:r>
      <w:r w:rsidR="00CD6191" w:rsidRPr="00EF6984">
        <w:t xml:space="preserve">existing </w:t>
      </w:r>
      <w:hyperlink r:id="rId29" w:history="1">
        <w:r w:rsidR="00CD6191" w:rsidRPr="00EF6984">
          <w:rPr>
            <w:rStyle w:val="Hyperlink"/>
          </w:rPr>
          <w:t>guidance</w:t>
        </w:r>
        <w:r w:rsidR="00850A41" w:rsidRPr="00EF6984">
          <w:rPr>
            <w:rStyle w:val="Hyperlink"/>
          </w:rPr>
          <w:t xml:space="preserve"> on internal policies and procedures</w:t>
        </w:r>
      </w:hyperlink>
      <w:r w:rsidR="00AA456F" w:rsidRPr="00EF6984">
        <w:t>. The new guidance was</w:t>
      </w:r>
      <w:r w:rsidRPr="00EF6984">
        <w:t>:</w:t>
      </w:r>
    </w:p>
    <w:p w14:paraId="54BA6FD5" w14:textId="1DC117A1" w:rsidR="00BB5F62" w:rsidRPr="00EF6984" w:rsidRDefault="00DF2974" w:rsidP="00CA6F1A">
      <w:pPr>
        <w:pStyle w:val="Bullet1"/>
      </w:pPr>
      <w:r w:rsidRPr="00EF6984">
        <w:t>A</w:t>
      </w:r>
      <w:r w:rsidR="00BB5F62" w:rsidRPr="00EF6984">
        <w:t xml:space="preserve"> </w:t>
      </w:r>
      <w:hyperlink r:id="rId30" w:history="1">
        <w:r w:rsidR="00BB5F62" w:rsidRPr="00EF6984">
          <w:rPr>
            <w:rStyle w:val="HyperlinkSourceTextReference"/>
          </w:rPr>
          <w:t>guide for receivers of protected disclosures</w:t>
        </w:r>
      </w:hyperlink>
      <w:r w:rsidR="00BB5F62" w:rsidRPr="00EF6984">
        <w:t xml:space="preserve"> to help organisations (including </w:t>
      </w:r>
      <w:r w:rsidRPr="00EF6984">
        <w:t xml:space="preserve">employers and </w:t>
      </w:r>
      <w:r w:rsidR="00BB5F62" w:rsidRPr="00EF6984">
        <w:t>appropriate authorities) respond to protected disclosures in line with the Act. This guide also outlines key differences between standard complaints and protected disclosures</w:t>
      </w:r>
      <w:r w:rsidRPr="00EF6984">
        <w:t>.</w:t>
      </w:r>
    </w:p>
    <w:p w14:paraId="0F611E37" w14:textId="02A2E34C" w:rsidR="00BB5F62" w:rsidRPr="00EF6984" w:rsidRDefault="00DF2974" w:rsidP="00CA6F1A">
      <w:pPr>
        <w:pStyle w:val="Bullet1"/>
      </w:pPr>
      <w:r w:rsidRPr="00EF6984">
        <w:t>A</w:t>
      </w:r>
      <w:r w:rsidR="00BB5F62" w:rsidRPr="00EF6984">
        <w:t xml:space="preserve"> </w:t>
      </w:r>
      <w:hyperlink r:id="rId31" w:history="1">
        <w:r w:rsidR="00BB5F62" w:rsidRPr="00EF6984">
          <w:rPr>
            <w:rStyle w:val="HyperlinkSourceTextReference"/>
          </w:rPr>
          <w:t>detailed guide on the PDA</w:t>
        </w:r>
      </w:hyperlink>
      <w:r w:rsidR="00BB5F62" w:rsidRPr="00EF6984">
        <w:t xml:space="preserve"> including the terms and definitions used in the PDA, the protections available for people who make protected disclosures, and what disclosers can expect after making a protected disclosure.</w:t>
      </w:r>
    </w:p>
    <w:p w14:paraId="1BD0E3AC" w14:textId="1A0BEDC4" w:rsidR="00BB5F62" w:rsidRPr="00EF6984" w:rsidRDefault="00BB5F62" w:rsidP="00EB794F">
      <w:pPr>
        <w:pStyle w:val="BodyText"/>
        <w:keepNext/>
        <w:keepLines/>
      </w:pPr>
      <w:r w:rsidRPr="00EF6984">
        <w:t>We continue to scope what further guidance may be useful for individuals</w:t>
      </w:r>
      <w:r w:rsidR="00CC778A" w:rsidRPr="00EF6984">
        <w:t xml:space="preserve">, employers and appropriate authorities </w:t>
      </w:r>
      <w:r w:rsidRPr="00EF6984">
        <w:t xml:space="preserve">to assist in their understanding of the </w:t>
      </w:r>
      <w:r w:rsidR="002447FC">
        <w:t>PDA</w:t>
      </w:r>
      <w:r w:rsidRPr="00EF6984">
        <w:t xml:space="preserve">, and what best practice looks like when it comes to receiving and responding to protected disclosures. At a minimum, </w:t>
      </w:r>
      <w:r w:rsidR="00CC778A" w:rsidRPr="00EF6984">
        <w:t xml:space="preserve">employers </w:t>
      </w:r>
      <w:r w:rsidRPr="00EF6984">
        <w:t>should:</w:t>
      </w:r>
    </w:p>
    <w:p w14:paraId="6DC18FF0" w14:textId="3B0D14ED" w:rsidR="00DE6C11" w:rsidRDefault="00DF2974" w:rsidP="00EC4F96">
      <w:pPr>
        <w:pStyle w:val="Bullet1"/>
        <w:tabs>
          <w:tab w:val="num" w:pos="567"/>
        </w:tabs>
      </w:pPr>
      <w:r w:rsidRPr="00EF6984">
        <w:t>C</w:t>
      </w:r>
      <w:r w:rsidR="00DE6C11" w:rsidRPr="00EF6984">
        <w:t xml:space="preserve">reate a policy and process for receiving and responding to protected </w:t>
      </w:r>
      <w:r w:rsidR="002447FC" w:rsidRPr="00EF6984">
        <w:t>disclosures</w:t>
      </w:r>
      <w:r w:rsidR="002447FC">
        <w:t>,</w:t>
      </w:r>
      <w:r w:rsidR="002447FC" w:rsidRPr="00EF6984">
        <w:t xml:space="preserve"> and</w:t>
      </w:r>
      <w:r w:rsidR="00DE6C11" w:rsidRPr="00EF6984">
        <w:t xml:space="preserve"> communicate these widely and regularly to staff.</w:t>
      </w:r>
      <w:r w:rsidR="00AA456F" w:rsidRPr="00EF6984">
        <w:rPr>
          <w:rStyle w:val="FootnoteReference"/>
        </w:rPr>
        <w:footnoteReference w:id="40"/>
      </w:r>
      <w:r w:rsidR="00DE6C11" w:rsidRPr="00EF6984">
        <w:t xml:space="preserve"> This should be part of an organisation’s broader work to ensure a culture where staff feel safe to speak up.</w:t>
      </w:r>
    </w:p>
    <w:p w14:paraId="6FCD942B" w14:textId="4EE7646E" w:rsidR="00EC4F96" w:rsidRPr="00EF6984" w:rsidRDefault="00EC4F96" w:rsidP="00EC4F96">
      <w:pPr>
        <w:pStyle w:val="Bullet1"/>
        <w:keepLines/>
        <w:tabs>
          <w:tab w:val="num" w:pos="567"/>
        </w:tabs>
      </w:pPr>
      <w:r w:rsidRPr="00EF6984">
        <w:t xml:space="preserve">Consider whether concerns which do not amount to serious wrongdoing require investigation or other action in any event. If the organisation does not consider that investigation or other action is needed, explain this to the discloser, and also provide reassurance that they will continue to be protected under the </w:t>
      </w:r>
      <w:r w:rsidR="002447FC">
        <w:t>PDA</w:t>
      </w:r>
      <w:r w:rsidRPr="00EF6984">
        <w:t xml:space="preserve">. </w:t>
      </w:r>
    </w:p>
    <w:p w14:paraId="3CBA3107" w14:textId="77777777" w:rsidR="00EC4F96" w:rsidRPr="00EF6984" w:rsidRDefault="00EC4F96" w:rsidP="00EC4F96">
      <w:pPr>
        <w:pStyle w:val="Bullet1"/>
        <w:keepLines/>
        <w:tabs>
          <w:tab w:val="num" w:pos="567"/>
        </w:tabs>
      </w:pPr>
      <w:r w:rsidRPr="00EF6984">
        <w:t xml:space="preserve">Be open to receiving and investigating anonymous disclosures (for instance via an online portal or via an anonymous email account). In these circumstances, it is important to explain to the anonymous discloser that there may be limitations on how the concerns may be investigated, and how the organisation may protect them if they are not aware of who they are. </w:t>
      </w:r>
    </w:p>
    <w:p w14:paraId="48325511" w14:textId="58DDFAE2" w:rsidR="00EC4F96" w:rsidRDefault="00EC4F96" w:rsidP="00EC4F96">
      <w:pPr>
        <w:pStyle w:val="Bullet1"/>
        <w:keepLines/>
        <w:tabs>
          <w:tab w:val="num" w:pos="567"/>
        </w:tabs>
      </w:pPr>
      <w:r w:rsidRPr="00EF6984">
        <w:t xml:space="preserve">Clearly set out to the discloser what kind of information and updates they can expect from any investigation process. Speaking up about concerns is often very stressful for disclosers. A key way to alleviate stress is to ensure disclosers are well informed. While there may be privacy and employment considerations which may limit the ability to update disclosers more fulsomely, this context can be provided to the discloser. </w:t>
      </w:r>
    </w:p>
    <w:tbl>
      <w:tblPr>
        <w:tblStyle w:val="TableBox"/>
        <w:tblpPr w:leftFromText="180" w:rightFromText="180" w:vertAnchor="text" w:horzAnchor="margin" w:tblpY="156"/>
        <w:tblW w:w="9297" w:type="dxa"/>
        <w:tblLayout w:type="fixed"/>
        <w:tblCellMar>
          <w:bottom w:w="0" w:type="dxa"/>
        </w:tblCellMar>
        <w:tblLook w:val="04A0" w:firstRow="1" w:lastRow="0" w:firstColumn="1" w:lastColumn="0" w:noHBand="0" w:noVBand="1"/>
        <w:tblCaption w:val="Department of Conservation's response to protected disclosure about data security"/>
        <w:tblDescription w:val="We received a protected disclosure raising various concerns about information security at the Department of Conservation (the Department). &#10;Following consultation with the Department, we referred the protected disclosure to the Department to investigate the allegations, with the agreement the Department would provide a report back. To protect the discloser’s identity, we did not provide any identifying information about the discloser to the Department as part of this referral process. &#10;The Department’s investigation into the allegations found that there had been data breaches. The Department acknowledged that there were some issues in relation to information security and information management, including some misunderstandings by staff regarding what was required, and lack of management oversight. This meant there was a risk that similar practices could occur more broadly. &#10;We encouraged the Department to engage with the Government Chief Digital Officer and the Chief Archivist to seek expert advice on data management and associated security risks. &#10;The Department then provided Chief Ombudsman John Allen with a comprehensive update setting out the actions taken to ensure the specific data breaches identified were addressed, and outlining the steps being taken to strengthen information security and governance arrangements generally, including:&#10;• revising relevant policies;&#10;• implementing recommendations from the Department’s 2024 Cyber Security Review, with further reviews underway to enhance security controls and risk management;&#10;• conducting a gap analysis against Government Chief Digital Officer guidelines to identify priority areas for uplift and alignment with public sector best practice;&#10;• re-establishing the Data and Information Governance Board and establishing further assurance mechanisms;&#10;• collaborating more closely with the Government Chief Digital Officer and the Chief Archivist through the Information Management Future State Programme; and&#10;• embedding privacy risk assessments and mandating privacy training for all staff, and implementing a comprehensive Data and Information Asset Register.&#10;This comprehensive update provided the Chief Ombudsman with confidence that the matter had been appropriately addressed.&#10;"/>
      </w:tblPr>
      <w:tblGrid>
        <w:gridCol w:w="9297"/>
      </w:tblGrid>
      <w:tr w:rsidR="00EC4F96" w14:paraId="3B4259C0" w14:textId="77777777" w:rsidTr="00EC4F96">
        <w:tc>
          <w:tcPr>
            <w:tcW w:w="9297" w:type="dxa"/>
          </w:tcPr>
          <w:p w14:paraId="3E091D20" w14:textId="77777777" w:rsidR="00EC4F96" w:rsidRDefault="00EC4F96" w:rsidP="00EC4F96">
            <w:pPr>
              <w:pStyle w:val="Headingboxtexttop"/>
              <w:keepNext/>
              <w:tabs>
                <w:tab w:val="num" w:pos="567"/>
              </w:tabs>
            </w:pPr>
            <w:r>
              <w:t xml:space="preserve">Department of Conservation’s response to protected disclosure about data security </w:t>
            </w:r>
          </w:p>
          <w:p w14:paraId="7EAF1941" w14:textId="77777777" w:rsidR="00EC4F96" w:rsidRPr="004F04C0" w:rsidRDefault="00EC4F96" w:rsidP="00EC4F96">
            <w:pPr>
              <w:pStyle w:val="Tablebodytext"/>
            </w:pPr>
            <w:r w:rsidRPr="004F04C0">
              <w:t xml:space="preserve">We received a protected disclosure raising various concerns about information security at the Department of Conservation (the Department). </w:t>
            </w:r>
          </w:p>
          <w:p w14:paraId="1E68E181" w14:textId="77777777" w:rsidR="00EC4F96" w:rsidRPr="004F04C0" w:rsidRDefault="00EC4F96" w:rsidP="00EC4F96">
            <w:pPr>
              <w:pStyle w:val="Tablebodytext"/>
            </w:pPr>
            <w:r w:rsidRPr="004F04C0">
              <w:t>Following consultation with the Department, we referred the protected disclosure to the Department to investigate the allegations, with the agreement the Department would provide a report back. To protect the discloser</w:t>
            </w:r>
            <w:r>
              <w:t>’</w:t>
            </w:r>
            <w:r w:rsidRPr="004F04C0">
              <w:t xml:space="preserve">s identity, we did not provide any identifying information about the discloser to the Department as part of this referral process. </w:t>
            </w:r>
          </w:p>
          <w:p w14:paraId="389FD453" w14:textId="77777777" w:rsidR="00EC4F96" w:rsidRPr="004F04C0" w:rsidRDefault="00EC4F96" w:rsidP="00EC4F96">
            <w:pPr>
              <w:pStyle w:val="Tablebodytext"/>
            </w:pPr>
            <w:r w:rsidRPr="004F04C0">
              <w:t>The Department</w:t>
            </w:r>
            <w:r>
              <w:t>’</w:t>
            </w:r>
            <w:r w:rsidRPr="004F04C0">
              <w:t xml:space="preserve">s investigation into the allegations found that there had been data breaches. The Department acknowledged that there were some issues in relation to information security and information management, including some misunderstandings by staff regarding what was required, and lack of management oversight. This meant there was a risk that similar practices could occur more broadly. </w:t>
            </w:r>
          </w:p>
          <w:p w14:paraId="66A15269" w14:textId="77777777" w:rsidR="00EC4F96" w:rsidRPr="004F04C0" w:rsidRDefault="00EC4F96" w:rsidP="00EC4F96">
            <w:pPr>
              <w:pStyle w:val="Tablebodytext"/>
            </w:pPr>
            <w:r w:rsidRPr="004F04C0">
              <w:t xml:space="preserve">We encouraged the Department to engage with the Government Chief Digital Officer and the Chief Archivist to seek expert advice on data management and associated security risks. </w:t>
            </w:r>
          </w:p>
          <w:p w14:paraId="55E37350" w14:textId="77777777" w:rsidR="00EC4F96" w:rsidRPr="004F04C0" w:rsidRDefault="00EC4F96" w:rsidP="00EC4F96">
            <w:pPr>
              <w:pStyle w:val="Tablebodytext"/>
            </w:pPr>
            <w:r w:rsidRPr="004F04C0">
              <w:t>The Department then provided Chief Ombudsman John Allen with a comprehensive update setting out the actions taken to ensure the specific data breaches identified were addressed, and outlining the steps being taken to strengthen information security and governance arrangements generally, including:</w:t>
            </w:r>
          </w:p>
          <w:p w14:paraId="11CBB6DB" w14:textId="77777777" w:rsidR="00EC4F96" w:rsidRPr="004F04C0" w:rsidRDefault="00EC4F96" w:rsidP="00EC4F96">
            <w:pPr>
              <w:pStyle w:val="TableBullet1"/>
            </w:pPr>
            <w:r w:rsidRPr="004F04C0">
              <w:t>revising relevant policies;</w:t>
            </w:r>
          </w:p>
          <w:p w14:paraId="4F32AD86" w14:textId="77777777" w:rsidR="00EC4F96" w:rsidRPr="004F04C0" w:rsidRDefault="00EC4F96" w:rsidP="00EC4F96">
            <w:pPr>
              <w:pStyle w:val="TableBullet1"/>
            </w:pPr>
            <w:r w:rsidRPr="004F04C0">
              <w:t>implementing recommendations from the Department</w:t>
            </w:r>
            <w:r>
              <w:t>’</w:t>
            </w:r>
            <w:r w:rsidRPr="004F04C0">
              <w:t>s 2024 Cyber Security Review, with further reviews underway to enhance security controls and risk management;</w:t>
            </w:r>
          </w:p>
          <w:p w14:paraId="6637CFD5" w14:textId="77777777" w:rsidR="00EC4F96" w:rsidRPr="004F04C0" w:rsidRDefault="00EC4F96" w:rsidP="00EC4F96">
            <w:pPr>
              <w:pStyle w:val="TableBullet1"/>
            </w:pPr>
            <w:r w:rsidRPr="004F04C0">
              <w:t>conducting a gap analysis against Government Chief Digital Officer guidelines to identify priority areas for uplift and alignment with public sector best practice;</w:t>
            </w:r>
          </w:p>
          <w:p w14:paraId="062D1CA3" w14:textId="77777777" w:rsidR="00EC4F96" w:rsidRPr="004F04C0" w:rsidRDefault="00EC4F96" w:rsidP="00EC4F96">
            <w:pPr>
              <w:pStyle w:val="TableBullet1"/>
            </w:pPr>
            <w:r w:rsidRPr="004F04C0">
              <w:t>re-establishing the Data and Information Governance Board and establishing further assurance mechanisms;</w:t>
            </w:r>
          </w:p>
          <w:p w14:paraId="0BB04F2B" w14:textId="77777777" w:rsidR="00EC4F96" w:rsidRPr="004F04C0" w:rsidRDefault="00EC4F96" w:rsidP="00EC4F96">
            <w:pPr>
              <w:pStyle w:val="TableBullet1"/>
            </w:pPr>
            <w:r w:rsidRPr="004F04C0">
              <w:t>collaborating more closely with the Government Chief Digital Officer and the Chief Archivist through the Information Management Future State Programme; and</w:t>
            </w:r>
          </w:p>
          <w:p w14:paraId="05D9CFB5" w14:textId="77777777" w:rsidR="00EC4F96" w:rsidRPr="004F04C0" w:rsidRDefault="00EC4F96" w:rsidP="00EC4F96">
            <w:pPr>
              <w:pStyle w:val="TableBullet1"/>
            </w:pPr>
            <w:r w:rsidRPr="004F04C0">
              <w:t>embedding privacy risk assessments and mandating privacy training for all staff, and implementing a comprehensive Data and Information Asset Register.</w:t>
            </w:r>
          </w:p>
          <w:p w14:paraId="1002173E" w14:textId="77777777" w:rsidR="00EC4F96" w:rsidRDefault="00EC4F96" w:rsidP="00EC4F96">
            <w:pPr>
              <w:pStyle w:val="Tablebodytext"/>
            </w:pPr>
            <w:r w:rsidRPr="004F04C0">
              <w:t>This comprehensive update provided the Chief Ombudsman with confidence that the matter had been appropriately addressed.</w:t>
            </w:r>
          </w:p>
        </w:tc>
      </w:tr>
    </w:tbl>
    <w:p w14:paraId="43F51BB7" w14:textId="5965BF1A" w:rsidR="0007114F" w:rsidRPr="00097107" w:rsidRDefault="008A5CA1" w:rsidP="003B6A4F">
      <w:pPr>
        <w:pStyle w:val="Heading2"/>
        <w:keepNext w:val="0"/>
        <w:spacing w:after="240"/>
      </w:pPr>
      <w:bookmarkStart w:id="94" w:name="_Break_down_the"/>
      <w:bookmarkStart w:id="95" w:name="_Ref54687159"/>
      <w:bookmarkEnd w:id="94"/>
      <w:r w:rsidRPr="00097107">
        <w:t>Break down the barriers that prevent disabled</w:t>
      </w:r>
      <w:r w:rsidR="004D5C41">
        <w:t xml:space="preserve"> and deaf</w:t>
      </w:r>
      <w:r w:rsidRPr="00097107">
        <w:t xml:space="preserve"> people from participating equally in society</w:t>
      </w:r>
      <w:bookmarkEnd w:id="95"/>
    </w:p>
    <w:p w14:paraId="306D7133" w14:textId="5B30B254" w:rsidR="003D4961" w:rsidRPr="00A556A3" w:rsidRDefault="003D4961" w:rsidP="003D4961">
      <w:pPr>
        <w:pStyle w:val="BodyText"/>
      </w:pPr>
      <w:bookmarkStart w:id="96" w:name="_Improve_the_conditions"/>
      <w:bookmarkStart w:id="97" w:name="_Ref54687167"/>
      <w:bookmarkEnd w:id="96"/>
      <w:r w:rsidRPr="00A556A3">
        <w:t>Deaf, t</w:t>
      </w:r>
      <w:r w:rsidRPr="00A556A3">
        <w:rPr>
          <w:rFonts w:cs="Calibri"/>
        </w:rPr>
        <w:t>ā</w:t>
      </w:r>
      <w:r w:rsidRPr="00A556A3">
        <w:t>ngata whaikaha M</w:t>
      </w:r>
      <w:r w:rsidRPr="00A556A3">
        <w:rPr>
          <w:rFonts w:cs="Calibri"/>
        </w:rPr>
        <w:t>ā</w:t>
      </w:r>
      <w:r w:rsidRPr="00A556A3">
        <w:t xml:space="preserve">ori, and disabled people face persistent barriers which prevent them from being able to participate fully in community and public life. Examples of societal barriers include access to public spaces, public transport, receiving </w:t>
      </w:r>
      <w:r w:rsidR="00260347">
        <w:t>accessible information</w:t>
      </w:r>
      <w:r w:rsidRPr="00A556A3">
        <w:t>, employment opportunities, attitudinal barriers</w:t>
      </w:r>
      <w:r w:rsidR="00CA536D" w:rsidRPr="00A556A3">
        <w:t>,</w:t>
      </w:r>
      <w:r w:rsidRPr="00A556A3">
        <w:t xml:space="preserve"> and access to education. </w:t>
      </w:r>
    </w:p>
    <w:p w14:paraId="719C87C4" w14:textId="567AC5FE" w:rsidR="003D4961" w:rsidRPr="00A556A3" w:rsidRDefault="003D4961" w:rsidP="003D4961">
      <w:pPr>
        <w:pStyle w:val="BodyText"/>
      </w:pPr>
      <w:r w:rsidRPr="00A556A3">
        <w:t xml:space="preserve">The </w:t>
      </w:r>
      <w:r w:rsidRPr="00A556A3">
        <w:rPr>
          <w:rStyle w:val="Italics"/>
        </w:rPr>
        <w:t>United Nations Convention on the Rights of Persons with Disabilities</w:t>
      </w:r>
      <w:r w:rsidRPr="00A556A3">
        <w:t xml:space="preserve"> (the Disability Convention) sets out what needs to happen in order to promote, protect and ensure the full and equal enjoyment of all human rights and fundamental freedoms by disabled </w:t>
      </w:r>
      <w:r w:rsidR="004D5C41" w:rsidRPr="00A556A3">
        <w:t xml:space="preserve">and Deaf </w:t>
      </w:r>
      <w:r w:rsidRPr="00A556A3">
        <w:t xml:space="preserve">people. </w:t>
      </w:r>
    </w:p>
    <w:p w14:paraId="1D116D08" w14:textId="6E7F7064" w:rsidR="003D4961" w:rsidRPr="00A556A3" w:rsidRDefault="003D4961" w:rsidP="003D4961">
      <w:r w:rsidRPr="00A556A3">
        <w:t xml:space="preserve">The Ombudsman, </w:t>
      </w:r>
      <w:r w:rsidR="004D5C41" w:rsidRPr="00A556A3">
        <w:t xml:space="preserve">Te Kāhui Tika Tangata </w:t>
      </w:r>
      <w:r w:rsidRPr="00A556A3">
        <w:t xml:space="preserve">Human Rights Commission and Disabled People’s Organisations Coalition form the Independent Monitoring Mechanism (IMM) under Article 33 of the Disability Convention. The IMM promotes, protects and monitors implementation of the Disability Convention, to ensure disability rights are being upheld. </w:t>
      </w:r>
      <w:r w:rsidR="00EA3F14">
        <w:t xml:space="preserve">As we do not have an advocacy role, the Ombudsman’s role within the IMM is to protect and monitor, only. </w:t>
      </w:r>
      <w:r w:rsidRPr="00A556A3">
        <w:t xml:space="preserve">The IMM make-up ensures disabled </w:t>
      </w:r>
      <w:r w:rsidR="004D5C41" w:rsidRPr="00A556A3">
        <w:t xml:space="preserve">and Deaf </w:t>
      </w:r>
      <w:r w:rsidRPr="00A556A3">
        <w:t xml:space="preserve">people play an active role in monitoring </w:t>
      </w:r>
      <w:r w:rsidR="00E72FD1">
        <w:t xml:space="preserve">and promoting </w:t>
      </w:r>
      <w:r w:rsidRPr="00A556A3">
        <w:t xml:space="preserve">the </w:t>
      </w:r>
      <w:r w:rsidR="00DC3AEE" w:rsidRPr="00A556A3">
        <w:t xml:space="preserve">Disability </w:t>
      </w:r>
      <w:r w:rsidRPr="00A556A3">
        <w:t xml:space="preserve">Convention. </w:t>
      </w:r>
    </w:p>
    <w:p w14:paraId="100B4339" w14:textId="66DE01F3" w:rsidR="00C07C38" w:rsidRPr="00A556A3" w:rsidRDefault="00EC4CC3" w:rsidP="00C07C38">
      <w:pPr>
        <w:pStyle w:val="BodyText"/>
      </w:pPr>
      <w:r w:rsidRPr="00A556A3">
        <w:t xml:space="preserve">This year </w:t>
      </w:r>
      <w:r w:rsidR="00C07C38" w:rsidRPr="00A556A3">
        <w:t xml:space="preserve">IMM partners </w:t>
      </w:r>
      <w:r w:rsidRPr="00A556A3">
        <w:t xml:space="preserve">developed a </w:t>
      </w:r>
      <w:r w:rsidR="00E37E84">
        <w:t>W</w:t>
      </w:r>
      <w:r w:rsidRPr="00A556A3">
        <w:t xml:space="preserve">orkplan to monitor the implementation of the Disability Convention. The </w:t>
      </w:r>
      <w:r w:rsidR="00E37E84">
        <w:t>W</w:t>
      </w:r>
      <w:r w:rsidRPr="00A556A3">
        <w:t xml:space="preserve">orkplan covers the period </w:t>
      </w:r>
      <w:r w:rsidR="00E37E84">
        <w:t xml:space="preserve">2025-2028, with a second Workplan to be </w:t>
      </w:r>
      <w:r w:rsidR="00C05D13">
        <w:t xml:space="preserve">developed, resulting in a Workplan up to 2030, </w:t>
      </w:r>
      <w:r w:rsidRPr="00A556A3">
        <w:t xml:space="preserve">when the </w:t>
      </w:r>
      <w:r w:rsidR="00C07C38" w:rsidRPr="00A556A3">
        <w:t>United Nations Committee on the Rights of Persons with Disabilities is expected to examine New Zealand</w:t>
      </w:r>
      <w:r w:rsidRPr="00A556A3">
        <w:t xml:space="preserve">. </w:t>
      </w:r>
      <w:r w:rsidR="00FB691C" w:rsidRPr="00A556A3">
        <w:t>IMM partners were also invited to</w:t>
      </w:r>
      <w:r w:rsidR="00E37E84">
        <w:t xml:space="preserve"> – and did – </w:t>
      </w:r>
      <w:r w:rsidR="00FB691C" w:rsidRPr="00A556A3">
        <w:t xml:space="preserve">provide comment on the Cabinet paper on </w:t>
      </w:r>
      <w:r w:rsidR="00FB691C" w:rsidRPr="00A556A3">
        <w:rPr>
          <w:rStyle w:val="Italics"/>
        </w:rPr>
        <w:t>Progressing the Government response to the UNCRPD Concluding Observations</w:t>
      </w:r>
      <w:r w:rsidR="00FB691C" w:rsidRPr="00A556A3">
        <w:t xml:space="preserve">.   </w:t>
      </w:r>
    </w:p>
    <w:p w14:paraId="710AA6DB" w14:textId="411C6999" w:rsidR="00EE0652" w:rsidRPr="00A556A3" w:rsidRDefault="00C07C38" w:rsidP="00C07C38">
      <w:pPr>
        <w:pStyle w:val="BodyText"/>
      </w:pPr>
      <w:r w:rsidRPr="00A556A3">
        <w:t>This year we translated eight Ombudsman pamphlets into New Zealand Sign Language (NZSL) and alt</w:t>
      </w:r>
      <w:r w:rsidR="00EC4CC3" w:rsidRPr="00A556A3">
        <w:t>ernative</w:t>
      </w:r>
      <w:r w:rsidRPr="00A556A3">
        <w:t xml:space="preserve"> formats. All eight pamph</w:t>
      </w:r>
      <w:r w:rsidR="001629C7" w:rsidRPr="00A556A3">
        <w:t>lets are now accessible to the d</w:t>
      </w:r>
      <w:r w:rsidRPr="00A556A3">
        <w:t>isability and Deaf community in Easy Read, Audio, Large print, Accessible Word and Braille</w:t>
      </w:r>
      <w:r w:rsidR="00EC4CC3" w:rsidRPr="00A556A3">
        <w:t xml:space="preserve">. </w:t>
      </w:r>
    </w:p>
    <w:p w14:paraId="6FF320FC" w14:textId="77777777" w:rsidR="003D4961" w:rsidRPr="00A556A3" w:rsidRDefault="003D4961" w:rsidP="00387B9F">
      <w:pPr>
        <w:pStyle w:val="Heading3"/>
        <w:rPr>
          <w:rFonts w:eastAsia="Calibri"/>
        </w:rPr>
      </w:pPr>
      <w:r w:rsidRPr="00A556A3">
        <w:rPr>
          <w:rFonts w:eastAsia="Times New Roman"/>
        </w:rPr>
        <w:t>Te Rōpū Kaiārahi Hauātanga</w:t>
      </w:r>
    </w:p>
    <w:p w14:paraId="5D4562D9" w14:textId="6DFDBA71" w:rsidR="003D4961" w:rsidRPr="00A556A3" w:rsidRDefault="003D4961" w:rsidP="003D4961">
      <w:pPr>
        <w:rPr>
          <w:rFonts w:eastAsia="Calibri" w:cs="Times New Roman"/>
        </w:rPr>
      </w:pPr>
      <w:hyperlink r:id="rId32" w:history="1">
        <w:r w:rsidRPr="00A556A3">
          <w:rPr>
            <w:rStyle w:val="Hyperlink"/>
            <w:rFonts w:eastAsia="Calibri" w:cs="Times New Roman"/>
          </w:rPr>
          <w:t>Te Rōpū Kaiārahi Hauātanga</w:t>
        </w:r>
      </w:hyperlink>
      <w:r w:rsidRPr="00A556A3">
        <w:rPr>
          <w:rFonts w:eastAsia="Calibri" w:cs="Times New Roman"/>
        </w:rPr>
        <w:t xml:space="preserve">, </w:t>
      </w:r>
      <w:r w:rsidR="007D1DFB" w:rsidRPr="00A556A3">
        <w:rPr>
          <w:rFonts w:eastAsia="Calibri" w:cs="Times New Roman"/>
        </w:rPr>
        <w:t xml:space="preserve">the Ombudsman’s </w:t>
      </w:r>
      <w:r w:rsidRPr="00A556A3">
        <w:rPr>
          <w:rFonts w:eastAsia="Calibri" w:cs="Times New Roman"/>
        </w:rPr>
        <w:t>Disability Advisory Panel, was established in 2021 to help inform work in the area of disability rights. The Panel</w:t>
      </w:r>
      <w:r w:rsidR="001B661D">
        <w:rPr>
          <w:rFonts w:eastAsia="Calibri" w:cs="Times New Roman"/>
        </w:rPr>
        <w:t xml:space="preserve"> provides the Chief Ombudsman with advice and insight from people with the lived experience of disability. </w:t>
      </w:r>
    </w:p>
    <w:p w14:paraId="44E001F3" w14:textId="00BA5965" w:rsidR="007D1DFB" w:rsidRPr="00A556A3" w:rsidRDefault="00EC4CC3" w:rsidP="007D1DFB">
      <w:pPr>
        <w:pStyle w:val="BodyText"/>
      </w:pPr>
      <w:r w:rsidRPr="00A556A3">
        <w:t xml:space="preserve">This year </w:t>
      </w:r>
      <w:hyperlink r:id="rId33" w:history="1">
        <w:r w:rsidR="007D1DFB" w:rsidRPr="00A556A3">
          <w:t>Te Rōpū Kaiārahi Hauātanga</w:t>
        </w:r>
      </w:hyperlink>
      <w:r w:rsidR="007D1DFB" w:rsidRPr="00A556A3">
        <w:t xml:space="preserve"> </w:t>
      </w:r>
      <w:r w:rsidRPr="00A556A3">
        <w:t xml:space="preserve">provided advice </w:t>
      </w:r>
      <w:r w:rsidR="00CA536D" w:rsidRPr="00A556A3">
        <w:t>and</w:t>
      </w:r>
      <w:r w:rsidRPr="00A556A3">
        <w:t xml:space="preserve"> guidance on</w:t>
      </w:r>
      <w:r w:rsidR="007D1DFB" w:rsidRPr="00A556A3">
        <w:t xml:space="preserve"> community engagement, </w:t>
      </w:r>
      <w:r w:rsidRPr="00A556A3">
        <w:t xml:space="preserve">developing </w:t>
      </w:r>
      <w:r w:rsidR="007D1DFB" w:rsidRPr="00A556A3">
        <w:t xml:space="preserve">accessible information, and the refresh of the Accessibility Strategy. </w:t>
      </w:r>
    </w:p>
    <w:p w14:paraId="3CDF3639" w14:textId="77777777" w:rsidR="003D4961" w:rsidRPr="00A556A3" w:rsidRDefault="003D4961" w:rsidP="00387B9F">
      <w:pPr>
        <w:pStyle w:val="Heading3"/>
        <w:rPr>
          <w:rFonts w:eastAsia="Times New Roman"/>
        </w:rPr>
      </w:pPr>
      <w:r w:rsidRPr="00A556A3">
        <w:rPr>
          <w:rFonts w:eastAsia="Times New Roman"/>
        </w:rPr>
        <w:t>Ongoing disability rights focus in investigations, inspections and advice</w:t>
      </w:r>
    </w:p>
    <w:p w14:paraId="06466204" w14:textId="57CDB8F0" w:rsidR="00FB691C" w:rsidRPr="00A556A3" w:rsidRDefault="00FB691C" w:rsidP="003D4961">
      <w:pPr>
        <w:rPr>
          <w:rFonts w:eastAsia="Calibri" w:cs="Times New Roman"/>
        </w:rPr>
      </w:pPr>
      <w:r w:rsidRPr="00A556A3">
        <w:rPr>
          <w:rFonts w:eastAsia="Calibri" w:cs="Times New Roman"/>
        </w:rPr>
        <w:t xml:space="preserve">Our </w:t>
      </w:r>
      <w:r w:rsidR="003D4961" w:rsidRPr="00A556A3">
        <w:rPr>
          <w:rFonts w:eastAsia="Calibri" w:cs="Times New Roman"/>
        </w:rPr>
        <w:t xml:space="preserve">Ombudsmen Act </w:t>
      </w:r>
      <w:r w:rsidRPr="00A556A3">
        <w:rPr>
          <w:rFonts w:eastAsia="Calibri" w:cs="Times New Roman"/>
        </w:rPr>
        <w:t xml:space="preserve">powers </w:t>
      </w:r>
      <w:r w:rsidR="00530869" w:rsidRPr="00A556A3">
        <w:rPr>
          <w:rFonts w:eastAsia="Calibri" w:cs="Times New Roman"/>
        </w:rPr>
        <w:t xml:space="preserve">can be used </w:t>
      </w:r>
      <w:r w:rsidR="003D4961" w:rsidRPr="00A556A3">
        <w:rPr>
          <w:rFonts w:eastAsia="Calibri" w:cs="Times New Roman"/>
        </w:rPr>
        <w:t>to resolve complaints and investigate concerns about administrative conduct by public sector agencies when disability rights issues are raised.</w:t>
      </w:r>
      <w:r w:rsidR="00530869" w:rsidRPr="00A556A3">
        <w:rPr>
          <w:rFonts w:eastAsia="Calibri" w:cs="Times New Roman"/>
        </w:rPr>
        <w:t xml:space="preserve"> D</w:t>
      </w:r>
      <w:r w:rsidR="003D4961" w:rsidRPr="00A556A3">
        <w:rPr>
          <w:rFonts w:eastAsia="Calibri" w:cs="Times New Roman"/>
        </w:rPr>
        <w:t xml:space="preserve">isability rights issues </w:t>
      </w:r>
      <w:r w:rsidR="00530869" w:rsidRPr="00A556A3">
        <w:rPr>
          <w:rFonts w:eastAsia="Calibri" w:cs="Times New Roman"/>
        </w:rPr>
        <w:t xml:space="preserve">can also be considered </w:t>
      </w:r>
      <w:r w:rsidR="003D4961" w:rsidRPr="00A556A3">
        <w:rPr>
          <w:rFonts w:eastAsia="Calibri" w:cs="Times New Roman"/>
        </w:rPr>
        <w:t>when</w:t>
      </w:r>
      <w:r w:rsidR="00090BFB" w:rsidRPr="00A556A3">
        <w:rPr>
          <w:rFonts w:eastAsia="Calibri" w:cs="Times New Roman"/>
        </w:rPr>
        <w:t xml:space="preserve"> we</w:t>
      </w:r>
      <w:r w:rsidR="003D4961" w:rsidRPr="00A556A3">
        <w:rPr>
          <w:rFonts w:eastAsia="Calibri" w:cs="Times New Roman"/>
        </w:rPr>
        <w:t xml:space="preserve"> provid</w:t>
      </w:r>
      <w:r w:rsidR="00090BFB" w:rsidRPr="00A556A3">
        <w:rPr>
          <w:rFonts w:eastAsia="Calibri" w:cs="Times New Roman"/>
        </w:rPr>
        <w:t xml:space="preserve">e </w:t>
      </w:r>
      <w:r w:rsidR="003D4961" w:rsidRPr="00A556A3">
        <w:rPr>
          <w:rFonts w:eastAsia="Calibri" w:cs="Times New Roman"/>
        </w:rPr>
        <w:t>advice and guidance</w:t>
      </w:r>
      <w:r w:rsidR="00090BFB" w:rsidRPr="00A556A3">
        <w:rPr>
          <w:rFonts w:eastAsia="Calibri" w:cs="Times New Roman"/>
        </w:rPr>
        <w:t>, and we are</w:t>
      </w:r>
      <w:r w:rsidR="00530869" w:rsidRPr="00A556A3">
        <w:rPr>
          <w:rFonts w:eastAsia="Calibri" w:cs="Times New Roman"/>
        </w:rPr>
        <w:t xml:space="preserve"> able to</w:t>
      </w:r>
      <w:r w:rsidR="003D4961" w:rsidRPr="00A556A3">
        <w:rPr>
          <w:rFonts w:eastAsia="Calibri" w:cs="Times New Roman"/>
        </w:rPr>
        <w:t xml:space="preserve"> explicitly ask an agency how it has taken a particular article of the Disability Convention into account. </w:t>
      </w:r>
    </w:p>
    <w:p w14:paraId="5A30023F" w14:textId="24A9771D" w:rsidR="003D4961" w:rsidRDefault="00FB691C" w:rsidP="003D4961">
      <w:pPr>
        <w:rPr>
          <w:rFonts w:eastAsia="Calibri" w:cs="Times New Roman"/>
        </w:rPr>
      </w:pPr>
      <w:r w:rsidRPr="00A556A3">
        <w:t xml:space="preserve">We also note issues as they arise in inspections of places of detention. Disability rights </w:t>
      </w:r>
      <w:r w:rsidR="00641CC1" w:rsidRPr="00A556A3">
        <w:t>continue</w:t>
      </w:r>
      <w:r w:rsidRPr="00A556A3">
        <w:t xml:space="preserve"> to be an area of focus for our inspections as we are aware that a significant proportion of detainees have a disability, or have experience of mental health distress.</w:t>
      </w:r>
    </w:p>
    <w:p w14:paraId="202481B1" w14:textId="77777777" w:rsidR="00D32B8E" w:rsidRDefault="00D32B8E" w:rsidP="00D32B8E">
      <w:pPr>
        <w:pStyle w:val="Whitespace"/>
      </w:pPr>
    </w:p>
    <w:tbl>
      <w:tblPr>
        <w:tblStyle w:val="TableBox"/>
        <w:tblW w:w="9297" w:type="dxa"/>
        <w:tblLayout w:type="fixed"/>
        <w:tblCellMar>
          <w:bottom w:w="0" w:type="dxa"/>
        </w:tblCellMar>
        <w:tblLook w:val="04A0" w:firstRow="1" w:lastRow="0" w:firstColumn="1" w:lastColumn="0" w:noHBand="0" w:noVBand="1"/>
        <w:tblCaption w:val="Submission on Mental Health Bill"/>
        <w:tblDescription w:val="In December 2024, Chief Ombudsman Peter Boshier made a submission to the Health Committee on the Mental Health Bill. The Bill would repeal and replace the Mental Health (Compulsory Assessment and Treatment) Act 1992, and aimed to create a modern legislative framework for compulsory mental health care. &#10;The Chief Ombudsman considered that foundational, holistic shifts were needed to align New Zealand’s mental health legislation with contemporary best-practice and mental health philosophy, and international human rights law. However, he was concerned the Bill was unlikely to address significant concerns with the current mental health legislation, and would not lead to the necessary transformational change. Some of the Chief Ombudsman’s concerns were: &#10;• change appeared to be piecemeal in areas where transformational change is needed; &#10;• there did not appear to be any changes to the existing model of community and inpatient treatment orders, which is a missed opportunity to focus on community-based rather than inpatient-focussed mental health care; and&#10;• the approach to decision-making capacity appeared narrow, reductionist, and binary in nature, and lacked detail about how and by whom assessments of decision-making capacity would be made. &#10;The Chief Ombudsman did note some encouraging aspects in the Bill, including the intention to:&#10;• strengthen and promote supported decision-making; &#10;• give effect to Te Tiriti o Waitangi | the Treaty of Waitangi;&#10;• be tāngata whai ora | patient and whānau | family centred;&#10;• take a social model approach to disability; and &#10;• be embedded in a human rights framework. &#10;Read the full submission here. &#10;"/>
      </w:tblPr>
      <w:tblGrid>
        <w:gridCol w:w="9297"/>
      </w:tblGrid>
      <w:tr w:rsidR="0093504C" w14:paraId="12A190EA" w14:textId="77777777" w:rsidTr="005D6150">
        <w:tc>
          <w:tcPr>
            <w:tcW w:w="9297" w:type="dxa"/>
          </w:tcPr>
          <w:p w14:paraId="098DAC1D" w14:textId="7067414B" w:rsidR="0093504C" w:rsidRDefault="00A436CE" w:rsidP="005D6150">
            <w:pPr>
              <w:pStyle w:val="Tablebodytext"/>
              <w:rPr>
                <w:b/>
                <w:color w:val="2BB673"/>
                <w:sz w:val="28"/>
              </w:rPr>
            </w:pPr>
            <w:r>
              <w:rPr>
                <w:b/>
                <w:color w:val="2BB673"/>
                <w:sz w:val="28"/>
              </w:rPr>
              <w:t>Submission on Mental Health Bill</w:t>
            </w:r>
          </w:p>
          <w:p w14:paraId="009F2AAF" w14:textId="77777777" w:rsidR="00BD4BBB" w:rsidRPr="0093389E" w:rsidRDefault="00BD4BBB" w:rsidP="00CA6F1A">
            <w:pPr>
              <w:pStyle w:val="Tablebodytext"/>
            </w:pPr>
            <w:r w:rsidRPr="0093389E">
              <w:t>In December 2024, Chief Ombudsman Peter Boshier made a submission to the Health Committee on the Mental Health Bill. The Bill would repeal and replace the Mental Health (Compulsory Assessment and Treatment) Act 1992, and aimed to create a modern legislative framework for compulsory mental health care</w:t>
            </w:r>
            <w:r>
              <w:t xml:space="preserve">. </w:t>
            </w:r>
          </w:p>
          <w:p w14:paraId="75352A8E" w14:textId="0379F296" w:rsidR="00BD4BBB" w:rsidRPr="0093389E" w:rsidRDefault="00BD4BBB" w:rsidP="00CA6F1A">
            <w:pPr>
              <w:pStyle w:val="Tablebodytext"/>
            </w:pPr>
            <w:r w:rsidRPr="0093389E">
              <w:t xml:space="preserve">The </w:t>
            </w:r>
            <w:r w:rsidR="00DE72CB">
              <w:t xml:space="preserve">Chief </w:t>
            </w:r>
            <w:r w:rsidRPr="0093389E">
              <w:t xml:space="preserve">Ombudsman considered that foundational, holistic shifts were needed to align </w:t>
            </w:r>
            <w:r>
              <w:t>New Zealand’</w:t>
            </w:r>
            <w:r w:rsidRPr="0093389E">
              <w:t xml:space="preserve">s mental health legislation with contemporary best-practice and mental health philosophy, and international human rights law. However, he was concerned the Bill was unlikely to address significant concerns with the current mental health legislation, and would not lead to the necessary transformational change. Some of the </w:t>
            </w:r>
            <w:r w:rsidR="003D0BF2">
              <w:t xml:space="preserve">Chief </w:t>
            </w:r>
            <w:r w:rsidRPr="0093389E">
              <w:t>Ombudsman</w:t>
            </w:r>
            <w:r>
              <w:t>’</w:t>
            </w:r>
            <w:r w:rsidRPr="0093389E">
              <w:t xml:space="preserve">s concerns were: </w:t>
            </w:r>
          </w:p>
          <w:p w14:paraId="13AE7627" w14:textId="77777777" w:rsidR="00BD4BBB" w:rsidRPr="0093389E" w:rsidRDefault="00BD4BBB" w:rsidP="00CA6F1A">
            <w:pPr>
              <w:pStyle w:val="TableBullet1"/>
            </w:pPr>
            <w:r w:rsidRPr="0093389E">
              <w:t xml:space="preserve">change appeared to be piecemeal in areas where transformational change is needed; </w:t>
            </w:r>
          </w:p>
          <w:p w14:paraId="26F78478" w14:textId="77777777" w:rsidR="00BD4BBB" w:rsidRPr="0093389E" w:rsidRDefault="00BD4BBB" w:rsidP="00CA6F1A">
            <w:pPr>
              <w:pStyle w:val="TableBullet1"/>
            </w:pPr>
            <w:r w:rsidRPr="0093389E">
              <w:t>there did not appear to be any changes to the existing model of community and inpatient treatment orders, which is a missed opportunity to focus on community-based rather than inpatient-focussed mental health care; and</w:t>
            </w:r>
          </w:p>
          <w:p w14:paraId="00A1C252" w14:textId="72358829" w:rsidR="00BD4BBB" w:rsidRPr="0093389E" w:rsidRDefault="00DF6016" w:rsidP="00CA6F1A">
            <w:pPr>
              <w:pStyle w:val="TableBullet1"/>
            </w:pPr>
            <w:r>
              <w:t>the approach to decision-</w:t>
            </w:r>
            <w:r w:rsidR="00BD4BBB" w:rsidRPr="0093389E">
              <w:t>making capacity appeared narrow, reductionist, and binary in nature, and lacked detail about how and by whom assessments of decision</w:t>
            </w:r>
            <w:r w:rsidR="00B3520E">
              <w:t>-</w:t>
            </w:r>
            <w:r w:rsidR="00BD4BBB" w:rsidRPr="0093389E">
              <w:t xml:space="preserve">making capacity would be made. </w:t>
            </w:r>
          </w:p>
          <w:p w14:paraId="58A86548" w14:textId="3C0EB988" w:rsidR="00BD4BBB" w:rsidRPr="0093389E" w:rsidRDefault="00BD4BBB" w:rsidP="00CA6F1A">
            <w:pPr>
              <w:pStyle w:val="Tablebodytext"/>
            </w:pPr>
            <w:r w:rsidRPr="0093389E">
              <w:t xml:space="preserve">The </w:t>
            </w:r>
            <w:r w:rsidR="003D0BF2">
              <w:t xml:space="preserve">Chief </w:t>
            </w:r>
            <w:r w:rsidRPr="0093389E">
              <w:t>Ombudsman did note some encouraging aspects in the Bill, including the intention to:</w:t>
            </w:r>
          </w:p>
          <w:p w14:paraId="4F425C6A" w14:textId="68A32FCA" w:rsidR="00BD4BBB" w:rsidRPr="0093389E" w:rsidRDefault="00BD4BBB" w:rsidP="00CA6F1A">
            <w:pPr>
              <w:pStyle w:val="TableBullet1"/>
            </w:pPr>
            <w:r w:rsidRPr="0093389E">
              <w:t>strengthen and promote support</w:t>
            </w:r>
            <w:r w:rsidR="00DF6016">
              <w:t>ed decision-</w:t>
            </w:r>
            <w:r w:rsidRPr="0093389E">
              <w:t xml:space="preserve">making; </w:t>
            </w:r>
          </w:p>
          <w:p w14:paraId="3FE02AF8" w14:textId="77777777" w:rsidR="00BD4BBB" w:rsidRPr="0093389E" w:rsidRDefault="00BD4BBB" w:rsidP="00CA6F1A">
            <w:pPr>
              <w:pStyle w:val="TableBullet1"/>
            </w:pPr>
            <w:r w:rsidRPr="0093389E">
              <w:t>give effect to Te Tiriti o Waitangi | the Treaty of Waitangi;</w:t>
            </w:r>
          </w:p>
          <w:p w14:paraId="15DD4B7B" w14:textId="6C730CA8" w:rsidR="00BD4BBB" w:rsidRPr="0093389E" w:rsidRDefault="00BD4BBB" w:rsidP="00CA6F1A">
            <w:pPr>
              <w:pStyle w:val="TableBullet1"/>
            </w:pPr>
            <w:r w:rsidRPr="0093389E">
              <w:t>be tāngata whai ora | patient and whānau | family centred;</w:t>
            </w:r>
          </w:p>
          <w:p w14:paraId="65A569ED" w14:textId="77777777" w:rsidR="00BD4BBB" w:rsidRPr="0093389E" w:rsidRDefault="00BD4BBB" w:rsidP="00CA6F1A">
            <w:pPr>
              <w:pStyle w:val="TableBullet1"/>
            </w:pPr>
            <w:r w:rsidRPr="0093389E">
              <w:t xml:space="preserve">take a social model approach to disability; and </w:t>
            </w:r>
          </w:p>
          <w:p w14:paraId="15DD8470" w14:textId="77777777" w:rsidR="00BD4BBB" w:rsidRDefault="00BD4BBB" w:rsidP="00CA6F1A">
            <w:pPr>
              <w:pStyle w:val="TableBullet1"/>
            </w:pPr>
            <w:r w:rsidRPr="0093389E">
              <w:t xml:space="preserve">be embedded in a human rights framework. </w:t>
            </w:r>
          </w:p>
          <w:p w14:paraId="427160F6" w14:textId="3649ADF5" w:rsidR="0093504C" w:rsidRPr="00CA6F1A" w:rsidRDefault="00BD4BBB" w:rsidP="005D6150">
            <w:pPr>
              <w:pStyle w:val="Tablebodytext"/>
              <w:rPr>
                <w:rStyle w:val="HyperlinkSourceTextReference"/>
              </w:rPr>
            </w:pPr>
            <w:hyperlink r:id="rId34" w:history="1">
              <w:r w:rsidRPr="00BD4BBB">
                <w:rPr>
                  <w:rStyle w:val="Hyperlink"/>
                </w:rPr>
                <w:t>Read the full submission here.</w:t>
              </w:r>
            </w:hyperlink>
            <w:r>
              <w:t xml:space="preserve"> </w:t>
            </w:r>
          </w:p>
        </w:tc>
      </w:tr>
    </w:tbl>
    <w:p w14:paraId="00E260FC" w14:textId="2A639326" w:rsidR="008A5CA1" w:rsidRPr="00756EC3" w:rsidRDefault="008A5CA1" w:rsidP="00756EC3">
      <w:pPr>
        <w:pStyle w:val="Heading2"/>
      </w:pPr>
      <w:bookmarkStart w:id="98" w:name="_Improve_the_conditions_3"/>
      <w:bookmarkStart w:id="99" w:name="imprvconditions"/>
      <w:bookmarkEnd w:id="98"/>
      <w:r w:rsidRPr="006B2CE2">
        <w:t>Improve the conditions and treatment of people in detention</w:t>
      </w:r>
      <w:bookmarkEnd w:id="97"/>
    </w:p>
    <w:bookmarkEnd w:id="99"/>
    <w:p w14:paraId="06377891" w14:textId="792F3FF6" w:rsidR="00856BB5" w:rsidRPr="00EF6984" w:rsidRDefault="008658D2" w:rsidP="00856BB5">
      <w:pPr>
        <w:pStyle w:val="BodyText"/>
      </w:pPr>
      <w:r w:rsidRPr="00EF6984">
        <w:t xml:space="preserve">The Ombudsman is a </w:t>
      </w:r>
      <w:r w:rsidR="00856BB5" w:rsidRPr="00EF6984">
        <w:t xml:space="preserve">National Preventive Mechanism (NPM) under the Crimes of Torture Act 1989, which gives effect to the </w:t>
      </w:r>
      <w:r w:rsidR="00856BB5" w:rsidRPr="00EF6984">
        <w:rPr>
          <w:rStyle w:val="Italics"/>
        </w:rPr>
        <w:t>United Nations Optional Protocol to the Convention against Torture and other Cruel, Inhuman or Degrading Treatment or Punishment</w:t>
      </w:r>
      <w:r w:rsidR="00856BB5" w:rsidRPr="00EF6984">
        <w:t xml:space="preserve"> (OPCAT). </w:t>
      </w:r>
      <w:r w:rsidRPr="00EF6984">
        <w:t>The Ombudsman is</w:t>
      </w:r>
      <w:r w:rsidR="00856BB5" w:rsidRPr="00EF6984">
        <w:t xml:space="preserve"> designated</w:t>
      </w:r>
      <w:r w:rsidR="00856BB5" w:rsidRPr="00EF6984">
        <w:rPr>
          <w:rStyle w:val="FootnoteReference"/>
        </w:rPr>
        <w:footnoteReference w:id="41"/>
      </w:r>
      <w:r w:rsidR="00856BB5" w:rsidRPr="00EF6984">
        <w:t xml:space="preserve"> to examine and monitor the conditions and treatment of persons detained in:</w:t>
      </w:r>
    </w:p>
    <w:p w14:paraId="191914D7" w14:textId="01CB6D66" w:rsidR="00856BB5" w:rsidRPr="00EF6984" w:rsidRDefault="00856BB5" w:rsidP="00856BB5">
      <w:pPr>
        <w:pStyle w:val="ListBullet"/>
        <w:tabs>
          <w:tab w:val="clear" w:pos="567"/>
          <w:tab w:val="num" w:pos="568"/>
        </w:tabs>
      </w:pPr>
      <w:r w:rsidRPr="00EF6984">
        <w:t xml:space="preserve">prisons and otherwise in the custody of </w:t>
      </w:r>
      <w:r w:rsidR="003538B9" w:rsidRPr="00EF6984">
        <w:t xml:space="preserve">the </w:t>
      </w:r>
      <w:r w:rsidRPr="00EF6984">
        <w:t>Department of Corrections;</w:t>
      </w:r>
      <w:r w:rsidRPr="00EF6984">
        <w:rPr>
          <w:rStyle w:val="FootnoteReference"/>
        </w:rPr>
        <w:footnoteReference w:id="42"/>
      </w:r>
      <w:r w:rsidRPr="00EF6984">
        <w:rPr>
          <w:rStyle w:val="FootnoteReference"/>
        </w:rPr>
        <w:t xml:space="preserve"> </w:t>
      </w:r>
    </w:p>
    <w:p w14:paraId="72413E7D" w14:textId="19A2D0DA" w:rsidR="00856BB5" w:rsidRPr="00EF6984" w:rsidRDefault="00856BB5" w:rsidP="00856BB5">
      <w:pPr>
        <w:pStyle w:val="ListBullet"/>
        <w:tabs>
          <w:tab w:val="clear" w:pos="567"/>
          <w:tab w:val="num" w:pos="568"/>
        </w:tabs>
      </w:pPr>
      <w:r w:rsidRPr="00EF6984">
        <w:t xml:space="preserve">health and disability places of detention, including within </w:t>
      </w:r>
      <w:r w:rsidR="003538B9" w:rsidRPr="00EF6984">
        <w:t xml:space="preserve">mental health, intellectual disability and </w:t>
      </w:r>
      <w:r w:rsidRPr="00EF6984">
        <w:t>privately run aged care facilities;</w:t>
      </w:r>
      <w:r w:rsidRPr="00EF6984">
        <w:rPr>
          <w:rStyle w:val="FootnoteReference"/>
        </w:rPr>
        <w:footnoteReference w:id="43"/>
      </w:r>
    </w:p>
    <w:p w14:paraId="4C073F11" w14:textId="77777777" w:rsidR="00856BB5" w:rsidRPr="00EF6984" w:rsidRDefault="00856BB5" w:rsidP="00856BB5">
      <w:pPr>
        <w:pStyle w:val="ListBullet"/>
        <w:tabs>
          <w:tab w:val="clear" w:pos="567"/>
          <w:tab w:val="num" w:pos="568"/>
        </w:tabs>
      </w:pPr>
      <w:r w:rsidRPr="00EF6984">
        <w:t>premises approved or agreed under the Immigration Act 2009;</w:t>
      </w:r>
    </w:p>
    <w:p w14:paraId="4D0B3A2E" w14:textId="77777777" w:rsidR="00856BB5" w:rsidRPr="00EF6984" w:rsidRDefault="00856BB5" w:rsidP="00856BB5">
      <w:pPr>
        <w:pStyle w:val="ListBullet"/>
        <w:tabs>
          <w:tab w:val="clear" w:pos="567"/>
          <w:tab w:val="num" w:pos="568"/>
        </w:tabs>
      </w:pPr>
      <w:r w:rsidRPr="00EF6984">
        <w:t>residences established under the Public Safety (Public Protection Order) Act 2014;</w:t>
      </w:r>
      <w:r w:rsidRPr="00EF6984">
        <w:rPr>
          <w:rStyle w:val="FootnoteReference"/>
        </w:rPr>
        <w:footnoteReference w:id="44"/>
      </w:r>
      <w:r w:rsidRPr="00EF6984">
        <w:rPr>
          <w:rStyle w:val="FootnoteReference"/>
        </w:rPr>
        <w:t xml:space="preserve"> </w:t>
      </w:r>
      <w:r w:rsidRPr="00EF6984">
        <w:t>and</w:t>
      </w:r>
    </w:p>
    <w:p w14:paraId="42C3C9BB" w14:textId="77777777" w:rsidR="00856BB5" w:rsidRPr="00EF6984" w:rsidRDefault="00856BB5" w:rsidP="00856BB5">
      <w:pPr>
        <w:pStyle w:val="ListBullet"/>
        <w:tabs>
          <w:tab w:val="clear" w:pos="567"/>
          <w:tab w:val="num" w:pos="568"/>
        </w:tabs>
      </w:pPr>
      <w:r w:rsidRPr="00EF6984">
        <w:t>court facilities.</w:t>
      </w:r>
      <w:r w:rsidRPr="00EF6984">
        <w:rPr>
          <w:rStyle w:val="FootnoteReference"/>
        </w:rPr>
        <w:footnoteReference w:id="45"/>
      </w:r>
      <w:r w:rsidRPr="00EF6984">
        <w:t xml:space="preserve"> </w:t>
      </w:r>
    </w:p>
    <w:p w14:paraId="5C741E49" w14:textId="2DE9BE98" w:rsidR="003538B9" w:rsidRPr="00EF6984" w:rsidRDefault="00856BB5" w:rsidP="00856BB5">
      <w:pPr>
        <w:pStyle w:val="BodyText"/>
      </w:pPr>
      <w:r w:rsidRPr="00EF6984">
        <w:t xml:space="preserve">The purpose of </w:t>
      </w:r>
      <w:r w:rsidR="008658D2" w:rsidRPr="00EF6984">
        <w:t xml:space="preserve">our </w:t>
      </w:r>
      <w:r w:rsidRPr="00EF6984">
        <w:t xml:space="preserve">OPCAT role is preventive, aimed at ensuring safeguards against ill-treatment are in place, and risks, poor practices or systemic problems are identified and addressed promptly. Preventive monitoring also helps ensure New Zealand adheres to international human rights standards and is seen as a good global citizen. </w:t>
      </w:r>
    </w:p>
    <w:p w14:paraId="6C1EEEA9" w14:textId="07E5F32D" w:rsidR="00856BB5" w:rsidRPr="00EF6984" w:rsidRDefault="00856BB5" w:rsidP="00856BB5">
      <w:pPr>
        <w:pStyle w:val="BodyText"/>
      </w:pPr>
      <w:r w:rsidRPr="00EF6984">
        <w:t>In this role</w:t>
      </w:r>
      <w:r w:rsidR="008658D2" w:rsidRPr="00EF6984">
        <w:t xml:space="preserve"> we </w:t>
      </w:r>
      <w:r w:rsidRPr="00EF6984">
        <w:t xml:space="preserve">undertake various activities, including to: </w:t>
      </w:r>
    </w:p>
    <w:p w14:paraId="79B6C087" w14:textId="0D477116" w:rsidR="00856BB5" w:rsidRPr="00EF6984" w:rsidRDefault="00856BB5" w:rsidP="00856BB5">
      <w:pPr>
        <w:pStyle w:val="Bullet1"/>
        <w:tabs>
          <w:tab w:val="num" w:pos="2694"/>
        </w:tabs>
      </w:pPr>
      <w:r w:rsidRPr="00EF6984">
        <w:t>carry out regular and unfettered monitoring, through examination of places of detention across the 4</w:t>
      </w:r>
      <w:r w:rsidR="00911B92" w:rsidRPr="00EF6984">
        <w:t>6</w:t>
      </w:r>
      <w:r w:rsidR="002737C8">
        <w:t>5</w:t>
      </w:r>
      <w:r w:rsidRPr="00EF6984">
        <w:t xml:space="preserve"> facilities under </w:t>
      </w:r>
      <w:r w:rsidR="00CA536D" w:rsidRPr="00EF6984">
        <w:t xml:space="preserve">our </w:t>
      </w:r>
      <w:r w:rsidRPr="00EF6984">
        <w:t>designation;</w:t>
      </w:r>
    </w:p>
    <w:p w14:paraId="7304F40D" w14:textId="77777777" w:rsidR="00856BB5" w:rsidRPr="00EF6984" w:rsidRDefault="00856BB5" w:rsidP="00856BB5">
      <w:pPr>
        <w:pStyle w:val="Bullet1"/>
        <w:tabs>
          <w:tab w:val="num" w:pos="2694"/>
        </w:tabs>
      </w:pPr>
      <w:r w:rsidRPr="00EF6984">
        <w:t>use information and evidence from various sources to assess conditions and treatment in places of detention;</w:t>
      </w:r>
    </w:p>
    <w:p w14:paraId="20137E0D" w14:textId="77777777" w:rsidR="00856BB5" w:rsidRPr="00EF6984" w:rsidRDefault="00856BB5" w:rsidP="00856BB5">
      <w:pPr>
        <w:pStyle w:val="Bullet1"/>
        <w:tabs>
          <w:tab w:val="num" w:pos="2694"/>
        </w:tabs>
      </w:pPr>
      <w:r w:rsidRPr="00EF6984">
        <w:t>comment on law, policy and procedure that relates to conditions and treatment in places of detention; and</w:t>
      </w:r>
    </w:p>
    <w:p w14:paraId="26D77EC8" w14:textId="21590572" w:rsidR="00856BB5" w:rsidRPr="00EF6984" w:rsidRDefault="00856BB5" w:rsidP="00856BB5">
      <w:pPr>
        <w:pStyle w:val="Bullet1"/>
        <w:tabs>
          <w:tab w:val="num" w:pos="2694"/>
        </w:tabs>
      </w:pPr>
      <w:r w:rsidRPr="00EF6984">
        <w:t xml:space="preserve">report on </w:t>
      </w:r>
      <w:r w:rsidR="008658D2" w:rsidRPr="00EF6984">
        <w:t xml:space="preserve">our </w:t>
      </w:r>
      <w:r w:rsidRPr="00EF6984">
        <w:t>examinations, and make and track recommendations to prevent torture or ill-treatment, and to improve the conditions of detention and treatment of detainees.</w:t>
      </w:r>
      <w:r w:rsidRPr="00EF6984">
        <w:rPr>
          <w:rStyle w:val="FootnoteReference"/>
        </w:rPr>
        <w:footnoteReference w:id="46"/>
      </w:r>
    </w:p>
    <w:p w14:paraId="342FF333" w14:textId="6CF2F07B" w:rsidR="006B2CE2" w:rsidRPr="00EF6984" w:rsidRDefault="008658D2" w:rsidP="00CA6F1A">
      <w:pPr>
        <w:pStyle w:val="Bullet1"/>
        <w:numPr>
          <w:ilvl w:val="0"/>
          <w:numId w:val="0"/>
        </w:numPr>
      </w:pPr>
      <w:r w:rsidRPr="00EF6984">
        <w:t>This</w:t>
      </w:r>
      <w:r w:rsidR="00856BB5" w:rsidRPr="00EF6984">
        <w:t xml:space="preserve"> year </w:t>
      </w:r>
      <w:r w:rsidRPr="00EF6984">
        <w:t>we</w:t>
      </w:r>
      <w:r w:rsidR="00856BB5" w:rsidRPr="00EF6984">
        <w:t xml:space="preserve"> continued to observe and make recommendations related to long term challenges that are common across many of the places of detention </w:t>
      </w:r>
      <w:r w:rsidRPr="00EF6984">
        <w:t>we</w:t>
      </w:r>
      <w:r w:rsidR="00856BB5" w:rsidRPr="00EF6984">
        <w:t xml:space="preserve"> examine</w:t>
      </w:r>
      <w:r w:rsidRPr="00EF6984">
        <w:t xml:space="preserve">, </w:t>
      </w:r>
      <w:r w:rsidR="00856BB5" w:rsidRPr="00EF6984">
        <w:t>including capacity pressures, staffing shortages, substandard material conditions, insufficient training and resources, as well as overly restrictive practices and poor record keeping.</w:t>
      </w:r>
    </w:p>
    <w:p w14:paraId="6D1DBCCD" w14:textId="456F0302" w:rsidR="00856BB5" w:rsidRPr="00EF6984" w:rsidRDefault="008658D2" w:rsidP="00856BB5">
      <w:pPr>
        <w:pStyle w:val="Bullet1"/>
        <w:numPr>
          <w:ilvl w:val="0"/>
          <w:numId w:val="0"/>
        </w:numPr>
      </w:pPr>
      <w:r w:rsidRPr="00EF6984">
        <w:t>Our</w:t>
      </w:r>
      <w:r w:rsidR="00856BB5" w:rsidRPr="00EF6984">
        <w:t xml:space="preserve"> </w:t>
      </w:r>
      <w:r w:rsidR="008F55F6" w:rsidRPr="00EF6984">
        <w:t xml:space="preserve">high-level </w:t>
      </w:r>
      <w:hyperlink r:id="rId35" w:history="1">
        <w:r w:rsidR="00C478D8" w:rsidRPr="00EF6984">
          <w:rPr>
            <w:rStyle w:val="Hyperlink"/>
          </w:rPr>
          <w:t>Expectations</w:t>
        </w:r>
      </w:hyperlink>
      <w:r w:rsidR="00207980" w:rsidRPr="00EF6984">
        <w:t>,</w:t>
      </w:r>
      <w:r w:rsidR="00C478D8" w:rsidRPr="00EF6984">
        <w:t xml:space="preserve"> </w:t>
      </w:r>
      <w:r w:rsidRPr="00EF6984">
        <w:t xml:space="preserve">for the conditions and treatment of those in places of detention </w:t>
      </w:r>
      <w:r w:rsidR="00F84BEE" w:rsidRPr="00EF6984">
        <w:t>we are designated to examine</w:t>
      </w:r>
      <w:r w:rsidR="00207980" w:rsidRPr="00EF6984">
        <w:t>,</w:t>
      </w:r>
      <w:r w:rsidR="00F84BEE" w:rsidRPr="00EF6984">
        <w:t xml:space="preserve"> are that</w:t>
      </w:r>
      <w:r w:rsidR="00CA536D" w:rsidRPr="00EF6984">
        <w:t xml:space="preserve"> people deprived of their liberty:</w:t>
      </w:r>
    </w:p>
    <w:p w14:paraId="28E0E2E2" w14:textId="5A109F14" w:rsidR="00856BB5" w:rsidRPr="00EF6984" w:rsidRDefault="00CA536D" w:rsidP="003F059E">
      <w:pPr>
        <w:pStyle w:val="Bullet1"/>
      </w:pPr>
      <w:r w:rsidRPr="00EF6984">
        <w:t>have their rights u</w:t>
      </w:r>
      <w:r w:rsidR="00856BB5" w:rsidRPr="00EF6984">
        <w:t>pheld by people, principles and practice at all levels</w:t>
      </w:r>
      <w:r w:rsidRPr="00EF6984">
        <w:t>;</w:t>
      </w:r>
      <w:r w:rsidR="00856BB5" w:rsidRPr="00EF6984">
        <w:t xml:space="preserve"> </w:t>
      </w:r>
    </w:p>
    <w:p w14:paraId="566CCCD8" w14:textId="4C15E375" w:rsidR="00856BB5" w:rsidRPr="00EF6984" w:rsidRDefault="00856BB5" w:rsidP="003F059E">
      <w:pPr>
        <w:pStyle w:val="Bullet1"/>
      </w:pPr>
      <w:r w:rsidRPr="00EF6984">
        <w:t>are safe and their independence is promoted</w:t>
      </w:r>
      <w:r w:rsidR="00CA536D" w:rsidRPr="00EF6984">
        <w:t>;</w:t>
      </w:r>
    </w:p>
    <w:p w14:paraId="26FB6505" w14:textId="112F333C" w:rsidR="00856BB5" w:rsidRPr="00EF6984" w:rsidRDefault="00856BB5" w:rsidP="003F059E">
      <w:pPr>
        <w:pStyle w:val="Bullet1"/>
      </w:pPr>
      <w:r w:rsidRPr="00EF6984">
        <w:t>are treated with dignity and respect</w:t>
      </w:r>
      <w:r w:rsidR="00CA536D" w:rsidRPr="00EF6984">
        <w:t>;</w:t>
      </w:r>
    </w:p>
    <w:p w14:paraId="155F2F89" w14:textId="267B01EB" w:rsidR="00856BB5" w:rsidRPr="00EF6984" w:rsidRDefault="00CA536D" w:rsidP="003F059E">
      <w:pPr>
        <w:pStyle w:val="Bullet1"/>
      </w:pPr>
      <w:r w:rsidRPr="00EF6984">
        <w:t xml:space="preserve">enjoy </w:t>
      </w:r>
      <w:r w:rsidR="00856BB5" w:rsidRPr="00EF6984">
        <w:t>the highest attainable standard of physical and mental health</w:t>
      </w:r>
      <w:r w:rsidRPr="00EF6984">
        <w:t>;</w:t>
      </w:r>
      <w:r w:rsidR="00856BB5" w:rsidRPr="00EF6984">
        <w:t xml:space="preserve"> </w:t>
      </w:r>
    </w:p>
    <w:p w14:paraId="7FAF4F84" w14:textId="175B87B5" w:rsidR="00856BB5" w:rsidRPr="00EF6984" w:rsidRDefault="00856BB5" w:rsidP="003F059E">
      <w:pPr>
        <w:pStyle w:val="Bullet1"/>
      </w:pPr>
      <w:r w:rsidRPr="00EF6984">
        <w:t>are in an environment that promotes their safety, independence, culture, dignity, and wellbeing</w:t>
      </w:r>
      <w:r w:rsidR="00CA536D" w:rsidRPr="00EF6984">
        <w:t xml:space="preserve">; and </w:t>
      </w:r>
    </w:p>
    <w:p w14:paraId="4148067E" w14:textId="280682AA" w:rsidR="00146426" w:rsidRPr="00EF6984" w:rsidRDefault="00856BB5" w:rsidP="00CA6F1A">
      <w:pPr>
        <w:pStyle w:val="Bullet1"/>
      </w:pPr>
      <w:r w:rsidRPr="00EF6984">
        <w:t xml:space="preserve">are supported by skilled, motivated, and engaged people. </w:t>
      </w:r>
    </w:p>
    <w:p w14:paraId="71EB878D" w14:textId="6ADC538F" w:rsidR="00856BB5" w:rsidRPr="00EF6984" w:rsidRDefault="00856BB5" w:rsidP="0093504C">
      <w:pPr>
        <w:pStyle w:val="Heading3"/>
        <w:spacing w:before="360" w:line="240" w:lineRule="auto"/>
      </w:pPr>
      <w:bookmarkStart w:id="100" w:name="_Examination_through_visits"/>
      <w:bookmarkEnd w:id="100"/>
      <w:r w:rsidRPr="00EF6984">
        <w:t xml:space="preserve">Examination through visits and inspections </w:t>
      </w:r>
    </w:p>
    <w:p w14:paraId="73BC2E25" w14:textId="56125F66" w:rsidR="00856BB5" w:rsidRPr="00EF6984" w:rsidRDefault="00976B6B" w:rsidP="00856BB5">
      <w:pPr>
        <w:pStyle w:val="BodyText"/>
        <w:numPr>
          <w:ilvl w:val="0"/>
          <w:numId w:val="32"/>
        </w:numPr>
      </w:pPr>
      <w:r w:rsidRPr="00EF6984">
        <w:t>We</w:t>
      </w:r>
      <w:r w:rsidR="00856BB5" w:rsidRPr="00EF6984">
        <w:t xml:space="preserve"> visit and examine places of detention on a regular basis. In 202</w:t>
      </w:r>
      <w:r w:rsidRPr="00EF6984">
        <w:t>4</w:t>
      </w:r>
      <w:r w:rsidR="00856BB5" w:rsidRPr="00EF6984">
        <w:t>/2</w:t>
      </w:r>
      <w:r w:rsidRPr="00EF6984">
        <w:t>5</w:t>
      </w:r>
      <w:r w:rsidR="00856BB5" w:rsidRPr="00EF6984">
        <w:t xml:space="preserve">, </w:t>
      </w:r>
      <w:r w:rsidRPr="00EF6984">
        <w:t>we</w:t>
      </w:r>
      <w:r w:rsidR="00856BB5" w:rsidRPr="00EF6984">
        <w:t xml:space="preserve"> carried out a total </w:t>
      </w:r>
      <w:r w:rsidR="00856BB5" w:rsidRPr="00BE0F8D">
        <w:t xml:space="preserve">of </w:t>
      </w:r>
      <w:r w:rsidRPr="00BE0F8D">
        <w:t xml:space="preserve">121 </w:t>
      </w:r>
      <w:r w:rsidR="00856BB5" w:rsidRPr="00761A98">
        <w:t xml:space="preserve">visits to places of detention. </w:t>
      </w:r>
      <w:hyperlink w:anchor="Name_of_facility" w:history="1">
        <w:r w:rsidR="00D01A37" w:rsidRPr="00BE0F8D">
          <w:rPr>
            <w:rStyle w:val="Hyperlink"/>
          </w:rPr>
          <w:t xml:space="preserve">A list of the places </w:t>
        </w:r>
        <w:r w:rsidR="00CA536D" w:rsidRPr="00761A98">
          <w:rPr>
            <w:rStyle w:val="Hyperlink"/>
          </w:rPr>
          <w:t>we</w:t>
        </w:r>
        <w:r w:rsidR="00D01A37" w:rsidRPr="00F7602E">
          <w:rPr>
            <w:rStyle w:val="Hyperlink"/>
          </w:rPr>
          <w:t xml:space="preserve"> visited</w:t>
        </w:r>
      </w:hyperlink>
      <w:r w:rsidR="00856BB5" w:rsidRPr="00BE0F8D">
        <w:t xml:space="preserve"> is available in Part 7 of this document. </w:t>
      </w:r>
    </w:p>
    <w:p w14:paraId="15434073" w14:textId="50F8B0DA" w:rsidR="00856BB5" w:rsidRPr="00EF6984" w:rsidRDefault="00976B6B" w:rsidP="003A6DB9">
      <w:pPr>
        <w:pStyle w:val="BodyText"/>
        <w:numPr>
          <w:ilvl w:val="0"/>
          <w:numId w:val="32"/>
        </w:numPr>
      </w:pPr>
      <w:r w:rsidRPr="00EF6984">
        <w:t xml:space="preserve">Our </w:t>
      </w:r>
      <w:r w:rsidR="00856BB5" w:rsidRPr="00EF6984">
        <w:t>OPCAT visiting programme included in-depth inspections, shorter targeted inspections focusing on specific areas of interest, and a number of drop-in visits, particularly in the aged residential care sector</w:t>
      </w:r>
      <w:r w:rsidR="00207980" w:rsidRPr="00EF6984">
        <w:t xml:space="preserve">. One hundred </w:t>
      </w:r>
      <w:r w:rsidR="003A6DB9" w:rsidRPr="00EF6984">
        <w:t xml:space="preserve">of </w:t>
      </w:r>
      <w:r w:rsidR="00207980" w:rsidRPr="00EF6984">
        <w:t xml:space="preserve">our </w:t>
      </w:r>
      <w:r w:rsidR="001B661D">
        <w:t>121</w:t>
      </w:r>
      <w:r w:rsidR="001B661D" w:rsidRPr="00EF6984">
        <w:t xml:space="preserve"> </w:t>
      </w:r>
      <w:r w:rsidR="003A6DB9" w:rsidRPr="00EF6984">
        <w:t xml:space="preserve">visits were unannounced. </w:t>
      </w:r>
      <w:r w:rsidR="00856BB5" w:rsidRPr="00EF6984">
        <w:t xml:space="preserve">More information about these </w:t>
      </w:r>
      <w:r w:rsidR="00514928" w:rsidRPr="00EF6984">
        <w:t>examinations</w:t>
      </w:r>
      <w:r w:rsidR="00856BB5" w:rsidRPr="00EF6984">
        <w:t>, including</w:t>
      </w:r>
      <w:r w:rsidR="006911C8">
        <w:t xml:space="preserve"> a breakdown of unannounced and announced visits, and</w:t>
      </w:r>
      <w:r w:rsidR="00856BB5" w:rsidRPr="00EF6984">
        <w:t xml:space="preserve"> details of reports published this year, are available in </w:t>
      </w:r>
      <w:hyperlink w:anchor="_OPCAT_examinations_2" w:history="1">
        <w:r w:rsidR="00856BB5" w:rsidRPr="00EF6984">
          <w:rPr>
            <w:rStyle w:val="Hyperlink"/>
          </w:rPr>
          <w:t>Part 7</w:t>
        </w:r>
      </w:hyperlink>
      <w:r w:rsidR="00856BB5" w:rsidRPr="00EF6984">
        <w:t xml:space="preserve">. </w:t>
      </w:r>
    </w:p>
    <w:p w14:paraId="500C2AC2" w14:textId="64CA9821" w:rsidR="00856BB5" w:rsidRPr="00EF6984" w:rsidRDefault="00856BB5" w:rsidP="00856BB5">
      <w:pPr>
        <w:pStyle w:val="BodyText"/>
        <w:numPr>
          <w:ilvl w:val="0"/>
          <w:numId w:val="32"/>
        </w:numPr>
      </w:pPr>
      <w:r w:rsidRPr="00EF6984">
        <w:t xml:space="preserve">This year, </w:t>
      </w:r>
      <w:r w:rsidR="00976B6B" w:rsidRPr="00EF6984">
        <w:t>we</w:t>
      </w:r>
      <w:r w:rsidRPr="00EF6984">
        <w:t xml:space="preserve"> made </w:t>
      </w:r>
      <w:r w:rsidR="00976B6B" w:rsidRPr="00EF6984">
        <w:t xml:space="preserve">214 </w:t>
      </w:r>
      <w:r w:rsidRPr="00EF6984">
        <w:t xml:space="preserve">recommendations, of which </w:t>
      </w:r>
      <w:r w:rsidR="00976B6B" w:rsidRPr="00EF6984">
        <w:t xml:space="preserve">203 </w:t>
      </w:r>
      <w:r w:rsidRPr="00EF6984">
        <w:t>(9</w:t>
      </w:r>
      <w:r w:rsidR="00976B6B" w:rsidRPr="00EF6984">
        <w:t>5</w:t>
      </w:r>
      <w:r w:rsidRPr="00EF6984">
        <w:t xml:space="preserve"> percent) were accepted. A further breakdown of these recommendations can be found in </w:t>
      </w:r>
      <w:hyperlink w:anchor="_OPCAT_examinations_2" w:history="1">
        <w:r w:rsidR="001A5288" w:rsidRPr="00EF6984">
          <w:rPr>
            <w:rStyle w:val="Hyperlink"/>
          </w:rPr>
          <w:t>Part 7</w:t>
        </w:r>
      </w:hyperlink>
      <w:r w:rsidRPr="00EF6984">
        <w:t>.</w:t>
      </w:r>
    </w:p>
    <w:p w14:paraId="7DD12A0B" w14:textId="5E026354" w:rsidR="00856BB5" w:rsidRPr="00EF6984" w:rsidRDefault="00856BB5" w:rsidP="00856BB5">
      <w:pPr>
        <w:pStyle w:val="Heading4"/>
        <w:spacing w:before="240"/>
      </w:pPr>
      <w:r w:rsidRPr="00EF6984">
        <w:t xml:space="preserve">Prisons and people </w:t>
      </w:r>
      <w:r w:rsidR="00A20459" w:rsidRPr="00EF6984">
        <w:t xml:space="preserve">otherwise </w:t>
      </w:r>
      <w:r w:rsidRPr="00EF6984">
        <w:t xml:space="preserve">in the custody of the Department of Corrections </w:t>
      </w:r>
    </w:p>
    <w:p w14:paraId="5C46D278" w14:textId="3F6659D0" w:rsidR="00856BB5" w:rsidRPr="00EF6984" w:rsidRDefault="00976B6B" w:rsidP="00856BB5">
      <w:pPr>
        <w:pStyle w:val="BodyText"/>
        <w:rPr>
          <w:szCs w:val="24"/>
        </w:rPr>
      </w:pPr>
      <w:r w:rsidRPr="00EF6984">
        <w:rPr>
          <w:szCs w:val="24"/>
        </w:rPr>
        <w:t>We</w:t>
      </w:r>
      <w:r w:rsidR="00856BB5" w:rsidRPr="00EF6984">
        <w:rPr>
          <w:szCs w:val="24"/>
        </w:rPr>
        <w:t xml:space="preserve"> conducted </w:t>
      </w:r>
      <w:r w:rsidRPr="00EF6984">
        <w:rPr>
          <w:szCs w:val="24"/>
        </w:rPr>
        <w:t xml:space="preserve">five </w:t>
      </w:r>
      <w:r w:rsidR="00856BB5" w:rsidRPr="00EF6984">
        <w:rPr>
          <w:szCs w:val="24"/>
        </w:rPr>
        <w:t xml:space="preserve">examinations </w:t>
      </w:r>
      <w:r w:rsidR="00856BB5" w:rsidRPr="00EF6984">
        <w:t>of</w:t>
      </w:r>
      <w:r w:rsidR="00856BB5" w:rsidRPr="00EF6984">
        <w:rPr>
          <w:szCs w:val="24"/>
        </w:rPr>
        <w:t xml:space="preserve"> prisons in 202</w:t>
      </w:r>
      <w:r w:rsidRPr="00EF6984">
        <w:rPr>
          <w:szCs w:val="24"/>
        </w:rPr>
        <w:t>4/25</w:t>
      </w:r>
      <w:r w:rsidR="00856BB5" w:rsidRPr="00EF6984">
        <w:rPr>
          <w:szCs w:val="24"/>
        </w:rPr>
        <w:t xml:space="preserve">. These visits, alongside other activities, have informed </w:t>
      </w:r>
      <w:r w:rsidR="00B459C9" w:rsidRPr="00EF6984">
        <w:rPr>
          <w:szCs w:val="24"/>
        </w:rPr>
        <w:t xml:space="preserve">our </w:t>
      </w:r>
      <w:r w:rsidR="00856BB5" w:rsidRPr="00EF6984">
        <w:rPr>
          <w:szCs w:val="24"/>
        </w:rPr>
        <w:t>monitoring of the progress of the Department of Corrections in relation to improving conditions and treatment of people in custody</w:t>
      </w:r>
      <w:r w:rsidR="00C81295" w:rsidRPr="00EF6984">
        <w:rPr>
          <w:szCs w:val="24"/>
        </w:rPr>
        <w:t xml:space="preserve">. </w:t>
      </w:r>
    </w:p>
    <w:p w14:paraId="52F79A22" w14:textId="6FC8703E" w:rsidR="005E21CA" w:rsidRPr="00EF6984" w:rsidRDefault="005E21CA" w:rsidP="00856BB5">
      <w:pPr>
        <w:pStyle w:val="BodyText"/>
      </w:pPr>
      <w:r w:rsidRPr="00EF6984">
        <w:rPr>
          <w:szCs w:val="24"/>
        </w:rPr>
        <w:t>We</w:t>
      </w:r>
      <w:r w:rsidR="00856BB5" w:rsidRPr="00EF6984">
        <w:rPr>
          <w:szCs w:val="24"/>
        </w:rPr>
        <w:t xml:space="preserve"> continue to be </w:t>
      </w:r>
      <w:r w:rsidR="00856BB5" w:rsidRPr="00EF6984">
        <w:t>concerned about how the Department of Corrections is managing people in custody</w:t>
      </w:r>
      <w:r w:rsidRPr="00EF6984">
        <w:t>, especially given a number of prisons are at, or close to, capacity</w:t>
      </w:r>
      <w:r w:rsidR="00D653AF">
        <w:t>; and the resulting resource pressure this is likely to generate.</w:t>
      </w:r>
      <w:r w:rsidRPr="00EF6984">
        <w:t xml:space="preserve"> We will continue to examine the impacts on people in custody of measures deployed by </w:t>
      </w:r>
      <w:r w:rsidR="00917CAB">
        <w:t xml:space="preserve">the Department of </w:t>
      </w:r>
      <w:r w:rsidRPr="00EF6984">
        <w:t xml:space="preserve">Corrections to manage capacity constraints, such as placement in shared cells, transfers of prisoners away from their communities, and the use of older and/or previously decommissioned facilities. </w:t>
      </w:r>
    </w:p>
    <w:p w14:paraId="093DEC2F" w14:textId="7369ED6A" w:rsidR="005E21CA" w:rsidRDefault="000E0B1B" w:rsidP="00856BB5">
      <w:pPr>
        <w:pStyle w:val="BodyText"/>
      </w:pPr>
      <w:r w:rsidRPr="00EF6984">
        <w:t>We also published our</w:t>
      </w:r>
      <w:r w:rsidR="005E21CA" w:rsidRPr="00EF6984">
        <w:t xml:space="preserve"> </w:t>
      </w:r>
      <w:hyperlink r:id="rId36" w:history="1">
        <w:r w:rsidR="005E21CA" w:rsidRPr="00677E62">
          <w:rPr>
            <w:rStyle w:val="Hyperlink"/>
          </w:rPr>
          <w:t>Report on the examination of the Prisoners of Extreme Risk Unit (PERU) under the Crimes of Torture Act 1989</w:t>
        </w:r>
      </w:hyperlink>
      <w:r w:rsidR="006C7A67" w:rsidRPr="00EF6984">
        <w:t xml:space="preserve">, highlighting our significant concerns regarding the treatment of </w:t>
      </w:r>
      <w:r w:rsidR="00207980" w:rsidRPr="00EF6984">
        <w:t xml:space="preserve">people </w:t>
      </w:r>
      <w:r w:rsidR="006C7A67" w:rsidRPr="00EF6984">
        <w:t>detained in the Prisoners of Extreme Risk Unit in Auckland Prison.</w:t>
      </w:r>
      <w:r w:rsidR="006C7A67">
        <w:t xml:space="preserve"> </w:t>
      </w:r>
    </w:p>
    <w:p w14:paraId="76AF5959" w14:textId="77777777" w:rsidR="008137E0" w:rsidRDefault="008137E0" w:rsidP="00856BB5">
      <w:pPr>
        <w:pStyle w:val="BodyText"/>
      </w:pPr>
    </w:p>
    <w:p w14:paraId="66A2067B" w14:textId="77777777" w:rsidR="008137E0" w:rsidRDefault="008137E0" w:rsidP="00856BB5">
      <w:pPr>
        <w:pStyle w:val="BodyText"/>
      </w:pPr>
    </w:p>
    <w:p w14:paraId="4C423144" w14:textId="77777777" w:rsidR="008137E0" w:rsidRDefault="008137E0" w:rsidP="00856BB5">
      <w:pPr>
        <w:pStyle w:val="BodyText"/>
      </w:pPr>
    </w:p>
    <w:p w14:paraId="526C16B3" w14:textId="77777777" w:rsidR="00B401ED" w:rsidRDefault="00B401ED" w:rsidP="00B401ED">
      <w:pPr>
        <w:pStyle w:val="Whitespace"/>
      </w:pPr>
    </w:p>
    <w:tbl>
      <w:tblPr>
        <w:tblStyle w:val="TableBox"/>
        <w:tblW w:w="9297" w:type="dxa"/>
        <w:tblLayout w:type="fixed"/>
        <w:tblCellMar>
          <w:bottom w:w="0" w:type="dxa"/>
        </w:tblCellMar>
        <w:tblLook w:val="04A0" w:firstRow="1" w:lastRow="0" w:firstColumn="1" w:lastColumn="0" w:noHBand="0" w:noVBand="1"/>
        <w:tblCaption w:val="Report on an examination of the Prisoners of Extreme Risk Unit "/>
        <w:tblDescription w:val="Chief Ombudsman Peter Boshier published an OPCAT report on the Prisoners of Extreme Risk Unit (PERU) at Auckland Prison in December 2024. &#10;The PERU is currently the only unit of its type in New Zealand. It was established in 2019, and is managed as a separate ‘prison site’ within, but distinct from, Auckland Prison. People were placed in the PERU based on a new model developed by the Department of Corrections for those it considers to present ‘extreme risk’. &#10;The Chief Ombudsman first visited the PERU in June 2023, returned in August 2023, and undertook follow-up visits in May and November 2024. There were 13 people in custody on the Unit in August 2023. As at 1 October 2024, the average length of time people had spent in the PERU was approximately 36 months. &#10;Our report raised significant concerns about the conditions and treatment of people in the PERU. Serious concerns were also raised about how people are placed in the PERU, including this process lacking transparency, independent oversight or robust protective measures, such as the ability to effectively challenge decisions. &#10;The Chief Ombudsman considered there was compelling evidence of prolonged solitary confinement of all those in custody in the PERU, and potentially, indefinite solitary confinement. &#10;The Chief Ombudsman considered the cumulative human impact of the conditions and treatment of the people in custody in the PERU to be cruel, inhuman, and degrading. &#10;The Chief Ombudsman’s recommendations included that the Department of Corrections stop the use of the PERU operating model without delay. The Department did not accept this recommendation. &#10;The Chief Ombudsman also recommended the Department of Corrections end the prolonged solitary confinement of people in custody in the PERU including by providing significantly increased time out of cell and adjoining yard, and significantly increased access to meaningful human contact. The Department accepted this recommendation, and is providing ongoing updates. &#10;"/>
      </w:tblPr>
      <w:tblGrid>
        <w:gridCol w:w="9297"/>
      </w:tblGrid>
      <w:tr w:rsidR="005E21CA" w14:paraId="12A02E5D" w14:textId="77777777" w:rsidTr="007B46A4">
        <w:tc>
          <w:tcPr>
            <w:tcW w:w="9309" w:type="dxa"/>
          </w:tcPr>
          <w:p w14:paraId="0C899761" w14:textId="782B3E3D" w:rsidR="005E21CA" w:rsidRDefault="005E21CA" w:rsidP="007B46A4">
            <w:pPr>
              <w:pStyle w:val="Headingboxtexttop"/>
              <w:tabs>
                <w:tab w:val="num" w:pos="567"/>
              </w:tabs>
            </w:pPr>
            <w:r>
              <w:t xml:space="preserve">Report on an examination of the Prisoners of Extreme Risk Unit </w:t>
            </w:r>
          </w:p>
          <w:p w14:paraId="5DF8F92A" w14:textId="0B3A0A33" w:rsidR="00B049C7" w:rsidRPr="00FE2F2D" w:rsidRDefault="00B049C7" w:rsidP="00B049C7">
            <w:pPr>
              <w:pStyle w:val="Tablebodytext"/>
            </w:pPr>
            <w:r w:rsidRPr="00FE2F2D">
              <w:t xml:space="preserve">Chief Ombudsman Peter Boshier published an </w:t>
            </w:r>
            <w:hyperlink r:id="rId37" w:history="1">
              <w:r w:rsidRPr="00E96E74">
                <w:rPr>
                  <w:rStyle w:val="HyperlinkSourceTextReference"/>
                </w:rPr>
                <w:t>OPCAT report on the Prisoners of Extreme Risk Unit (PERU) at Auckland Prison</w:t>
              </w:r>
            </w:hyperlink>
            <w:r w:rsidRPr="00E96E74">
              <w:rPr>
                <w:rStyle w:val="HyperlinkSourceTextReference"/>
              </w:rPr>
              <w:t xml:space="preserve"> </w:t>
            </w:r>
            <w:r w:rsidRPr="00FE2F2D">
              <w:t xml:space="preserve">in December 2024. </w:t>
            </w:r>
          </w:p>
          <w:p w14:paraId="337BB7C5" w14:textId="77777777" w:rsidR="00B049C7" w:rsidRPr="00FE2F2D" w:rsidRDefault="00B049C7" w:rsidP="00B049C7">
            <w:pPr>
              <w:pStyle w:val="Tablebodytext"/>
            </w:pPr>
            <w:r w:rsidRPr="00FE2F2D">
              <w:t xml:space="preserve">The PERU is currently the only unit of its type in </w:t>
            </w:r>
            <w:r>
              <w:t>New Zealand</w:t>
            </w:r>
            <w:r w:rsidRPr="00FE2F2D">
              <w:t xml:space="preserve">. It was established in 2019, and is managed as a separate </w:t>
            </w:r>
            <w:r>
              <w:t>‘</w:t>
            </w:r>
            <w:r w:rsidRPr="00FE2F2D">
              <w:t>prison site</w:t>
            </w:r>
            <w:r>
              <w:t>’</w:t>
            </w:r>
            <w:r w:rsidRPr="00FE2F2D">
              <w:t xml:space="preserve"> within, but distinct from, Auckland Prison. People were placed in the PERU based on a new model developed by the Department of Corrections for those it considers to present </w:t>
            </w:r>
            <w:r>
              <w:t>‘</w:t>
            </w:r>
            <w:r w:rsidRPr="00FE2F2D">
              <w:t>extreme risk</w:t>
            </w:r>
            <w:r>
              <w:t>’</w:t>
            </w:r>
            <w:r w:rsidRPr="00FE2F2D">
              <w:t xml:space="preserve">. </w:t>
            </w:r>
          </w:p>
          <w:p w14:paraId="2C45CF8B" w14:textId="5327747D" w:rsidR="00B049C7" w:rsidRPr="00FE2F2D" w:rsidRDefault="00B049C7" w:rsidP="00B401ED">
            <w:pPr>
              <w:pStyle w:val="Tablebodytext"/>
              <w:keepLines/>
            </w:pPr>
            <w:r w:rsidRPr="00FE2F2D">
              <w:t xml:space="preserve">The </w:t>
            </w:r>
            <w:r w:rsidR="003D0BF2">
              <w:t xml:space="preserve">Chief </w:t>
            </w:r>
            <w:r w:rsidRPr="00FE2F2D">
              <w:t xml:space="preserve">Ombudsman first visited the PERU in June 2023, returned in August 2023, and undertook follow-up visits in May and November 2024. There were 13 people in custody on the Unit in August 2023. As at 1 October 2024, the average length of time people had spent in the PERU was approximately 36 months. </w:t>
            </w:r>
          </w:p>
          <w:p w14:paraId="0D37CC35" w14:textId="77777777" w:rsidR="00B049C7" w:rsidRPr="00FE2F2D" w:rsidRDefault="00B049C7" w:rsidP="00B049C7">
            <w:pPr>
              <w:pStyle w:val="Tablebodytext"/>
            </w:pPr>
            <w:r w:rsidRPr="00FE2F2D">
              <w:t xml:space="preserve">Our report raised significant concerns about the conditions and treatment of people in the PERU. Serious concerns were also raised about how people are placed in the PERU, including this process lacking transparency, independent oversight or robust protective measures, such as the ability to effectively challenge decisions. </w:t>
            </w:r>
          </w:p>
          <w:p w14:paraId="30A1D663" w14:textId="0D7FF1CC" w:rsidR="00B049C7" w:rsidRPr="00FE2F2D" w:rsidDel="00F624B2" w:rsidRDefault="00B049C7" w:rsidP="00B049C7">
            <w:pPr>
              <w:pStyle w:val="Tablebodytext"/>
            </w:pPr>
            <w:r w:rsidRPr="00FE2F2D" w:rsidDel="00F624B2">
              <w:t xml:space="preserve">The </w:t>
            </w:r>
            <w:r w:rsidR="003D0BF2">
              <w:t xml:space="preserve">Chief </w:t>
            </w:r>
            <w:r w:rsidRPr="00FE2F2D" w:rsidDel="00F624B2">
              <w:t>Ombudsman considered there was compelling evidence of prolonged solitary confinement of all those in custody in the PERU, and potentially, indefinite solitary confinement</w:t>
            </w:r>
            <w:r>
              <w:t xml:space="preserve">. </w:t>
            </w:r>
          </w:p>
          <w:p w14:paraId="4BAA523B" w14:textId="23A81EAC" w:rsidR="00B049C7" w:rsidRPr="00FE2F2D" w:rsidRDefault="00B049C7" w:rsidP="00B049C7">
            <w:pPr>
              <w:pStyle w:val="Tablebodytext"/>
            </w:pPr>
            <w:r w:rsidRPr="00FE2F2D">
              <w:t xml:space="preserve">The </w:t>
            </w:r>
            <w:r w:rsidR="003D0BF2">
              <w:t xml:space="preserve">Chief </w:t>
            </w:r>
            <w:r w:rsidRPr="00FE2F2D">
              <w:t xml:space="preserve">Ombudsman considered the cumulative human impact of the conditions and treatment of the people in custody in the PERU to be cruel, inhuman, and degrading. </w:t>
            </w:r>
          </w:p>
          <w:p w14:paraId="60217919" w14:textId="15696DA5" w:rsidR="00B049C7" w:rsidRPr="00FE2F2D" w:rsidRDefault="00B049C7" w:rsidP="00B049C7">
            <w:pPr>
              <w:pStyle w:val="Tablebodytext"/>
            </w:pPr>
            <w:r w:rsidRPr="00FE2F2D">
              <w:t xml:space="preserve">The </w:t>
            </w:r>
            <w:r w:rsidR="003D0BF2">
              <w:t xml:space="preserve">Chief </w:t>
            </w:r>
            <w:r w:rsidRPr="00FE2F2D">
              <w:t>Ombudsman</w:t>
            </w:r>
            <w:r>
              <w:t>’</w:t>
            </w:r>
            <w:r w:rsidRPr="00FE2F2D">
              <w:t xml:space="preserve">s recommendations included that the Department of Corrections stop the use of the PERU operating model without delay. The Department did not accept this recommendation. </w:t>
            </w:r>
          </w:p>
          <w:p w14:paraId="15810B6E" w14:textId="43D63E12" w:rsidR="005E21CA" w:rsidRDefault="00B049C7" w:rsidP="008E73E6">
            <w:pPr>
              <w:pStyle w:val="Tablebodytext"/>
            </w:pPr>
            <w:r w:rsidRPr="00FE2F2D">
              <w:t xml:space="preserve">The </w:t>
            </w:r>
            <w:r w:rsidR="003D0BF2">
              <w:t xml:space="preserve">Chief </w:t>
            </w:r>
            <w:r w:rsidRPr="00FE2F2D">
              <w:t>Ombudsman also recommended the Department of Corrections end the prolonged solitary confinement of people in custody in the PERU including by providing significantly increased time out of cell and adjoining yard, and significantly increased access to meaningful human contact. The Department accepted</w:t>
            </w:r>
            <w:r>
              <w:t xml:space="preserve"> </w:t>
            </w:r>
            <w:r w:rsidR="007266AA">
              <w:t>th</w:t>
            </w:r>
            <w:r w:rsidR="00207980">
              <w:t>is</w:t>
            </w:r>
            <w:r w:rsidR="007266AA">
              <w:t xml:space="preserve"> recommendation</w:t>
            </w:r>
            <w:r w:rsidR="00207980">
              <w:t>,</w:t>
            </w:r>
            <w:r w:rsidR="007266AA">
              <w:t xml:space="preserve"> </w:t>
            </w:r>
            <w:r w:rsidR="008E73E6">
              <w:t>and is providing</w:t>
            </w:r>
            <w:r w:rsidR="007266AA">
              <w:t xml:space="preserve"> ongoing updates.</w:t>
            </w:r>
            <w:r w:rsidRPr="00FE2F2D">
              <w:t xml:space="preserve"> </w:t>
            </w:r>
          </w:p>
        </w:tc>
      </w:tr>
    </w:tbl>
    <w:p w14:paraId="743A6F7E" w14:textId="77777777" w:rsidR="00856BB5" w:rsidRPr="00EF6984" w:rsidRDefault="00856BB5" w:rsidP="00856BB5">
      <w:pPr>
        <w:pStyle w:val="Heading4"/>
        <w:spacing w:before="240"/>
      </w:pPr>
      <w:r w:rsidRPr="00EF6984">
        <w:t>Health and disability facilities</w:t>
      </w:r>
    </w:p>
    <w:p w14:paraId="00D42BB0" w14:textId="59C13697" w:rsidR="00856BB5" w:rsidRPr="00EF6984" w:rsidRDefault="00856BB5" w:rsidP="009358A8">
      <w:pPr>
        <w:pStyle w:val="BodyText"/>
      </w:pPr>
      <w:r w:rsidRPr="00EF6984">
        <w:t xml:space="preserve">There are a range of health and disability facilities where people may be deprived of their liberty and which, therefore, fall under the purview of </w:t>
      </w:r>
      <w:r w:rsidR="00B01AB5" w:rsidRPr="00EF6984">
        <w:t xml:space="preserve">our </w:t>
      </w:r>
      <w:r w:rsidRPr="00EF6984">
        <w:t>OPCAT role. These include acute mental health inpatient, forensic mental health inpatient, forensic intellectual disability, older persons’ mental health units</w:t>
      </w:r>
      <w:r w:rsidR="00D653AF">
        <w:t xml:space="preserve">, </w:t>
      </w:r>
      <w:r w:rsidRPr="00EF6984">
        <w:t>substance addiction compulsory treatment centres</w:t>
      </w:r>
      <w:r w:rsidR="00D653AF">
        <w:t>, and Aged Care</w:t>
      </w:r>
      <w:r w:rsidRPr="00EF6984">
        <w:t>.</w:t>
      </w:r>
      <w:r w:rsidR="00D653AF">
        <w:rPr>
          <w:rStyle w:val="FootnoteReference"/>
        </w:rPr>
        <w:footnoteReference w:id="47"/>
      </w:r>
      <w:r w:rsidRPr="00EF6984">
        <w:t xml:space="preserve"> Over the course of the reporting year </w:t>
      </w:r>
      <w:r w:rsidR="00B01AB5" w:rsidRPr="00EF6984">
        <w:t>we</w:t>
      </w:r>
      <w:r w:rsidRPr="00EF6984">
        <w:t xml:space="preserve"> </w:t>
      </w:r>
      <w:r w:rsidR="00A20459" w:rsidRPr="00EF6984">
        <w:t xml:space="preserve">visited </w:t>
      </w:r>
      <w:r w:rsidRPr="00EF6984">
        <w:t>2</w:t>
      </w:r>
      <w:r w:rsidR="006C7A67" w:rsidRPr="00EF6984">
        <w:t>0</w:t>
      </w:r>
      <w:r w:rsidRPr="00EF6984">
        <w:t xml:space="preserve"> of these facilities. Several of the issues </w:t>
      </w:r>
      <w:r w:rsidR="00B01AB5" w:rsidRPr="00EF6984">
        <w:t>we</w:t>
      </w:r>
      <w:r w:rsidRPr="00EF6984">
        <w:t xml:space="preserve"> identified through </w:t>
      </w:r>
      <w:r w:rsidR="00B01AB5" w:rsidRPr="00EF6984">
        <w:t xml:space="preserve">our </w:t>
      </w:r>
      <w:r w:rsidRPr="00EF6984">
        <w:t>examinations this year have been ongoing, including:</w:t>
      </w:r>
    </w:p>
    <w:p w14:paraId="669CBC9A" w14:textId="77777777" w:rsidR="00856BB5" w:rsidRPr="00EF6984" w:rsidRDefault="00856BB5" w:rsidP="00856BB5">
      <w:pPr>
        <w:pStyle w:val="Bullet1"/>
      </w:pPr>
      <w:r w:rsidRPr="00EF6984">
        <w:t>inequities experienced by Māori and Pasifika;</w:t>
      </w:r>
    </w:p>
    <w:p w14:paraId="25FC4C98" w14:textId="77777777" w:rsidR="00856BB5" w:rsidRPr="00EF6984" w:rsidRDefault="00856BB5" w:rsidP="00856BB5">
      <w:pPr>
        <w:pStyle w:val="Bullet1"/>
      </w:pPr>
      <w:r w:rsidRPr="00EF6984">
        <w:t>over-occupancy of inpatient mental health services;</w:t>
      </w:r>
    </w:p>
    <w:p w14:paraId="5B1330B1" w14:textId="52FCF74B" w:rsidR="00856BB5" w:rsidRPr="00EF6984" w:rsidRDefault="00856BB5" w:rsidP="00856BB5">
      <w:pPr>
        <w:pStyle w:val="Bullet1"/>
      </w:pPr>
      <w:r w:rsidRPr="00EF6984">
        <w:t>substandard and rundown material conditions that do not align with current models of care, wellbeing and recovery;</w:t>
      </w:r>
    </w:p>
    <w:p w14:paraId="0A3FEF77" w14:textId="77777777" w:rsidR="00856BB5" w:rsidRPr="00EF6984" w:rsidRDefault="00856BB5" w:rsidP="00856BB5">
      <w:pPr>
        <w:pStyle w:val="Bullet1"/>
      </w:pPr>
      <w:r w:rsidRPr="00EF6984">
        <w:t>a lack of intellectual disability-specific training for staff working in health and disability facilities;</w:t>
      </w:r>
    </w:p>
    <w:p w14:paraId="51D250B1" w14:textId="77777777" w:rsidR="00856BB5" w:rsidRPr="00BE0F8D" w:rsidRDefault="00856BB5" w:rsidP="00856BB5">
      <w:pPr>
        <w:pStyle w:val="Bullet1"/>
      </w:pPr>
      <w:r w:rsidRPr="00EF6984">
        <w:t xml:space="preserve">limited evidence of individuals being supported, well-informed and having opportunities for meaningful engagement on their care and treatment, including through the </w:t>
      </w:r>
      <w:r w:rsidRPr="00BE0F8D">
        <w:t>promotion of supported decision-making;</w:t>
      </w:r>
    </w:p>
    <w:p w14:paraId="0C6E7371" w14:textId="283AA0E4" w:rsidR="00856BB5" w:rsidRPr="00BE0F8D" w:rsidRDefault="00856BB5" w:rsidP="00856BB5">
      <w:pPr>
        <w:pStyle w:val="Bullet1"/>
      </w:pPr>
      <w:r w:rsidRPr="00761A98">
        <w:t xml:space="preserve">a high number of staff without </w:t>
      </w:r>
      <w:r w:rsidR="00641CC1">
        <w:t>up-to-date</w:t>
      </w:r>
      <w:r w:rsidRPr="00BE0F8D">
        <w:t xml:space="preserve"> training on restraint minimisation and safe practice; and</w:t>
      </w:r>
    </w:p>
    <w:p w14:paraId="56909018" w14:textId="2C754B23" w:rsidR="00B01AB5" w:rsidRPr="00EF6984" w:rsidRDefault="00856BB5" w:rsidP="00CA6F1A">
      <w:pPr>
        <w:pStyle w:val="Bullet1"/>
      </w:pPr>
      <w:r w:rsidRPr="00EF6984">
        <w:t xml:space="preserve">a lack of safeguards in place to ensure that voluntary service users are not arbitrarily detained in health and disability places of detention. </w:t>
      </w:r>
    </w:p>
    <w:p w14:paraId="08737398" w14:textId="060B926B" w:rsidR="008E73E6" w:rsidRPr="00EF6984" w:rsidRDefault="008E73E6" w:rsidP="00CA6F1A">
      <w:pPr>
        <w:pStyle w:val="BodyText"/>
      </w:pPr>
      <w:r w:rsidRPr="00EF6984">
        <w:t>We remain concerned that people across the country are being deprived of their liberty in facilities that are neither fit for purpose nor conducive to their wellbeing. A number of health and disability places of detention are rundown and over-occupied, and adversely impact wellbeing and recovery. We have made a number of repeated recommendations in this area</w:t>
      </w:r>
      <w:r w:rsidR="00D653AF">
        <w:t>.</w:t>
      </w:r>
      <w:r w:rsidRPr="00EF6984">
        <w:t xml:space="preserve"> </w:t>
      </w:r>
      <w:r w:rsidR="00D653AF">
        <w:t>We</w:t>
      </w:r>
      <w:r w:rsidR="00D653AF" w:rsidRPr="00EF6984">
        <w:t xml:space="preserve"> </w:t>
      </w:r>
      <w:r w:rsidRPr="00EF6984">
        <w:t xml:space="preserve">continue to engage with </w:t>
      </w:r>
      <w:r w:rsidR="00226DF1" w:rsidRPr="00EF6984">
        <w:t>Health NZ</w:t>
      </w:r>
      <w:r w:rsidR="00003B1D">
        <w:t xml:space="preserve"> and the Ministry of Health</w:t>
      </w:r>
      <w:r w:rsidRPr="00EF6984">
        <w:t xml:space="preserve"> on their capital improvement programme</w:t>
      </w:r>
      <w:r w:rsidR="00003B1D">
        <w:t>s</w:t>
      </w:r>
      <w:r w:rsidRPr="00EF6984">
        <w:t xml:space="preserve"> and </w:t>
      </w:r>
      <w:r w:rsidR="00D653AF">
        <w:t>system stewardship</w:t>
      </w:r>
      <w:r w:rsidR="00D653AF" w:rsidRPr="00EF6984">
        <w:t xml:space="preserve"> </w:t>
      </w:r>
      <w:r w:rsidRPr="00EF6984">
        <w:t>work to address these issues.</w:t>
      </w:r>
    </w:p>
    <w:p w14:paraId="744B6053" w14:textId="77777777" w:rsidR="00856BB5" w:rsidRPr="00EF6984" w:rsidRDefault="00856BB5" w:rsidP="00856BB5">
      <w:pPr>
        <w:pStyle w:val="Heading4"/>
      </w:pPr>
      <w:r w:rsidRPr="00EF6984">
        <w:t>Aged residential care facilities</w:t>
      </w:r>
    </w:p>
    <w:p w14:paraId="4D1C317C" w14:textId="2EDA733C" w:rsidR="002A17BB" w:rsidRPr="00EF6984" w:rsidRDefault="00146426" w:rsidP="00CA6F1A">
      <w:pPr>
        <w:pStyle w:val="Singlespacedparagraph"/>
      </w:pPr>
      <w:r w:rsidRPr="00EF6984">
        <w:t>Both public and private a</w:t>
      </w:r>
      <w:r w:rsidR="00856BB5" w:rsidRPr="00EF6984">
        <w:t>ged residential care facilities</w:t>
      </w:r>
      <w:r w:rsidRPr="00EF6984">
        <w:t xml:space="preserve"> where people are not free to leave at will, </w:t>
      </w:r>
      <w:r w:rsidR="00856BB5" w:rsidRPr="00EF6984">
        <w:t xml:space="preserve">come within </w:t>
      </w:r>
      <w:r w:rsidR="000E0B1B" w:rsidRPr="00EF6984">
        <w:t xml:space="preserve">our </w:t>
      </w:r>
      <w:r w:rsidR="00856BB5" w:rsidRPr="00EF6984">
        <w:t>designation to examine and monitor health and disability places of detention. There are currently 2</w:t>
      </w:r>
      <w:r w:rsidR="006C7A67" w:rsidRPr="00EF6984">
        <w:t>72</w:t>
      </w:r>
      <w:r w:rsidR="00856BB5" w:rsidRPr="00EF6984">
        <w:t xml:space="preserve"> aged residential care facilities providing secure care</w:t>
      </w:r>
      <w:r w:rsidR="00856BB5" w:rsidRPr="00EF6984">
        <w:rPr>
          <w:rStyle w:val="FootnoteReference"/>
        </w:rPr>
        <w:footnoteReference w:id="48"/>
      </w:r>
      <w:r w:rsidR="00856BB5" w:rsidRPr="00EF6984">
        <w:t xml:space="preserve"> in New Zealand. </w:t>
      </w:r>
      <w:r w:rsidR="000E0B1B" w:rsidRPr="00EF6984">
        <w:t>This year we</w:t>
      </w:r>
      <w:r w:rsidR="00856BB5" w:rsidRPr="00EF6984">
        <w:t xml:space="preserve"> visited </w:t>
      </w:r>
      <w:r w:rsidR="006C7A67" w:rsidRPr="00EF6984">
        <w:t>89</w:t>
      </w:r>
      <w:r w:rsidR="00856BB5" w:rsidRPr="00EF6984">
        <w:t xml:space="preserve"> of those, both announced and unannounced. ‘Drop-in’ visits enable </w:t>
      </w:r>
      <w:r w:rsidR="000E0B1B" w:rsidRPr="00EF6984">
        <w:t xml:space="preserve">us </w:t>
      </w:r>
      <w:r w:rsidR="00856BB5" w:rsidRPr="00EF6984">
        <w:t xml:space="preserve">to </w:t>
      </w:r>
      <w:r w:rsidR="00226DF1" w:rsidRPr="00EF6984">
        <w:t xml:space="preserve">continue to </w:t>
      </w:r>
      <w:r w:rsidR="00856BB5" w:rsidRPr="00EF6984">
        <w:t xml:space="preserve">educate and familiarise aged residential care providers on </w:t>
      </w:r>
      <w:r w:rsidR="000E0B1B" w:rsidRPr="00EF6984">
        <w:t xml:space="preserve">our </w:t>
      </w:r>
      <w:r w:rsidR="00856BB5" w:rsidRPr="00EF6984">
        <w:t>role, as well as</w:t>
      </w:r>
      <w:r w:rsidR="00917CAB">
        <w:t xml:space="preserve"> to</w:t>
      </w:r>
      <w:r w:rsidR="00856BB5" w:rsidRPr="00EF6984">
        <w:t xml:space="preserve"> gather information to </w:t>
      </w:r>
      <w:r w:rsidR="00226DF1" w:rsidRPr="00EF6984">
        <w:t xml:space="preserve">identify where intensive examination </w:t>
      </w:r>
      <w:r w:rsidR="00D653AF">
        <w:t>may be</w:t>
      </w:r>
      <w:r w:rsidR="00D653AF" w:rsidRPr="00EF6984">
        <w:t xml:space="preserve"> </w:t>
      </w:r>
      <w:r w:rsidR="00226DF1" w:rsidRPr="00EF6984">
        <w:t xml:space="preserve">required and </w:t>
      </w:r>
      <w:r w:rsidR="00917CAB">
        <w:t xml:space="preserve">to </w:t>
      </w:r>
      <w:r w:rsidR="000E0B1B" w:rsidRPr="00EF6984">
        <w:t>better understand the</w:t>
      </w:r>
      <w:r w:rsidR="00856BB5" w:rsidRPr="00EF6984">
        <w:t xml:space="preserve"> key issues impacting on the conditions and treatment of residents living in aged residential care facilities. </w:t>
      </w:r>
      <w:r w:rsidR="00856BB5" w:rsidRPr="00EF6984">
        <w:br/>
      </w:r>
    </w:p>
    <w:p w14:paraId="36093FFA" w14:textId="616098ED" w:rsidR="000E0B1B" w:rsidRDefault="000E0B1B">
      <w:pPr>
        <w:pStyle w:val="BodyText"/>
      </w:pPr>
      <w:r w:rsidRPr="00EF6984">
        <w:t>In March 2025 we published</w:t>
      </w:r>
      <w:r w:rsidR="002A17BB" w:rsidRPr="00EF6984">
        <w:t xml:space="preserve"> a</w:t>
      </w:r>
      <w:r w:rsidRPr="00EF6984">
        <w:t xml:space="preserve"> thematic</w:t>
      </w:r>
      <w:r w:rsidR="002A17BB" w:rsidRPr="00EF6984">
        <w:t xml:space="preserve"> report </w:t>
      </w:r>
      <w:r w:rsidRPr="00EF6984">
        <w:t xml:space="preserve">summarising our observations from </w:t>
      </w:r>
      <w:r w:rsidR="00D653AF">
        <w:t>examining</w:t>
      </w:r>
      <w:r w:rsidR="00D653AF" w:rsidRPr="00EF6984">
        <w:t xml:space="preserve"> </w:t>
      </w:r>
      <w:r w:rsidR="002A17BB" w:rsidRPr="00EF6984">
        <w:t xml:space="preserve">secure </w:t>
      </w:r>
      <w:r w:rsidRPr="00EF6984">
        <w:t xml:space="preserve">aged </w:t>
      </w:r>
      <w:r w:rsidR="002A17BB" w:rsidRPr="00EF6984">
        <w:t xml:space="preserve">residential care </w:t>
      </w:r>
      <w:r w:rsidRPr="00EF6984">
        <w:t xml:space="preserve">facilities between 1 July 2021 and 30 June 2024. </w:t>
      </w:r>
    </w:p>
    <w:tbl>
      <w:tblPr>
        <w:tblStyle w:val="TableBox"/>
        <w:tblW w:w="9297" w:type="dxa"/>
        <w:tblLayout w:type="fixed"/>
        <w:tblCellMar>
          <w:bottom w:w="0" w:type="dxa"/>
        </w:tblCellMar>
        <w:tblLook w:val="04A0" w:firstRow="1" w:lastRow="0" w:firstColumn="1" w:lastColumn="0" w:noHBand="0" w:noVBand="1"/>
        <w:tblCaption w:val="Aged Care Monitoring - Chief Ombudsman's Observations 2021-2024"/>
        <w:tblDescription w:val="Chief Ombudsman Peter Boshier published a thematic report summarising observations from examining secure aged residential care facilities between 1 July 2021 and 30 June 2024. The report identified themes from 125 ‘drop-in’ visits and 23 full inspections of 148 facilities. Our Expectations for conditions and treatment of residents in health and disability places of detention (aged residential care) informed the methodology and structure of the thematic report. &#10;The report discussed both facility-specific and systemic issues identified during OPCAT examination, including recommendations made by the Chief Ombudsman. It emphasised our expectation that management and staff always reflect a human-rights based approach when caring for residents in aged residential care. &#10;The report also highlighted examples of good practice and areas where there was room for improvement, as well as sharing what some facilities have changed in response to visits. &#10;The systemic features discussed in the report are wide-ranging, including: &#10;• Lack of appropriate legal authority: there is a lack of centralised oversight of whether there is appropriate legal authority for residents to be placed in secure care, and an over-reliance on providers to ensure this is the case. Without such processes in place, there is a risk of arbitrary deprivation of liberty.&#10;• Lack of advocacy services: there is an over-reliance on whānau to provide advocacy and support for residents in secure aged care, and a lack of access for residents to independent advocacy services. &#10;• Resourcing pressures: whilst staff are highly dedicated to the wellbeing of residents they care for, there is a real risk of burnout due to workloads and schedules.&#10;In respect of the systemic issue identified on the lack of appropriate legal authority, Health NZ is developing national guidance for facilities on how to verify and record that each resident has a valid legal basis for their placement in secure care.&#10;Read the full report on our website. &#10;"/>
      </w:tblPr>
      <w:tblGrid>
        <w:gridCol w:w="9297"/>
      </w:tblGrid>
      <w:tr w:rsidR="000E0B1B" w:rsidRPr="00EF6984" w14:paraId="38A81549" w14:textId="77777777" w:rsidTr="00B401ED">
        <w:tc>
          <w:tcPr>
            <w:tcW w:w="9297" w:type="dxa"/>
          </w:tcPr>
          <w:p w14:paraId="0E9049C7" w14:textId="2FD147E5" w:rsidR="000E0B1B" w:rsidRPr="00EF6984" w:rsidRDefault="000E0B1B" w:rsidP="00CB61FC">
            <w:pPr>
              <w:pStyle w:val="Headingboxtexttop"/>
              <w:tabs>
                <w:tab w:val="num" w:pos="567"/>
              </w:tabs>
            </w:pPr>
            <w:r w:rsidRPr="00EF6984">
              <w:t>Aged Care Monitoring</w:t>
            </w:r>
            <w:r w:rsidR="00217AB6" w:rsidRPr="00EF6984">
              <w:t>—</w:t>
            </w:r>
            <w:r w:rsidRPr="00EF6984">
              <w:t>Chief Ombudsman’s Observations 2021-2024</w:t>
            </w:r>
          </w:p>
          <w:p w14:paraId="0B90E108" w14:textId="51D796C3" w:rsidR="006E2F67" w:rsidRPr="00EF6984" w:rsidRDefault="006E2F67" w:rsidP="006E2F67">
            <w:pPr>
              <w:pStyle w:val="Tablebodytext"/>
            </w:pPr>
            <w:r w:rsidRPr="00EF6984">
              <w:t xml:space="preserve">Chief Ombudsman Peter Boshier published a thematic report summarising observations from </w:t>
            </w:r>
            <w:r w:rsidR="00D653AF">
              <w:t>examining</w:t>
            </w:r>
            <w:r w:rsidR="00D653AF" w:rsidRPr="00EF6984">
              <w:t xml:space="preserve"> </w:t>
            </w:r>
            <w:r w:rsidRPr="00EF6984">
              <w:t xml:space="preserve">secure aged residential care facilities between 1 July 2021 and 30 June 2024. The report identified themes from 125 ‘drop-in’ visits and 23 full inspections of 148 facilities. Our </w:t>
            </w:r>
            <w:hyperlink r:id="rId38" w:history="1">
              <w:r w:rsidRPr="00EF6984">
                <w:rPr>
                  <w:rStyle w:val="HyperlinkSourceTextReference"/>
                </w:rPr>
                <w:t>Expectations for conditions and treatment of residents in health and disability places of detention (aged residential care)</w:t>
              </w:r>
            </w:hyperlink>
            <w:r w:rsidRPr="00EF6984">
              <w:rPr>
                <w:rStyle w:val="HyperlinkSourceTextReference"/>
              </w:rPr>
              <w:t xml:space="preserve"> </w:t>
            </w:r>
            <w:r w:rsidRPr="00EF6984">
              <w:t xml:space="preserve">informed the methodology and structure of the thematic report. </w:t>
            </w:r>
          </w:p>
          <w:p w14:paraId="50159A51" w14:textId="3244EAA1" w:rsidR="006E2F67" w:rsidRPr="00EF6984" w:rsidRDefault="006E2F67" w:rsidP="006E2F67">
            <w:pPr>
              <w:pStyle w:val="Tablebodytext"/>
            </w:pPr>
            <w:r w:rsidRPr="00EF6984">
              <w:t xml:space="preserve">The report discussed both facility-specific and systemic issues identified during OPCAT </w:t>
            </w:r>
            <w:r w:rsidR="00D653AF">
              <w:t>examination</w:t>
            </w:r>
            <w:r w:rsidRPr="00EF6984">
              <w:t xml:space="preserve">, including recommendations made by the </w:t>
            </w:r>
            <w:r w:rsidR="003D0BF2">
              <w:t xml:space="preserve">Chief </w:t>
            </w:r>
            <w:r w:rsidRPr="00EF6984">
              <w:t xml:space="preserve">Ombudsman. It emphasised our expectation that management and staff always reflect a human-rights based approach when caring for residents in aged residential care. </w:t>
            </w:r>
          </w:p>
          <w:p w14:paraId="67CDE7EB" w14:textId="77777777" w:rsidR="006E2F67" w:rsidRPr="00EF6984" w:rsidRDefault="006E2F67" w:rsidP="006E2F67">
            <w:pPr>
              <w:pStyle w:val="Tablebodytext"/>
            </w:pPr>
            <w:r w:rsidRPr="00EF6984">
              <w:t xml:space="preserve">The report also highlighted examples of good practice and areas where there was room for improvement, as well as sharing what some facilities have changed in response to visits. </w:t>
            </w:r>
          </w:p>
          <w:p w14:paraId="6147220C" w14:textId="77777777" w:rsidR="006E2F67" w:rsidRPr="00EF6984" w:rsidRDefault="006E2F67" w:rsidP="006E2F67">
            <w:pPr>
              <w:pStyle w:val="Tablebodytext"/>
            </w:pPr>
            <w:r w:rsidRPr="00EF6984">
              <w:t xml:space="preserve">The systemic features discussed in the report are wide-ranging, including: </w:t>
            </w:r>
          </w:p>
          <w:p w14:paraId="00F213FC" w14:textId="098431C4" w:rsidR="006E2F67" w:rsidRPr="00EF6984" w:rsidRDefault="006E2F67" w:rsidP="001272E5">
            <w:pPr>
              <w:pStyle w:val="TableBullet1"/>
            </w:pPr>
            <w:r w:rsidRPr="00EF6984">
              <w:rPr>
                <w:rStyle w:val="Emphasis"/>
              </w:rPr>
              <w:t>Lack of appropriate legal authority:</w:t>
            </w:r>
            <w:r w:rsidRPr="00EF6984">
              <w:t xml:space="preserve"> there is a lack of centralised oversight of whether there is appropriate legal authority for residents to be placed in secure care, and an over-reliance on providers to ensure this is the case. Without such processes in place, there is a risk of arbitrary deprivation of liberty</w:t>
            </w:r>
            <w:r w:rsidR="00917CAB">
              <w:t>;</w:t>
            </w:r>
          </w:p>
          <w:p w14:paraId="61F5540E" w14:textId="14B22309" w:rsidR="006E2F67" w:rsidRPr="00EF6984" w:rsidRDefault="006E2F67" w:rsidP="001272E5">
            <w:pPr>
              <w:pStyle w:val="TableBullet1"/>
            </w:pPr>
            <w:r w:rsidRPr="00EF6984">
              <w:rPr>
                <w:rStyle w:val="Emphasis"/>
              </w:rPr>
              <w:t>Lack of advocacy services:</w:t>
            </w:r>
            <w:r w:rsidRPr="00EF6984">
              <w:t xml:space="preserve"> there is an over-reliance on whānau to provide advocacy and support for residents in secure aged care, and a lack of access for residents to independent advocacy services</w:t>
            </w:r>
            <w:r w:rsidR="00917CAB">
              <w:t>; and</w:t>
            </w:r>
          </w:p>
          <w:p w14:paraId="1BA68F0E" w14:textId="76B4ED64" w:rsidR="006E2F67" w:rsidRDefault="006E2F67" w:rsidP="001272E5">
            <w:pPr>
              <w:pStyle w:val="TableBullet1"/>
            </w:pPr>
            <w:r w:rsidRPr="00EF6984">
              <w:rPr>
                <w:rStyle w:val="Emphasis"/>
              </w:rPr>
              <w:t>Resourcing pressures:</w:t>
            </w:r>
            <w:r w:rsidRPr="00EF6984">
              <w:t xml:space="preserve"> whilst staff are </w:t>
            </w:r>
            <w:r w:rsidRPr="00EF6984" w:rsidDel="00CA1322">
              <w:t>highly dedicated to the wellbeing of residents they care for</w:t>
            </w:r>
            <w:r w:rsidRPr="00EF6984">
              <w:t>, there is a real</w:t>
            </w:r>
            <w:r w:rsidRPr="00EF6984" w:rsidDel="00CA1322">
              <w:t xml:space="preserve"> risk of burnout due to workloads and schedules.</w:t>
            </w:r>
          </w:p>
          <w:p w14:paraId="1603FBD5" w14:textId="2A1BC864" w:rsidR="003D6C4B" w:rsidRPr="00EF6984" w:rsidRDefault="007F2EA5" w:rsidP="00895518">
            <w:pPr>
              <w:pStyle w:val="Tablebodytext"/>
            </w:pPr>
            <w:r>
              <w:t xml:space="preserve">In respect of the systemic issue identified on the lack of appropriate legal authority, </w:t>
            </w:r>
            <w:r w:rsidR="00BD4858" w:rsidRPr="00EF4F3B">
              <w:t xml:space="preserve">Health NZ is developing </w:t>
            </w:r>
            <w:r>
              <w:t xml:space="preserve">national </w:t>
            </w:r>
            <w:r w:rsidR="00BD4858" w:rsidRPr="00EF4F3B">
              <w:t>guidance for facilities on how to verify and record that each resident has a valid legal basis for their placement in secure care</w:t>
            </w:r>
            <w:r w:rsidR="00944A97">
              <w:t>.</w:t>
            </w:r>
          </w:p>
          <w:p w14:paraId="506B1F99" w14:textId="13E16D34" w:rsidR="000E0B1B" w:rsidRPr="00EF6984" w:rsidRDefault="001272E5" w:rsidP="001272E5">
            <w:pPr>
              <w:pStyle w:val="Tablebodytext"/>
              <w:rPr>
                <w:rStyle w:val="HyperlinkSourceTextReference"/>
              </w:rPr>
            </w:pPr>
            <w:hyperlink r:id="rId39" w:history="1">
              <w:r w:rsidRPr="00EF6984">
                <w:rPr>
                  <w:rStyle w:val="HyperlinkSourceTextReference"/>
                </w:rPr>
                <w:t>Read the full report on our website.</w:t>
              </w:r>
            </w:hyperlink>
            <w:r w:rsidRPr="00EF6984">
              <w:rPr>
                <w:rStyle w:val="HyperlinkSourceTextReference"/>
              </w:rPr>
              <w:t xml:space="preserve"> </w:t>
            </w:r>
          </w:p>
        </w:tc>
      </w:tr>
    </w:tbl>
    <w:p w14:paraId="47FFB637" w14:textId="77777777" w:rsidR="00856BB5" w:rsidRPr="00EF6984" w:rsidRDefault="00856BB5" w:rsidP="00856BB5">
      <w:pPr>
        <w:pStyle w:val="Heading4"/>
      </w:pPr>
      <w:r w:rsidRPr="00EF6984">
        <w:t xml:space="preserve">Court facilities </w:t>
      </w:r>
    </w:p>
    <w:p w14:paraId="0665C34C" w14:textId="5C874EFF" w:rsidR="00B8428E" w:rsidRPr="00EF6984" w:rsidRDefault="00921398" w:rsidP="00856BB5">
      <w:pPr>
        <w:pStyle w:val="BodyText"/>
      </w:pPr>
      <w:r w:rsidRPr="00EF6984">
        <w:t xml:space="preserve">We are also designated to examine the conditions and treatment of people detained in court facilities. Our court facilities designation overlaps with the Independent Police Conduct Authority’s (IPCA) designation to examine and monitor the conditions and treatment of people detained in Police custody in court facilities. </w:t>
      </w:r>
      <w:r w:rsidR="00856BB5" w:rsidRPr="00EF6984">
        <w:t>In 20</w:t>
      </w:r>
      <w:r w:rsidR="000E0B1B" w:rsidRPr="00EF6984">
        <w:t>24/25 we c</w:t>
      </w:r>
      <w:r w:rsidR="00856BB5" w:rsidRPr="00EF6984">
        <w:t xml:space="preserve">onducted </w:t>
      </w:r>
      <w:r w:rsidR="000E0B1B" w:rsidRPr="00EF6984">
        <w:t xml:space="preserve">four </w:t>
      </w:r>
      <w:r w:rsidR="00FF0F72" w:rsidRPr="00EF6984">
        <w:t xml:space="preserve">concurrent </w:t>
      </w:r>
      <w:r w:rsidR="00856BB5" w:rsidRPr="00EF6984">
        <w:t xml:space="preserve">visits </w:t>
      </w:r>
      <w:r w:rsidR="00FF0F72" w:rsidRPr="00EF6984">
        <w:t xml:space="preserve">with </w:t>
      </w:r>
      <w:r w:rsidR="00856BB5" w:rsidRPr="00EF6984">
        <w:t xml:space="preserve">IPCA, and </w:t>
      </w:r>
      <w:r w:rsidR="00003B1D">
        <w:t>two</w:t>
      </w:r>
      <w:r w:rsidR="00003B1D" w:rsidRPr="00EF6984">
        <w:t xml:space="preserve"> </w:t>
      </w:r>
      <w:r w:rsidR="00856BB5" w:rsidRPr="00EF6984">
        <w:t xml:space="preserve">visits independently. </w:t>
      </w:r>
      <w:r w:rsidR="000E0B1B" w:rsidRPr="00EF6984">
        <w:t>We</w:t>
      </w:r>
      <w:r w:rsidR="00856BB5" w:rsidRPr="00EF6984">
        <w:t xml:space="preserve"> shared </w:t>
      </w:r>
      <w:r w:rsidR="000E0B1B" w:rsidRPr="00EF6984">
        <w:t xml:space="preserve">our </w:t>
      </w:r>
      <w:r w:rsidR="00856BB5" w:rsidRPr="00EF6984">
        <w:t xml:space="preserve">observations </w:t>
      </w:r>
      <w:r w:rsidR="00003B1D">
        <w:t xml:space="preserve">and recommendations </w:t>
      </w:r>
      <w:r w:rsidR="00856BB5" w:rsidRPr="00EF6984">
        <w:t xml:space="preserve">with the relevant agencies, in co-operation with IPCA where appropriate. </w:t>
      </w:r>
    </w:p>
    <w:p w14:paraId="43B36731" w14:textId="3E3CBE00" w:rsidR="00792B6B" w:rsidRPr="00EF6984" w:rsidRDefault="00792B6B" w:rsidP="00CA6F1A">
      <w:pPr>
        <w:pStyle w:val="Heading4"/>
      </w:pPr>
      <w:r w:rsidRPr="00EF6984">
        <w:t xml:space="preserve">Immigration </w:t>
      </w:r>
    </w:p>
    <w:p w14:paraId="3B51E1A3" w14:textId="0E0BDE33" w:rsidR="00792B6B" w:rsidRDefault="00792B6B" w:rsidP="00792B6B">
      <w:pPr>
        <w:pStyle w:val="BodyText"/>
      </w:pPr>
      <w:r w:rsidRPr="00EF6984">
        <w:t>We regularly engage with Immigration New Zealand on the numbers and locations</w:t>
      </w:r>
      <w:r w:rsidRPr="00EF6984">
        <w:rPr>
          <w:rStyle w:val="FootnoteReference"/>
        </w:rPr>
        <w:footnoteReference w:id="49"/>
      </w:r>
      <w:r w:rsidRPr="00EF6984">
        <w:t xml:space="preserve"> of people detained under warrants of commitment, as well as on systemic issues related to such detention. </w:t>
      </w:r>
    </w:p>
    <w:p w14:paraId="78580C16" w14:textId="6F1AC082" w:rsidR="00003B1D" w:rsidRPr="00EF6984" w:rsidRDefault="00003B1D" w:rsidP="00792B6B">
      <w:pPr>
        <w:pStyle w:val="BodyText"/>
      </w:pPr>
      <w:r>
        <w:t xml:space="preserve">This year we progressed the development of our </w:t>
      </w:r>
      <w:r w:rsidRPr="008200D8">
        <w:rPr>
          <w:rStyle w:val="Italics"/>
        </w:rPr>
        <w:t>Expectations for conditions and treatment of people in premises approved or agreed under the Immigration Act 2009</w:t>
      </w:r>
      <w:r>
        <w:t xml:space="preserve">. We also provided feedback and </w:t>
      </w:r>
      <w:r w:rsidR="00775398">
        <w:t>submitted</w:t>
      </w:r>
      <w:r>
        <w:t xml:space="preserve"> on proposed legislative amendments that would impact </w:t>
      </w:r>
      <w:r w:rsidR="00C6303D">
        <w:t>on the treatment and conditions of immigrants in detention</w:t>
      </w:r>
      <w:r>
        <w:t xml:space="preserve">. </w:t>
      </w:r>
    </w:p>
    <w:p w14:paraId="304C34FA" w14:textId="77777777" w:rsidR="00856BB5" w:rsidRPr="00EF6984" w:rsidRDefault="00856BB5" w:rsidP="00856BB5">
      <w:pPr>
        <w:pStyle w:val="Heading3"/>
      </w:pPr>
      <w:r w:rsidRPr="00EF6984">
        <w:t>OPCAT engagement</w:t>
      </w:r>
    </w:p>
    <w:p w14:paraId="76992A2B" w14:textId="03C982F1" w:rsidR="00856BB5" w:rsidRPr="00EF6984" w:rsidRDefault="00856BB5" w:rsidP="00856BB5">
      <w:pPr>
        <w:pStyle w:val="BodyText"/>
      </w:pPr>
      <w:r w:rsidRPr="00EF6984">
        <w:t xml:space="preserve">The OPCAT role is broad and flexible, extending beyond visits and examinations. </w:t>
      </w:r>
      <w:r w:rsidR="00792B6B" w:rsidRPr="00EF6984">
        <w:t>We</w:t>
      </w:r>
      <w:r w:rsidRPr="00EF6984">
        <w:t xml:space="preserve"> also report to Parliament, engage in constructive dialogue with detaining agencies, and co-operate with other NPMs and civil society. In 202</w:t>
      </w:r>
      <w:r w:rsidR="00792B6B" w:rsidRPr="00EF6984">
        <w:t>4</w:t>
      </w:r>
      <w:r w:rsidRPr="00EF6984">
        <w:t>/2</w:t>
      </w:r>
      <w:r w:rsidR="00792B6B" w:rsidRPr="00EF6984">
        <w:t>5</w:t>
      </w:r>
      <w:r w:rsidRPr="00EF6984">
        <w:t>, these activities included:</w:t>
      </w:r>
    </w:p>
    <w:p w14:paraId="6CF39B2B" w14:textId="5DBF479B" w:rsidR="00856BB5" w:rsidRPr="00EF6984" w:rsidRDefault="00856BB5" w:rsidP="00856BB5">
      <w:pPr>
        <w:pStyle w:val="BodyText"/>
        <w:numPr>
          <w:ilvl w:val="0"/>
          <w:numId w:val="11"/>
        </w:numPr>
      </w:pPr>
      <w:r w:rsidRPr="00EF6984">
        <w:t>making formal submissions to national and international bodies on issues related to the rights of people in detention (</w:t>
      </w:r>
      <w:r w:rsidR="00A20459" w:rsidRPr="00EF6984">
        <w:t xml:space="preserve">a </w:t>
      </w:r>
      <w:hyperlink w:anchor="_Key_submissions" w:history="1">
        <w:r w:rsidRPr="00EF6984">
          <w:rPr>
            <w:rFonts w:eastAsia="Calibri" w:cs="Times New Roman"/>
            <w:color w:val="0D6AB8"/>
            <w:u w:val="single"/>
          </w:rPr>
          <w:t>list of the key submissions</w:t>
        </w:r>
      </w:hyperlink>
      <w:r w:rsidRPr="00EF6984">
        <w:t xml:space="preserve"> is available in Part 7);</w:t>
      </w:r>
    </w:p>
    <w:p w14:paraId="5894C205" w14:textId="57BA25A4" w:rsidR="00856BB5" w:rsidRPr="00EF6984" w:rsidRDefault="00856BB5" w:rsidP="00856BB5">
      <w:pPr>
        <w:pStyle w:val="Bullet1"/>
      </w:pPr>
      <w:r w:rsidRPr="00EF6984">
        <w:t xml:space="preserve">presenting and participating in a range of conferences, symposiums and webinars, including the New Zealand Medico-Legal Congress, the </w:t>
      </w:r>
      <w:r w:rsidR="00792B6B" w:rsidRPr="00EF6984">
        <w:t xml:space="preserve">College of Gerontology Nursing, New Zealand Nurses Organisation Conference, </w:t>
      </w:r>
      <w:r w:rsidR="00003B1D">
        <w:t xml:space="preserve">Law and Psychiatry presentation for Otago University, </w:t>
      </w:r>
      <w:r w:rsidR="00792B6B" w:rsidRPr="00EF6984">
        <w:t xml:space="preserve">and </w:t>
      </w:r>
      <w:r w:rsidRPr="00EF6984">
        <w:t>the National Dementia Conference;</w:t>
      </w:r>
      <w:r w:rsidR="00CA536D" w:rsidRPr="00EF6984">
        <w:t xml:space="preserve"> and</w:t>
      </w:r>
    </w:p>
    <w:p w14:paraId="033B564E" w14:textId="476C3DE0" w:rsidR="00856BB5" w:rsidRPr="00EF6984" w:rsidRDefault="00792B6B" w:rsidP="00856BB5">
      <w:pPr>
        <w:pStyle w:val="Bullet1"/>
      </w:pPr>
      <w:bookmarkStart w:id="101" w:name="_Visits,_inspections_and"/>
      <w:bookmarkStart w:id="102" w:name="_Prisons"/>
      <w:bookmarkStart w:id="103" w:name="_Ensure_official_information"/>
      <w:bookmarkStart w:id="104" w:name="_Ref54687177"/>
      <w:bookmarkEnd w:id="101"/>
      <w:bookmarkEnd w:id="102"/>
      <w:bookmarkEnd w:id="103"/>
      <w:r w:rsidRPr="00EF6984">
        <w:t xml:space="preserve">presenting and knowledge exchange initiatives with colleagues at the Thailand Ombudsman, Samoan Ombudsman, Tasmanian NPM, and the </w:t>
      </w:r>
      <w:r w:rsidR="00F91F86" w:rsidRPr="00EF6984">
        <w:t xml:space="preserve">collective body for </w:t>
      </w:r>
      <w:r w:rsidRPr="00EF6984">
        <w:t>Australian NPM</w:t>
      </w:r>
      <w:r w:rsidR="00FF0F72" w:rsidRPr="00EF6984">
        <w:t>s</w:t>
      </w:r>
      <w:r w:rsidRPr="00EF6984">
        <w:t xml:space="preserve">. </w:t>
      </w:r>
    </w:p>
    <w:p w14:paraId="23ECC6AE" w14:textId="77777777" w:rsidR="003B5123" w:rsidRDefault="003B5123" w:rsidP="003B5123">
      <w:pPr>
        <w:pStyle w:val="Whitespace"/>
      </w:pPr>
    </w:p>
    <w:tbl>
      <w:tblPr>
        <w:tblStyle w:val="TableBox"/>
        <w:tblW w:w="9297" w:type="dxa"/>
        <w:tblLayout w:type="fixed"/>
        <w:tblCellMar>
          <w:bottom w:w="0" w:type="dxa"/>
        </w:tblCellMar>
        <w:tblLook w:val="04A0" w:firstRow="1" w:lastRow="0" w:firstColumn="1" w:lastColumn="0" w:noHBand="0" w:noVBand="1"/>
        <w:tblCaption w:val="Submission on the Inquiry into aged care "/>
        <w:tblDescription w:val="In August 2024, Chief Ombudsman Peter Boshier made a submission to the Health Committee on the Inquiry into the aged care sector’s current and future capacity to provide support services for people experiencing neurological cognitive disorders. &#10;The Chief Ombudsman outlined some of his expectations for the conditions and treatment of residents in aged residential care, and referred to his Expectations document as a useful document for the Health Committee to consider. &#10;The Chief Ombudsman also noted his concerns about the verification and documentation required for the detention of residents in aged residential care. He referred to previous examinations where he found a lack of consistent or reliable processes to verify and record the legal basis for consent for a resident’s placement in a secure unit, which presents a risk of arbitrary deprivation of liberty. He encouraged the Health Committee to consider the safeguards necessary to ensure the facilities have the appropriate legal authority for placing people in secure aged residential care. &#10;Read the full submission on our website.&#10;"/>
      </w:tblPr>
      <w:tblGrid>
        <w:gridCol w:w="9297"/>
      </w:tblGrid>
      <w:tr w:rsidR="005D6150" w14:paraId="6134DEA8" w14:textId="77777777" w:rsidTr="005D6150">
        <w:tc>
          <w:tcPr>
            <w:tcW w:w="9297" w:type="dxa"/>
          </w:tcPr>
          <w:p w14:paraId="4F34B6C4" w14:textId="77777777" w:rsidR="00CA536D" w:rsidRPr="008B1652" w:rsidRDefault="00CA536D" w:rsidP="00CA536D">
            <w:pPr>
              <w:pStyle w:val="Tablebodytext"/>
              <w:rPr>
                <w:b/>
                <w:color w:val="2BB673"/>
                <w:sz w:val="28"/>
              </w:rPr>
            </w:pPr>
            <w:r w:rsidRPr="00BD4BBB">
              <w:rPr>
                <w:b/>
                <w:bCs/>
                <w:color w:val="2BB673"/>
                <w:sz w:val="28"/>
              </w:rPr>
              <w:t xml:space="preserve">Submission </w:t>
            </w:r>
            <w:r w:rsidRPr="00104086">
              <w:rPr>
                <w:b/>
                <w:bCs/>
                <w:color w:val="2BB673"/>
                <w:sz w:val="28"/>
              </w:rPr>
              <w:t xml:space="preserve">on the Inquiry into aged care </w:t>
            </w:r>
          </w:p>
          <w:p w14:paraId="34546FB2" w14:textId="77777777" w:rsidR="00CA536D" w:rsidRPr="0054525B" w:rsidRDefault="00CA536D" w:rsidP="00CA536D">
            <w:pPr>
              <w:pStyle w:val="Tablebodytext"/>
            </w:pPr>
            <w:r w:rsidRPr="0054525B">
              <w:t>In August 2024, Chief Ombudsman Peter Boshier made a submission to the Health Committee on the Inquiry into the aged care sector</w:t>
            </w:r>
            <w:r>
              <w:t>’</w:t>
            </w:r>
            <w:r w:rsidRPr="0054525B">
              <w:t xml:space="preserve">s current and future capacity to provide support services for people experiencing neurological cognitive disorders. </w:t>
            </w:r>
          </w:p>
          <w:p w14:paraId="441B7710" w14:textId="40CBFEBD" w:rsidR="00CA536D" w:rsidRPr="0054525B" w:rsidRDefault="00CA536D" w:rsidP="00217AB6">
            <w:pPr>
              <w:pStyle w:val="Tablebodytext"/>
            </w:pPr>
            <w:r w:rsidRPr="0054525B">
              <w:t xml:space="preserve">The </w:t>
            </w:r>
            <w:r w:rsidR="003D0BF2">
              <w:t xml:space="preserve">Chief </w:t>
            </w:r>
            <w:r w:rsidRPr="0054525B">
              <w:t>Ombudsman outlined some of his expectations for the conditions and treatment of residents in aged residential care</w:t>
            </w:r>
            <w:r w:rsidR="00217AB6">
              <w:t>, and</w:t>
            </w:r>
            <w:r w:rsidRPr="0054525B">
              <w:t xml:space="preserve"> referred to his </w:t>
            </w:r>
            <w:hyperlink r:id="rId40" w:history="1">
              <w:r w:rsidRPr="001272E5">
                <w:rPr>
                  <w:rStyle w:val="HyperlinkSourceTextReference"/>
                </w:rPr>
                <w:t>Expectations</w:t>
              </w:r>
            </w:hyperlink>
            <w:r w:rsidRPr="0054525B">
              <w:t xml:space="preserve"> document as a useful document for the Health Committee to consider. </w:t>
            </w:r>
          </w:p>
          <w:p w14:paraId="6CB37C99" w14:textId="1CAB354D" w:rsidR="00CA536D" w:rsidRDefault="00CA536D" w:rsidP="003C0C33">
            <w:pPr>
              <w:pStyle w:val="Tablebodytext"/>
              <w:keepLines/>
            </w:pPr>
            <w:r w:rsidRPr="0054525B">
              <w:t xml:space="preserve">The </w:t>
            </w:r>
            <w:r w:rsidR="003D0BF2">
              <w:t xml:space="preserve">Chief </w:t>
            </w:r>
            <w:r w:rsidRPr="0054525B">
              <w:t>Ombudsman also noted his concerns about the verification and documentation required for the detention of residents in aged residential care. He referred to previous examinations where he found a lack of consistent or reliable processes to verify and record the legal basis for consent for a resident</w:t>
            </w:r>
            <w:r>
              <w:t>’</w:t>
            </w:r>
            <w:r w:rsidRPr="0054525B">
              <w:t xml:space="preserve">s placement in a secure unit, which presents a risk of arbitrary deprivation of liberty. He encouraged the Health Committee to consider the safeguards necessary to ensure the facilities have the appropriate legal authority for placing people in secure aged residential care. </w:t>
            </w:r>
          </w:p>
          <w:p w14:paraId="224F8F30" w14:textId="6D2EBF6A" w:rsidR="005D6150" w:rsidRPr="00140B2D" w:rsidRDefault="00CA536D" w:rsidP="001272E5">
            <w:pPr>
              <w:pStyle w:val="Tablebodytext"/>
              <w:rPr>
                <w:rFonts w:asciiTheme="minorHAnsi" w:hAnsiTheme="minorHAnsi"/>
                <w:color w:val="auto"/>
              </w:rPr>
            </w:pPr>
            <w:hyperlink r:id="rId41" w:history="1">
              <w:r w:rsidRPr="00104086">
                <w:rPr>
                  <w:rStyle w:val="HyperlinkSourceTextReference"/>
                </w:rPr>
                <w:t>Read the full submission on our website.</w:t>
              </w:r>
            </w:hyperlink>
          </w:p>
        </w:tc>
      </w:tr>
    </w:tbl>
    <w:p w14:paraId="41F7B614" w14:textId="52DEB1CE" w:rsidR="0030640A" w:rsidRDefault="008A5CA1" w:rsidP="0030640A">
      <w:pPr>
        <w:pStyle w:val="Heading2"/>
      </w:pPr>
      <w:bookmarkStart w:id="105" w:name="_Ensure_official_information_2"/>
      <w:bookmarkEnd w:id="105"/>
      <w:r w:rsidRPr="003F059E">
        <w:t>Ensure official information is increasingly available and not unlawfully refused</w:t>
      </w:r>
      <w:bookmarkEnd w:id="104"/>
    </w:p>
    <w:p w14:paraId="6BB1F25C" w14:textId="5496B35F" w:rsidR="0030640A" w:rsidRDefault="0030640A" w:rsidP="0030640A">
      <w:pPr>
        <w:pStyle w:val="BodyText"/>
        <w:keepNext/>
        <w:keepLines/>
      </w:pPr>
      <w:r w:rsidRPr="00EF6984">
        <w:t xml:space="preserve">The Official Information Act 1982 (OIA) and Local Government Official Information and Meetings Act 1987 (LGOIMA) enable the public to request official information held by Ministers of the Crown and public sector agencies. Making official information increasingly available, and assuring the public that access is not denied unnecessarily, leads to greater transparency and accountability within the public sector, and facilitates public participation in the making and administration of laws and policies. </w:t>
      </w:r>
    </w:p>
    <w:p w14:paraId="484A967D" w14:textId="743BAC64" w:rsidR="00234996" w:rsidRDefault="00234996" w:rsidP="00234996">
      <w:pPr>
        <w:pStyle w:val="BodyText"/>
        <w:keepNext/>
      </w:pPr>
      <w:r w:rsidRPr="00937D4F">
        <w:t>Under both Acts, we independently investigate and review complaints about acts and decisions of public sector agencies on official information requests. We also monitor agencies</w:t>
      </w:r>
      <w:r>
        <w:t>’</w:t>
      </w:r>
      <w:r w:rsidRPr="00937D4F">
        <w:t xml:space="preserve"> official information practices, resources, and systems.</w:t>
      </w:r>
      <w:r w:rsidRPr="00917CAB">
        <w:rPr>
          <w:rStyle w:val="FootnoteNumber"/>
        </w:rPr>
        <w:footnoteReference w:id="50"/>
      </w:r>
      <w:r w:rsidRPr="00937D4F">
        <w:t xml:space="preserve"> This serves to both enhance public trust and confidence in government</w:t>
      </w:r>
      <w:r w:rsidR="00793CD8">
        <w:t>,</w:t>
      </w:r>
      <w:r w:rsidRPr="00937D4F">
        <w:t xml:space="preserve"> and increase the availability of official information. In this context, we: </w:t>
      </w:r>
    </w:p>
    <w:p w14:paraId="7B16228B" w14:textId="77777777" w:rsidR="000B2BC9" w:rsidRPr="001646C5" w:rsidRDefault="000B2BC9" w:rsidP="000B2BC9">
      <w:pPr>
        <w:pStyle w:val="Bullet1"/>
      </w:pPr>
      <w:r w:rsidRPr="001646C5">
        <w:t>provide resolution-oriented and impartial complaint handling;</w:t>
      </w:r>
    </w:p>
    <w:p w14:paraId="1B3817EC" w14:textId="77777777" w:rsidR="000B2BC9" w:rsidRPr="001646C5" w:rsidRDefault="000B2BC9" w:rsidP="000B2BC9">
      <w:pPr>
        <w:pStyle w:val="Bullet1"/>
      </w:pPr>
      <w:r w:rsidRPr="001646C5">
        <w:t xml:space="preserve">undertake interventions and investigations to identify where official information practices, resources, and systems are vulnerable; </w:t>
      </w:r>
    </w:p>
    <w:p w14:paraId="51FA8217" w14:textId="77777777" w:rsidR="000B2BC9" w:rsidRPr="001646C5" w:rsidRDefault="000B2BC9" w:rsidP="000B2BC9">
      <w:pPr>
        <w:pStyle w:val="Bullet1"/>
      </w:pPr>
      <w:r w:rsidRPr="001646C5">
        <w:t xml:space="preserve">obtain early resolutions, form opinions, and make recommendations; </w:t>
      </w:r>
    </w:p>
    <w:p w14:paraId="125D7F87" w14:textId="77777777" w:rsidR="000B2BC9" w:rsidRPr="001646C5" w:rsidRDefault="000B2BC9" w:rsidP="000B2BC9">
      <w:pPr>
        <w:pStyle w:val="Bullet1"/>
      </w:pPr>
      <w:r w:rsidRPr="001646C5">
        <w:t>provide advice to agencies and support them to resolve complaints; and</w:t>
      </w:r>
    </w:p>
    <w:p w14:paraId="27F22959" w14:textId="77777777" w:rsidR="000B2BC9" w:rsidRPr="001646C5" w:rsidRDefault="000B2BC9" w:rsidP="000B2BC9">
      <w:pPr>
        <w:pStyle w:val="Bullet1"/>
      </w:pPr>
      <w:r w:rsidRPr="001646C5">
        <w:t>report on, and monitor, the implementation of our suggestions and recommendations.</w:t>
      </w:r>
    </w:p>
    <w:p w14:paraId="102903DE" w14:textId="77777777" w:rsidR="000B2BC9" w:rsidRDefault="000B2BC9" w:rsidP="000B2BC9">
      <w:pPr>
        <w:pStyle w:val="BodyText"/>
        <w:keepNext/>
      </w:pPr>
      <w:r w:rsidRPr="001646C5">
        <w:t xml:space="preserve">We also report on the outcome of key complaints and investigations to assist in improving official information practice across the public sector, and publish official information complaints data concerning both central and local government. The biannual data publication aligns with the data on OIA requests made to agencies as compiled and published by Te Kawa Mataaho | Public Service Commission. </w:t>
      </w:r>
    </w:p>
    <w:tbl>
      <w:tblPr>
        <w:tblStyle w:val="TableBox"/>
        <w:tblW w:w="9297" w:type="dxa"/>
        <w:tblLayout w:type="fixed"/>
        <w:tblCellMar>
          <w:bottom w:w="0" w:type="dxa"/>
        </w:tblCellMar>
        <w:tblLook w:val="04A0" w:firstRow="1" w:lastRow="0" w:firstColumn="1" w:lastColumn="0" w:noHBand="0" w:noVBand="1"/>
        <w:tblCaption w:val="Request for school dental data from across Health NZ districts "/>
        <w:tblDescription w:val="Chief Ombudsman Peter Boshier received a complaint about Health New Zealand’s (HNZ) decision to refuse a request for information about school dental data. &#10;A member of the public made a request to HNZ for statistical data for five-year-olds and year eight students, including their ethnicity, DMFT (decay, missing or filled teeth) score, and fluoridation status. The requester sought the information from some former district health board (DHB) areas, for varying years between 2017-2022. &#10;HNZ first refused the request under section 18(d) of the OIA on the basis that statistical information was available on the Ministry of Health website. The requester expressed concern that the information on the website was high-level data, whereas their request sought more detailed information. HNZ subsequently refused the request under section 18(f) of the OIA on the basis the information ‘cannot be made available without substantial collation or research’, noting that ‘the data for 20 different districts is not held centrally and so the completion of your request is unfortunately not possible’. &#10;The Chief Ombudsman considered it was unreasonable for HNZ to refuse the request under section 18(f) of the OIA when the same information was previously routinely made available to the requester under the DHB system. HNZ advised the Chief Ombudsman that prior to the amalgamation of 20 DHBs, each DHB was responsible for responding to OIA requests, and each DHB had different systems and processes for managing and storing data and information requests. HNZ advised the Chief Ombudsman of the steps it would need to take now, including estimated time, to process the request. &#10;The Chief Ombudsman observed that some of the steps HNZ outlined were not collation or research, but rather actions to check or curate the information from different districts. The Chief Ombudsman noted such steps were not necessary to make the information available, and a statement could be included with the information as to its accuracy or overall cohesiveness across different districts. The Chief Ombudsman also noted the requester was able to access the information before DHBs were amalgamated to form HNZ, and for the information to not be available now would conflict with one of the purposes of the OIA—’to increase progressively the availability of official information’. &#10;The Chief Ombudsman formed the opinion that HNZ was not entitled to refuse the request under section 18(f) of the OIA and recommended HNZ reconsider its decision, review its process for multi-district requests, and report back on the outcome of that review. The Chief Ombudsman also notified the Chief Archivist of his final opinion. HNZ accepted the Chief Ombudsman’s recommendations. &#10;"/>
      </w:tblPr>
      <w:tblGrid>
        <w:gridCol w:w="9297"/>
      </w:tblGrid>
      <w:tr w:rsidR="000B2BC9" w14:paraId="44B314EC" w14:textId="77777777" w:rsidTr="00016A5C">
        <w:tc>
          <w:tcPr>
            <w:tcW w:w="9309" w:type="dxa"/>
          </w:tcPr>
          <w:p w14:paraId="663EB23D" w14:textId="77777777" w:rsidR="000B2BC9" w:rsidRDefault="000B2BC9" w:rsidP="000B2BC9">
            <w:pPr>
              <w:pStyle w:val="Headingboxtexttop"/>
              <w:tabs>
                <w:tab w:val="num" w:pos="567"/>
              </w:tabs>
            </w:pPr>
            <w:r>
              <w:t xml:space="preserve">Request for school dental data from across Health NZ districts </w:t>
            </w:r>
          </w:p>
          <w:p w14:paraId="0E48AED2" w14:textId="77777777" w:rsidR="000B2BC9" w:rsidRPr="007D7BA9" w:rsidRDefault="000B2BC9" w:rsidP="000B2BC9">
            <w:pPr>
              <w:pStyle w:val="Tablebodytext"/>
            </w:pPr>
            <w:r w:rsidRPr="007D7BA9">
              <w:t xml:space="preserve">Chief Ombudsman Peter Boshier received a complaint about Health </w:t>
            </w:r>
            <w:r>
              <w:t>New Zealand’</w:t>
            </w:r>
            <w:r w:rsidRPr="007D7BA9">
              <w:t xml:space="preserve">s (HNZ) decision to refuse a request for information about school dental data. </w:t>
            </w:r>
          </w:p>
          <w:p w14:paraId="15676DE8" w14:textId="77777777" w:rsidR="000B2BC9" w:rsidRPr="001D4986" w:rsidRDefault="000B2BC9" w:rsidP="000B2BC9">
            <w:pPr>
              <w:pStyle w:val="Tablebodytext"/>
            </w:pPr>
            <w:r w:rsidRPr="007D7BA9">
              <w:t>A member of the public made a request to HNZ for statistical data for five-year-olds and year eight students, including their ethnicity, DMFT (decay, missing or filled teeth) score, and fluoridation status. The requester sought the information from some former district health board (DHB) areas, for varying years between 2017</w:t>
            </w:r>
            <w:r w:rsidRPr="001D4986">
              <w:t xml:space="preserve">-2022. </w:t>
            </w:r>
          </w:p>
          <w:p w14:paraId="3BF018ED" w14:textId="479BF131" w:rsidR="000B2BC9" w:rsidRPr="001D4986" w:rsidRDefault="000B2BC9" w:rsidP="001D4986">
            <w:pPr>
              <w:pStyle w:val="BodyText"/>
              <w:rPr>
                <w:sz w:val="22"/>
              </w:rPr>
            </w:pPr>
            <w:r w:rsidRPr="001D4986">
              <w:rPr>
                <w:sz w:val="22"/>
              </w:rPr>
              <w:t xml:space="preserve">HNZ first refused the request under section 18(d) of the OIA on the basis that statistical information was available on the Ministry of Health website. The requester expressed concern that the information on the website was high-level data, whereas their request sought more detailed information. </w:t>
            </w:r>
            <w:r w:rsidR="001D4986" w:rsidRPr="001D4986">
              <w:rPr>
                <w:sz w:val="22"/>
              </w:rPr>
              <w:t xml:space="preserve">HNZ subsequently refused the request under section 18(f) of the OIA on the basis the information </w:t>
            </w:r>
            <w:r w:rsidR="001D4986" w:rsidRPr="001D4986">
              <w:rPr>
                <w:rStyle w:val="Quotationwithinthesentence"/>
                <w:sz w:val="22"/>
              </w:rPr>
              <w:t>‘cannot be made available without substantial collation or research’</w:t>
            </w:r>
            <w:r w:rsidR="001D4986" w:rsidRPr="001D4986">
              <w:rPr>
                <w:sz w:val="22"/>
              </w:rPr>
              <w:t xml:space="preserve">, noting that </w:t>
            </w:r>
            <w:r w:rsidR="001D4986" w:rsidRPr="001D4986">
              <w:rPr>
                <w:rStyle w:val="Quotationwithinthesentence"/>
                <w:sz w:val="22"/>
              </w:rPr>
              <w:t>‘the data for 20 different districts is not held centrally and so the completion of your request is unfortunately not possible’</w:t>
            </w:r>
            <w:r w:rsidR="001D4986" w:rsidRPr="001D4986">
              <w:rPr>
                <w:sz w:val="22"/>
              </w:rPr>
              <w:t>.</w:t>
            </w:r>
          </w:p>
          <w:p w14:paraId="04F9060E" w14:textId="77777777" w:rsidR="000B2BC9" w:rsidRPr="001D4986" w:rsidRDefault="000B2BC9" w:rsidP="000B2BC9">
            <w:pPr>
              <w:pStyle w:val="Tablebodytext"/>
            </w:pPr>
            <w:r w:rsidRPr="007D7BA9">
              <w:t xml:space="preserve">The Chief Ombudsman considered it was unreasonable for HNZ to refuse the request under section 18(f) of the OIA when the same information was previously routinely made available to the requester under the DHB system. HNZ advised the Chief Ombudsman that prior to the amalgamation of 20 DHBs, each DHB was responsible for responding to OIA requests, and each </w:t>
            </w:r>
            <w:r w:rsidRPr="001D4986">
              <w:t xml:space="preserve">DHB had different systems and processes for managing and storing data and information requests. HNZ advised the Chief Ombudsman of the steps it would need to take now, including estimated time, to process the request. </w:t>
            </w:r>
          </w:p>
          <w:p w14:paraId="606A0546" w14:textId="055FE1E5" w:rsidR="000B2BC9" w:rsidRPr="001D4986" w:rsidRDefault="000B2BC9" w:rsidP="001D4986">
            <w:pPr>
              <w:pStyle w:val="BodyText"/>
              <w:rPr>
                <w:i/>
                <w:sz w:val="22"/>
              </w:rPr>
            </w:pPr>
            <w:r w:rsidRPr="001D4986">
              <w:rPr>
                <w:sz w:val="22"/>
              </w:rPr>
              <w:t>The Chief Ombudsman observed that some of the steps HNZ outlined were not collation or research, but rather actions to check or curate the information from different districts. The Chief Ombudsman noted such steps were not necessary to make the information available, and a statement could be included with the information as to its accuracy or overall cohesiveness across different districts. The Chief Ombudsman also noted the requester was able to access the information before DHBs were amalgamated to form HNZ, and for the information to not be available now would conflict with one of the purposes of the OIA—</w:t>
            </w:r>
            <w:r w:rsidR="001D4986" w:rsidRPr="001D4986">
              <w:rPr>
                <w:rStyle w:val="Quotationwithinthesentence"/>
                <w:sz w:val="22"/>
              </w:rPr>
              <w:t>’to increase progressively the availability of official information’.</w:t>
            </w:r>
          </w:p>
          <w:p w14:paraId="5E59457D" w14:textId="77777777" w:rsidR="000B2BC9" w:rsidRPr="007D7BA9" w:rsidRDefault="000B2BC9" w:rsidP="000B2BC9">
            <w:pPr>
              <w:pStyle w:val="Tablebodytext"/>
            </w:pPr>
            <w:r w:rsidRPr="007D7BA9">
              <w:t>The Chief Ombudsman formed the opinion that HNZ was not entitled to refuse the request under section 18(f) of the OIA and recommended HNZ reconsider its decision, review its process for multi-district requests, and report back on the outcome of that review. The Chief Ombudsman also notified the Chief Archivist of his final opinion. HNZ accepted the Chief Ombudsman</w:t>
            </w:r>
            <w:r>
              <w:t>’</w:t>
            </w:r>
            <w:r w:rsidRPr="007D7BA9">
              <w:t xml:space="preserve">s recommendations. </w:t>
            </w:r>
          </w:p>
          <w:p w14:paraId="1D9DAAED" w14:textId="20506D69" w:rsidR="000B2BC9" w:rsidRDefault="000B2BC9" w:rsidP="000B2BC9">
            <w:pPr>
              <w:pStyle w:val="Tablebodytext"/>
            </w:pPr>
            <w:hyperlink r:id="rId42" w:history="1">
              <w:r w:rsidRPr="0030640A">
                <w:rPr>
                  <w:rStyle w:val="HyperlinkSourceTextReference"/>
                </w:rPr>
                <w:t>Read the full case note on our website.</w:t>
              </w:r>
            </w:hyperlink>
          </w:p>
        </w:tc>
      </w:tr>
    </w:tbl>
    <w:p w14:paraId="70746EB3" w14:textId="6FD35796" w:rsidR="0059760E" w:rsidRDefault="0059760E" w:rsidP="00016A5C">
      <w:pPr>
        <w:pStyle w:val="BodyText"/>
        <w:rPr>
          <w:sz w:val="16"/>
        </w:rPr>
      </w:pPr>
    </w:p>
    <w:tbl>
      <w:tblPr>
        <w:tblStyle w:val="TableBox"/>
        <w:tblW w:w="9297" w:type="dxa"/>
        <w:tblLayout w:type="fixed"/>
        <w:tblCellMar>
          <w:bottom w:w="0" w:type="dxa"/>
        </w:tblCellMar>
        <w:tblLook w:val="04A0" w:firstRow="1" w:lastRow="0" w:firstColumn="1" w:lastColumn="0" w:noHBand="0" w:noVBand="1"/>
        <w:tblCaption w:val="Request for late sibling's medical records "/>
        <w:tblDescription w:val="Chief Ombudsman Peter Boshier received a complaint about Health New Zealand (HNZ) refusing to release information under section 9(2)(a) of the OIA—‘to protect the privacy of natural persons, including that of deceased natural persons’. &#10;The complainant had sought their late sibling’s health records from HNZ. They had requested this information to submit to the Coroner because they felt that the Coroner had incomplete information. HNZ refused the request on privacy grounds. &#10;There is usually a high privacy interest in a person’s health records, and this is retained following death. However, in this case the Chief Ombudsman considered there was a lower privacy interest because the person had discussed their health with their family, and their family had attended medical appointments with them. Therefore, it was likely that the family knew many of the details in the information requested. &#10;The Chief Ombudsman consulted with the Privacy Commissioner, who agreed that the circumstances of the case lowered the privacy interest. The Privacy Commissioner also observed that because of the family’s collective support for the person and involvement in their health appointments, a lower privacy interest would be consistent with tikanga and whanaungatanga concepts which are relevant in New Zealand. &#10;Section 9(2)(a) is subject to a public interest test, meaning the need to withhold the information to protect privacy needs to be weighed against any public interest in release. If the public interest in release outweighs the need to withhold, then the information must be released. In this case, the Chief Ombudsman considered there was a strong public interest in the family having access to the person’s health records, especially in the context of wanting to ensure the Coroner had complete health information. However, this public interest was confined to family members and the Coroner (not the general public). The Chief Ombudsman considered the information could be released to the requester, on the condition that they did not disclose or disseminate the information to anyone other than close family and the Coroner. &#10;The Chief Ombudsman therefore formed the opinion that section 9(2)(a) of the OIA did not provide good reason to withhold the information from the requester. HNZ accepted the opinion, apologised to the requester, and released the information on the grounds that it would not be circulated wider than close family and the Coroner. &#10;Read the full case note on our website.&#10;"/>
      </w:tblPr>
      <w:tblGrid>
        <w:gridCol w:w="9297"/>
      </w:tblGrid>
      <w:tr w:rsidR="0059760E" w14:paraId="50127D1F" w14:textId="77777777" w:rsidTr="00016A5C">
        <w:tc>
          <w:tcPr>
            <w:tcW w:w="9309" w:type="dxa"/>
          </w:tcPr>
          <w:p w14:paraId="5C5E1551" w14:textId="57E96639" w:rsidR="0059760E" w:rsidRDefault="002E26BE" w:rsidP="00016A5C">
            <w:pPr>
              <w:pStyle w:val="Headingboxtexttop"/>
              <w:tabs>
                <w:tab w:val="num" w:pos="567"/>
              </w:tabs>
            </w:pPr>
            <w:r>
              <w:t xml:space="preserve">Request for late sibling’s medical records </w:t>
            </w:r>
          </w:p>
          <w:p w14:paraId="050363FB" w14:textId="7C2FD4E4" w:rsidR="002E26BE" w:rsidRPr="00636E5E" w:rsidRDefault="002E26BE" w:rsidP="002E26BE">
            <w:pPr>
              <w:pStyle w:val="Tablebodytext"/>
            </w:pPr>
            <w:r w:rsidRPr="00636E5E">
              <w:t xml:space="preserve">Chief Ombudsman Peter Boshier received a complaint about Health </w:t>
            </w:r>
            <w:r>
              <w:t>New Zealand</w:t>
            </w:r>
            <w:r w:rsidRPr="00636E5E">
              <w:t xml:space="preserve"> (HNZ) refusing to release information under section 9(2)(a) of the OIA</w:t>
            </w:r>
            <w:r w:rsidR="00641CC1" w:rsidRPr="00636E5E">
              <w:t>—</w:t>
            </w:r>
            <w:r w:rsidR="00641CC1">
              <w:rPr>
                <w:rStyle w:val="Italics"/>
              </w:rPr>
              <w:t xml:space="preserve"> ‘</w:t>
            </w:r>
            <w:r w:rsidRPr="002E26BE">
              <w:rPr>
                <w:rStyle w:val="Italics"/>
              </w:rPr>
              <w:t>to protect the privacy of natural persons, including that of deceased natural persons’</w:t>
            </w:r>
            <w:r w:rsidRPr="00636E5E">
              <w:t xml:space="preserve">. </w:t>
            </w:r>
          </w:p>
          <w:p w14:paraId="6E1F585E" w14:textId="1011E661" w:rsidR="002E26BE" w:rsidRPr="00636E5E" w:rsidRDefault="002E26BE" w:rsidP="002E26BE">
            <w:pPr>
              <w:pStyle w:val="Tablebodytext"/>
            </w:pPr>
            <w:r w:rsidRPr="00636E5E">
              <w:t>The complainant had sought their late sibling</w:t>
            </w:r>
            <w:r>
              <w:t>’</w:t>
            </w:r>
            <w:r w:rsidRPr="00636E5E">
              <w:t xml:space="preserve">s health records from HNZ. They had requested this information to submit to the </w:t>
            </w:r>
            <w:r w:rsidR="00641CC1" w:rsidRPr="00636E5E">
              <w:t>coroner</w:t>
            </w:r>
            <w:r w:rsidRPr="00636E5E">
              <w:t xml:space="preserve"> because they felt that the </w:t>
            </w:r>
            <w:r w:rsidR="00C449E4" w:rsidRPr="00636E5E">
              <w:t>coroner</w:t>
            </w:r>
            <w:r w:rsidRPr="00636E5E">
              <w:t xml:space="preserve"> had incomplete information. HNZ refused the request on privacy grounds. </w:t>
            </w:r>
          </w:p>
          <w:p w14:paraId="438DF33A" w14:textId="77777777" w:rsidR="002E26BE" w:rsidRPr="00636E5E" w:rsidRDefault="002E26BE" w:rsidP="002E26BE">
            <w:pPr>
              <w:pStyle w:val="Tablebodytext"/>
            </w:pPr>
            <w:r w:rsidRPr="00636E5E">
              <w:t>There is usually a high privacy interest in a person</w:t>
            </w:r>
            <w:r>
              <w:t>’</w:t>
            </w:r>
            <w:r w:rsidRPr="00636E5E">
              <w:t xml:space="preserve">s health records, and this is retained following death. However, in this case the Chief Ombudsman considered there was a lower privacy interest because the person had discussed their health with their family, and their family had attended medical appointments with them. Therefore, it was likely that the family knew many of the details in the information requested. </w:t>
            </w:r>
          </w:p>
          <w:p w14:paraId="37B8D342" w14:textId="77777777" w:rsidR="002E26BE" w:rsidRPr="00636E5E" w:rsidRDefault="002E26BE" w:rsidP="002E26BE">
            <w:pPr>
              <w:pStyle w:val="Tablebodytext"/>
            </w:pPr>
            <w:r w:rsidRPr="00636E5E">
              <w:t>The Chief Ombudsman consulted with the Privacy Commissioner, who agreed that the circumstances of the case lowered the privacy interest. The Privacy Commissioner also observed that because of the family</w:t>
            </w:r>
            <w:r>
              <w:t>’</w:t>
            </w:r>
            <w:r w:rsidRPr="00636E5E">
              <w:t xml:space="preserve">s collective support for the person and involvement in their health appointments, a lower privacy interest would be consistent with tikanga and whanaungatanga concepts which are relevant in </w:t>
            </w:r>
            <w:r>
              <w:t>New Zealand</w:t>
            </w:r>
            <w:r w:rsidRPr="00636E5E">
              <w:t xml:space="preserve">. </w:t>
            </w:r>
          </w:p>
          <w:p w14:paraId="488D66FD" w14:textId="062A5E44" w:rsidR="002E26BE" w:rsidRPr="00636E5E" w:rsidRDefault="002E26BE" w:rsidP="002E26BE">
            <w:pPr>
              <w:pStyle w:val="Tablebodytext"/>
            </w:pPr>
            <w:r w:rsidRPr="00636E5E">
              <w:t xml:space="preserve">Section 9(2)(a) </w:t>
            </w:r>
            <w:r w:rsidR="001D4986">
              <w:t xml:space="preserve">of the OIA </w:t>
            </w:r>
            <w:r w:rsidRPr="00636E5E">
              <w:t>is subject to a public interest test, meaning the need to withhold the information to protect privacy needs to be weighed against any public interest in release. If the public interest in release outweighs the need to withhold, then the information must be released. In this case, the Chief Ombudsman considered there was a strong public interest in the family having access to the person</w:t>
            </w:r>
            <w:r>
              <w:t>’</w:t>
            </w:r>
            <w:r w:rsidRPr="00636E5E">
              <w:t xml:space="preserve">s health records, especially in the context of wanting to ensure the </w:t>
            </w:r>
            <w:r w:rsidR="00641CC1" w:rsidRPr="00636E5E">
              <w:t>coroner</w:t>
            </w:r>
            <w:r w:rsidRPr="00636E5E">
              <w:t xml:space="preserve"> had complete health information. However, this public interest was confined to family members and the </w:t>
            </w:r>
            <w:r w:rsidR="00641CC1" w:rsidRPr="00636E5E">
              <w:t>coroner</w:t>
            </w:r>
            <w:r w:rsidRPr="00636E5E">
              <w:t xml:space="preserve"> (not the general public). The Chief Ombudsman considered the information could be released to the requester, on the condition that they did not disclose or disseminate the information to anyone other than close family and the </w:t>
            </w:r>
            <w:r w:rsidR="00641CC1" w:rsidRPr="00636E5E">
              <w:t>coroner</w:t>
            </w:r>
            <w:r w:rsidRPr="00636E5E">
              <w:t xml:space="preserve">. </w:t>
            </w:r>
          </w:p>
          <w:p w14:paraId="73B4D3D8" w14:textId="0999BE45" w:rsidR="002E26BE" w:rsidRPr="00636E5E" w:rsidRDefault="002E26BE" w:rsidP="002E26BE">
            <w:pPr>
              <w:pStyle w:val="Tablebodytext"/>
            </w:pPr>
            <w:r w:rsidRPr="00636E5E">
              <w:t xml:space="preserve">The Chief Ombudsman therefore formed the opinion that section 9(2)(a) of the OIA did not provide good reason to withhold the information from the requester. HNZ accepted the opinion, apologised to the requester, and released the information on the grounds that it would not be circulated wider than close family and the </w:t>
            </w:r>
            <w:r w:rsidR="00641CC1" w:rsidRPr="00636E5E">
              <w:t>coroner</w:t>
            </w:r>
            <w:r w:rsidRPr="00636E5E">
              <w:t xml:space="preserve">. </w:t>
            </w:r>
          </w:p>
          <w:p w14:paraId="2064A4C9" w14:textId="56FF1C62" w:rsidR="0059760E" w:rsidRPr="002E26BE" w:rsidRDefault="002E26BE" w:rsidP="002E26BE">
            <w:pPr>
              <w:pStyle w:val="Tablebodytext"/>
              <w:rPr>
                <w:color w:val="0D6AB8"/>
                <w:u w:val="single"/>
              </w:rPr>
            </w:pPr>
            <w:hyperlink r:id="rId43" w:history="1">
              <w:r w:rsidRPr="002E26BE">
                <w:rPr>
                  <w:rStyle w:val="HyperlinkSourceTextReference"/>
                </w:rPr>
                <w:t>Read the full case note on our website.</w:t>
              </w:r>
            </w:hyperlink>
          </w:p>
        </w:tc>
      </w:tr>
    </w:tbl>
    <w:p w14:paraId="7C5D9ED6" w14:textId="4A386EB8" w:rsidR="002B7461" w:rsidRPr="00097107" w:rsidRDefault="002B7461" w:rsidP="000B2BC9">
      <w:pPr>
        <w:pStyle w:val="Heading3"/>
        <w:keepNext w:val="0"/>
      </w:pPr>
      <w:bookmarkStart w:id="106" w:name="_Ref336351669"/>
      <w:r w:rsidRPr="00097107">
        <w:t>Enquiries</w:t>
      </w:r>
    </w:p>
    <w:p w14:paraId="6664970D" w14:textId="21327820" w:rsidR="002D22FD" w:rsidRPr="00E9536C" w:rsidRDefault="00AF78F6" w:rsidP="002D22FD">
      <w:pPr>
        <w:pStyle w:val="BodyText"/>
      </w:pPr>
      <w:r w:rsidRPr="00E9536C">
        <w:t>We</w:t>
      </w:r>
      <w:r w:rsidR="002D22FD" w:rsidRPr="00E9536C">
        <w:t xml:space="preserve"> receive a significant number of enquiries from members of the public prior to a complaint being made. Most of these are received over the telephone. </w:t>
      </w:r>
      <w:r w:rsidRPr="00E9536C">
        <w:t>We</w:t>
      </w:r>
      <w:r w:rsidR="002D22FD" w:rsidRPr="00E9536C">
        <w:t xml:space="preserve"> typically treat matters as formal </w:t>
      </w:r>
      <w:r w:rsidR="002D22FD" w:rsidRPr="00E9536C">
        <w:rPr>
          <w:rStyle w:val="Quotationwithinthesentence"/>
        </w:rPr>
        <w:t>complaints</w:t>
      </w:r>
      <w:r w:rsidR="002D22FD" w:rsidRPr="00E9536C">
        <w:t xml:space="preserve"> once they have been put in writing.</w:t>
      </w:r>
      <w:r w:rsidRPr="00E9536C">
        <w:rPr>
          <w:rStyle w:val="FootnoteReference"/>
        </w:rPr>
        <w:footnoteReference w:id="51"/>
      </w:r>
      <w:r w:rsidR="002D22FD" w:rsidRPr="00E9536C">
        <w:t xml:space="preserve"> </w:t>
      </w:r>
      <w:r w:rsidRPr="00E9536C">
        <w:t xml:space="preserve"> We </w:t>
      </w:r>
      <w:r w:rsidR="002D22FD" w:rsidRPr="00E9536C">
        <w:t xml:space="preserve">define these initial enquires and phone calls as </w:t>
      </w:r>
      <w:r w:rsidR="002D22FD" w:rsidRPr="00E9536C">
        <w:rPr>
          <w:rStyle w:val="Quotationwithinthesentence"/>
        </w:rPr>
        <w:t xml:space="preserve">‘other contacts’ </w:t>
      </w:r>
      <w:r w:rsidR="002D22FD" w:rsidRPr="00E9536C">
        <w:t xml:space="preserve">and </w:t>
      </w:r>
      <w:r w:rsidRPr="00E9536C">
        <w:t>we</w:t>
      </w:r>
      <w:r w:rsidR="002D22FD" w:rsidRPr="00E9536C">
        <w:t xml:space="preserve"> respond to them with advice and assistance. </w:t>
      </w:r>
    </w:p>
    <w:p w14:paraId="3C03C9A8" w14:textId="76A296B4" w:rsidR="002D22FD" w:rsidRPr="00E9536C" w:rsidRDefault="005B73F2" w:rsidP="002D22FD">
      <w:pPr>
        <w:pStyle w:val="BodyText"/>
      </w:pPr>
      <w:r w:rsidRPr="00E9536C">
        <w:t>If we are</w:t>
      </w:r>
      <w:r w:rsidR="002D22FD" w:rsidRPr="00E9536C">
        <w:t xml:space="preserve"> contacted prior to a formal complaint being made, this is </w:t>
      </w:r>
      <w:r w:rsidRPr="00E9536C">
        <w:t xml:space="preserve">our </w:t>
      </w:r>
      <w:r w:rsidR="002D22FD" w:rsidRPr="00E9536C">
        <w:t xml:space="preserve">first opportunity to consider the issues and the best course of action </w:t>
      </w:r>
      <w:r w:rsidRPr="00E9536C">
        <w:t xml:space="preserve">we </w:t>
      </w:r>
      <w:r w:rsidR="002D22FD" w:rsidRPr="00E9536C">
        <w:t xml:space="preserve">may be able to take for the individual. When someone comes to </w:t>
      </w:r>
      <w:r w:rsidRPr="00E9536C">
        <w:t>us</w:t>
      </w:r>
      <w:r w:rsidR="002D22FD" w:rsidRPr="00E9536C">
        <w:t xml:space="preserve">, they are typically looking for remedial action or accountability from the agency they are complaining about. One of the services </w:t>
      </w:r>
      <w:r w:rsidRPr="00E9536C">
        <w:t>we</w:t>
      </w:r>
      <w:r w:rsidR="002D22FD" w:rsidRPr="00E9536C">
        <w:t xml:space="preserve"> offer is the provision of advice and guidance about the best and most efficient way the complainant can progress their concerns. </w:t>
      </w:r>
    </w:p>
    <w:p w14:paraId="785BF623" w14:textId="77777777" w:rsidR="002D22FD" w:rsidRPr="00E9536C" w:rsidRDefault="002D22FD" w:rsidP="002D22FD">
      <w:pPr>
        <w:pStyle w:val="BodyText"/>
      </w:pPr>
      <w:r w:rsidRPr="00E9536C">
        <w:t xml:space="preserve">Enquiries about official information generally relate to a member of the public seeking clarification about an agency’s obligations under the OIA or LGOIMA. </w:t>
      </w:r>
    </w:p>
    <w:p w14:paraId="718BB9AE" w14:textId="707BDD2B" w:rsidR="00F27069" w:rsidRDefault="002D22FD" w:rsidP="00F27069">
      <w:pPr>
        <w:pStyle w:val="BodyText"/>
      </w:pPr>
      <w:r w:rsidRPr="00E9536C">
        <w:t>In 202</w:t>
      </w:r>
      <w:r w:rsidR="00AF78F6" w:rsidRPr="00E9536C">
        <w:t>4</w:t>
      </w:r>
      <w:r w:rsidRPr="00E9536C">
        <w:t>/2</w:t>
      </w:r>
      <w:r w:rsidR="00AF78F6" w:rsidRPr="00E9536C">
        <w:t>5</w:t>
      </w:r>
      <w:r w:rsidRPr="00E9536C">
        <w:t xml:space="preserve">, </w:t>
      </w:r>
      <w:r w:rsidR="00E9536C">
        <w:t>we</w:t>
      </w:r>
      <w:r w:rsidRPr="00E9536C">
        <w:t xml:space="preserve"> received 3</w:t>
      </w:r>
      <w:r w:rsidR="00804832" w:rsidRPr="00E9536C">
        <w:t>64</w:t>
      </w:r>
      <w:r w:rsidRPr="00E9536C">
        <w:t xml:space="preserve"> enquiries about official information requests. </w:t>
      </w:r>
      <w:r w:rsidR="005B73F2" w:rsidRPr="00E9536C">
        <w:t xml:space="preserve">We </w:t>
      </w:r>
      <w:r w:rsidRPr="00E9536C">
        <w:t xml:space="preserve">responded to </w:t>
      </w:r>
      <w:r w:rsidR="00D8089E" w:rsidRPr="00E9536C">
        <w:t xml:space="preserve">the </w:t>
      </w:r>
      <w:r w:rsidRPr="00E9536C">
        <w:t>majority of these enquiries (</w:t>
      </w:r>
      <w:r w:rsidR="00804832" w:rsidRPr="00E9536C">
        <w:t>63</w:t>
      </w:r>
      <w:r w:rsidRPr="00E9536C">
        <w:t xml:space="preserve"> percent) by providing a plain language explanation of the legislation. </w:t>
      </w:r>
      <w:r w:rsidR="00E9536C">
        <w:t xml:space="preserve">In </w:t>
      </w:r>
      <w:r w:rsidR="00804832" w:rsidRPr="00E9536C">
        <w:t>106</w:t>
      </w:r>
      <w:r w:rsidRPr="00E9536C">
        <w:t xml:space="preserve"> of these enquires (</w:t>
      </w:r>
      <w:r w:rsidR="00804832" w:rsidRPr="00E9536C">
        <w:t>29</w:t>
      </w:r>
      <w:r w:rsidRPr="00E9536C">
        <w:t xml:space="preserve"> percent) we</w:t>
      </w:r>
      <w:r w:rsidR="00E9536C">
        <w:t xml:space="preserve"> invited the person</w:t>
      </w:r>
      <w:r w:rsidRPr="00E9536C">
        <w:t xml:space="preserve"> to make a complaint </w:t>
      </w:r>
      <w:r w:rsidR="000D658A" w:rsidRPr="00E9536C">
        <w:t xml:space="preserve">to us in </w:t>
      </w:r>
      <w:r w:rsidRPr="00E9536C">
        <w:t xml:space="preserve">writing </w:t>
      </w:r>
      <w:r w:rsidR="000D658A" w:rsidRPr="00E9536C">
        <w:t>to consider and possibly investigate</w:t>
      </w:r>
      <w:r w:rsidRPr="00E9536C">
        <w:t>.</w:t>
      </w:r>
    </w:p>
    <w:p w14:paraId="5AE0A83D" w14:textId="77777777" w:rsidR="00E9536C" w:rsidRDefault="00E9536C" w:rsidP="00E9536C">
      <w:pPr>
        <w:pStyle w:val="Whitespace"/>
      </w:pPr>
    </w:p>
    <w:tbl>
      <w:tblPr>
        <w:tblStyle w:val="TableBox"/>
        <w:tblW w:w="9297" w:type="dxa"/>
        <w:tblLayout w:type="fixed"/>
        <w:tblCellMar>
          <w:bottom w:w="0" w:type="dxa"/>
        </w:tblCellMar>
        <w:tblLook w:val="04A0" w:firstRow="1" w:lastRow="0" w:firstColumn="1" w:lastColumn="0" w:noHBand="0" w:noVBand="1"/>
        <w:tblCaption w:val="Minister did not hold information on who wrote or compiled tobacco policy notes "/>
        <w:tblDescription w:val="Chief Ombudsman Peter Boshier received a complaint about the Associate Minister of Health’s refusal of a request for information on who wrote or compiled notes on tobacco policy. The Associate Minister refused the request and said that information on the Parliamentary website, in the form of a response to written and oral questions, addressed the request. &#10;After the Chief Ombudsman commenced his investigation, the Associate Minister clarified the refusal was under section 18(g) of the OIA as she did not know ‘who’ wrote or collated the notes. The Associate Minister also acknowledged the information on the Parliamentary website did not address the request. &#10;Section 18(g) of the OIA provides reason to refuse a request where the information requested is not held and the person dealing with request has no grounds for believing the information is either held by another agency or connected more closely with the functions of another agency. Before refusing a request under section 18(g), the agency should be able to explain the steps taken to try to locate the information and the reasons why the information is not held. &#10;The Associate Minister advised the Chief Ombudsman she had confirmed the notes on tobacco policy were not written, collated or placed on her desk by ministerial staff. The notes were placed on her desk as a hard copy only. She confirmed that none of her staff knew who wrote or collated the notes. &#10;On balance, the Chief Ombudsman was satisfied that the Associate Minister had made reasonable efforts to determine ‘who’ wrote or compiled the notes. However, the Chief Ombudsman expressed concern about the lack of records in the Associate Minister’s office to confirm the provenance of the notes on tobacco policy. &#10;The Chief Ombudsman formed the opinion that the Associate Minister was entitled to refuse the request for ‘who’ wrote or compiled the notes under section 18(g), on the basis that the information was not held by the Associate Minister. He also formed the opinion that the failure to reference a refusal ground in the response to the requester was contrary to law (as required by section 19 of the OIA).&#10;The Chief Ombudsman notified the Chief Archivist of this matter, in light of the lack of records about the origin of the notes. He also recommended the Associate Minister review the handling of the request and take steps to address the identified deficiencies in the way the request was dealt with. &#10;Read the full case note on our website.&#10;"/>
      </w:tblPr>
      <w:tblGrid>
        <w:gridCol w:w="9297"/>
      </w:tblGrid>
      <w:tr w:rsidR="00786F0E" w14:paraId="102E65A4" w14:textId="77777777" w:rsidTr="008B34EE">
        <w:tc>
          <w:tcPr>
            <w:tcW w:w="9309" w:type="dxa"/>
          </w:tcPr>
          <w:p w14:paraId="73EDE362" w14:textId="63A7BFD8" w:rsidR="00786F0E" w:rsidRDefault="00786F0E" w:rsidP="008B34EE">
            <w:pPr>
              <w:pStyle w:val="Headingboxtexttop"/>
              <w:tabs>
                <w:tab w:val="num" w:pos="567"/>
              </w:tabs>
            </w:pPr>
            <w:r>
              <w:t xml:space="preserve">Minister did not hold information on who wrote or compiled tobacco policy notes </w:t>
            </w:r>
          </w:p>
          <w:p w14:paraId="7F93C6F1" w14:textId="77777777" w:rsidR="007B3C75" w:rsidRPr="006F0BAF" w:rsidRDefault="007B3C75" w:rsidP="008A60B7">
            <w:pPr>
              <w:pStyle w:val="Tablebodytext"/>
            </w:pPr>
            <w:r w:rsidRPr="006F0BAF">
              <w:t>Chief Ombudsman Peter Boshier received a complaint about the Associate Minister of Health</w:t>
            </w:r>
            <w:r>
              <w:t>’</w:t>
            </w:r>
            <w:r w:rsidRPr="006F0BAF">
              <w:t xml:space="preserve">s refusal of a request for information on who wrote or compiled notes on tobacco policy. The Associate Minister refused the request and said that information on the Parliamentary website, in the form of a response to written and oral questions, addressed the request. </w:t>
            </w:r>
          </w:p>
          <w:p w14:paraId="63440768" w14:textId="63E44AA8" w:rsidR="007B3C75" w:rsidRPr="006F0BAF" w:rsidRDefault="007B3C75" w:rsidP="00E9536C">
            <w:pPr>
              <w:pStyle w:val="Tablebodytext"/>
              <w:keepLines/>
            </w:pPr>
            <w:r w:rsidRPr="006F0BAF">
              <w:t>After the</w:t>
            </w:r>
            <w:r w:rsidR="006E5A4E">
              <w:t xml:space="preserve"> Chief</w:t>
            </w:r>
            <w:r w:rsidRPr="006F0BAF">
              <w:t xml:space="preserve"> Ombudsman commenced his investigation, the Associate Minister clarified the refusal was under section 18(g) of the OIA as she did not know </w:t>
            </w:r>
            <w:r>
              <w:t>‘</w:t>
            </w:r>
            <w:r w:rsidRPr="006F0BAF">
              <w:t>who</w:t>
            </w:r>
            <w:r>
              <w:t>’</w:t>
            </w:r>
            <w:r w:rsidRPr="006F0BAF">
              <w:t xml:space="preserve"> wrote or collated the notes. The Associate Minister also acknowledged the information on the Parliamentary website did not address the request. </w:t>
            </w:r>
          </w:p>
          <w:p w14:paraId="43DD045C" w14:textId="77777777" w:rsidR="007B3C75" w:rsidRPr="006F0BAF" w:rsidRDefault="007B3C75" w:rsidP="008A60B7">
            <w:pPr>
              <w:pStyle w:val="Tablebodytext"/>
            </w:pPr>
            <w:r w:rsidRPr="006F0BAF">
              <w:t xml:space="preserve">Section 18(g) of the OIA provides reason to refuse a request where the information requested is not held and the person dealing with request has no grounds for believing the information is either held by another agency or connected more closely with the functions of another agency. Before refusing a request under section 18(g), the agency should be able to explain the steps taken to try to locate the information and the reasons why the information is not held. </w:t>
            </w:r>
          </w:p>
          <w:p w14:paraId="10FD26A0" w14:textId="19E595DE" w:rsidR="007B3C75" w:rsidRPr="006F0BAF" w:rsidRDefault="007B3C75" w:rsidP="008A60B7">
            <w:pPr>
              <w:pStyle w:val="Tablebodytext"/>
            </w:pPr>
            <w:r w:rsidRPr="006F0BAF">
              <w:t xml:space="preserve">The Associate Minister advised the </w:t>
            </w:r>
            <w:r w:rsidR="006E5A4E">
              <w:t xml:space="preserve">Chief </w:t>
            </w:r>
            <w:r w:rsidRPr="006F0BAF">
              <w:t xml:space="preserve">Ombudsman she had confirmed the notes on tobacco policy were not written, collated or placed on her desk by ministerial staff. The notes were placed on her desk as a hard copy only. She confirmed that none of her staff knew who wrote or collated the notes. </w:t>
            </w:r>
          </w:p>
          <w:p w14:paraId="5ABF7C80" w14:textId="00E27CFE" w:rsidR="007B3C75" w:rsidRPr="006F0BAF" w:rsidRDefault="007B3C75" w:rsidP="008A60B7">
            <w:pPr>
              <w:pStyle w:val="Tablebodytext"/>
            </w:pPr>
            <w:r w:rsidRPr="006F0BAF">
              <w:t xml:space="preserve">On balance, the </w:t>
            </w:r>
            <w:r w:rsidR="006E5A4E">
              <w:t xml:space="preserve">Chief </w:t>
            </w:r>
            <w:r w:rsidRPr="006F0BAF">
              <w:t xml:space="preserve">Ombudsman was satisfied that the Associate Minister had made reasonable efforts to determine </w:t>
            </w:r>
            <w:r>
              <w:t>‘</w:t>
            </w:r>
            <w:r w:rsidRPr="006F0BAF">
              <w:t>who</w:t>
            </w:r>
            <w:r>
              <w:t>’</w:t>
            </w:r>
            <w:r w:rsidRPr="006F0BAF">
              <w:t xml:space="preserve"> wrote or compiled the notes. However, the </w:t>
            </w:r>
            <w:r w:rsidR="006E5A4E">
              <w:t xml:space="preserve">Chief </w:t>
            </w:r>
            <w:r w:rsidRPr="006F0BAF">
              <w:t>Ombudsman expressed concern about the lack of records in the Associate Minister</w:t>
            </w:r>
            <w:r>
              <w:t>’</w:t>
            </w:r>
            <w:r w:rsidRPr="006F0BAF">
              <w:t xml:space="preserve">s office to confirm the provenance of the notes on tobacco policy. </w:t>
            </w:r>
          </w:p>
          <w:p w14:paraId="7F181310" w14:textId="69018923" w:rsidR="007B3C75" w:rsidRPr="006F0BAF" w:rsidRDefault="007B3C75" w:rsidP="003C0C33">
            <w:pPr>
              <w:pStyle w:val="Tablebodytext"/>
              <w:keepLines/>
            </w:pPr>
            <w:r w:rsidRPr="006F0BAF">
              <w:t xml:space="preserve">The </w:t>
            </w:r>
            <w:r w:rsidR="006E5A4E">
              <w:t xml:space="preserve">Chief </w:t>
            </w:r>
            <w:r w:rsidRPr="006F0BAF">
              <w:t xml:space="preserve">Ombudsman formed the opinion that the Associate Minister was entitled to refuse the request for </w:t>
            </w:r>
            <w:r>
              <w:t>‘</w:t>
            </w:r>
            <w:r w:rsidRPr="006F0BAF">
              <w:t>who</w:t>
            </w:r>
            <w:r>
              <w:t>’</w:t>
            </w:r>
            <w:r w:rsidRPr="006F0BAF">
              <w:t xml:space="preserve"> wrote or compiled the notes under section 18(g), on the basis that the information was not held by the Associate Minister. He also formed the opinion that the failure to reference a refusal ground in the response to the requester was contrary to law (as required by section 19 of the OIA).</w:t>
            </w:r>
          </w:p>
          <w:p w14:paraId="59A0417A" w14:textId="5FCD1C72" w:rsidR="007B3C75" w:rsidRDefault="007B3C75" w:rsidP="008A60B7">
            <w:pPr>
              <w:pStyle w:val="Tablebodytext"/>
            </w:pPr>
            <w:r w:rsidRPr="006F0BAF">
              <w:t xml:space="preserve">The </w:t>
            </w:r>
            <w:r w:rsidR="006E5A4E">
              <w:t xml:space="preserve">Chief </w:t>
            </w:r>
            <w:r w:rsidRPr="006F0BAF">
              <w:t xml:space="preserve">Ombudsman notified the Chief Archivist of this matter, in light of the lack of records about the origin of the notes. He also recommended the Associate Minister review the handling of the request and take steps to address the identified deficiencies in the way the request was dealt with. </w:t>
            </w:r>
          </w:p>
          <w:p w14:paraId="0839102E" w14:textId="0007DB4F" w:rsidR="00786F0E" w:rsidRPr="00A51E8A" w:rsidRDefault="007B3C75" w:rsidP="007B3C75">
            <w:pPr>
              <w:pStyle w:val="BodyText"/>
              <w:rPr>
                <w:rStyle w:val="HyperlinkSourceTextReference"/>
                <w:sz w:val="22"/>
              </w:rPr>
            </w:pPr>
            <w:hyperlink r:id="rId44" w:history="1">
              <w:r w:rsidRPr="00A51E8A">
                <w:rPr>
                  <w:rStyle w:val="HyperlinkSourceTextReference"/>
                  <w:sz w:val="22"/>
                </w:rPr>
                <w:t>Read the full case note on our website.</w:t>
              </w:r>
            </w:hyperlink>
          </w:p>
        </w:tc>
      </w:tr>
    </w:tbl>
    <w:p w14:paraId="53A5BA47" w14:textId="741323F0" w:rsidR="00786F0E" w:rsidRDefault="00786F0E" w:rsidP="00786F0E">
      <w:pPr>
        <w:pStyle w:val="BodyText"/>
      </w:pPr>
    </w:p>
    <w:p w14:paraId="2E57DC2F" w14:textId="77777777" w:rsidR="008137E0" w:rsidRDefault="008137E0" w:rsidP="00786F0E">
      <w:pPr>
        <w:pStyle w:val="BodyText"/>
      </w:pPr>
    </w:p>
    <w:tbl>
      <w:tblPr>
        <w:tblStyle w:val="TableBox"/>
        <w:tblW w:w="9297" w:type="dxa"/>
        <w:tblLayout w:type="fixed"/>
        <w:tblCellMar>
          <w:bottom w:w="0" w:type="dxa"/>
        </w:tblCellMar>
        <w:tblLook w:val="04A0" w:firstRow="1" w:lastRow="0" w:firstColumn="1" w:lastColumn="0" w:noHBand="0" w:noVBand="1"/>
        <w:tblCaption w:val="Request for all messages sent and received by Ministers over a month "/>
        <w:tblDescription w:val="Chief Ombudsman Peter Boshier received a complaint about the response to requests for all text, WhatsApp and Snapchat messages sent and received by Ministers Jones, Bishop and Brown, in their ministerial capacities, relating to a one month period in 2024. The Ministers refused the requests under section 18(f) of the OIA—on the basis that ‘the information requested cannot be made available without substantial collation or research’. None of the Ministers used Snapchat. Minister Jones used text, and Ministers Bishop and Brown used text and WhatsApp. &#10;The complainant considered that as their request covered a single month and a very small number of devices there would be little effort involved in locating the information. &#10;The Chief Ombudsman asked each Minister to undertake a sampling exercise, to demonstrate what would be required to process the requests. The exercise confirmed that the work involved in identifying, extracting and compiling the requested information would have a significant and unreasonable impact on the Ministers’ ability to carry out their functions. Staff resource was small for each Minister’s office, and the sampling exercise indicated each request would require one person to be removed from other duties to focus on the request for over a week. Also, given the quantity of non-official information held on the phones, a large part of processing each request would fall on the Minister themselves. The Chief Ombudsman was satisfied that making the information available would require substantial collation and research. &#10;Before refusing a request under section 18(f), agencies must consider:&#10;• whether charging or extending the timeframe would enable the request to be met; and &#10;• whether consulting the requester would enable them to make a request that would not require substantial collation or research. &#10;The Chief Ombudsman was satisfied that all three Ministers considered these other options to manage the requests, and so section 18(f) could be applied. Charging or extending the timeframe would not have assisted given the workload pressures on the Ministers’ offices. Two of the Ministers consulted the complainant and one did not, on the basis this was unlikely to assist in reducing the workload to a manageable level. However, the Chief Ombudsman was disappointed efforts to consult were not more fulsome, specifically the Ministers could have explained the volume and nature of the information that had to be searched through, which may have enabled the requester to refine their request. &#10;Even where section 18(f) is made out, reliance on it is discretionary rather than mandatory, so an agency may still choose to release information even if doing so would require substantial collation or research. In some cases, it may be unreasonable for an agency to rely on section 18(f). This will usually be in cases where the information should have been readily accessible, or where there is a clear and compelling public interest in release.&#10;In this case, each Minister confirmed they followed the 2017 Guidance of the Department of Internal Affairs for record keeping in respect of their messages. The Guidance notes that many text messages Ministers create in their official capacity will be ‘facilitative, transitory and/or short-term value’ and do not need retaining. However, the Guidance suggests retaining ‘text messages [that] require or initiate further action or are potentially of longer-term value’. &#10;The Chief Ombudsman noted as the Ministers can use keywords to search for information in text messages, and as they are following the Guidance for retention of particular messages by saving them in other formats, this satisfies the public interest in information of long term value being readily accessible. The Chief Ombudsman consulted the Chief Archivist, and she concurred with his views from a record keeping perspective. &#10;In these circumstances, the Chief Ombudsman formed the final opinion that it was open to the three Ministers to refuse the requests for all their messages over a one month period under section 18(f) of the OIA. &#10;"/>
      </w:tblPr>
      <w:tblGrid>
        <w:gridCol w:w="9297"/>
      </w:tblGrid>
      <w:tr w:rsidR="005D6150" w14:paraId="60E46CA8" w14:textId="77777777" w:rsidTr="005D6150">
        <w:tc>
          <w:tcPr>
            <w:tcW w:w="9297" w:type="dxa"/>
          </w:tcPr>
          <w:p w14:paraId="04EC9A03" w14:textId="5F4BB304" w:rsidR="00B27E4C" w:rsidRDefault="00B27E4C" w:rsidP="005D6150">
            <w:pPr>
              <w:pStyle w:val="Tablebodytext"/>
              <w:rPr>
                <w:b/>
                <w:color w:val="2BB673"/>
                <w:sz w:val="28"/>
              </w:rPr>
            </w:pPr>
            <w:r w:rsidRPr="00CA6F1A">
              <w:rPr>
                <w:b/>
                <w:color w:val="2BB673"/>
                <w:sz w:val="28"/>
              </w:rPr>
              <w:t xml:space="preserve">Request for all messages sent and received </w:t>
            </w:r>
            <w:r w:rsidR="00A51E8A">
              <w:rPr>
                <w:b/>
                <w:color w:val="2BB673"/>
                <w:sz w:val="28"/>
              </w:rPr>
              <w:t xml:space="preserve">by Ministers </w:t>
            </w:r>
            <w:r w:rsidRPr="00CA6F1A">
              <w:rPr>
                <w:b/>
                <w:color w:val="2BB673"/>
                <w:sz w:val="28"/>
              </w:rPr>
              <w:t>over a month</w:t>
            </w:r>
          </w:p>
          <w:p w14:paraId="124B47AC" w14:textId="2A156063" w:rsidR="0096018F" w:rsidRPr="00F458CD" w:rsidRDefault="0096018F" w:rsidP="00CA6F1A">
            <w:pPr>
              <w:pStyle w:val="Tablebodytext"/>
            </w:pPr>
            <w:r w:rsidRPr="00F458CD">
              <w:t xml:space="preserve">Chief Ombudsman Peter Boshier received a complaint about the response to requests for all text, WhatsApp and Snapchat messages sent and received </w:t>
            </w:r>
            <w:r w:rsidR="00A51E8A">
              <w:t>by</w:t>
            </w:r>
            <w:r w:rsidRPr="00F458CD">
              <w:t xml:space="preserve"> Ministers Jones, Bishop and Brown, in their ministerial capacities, relating to a </w:t>
            </w:r>
            <w:r w:rsidR="00641CC1" w:rsidRPr="00F458CD">
              <w:t>one-month</w:t>
            </w:r>
            <w:r w:rsidRPr="00F458CD">
              <w:t xml:space="preserve"> period in 2024. The Ministers refused the requests under section 18(f) of the OIA—on the basis that </w:t>
            </w:r>
            <w:r w:rsidRPr="00CA6F1A">
              <w:rPr>
                <w:rStyle w:val="Quotationwithinthesentence"/>
              </w:rPr>
              <w:t>‘the information requested cannot be made available without substantial collation or research’</w:t>
            </w:r>
            <w:r w:rsidR="00A51E8A">
              <w:rPr>
                <w:rStyle w:val="Quotationwithinthesentence"/>
              </w:rPr>
              <w:t>.</w:t>
            </w:r>
            <w:r w:rsidRPr="00F458CD">
              <w:t xml:space="preserve"> None of the Ministers used Snapchat. Minister Jones used text, and Ministers Bishop and Brown used text and WhatsApp. </w:t>
            </w:r>
          </w:p>
          <w:p w14:paraId="6D09585D" w14:textId="4038B95A" w:rsidR="0096018F" w:rsidRPr="00F458CD" w:rsidRDefault="0096018F" w:rsidP="00CA6F1A">
            <w:pPr>
              <w:pStyle w:val="Tablebodytext"/>
            </w:pPr>
            <w:r w:rsidRPr="00F458CD">
              <w:t xml:space="preserve">The complainant considered that as </w:t>
            </w:r>
            <w:r w:rsidR="00A51E8A">
              <w:t>their</w:t>
            </w:r>
            <w:r w:rsidRPr="00F458CD">
              <w:t xml:space="preserve"> request covered a single month and a very small number of devices there would be little effort involved in locating the information. </w:t>
            </w:r>
          </w:p>
          <w:p w14:paraId="1A8FE18C" w14:textId="226EFC3F" w:rsidR="0096018F" w:rsidRPr="00F458CD" w:rsidRDefault="0096018F" w:rsidP="00CA6F1A">
            <w:pPr>
              <w:pStyle w:val="Tablebodytext"/>
            </w:pPr>
            <w:r w:rsidRPr="00F458CD">
              <w:t xml:space="preserve">The </w:t>
            </w:r>
            <w:r w:rsidR="000B7954">
              <w:t xml:space="preserve">Chief </w:t>
            </w:r>
            <w:r w:rsidRPr="00F458CD">
              <w:t>Ombudsman asked each Minister to undertake a sampling exercise, to demonstrate what would be required to process the requests. The exercise confirmed that the work involved in identifying, extracting and compiling the requested information would have a significant and unreasonable impact on the Ministers</w:t>
            </w:r>
            <w:r>
              <w:t>’</w:t>
            </w:r>
            <w:r w:rsidRPr="00F458CD">
              <w:t xml:space="preserve"> ability to carry out their functions. Staff resource was small for each Minister</w:t>
            </w:r>
            <w:r>
              <w:t>’</w:t>
            </w:r>
            <w:r w:rsidRPr="00F458CD">
              <w:t xml:space="preserve">s office, and the </w:t>
            </w:r>
            <w:r w:rsidR="00A51E8A">
              <w:t xml:space="preserve">sampling </w:t>
            </w:r>
            <w:r w:rsidRPr="00F458CD">
              <w:t>exercise indicated each request would require one person to be removed from other duties to focus on the request for over a week. Also, given the quantity of non-official information held on the phones, a large part of processing each request would fall on the Minister</w:t>
            </w:r>
            <w:r w:rsidR="001D4986">
              <w:t>s</w:t>
            </w:r>
            <w:r w:rsidRPr="00F458CD">
              <w:t xml:space="preserve"> themselves. The </w:t>
            </w:r>
            <w:r w:rsidR="006E5A4E">
              <w:t xml:space="preserve">Chief </w:t>
            </w:r>
            <w:r w:rsidRPr="00F458CD">
              <w:t xml:space="preserve">Ombudsman was satisfied that making the information available would require substantial collation and research. </w:t>
            </w:r>
          </w:p>
          <w:p w14:paraId="1CCC71C8" w14:textId="35A640FD" w:rsidR="0096018F" w:rsidRPr="00F458CD" w:rsidRDefault="0096018F" w:rsidP="00CA6F1A">
            <w:pPr>
              <w:pStyle w:val="Tablebodytext"/>
            </w:pPr>
            <w:r w:rsidRPr="00F458CD">
              <w:t>Before refusing a request under section 18(f)</w:t>
            </w:r>
            <w:r w:rsidR="001D4986">
              <w:t xml:space="preserve"> of the OIA</w:t>
            </w:r>
            <w:r w:rsidRPr="00F458CD">
              <w:t>, agencies must consider:</w:t>
            </w:r>
          </w:p>
          <w:p w14:paraId="6A35C8CA" w14:textId="77777777" w:rsidR="0096018F" w:rsidRPr="00F458CD" w:rsidRDefault="0096018F" w:rsidP="00CA6F1A">
            <w:pPr>
              <w:pStyle w:val="TableBullet1"/>
            </w:pPr>
            <w:r w:rsidRPr="00F458CD">
              <w:t xml:space="preserve">whether charging or extending the timeframe would enable the request to be met; and </w:t>
            </w:r>
          </w:p>
          <w:p w14:paraId="2C64E3FF" w14:textId="77777777" w:rsidR="0096018F" w:rsidRPr="00F458CD" w:rsidRDefault="0096018F" w:rsidP="00CA6F1A">
            <w:pPr>
              <w:pStyle w:val="TableBullet1"/>
            </w:pPr>
            <w:r w:rsidRPr="00F458CD">
              <w:t xml:space="preserve">whether consulting the requester would enable them to make a request that would not require substantial collation or research. </w:t>
            </w:r>
          </w:p>
          <w:p w14:paraId="358B75B8" w14:textId="057C4708" w:rsidR="0096018F" w:rsidRPr="00F458CD" w:rsidRDefault="0096018F" w:rsidP="003C0C33">
            <w:pPr>
              <w:pStyle w:val="Tablebodytext"/>
              <w:keepLines/>
            </w:pPr>
            <w:r w:rsidRPr="00F458CD">
              <w:t xml:space="preserve">The </w:t>
            </w:r>
            <w:r w:rsidR="006E5A4E">
              <w:t xml:space="preserve">Chief </w:t>
            </w:r>
            <w:r w:rsidRPr="00F458CD">
              <w:t>Ombudsman was satisfied that all three Ministers considered these other options to manage the request</w:t>
            </w:r>
            <w:r w:rsidR="00A51E8A">
              <w:t>s</w:t>
            </w:r>
            <w:r w:rsidRPr="00F458CD">
              <w:t>, and so section 18(f) could be applied. Charging or extending the timeframe would not have assisted given the workload pressures on the Ministers</w:t>
            </w:r>
            <w:r>
              <w:t>’</w:t>
            </w:r>
            <w:r w:rsidRPr="00F458CD">
              <w:t xml:space="preserve"> offices. Two of the Ministers consulted the </w:t>
            </w:r>
            <w:r w:rsidR="00641CC1" w:rsidRPr="00F458CD">
              <w:t>complainant,</w:t>
            </w:r>
            <w:r w:rsidRPr="00F458CD">
              <w:t xml:space="preserve"> and one did not, on the basis this was unlikely to assist in reducing the workload to a manageable level. However, the </w:t>
            </w:r>
            <w:r w:rsidR="006E5A4E">
              <w:t xml:space="preserve">Chief </w:t>
            </w:r>
            <w:r w:rsidRPr="00F458CD">
              <w:t xml:space="preserve">Ombudsman was disappointed efforts to consult were not more fulsome, specifically the Ministers could have explained the volume and nature of the information that had to be searched through, which may have enabled the requester to refine their request. </w:t>
            </w:r>
          </w:p>
          <w:p w14:paraId="422FE3A4" w14:textId="17B75CE6" w:rsidR="0096018F" w:rsidRPr="00F458CD" w:rsidRDefault="0096018F" w:rsidP="00CA6F1A">
            <w:pPr>
              <w:pStyle w:val="Tablebodytext"/>
            </w:pPr>
            <w:r w:rsidRPr="00F458CD">
              <w:t xml:space="preserve">Even where section 18(f) </w:t>
            </w:r>
            <w:r w:rsidR="001D4986">
              <w:t xml:space="preserve"> of the OIA </w:t>
            </w:r>
            <w:r w:rsidRPr="00F458CD">
              <w:t>is made out, reliance on it is discretionary rather than mandatory, so an agency may still choose to release information even if doing so would require substantial collation or research. In some cases, it may be unreasonable for an agency to rely on section 18(f). This will usually be in cases where the information should have been readily accessible, or where there is a clear and compelling public interest in release.</w:t>
            </w:r>
          </w:p>
          <w:p w14:paraId="423CF593" w14:textId="3050A0C8" w:rsidR="0096018F" w:rsidRPr="00F458CD" w:rsidRDefault="0096018F" w:rsidP="00CA6F1A">
            <w:pPr>
              <w:pStyle w:val="Tablebodytext"/>
            </w:pPr>
            <w:r w:rsidRPr="00F458CD">
              <w:t xml:space="preserve">In this case, each Minister confirmed they followed the 2017 Guidance of the Department of Internal Affairs </w:t>
            </w:r>
            <w:r w:rsidR="001D4986">
              <w:t xml:space="preserve">(Guidance) </w:t>
            </w:r>
            <w:r w:rsidRPr="00F458CD">
              <w:t xml:space="preserve">for record keeping in respect of their messages. The Guidance notes that many text messages Ministers create in their official capacity will be </w:t>
            </w:r>
            <w:r>
              <w:t>‘</w:t>
            </w:r>
            <w:r w:rsidRPr="00A51E8A">
              <w:rPr>
                <w:rStyle w:val="Quotationwithinthesentence"/>
              </w:rPr>
              <w:t>facilitative, transitory and/or short-term value</w:t>
            </w:r>
            <w:r>
              <w:t>’</w:t>
            </w:r>
            <w:r w:rsidRPr="00F458CD">
              <w:t xml:space="preserve"> and do not need retaining. However, the Guidance suggests retaining </w:t>
            </w:r>
            <w:r>
              <w:t>‘</w:t>
            </w:r>
            <w:r w:rsidRPr="00A51E8A">
              <w:rPr>
                <w:rStyle w:val="Quotationwithinthesentence"/>
              </w:rPr>
              <w:t>text messages [that] require or initiate further action or are potentially of longer-term value</w:t>
            </w:r>
            <w:r>
              <w:t>’</w:t>
            </w:r>
            <w:r w:rsidRPr="00F458CD">
              <w:t xml:space="preserve">. </w:t>
            </w:r>
          </w:p>
          <w:p w14:paraId="37A5F0EE" w14:textId="07B2499F" w:rsidR="0096018F" w:rsidRPr="00F458CD" w:rsidRDefault="0096018F" w:rsidP="00CA6F1A">
            <w:pPr>
              <w:pStyle w:val="Tablebodytext"/>
            </w:pPr>
            <w:r w:rsidRPr="00F458CD">
              <w:t xml:space="preserve">The </w:t>
            </w:r>
            <w:r w:rsidR="006E5A4E">
              <w:t xml:space="preserve">Chief </w:t>
            </w:r>
            <w:r w:rsidRPr="00F458CD">
              <w:t xml:space="preserve">Ombudsman noted as the Ministers can use keywords to search for information in text messages, and as they are following the Guidance for retention of particular messages by saving them in other formats, this satisfies the public interest in information of </w:t>
            </w:r>
            <w:r w:rsidR="00641CC1" w:rsidRPr="00F458CD">
              <w:t>long-term</w:t>
            </w:r>
            <w:r w:rsidRPr="00F458CD">
              <w:t xml:space="preserve"> value being readily accessible. The </w:t>
            </w:r>
            <w:r w:rsidR="006E5A4E">
              <w:t xml:space="preserve">Chief </w:t>
            </w:r>
            <w:r w:rsidRPr="00F458CD">
              <w:t xml:space="preserve">Ombudsman consulted the Chief Archivist, and she concurred with </w:t>
            </w:r>
            <w:r w:rsidR="006E5A4E">
              <w:t>his</w:t>
            </w:r>
            <w:r w:rsidRPr="00F458CD">
              <w:t xml:space="preserve"> views from a record keeping perspective. </w:t>
            </w:r>
          </w:p>
          <w:p w14:paraId="11137DF0" w14:textId="05F789D1" w:rsidR="005D6150" w:rsidRPr="00CA6F1A" w:rsidRDefault="0096018F" w:rsidP="00117630">
            <w:pPr>
              <w:pStyle w:val="Tablebodytext"/>
              <w:rPr>
                <w:sz w:val="24"/>
              </w:rPr>
            </w:pPr>
            <w:r w:rsidRPr="00F458CD">
              <w:t xml:space="preserve">In these circumstances, the </w:t>
            </w:r>
            <w:r w:rsidR="006E5A4E">
              <w:t xml:space="preserve">Chief </w:t>
            </w:r>
            <w:r w:rsidRPr="00F458CD">
              <w:t xml:space="preserve">Ombudsman formed the final opinion that it was open to the three Ministers to refuse the requests for all their messages over a </w:t>
            </w:r>
            <w:r w:rsidR="00641CC1" w:rsidRPr="00F458CD">
              <w:t>one-month</w:t>
            </w:r>
            <w:r w:rsidRPr="00F458CD">
              <w:t xml:space="preserve"> period under section 18(f) of the OIA. </w:t>
            </w:r>
          </w:p>
          <w:p w14:paraId="7E320B32" w14:textId="58F1DAC2" w:rsidR="005D6150" w:rsidRPr="00CA6F1A" w:rsidRDefault="0096018F" w:rsidP="00117630">
            <w:pPr>
              <w:pStyle w:val="Tablebodytext"/>
              <w:rPr>
                <w:rStyle w:val="HyperlinkSourceTextReference"/>
              </w:rPr>
            </w:pPr>
            <w:hyperlink r:id="rId45" w:history="1">
              <w:r w:rsidRPr="00CA6F1A">
                <w:rPr>
                  <w:rStyle w:val="HyperlinkSourceTextReference"/>
                </w:rPr>
                <w:t>Read the full opinion on our website</w:t>
              </w:r>
            </w:hyperlink>
            <w:r w:rsidRPr="00CA6F1A">
              <w:rPr>
                <w:rStyle w:val="HyperlinkSourceTextReference"/>
              </w:rPr>
              <w:t xml:space="preserve">. </w:t>
            </w:r>
          </w:p>
        </w:tc>
      </w:tr>
    </w:tbl>
    <w:p w14:paraId="0A0A647B" w14:textId="5A8705A9" w:rsidR="00800037" w:rsidRPr="00E076A3" w:rsidRDefault="00800037" w:rsidP="003770AD">
      <w:pPr>
        <w:pStyle w:val="Heading3"/>
      </w:pPr>
      <w:bookmarkStart w:id="107" w:name="_Complaints"/>
      <w:bookmarkEnd w:id="107"/>
      <w:r w:rsidRPr="00E076A3">
        <w:t xml:space="preserve">Complaints </w:t>
      </w:r>
    </w:p>
    <w:p w14:paraId="252335C7" w14:textId="7BDF5FE7" w:rsidR="00366379" w:rsidRPr="00A51E8A" w:rsidRDefault="002D22FD" w:rsidP="00366379">
      <w:pPr>
        <w:pStyle w:val="Bullet1"/>
        <w:numPr>
          <w:ilvl w:val="0"/>
          <w:numId w:val="0"/>
        </w:numPr>
      </w:pPr>
      <w:r w:rsidRPr="00A51E8A">
        <w:t>In 202</w:t>
      </w:r>
      <w:r w:rsidR="00210B04" w:rsidRPr="00A51E8A">
        <w:t>4</w:t>
      </w:r>
      <w:r w:rsidRPr="00A51E8A">
        <w:t>/2</w:t>
      </w:r>
      <w:r w:rsidR="00210B04" w:rsidRPr="00A51E8A">
        <w:t>5</w:t>
      </w:r>
      <w:r w:rsidRPr="00A51E8A">
        <w:t xml:space="preserve">, </w:t>
      </w:r>
      <w:r w:rsidR="00AD577A">
        <w:t>we</w:t>
      </w:r>
      <w:r w:rsidRPr="00A51E8A">
        <w:t xml:space="preserve"> received </w:t>
      </w:r>
      <w:r w:rsidR="00CA7BE5">
        <w:t>2,554</w:t>
      </w:r>
      <w:r w:rsidRPr="00A51E8A">
        <w:t xml:space="preserve"> official information complaints.</w:t>
      </w:r>
      <w:r w:rsidRPr="00A51E8A">
        <w:rPr>
          <w:rStyle w:val="FootnoteReference"/>
        </w:rPr>
        <w:footnoteReference w:id="52"/>
      </w:r>
      <w:r w:rsidRPr="00A51E8A">
        <w:t xml:space="preserve"> </w:t>
      </w:r>
      <w:r w:rsidR="004E07B4" w:rsidRPr="00A51E8A">
        <w:t xml:space="preserve">This was </w:t>
      </w:r>
      <w:r w:rsidR="00965E79" w:rsidRPr="00A51E8A">
        <w:t>15</w:t>
      </w:r>
      <w:r w:rsidR="004E07B4" w:rsidRPr="00A51E8A">
        <w:t xml:space="preserve"> </w:t>
      </w:r>
      <w:r w:rsidRPr="00A51E8A">
        <w:t xml:space="preserve">percent </w:t>
      </w:r>
      <w:r w:rsidR="00864F8D" w:rsidRPr="00A51E8A">
        <w:t xml:space="preserve">more than </w:t>
      </w:r>
      <w:r w:rsidRPr="00A51E8A">
        <w:t>last year</w:t>
      </w:r>
      <w:r w:rsidR="00AD577A">
        <w:t>.</w:t>
      </w:r>
      <w:r w:rsidRPr="00A51E8A">
        <w:rPr>
          <w:rStyle w:val="FootnoteReference"/>
        </w:rPr>
        <w:footnoteReference w:id="53"/>
      </w:r>
      <w:r w:rsidR="004E07B4" w:rsidRPr="00A51E8A">
        <w:t xml:space="preserve"> </w:t>
      </w:r>
      <w:r w:rsidR="00864F8D" w:rsidRPr="00A51E8A">
        <w:t>Prior to the COVID-19 pandemic, we received an average of 1,607 official information complaints annually.</w:t>
      </w:r>
      <w:r w:rsidR="00864F8D" w:rsidRPr="00A51E8A">
        <w:rPr>
          <w:rStyle w:val="FootnoteReference"/>
        </w:rPr>
        <w:footnoteReference w:id="54"/>
      </w:r>
      <w:r w:rsidR="00864F8D" w:rsidRPr="00A51E8A">
        <w:t xml:space="preserve"> The sustained increase in the number of official information complaints we have received over the past five years indicate</w:t>
      </w:r>
      <w:r w:rsidR="000D658A" w:rsidRPr="00A51E8A">
        <w:t>s</w:t>
      </w:r>
      <w:r w:rsidR="00864F8D" w:rsidRPr="00A51E8A">
        <w:t xml:space="preserve"> that a higher volume of complaints is the new normal. </w:t>
      </w:r>
    </w:p>
    <w:p w14:paraId="1D804EF8" w14:textId="6F2119BD" w:rsidR="002D22FD" w:rsidRPr="00A51E8A" w:rsidRDefault="00C82114" w:rsidP="002D22FD">
      <w:pPr>
        <w:pStyle w:val="BodyText"/>
      </w:pPr>
      <w:r w:rsidRPr="00A51E8A">
        <w:t>Seventy-four</w:t>
      </w:r>
      <w:r w:rsidR="002D22FD" w:rsidRPr="00A51E8A">
        <w:t xml:space="preserve"> percent of official information complaints were from the general public and </w:t>
      </w:r>
      <w:r w:rsidR="00965E79" w:rsidRPr="00A51E8A">
        <w:t>1</w:t>
      </w:r>
      <w:r w:rsidR="00804832" w:rsidRPr="00A51E8A">
        <w:t>1</w:t>
      </w:r>
      <w:r w:rsidR="00965E79" w:rsidRPr="00A51E8A">
        <w:t xml:space="preserve"> </w:t>
      </w:r>
      <w:r w:rsidR="002D22FD" w:rsidRPr="00A51E8A">
        <w:t xml:space="preserve">percent were from the media. </w:t>
      </w:r>
    </w:p>
    <w:p w14:paraId="5E624421" w14:textId="722E539F" w:rsidR="002D22FD" w:rsidRPr="00A51E8A" w:rsidRDefault="002D22FD" w:rsidP="002D22FD">
      <w:pPr>
        <w:pStyle w:val="BodyText"/>
      </w:pPr>
      <w:r w:rsidRPr="00A51E8A">
        <w:t>Most official information complaints were about a refusal of a request (</w:t>
      </w:r>
      <w:r w:rsidR="003C5306" w:rsidRPr="00A51E8A">
        <w:t>50</w:t>
      </w:r>
      <w:r w:rsidRPr="00A51E8A">
        <w:t xml:space="preserve"> percent), a delay (</w:t>
      </w:r>
      <w:r w:rsidR="003C5306" w:rsidRPr="00A51E8A">
        <w:t>2</w:t>
      </w:r>
      <w:r w:rsidR="00804832" w:rsidRPr="00A51E8A">
        <w:t>2</w:t>
      </w:r>
      <w:r w:rsidR="003C5306" w:rsidRPr="00A51E8A">
        <w:t xml:space="preserve"> </w:t>
      </w:r>
      <w:r w:rsidRPr="00A51E8A">
        <w:t>percent), or an incomplete or inadequate response (</w:t>
      </w:r>
      <w:r w:rsidR="00804832" w:rsidRPr="00A51E8A">
        <w:t>11</w:t>
      </w:r>
      <w:r w:rsidRPr="00A51E8A">
        <w:t xml:space="preserve"> percent). A breakdown of the nature of official information complaints is available in </w:t>
      </w:r>
      <w:hyperlink w:anchor="_Official_Information_Act_1" w:history="1">
        <w:r w:rsidRPr="00A51E8A">
          <w:rPr>
            <w:rStyle w:val="Hyperlink"/>
          </w:rPr>
          <w:t xml:space="preserve">Part </w:t>
        </w:r>
        <w:r w:rsidR="00387123" w:rsidRPr="00A51E8A">
          <w:rPr>
            <w:rStyle w:val="Hyperlink"/>
          </w:rPr>
          <w:t>7</w:t>
        </w:r>
      </w:hyperlink>
      <w:r w:rsidR="005028E6">
        <w:t>, in tables 6 and 12</w:t>
      </w:r>
      <w:r w:rsidRPr="00A51E8A">
        <w:t xml:space="preserve">. </w:t>
      </w:r>
    </w:p>
    <w:p w14:paraId="4F0E5F67" w14:textId="052AD419" w:rsidR="00381D33" w:rsidRPr="00A51E8A" w:rsidRDefault="00387DF3" w:rsidP="002D22FD">
      <w:pPr>
        <w:pStyle w:val="BodyText"/>
      </w:pPr>
      <w:r w:rsidRPr="00A51E8A">
        <w:t xml:space="preserve">Over the past </w:t>
      </w:r>
      <w:r w:rsidR="00381D33" w:rsidRPr="00A51E8A">
        <w:t>10</w:t>
      </w:r>
      <w:r w:rsidRPr="00A51E8A">
        <w:t xml:space="preserve"> years, the proportion of delay complaints </w:t>
      </w:r>
      <w:r w:rsidR="00690031" w:rsidRPr="00A51E8A">
        <w:t xml:space="preserve">received </w:t>
      </w:r>
      <w:r w:rsidRPr="00A51E8A">
        <w:t>has remained relatively steady (</w:t>
      </w:r>
      <w:r w:rsidR="00C478F8">
        <w:t>between 22 and 26 percent</w:t>
      </w:r>
      <w:r w:rsidRPr="00A51E8A">
        <w:t>)</w:t>
      </w:r>
      <w:r w:rsidR="00C478F8">
        <w:t>.</w:t>
      </w:r>
      <w:r w:rsidR="00C478F8">
        <w:rPr>
          <w:rStyle w:val="FootnoteReference"/>
        </w:rPr>
        <w:footnoteReference w:id="55"/>
      </w:r>
      <w:r w:rsidRPr="00A51E8A">
        <w:t xml:space="preserve"> However, the proportion of refusal compl</w:t>
      </w:r>
      <w:r w:rsidR="00C4727D" w:rsidRPr="00A51E8A">
        <w:t>aints has decreased (from 56</w:t>
      </w:r>
      <w:r w:rsidR="00690031" w:rsidRPr="00A51E8A">
        <w:t xml:space="preserve"> percent</w:t>
      </w:r>
      <w:r w:rsidR="00C4727D" w:rsidRPr="00A51E8A">
        <w:t xml:space="preserve"> in 2015/16 to 50</w:t>
      </w:r>
      <w:r w:rsidR="00690031" w:rsidRPr="00A51E8A">
        <w:t xml:space="preserve"> percent</w:t>
      </w:r>
      <w:r w:rsidR="00C4727D" w:rsidRPr="00A51E8A">
        <w:t xml:space="preserve"> in 2024/25</w:t>
      </w:r>
      <w:r w:rsidRPr="00A51E8A">
        <w:t xml:space="preserve">), while the proportion of complaints about an inadequate or incomplete response has </w:t>
      </w:r>
      <w:r w:rsidR="00C4727D" w:rsidRPr="00A51E8A">
        <w:t>increased</w:t>
      </w:r>
      <w:r w:rsidRPr="00A51E8A">
        <w:t xml:space="preserve"> (from 6</w:t>
      </w:r>
      <w:r w:rsidR="00690031" w:rsidRPr="00A51E8A">
        <w:t xml:space="preserve"> percent</w:t>
      </w:r>
      <w:r w:rsidR="00C4727D" w:rsidRPr="00A51E8A">
        <w:t xml:space="preserve"> in 2015/16 to 11</w:t>
      </w:r>
      <w:r w:rsidR="00690031" w:rsidRPr="00A51E8A">
        <w:t xml:space="preserve"> percent</w:t>
      </w:r>
      <w:r w:rsidR="00C4727D" w:rsidRPr="00A51E8A">
        <w:t xml:space="preserve"> in 2024/25</w:t>
      </w:r>
      <w:r w:rsidRPr="00A51E8A">
        <w:t>).</w:t>
      </w:r>
      <w:r w:rsidRPr="00A51E8A">
        <w:rPr>
          <w:rStyle w:val="FootnoteReference"/>
        </w:rPr>
        <w:footnoteReference w:id="56"/>
      </w:r>
      <w:r w:rsidRPr="00A51E8A">
        <w:t xml:space="preserve"> </w:t>
      </w:r>
      <w:r w:rsidR="00AD577A">
        <w:t xml:space="preserve">This suggests increasing dissatisfaction with the actual information being released in response to a request. </w:t>
      </w:r>
    </w:p>
    <w:p w14:paraId="2D351E51" w14:textId="563B9C8B" w:rsidR="00387DF3" w:rsidRPr="00A51E8A" w:rsidRDefault="00381D33" w:rsidP="002D22FD">
      <w:pPr>
        <w:pStyle w:val="BodyText"/>
      </w:pPr>
      <w:r w:rsidRPr="00A51E8A">
        <w:t xml:space="preserve">It should also be noted that in terms of volume, delay complaints have almost doubled over the past 10 years (from </w:t>
      </w:r>
      <w:r w:rsidR="00427E86" w:rsidRPr="00A51E8A">
        <w:t xml:space="preserve">305 </w:t>
      </w:r>
      <w:r w:rsidRPr="00A51E8A">
        <w:t>in 201</w:t>
      </w:r>
      <w:r w:rsidR="00427E86" w:rsidRPr="00A51E8A">
        <w:t>5</w:t>
      </w:r>
      <w:r w:rsidRPr="00A51E8A">
        <w:t>/1</w:t>
      </w:r>
      <w:r w:rsidR="00427E86" w:rsidRPr="00A51E8A">
        <w:t>6</w:t>
      </w:r>
      <w:r w:rsidRPr="00A51E8A">
        <w:t xml:space="preserve"> to </w:t>
      </w:r>
      <w:r w:rsidR="00427E86" w:rsidRPr="00A51E8A">
        <w:t xml:space="preserve">567 </w:t>
      </w:r>
      <w:r w:rsidRPr="00A51E8A">
        <w:t>in 202</w:t>
      </w:r>
      <w:r w:rsidR="00427E86" w:rsidRPr="00A51E8A">
        <w:t>4</w:t>
      </w:r>
      <w:r w:rsidRPr="00A51E8A">
        <w:t>/2</w:t>
      </w:r>
      <w:r w:rsidR="00427E86" w:rsidRPr="00A51E8A">
        <w:t>5</w:t>
      </w:r>
      <w:r w:rsidRPr="00A51E8A">
        <w:t>), in line with the general increase in official information complaints overall.</w:t>
      </w:r>
      <w:r w:rsidRPr="00A51E8A">
        <w:rPr>
          <w:rStyle w:val="FootnoteReference"/>
        </w:rPr>
        <w:footnoteReference w:id="57"/>
      </w:r>
    </w:p>
    <w:p w14:paraId="77ECE6AF" w14:textId="3CB515C8" w:rsidR="00F3269D" w:rsidRPr="00A51E8A" w:rsidRDefault="002D22FD" w:rsidP="00F27069">
      <w:pPr>
        <w:pStyle w:val="BodyText"/>
      </w:pPr>
      <w:r w:rsidRPr="00A51E8A">
        <w:t xml:space="preserve">This year, </w:t>
      </w:r>
      <w:r w:rsidR="00427E86" w:rsidRPr="00A51E8A">
        <w:t>32</w:t>
      </w:r>
      <w:r w:rsidRPr="00A51E8A">
        <w:t xml:space="preserve"> percent of official information complaints were made against government departments, 3</w:t>
      </w:r>
      <w:r w:rsidR="00427E86" w:rsidRPr="00A51E8A">
        <w:t>8</w:t>
      </w:r>
      <w:r w:rsidRPr="00A51E8A">
        <w:t xml:space="preserve"> percent against other public sector agencies, </w:t>
      </w:r>
      <w:r w:rsidR="00427E86" w:rsidRPr="00A51E8A">
        <w:t>18</w:t>
      </w:r>
      <w:r w:rsidRPr="00A51E8A">
        <w:t xml:space="preserve"> percent against local government agencies, and </w:t>
      </w:r>
      <w:r w:rsidR="00427E86" w:rsidRPr="00A51E8A">
        <w:t xml:space="preserve">11 </w:t>
      </w:r>
      <w:r w:rsidRPr="00A51E8A">
        <w:t xml:space="preserve">percent against Ministers. </w:t>
      </w:r>
    </w:p>
    <w:p w14:paraId="631C9C7B" w14:textId="4437721A" w:rsidR="00F3269D" w:rsidRPr="00A51E8A" w:rsidRDefault="00F3269D" w:rsidP="00F27069">
      <w:pPr>
        <w:pStyle w:val="BodyText"/>
      </w:pPr>
      <w:r w:rsidRPr="00A51E8A">
        <w:t xml:space="preserve">In terms of numbers, complaints against: </w:t>
      </w:r>
    </w:p>
    <w:p w14:paraId="5DED863E" w14:textId="6AD3AEC6" w:rsidR="00F3269D" w:rsidRPr="00A51E8A" w:rsidRDefault="00F3269D" w:rsidP="00F3269D">
      <w:pPr>
        <w:pStyle w:val="Bullet1"/>
      </w:pPr>
      <w:r w:rsidRPr="00A51E8A">
        <w:t xml:space="preserve">Ministers </w:t>
      </w:r>
      <w:r w:rsidRPr="00A51E8A">
        <w:rPr>
          <w:rStyle w:val="Italics"/>
        </w:rPr>
        <w:t>increased</w:t>
      </w:r>
      <w:r w:rsidRPr="00A51E8A">
        <w:t xml:space="preserve"> to </w:t>
      </w:r>
      <w:r w:rsidR="0060144B" w:rsidRPr="00A51E8A">
        <w:t>279</w:t>
      </w:r>
      <w:r w:rsidRPr="00A51E8A">
        <w:t xml:space="preserve">, from </w:t>
      </w:r>
      <w:r w:rsidR="0060144B" w:rsidRPr="00A51E8A">
        <w:t xml:space="preserve">196 </w:t>
      </w:r>
      <w:r w:rsidRPr="00A51E8A">
        <w:t>last year (</w:t>
      </w:r>
      <w:r w:rsidR="0060144B" w:rsidRPr="00A51E8A">
        <w:t xml:space="preserve">42 </w:t>
      </w:r>
      <w:r w:rsidRPr="00A51E8A">
        <w:t xml:space="preserve">percent increase); </w:t>
      </w:r>
    </w:p>
    <w:p w14:paraId="55E4D8C4" w14:textId="6582D8D4" w:rsidR="00427E86" w:rsidRPr="00A51E8A" w:rsidRDefault="00427E86" w:rsidP="00427E86">
      <w:pPr>
        <w:pStyle w:val="Bullet1"/>
      </w:pPr>
      <w:r w:rsidRPr="00A51E8A">
        <w:t xml:space="preserve">government departments </w:t>
      </w:r>
      <w:r w:rsidRPr="00A51E8A">
        <w:rPr>
          <w:rStyle w:val="Italics"/>
        </w:rPr>
        <w:t>increased</w:t>
      </w:r>
      <w:r w:rsidR="00943EA7">
        <w:t xml:space="preserve"> to 824</w:t>
      </w:r>
      <w:r w:rsidRPr="00A51E8A">
        <w:t xml:space="preserve">, from 634 last year (30 percent increase). </w:t>
      </w:r>
    </w:p>
    <w:p w14:paraId="26E48697" w14:textId="02650970" w:rsidR="00F3269D" w:rsidRPr="00A51E8A" w:rsidRDefault="00F3269D" w:rsidP="00F3269D">
      <w:pPr>
        <w:pStyle w:val="Bullet1"/>
      </w:pPr>
      <w:r w:rsidRPr="00A51E8A">
        <w:t xml:space="preserve">other public sector agencies </w:t>
      </w:r>
      <w:r w:rsidRPr="00A51E8A">
        <w:rPr>
          <w:rStyle w:val="Italics"/>
        </w:rPr>
        <w:t>increased</w:t>
      </w:r>
      <w:r w:rsidRPr="00A51E8A">
        <w:t xml:space="preserve"> to </w:t>
      </w:r>
      <w:r w:rsidR="0060144B" w:rsidRPr="00A51E8A">
        <w:t>967</w:t>
      </w:r>
      <w:r w:rsidRPr="00A51E8A">
        <w:t xml:space="preserve">, from </w:t>
      </w:r>
      <w:r w:rsidR="0060144B" w:rsidRPr="00A51E8A">
        <w:t xml:space="preserve">880 </w:t>
      </w:r>
      <w:r w:rsidRPr="00A51E8A">
        <w:t>last year (</w:t>
      </w:r>
      <w:r w:rsidR="0060144B" w:rsidRPr="00A51E8A">
        <w:t xml:space="preserve">10 </w:t>
      </w:r>
      <w:r w:rsidRPr="00A51E8A">
        <w:t>percent increase); and</w:t>
      </w:r>
    </w:p>
    <w:p w14:paraId="7CD93FD8" w14:textId="2731EB9F" w:rsidR="00427E86" w:rsidRPr="00A51E8A" w:rsidRDefault="00427E86" w:rsidP="00427E86">
      <w:pPr>
        <w:pStyle w:val="Bullet1"/>
      </w:pPr>
      <w:r w:rsidRPr="00A51E8A">
        <w:t xml:space="preserve">local government agencies </w:t>
      </w:r>
      <w:r w:rsidRPr="00A51E8A">
        <w:rPr>
          <w:rStyle w:val="Italics"/>
        </w:rPr>
        <w:t>decreased</w:t>
      </w:r>
      <w:r w:rsidRPr="00A51E8A">
        <w:t xml:space="preserve"> to 472, from 494 last year (4 percent decrease)</w:t>
      </w:r>
      <w:r w:rsidR="00AD577A">
        <w:t>.</w:t>
      </w:r>
    </w:p>
    <w:p w14:paraId="491DC324" w14:textId="77777777" w:rsidR="00066A67" w:rsidRDefault="00066A67" w:rsidP="00066A67">
      <w:pPr>
        <w:pStyle w:val="Whitespace"/>
      </w:pPr>
    </w:p>
    <w:tbl>
      <w:tblPr>
        <w:tblStyle w:val="TableBox"/>
        <w:tblW w:w="9297" w:type="dxa"/>
        <w:tblLayout w:type="fixed"/>
        <w:tblCellMar>
          <w:bottom w:w="0" w:type="dxa"/>
        </w:tblCellMar>
        <w:tblLook w:val="04A0" w:firstRow="1" w:lastRow="0" w:firstColumn="1" w:lastColumn="0" w:noHBand="0" w:noVBand="1"/>
        <w:tblCaption w:val="Request for information about Chief Executive's exit payments "/>
        <w:tblDescription w:val="Chief Ombudsman Peter Boshier received a complaint about Christchurch City Council’s refusal to provide information about the former Chief Executive’s exit payments. &#10;Three requesters asked for information about the exit payments made to the former Chief Executive when she resigned in November 2023. The Council refused the requests in full, under sections 7(2)(a) and 7(2)(c)(ii) of the LGOIMA.&#10;Subject to any stronger public interest in release, section 7(2)(a) provides grounds to withhold information to ‘protect the privacy of natural persons’, and section 7(2)(c)(ii) provides grounds to withhold where it is necessary ‘to protect information which is subject to an obligation of confidence…where the making available of the information would be likely otherwise to damage the public interest’. &#10;The Chief Ombudsman accepted the former Chief Executive had a strong privacy interest in the requested information (which contained employment and personal financial information), except for the information required to be released under the Local Government Act 2002 (LGA). Under section 32 of Schedule 10 of the LGA, councils are required to include chief executive remuneration in the annual report. This meant that the privacy interest over the amount of the severance payment was less, as that would be included in the Council’s annual report in due course. &#10;The information was also subject to an obligation of confidence due to a settlement between the parties. The Chief Ombudsman accepted there was a public interest in a local government agency being able to maintain promises of confidentiality, where that had been a necessary part of reaching a settlement. However, the obligations under the LGOIMA and LGA affect the extent to which the information can be considered confidential. &#10;Both sections 7(2)(a) and 7(2)(c)(ii) are subject to the public interest test, meaning the need to withhold needs to be weighed against the public interest in release. Where the public interest in release outweighs the need to withhold, the information must be released. &#10;The Council considered that the public interest in release would be met by reporting the total amount of the remuneration payment and the total amount of the severance payment in the annual report for 2023/24, as required under the LGA. However, the Chief Ombudsman noted there was a public interest in the Council being accountable and transparent about such payments in a timely manner, and it was not sufficient to have this published in the annual report some months later. The Chief Ombudsman also noted a significant public interest in the employment and remuneration of senior public officials, and the circumstances of the Chief Executive’s departure added to a public interest in releasing information to give the public assurance around accountability and bolster the relationship between the Council and its community. &#10;The Chief Ombudsman formed the opinion that the Council had good reason to withhold most of the requested information under sections 7(2)(a) and 7(2)(c)(ii) of the LGOIMA, but the public interest required the release of some information. &#10;The Chief Ombudsman recommended that the Council release a statement advising there had been an agreed settlement, both parties received separate legal advice, the total amount of the severance payment, and the high level reasons for the payment. The Council accepted the Chief Ombudsman’s recommendation. &#10;Read the full opinion on our website.&#10;"/>
      </w:tblPr>
      <w:tblGrid>
        <w:gridCol w:w="9297"/>
      </w:tblGrid>
      <w:tr w:rsidR="005D6150" w14:paraId="0A7D8592" w14:textId="77777777" w:rsidTr="005D6150">
        <w:tc>
          <w:tcPr>
            <w:tcW w:w="9297" w:type="dxa"/>
          </w:tcPr>
          <w:p w14:paraId="2E7ACAAD" w14:textId="00ADF132" w:rsidR="005D6150" w:rsidRPr="008B1652" w:rsidRDefault="00117630" w:rsidP="005D6150">
            <w:pPr>
              <w:pStyle w:val="Tablebodytext"/>
              <w:rPr>
                <w:b/>
                <w:color w:val="2BB673"/>
                <w:sz w:val="28"/>
              </w:rPr>
            </w:pPr>
            <w:r>
              <w:rPr>
                <w:b/>
                <w:color w:val="2BB673"/>
                <w:sz w:val="28"/>
              </w:rPr>
              <w:t xml:space="preserve">Request for information about Chief Executive’s exit payments </w:t>
            </w:r>
          </w:p>
          <w:p w14:paraId="5862A8F2" w14:textId="45E5422B" w:rsidR="006D1A64" w:rsidRPr="004232F5" w:rsidRDefault="006D1A64" w:rsidP="00CA6F1A">
            <w:pPr>
              <w:pStyle w:val="Tablebodytext"/>
            </w:pPr>
            <w:r w:rsidRPr="004232F5">
              <w:t>Chief Ombudsman Peter Boshier received a complaint about Christchurch City Council</w:t>
            </w:r>
            <w:r>
              <w:t>’</w:t>
            </w:r>
            <w:r w:rsidRPr="004232F5">
              <w:t>s refusal to provide information about the former Chief Executive</w:t>
            </w:r>
            <w:r>
              <w:t>’</w:t>
            </w:r>
            <w:r w:rsidRPr="004232F5">
              <w:t xml:space="preserve">s exit payments. </w:t>
            </w:r>
          </w:p>
          <w:p w14:paraId="5BF83A95" w14:textId="77777777" w:rsidR="006D1A64" w:rsidRPr="004232F5" w:rsidRDefault="006D1A64" w:rsidP="00CA6F1A">
            <w:pPr>
              <w:pStyle w:val="Tablebodytext"/>
            </w:pPr>
            <w:r w:rsidRPr="004232F5">
              <w:t>Three requesters asked for information about the exit payments made to the former Chief Executive when she resigned in November 2023. The Council refused the requests in full, under sections 7(2)(a) and 7(2)(c)(ii) of the LGOIMA.</w:t>
            </w:r>
          </w:p>
          <w:p w14:paraId="5CEC4AD5" w14:textId="77777777" w:rsidR="006D1A64" w:rsidRPr="004232F5" w:rsidRDefault="006D1A64" w:rsidP="00CA6F1A">
            <w:pPr>
              <w:pStyle w:val="Tablebodytext"/>
            </w:pPr>
            <w:r w:rsidRPr="004232F5">
              <w:t xml:space="preserve">Subject to any stronger public interest in release, section 7(2)(a) provides grounds to withhold information to </w:t>
            </w:r>
            <w:r w:rsidRPr="00CA6F1A">
              <w:rPr>
                <w:rStyle w:val="Quotationwithinthesentence"/>
              </w:rPr>
              <w:t>‘protect the privacy of natural persons’</w:t>
            </w:r>
            <w:r w:rsidRPr="004232F5">
              <w:t xml:space="preserve">, and section 7(2)(c)(ii) provides grounds to withhold where it is necessary </w:t>
            </w:r>
            <w:r w:rsidRPr="00CA6F1A">
              <w:rPr>
                <w:rStyle w:val="Quotationwithinthesentence"/>
              </w:rPr>
              <w:t>‘to protect information which is subject to an obligation of confidence…where the making available of the information would be likely otherwise to damage the public interest’</w:t>
            </w:r>
            <w:r w:rsidRPr="004232F5">
              <w:t xml:space="preserve">. </w:t>
            </w:r>
          </w:p>
          <w:p w14:paraId="6FFFAC03" w14:textId="7AF9F297" w:rsidR="006D1A64" w:rsidRPr="004232F5" w:rsidRDefault="006D1A64" w:rsidP="00CA6F1A">
            <w:pPr>
              <w:pStyle w:val="Tablebodytext"/>
            </w:pPr>
            <w:r w:rsidRPr="004232F5">
              <w:t xml:space="preserve">The </w:t>
            </w:r>
            <w:r w:rsidR="000B7954">
              <w:t xml:space="preserve">Chief </w:t>
            </w:r>
            <w:r w:rsidRPr="004232F5">
              <w:t>Ombudsman accepted the former Chief Executive had a strong privacy interest in the requested information (which contained employment and personal financial information), except for the information required to be released under the Local Government Act 2002 (LGA). Under section 32 of Schedule 10 of the LGA, councils are required to include chief executive remuneration in the annual report. This meant that the privacy interest over the amount of the severance payment was less, as that would be included in the Council</w:t>
            </w:r>
            <w:r>
              <w:t>’</w:t>
            </w:r>
            <w:r w:rsidRPr="004232F5">
              <w:t xml:space="preserve">s annual report in due course. </w:t>
            </w:r>
          </w:p>
          <w:p w14:paraId="3E76D8BD" w14:textId="28C4BF25" w:rsidR="006D1A64" w:rsidRPr="004232F5" w:rsidRDefault="006D1A64" w:rsidP="00CA6F1A">
            <w:pPr>
              <w:pStyle w:val="Tablebodytext"/>
            </w:pPr>
            <w:r w:rsidRPr="004232F5">
              <w:t xml:space="preserve">The information was also subject to an obligation of confidence due to a settlement between the parties. The </w:t>
            </w:r>
            <w:r w:rsidR="000B7954">
              <w:t xml:space="preserve">Chief </w:t>
            </w:r>
            <w:r w:rsidRPr="004232F5">
              <w:t xml:space="preserve">Ombudsman accepted there was a public interest in a local government agency being able to maintain promises of confidentiality, where that had been a necessary part of reaching a settlement. However, the obligations under the LGOIMA and LGA affect the extent to which the information </w:t>
            </w:r>
            <w:r w:rsidR="00FE1D88">
              <w:t>can be</w:t>
            </w:r>
            <w:r w:rsidRPr="004232F5">
              <w:t xml:space="preserve"> considered confidential. </w:t>
            </w:r>
          </w:p>
          <w:p w14:paraId="7065A8FE" w14:textId="4EE99755" w:rsidR="006D1A64" w:rsidRPr="004232F5" w:rsidRDefault="006D1A64" w:rsidP="00CA6F1A">
            <w:pPr>
              <w:pStyle w:val="Tablebodytext"/>
            </w:pPr>
            <w:r w:rsidRPr="004232F5">
              <w:t xml:space="preserve">Both sections 7(2)(a) and 7(2)(c)(ii) </w:t>
            </w:r>
            <w:r w:rsidR="002918CB">
              <w:t xml:space="preserve">of the LGOIMA </w:t>
            </w:r>
            <w:r w:rsidRPr="004232F5">
              <w:t xml:space="preserve">are subject to the public interest test, meaning the need to withhold needs to be weighed against the public interest in release. Where the public interest in release outweighs the need to withhold, the information must be released. </w:t>
            </w:r>
          </w:p>
          <w:p w14:paraId="07110C6B" w14:textId="1FC5F454" w:rsidR="006D1A64" w:rsidRPr="004232F5" w:rsidRDefault="006D1A64" w:rsidP="00CA6F1A">
            <w:pPr>
              <w:pStyle w:val="Tablebodytext"/>
            </w:pPr>
            <w:r w:rsidRPr="004232F5">
              <w:t xml:space="preserve">The Council considered that the public interest in release would be met by reporting the total amount of the remuneration payment and the total amount of the severance payment in the annual report for 2023/24, as </w:t>
            </w:r>
            <w:r w:rsidR="00FE1D88">
              <w:t>required</w:t>
            </w:r>
            <w:r w:rsidRPr="004232F5">
              <w:t xml:space="preserve"> under the LGA. However, the</w:t>
            </w:r>
            <w:r w:rsidR="000B7954">
              <w:t xml:space="preserve"> Chief</w:t>
            </w:r>
            <w:r w:rsidRPr="004232F5">
              <w:t xml:space="preserve"> Ombudsman noted there was a public interest in the Council being accountable and transparent about such payments in a timely manner, and it was not sufficient to have this published in the annual report some months later. The </w:t>
            </w:r>
            <w:r w:rsidR="000B7954">
              <w:t xml:space="preserve">Chief </w:t>
            </w:r>
            <w:r w:rsidRPr="004232F5">
              <w:t>Ombudsman also noted a significant public interest in the employment and remuneration of senior public officials, and the circumstances of the Chief Executive</w:t>
            </w:r>
            <w:r>
              <w:t>’</w:t>
            </w:r>
            <w:r w:rsidRPr="004232F5">
              <w:t xml:space="preserve">s departure added to a public interest in releasing information to give the public assurance around accountability and bolster the relationship between the Council and its community. </w:t>
            </w:r>
          </w:p>
          <w:p w14:paraId="341606F7" w14:textId="16245084" w:rsidR="006D1A64" w:rsidRPr="004232F5" w:rsidRDefault="006D1A64" w:rsidP="00CA6F1A">
            <w:pPr>
              <w:pStyle w:val="Tablebodytext"/>
            </w:pPr>
            <w:r w:rsidRPr="004232F5">
              <w:t xml:space="preserve">The </w:t>
            </w:r>
            <w:r w:rsidR="000B7954">
              <w:t xml:space="preserve">Chief </w:t>
            </w:r>
            <w:r w:rsidRPr="004232F5">
              <w:t xml:space="preserve">Ombudsman formed the opinion that the Council had good reason to withhold most of the requested information under sections 7(2)(a) and 7(2)(c)(ii) of the LGOIMA, but the public interest required the release of some information. </w:t>
            </w:r>
          </w:p>
          <w:p w14:paraId="4C15FE02" w14:textId="2B3A8D5D" w:rsidR="006D1A64" w:rsidRDefault="006D1A64" w:rsidP="00CA6F1A">
            <w:pPr>
              <w:pStyle w:val="Tablebodytext"/>
            </w:pPr>
            <w:r w:rsidRPr="004232F5">
              <w:t xml:space="preserve">The </w:t>
            </w:r>
            <w:r w:rsidR="000B7954">
              <w:t xml:space="preserve">Chief </w:t>
            </w:r>
            <w:r w:rsidRPr="004232F5">
              <w:t xml:space="preserve">Ombudsman recommended that the Council release a statement advising there had been an agreed settlement, both parties received separate legal advice, the total amount of the severance payment, and the </w:t>
            </w:r>
            <w:r w:rsidR="00641CC1" w:rsidRPr="004232F5">
              <w:t>high-level</w:t>
            </w:r>
            <w:r w:rsidRPr="004232F5">
              <w:t xml:space="preserve"> reasons for the payment. The Council accepted the </w:t>
            </w:r>
            <w:r w:rsidR="000B7954">
              <w:t xml:space="preserve">Chief </w:t>
            </w:r>
            <w:r w:rsidRPr="004232F5">
              <w:t>Ombudsman</w:t>
            </w:r>
            <w:r>
              <w:t>’</w:t>
            </w:r>
            <w:r w:rsidRPr="004232F5">
              <w:t xml:space="preserve">s recommendation. </w:t>
            </w:r>
          </w:p>
          <w:p w14:paraId="77A4DB49" w14:textId="501FB69F" w:rsidR="005D6150" w:rsidRPr="00CA6F1A" w:rsidRDefault="006D1A64" w:rsidP="006D1A64">
            <w:pPr>
              <w:pStyle w:val="Tablebodytext"/>
              <w:rPr>
                <w:rStyle w:val="HyperlinkSourceTextReference"/>
              </w:rPr>
            </w:pPr>
            <w:hyperlink r:id="rId46" w:history="1">
              <w:r w:rsidRPr="00CA6F1A">
                <w:rPr>
                  <w:rStyle w:val="HyperlinkSourceTextReference"/>
                </w:rPr>
                <w:t>Read the full opinion on our website.</w:t>
              </w:r>
            </w:hyperlink>
          </w:p>
        </w:tc>
      </w:tr>
    </w:tbl>
    <w:p w14:paraId="5C01A385" w14:textId="20B39618" w:rsidR="005410D9" w:rsidRPr="00335F1F" w:rsidRDefault="005410D9" w:rsidP="00335F1F">
      <w:pPr>
        <w:pStyle w:val="Heading3"/>
      </w:pPr>
      <w:bookmarkStart w:id="108" w:name="_Hlk209522962"/>
      <w:r w:rsidRPr="00335F1F">
        <w:t>Resolution and forming opinions</w:t>
      </w:r>
    </w:p>
    <w:p w14:paraId="607F33E0" w14:textId="46AE7CFA" w:rsidR="0055227D" w:rsidRPr="004D2866" w:rsidRDefault="002D22FD" w:rsidP="002D22FD">
      <w:pPr>
        <w:pStyle w:val="BodyText"/>
        <w:keepLines/>
        <w:rPr>
          <w:caps/>
        </w:rPr>
      </w:pPr>
      <w:bookmarkStart w:id="109" w:name="_Official_information_practice_1"/>
      <w:bookmarkStart w:id="110" w:name="_Complaint_timeliness_and_1"/>
      <w:bookmarkStart w:id="111" w:name="_Timeliness_and_clearance"/>
      <w:bookmarkStart w:id="112" w:name="_Office_performance"/>
      <w:bookmarkStart w:id="113" w:name="_Timeliness_and_quality"/>
      <w:bookmarkStart w:id="114" w:name="_Official_information_practice"/>
      <w:bookmarkEnd w:id="109"/>
      <w:bookmarkEnd w:id="110"/>
      <w:bookmarkEnd w:id="111"/>
      <w:bookmarkEnd w:id="112"/>
      <w:bookmarkEnd w:id="113"/>
      <w:bookmarkEnd w:id="114"/>
      <w:r w:rsidRPr="00FE1D88">
        <w:t>In 202</w:t>
      </w:r>
      <w:r w:rsidR="00205DF1" w:rsidRPr="00FE1D88">
        <w:t>4</w:t>
      </w:r>
      <w:r w:rsidRPr="00FE1D88">
        <w:t>/2</w:t>
      </w:r>
      <w:r w:rsidR="00205DF1" w:rsidRPr="00FE1D88">
        <w:t>5</w:t>
      </w:r>
      <w:r w:rsidRPr="00FE1D88">
        <w:t xml:space="preserve">, </w:t>
      </w:r>
      <w:r w:rsidR="004D2866">
        <w:t>we</w:t>
      </w:r>
      <w:r w:rsidRPr="00FE1D88">
        <w:t xml:space="preserve"> completed </w:t>
      </w:r>
      <w:r w:rsidR="00943EA7">
        <w:t>2,858</w:t>
      </w:r>
      <w:r w:rsidR="0060144B" w:rsidRPr="00FE1D88">
        <w:t xml:space="preserve"> </w:t>
      </w:r>
      <w:r w:rsidRPr="00FE1D88">
        <w:t>official information complaints</w:t>
      </w:r>
      <w:r w:rsidR="003F6E89">
        <w:t>—a clearance rate of 112 percent</w:t>
      </w:r>
      <w:r w:rsidR="00EF239C" w:rsidRPr="00FE1D88">
        <w:t xml:space="preserve">. </w:t>
      </w:r>
      <w:r w:rsidR="0060144B" w:rsidRPr="00FE1D88">
        <w:t>This is the highest number of official information complaints the Office has completed</w:t>
      </w:r>
      <w:r w:rsidR="004D2866">
        <w:t xml:space="preserve"> in a year</w:t>
      </w:r>
      <w:r w:rsidR="0060144B" w:rsidRPr="00FE1D88">
        <w:t>, and is 34</w:t>
      </w:r>
      <w:r w:rsidR="00EF239C" w:rsidRPr="00FE1D88">
        <w:t xml:space="preserve"> percent more than last year</w:t>
      </w:r>
      <w:r w:rsidR="0055227D" w:rsidRPr="00FE1D88">
        <w:t>.</w:t>
      </w:r>
      <w:r w:rsidR="00EF239C" w:rsidRPr="00FE1D88">
        <w:rPr>
          <w:rStyle w:val="FootnoteReference"/>
        </w:rPr>
        <w:footnoteReference w:id="58"/>
      </w:r>
      <w:r w:rsidR="00EF239C" w:rsidRPr="00FE1D88">
        <w:t xml:space="preserve"> </w:t>
      </w:r>
      <w:r w:rsidR="004D2866">
        <w:t>As well as sustained efforts by staff, and continually reviewing our processes and priorities to identify efficiency gains, this year we reaped the benefits from a number of staff</w:t>
      </w:r>
      <w:r w:rsidR="00B4228D">
        <w:t>,</w:t>
      </w:r>
      <w:r w:rsidR="004D2866">
        <w:t xml:space="preserve"> </w:t>
      </w:r>
      <w:r w:rsidR="00B4228D">
        <w:t>who</w:t>
      </w:r>
      <w:r w:rsidR="004D2866">
        <w:t xml:space="preserve"> had been recruited </w:t>
      </w:r>
      <w:r w:rsidR="008C3058">
        <w:t xml:space="preserve">and trained </w:t>
      </w:r>
      <w:r w:rsidR="004D2866">
        <w:t>with additional funding granted in previous years</w:t>
      </w:r>
      <w:r w:rsidR="00B4228D">
        <w:t>,</w:t>
      </w:r>
      <w:r w:rsidR="004D2866">
        <w:t xml:space="preserve"> </w:t>
      </w:r>
      <w:r w:rsidR="008C3058">
        <w:t>becoming fully operational</w:t>
      </w:r>
      <w:r w:rsidR="004D2866">
        <w:t xml:space="preserve">. </w:t>
      </w:r>
      <w:r w:rsidR="00696B14">
        <w:t>Our focus is resolving cases more quickly</w:t>
      </w:r>
      <w:r w:rsidR="005C0B76">
        <w:t>, acting proportionately,</w:t>
      </w:r>
      <w:r w:rsidR="00696B14">
        <w:t xml:space="preserve"> and addressing systemic issues where we can. </w:t>
      </w:r>
    </w:p>
    <w:p w14:paraId="473609D9" w14:textId="3E705CFD" w:rsidR="002D22FD" w:rsidRPr="00FE1D88" w:rsidRDefault="00D67C76" w:rsidP="002D22FD">
      <w:pPr>
        <w:pStyle w:val="BodyText"/>
        <w:keepLines/>
      </w:pPr>
      <w:r w:rsidRPr="006C0864">
        <w:t>W</w:t>
      </w:r>
      <w:r w:rsidR="008768B2" w:rsidRPr="006C0864">
        <w:t>e</w:t>
      </w:r>
      <w:r w:rsidR="00EF239C" w:rsidRPr="006C0864">
        <w:t xml:space="preserve"> </w:t>
      </w:r>
      <w:r w:rsidR="002D22FD" w:rsidRPr="006C0864">
        <w:t xml:space="preserve">made </w:t>
      </w:r>
      <w:r w:rsidR="009D38B0" w:rsidRPr="006C0864">
        <w:t xml:space="preserve">recommendations in </w:t>
      </w:r>
      <w:r w:rsidR="006A385F" w:rsidRPr="006C0864">
        <w:t>1</w:t>
      </w:r>
      <w:r w:rsidR="00943EA7">
        <w:t>62</w:t>
      </w:r>
      <w:r w:rsidR="008768B2" w:rsidRPr="006C0864">
        <w:t xml:space="preserve"> </w:t>
      </w:r>
      <w:r w:rsidR="00C13B94" w:rsidRPr="006C0864">
        <w:t>complaints</w:t>
      </w:r>
      <w:r w:rsidR="00960D85" w:rsidRPr="006C0864">
        <w:t>,</w:t>
      </w:r>
      <w:r w:rsidR="000853A8" w:rsidRPr="006C0864">
        <w:rPr>
          <w:rStyle w:val="FootnoteReference"/>
        </w:rPr>
        <w:footnoteReference w:id="59"/>
      </w:r>
      <w:r w:rsidR="002D22FD" w:rsidRPr="006C0864">
        <w:t xml:space="preserve"> and</w:t>
      </w:r>
      <w:r w:rsidR="002D22FD" w:rsidRPr="00FE1D88">
        <w:t xml:space="preserve"> obtained 1,0</w:t>
      </w:r>
      <w:r w:rsidR="00943EA7">
        <w:t>31</w:t>
      </w:r>
      <w:r w:rsidR="002D22FD" w:rsidRPr="00FE1D88">
        <w:t xml:space="preserve"> remedies. </w:t>
      </w:r>
      <w:r w:rsidR="00506DC9" w:rsidRPr="00FE1D88">
        <w:t>The majority of these remedies were for the benefit of the individual, including access to information they had been refused by way of a changed decision or an omission rectified. There was a 25 percent increase in the number of decisions changed, compared to last year.</w:t>
      </w:r>
      <w:r w:rsidR="00506DC9" w:rsidRPr="00FE1D88">
        <w:rPr>
          <w:rStyle w:val="FootnoteReference"/>
        </w:rPr>
        <w:footnoteReference w:id="60"/>
      </w:r>
      <w:r w:rsidR="00506DC9" w:rsidRPr="00FE1D88">
        <w:t xml:space="preserve">  </w:t>
      </w:r>
    </w:p>
    <w:p w14:paraId="7F249C06" w14:textId="72BC7032" w:rsidR="002D22FD" w:rsidRDefault="002D22FD" w:rsidP="002D22FD">
      <w:pPr>
        <w:pStyle w:val="BodyText"/>
        <w:keepLines/>
      </w:pPr>
      <w:r w:rsidRPr="00FE1D88">
        <w:t xml:space="preserve">Detailed breakdowns of the remedies under each piece of legislation are provided in </w:t>
      </w:r>
      <w:hyperlink w:anchor="_Ombudsmen_Act_(OA)" w:history="1">
        <w:r w:rsidRPr="00FE1D88">
          <w:rPr>
            <w:rStyle w:val="Hyperlink"/>
          </w:rPr>
          <w:t>Part 7</w:t>
        </w:r>
      </w:hyperlink>
      <w:r w:rsidRPr="00FE1D88">
        <w:t>.</w:t>
      </w:r>
    </w:p>
    <w:p w14:paraId="48F027CA" w14:textId="00D7246A" w:rsidR="00FE1D88" w:rsidRDefault="00FE1D88" w:rsidP="00FE1D88">
      <w:pPr>
        <w:pStyle w:val="BodyText"/>
      </w:pPr>
      <w:r w:rsidRPr="00FE1D88">
        <w:t xml:space="preserve">In complaints handling, we use a resolution-focused approach where possible to encourage remedial action both for the benefit of the complainant and the benefit of public administration. </w:t>
      </w:r>
      <w:bookmarkStart w:id="115" w:name="_Hlk209523039"/>
      <w:r w:rsidRPr="00FE1D88">
        <w:t xml:space="preserve">We obtained resolution </w:t>
      </w:r>
      <w:r w:rsidR="00943EA7">
        <w:rPr>
          <w:color w:val="auto"/>
        </w:rPr>
        <w:t xml:space="preserve">for </w:t>
      </w:r>
      <w:r w:rsidR="00644564">
        <w:rPr>
          <w:color w:val="auto"/>
        </w:rPr>
        <w:t>43</w:t>
      </w:r>
      <w:r w:rsidR="00896FF5">
        <w:rPr>
          <w:color w:val="auto"/>
        </w:rPr>
        <w:t xml:space="preserve"> percent of official information complaints (</w:t>
      </w:r>
      <w:r w:rsidR="00943EA7">
        <w:rPr>
          <w:color w:val="auto"/>
        </w:rPr>
        <w:t>645</w:t>
      </w:r>
      <w:r w:rsidRPr="00FE1D88">
        <w:rPr>
          <w:color w:val="auto"/>
        </w:rPr>
        <w:t xml:space="preserve"> </w:t>
      </w:r>
      <w:r w:rsidR="00896FF5">
        <w:rPr>
          <w:color w:val="auto"/>
        </w:rPr>
        <w:t>complaints)</w:t>
      </w:r>
      <w:r w:rsidRPr="00FE1D88">
        <w:t xml:space="preserve"> that </w:t>
      </w:r>
      <w:r w:rsidR="00896FF5">
        <w:t>could</w:t>
      </w:r>
      <w:r w:rsidRPr="00FE1D88">
        <w:t xml:space="preserve"> otherwise have been subject to a full investigation.</w:t>
      </w:r>
      <w:r w:rsidR="00644564">
        <w:rPr>
          <w:rStyle w:val="FootnoteReference"/>
        </w:rPr>
        <w:footnoteReference w:id="61"/>
      </w:r>
      <w:r w:rsidRPr="00FE1D88">
        <w:t xml:space="preserve"> </w:t>
      </w:r>
      <w:bookmarkEnd w:id="115"/>
    </w:p>
    <w:bookmarkEnd w:id="108"/>
    <w:p w14:paraId="14C9BFAC" w14:textId="77777777" w:rsidR="00016A5C" w:rsidRPr="00FE1D88" w:rsidRDefault="00016A5C" w:rsidP="00016A5C">
      <w:pPr>
        <w:pStyle w:val="BodyText"/>
      </w:pPr>
      <w:r w:rsidRPr="00FE1D88">
        <w:t xml:space="preserve">A focus on resolution does not limit our ability to scrutinise administrative conduct and identify deficiencies where required. After full investigation and review, we formed a final opinion on 857 complaints in 2024/25, an increase of 11 percent from last year. </w:t>
      </w:r>
      <w:r>
        <w:t>Of those opinions, we did not uphold the agency’s decision, identifying administrative deficiency, in 369 complaints (43 percent). This can be compared to 62 percent of complaints where we identified administrative deficiency in 2023/24.</w:t>
      </w:r>
      <w:r w:rsidRPr="00FE1D88">
        <w:rPr>
          <w:rStyle w:val="FootnoteReference"/>
        </w:rPr>
        <w:footnoteReference w:id="62"/>
      </w:r>
      <w:r w:rsidRPr="00FE1D88">
        <w:t xml:space="preserve"> </w:t>
      </w:r>
    </w:p>
    <w:p w14:paraId="5E2304C5" w14:textId="4082A0CE" w:rsidR="00016A5C" w:rsidRDefault="00016A5C" w:rsidP="00016A5C">
      <w:pPr>
        <w:pStyle w:val="BodyText"/>
      </w:pPr>
      <w:r w:rsidRPr="00FE1D88">
        <w:t>In the majority of the 370 complaints where we identified a deficiency, the agency did not act in accordance with timeliness requirements resulting in a delay in decision</w:t>
      </w:r>
      <w:r>
        <w:t>-</w:t>
      </w:r>
      <w:r w:rsidRPr="00FE1D88">
        <w:t>making or in providing information (49 percent)</w:t>
      </w:r>
      <w:r>
        <w:t>,</w:t>
      </w:r>
      <w:r w:rsidRPr="00FE1D88">
        <w:t xml:space="preserve"> or was unjustified in its decision to refuse a request for information (35 percent).</w:t>
      </w:r>
    </w:p>
    <w:tbl>
      <w:tblPr>
        <w:tblStyle w:val="TableBox"/>
        <w:tblW w:w="9297" w:type="dxa"/>
        <w:tblLayout w:type="fixed"/>
        <w:tblCellMar>
          <w:bottom w:w="0" w:type="dxa"/>
        </w:tblCellMar>
        <w:tblLook w:val="04A0" w:firstRow="1" w:lastRow="0" w:firstColumn="1" w:lastColumn="0" w:noHBand="0" w:noVBand="1"/>
        <w:tblCaption w:val="Request for unredacted copies of preliminary Treaty Impact Analysis for the proposed Regulatory Standards Bill "/>
        <w:tblDescription w:val="As part of public consultation on the Regulatory Standards Bill, the Ministry for Regulation proactively released several documents on its website. This included the Preliminary Treaty Impact Analysis which was released with partial redactions under section 9(2)(h) of the OIA, ‘to maintain legal professional privilege’.  &#10;The Ministry received numerous requests for the unredacted version of the document, however maintained its decision to withhold the information. We then received a number of complaints about the Ministry’s decision, and initiated an investigation into the group of complaints. &#10;Legal privilege is intended to protect confidential communications between legal advisors and their clients, and extends to any document or material that evidences the substance of a communication between a legal advisor and client. Chief Ombudsman John Allen reviewed the withheld information, and noted that it set out the substance of legal advice received. He considered solicitor-client privilege applied to the information, and withholding the information was necessary to maintain legal privilege. &#10;Section 9(2)(h) of the OIA is subject to the public interest test, meaning the need to withhold the information to maintain legal privilege needs to be weighed against any public interest in release. If the public interest outweighs the reason to withhold, the information must be released. &#10;The complainants submitted there was a high public interest in release of the information. Some of the key themes from their submissions were: &#10;the redactions impaired their ability to make informed submissions on the proposed Bill;&#10;the Ministry’s decision to withhold the information was in breach of the Crown’s Tiriti o Waitangi | Treaty of Waitangi obligations; &#10;the decision to withhold was inconsistent with the principles of natural justice, including accountability and transparency; and&#10;the public interest in releasing the information outweighed the need to withhold it to maintain legal privilege, due to the significance of the subject matter, the number of people affected, and the level of public discourse around the Bill. &#10;The Chief Ombudsman acknowledged the high public interest in release of the information in terms of public participation in the legislative process, which was particularly acute given the potential breadth and depth of the impacts of the proposed Bill. However, he considered the public interest could be met in part via other avenues available to individuals to pursue their underlying concerns about the proposed Bill and the adequacy of consultation. These included the options to raise their concerns with the Waitangi Tribunal, through judicial review, in their submissions during the public consultation process, to their local Members of Parliament or the Minister for Regulation, through interest groups and associated campaigns, and in submissions to the Select Committee once the Regulatory Standards Bill was introduced to Parliament. &#10;On the other hand, the Chief Ombudsman considered it was especially important that Ministers and officials are able to seek and obtain free and frank legal advice on matters that are as significant as the proposed Regulatory Standards Bill. The fundamental interests in favour of maintaining the privilege of this legal advice were therefore particularly high, considering the potential constitutional significance of the proposed Regulatory Standards Bill and the breadth and depth of its potential impacts. &#10;The Chief Ombudsman accepted that release of the information could help inform public participation, by disclosing advice about whether and how the Crown is meeting its obligations under te Tiriti |the Treaty. However, the Chief Ombudsman considered the Crown’s own internal legal advice is not determinative of that question—it is a question for the Waitangi Tribunal and, ultimately, the Courts. The fact that the public is concerned about the legality of the Crown’s actions did not, in his view, necessitate the release of legal advice the Crown obtained to inform its position. &#10;While acknowledging the matter was finely balanced, the Chief Ombudsman formed the opinion that the public interest in release did not outweigh the need to withhold the information to maintain legal professional privilege, and the Ministry was entitled to withhold the information under section 9(2)(h) of the OIA. &#10;See the full case note on our website.&#10;"/>
      </w:tblPr>
      <w:tblGrid>
        <w:gridCol w:w="9297"/>
      </w:tblGrid>
      <w:tr w:rsidR="00A61637" w14:paraId="24C03353" w14:textId="77777777" w:rsidTr="000D0D96">
        <w:tc>
          <w:tcPr>
            <w:tcW w:w="9309" w:type="dxa"/>
          </w:tcPr>
          <w:p w14:paraId="12A7F96A" w14:textId="70EEA3C1" w:rsidR="00A61637" w:rsidRDefault="00A61637" w:rsidP="000D0D96">
            <w:pPr>
              <w:pStyle w:val="Headingboxtexttop"/>
              <w:tabs>
                <w:tab w:val="num" w:pos="567"/>
              </w:tabs>
            </w:pPr>
            <w:r>
              <w:t xml:space="preserve">Request for unredacted copies of preliminary Treaty Impact Analysis for the proposed Regulatory </w:t>
            </w:r>
            <w:r w:rsidR="009B51B7">
              <w:t>Standards</w:t>
            </w:r>
            <w:r>
              <w:t xml:space="preserve"> Bill </w:t>
            </w:r>
          </w:p>
          <w:p w14:paraId="6D374865" w14:textId="77777777" w:rsidR="00A61637" w:rsidRPr="00FF12DA" w:rsidRDefault="00A61637" w:rsidP="00A61637">
            <w:pPr>
              <w:pStyle w:val="Tablebodytext"/>
            </w:pPr>
            <w:r w:rsidRPr="00FF12DA">
              <w:t xml:space="preserve">As part of public consultation on the Regulatory Standards Bill, the Ministry for Regulation proactively released several documents on its website. This included the Preliminary Treaty Impact Analysis which was released with partial redactions under section 9(2)(h) of the OIA, </w:t>
            </w:r>
            <w:r w:rsidRPr="008A60B7">
              <w:rPr>
                <w:rStyle w:val="Quotationwithinthesentence"/>
              </w:rPr>
              <w:t>‘to maintain legal professional privilege’</w:t>
            </w:r>
            <w:r>
              <w:rPr>
                <w:rStyle w:val="Quotationwithinthesentence"/>
              </w:rPr>
              <w:t>.</w:t>
            </w:r>
            <w:r w:rsidRPr="00FF12DA">
              <w:t xml:space="preserve">  </w:t>
            </w:r>
          </w:p>
          <w:p w14:paraId="7CE13024" w14:textId="77777777" w:rsidR="00A61637" w:rsidRPr="00FF12DA" w:rsidRDefault="00A61637" w:rsidP="00A61637">
            <w:pPr>
              <w:pStyle w:val="Tablebodytext"/>
            </w:pPr>
            <w:r w:rsidRPr="00FF12DA">
              <w:t>The Ministry received numerous requests for the unredacted version of the document, however maintained its decision to withhold the information. We then received a number of complaints about the Ministry</w:t>
            </w:r>
            <w:r>
              <w:t>’</w:t>
            </w:r>
            <w:r w:rsidRPr="00FF12DA">
              <w:t xml:space="preserve">s decision, and initiated an investigation into the group of complaints. </w:t>
            </w:r>
          </w:p>
          <w:p w14:paraId="6600D32E" w14:textId="77777777" w:rsidR="00A61637" w:rsidRPr="00FF12DA" w:rsidRDefault="00A61637" w:rsidP="00A61637">
            <w:pPr>
              <w:pStyle w:val="Tablebodytext"/>
            </w:pPr>
            <w:r w:rsidRPr="00FF12DA">
              <w:t>Legal privilege is intended to protect confidential communications between legal advisors and their clients, and extends to any document or material that evidences the substance of a communication between a legal advisor and client. Chief Ombudsman John Allen reviewed the withheld information, and noted that it set out the substance of legal advice received. He considered solicitor-client privilege applied to the information, and withholding the information was necessary to maintain legal privilege</w:t>
            </w:r>
            <w:r>
              <w:t xml:space="preserve">. </w:t>
            </w:r>
          </w:p>
          <w:p w14:paraId="48B28086" w14:textId="77777777" w:rsidR="00A61637" w:rsidRPr="00FF12DA" w:rsidRDefault="00A61637" w:rsidP="00A61637">
            <w:pPr>
              <w:pStyle w:val="Tablebodytext"/>
            </w:pPr>
            <w:r w:rsidRPr="00FF12DA">
              <w:t xml:space="preserve">Section 9(2)(h) of the OIA is subject to the public interest test, meaning the need to withhold the information to maintain legal privilege needs to be weighed against any public interest in release. If the public interest outweighs the reason to withhold, the information must be released. </w:t>
            </w:r>
          </w:p>
          <w:p w14:paraId="02F97557" w14:textId="77777777" w:rsidR="00A61637" w:rsidRPr="00FF12DA" w:rsidRDefault="00A61637" w:rsidP="00A61637">
            <w:pPr>
              <w:pStyle w:val="Tablebodytext"/>
            </w:pPr>
            <w:r w:rsidRPr="00FF12DA">
              <w:t xml:space="preserve">The complainants submitted there was a high public interest in release of the information. Some of the key themes from their submissions were: </w:t>
            </w:r>
          </w:p>
          <w:p w14:paraId="37174A38" w14:textId="77777777" w:rsidR="00A61637" w:rsidRPr="00FF12DA" w:rsidRDefault="00A61637" w:rsidP="00C240A5">
            <w:pPr>
              <w:pStyle w:val="TableBullet1"/>
            </w:pPr>
            <w:r w:rsidRPr="00FF12DA">
              <w:t>the redactions impaired their ability to make informed submissions on the proposed Bill;</w:t>
            </w:r>
          </w:p>
          <w:p w14:paraId="1387285B" w14:textId="77777777" w:rsidR="00A61637" w:rsidRPr="00FF12DA" w:rsidRDefault="00A61637" w:rsidP="00C240A5">
            <w:pPr>
              <w:pStyle w:val="TableBullet1"/>
            </w:pPr>
            <w:r w:rsidRPr="00FF12DA">
              <w:t>the Ministry</w:t>
            </w:r>
            <w:r>
              <w:t>’</w:t>
            </w:r>
            <w:r w:rsidRPr="00FF12DA">
              <w:t>s decision to withhold the information was in breach of the Crown</w:t>
            </w:r>
            <w:r>
              <w:t>’</w:t>
            </w:r>
            <w:r w:rsidRPr="00FF12DA">
              <w:t xml:space="preserve">s Tiriti o Waitangi | Treaty of Waitangi obligations; </w:t>
            </w:r>
          </w:p>
          <w:p w14:paraId="4323E5A7" w14:textId="77777777" w:rsidR="00A61637" w:rsidRPr="00FF12DA" w:rsidRDefault="00A61637" w:rsidP="00C240A5">
            <w:pPr>
              <w:pStyle w:val="TableBullet1"/>
            </w:pPr>
            <w:r w:rsidRPr="00FF12DA">
              <w:t>the decision to withhold was inconsistent with the principles of natural justice, including accountability and transparency; and</w:t>
            </w:r>
          </w:p>
          <w:p w14:paraId="532E1328" w14:textId="7AF49A8A" w:rsidR="00A61637" w:rsidRPr="00FF12DA" w:rsidRDefault="00A61637" w:rsidP="00C240A5">
            <w:pPr>
              <w:pStyle w:val="TableBullet1"/>
            </w:pPr>
            <w:r w:rsidRPr="00FF12DA">
              <w:t xml:space="preserve">the public interest in releasing the information outweighed the need to withhold it to maintain legal privilege due to the significance of the subject matter, the number of people affected, and the level of public discourse around the Bill. </w:t>
            </w:r>
          </w:p>
          <w:p w14:paraId="29A1B70E" w14:textId="77777777" w:rsidR="00A61637" w:rsidRPr="00FF12DA" w:rsidRDefault="00A61637" w:rsidP="00A61637">
            <w:pPr>
              <w:pStyle w:val="Tablebodytext"/>
            </w:pPr>
            <w:r w:rsidRPr="00FF12DA">
              <w:t xml:space="preserve">The </w:t>
            </w:r>
            <w:r>
              <w:t xml:space="preserve">Chief </w:t>
            </w:r>
            <w:r w:rsidRPr="00FF12DA">
              <w:t xml:space="preserve">Ombudsman acknowledged the high public interest in release of the information in terms of public participation in the legislative process, which was particularly acute given the potential breadth and depth of the impacts of the proposed Bill. However, he considered the public interest could be met in part via other avenues available to individuals to pursue their underlying concerns about the proposed Bill and the adequacy of consultation. These included the options to raise their concerns </w:t>
            </w:r>
            <w:r>
              <w:t>with</w:t>
            </w:r>
            <w:r w:rsidRPr="00FF12DA">
              <w:t xml:space="preserve"> the Waitangi Tribunal, through judicial review, in their submissions during the public consultation process, to their local Members of Parliament or the Minister for Regulation, through interest groups and associated campaigns, and in submissions to the Select Committee once the Regulatory Standards Bill was introduced to Parliament. </w:t>
            </w:r>
          </w:p>
          <w:p w14:paraId="3BF85F8A" w14:textId="77777777" w:rsidR="00A61637" w:rsidRPr="00FF12DA" w:rsidRDefault="00A61637" w:rsidP="00A61637">
            <w:pPr>
              <w:pStyle w:val="Tablebodytext"/>
            </w:pPr>
            <w:r w:rsidRPr="00FF12DA">
              <w:t xml:space="preserve">On the other hand, the </w:t>
            </w:r>
            <w:r>
              <w:t xml:space="preserve">Chief </w:t>
            </w:r>
            <w:r w:rsidRPr="00FF12DA">
              <w:t xml:space="preserve">Ombudsman considered it was especially important that Ministers and officials are able to seek and obtain free and frank legal advice on matters that are as significant as the proposed Regulatory Standards Bill. The fundamental interests in favour of maintaining the privilege of this legal advice were therefore particularly high, considering the potential constitutional significance of the proposed Regulatory Standards Bill and the breadth and depth of its potential impacts. </w:t>
            </w:r>
          </w:p>
          <w:p w14:paraId="4276079A" w14:textId="77777777" w:rsidR="00A61637" w:rsidRPr="00FF12DA" w:rsidRDefault="00A61637" w:rsidP="00A61637">
            <w:pPr>
              <w:pStyle w:val="Tablebodytext"/>
            </w:pPr>
            <w:r w:rsidRPr="00FF12DA">
              <w:t xml:space="preserve">The </w:t>
            </w:r>
            <w:r>
              <w:t xml:space="preserve">Chief </w:t>
            </w:r>
            <w:r w:rsidRPr="00FF12DA">
              <w:t xml:space="preserve">Ombudsman accepted that release of the </w:t>
            </w:r>
            <w:r>
              <w:t>information</w:t>
            </w:r>
            <w:r w:rsidRPr="00FF12DA">
              <w:t xml:space="preserve"> could help inform public participation</w:t>
            </w:r>
            <w:r>
              <w:t>,</w:t>
            </w:r>
            <w:r w:rsidRPr="00FF12DA">
              <w:t xml:space="preserve"> by </w:t>
            </w:r>
            <w:r>
              <w:t>disclosing</w:t>
            </w:r>
            <w:r w:rsidRPr="00FF12DA">
              <w:t xml:space="preserve"> </w:t>
            </w:r>
            <w:r>
              <w:t xml:space="preserve">advice about </w:t>
            </w:r>
            <w:r w:rsidRPr="00FF12DA">
              <w:t>whether and how the Crown is meeting its obligations under te Tiriti</w:t>
            </w:r>
            <w:r>
              <w:t xml:space="preserve"> |</w:t>
            </w:r>
            <w:r w:rsidRPr="00FF12DA">
              <w:t xml:space="preserve">the Treaty. However, the </w:t>
            </w:r>
            <w:r>
              <w:t xml:space="preserve">Chief </w:t>
            </w:r>
            <w:r w:rsidRPr="00FF12DA">
              <w:t>Ombudsman considered the Crown</w:t>
            </w:r>
            <w:r>
              <w:t>’</w:t>
            </w:r>
            <w:r w:rsidRPr="00FF12DA">
              <w:t>s own internal legal advice is not determinative of that question—it is a question for the Waitangi Tribunal and, ultimately, the Courts. The fact that the public is concerned about the legality of the Crown</w:t>
            </w:r>
            <w:r>
              <w:t>’</w:t>
            </w:r>
            <w:r w:rsidRPr="00FF12DA">
              <w:t xml:space="preserve">s actions did not, in his view, necessitate the release of legal advice the Crown obtained to inform its position. </w:t>
            </w:r>
          </w:p>
          <w:p w14:paraId="450E69F3" w14:textId="77777777" w:rsidR="00A61637" w:rsidRDefault="00A61637" w:rsidP="00A61637">
            <w:pPr>
              <w:pStyle w:val="Tablebodytext"/>
            </w:pPr>
            <w:r w:rsidRPr="00FF12DA">
              <w:t xml:space="preserve">While acknowledging the matter was finely balanced, the </w:t>
            </w:r>
            <w:r>
              <w:t xml:space="preserve">Chief </w:t>
            </w:r>
            <w:r w:rsidRPr="00FF12DA">
              <w:t>Ombudsman formed the opinion that the public interest in release did not outweigh the need to withhold the information to maintain legal professional privilege, and the Ministry was entitled to withhold the information under section 9(2)(h) of the OIA</w:t>
            </w:r>
            <w:r>
              <w:t xml:space="preserve">. </w:t>
            </w:r>
          </w:p>
          <w:p w14:paraId="51181A92" w14:textId="5503624C" w:rsidR="00A61637" w:rsidRDefault="00A61637" w:rsidP="00A61637">
            <w:pPr>
              <w:pStyle w:val="Tablebodytext"/>
            </w:pPr>
            <w:hyperlink r:id="rId47" w:history="1">
              <w:r w:rsidRPr="008A60B7">
                <w:rPr>
                  <w:rStyle w:val="Hyperlink"/>
                </w:rPr>
                <w:t>See the full case note on our website.</w:t>
              </w:r>
            </w:hyperlink>
          </w:p>
        </w:tc>
      </w:tr>
    </w:tbl>
    <w:p w14:paraId="59CE0EC2" w14:textId="568151F5" w:rsidR="00E96E74" w:rsidRDefault="00E96E74" w:rsidP="00E96E74">
      <w:pPr>
        <w:pStyle w:val="BodyText"/>
      </w:pPr>
    </w:p>
    <w:tbl>
      <w:tblPr>
        <w:tblStyle w:val="TableBox"/>
        <w:tblW w:w="9297" w:type="dxa"/>
        <w:tblLayout w:type="fixed"/>
        <w:tblCellMar>
          <w:bottom w:w="0" w:type="dxa"/>
        </w:tblCellMar>
        <w:tblLook w:val="04A0" w:firstRow="1" w:lastRow="0" w:firstColumn="1" w:lastColumn="0" w:noHBand="0" w:noVBand="1"/>
        <w:tblCaption w:val="Request for advice on Fast-track Approvals Bill"/>
        <w:tblDescription w:val="On 8 March 2024, The Royal Forest and Bird Protection Society of New Zealand Inc (Forest and Bird) requested from the Department of Conservation (DoC) a copy of all advice from DoC to Ministers on the Fast-track Approvals Bill. On 8 April 2024, DoC refused the request under section 18(d) of the OIA on the basis that ‘the information…will soon be publicly available’. Forest and Bird complained to Chief Ombudsman Peter Boshier about this decision. &#10;In response to preliminary inquiries, DoC noted it refused the request as there was an all-of-government proactive release planned for information related to the Fast-track Approvals Bill, and it expected, at that time, for this to be released a week prior to select committee submissions closing. &#10;Emails from DoC provided to the Chief Ombudsman during his investigation, stepped through the coordination of the proactive release between agencies and Ministers’ Offices. The emails in late March and early April indicated concern from officials about the proactive release coming out in a reasonable time before select committee submissions were to close on 19 April 2024. Officials also considered releasing the information (separately) to the requesters. However, a decision was made to go ahead with the proactive release and not to release the information to the requesters separately. &#10;Section 18(d) is discretionary—agencies may refuse a request if the information is or will soon be publicly available. To exercise this discretion:&#10;• there must be reasonable certainty that the specific information requested will be made publicly available; &#10;• there must be reasonable certainty that the information will be made available soon (and that is sufficiently soon); and &#10;• the agency must be able to articulate when and where the requester would access the information. &#10;Even if the grounds to exercise the discretion in section 18(d) are made out, the use of section 18(d) should not undermine the purposes of the OIA, which include enabling ‘more effective participation in the making and administration of laws and policies’. The discretion to refuse a request on this basis should be exercised reasonably, and with regard to the particular circumstances of the case.&#10;The Chief Ombudsman formed the opinion that DoC’s reliance on section 18(d) was unlawful, because: &#10;• The planned proactive release had no clear release date and so there was no reliable basis to conclude the release would take place soon. The correspondence showed that as time went on there was no certainty about the release date.&#10;• DoC had determined that not all the requested information would be released proactively. Therefore, DoC could not be reasonably certain that the specific information requested was going to be released, and therefore the grounds in section 18(d) were not met. &#10;In any case, the Chief Ombudsman formed the opinion that the use of the discretion under section 18(d) was unreasonable, because: &#10;• DoC knew the information would be useful to those seeking to provide a submission on the Bill, and that a deferred release by way of the proactive release would undermine the purpose of the OIA to enable ‘more effective participation in the making and administration of laws and policies’.&#10;• The information appears to have been ready for release, with redactions, and the only basis for relying on section 18(d) appears to have been a desire from a Minister to release it later. The Ombudsman noted his concern that DoC improperly abdicated its legal responsibility to make a proper and reasonable decision on the OIA request. &#10;The Chief Ombudsman stated ‘while I welcome the use of proactive release where it will enhance the objectives of the OIA, it appears that the plan to proactively release material in this case had the opposite effect.’ &#10;In his provisional opinion, the Chief Ombudsman indicated he would likely recommend that DoC immediately release the information it proposed for the proactive release and advise the reasons for any redacted information. As this action had been taken by the time of the Chief Ombudsman’s final opinion, a recommendation was no longer necessary.&#10;Read the full opinion on our website.&#10;"/>
      </w:tblPr>
      <w:tblGrid>
        <w:gridCol w:w="9297"/>
      </w:tblGrid>
      <w:tr w:rsidR="00210782" w14:paraId="59BFB2B3" w14:textId="77777777" w:rsidTr="001C5FC1">
        <w:tc>
          <w:tcPr>
            <w:tcW w:w="9297" w:type="dxa"/>
          </w:tcPr>
          <w:p w14:paraId="5B9CA4BB" w14:textId="4785E631" w:rsidR="00210782" w:rsidRPr="00F101D5" w:rsidRDefault="00210782" w:rsidP="001C5FC1">
            <w:pPr>
              <w:pStyle w:val="Tablebodytext"/>
              <w:rPr>
                <w:b/>
                <w:color w:val="2BB673"/>
                <w:sz w:val="28"/>
              </w:rPr>
            </w:pPr>
            <w:r>
              <w:rPr>
                <w:b/>
                <w:color w:val="2BB673"/>
                <w:sz w:val="28"/>
              </w:rPr>
              <w:t>Request</w:t>
            </w:r>
            <w:r w:rsidR="00EC36A2">
              <w:rPr>
                <w:b/>
                <w:color w:val="2BB673"/>
                <w:sz w:val="28"/>
              </w:rPr>
              <w:t xml:space="preserve"> for advice on Fast-track Approvals Bill</w:t>
            </w:r>
          </w:p>
          <w:p w14:paraId="1A475A19" w14:textId="21D8F720" w:rsidR="0026548D" w:rsidRPr="00870B43" w:rsidRDefault="0026548D" w:rsidP="00CA6F1A">
            <w:pPr>
              <w:pStyle w:val="Tablebodytext"/>
            </w:pPr>
            <w:r w:rsidRPr="00870B43">
              <w:t xml:space="preserve">On 8 March 2024, The Royal Forest and Bird Protection Society of </w:t>
            </w:r>
            <w:r>
              <w:t>New Zealand</w:t>
            </w:r>
            <w:r w:rsidRPr="00870B43">
              <w:t xml:space="preserve"> Inc (Forest and Bird) requested from the Department of Conservation (DoC) a copy of all advice from DoC to Ministers on the Fast-track Approvals Bill. On 8 April</w:t>
            </w:r>
            <w:r w:rsidR="00C01258">
              <w:t xml:space="preserve"> 2024</w:t>
            </w:r>
            <w:r w:rsidRPr="00870B43">
              <w:t xml:space="preserve">, DoC refused the request under section 18(d) of the OIA on the basis that </w:t>
            </w:r>
            <w:r w:rsidRPr="00CA6F1A">
              <w:rPr>
                <w:rStyle w:val="Quotationwithinthesentence"/>
              </w:rPr>
              <w:t>‘the information…will soon be publicly available’</w:t>
            </w:r>
            <w:r w:rsidR="00C01258">
              <w:rPr>
                <w:rStyle w:val="Quotationwithinthesentence"/>
              </w:rPr>
              <w:t>.</w:t>
            </w:r>
            <w:r w:rsidRPr="00870B43">
              <w:t xml:space="preserve"> Forest and Bird complained to Chief Ombudsman Peter Boshier about this decision. </w:t>
            </w:r>
          </w:p>
          <w:p w14:paraId="3E584108" w14:textId="248C18C6" w:rsidR="0026548D" w:rsidRPr="00870B43" w:rsidRDefault="0026548D" w:rsidP="00CA6F1A">
            <w:pPr>
              <w:pStyle w:val="Tablebodytext"/>
            </w:pPr>
            <w:r w:rsidRPr="00870B43">
              <w:t>In response to preliminary inquiries, DoC noted it refused the request as there was an all-of-</w:t>
            </w:r>
            <w:r w:rsidR="00C240A5">
              <w:t>G</w:t>
            </w:r>
            <w:r w:rsidRPr="00870B43">
              <w:t xml:space="preserve">overnment proactive release planned for information related to the Fast-track Approvals Bill, and it expected, at that time, for this to be released a week prior to </w:t>
            </w:r>
            <w:r w:rsidR="00C240A5">
              <w:t>S</w:t>
            </w:r>
            <w:r w:rsidRPr="00870B43">
              <w:t xml:space="preserve">elect </w:t>
            </w:r>
            <w:r w:rsidR="00C240A5">
              <w:t>C</w:t>
            </w:r>
            <w:r w:rsidRPr="00870B43">
              <w:t xml:space="preserve">ommittee submissions closing. </w:t>
            </w:r>
          </w:p>
          <w:p w14:paraId="5AC3A27A" w14:textId="547B615A" w:rsidR="0026548D" w:rsidRPr="00870B43" w:rsidRDefault="0026548D" w:rsidP="00CA6F1A">
            <w:pPr>
              <w:pStyle w:val="Tablebodytext"/>
            </w:pPr>
            <w:r w:rsidRPr="00870B43">
              <w:t xml:space="preserve">Emails from DoC provided to the </w:t>
            </w:r>
            <w:r w:rsidR="000B7954">
              <w:t xml:space="preserve">Chief </w:t>
            </w:r>
            <w:r w:rsidRPr="00870B43">
              <w:t>Ombudsman during his investigation, stepped through the coordination of the proactive release between agencies and Ministers</w:t>
            </w:r>
            <w:r>
              <w:t>’</w:t>
            </w:r>
            <w:r w:rsidRPr="00870B43">
              <w:t xml:space="preserve"> Offices. The emails in late March and early April indicated concern from officials about the proactive release coming out in a reasonable time before </w:t>
            </w:r>
            <w:r w:rsidR="00C240A5">
              <w:t>S</w:t>
            </w:r>
            <w:r w:rsidRPr="00870B43">
              <w:t xml:space="preserve">elect </w:t>
            </w:r>
            <w:r w:rsidR="00C240A5">
              <w:t>C</w:t>
            </w:r>
            <w:r w:rsidRPr="00870B43">
              <w:t>ommittee submissions were to close on 19 April</w:t>
            </w:r>
            <w:r w:rsidR="00C01258">
              <w:t xml:space="preserve"> 2024</w:t>
            </w:r>
            <w:r w:rsidRPr="00870B43">
              <w:t xml:space="preserve">. Officials also considered releasing the information (separately) to the requesters. However, a decision was made to go ahead with the proactive release and not to release the information to the requesters separately. </w:t>
            </w:r>
          </w:p>
          <w:p w14:paraId="1E3D029B" w14:textId="71A3DADA" w:rsidR="0026548D" w:rsidRPr="00870B43" w:rsidRDefault="0026548D" w:rsidP="00CA6F1A">
            <w:pPr>
              <w:pStyle w:val="Tablebodytext"/>
            </w:pPr>
            <w:r w:rsidRPr="00870B43">
              <w:t xml:space="preserve">Section 18(d) </w:t>
            </w:r>
            <w:r w:rsidR="00C240A5">
              <w:t xml:space="preserve">of the OIA </w:t>
            </w:r>
            <w:r w:rsidRPr="00870B43">
              <w:t xml:space="preserve">is discretionary—agencies </w:t>
            </w:r>
            <w:r w:rsidRPr="00CA6F1A">
              <w:rPr>
                <w:rStyle w:val="Italics"/>
              </w:rPr>
              <w:t>may</w:t>
            </w:r>
            <w:r w:rsidRPr="00870B43">
              <w:t xml:space="preserve"> refuse a request if the information is or will soon be publicly available. To exercise this discretion:</w:t>
            </w:r>
          </w:p>
          <w:p w14:paraId="2599B772" w14:textId="77777777" w:rsidR="0026548D" w:rsidRPr="00870B43" w:rsidRDefault="0026548D" w:rsidP="00CA6F1A">
            <w:pPr>
              <w:pStyle w:val="TableBullet1"/>
            </w:pPr>
            <w:r w:rsidRPr="00870B43">
              <w:t xml:space="preserve">there must be reasonable certainty that the specific information requested will be made publicly available; </w:t>
            </w:r>
          </w:p>
          <w:p w14:paraId="151F60AA" w14:textId="77777777" w:rsidR="0026548D" w:rsidRPr="00870B43" w:rsidRDefault="0026548D" w:rsidP="00CA6F1A">
            <w:pPr>
              <w:pStyle w:val="TableBullet1"/>
            </w:pPr>
            <w:r w:rsidRPr="00870B43">
              <w:t xml:space="preserve">there must be reasonable certainty that the information will be made available soon (and that is sufficiently soon); and </w:t>
            </w:r>
          </w:p>
          <w:p w14:paraId="6FCC21D6" w14:textId="77777777" w:rsidR="0026548D" w:rsidRPr="00870B43" w:rsidRDefault="0026548D" w:rsidP="00CA6F1A">
            <w:pPr>
              <w:pStyle w:val="TableBullet1"/>
            </w:pPr>
            <w:r w:rsidRPr="00870B43">
              <w:t xml:space="preserve">the agency must be able to articulate when and where the requester would access the information. </w:t>
            </w:r>
          </w:p>
          <w:p w14:paraId="053B04E8" w14:textId="73C45174" w:rsidR="0026548D" w:rsidRPr="00870B43" w:rsidRDefault="0026548D" w:rsidP="00CA6F1A">
            <w:pPr>
              <w:pStyle w:val="Tablebodytext"/>
            </w:pPr>
            <w:r w:rsidRPr="00870B43">
              <w:t xml:space="preserve">Even if the grounds to exercise the discretion in section 18(d) are made out, the use of section 18(d) should not undermine the purposes of the OIA, which include enabling </w:t>
            </w:r>
            <w:r w:rsidRPr="00CA6F1A">
              <w:rPr>
                <w:rStyle w:val="Quotationwithinthesentence"/>
              </w:rPr>
              <w:t xml:space="preserve">‘more effective participation in the making and administration of laws and </w:t>
            </w:r>
            <w:r w:rsidR="00367450" w:rsidRPr="00CA6F1A">
              <w:rPr>
                <w:rStyle w:val="Quotationwithinthesentence"/>
              </w:rPr>
              <w:t>policies</w:t>
            </w:r>
            <w:r w:rsidR="00367450">
              <w:rPr>
                <w:rStyle w:val="Quotationwithinthesentence"/>
              </w:rPr>
              <w:t>’</w:t>
            </w:r>
            <w:r w:rsidR="00C01258">
              <w:rPr>
                <w:rStyle w:val="Quotationwithinthesentence"/>
              </w:rPr>
              <w:t>.</w:t>
            </w:r>
            <w:r w:rsidRPr="00CA6F1A">
              <w:rPr>
                <w:rStyle w:val="Quotationwithinthesentence"/>
              </w:rPr>
              <w:t xml:space="preserve"> </w:t>
            </w:r>
            <w:r w:rsidRPr="00870B43">
              <w:t>The discretion to refuse a request on this basis should be exercised reasonably, and with regard to the particular circumstances of the case.</w:t>
            </w:r>
          </w:p>
          <w:p w14:paraId="4437FCFE" w14:textId="7E6326D3" w:rsidR="0026548D" w:rsidRPr="00870B43" w:rsidRDefault="0026548D" w:rsidP="00CA6F1A">
            <w:pPr>
              <w:pStyle w:val="Tablebodytext"/>
            </w:pPr>
            <w:r w:rsidRPr="00870B43">
              <w:t xml:space="preserve">The </w:t>
            </w:r>
            <w:r w:rsidR="000B7954">
              <w:t xml:space="preserve">Chief </w:t>
            </w:r>
            <w:r w:rsidRPr="00870B43">
              <w:t>Ombudsman formed the opinion that DoC</w:t>
            </w:r>
            <w:r>
              <w:t>’</w:t>
            </w:r>
            <w:r w:rsidRPr="00870B43">
              <w:t xml:space="preserve">s reliance on section 18(d) was unlawful, because: </w:t>
            </w:r>
          </w:p>
          <w:p w14:paraId="32F16568" w14:textId="279B9903" w:rsidR="0026548D" w:rsidRPr="00870B43" w:rsidRDefault="0026548D" w:rsidP="00CA6F1A">
            <w:pPr>
              <w:pStyle w:val="TableBullet1"/>
            </w:pPr>
            <w:r w:rsidRPr="00870B43">
              <w:t>The planned proactive release had no clear release date and so there was no reliable basis to conclude the release would take place soon. The correspondence showed that as time went on there was no certainty about the release date</w:t>
            </w:r>
            <w:r w:rsidR="00C240A5">
              <w:t xml:space="preserve">; and </w:t>
            </w:r>
          </w:p>
          <w:p w14:paraId="71CC050B" w14:textId="77777777" w:rsidR="0026548D" w:rsidRPr="00870B43" w:rsidRDefault="0026548D" w:rsidP="00CA6F1A">
            <w:pPr>
              <w:pStyle w:val="TableBullet1"/>
            </w:pPr>
            <w:r w:rsidRPr="00870B43">
              <w:t xml:space="preserve">DoC had determined that not all the requested information would be released proactively. Therefore, DoC could not be reasonably certain that the specific information requested was going to be released, and therefore the grounds in section 18(d) were not met. </w:t>
            </w:r>
          </w:p>
          <w:p w14:paraId="3AEA7507" w14:textId="593B20A9" w:rsidR="0026548D" w:rsidRPr="00870B43" w:rsidRDefault="0026548D" w:rsidP="00CA6F1A">
            <w:pPr>
              <w:pStyle w:val="Tablebodytext"/>
            </w:pPr>
            <w:r w:rsidRPr="00870B43">
              <w:t xml:space="preserve">In any case, the </w:t>
            </w:r>
            <w:r w:rsidR="000B7954">
              <w:t xml:space="preserve">Chief </w:t>
            </w:r>
            <w:r w:rsidRPr="00870B43">
              <w:t xml:space="preserve">Ombudsman formed the opinion that the use of the discretion under section 18(d) was unreasonable, because: </w:t>
            </w:r>
          </w:p>
          <w:p w14:paraId="4F985519" w14:textId="087BFFC9" w:rsidR="0026548D" w:rsidRPr="00870B43" w:rsidRDefault="0026548D" w:rsidP="00CA6F1A">
            <w:pPr>
              <w:pStyle w:val="TableBullet1"/>
            </w:pPr>
            <w:r w:rsidRPr="00870B43">
              <w:t xml:space="preserve">DoC knew the information would be useful to those seeking to provide a submission on the Bill, and that a deferred release by way of the proactive release would undermine the purpose of the OIA to enable </w:t>
            </w:r>
            <w:r w:rsidRPr="00CA6F1A">
              <w:rPr>
                <w:rStyle w:val="Quotationwithinthesentence"/>
              </w:rPr>
              <w:t>‘more effective participation in the making and administration of laws and policies’</w:t>
            </w:r>
            <w:r w:rsidR="00C240A5">
              <w:rPr>
                <w:rStyle w:val="Quotationwithinthesentence"/>
                <w:i w:val="0"/>
                <w:iCs/>
              </w:rPr>
              <w:t>; and</w:t>
            </w:r>
          </w:p>
          <w:p w14:paraId="22058BD5" w14:textId="77777777" w:rsidR="0026548D" w:rsidRPr="00870B43" w:rsidRDefault="0026548D" w:rsidP="00CA6F1A">
            <w:pPr>
              <w:pStyle w:val="TableBullet1"/>
            </w:pPr>
            <w:r w:rsidRPr="00870B43">
              <w:t xml:space="preserve">The information appears to have been ready for release, with redactions, and the only basis for relying on section 18(d) appears to have been a desire from a Minister to release it later. The Ombudsman noted his concern that DoC improperly abdicated its legal responsibility to make a proper and reasonable decision on the OIA request. </w:t>
            </w:r>
          </w:p>
          <w:p w14:paraId="49D2257F" w14:textId="37DC9BF4" w:rsidR="0026548D" w:rsidRPr="00870B43" w:rsidRDefault="0026548D" w:rsidP="00CA6F1A">
            <w:pPr>
              <w:pStyle w:val="Tablebodytext"/>
            </w:pPr>
            <w:r w:rsidRPr="00870B43">
              <w:t xml:space="preserve">The </w:t>
            </w:r>
            <w:r w:rsidR="000B7954">
              <w:t xml:space="preserve">Chief </w:t>
            </w:r>
            <w:r w:rsidRPr="00870B43">
              <w:t xml:space="preserve">Ombudsman </w:t>
            </w:r>
            <w:r w:rsidR="00367450" w:rsidRPr="00870B43">
              <w:t>stated,</w:t>
            </w:r>
            <w:r w:rsidRPr="00870B43">
              <w:t xml:space="preserve"> </w:t>
            </w:r>
            <w:r>
              <w:t>‘</w:t>
            </w:r>
            <w:r w:rsidRPr="00CA6F1A">
              <w:rPr>
                <w:rStyle w:val="Quotationwithinthesentence"/>
              </w:rPr>
              <w:t>while I welcome the use of proactive release where it will enhance the objectives of the OIA, it appears that the plan to proactively release material in this case had the opposite effect.’</w:t>
            </w:r>
            <w:r w:rsidRPr="00870B43">
              <w:t xml:space="preserve"> </w:t>
            </w:r>
          </w:p>
          <w:p w14:paraId="1DF55F0B" w14:textId="56112FF4" w:rsidR="0026548D" w:rsidRDefault="0026548D" w:rsidP="00CA6F1A">
            <w:pPr>
              <w:pStyle w:val="Tablebodytext"/>
            </w:pPr>
            <w:r w:rsidRPr="00870B43">
              <w:t xml:space="preserve">In his provisional opinion, the </w:t>
            </w:r>
            <w:r w:rsidR="000B7954">
              <w:t xml:space="preserve">Chief </w:t>
            </w:r>
            <w:r w:rsidRPr="00870B43">
              <w:t xml:space="preserve">Ombudsman indicated he would likely recommend that DoC immediately release the information it proposed for the proactive release and advise the reasons for any redacted information. As this action had been taken by the time of the </w:t>
            </w:r>
            <w:r w:rsidR="000B7954">
              <w:t xml:space="preserve">Chief </w:t>
            </w:r>
            <w:r w:rsidRPr="00870B43">
              <w:t>Ombudsman</w:t>
            </w:r>
            <w:r>
              <w:t>’</w:t>
            </w:r>
            <w:r w:rsidRPr="00870B43">
              <w:t>s final opinion, a recommendation was no longer necessary.</w:t>
            </w:r>
          </w:p>
          <w:p w14:paraId="76CE0C6D" w14:textId="2413EF51" w:rsidR="00210782" w:rsidRDefault="0026548D" w:rsidP="0026548D">
            <w:pPr>
              <w:pStyle w:val="Tablebodytext"/>
            </w:pPr>
            <w:hyperlink r:id="rId48" w:history="1">
              <w:r w:rsidRPr="0026548D">
                <w:rPr>
                  <w:rStyle w:val="Hyperlink"/>
                </w:rPr>
                <w:t>Read the full opinion on our website.</w:t>
              </w:r>
            </w:hyperlink>
          </w:p>
        </w:tc>
      </w:tr>
    </w:tbl>
    <w:p w14:paraId="2F567C87" w14:textId="79CB526D" w:rsidR="00800037" w:rsidRPr="009C7E8E" w:rsidRDefault="00800037" w:rsidP="00335F1F">
      <w:pPr>
        <w:pStyle w:val="Heading3"/>
      </w:pPr>
      <w:r w:rsidRPr="009C7E8E">
        <w:t>Official information practice investigations</w:t>
      </w:r>
    </w:p>
    <w:p w14:paraId="34D1BC0C" w14:textId="3EFB0B56" w:rsidR="002D22FD" w:rsidRPr="009C7E8E" w:rsidRDefault="00205DF1" w:rsidP="002D22FD">
      <w:pPr>
        <w:pStyle w:val="BodyText"/>
      </w:pPr>
      <w:r w:rsidRPr="009C7E8E">
        <w:t>Under the Ombudsm</w:t>
      </w:r>
      <w:r w:rsidR="004261F9" w:rsidRPr="009C7E8E">
        <w:t>e</w:t>
      </w:r>
      <w:r w:rsidRPr="009C7E8E">
        <w:t>n Act, we</w:t>
      </w:r>
      <w:r w:rsidR="002D22FD" w:rsidRPr="009C7E8E">
        <w:t xml:space="preserve"> proactively investigate public sector agencies’ official information practices. In these investigations, </w:t>
      </w:r>
      <w:r w:rsidR="006714B2" w:rsidRPr="009C7E8E">
        <w:t>we</w:t>
      </w:r>
      <w:r w:rsidR="002D22FD" w:rsidRPr="009C7E8E">
        <w:t xml:space="preserve"> look at five key areas that have a significant impact on OIA and LGOIMA compliance and practice</w:t>
      </w:r>
      <w:r w:rsidR="006714B2" w:rsidRPr="009C7E8E">
        <w:t>:</w:t>
      </w:r>
    </w:p>
    <w:p w14:paraId="6D27EB3A" w14:textId="77777777" w:rsidR="002D22FD" w:rsidRPr="009C7E8E" w:rsidRDefault="002D22FD" w:rsidP="002D22FD">
      <w:pPr>
        <w:pStyle w:val="Bullet1"/>
      </w:pPr>
      <w:r w:rsidRPr="009C7E8E">
        <w:t>leadership and culture;</w:t>
      </w:r>
    </w:p>
    <w:p w14:paraId="2F780C3A" w14:textId="77777777" w:rsidR="002D22FD" w:rsidRPr="009C7E8E" w:rsidRDefault="002D22FD" w:rsidP="002D22FD">
      <w:pPr>
        <w:pStyle w:val="Bullet1"/>
      </w:pPr>
      <w:r w:rsidRPr="009C7E8E">
        <w:t>organisation structure, staffing, and capability;</w:t>
      </w:r>
    </w:p>
    <w:p w14:paraId="2B79E629" w14:textId="77777777" w:rsidR="002D22FD" w:rsidRPr="009C7E8E" w:rsidRDefault="002D22FD" w:rsidP="002D22FD">
      <w:pPr>
        <w:pStyle w:val="Bullet1"/>
      </w:pPr>
      <w:r w:rsidRPr="009C7E8E">
        <w:t>internal policies, procedures, and resources;</w:t>
      </w:r>
    </w:p>
    <w:p w14:paraId="7E7F8B9B" w14:textId="77777777" w:rsidR="002D22FD" w:rsidRPr="009C7E8E" w:rsidRDefault="002D22FD" w:rsidP="002D22FD">
      <w:pPr>
        <w:pStyle w:val="Bullet1"/>
      </w:pPr>
      <w:r w:rsidRPr="009C7E8E">
        <w:t>current practices; and</w:t>
      </w:r>
    </w:p>
    <w:p w14:paraId="7E1BBBE8" w14:textId="77777777" w:rsidR="002D22FD" w:rsidRPr="009C7E8E" w:rsidRDefault="002D22FD" w:rsidP="002D22FD">
      <w:pPr>
        <w:pStyle w:val="Bullet1"/>
      </w:pPr>
      <w:r w:rsidRPr="009C7E8E">
        <w:t>performance monitoring and learning.</w:t>
      </w:r>
    </w:p>
    <w:p w14:paraId="5C9A9351" w14:textId="47789AB5" w:rsidR="002D22FD" w:rsidRPr="009C7E8E" w:rsidRDefault="00A95FDD" w:rsidP="002D22FD">
      <w:pPr>
        <w:pStyle w:val="BodyText"/>
      </w:pPr>
      <w:r w:rsidRPr="009C7E8E">
        <w:t xml:space="preserve">Our </w:t>
      </w:r>
      <w:r w:rsidR="002D22FD" w:rsidRPr="009C7E8E">
        <w:t xml:space="preserve">objective is to provide independent assurance to the public and to Parliament about the official information compliance capabilities within public sector agencies. </w:t>
      </w:r>
      <w:r w:rsidRPr="009C7E8E">
        <w:t>We</w:t>
      </w:r>
      <w:r w:rsidR="002D22FD" w:rsidRPr="009C7E8E">
        <w:t xml:space="preserve"> aim to highlight good practice where </w:t>
      </w:r>
      <w:r w:rsidRPr="009C7E8E">
        <w:t>we</w:t>
      </w:r>
      <w:r w:rsidR="002D22FD" w:rsidRPr="009C7E8E">
        <w:t xml:space="preserve"> find </w:t>
      </w:r>
      <w:r w:rsidR="000D658A" w:rsidRPr="009C7E8E">
        <w:t>it</w:t>
      </w:r>
      <w:r w:rsidR="002D22FD" w:rsidRPr="009C7E8E">
        <w:t xml:space="preserve">, identify any vulnerabilities, and overall, advance government accountability and transparency. </w:t>
      </w:r>
      <w:r w:rsidRPr="009C7E8E">
        <w:t xml:space="preserve">Our </w:t>
      </w:r>
      <w:r w:rsidR="002D22FD" w:rsidRPr="009C7E8E">
        <w:t xml:space="preserve">reports make suggestions and recommendations about the areas agencies should focus on improving, including steps that can be taken to maintain resilience and compliance in </w:t>
      </w:r>
      <w:r w:rsidR="000D658A" w:rsidRPr="009C7E8E">
        <w:t>emergency situations like natural disasters or pandemics</w:t>
      </w:r>
      <w:r w:rsidR="0004515F" w:rsidRPr="009C7E8E">
        <w:t xml:space="preserve">. </w:t>
      </w:r>
    </w:p>
    <w:p w14:paraId="75532A74" w14:textId="036F893F" w:rsidR="00750E8C" w:rsidRDefault="00750E8C" w:rsidP="002D22FD">
      <w:pPr>
        <w:pStyle w:val="BodyText"/>
      </w:pPr>
      <w:r w:rsidRPr="009C7E8E">
        <w:t xml:space="preserve">In 2024/25, we </w:t>
      </w:r>
      <w:r w:rsidR="004261F9" w:rsidRPr="009C7E8E">
        <w:t xml:space="preserve">completed </w:t>
      </w:r>
      <w:r w:rsidRPr="009C7E8E">
        <w:t>investigations into how seven government agencies met their timeliness obligations under the OIA.</w:t>
      </w:r>
      <w:r w:rsidR="007351F1">
        <w:rPr>
          <w:rStyle w:val="FootnoteReference"/>
        </w:rPr>
        <w:footnoteReference w:id="63"/>
      </w:r>
      <w:r w:rsidRPr="009C7E8E">
        <w:t xml:space="preserve"> </w:t>
      </w:r>
      <w:r w:rsidR="0034206A" w:rsidRPr="009C7E8E">
        <w:t>The agencies selected represented a range of organisation types and functions. They were</w:t>
      </w:r>
      <w:r w:rsidR="00C01258">
        <w:t xml:space="preserve"> the</w:t>
      </w:r>
      <w:r w:rsidR="0034206A" w:rsidRPr="009C7E8E">
        <w:t xml:space="preserve"> Department of Internal Affairs, Department of the Prime Minister and Cabinet, Kainga Ora, Pharmaceutical Management Agency (Pharmac), Health New Zealand, the Treasury, and Transpower New Zealand Limited.</w:t>
      </w:r>
    </w:p>
    <w:p w14:paraId="72ACC6E2" w14:textId="77777777" w:rsidR="00B401ED" w:rsidRDefault="00B401ED" w:rsidP="00B401ED">
      <w:pPr>
        <w:pStyle w:val="Whitespace"/>
      </w:pPr>
    </w:p>
    <w:tbl>
      <w:tblPr>
        <w:tblStyle w:val="TableBox"/>
        <w:tblW w:w="9297" w:type="dxa"/>
        <w:tblLayout w:type="fixed"/>
        <w:tblCellMar>
          <w:bottom w:w="0" w:type="dxa"/>
        </w:tblCellMar>
        <w:tblLook w:val="04A0" w:firstRow="1" w:lastRow="0" w:firstColumn="1" w:lastColumn="0" w:noHBand="0" w:noVBand="1"/>
        <w:tblCaption w:val="OIA timliness invesitgations "/>
        <w:tblDescription w:val="In March 2025, Chief Ombudsman Peter Boshier released reports on self-initiated investigations examining the practices and processes used by seven agencies to meet their timeliness obligations under the Official Information Act 1982. &#10;The decision to initiate the investigation was, in part, a response to public concerns that various agencies were slow to respond to official information requests, and comments from some individuals that the OIA was being used as a bureaucratic tool to stifle or delay the flow of information. &#10;The investigations ultimately found no evidence of deliberate obstruction of information flow. However, gaps were identified in most OIA systems that caused or contributed to delays in providing information to requesters. &#10;In terms of the gaps identified, some of the key issues were: &#10;• Resourcing: a small number of agencies had under-resourced OIA functions, which increased the time taken to respond to requesters. Some agencies were also undergoing restructures which created challenges for OIA processing. &#10;• FYI notifications to Ministers: some practices around sending agency OIA responses to Ministers for FYI notification, or ‘no surprises’ purposes, caused delays.&#10;• Extensions: in some cases, extensions were not for reasons provided in the Act, and were for blanket time periods, as opposed to being made on a case-by-case basis. &#10;• Decision-making: a small number of agencies told requesters that they had made a decision on their OIA request within statutory timeframes and the information would be released at a later date, but had not always completed the steps necessary to make a decision. &#10;The investigation also identified good practices, including: &#10;• Culture: most agencies had a positive OIA culture or were working towards developing one over the course of the investigation.&#10;• Proactive release: some agencies had particularly good practice around the proactive release of information. &#10;Overall, there were 11 recommendations and 152 action points made in total across the seven agencies. It is positive that all seven agencies advised they were making changes in response. We continue to monitor implementation of these recommendations and action points.&#10;Read the seven reports on our website. &#10;"/>
      </w:tblPr>
      <w:tblGrid>
        <w:gridCol w:w="9297"/>
      </w:tblGrid>
      <w:tr w:rsidR="00021AEB" w14:paraId="3D16E7F0" w14:textId="77777777" w:rsidTr="001C5FC1">
        <w:tc>
          <w:tcPr>
            <w:tcW w:w="9297" w:type="dxa"/>
          </w:tcPr>
          <w:p w14:paraId="2257DE7F" w14:textId="6FD115ED" w:rsidR="00021AEB" w:rsidRDefault="00847CAB" w:rsidP="001C5FC1">
            <w:pPr>
              <w:pStyle w:val="Tablebodytext"/>
              <w:rPr>
                <w:b/>
                <w:color w:val="2BB673"/>
                <w:sz w:val="28"/>
              </w:rPr>
            </w:pPr>
            <w:r>
              <w:rPr>
                <w:b/>
                <w:color w:val="2BB673"/>
                <w:sz w:val="28"/>
              </w:rPr>
              <w:t>OIA timeliness i</w:t>
            </w:r>
            <w:r w:rsidR="00750E8C">
              <w:rPr>
                <w:b/>
                <w:color w:val="2BB673"/>
                <w:sz w:val="28"/>
              </w:rPr>
              <w:t>nvestigations</w:t>
            </w:r>
          </w:p>
          <w:p w14:paraId="114CFFE6" w14:textId="57176D57" w:rsidR="00843579" w:rsidRPr="00D564E1" w:rsidRDefault="00843579" w:rsidP="00843579">
            <w:pPr>
              <w:pStyle w:val="Tablebodytext"/>
            </w:pPr>
            <w:r w:rsidRPr="00D564E1">
              <w:t xml:space="preserve">In March 2025, Chief Ombudsman Peter Boshier released reports on self-initiated investigations examining the practices and processes </w:t>
            </w:r>
            <w:r w:rsidR="004D7691">
              <w:t xml:space="preserve">used by </w:t>
            </w:r>
            <w:r w:rsidRPr="00D564E1">
              <w:t xml:space="preserve">seven agencies to meet their </w:t>
            </w:r>
            <w:r w:rsidR="004261F9">
              <w:t xml:space="preserve">timeliness </w:t>
            </w:r>
            <w:r w:rsidRPr="00D564E1">
              <w:t xml:space="preserve">obligations under the Official Information Act 1982. </w:t>
            </w:r>
          </w:p>
          <w:p w14:paraId="5201E362" w14:textId="77777777" w:rsidR="00843579" w:rsidRPr="00D564E1" w:rsidRDefault="00843579" w:rsidP="00843579">
            <w:pPr>
              <w:pStyle w:val="Tablebodytext"/>
            </w:pPr>
            <w:r w:rsidRPr="00D564E1">
              <w:t xml:space="preserve">The decision to initiate the investigation was, in part, a response to public concerns that various agencies were slow to respond to official information requests, and comments from some individuals that the OIA was being used as a bureaucratic tool to stifle or delay the flow of information. </w:t>
            </w:r>
          </w:p>
          <w:p w14:paraId="2D7D15B9" w14:textId="5C464E5D" w:rsidR="00843579" w:rsidRPr="00D564E1" w:rsidRDefault="00843579" w:rsidP="00843579">
            <w:pPr>
              <w:pStyle w:val="Tablebodytext"/>
            </w:pPr>
            <w:r w:rsidRPr="00D564E1">
              <w:t xml:space="preserve">The investigations ultimately found no evidence of deliberate obstruction of information flow. However, gaps were identified in most OIA systems that caused or contributed to delays in providing information to requesters. </w:t>
            </w:r>
          </w:p>
          <w:p w14:paraId="32B71BFF" w14:textId="317BB6C8" w:rsidR="00843579" w:rsidRPr="00D564E1" w:rsidRDefault="00843579" w:rsidP="00843579">
            <w:pPr>
              <w:pStyle w:val="Tablebodytext"/>
            </w:pPr>
            <w:r w:rsidRPr="00D564E1">
              <w:t xml:space="preserve">In terms of the gaps identified, some of the key </w:t>
            </w:r>
            <w:r w:rsidR="00C01258">
              <w:t>issues</w:t>
            </w:r>
            <w:r w:rsidRPr="00D564E1">
              <w:t xml:space="preserve"> were: </w:t>
            </w:r>
          </w:p>
          <w:p w14:paraId="35B9CB8C" w14:textId="4F8A4184" w:rsidR="00843579" w:rsidRPr="00D564E1" w:rsidRDefault="00843579" w:rsidP="00843579">
            <w:pPr>
              <w:pStyle w:val="TableBullet1"/>
            </w:pPr>
            <w:r w:rsidRPr="00B93479">
              <w:rPr>
                <w:rStyle w:val="Emphasis"/>
              </w:rPr>
              <w:t>Resourcing:</w:t>
            </w:r>
            <w:r w:rsidRPr="00D564E1">
              <w:t xml:space="preserve"> a small number of agencies had under</w:t>
            </w:r>
            <w:r w:rsidR="00B3520E">
              <w:t>-</w:t>
            </w:r>
            <w:r w:rsidRPr="00D564E1">
              <w:t>resourced OIA functions</w:t>
            </w:r>
            <w:r w:rsidR="002C056A">
              <w:t>,</w:t>
            </w:r>
            <w:r w:rsidRPr="00D564E1">
              <w:t xml:space="preserve"> which increased the time taken to respond to requesters. Some agencies were also undergoing restructures which created challenges for OIA processing</w:t>
            </w:r>
            <w:r w:rsidR="00C240A5">
              <w:t>;</w:t>
            </w:r>
          </w:p>
          <w:p w14:paraId="33C27F65" w14:textId="552A8440" w:rsidR="00843579" w:rsidRPr="00D564E1" w:rsidRDefault="00843579" w:rsidP="00843579">
            <w:pPr>
              <w:pStyle w:val="TableBullet1"/>
            </w:pPr>
            <w:r w:rsidRPr="00B93479">
              <w:rPr>
                <w:rStyle w:val="Emphasis"/>
              </w:rPr>
              <w:t>FYI notifications to Ministers:</w:t>
            </w:r>
            <w:r w:rsidRPr="00D564E1">
              <w:t xml:space="preserve"> some practices around sending agency OIA responses to Ministers for FYI notification</w:t>
            </w:r>
            <w:r w:rsidR="004261F9">
              <w:t>,</w:t>
            </w:r>
            <w:r w:rsidRPr="00D564E1">
              <w:t xml:space="preserve"> or </w:t>
            </w:r>
            <w:r>
              <w:t>‘</w:t>
            </w:r>
            <w:r w:rsidRPr="00D564E1">
              <w:t>no surprises</w:t>
            </w:r>
            <w:r>
              <w:t>’</w:t>
            </w:r>
            <w:r w:rsidRPr="00D564E1">
              <w:t xml:space="preserve"> purposes</w:t>
            </w:r>
            <w:r w:rsidR="004261F9">
              <w:t>,</w:t>
            </w:r>
            <w:r w:rsidRPr="00D564E1">
              <w:t xml:space="preserve"> caused delays</w:t>
            </w:r>
            <w:r w:rsidR="00C240A5">
              <w:t>;</w:t>
            </w:r>
          </w:p>
          <w:p w14:paraId="479E0EBF" w14:textId="1ED26649" w:rsidR="00843579" w:rsidRPr="00D564E1" w:rsidRDefault="00843579" w:rsidP="00843579">
            <w:pPr>
              <w:pStyle w:val="TableBullet1"/>
            </w:pPr>
            <w:r w:rsidRPr="00B93479">
              <w:rPr>
                <w:rStyle w:val="Emphasis"/>
              </w:rPr>
              <w:t>Extensions:</w:t>
            </w:r>
            <w:r w:rsidRPr="00D564E1">
              <w:t xml:space="preserve"> in some cases, extensions were not for reasons provided in the Act, and were for blanket time periods, as opposed to </w:t>
            </w:r>
            <w:r w:rsidR="002C056A">
              <w:t xml:space="preserve">being made </w:t>
            </w:r>
            <w:r w:rsidRPr="00D564E1">
              <w:t>on a case</w:t>
            </w:r>
            <w:r w:rsidR="004261F9">
              <w:t>-</w:t>
            </w:r>
            <w:r w:rsidRPr="00D564E1">
              <w:t>by</w:t>
            </w:r>
            <w:r w:rsidR="004261F9">
              <w:t>-</w:t>
            </w:r>
            <w:r w:rsidRPr="00D564E1">
              <w:t>case basis</w:t>
            </w:r>
            <w:r w:rsidR="00C240A5">
              <w:t>;</w:t>
            </w:r>
            <w:r w:rsidR="009A7639">
              <w:t xml:space="preserve"> and</w:t>
            </w:r>
            <w:r w:rsidRPr="00D564E1">
              <w:t xml:space="preserve"> </w:t>
            </w:r>
          </w:p>
          <w:p w14:paraId="15A8930D" w14:textId="22632534" w:rsidR="00843579" w:rsidRPr="00D564E1" w:rsidRDefault="00DF6016" w:rsidP="00843579">
            <w:pPr>
              <w:pStyle w:val="TableBullet1"/>
            </w:pPr>
            <w:r>
              <w:rPr>
                <w:rStyle w:val="Emphasis"/>
              </w:rPr>
              <w:t>Decision-</w:t>
            </w:r>
            <w:r w:rsidR="00843579" w:rsidRPr="00B93479">
              <w:rPr>
                <w:rStyle w:val="Emphasis"/>
              </w:rPr>
              <w:t>making:</w:t>
            </w:r>
            <w:r w:rsidR="00843579" w:rsidRPr="00D564E1">
              <w:t xml:space="preserve"> a small number of agencies told requesters that they had made a decision on their OIA request within statutory timeframes and the information would be released at a later date, but had not always completed the steps necessary to make a decision. </w:t>
            </w:r>
          </w:p>
          <w:p w14:paraId="7F1E0F25" w14:textId="07D3685C" w:rsidR="00843579" w:rsidRPr="00D564E1" w:rsidRDefault="00843579" w:rsidP="00843579">
            <w:pPr>
              <w:pStyle w:val="Tablebodytext"/>
            </w:pPr>
            <w:r w:rsidRPr="00D564E1">
              <w:t xml:space="preserve">The investigation also </w:t>
            </w:r>
            <w:r w:rsidR="002C056A">
              <w:t>identified</w:t>
            </w:r>
            <w:r w:rsidRPr="00D564E1">
              <w:t xml:space="preserve"> good practice</w:t>
            </w:r>
            <w:r w:rsidR="002C056A">
              <w:t>s</w:t>
            </w:r>
            <w:r w:rsidRPr="00D564E1">
              <w:t xml:space="preserve">, including: </w:t>
            </w:r>
          </w:p>
          <w:p w14:paraId="3F37EBD6" w14:textId="418F8F83" w:rsidR="00843579" w:rsidRPr="00D564E1" w:rsidRDefault="00843579" w:rsidP="00843579">
            <w:pPr>
              <w:pStyle w:val="TableBullet1"/>
            </w:pPr>
            <w:r w:rsidRPr="00B93479">
              <w:rPr>
                <w:rStyle w:val="Emphasis"/>
              </w:rPr>
              <w:t>Culture:</w:t>
            </w:r>
            <w:r w:rsidRPr="00D564E1">
              <w:t xml:space="preserve"> most agencies had a positive OIA culture or were working towards developing one over the course of the investigation</w:t>
            </w:r>
            <w:r w:rsidR="009A7639">
              <w:t xml:space="preserve">; and </w:t>
            </w:r>
          </w:p>
          <w:p w14:paraId="5F5F5213" w14:textId="55025D84" w:rsidR="00843579" w:rsidRPr="00D564E1" w:rsidRDefault="00843579" w:rsidP="00843579">
            <w:pPr>
              <w:pStyle w:val="TableBullet1"/>
            </w:pPr>
            <w:r w:rsidRPr="00B93479">
              <w:rPr>
                <w:rStyle w:val="Emphasis"/>
              </w:rPr>
              <w:t>Proactive release:</w:t>
            </w:r>
            <w:r w:rsidRPr="00D564E1">
              <w:t xml:space="preserve"> some agencies had particularly good practice around </w:t>
            </w:r>
            <w:r w:rsidR="002C056A">
              <w:t xml:space="preserve">the </w:t>
            </w:r>
            <w:r w:rsidRPr="00D564E1">
              <w:t xml:space="preserve">proactive release </w:t>
            </w:r>
            <w:r w:rsidR="00B93479" w:rsidRPr="00D564E1">
              <w:t>of information</w:t>
            </w:r>
            <w:r w:rsidRPr="00D564E1">
              <w:t xml:space="preserve">. </w:t>
            </w:r>
          </w:p>
          <w:p w14:paraId="66DC7ADE" w14:textId="2F4E8B72" w:rsidR="00843579" w:rsidRPr="00D564E1" w:rsidRDefault="00843579" w:rsidP="00843579">
            <w:pPr>
              <w:pStyle w:val="Tablebodytext"/>
            </w:pPr>
            <w:r w:rsidRPr="00D564E1">
              <w:t>Overall, there were 11 recommendations and 152 action points made</w:t>
            </w:r>
            <w:r w:rsidR="004261F9">
              <w:t xml:space="preserve"> in total across the seven agencies</w:t>
            </w:r>
            <w:r w:rsidRPr="00D564E1">
              <w:t>. It is positive that all seven agencies advised they were making changes in response</w:t>
            </w:r>
            <w:r w:rsidR="002C056A">
              <w:t>. We continue to monitor implementation of these recommendations and action points</w:t>
            </w:r>
            <w:r w:rsidRPr="00D564E1">
              <w:t>.</w:t>
            </w:r>
          </w:p>
          <w:p w14:paraId="66BB5E20" w14:textId="6C1965E4" w:rsidR="00021AEB" w:rsidRPr="00843579" w:rsidRDefault="00843579" w:rsidP="001C5FC1">
            <w:pPr>
              <w:pStyle w:val="Tablebodytext"/>
              <w:rPr>
                <w:rStyle w:val="HyperlinkSourceTextReference"/>
              </w:rPr>
            </w:pPr>
            <w:hyperlink r:id="rId49" w:history="1">
              <w:r w:rsidRPr="00843579">
                <w:rPr>
                  <w:rStyle w:val="HyperlinkSourceTextReference"/>
                </w:rPr>
                <w:t>Read the seven reports on our website.</w:t>
              </w:r>
            </w:hyperlink>
            <w:r w:rsidRPr="00843579">
              <w:rPr>
                <w:rStyle w:val="HyperlinkSourceTextReference"/>
              </w:rPr>
              <w:t xml:space="preserve"> </w:t>
            </w:r>
          </w:p>
        </w:tc>
      </w:tr>
    </w:tbl>
    <w:p w14:paraId="3524BC35" w14:textId="77777777" w:rsidR="002C056A" w:rsidRDefault="002C056A" w:rsidP="002C056A">
      <w:pPr>
        <w:pStyle w:val="Whitespace"/>
      </w:pPr>
    </w:p>
    <w:p w14:paraId="1B22A5CD" w14:textId="326AAA3C" w:rsidR="00021AEB" w:rsidRDefault="00F35086" w:rsidP="00944083">
      <w:pPr>
        <w:pStyle w:val="BodyText"/>
      </w:pPr>
      <w:r>
        <w:t xml:space="preserve">This year, we also completed </w:t>
      </w:r>
      <w:r w:rsidRPr="009C7E8E">
        <w:t xml:space="preserve">five self-initiated </w:t>
      </w:r>
      <w:r>
        <w:t xml:space="preserve">investigations </w:t>
      </w:r>
      <w:r w:rsidR="003E46D1" w:rsidRPr="009C7E8E">
        <w:t xml:space="preserve">into </w:t>
      </w:r>
      <w:r w:rsidR="00674B78" w:rsidRPr="009C7E8E">
        <w:t xml:space="preserve">local government </w:t>
      </w:r>
      <w:r w:rsidR="003E46D1" w:rsidRPr="009C7E8E">
        <w:t xml:space="preserve">official information practices. This </w:t>
      </w:r>
      <w:r>
        <w:t>was</w:t>
      </w:r>
      <w:r w:rsidR="003E46D1" w:rsidRPr="009C7E8E">
        <w:t xml:space="preserve"> the first time we </w:t>
      </w:r>
      <w:r>
        <w:t xml:space="preserve">have </w:t>
      </w:r>
      <w:r w:rsidR="003E46D1" w:rsidRPr="009C7E8E">
        <w:t>investigat</w:t>
      </w:r>
      <w:r>
        <w:t xml:space="preserve">ed the practices of </w:t>
      </w:r>
      <w:r w:rsidR="00367450" w:rsidRPr="009C7E8E">
        <w:t>council-controlled</w:t>
      </w:r>
      <w:r w:rsidR="003E46D1" w:rsidRPr="009C7E8E">
        <w:t xml:space="preserve"> organisations, specifically Auckland Transport and Wellington Water. Also included in the investigation</w:t>
      </w:r>
      <w:r w:rsidR="00674B78" w:rsidRPr="009C7E8E">
        <w:t>s</w:t>
      </w:r>
      <w:r w:rsidR="003E46D1" w:rsidRPr="009C7E8E">
        <w:t xml:space="preserve"> </w:t>
      </w:r>
      <w:r>
        <w:t>were</w:t>
      </w:r>
      <w:r w:rsidR="003E46D1" w:rsidRPr="009C7E8E">
        <w:t xml:space="preserve"> Wellington City Council, Queenstown Lakes District Council and Marlborough District Council. </w:t>
      </w:r>
    </w:p>
    <w:tbl>
      <w:tblPr>
        <w:tblStyle w:val="TableBox"/>
        <w:tblW w:w="9297" w:type="dxa"/>
        <w:tblLayout w:type="fixed"/>
        <w:tblCellMar>
          <w:bottom w:w="0" w:type="dxa"/>
        </w:tblCellMar>
        <w:tblLook w:val="04A0" w:firstRow="1" w:lastRow="0" w:firstColumn="1" w:lastColumn="0" w:noHBand="0" w:noVBand="1"/>
        <w:tblCaption w:val="Local government official information practice investigations "/>
        <w:tblDescription w:val="In June 2025, Chief Ombudsman John Allen finalised investigations into five local authorities’ official information practices, comprising both Councils and Council Controlled Organisations (CCOs).&#10;There were areas of excellence within all of the Councils and CCOs. Overall, we were impressed with the volume and variety of information local authorities proactively released to the public. Some published responses to official information requests on their website, and one Council in particular also publicly reported on its LGOIMA performance. The good practice in this area reflects positively on the leadership within the local authorities investigated.&#10;As with all practice investigations, we identified opportunities for improvement. &#10;We identified that local authorities did not always comply with the LGOIMA when they withheld information from release. Each time a request for official information is not responded to in full, local authorities should give a valid reason why and let the requester know they can complain to the Chief Ombudsman.  Councils and CCOs sometimes did not provide one or both of the above in situations where, for instance, requesters were advised that information would be available at a later date, or it did not exist.&#10;A small number of local authorities considered reputational risk as part of assessing their LGOIMA requests. While this is not necessarily negative, information cannot be withheld solely on the basis that release would affect public perceptions of the council or CCO.&#10;A few local authorities’ LGOIMA handling processes relied on one or two key people. Building greater resilience around those processes can help ensure that, if core staff are unavailable, LGOIMA requests can still be answered in a timely and consistent manner.&#10;We were disappointed to hear that some local authorities experienced challenging and unreasonable behaviour from requesters. Requesters should engage in good faith and in a manner that enhances the integrity and operation of the LGOIMA. We advised one local authority that it would be beneficial to develop a strategy to ensure staff safety without compromising requesters’ fundamental right to request information.&#10;In total, we made five recommendations and 168 action points. It is positive that all five local authorities advised they were making changes in response. We continue to monitor implementation of these recommendations and action points.&#10;Read the five reports on our website: Auckland Transport, Marlborough District Council, Queenstown Lakes District Council, Wellington City Council, and Wellington Water. &#10;"/>
      </w:tblPr>
      <w:tblGrid>
        <w:gridCol w:w="9297"/>
      </w:tblGrid>
      <w:tr w:rsidR="00EC1835" w14:paraId="5C31BA41" w14:textId="77777777" w:rsidTr="002C056A">
        <w:tc>
          <w:tcPr>
            <w:tcW w:w="9297" w:type="dxa"/>
          </w:tcPr>
          <w:p w14:paraId="289D1359" w14:textId="5EAB4047" w:rsidR="00EC1835" w:rsidRDefault="00F35086" w:rsidP="00FA19FC">
            <w:pPr>
              <w:pStyle w:val="Headingboxtexttop"/>
              <w:tabs>
                <w:tab w:val="num" w:pos="567"/>
              </w:tabs>
            </w:pPr>
            <w:r>
              <w:t>Local government</w:t>
            </w:r>
            <w:r w:rsidR="00EC1835" w:rsidRPr="00EC1835">
              <w:t xml:space="preserve"> </w:t>
            </w:r>
            <w:r>
              <w:t xml:space="preserve">official information practice </w:t>
            </w:r>
            <w:r w:rsidR="00EC1835" w:rsidRPr="00EC1835">
              <w:t>investigations</w:t>
            </w:r>
          </w:p>
          <w:p w14:paraId="377BBCA1" w14:textId="1E8930EF" w:rsidR="00FA19FC" w:rsidRPr="00EC5B32" w:rsidRDefault="00FA19FC" w:rsidP="002C056A">
            <w:pPr>
              <w:pStyle w:val="Tablebodytext"/>
            </w:pPr>
            <w:r w:rsidRPr="00EC5B32">
              <w:t xml:space="preserve">In June 2025, </w:t>
            </w:r>
            <w:r w:rsidR="00F35086">
              <w:t xml:space="preserve">Chief Ombudsman John Allen </w:t>
            </w:r>
            <w:r w:rsidRPr="00EC5B32">
              <w:t>finalised investigations into five local authorities</w:t>
            </w:r>
            <w:r>
              <w:t>’</w:t>
            </w:r>
            <w:r w:rsidRPr="00EC5B32">
              <w:t xml:space="preserve"> official information practices</w:t>
            </w:r>
            <w:r w:rsidR="002C056A">
              <w:t xml:space="preserve">, comprising both Councils and </w:t>
            </w:r>
            <w:r w:rsidRPr="00EC5B32">
              <w:t>Council Controlled Organisations (CCOs).</w:t>
            </w:r>
          </w:p>
          <w:p w14:paraId="21003625" w14:textId="5C52EBD8" w:rsidR="00FA19FC" w:rsidRPr="00EC5B32" w:rsidRDefault="00FA19FC" w:rsidP="002C056A">
            <w:pPr>
              <w:pStyle w:val="Tablebodytext"/>
            </w:pPr>
            <w:r w:rsidRPr="00EC5B32">
              <w:t xml:space="preserve">There were areas of excellence within all of the Councils and CCOs. Overall, we were impressed with the volume and variety of information local authorities proactively released to the public. Some published responses to official information requests on their website, and one </w:t>
            </w:r>
            <w:r w:rsidR="002C056A">
              <w:t>C</w:t>
            </w:r>
            <w:r w:rsidRPr="00EC5B32">
              <w:t>ouncil in particular also publicly reported on its LGOIMA performance. The good practice in this area reflects positively on the leadership within the local authorities investigated.</w:t>
            </w:r>
          </w:p>
          <w:p w14:paraId="2029F220" w14:textId="19B1DCC7" w:rsidR="00FA19FC" w:rsidRPr="00EC5B32" w:rsidRDefault="00FA19FC" w:rsidP="002C056A">
            <w:pPr>
              <w:pStyle w:val="Tablebodytext"/>
            </w:pPr>
            <w:r w:rsidRPr="00EC5B32">
              <w:t xml:space="preserve">As with all practice investigations, we identified opportunities for improvement. </w:t>
            </w:r>
          </w:p>
          <w:p w14:paraId="043A7073" w14:textId="720257C3" w:rsidR="00FA19FC" w:rsidRPr="00EC5B32" w:rsidRDefault="00FA19FC" w:rsidP="002C056A">
            <w:pPr>
              <w:pStyle w:val="Tablebodytext"/>
            </w:pPr>
            <w:r w:rsidRPr="00EC5B32">
              <w:t xml:space="preserve">We </w:t>
            </w:r>
            <w:r w:rsidR="00F35086">
              <w:t>identified</w:t>
            </w:r>
            <w:r w:rsidRPr="00EC5B32">
              <w:t xml:space="preserve"> that local authorities did not always comply with the LGOIMA when they withheld information from release. Each time a request for official information is not responded to in full, local authorities should give a valid reason why and let the requester know they can complain to the </w:t>
            </w:r>
            <w:r w:rsidR="000B7954">
              <w:t xml:space="preserve">Chief </w:t>
            </w:r>
            <w:r w:rsidRPr="00EC5B32">
              <w:t>Ombudsman.</w:t>
            </w:r>
            <w:r w:rsidRPr="002C056A">
              <w:rPr>
                <w:rStyle w:val="FootnoteReference"/>
              </w:rPr>
              <w:footnoteReference w:id="64"/>
            </w:r>
            <w:r w:rsidRPr="00EC5B32">
              <w:t xml:space="preserve"> Councils and CCOs sometimes did not provide one or both of the above in situations where, for instance, requesters were advised that information would be available at a later date, or it did not exist.</w:t>
            </w:r>
          </w:p>
          <w:p w14:paraId="50F88F71" w14:textId="17B4886C" w:rsidR="00FA19FC" w:rsidRPr="00EC5B32" w:rsidRDefault="00FA19FC" w:rsidP="002C056A">
            <w:pPr>
              <w:pStyle w:val="Tablebodytext"/>
            </w:pPr>
            <w:r w:rsidRPr="00EC5B32">
              <w:t>A small number of local authorities considered reputational risk as part of assessing their LGOIMA requests. While this is not necessarily negative, information cannot be withheld solely on the basis that release would affect public perceptions of the council or CCO.</w:t>
            </w:r>
          </w:p>
          <w:p w14:paraId="6AA3CD92" w14:textId="5E659DB4" w:rsidR="00FA19FC" w:rsidRPr="00EC5B32" w:rsidRDefault="00FA19FC" w:rsidP="002C056A">
            <w:pPr>
              <w:pStyle w:val="Tablebodytext"/>
            </w:pPr>
            <w:r w:rsidRPr="00EC5B32">
              <w:t>A few local authorities</w:t>
            </w:r>
            <w:r>
              <w:t>’</w:t>
            </w:r>
            <w:r w:rsidRPr="00EC5B32">
              <w:t xml:space="preserve"> LGOIMA handling processes relied on one or two key people. </w:t>
            </w:r>
            <w:r w:rsidR="00F35086">
              <w:t>B</w:t>
            </w:r>
            <w:r w:rsidRPr="00EC5B32">
              <w:t xml:space="preserve">uilding greater resilience around those processes </w:t>
            </w:r>
            <w:r w:rsidR="00F35086">
              <w:t>can</w:t>
            </w:r>
            <w:r w:rsidRPr="00EC5B32">
              <w:t xml:space="preserve"> help ensure that, if core staff </w:t>
            </w:r>
            <w:r w:rsidR="00F35086">
              <w:t>are</w:t>
            </w:r>
            <w:r w:rsidRPr="00EC5B32">
              <w:t xml:space="preserve"> unavailable, LGOIMA requests c</w:t>
            </w:r>
            <w:r w:rsidR="00F35086">
              <w:t>an</w:t>
            </w:r>
            <w:r w:rsidRPr="00EC5B32">
              <w:t xml:space="preserve"> still be answered in a timely and consistent manner.</w:t>
            </w:r>
          </w:p>
          <w:p w14:paraId="0DCB5E63" w14:textId="7897D770" w:rsidR="00EC1835" w:rsidRDefault="00FA19FC" w:rsidP="002C056A">
            <w:pPr>
              <w:pStyle w:val="Tablebodytext"/>
            </w:pPr>
            <w:r w:rsidRPr="00EC5B32">
              <w:t>We were disappointed to hear that some local authorities experienced challenging and unreasonable behaviour from requesters. Requesters should engage in good faith and in a manner that enhances the integrity and operation of the LGOIMA. We advised one local authority that it would be beneficial to develop a strategy to ensure staff safety without compromising requesters</w:t>
            </w:r>
            <w:r>
              <w:t>’</w:t>
            </w:r>
            <w:r w:rsidRPr="00EC5B32">
              <w:t xml:space="preserve"> fundamental right to request information.</w:t>
            </w:r>
          </w:p>
          <w:p w14:paraId="7430D966" w14:textId="5C357AFE" w:rsidR="002C056A" w:rsidRDefault="002C056A" w:rsidP="002C056A">
            <w:pPr>
              <w:pStyle w:val="Tablebodytext"/>
            </w:pPr>
            <w:r w:rsidRPr="00EC5B32">
              <w:t>In total, we made five recommendations and 168 action points.</w:t>
            </w:r>
            <w:r>
              <w:t xml:space="preserve"> </w:t>
            </w:r>
            <w:r w:rsidRPr="00D564E1">
              <w:t xml:space="preserve">It is positive that all </w:t>
            </w:r>
            <w:r>
              <w:t xml:space="preserve">five local authorities </w:t>
            </w:r>
            <w:r w:rsidRPr="00D564E1">
              <w:t>advised they were making changes in response</w:t>
            </w:r>
            <w:r>
              <w:t>. We continue to monitor implementation of these recommendations and action points</w:t>
            </w:r>
            <w:r w:rsidRPr="00D564E1">
              <w:t>.</w:t>
            </w:r>
          </w:p>
          <w:p w14:paraId="2CFC0AA9" w14:textId="38CA8D87" w:rsidR="002C056A" w:rsidRDefault="002C056A" w:rsidP="00D86EAF">
            <w:pPr>
              <w:pStyle w:val="Tablebodytext"/>
            </w:pPr>
            <w:r>
              <w:t>Read the five reports on our website</w:t>
            </w:r>
            <w:r w:rsidR="00D86EAF">
              <w:t xml:space="preserve">: </w:t>
            </w:r>
            <w:hyperlink r:id="rId50" w:history="1">
              <w:r w:rsidR="00D86EAF" w:rsidRPr="00D86EAF">
                <w:rPr>
                  <w:rStyle w:val="Hyperlink"/>
                </w:rPr>
                <w:t>Auckland Transport</w:t>
              </w:r>
            </w:hyperlink>
            <w:r w:rsidR="00D86EAF">
              <w:t xml:space="preserve">, </w:t>
            </w:r>
            <w:hyperlink r:id="rId51" w:history="1">
              <w:r w:rsidR="00D86EAF" w:rsidRPr="00D86EAF">
                <w:rPr>
                  <w:rStyle w:val="Hyperlink"/>
                </w:rPr>
                <w:t>Marlborough District Council</w:t>
              </w:r>
            </w:hyperlink>
            <w:r w:rsidR="00D86EAF">
              <w:t xml:space="preserve">, </w:t>
            </w:r>
            <w:hyperlink r:id="rId52" w:history="1">
              <w:r w:rsidR="00D86EAF" w:rsidRPr="00D86EAF">
                <w:rPr>
                  <w:rStyle w:val="Hyperlink"/>
                </w:rPr>
                <w:t>Queenstown Lakes District Council</w:t>
              </w:r>
            </w:hyperlink>
            <w:r w:rsidR="00D86EAF">
              <w:t xml:space="preserve">, </w:t>
            </w:r>
            <w:hyperlink r:id="rId53" w:history="1">
              <w:r w:rsidR="00D86EAF" w:rsidRPr="00D86EAF">
                <w:rPr>
                  <w:rStyle w:val="Hyperlink"/>
                </w:rPr>
                <w:t>Wellington City Council</w:t>
              </w:r>
            </w:hyperlink>
            <w:r w:rsidR="00D86EAF">
              <w:t xml:space="preserve">, and </w:t>
            </w:r>
            <w:hyperlink r:id="rId54" w:history="1">
              <w:r w:rsidR="00D86EAF" w:rsidRPr="00D86EAF">
                <w:rPr>
                  <w:rStyle w:val="Hyperlink"/>
                </w:rPr>
                <w:t>Wellington Water</w:t>
              </w:r>
            </w:hyperlink>
            <w:r w:rsidR="00D86EAF">
              <w:t xml:space="preserve">. </w:t>
            </w:r>
          </w:p>
        </w:tc>
      </w:tr>
    </w:tbl>
    <w:p w14:paraId="20620BC2" w14:textId="7C1C9A37" w:rsidR="00AA5311" w:rsidRPr="00097107" w:rsidRDefault="00396FF2" w:rsidP="00273436">
      <w:pPr>
        <w:pStyle w:val="Heading2"/>
      </w:pPr>
      <w:bookmarkStart w:id="116" w:name="_Identify_flawed_public_3"/>
      <w:bookmarkStart w:id="117" w:name="_Identify_flawed_public"/>
      <w:bookmarkStart w:id="118" w:name="_Ensure_good_decision-making"/>
      <w:bookmarkStart w:id="119" w:name="_Ref171500949"/>
      <w:bookmarkEnd w:id="116"/>
      <w:bookmarkEnd w:id="117"/>
      <w:bookmarkEnd w:id="118"/>
      <w:r w:rsidRPr="00097107">
        <w:t>Ensure good decision-making and processes</w:t>
      </w:r>
      <w:bookmarkEnd w:id="119"/>
    </w:p>
    <w:p w14:paraId="288BA60E" w14:textId="279E8869" w:rsidR="00AA5311" w:rsidRPr="009C7E8E" w:rsidRDefault="00AA5311" w:rsidP="00AA5311">
      <w:pPr>
        <w:pStyle w:val="BodyText"/>
      </w:pPr>
      <w:r w:rsidRPr="009C7E8E">
        <w:t xml:space="preserve">Under the Ombudsmen Act </w:t>
      </w:r>
      <w:r w:rsidR="009A7639">
        <w:t xml:space="preserve">1975 </w:t>
      </w:r>
      <w:r w:rsidRPr="009C7E8E">
        <w:t xml:space="preserve">(OA), </w:t>
      </w:r>
      <w:r w:rsidR="00755AF2" w:rsidRPr="009C7E8E">
        <w:t>we</w:t>
      </w:r>
      <w:r w:rsidRPr="009C7E8E">
        <w:t xml:space="preserve"> can investigate </w:t>
      </w:r>
      <w:r w:rsidR="004D16E6" w:rsidRPr="009C7E8E">
        <w:t>the</w:t>
      </w:r>
      <w:r w:rsidRPr="009C7E8E">
        <w:t xml:space="preserve"> administrative conduct </w:t>
      </w:r>
      <w:r w:rsidR="004D16E6" w:rsidRPr="009C7E8E">
        <w:t>of public sector</w:t>
      </w:r>
      <w:r w:rsidR="00F85BB2" w:rsidRPr="009C7E8E">
        <w:t xml:space="preserve"> agencies</w:t>
      </w:r>
      <w:r w:rsidR="004D16E6" w:rsidRPr="009C7E8E">
        <w:t xml:space="preserve"> </w:t>
      </w:r>
      <w:r w:rsidR="00F85BB2" w:rsidRPr="009C7E8E">
        <w:t xml:space="preserve">and </w:t>
      </w:r>
      <w:r w:rsidR="004D16E6" w:rsidRPr="009C7E8E">
        <w:t xml:space="preserve">other agencies subject to </w:t>
      </w:r>
      <w:r w:rsidR="00674B78" w:rsidRPr="009C7E8E">
        <w:t>our</w:t>
      </w:r>
      <w:r w:rsidR="00A368EA" w:rsidRPr="009C7E8E">
        <w:t xml:space="preserve"> </w:t>
      </w:r>
      <w:r w:rsidR="004D16E6" w:rsidRPr="009C7E8E">
        <w:t xml:space="preserve">jurisdiction, </w:t>
      </w:r>
      <w:r w:rsidRPr="009C7E8E">
        <w:t xml:space="preserve">by way of a complaint or </w:t>
      </w:r>
      <w:r w:rsidR="00A368EA" w:rsidRPr="009C7E8E">
        <w:t>an own</w:t>
      </w:r>
      <w:r w:rsidR="00B3520E">
        <w:t>-m</w:t>
      </w:r>
      <w:r w:rsidR="00A368EA" w:rsidRPr="009C7E8E">
        <w:t xml:space="preserve">otion </w:t>
      </w:r>
      <w:r w:rsidR="009A7639">
        <w:t>investigation</w:t>
      </w:r>
      <w:r w:rsidRPr="009C7E8E">
        <w:t xml:space="preserve">. </w:t>
      </w:r>
      <w:r w:rsidR="00755AF2" w:rsidRPr="009C7E8E">
        <w:t xml:space="preserve">Our </w:t>
      </w:r>
      <w:r w:rsidRPr="009C7E8E">
        <w:t>independent oversight assists agencies to identify and correct administrative deficiencies, including whe</w:t>
      </w:r>
      <w:r w:rsidR="005178A3" w:rsidRPr="009C7E8E">
        <w:t>re</w:t>
      </w:r>
      <w:r w:rsidRPr="009C7E8E">
        <w:t xml:space="preserve"> significant or systemic issues are identified. In doing so, </w:t>
      </w:r>
      <w:r w:rsidR="00A368EA" w:rsidRPr="009C7E8E">
        <w:t>we</w:t>
      </w:r>
      <w:r w:rsidRPr="009C7E8E">
        <w:t xml:space="preserve"> provide a means of improving administration and decision-making over time. In this context, </w:t>
      </w:r>
      <w:r w:rsidR="00A368EA" w:rsidRPr="009C7E8E">
        <w:t>we</w:t>
      </w:r>
      <w:r w:rsidRPr="009C7E8E">
        <w:t xml:space="preserve">: </w:t>
      </w:r>
    </w:p>
    <w:p w14:paraId="106E2880" w14:textId="77777777" w:rsidR="00AA5311" w:rsidRPr="009C7E8E" w:rsidRDefault="00AA5311" w:rsidP="00AA5311">
      <w:pPr>
        <w:pStyle w:val="Bullet1"/>
      </w:pPr>
      <w:r w:rsidRPr="009C7E8E">
        <w:t>provide resolution-oriented and impartial complaint handling;</w:t>
      </w:r>
    </w:p>
    <w:p w14:paraId="6D147FED" w14:textId="77777777" w:rsidR="00AA5311" w:rsidRPr="009C7E8E" w:rsidRDefault="00AA5311" w:rsidP="00AA5311">
      <w:pPr>
        <w:pStyle w:val="Bullet1"/>
      </w:pPr>
      <w:r w:rsidRPr="009C7E8E">
        <w:t xml:space="preserve">undertake interventions and investigations to identify where administrative practices, resources, and systems are vulnerable; </w:t>
      </w:r>
    </w:p>
    <w:p w14:paraId="467CA79A" w14:textId="77777777" w:rsidR="00AA5311" w:rsidRPr="009C7E8E" w:rsidRDefault="00AA5311" w:rsidP="00AA5311">
      <w:pPr>
        <w:pStyle w:val="Bullet1"/>
      </w:pPr>
      <w:r w:rsidRPr="009C7E8E">
        <w:t xml:space="preserve">obtain early resolutions, form opinions, and make recommendations; </w:t>
      </w:r>
    </w:p>
    <w:p w14:paraId="37368634" w14:textId="77777777" w:rsidR="00AA5311" w:rsidRPr="009C7E8E" w:rsidRDefault="00AA5311" w:rsidP="00AA5311">
      <w:pPr>
        <w:pStyle w:val="Bullet1"/>
      </w:pPr>
      <w:r w:rsidRPr="009C7E8E">
        <w:t>provide advice to agencies and support them to resolve complaints; and</w:t>
      </w:r>
    </w:p>
    <w:p w14:paraId="41C748C4" w14:textId="3B21D712" w:rsidR="00AA5311" w:rsidRPr="009C7E8E" w:rsidRDefault="00AA5311" w:rsidP="00AA5311">
      <w:pPr>
        <w:pStyle w:val="Bullet1"/>
      </w:pPr>
      <w:r w:rsidRPr="009C7E8E">
        <w:t xml:space="preserve">report on and monitor the implementation of </w:t>
      </w:r>
      <w:r w:rsidR="00A368EA" w:rsidRPr="009C7E8E">
        <w:t xml:space="preserve">Ombudsman </w:t>
      </w:r>
      <w:r w:rsidRPr="009C7E8E">
        <w:t xml:space="preserve">suggestions and recommendations. </w:t>
      </w:r>
    </w:p>
    <w:p w14:paraId="0630C45D" w14:textId="1C44A9A1" w:rsidR="008C25A4" w:rsidRPr="008C25A4" w:rsidRDefault="00A368EA" w:rsidP="00AA5311">
      <w:pPr>
        <w:pStyle w:val="BodyText"/>
      </w:pPr>
      <w:r w:rsidRPr="009C7E8E">
        <w:t>We</w:t>
      </w:r>
      <w:r w:rsidR="00AA5311" w:rsidRPr="009C7E8E">
        <w:t xml:space="preserve"> continue to report on the outcome of key complaints and investigations to assist in improving administrative practice across the public sector.</w:t>
      </w:r>
    </w:p>
    <w:p w14:paraId="078954E4" w14:textId="59569A02" w:rsidR="00DF773D" w:rsidRPr="00097107" w:rsidRDefault="00DF773D" w:rsidP="005366A6">
      <w:pPr>
        <w:pStyle w:val="Heading3"/>
      </w:pPr>
      <w:r w:rsidRPr="00097107">
        <w:t>Enquiries</w:t>
      </w:r>
    </w:p>
    <w:p w14:paraId="0CDE8859" w14:textId="66154990" w:rsidR="005B70D9" w:rsidRPr="002673EC" w:rsidRDefault="00F85BB2" w:rsidP="005B70D9">
      <w:pPr>
        <w:pStyle w:val="BodyText"/>
      </w:pPr>
      <w:r w:rsidRPr="002673EC">
        <w:t>As discussed above, m</w:t>
      </w:r>
      <w:r w:rsidR="005B70D9" w:rsidRPr="002673EC">
        <w:t xml:space="preserve">embers of the public frequently make enquiries with </w:t>
      </w:r>
      <w:r w:rsidR="002673EC">
        <w:t xml:space="preserve">us </w:t>
      </w:r>
      <w:r w:rsidR="005B70D9" w:rsidRPr="002673EC">
        <w:t>prior to a complaint being made.</w:t>
      </w:r>
      <w:r w:rsidR="005B70D9" w:rsidRPr="002673EC">
        <w:rPr>
          <w:rStyle w:val="FootnoteReference"/>
        </w:rPr>
        <w:footnoteReference w:id="65"/>
      </w:r>
      <w:r w:rsidR="005B70D9" w:rsidRPr="002673EC">
        <w:t xml:space="preserve"> </w:t>
      </w:r>
    </w:p>
    <w:p w14:paraId="5FB20A63" w14:textId="07E76C65" w:rsidR="00960D85" w:rsidRPr="002673EC" w:rsidRDefault="00960D85" w:rsidP="005B70D9">
      <w:pPr>
        <w:pStyle w:val="BodyText"/>
      </w:pPr>
      <w:r w:rsidRPr="002673EC">
        <w:t>In 202</w:t>
      </w:r>
      <w:r w:rsidR="00A368EA" w:rsidRPr="002673EC">
        <w:t>4</w:t>
      </w:r>
      <w:r w:rsidRPr="002673EC">
        <w:t>/2</w:t>
      </w:r>
      <w:r w:rsidR="000D658A" w:rsidRPr="002673EC">
        <w:t>5</w:t>
      </w:r>
      <w:r w:rsidRPr="002673EC">
        <w:t xml:space="preserve">, </w:t>
      </w:r>
      <w:r w:rsidR="00A368EA" w:rsidRPr="002673EC">
        <w:t>we</w:t>
      </w:r>
      <w:r w:rsidRPr="002673EC">
        <w:t xml:space="preserve"> received </w:t>
      </w:r>
      <w:r w:rsidR="00AE5583" w:rsidRPr="002673EC">
        <w:t>4,932</w:t>
      </w:r>
      <w:r w:rsidRPr="002673EC">
        <w:t xml:space="preserve"> enquiries related to OA matters and completed </w:t>
      </w:r>
      <w:r w:rsidR="003E46D1" w:rsidRPr="002673EC">
        <w:t>4,935</w:t>
      </w:r>
      <w:r w:rsidRPr="002673EC">
        <w:t xml:space="preserve">. In </w:t>
      </w:r>
      <w:r w:rsidR="003E46D1" w:rsidRPr="002673EC">
        <w:t xml:space="preserve">650 </w:t>
      </w:r>
      <w:r w:rsidRPr="002673EC">
        <w:t>cases (1</w:t>
      </w:r>
      <w:r w:rsidR="003E46D1" w:rsidRPr="002673EC">
        <w:t>3</w:t>
      </w:r>
      <w:r w:rsidRPr="002673EC">
        <w:t xml:space="preserve"> percent), </w:t>
      </w:r>
      <w:r w:rsidR="00A368EA" w:rsidRPr="002673EC">
        <w:t>we</w:t>
      </w:r>
      <w:r w:rsidRPr="002673EC">
        <w:t xml:space="preserve"> advised the person to make a complaint in writing for </w:t>
      </w:r>
      <w:r w:rsidR="002673EC">
        <w:t xml:space="preserve">our </w:t>
      </w:r>
      <w:r w:rsidRPr="002673EC">
        <w:t>consideration as they had already exhausted any other options.</w:t>
      </w:r>
    </w:p>
    <w:p w14:paraId="30F4E2E5" w14:textId="490D0C5A" w:rsidR="005B70D9" w:rsidRDefault="005B70D9" w:rsidP="005B70D9">
      <w:pPr>
        <w:pStyle w:val="BodyText"/>
      </w:pPr>
      <w:r w:rsidRPr="002673EC">
        <w:t>Overall, the majority of enquiries relat</w:t>
      </w:r>
      <w:r w:rsidR="000D658A" w:rsidRPr="002673EC">
        <w:t>ing</w:t>
      </w:r>
      <w:r w:rsidRPr="002673EC">
        <w:t xml:space="preserve"> to OA matters can be appropriately addressed through the provision of an explanation or advice, </w:t>
      </w:r>
      <w:r w:rsidR="00F85BB2" w:rsidRPr="002673EC">
        <w:t xml:space="preserve">or </w:t>
      </w:r>
      <w:r w:rsidRPr="002673EC">
        <w:t xml:space="preserve">by being raised directly with the relevant agency in the first instance. Under the OA, recourse to the Ombudsman should be a last resort. It has been a long-standing </w:t>
      </w:r>
      <w:r w:rsidR="00F85BB2" w:rsidRPr="002673EC">
        <w:t xml:space="preserve">general </w:t>
      </w:r>
      <w:r w:rsidRPr="002673EC">
        <w:t xml:space="preserve">practice of Ombudsmen not to intervene in a matter if the agency concerned has not had an adequate opportunity to respond to the complaint first. </w:t>
      </w:r>
      <w:r w:rsidR="00F85BB2" w:rsidRPr="002673EC">
        <w:t xml:space="preserve">With some exceptions (such as in the case of a complaint from a child or young person), </w:t>
      </w:r>
      <w:r w:rsidR="00A368EA" w:rsidRPr="002673EC">
        <w:t>we</w:t>
      </w:r>
      <w:r w:rsidRPr="002673EC">
        <w:t xml:space="preserve"> generally expect a complaint to have been sent first to the chief executive of the agency or to the agency’s nominated complaints service. This was the case for </w:t>
      </w:r>
      <w:r w:rsidR="00E1394C" w:rsidRPr="002673EC">
        <w:t>over a</w:t>
      </w:r>
      <w:r w:rsidRPr="002673EC">
        <w:t xml:space="preserve"> </w:t>
      </w:r>
      <w:r w:rsidR="00E1394C" w:rsidRPr="002673EC">
        <w:t xml:space="preserve">quarter </w:t>
      </w:r>
      <w:r w:rsidRPr="002673EC">
        <w:t>(1,</w:t>
      </w:r>
      <w:r w:rsidR="003E46D1" w:rsidRPr="002673EC">
        <w:t>324</w:t>
      </w:r>
      <w:r w:rsidRPr="002673EC">
        <w:t xml:space="preserve"> or 2</w:t>
      </w:r>
      <w:r w:rsidR="003E46D1" w:rsidRPr="002673EC">
        <w:t>7</w:t>
      </w:r>
      <w:r w:rsidRPr="002673EC">
        <w:t xml:space="preserve"> percent) of </w:t>
      </w:r>
      <w:r w:rsidR="00E87133" w:rsidRPr="002673EC">
        <w:t xml:space="preserve">the </w:t>
      </w:r>
      <w:r w:rsidRPr="002673EC">
        <w:t xml:space="preserve">OA </w:t>
      </w:r>
      <w:r w:rsidR="00E87133" w:rsidRPr="002673EC">
        <w:t xml:space="preserve">enquiries </w:t>
      </w:r>
      <w:r w:rsidR="00A368EA" w:rsidRPr="002673EC">
        <w:t>we</w:t>
      </w:r>
      <w:r w:rsidRPr="002673EC">
        <w:t xml:space="preserve"> completed during the year</w:t>
      </w:r>
      <w:r w:rsidR="00E87133" w:rsidRPr="002673EC">
        <w:t>.</w:t>
      </w:r>
    </w:p>
    <w:p w14:paraId="347B4163" w14:textId="77777777" w:rsidR="003B5123" w:rsidRDefault="003B5123" w:rsidP="003B5123">
      <w:pPr>
        <w:pStyle w:val="Whitespace"/>
      </w:pPr>
    </w:p>
    <w:tbl>
      <w:tblPr>
        <w:tblStyle w:val="TableBox"/>
        <w:tblW w:w="9297" w:type="dxa"/>
        <w:tblLayout w:type="fixed"/>
        <w:tblCellMar>
          <w:bottom w:w="0" w:type="dxa"/>
        </w:tblCellMar>
        <w:tblLook w:val="04A0" w:firstRow="1" w:lastRow="0" w:firstColumn="1" w:lastColumn="0" w:noHBand="0" w:noVBand="1"/>
        <w:tblCaption w:val="MSD's process for considering claims of abuse in care"/>
        <w:tblDescription w:val="Cooper Legal complained to Chief Ombudsman Peter Boshier that a historic claims process administered by the Ministry of Social Development (MSD) was unreasonable and unjust. &#10;At the time, MSD administered a scheme for people who had experienced abuse or neglect while in the care of Child, Youth and Family before April 2017. The process was established in 2007 and revised in 2018. Cooper Legal’s complaint concerned the revised 2018 process, and raised a number of issues. &#10;The Chief Ombudsman’s opinion on the complaint was formed after the final report by the Royal Commission of Inquiry into Historic Abuse in Care was released in 2024. The Chief Ombudsman identified there was some overlap between the complaint from Cooper Legal and the Royal Commission findings and recommendations. The Royal Commission recommended a new and independent redress scheme for survivors of abuse in care, however the Government had not, at the time the Chief Ombudsman considered the matter, decided on a new redress scheme. The Chief Ombudsman proceeded to form an opinion on the current MSD historic claims process, with an understanding his opinion would help inform the design of a new redress scheme. However, the Chief Ombudsman chose not to consider in detail elements of the Cooper Legal complaint where the Royal Commission had made findings and recommendations, and the Chief Ombudsman did not think he could add further value.&#10;In addition to the overlap with the Royal Commission, the complaint also included some aspects of the process that had been reviewed or approved by Ministers, and the Chief Ombudsman does not have jurisdiction to directly review decisions taken by Ministers. However, the Chief Ombudsman’s jurisdiction does extend to advice tendered by officials to Ministers. &#10;In considering the complaint, the Chief Ombudsman outlined his expectation that the historic claims process should be consistent with the following principles of good administrative decision-making:  &#10;• there must be proactive publication of eligibility criteria, processes and policies; &#10;• there must be engagement with the individual to ensure they understand the process and have the opportunity to provide relevant information, and decisions must be clearly communicated;&#10;• there must be a simple complaint process;&#10;• benchmarking must be rational and consistent; and &#10;• conflicts of interest must be identified and managed. &#10;It was with this lens that the Chief Ombudsman formed the opinion there were some elements of the process that were unreasonable, in particular: &#10;• Cooper Legal was not notified until April 2019 of changes to the eligibility criteria and process that occurred in November 2018;&#10;• MSD had not made parts of the process clear to claimants; &#10;• MSD had not given claimants good enough reasons for the decisions being made; &#10;• it was unreasonable for MSD to refuse a claim solely on the basis of not having substantiating information in its own files; &#10;• the rates of payment were arbitrary and unreasonable; and&#10;• some elements of the payment framework were unreasonable. &#10;The Chief Ombudsman chose not to make recommendations on matters that were already addressed by the Royal Commission. He recommended that:  &#10;• MSD review its current guidance and practices for communicating decisions on historic claims; &#10;• MSD review and amend its current practice to ensure a historic claim is not declined solely on the basis of an absence of substantiating information in MSD files, instead taking a holistic approach and engaging with the claimant before making a decision; and&#10;• officials designing the new redress system review his opinion to inform that design. &#10;MSD accepted the recommendations. &#10;Read the full opinion on our website. &#10;"/>
      </w:tblPr>
      <w:tblGrid>
        <w:gridCol w:w="9297"/>
      </w:tblGrid>
      <w:tr w:rsidR="005F60B4" w14:paraId="05E2086C" w14:textId="77777777" w:rsidTr="00B85302">
        <w:tc>
          <w:tcPr>
            <w:tcW w:w="9297" w:type="dxa"/>
          </w:tcPr>
          <w:p w14:paraId="36B7C1B8" w14:textId="6A01A396" w:rsidR="005F60B4" w:rsidRPr="008B1652" w:rsidRDefault="00FF3BBF" w:rsidP="00B85302">
            <w:pPr>
              <w:pStyle w:val="Tablebodytext"/>
              <w:rPr>
                <w:b/>
                <w:color w:val="2BB673"/>
                <w:sz w:val="28"/>
              </w:rPr>
            </w:pPr>
            <w:r w:rsidRPr="00CA6F1A">
              <w:rPr>
                <w:b/>
                <w:color w:val="2BB673"/>
                <w:sz w:val="28"/>
              </w:rPr>
              <w:t xml:space="preserve">MSD’s process for considering claims of abuse in care </w:t>
            </w:r>
          </w:p>
          <w:p w14:paraId="3F322A79" w14:textId="77777777" w:rsidR="00FF3BBF" w:rsidRPr="00527902" w:rsidRDefault="00FF3BBF" w:rsidP="00CA6F1A">
            <w:pPr>
              <w:pStyle w:val="Tablebodytext"/>
            </w:pPr>
            <w:r w:rsidRPr="00527902">
              <w:t xml:space="preserve">Cooper Legal complained to Chief Ombudsman Peter Boshier that a historic claims process administered by the Ministry of Social Development (MSD) was unreasonable and unjust. </w:t>
            </w:r>
          </w:p>
          <w:p w14:paraId="029436FB" w14:textId="77777777" w:rsidR="00FF3BBF" w:rsidRPr="00527902" w:rsidRDefault="00FF3BBF" w:rsidP="00CA6F1A">
            <w:pPr>
              <w:pStyle w:val="Tablebodytext"/>
            </w:pPr>
            <w:r w:rsidRPr="00527902">
              <w:t>At the time, MSD administered a scheme for people who had experienced abuse or neglect while in the care of Child, Youth and Family before April 2017. The process was established in 2007 and revised in 2018. Cooper Legal</w:t>
            </w:r>
            <w:r>
              <w:t>’</w:t>
            </w:r>
            <w:r w:rsidRPr="00527902">
              <w:t xml:space="preserve">s complaint concerned the revised 2018 process, and raised a number of issues. </w:t>
            </w:r>
          </w:p>
          <w:p w14:paraId="0B0DF88E" w14:textId="037BC4D9" w:rsidR="00FF3BBF" w:rsidRPr="00527902" w:rsidRDefault="00FF3BBF" w:rsidP="00CA6F1A">
            <w:pPr>
              <w:pStyle w:val="Tablebodytext"/>
            </w:pPr>
            <w:r w:rsidRPr="00527902">
              <w:t xml:space="preserve">The </w:t>
            </w:r>
            <w:r w:rsidR="000B7954">
              <w:t xml:space="preserve">Chief </w:t>
            </w:r>
            <w:r w:rsidRPr="00527902">
              <w:t>Ombudsman</w:t>
            </w:r>
            <w:r>
              <w:t>’</w:t>
            </w:r>
            <w:r w:rsidRPr="00527902">
              <w:t xml:space="preserve">s opinion on the complaint was formed after the final report by the Royal Commission of Inquiry into Historic Abuse in Care was released in 2024. The </w:t>
            </w:r>
            <w:r w:rsidR="000B7954">
              <w:t xml:space="preserve">Chief </w:t>
            </w:r>
            <w:r w:rsidRPr="00527902">
              <w:t xml:space="preserve">Ombudsman identified there was some overlap between the complaint from Cooper Legal and the Royal Commission findings and recommendations. The Royal Commission recommended a new and independent redress scheme for survivors of abuse in care, however the Government had not, at the time the </w:t>
            </w:r>
            <w:r w:rsidR="000B7954">
              <w:t xml:space="preserve">Chief </w:t>
            </w:r>
            <w:r w:rsidRPr="00527902">
              <w:t xml:space="preserve">Ombudsman considered the matter, decided on a new redress scheme. The </w:t>
            </w:r>
            <w:r w:rsidR="000B7954">
              <w:t xml:space="preserve">Chief </w:t>
            </w:r>
            <w:r w:rsidRPr="00527902">
              <w:t>Ombudsman proceeded to form an opinion on the current MSD historic claims process, with an understanding his opinion would help inform the design of a new redress scheme. However, the</w:t>
            </w:r>
            <w:r w:rsidR="000B7954">
              <w:t xml:space="preserve"> Chief</w:t>
            </w:r>
            <w:r w:rsidRPr="00527902">
              <w:t xml:space="preserve"> Ombudsman chose not to consider in detail elements of the Cooper Legal complaint where the Royal Commission had made findings and recommendations, and the </w:t>
            </w:r>
            <w:r w:rsidR="000B7954">
              <w:t xml:space="preserve">Chief </w:t>
            </w:r>
            <w:r w:rsidRPr="00527902">
              <w:t>Ombudsman did not think he could add further value.</w:t>
            </w:r>
          </w:p>
          <w:p w14:paraId="32050A00" w14:textId="461C18A5" w:rsidR="00FF3BBF" w:rsidRPr="00527902" w:rsidRDefault="00FF3BBF" w:rsidP="002673EC">
            <w:pPr>
              <w:pStyle w:val="Tablebodytext"/>
              <w:keepLines/>
            </w:pPr>
            <w:r w:rsidRPr="00527902">
              <w:t xml:space="preserve">In addition to the overlap with the Royal Commission, the complaint also included some aspects of the process that had been reviewed or approved by Ministers, and </w:t>
            </w:r>
            <w:r w:rsidR="000B7954">
              <w:t>the Chief</w:t>
            </w:r>
            <w:r w:rsidRPr="00527902">
              <w:t xml:space="preserve"> Ombudsman does not have jurisdiction to directly review decisions taken by Ministers. However, </w:t>
            </w:r>
            <w:r w:rsidR="000B7954">
              <w:t>the Chief</w:t>
            </w:r>
            <w:r w:rsidRPr="00527902">
              <w:t xml:space="preserve"> Ombudsman</w:t>
            </w:r>
            <w:r>
              <w:t>’</w:t>
            </w:r>
            <w:r w:rsidRPr="00527902">
              <w:t xml:space="preserve">s jurisdiction does extend to advice tendered by officials to Ministers. </w:t>
            </w:r>
          </w:p>
          <w:p w14:paraId="065D6521" w14:textId="28C21A0E" w:rsidR="00FF3BBF" w:rsidRPr="00527902" w:rsidRDefault="00FF3BBF" w:rsidP="00CA6F1A">
            <w:pPr>
              <w:pStyle w:val="Tablebodytext"/>
            </w:pPr>
            <w:r w:rsidRPr="00527902">
              <w:t xml:space="preserve">In considering the complaint, the </w:t>
            </w:r>
            <w:r w:rsidR="000B7954">
              <w:t xml:space="preserve">Chief </w:t>
            </w:r>
            <w:r w:rsidRPr="00527902">
              <w:t xml:space="preserve">Ombudsman outlined his expectation that the historic claims process should be consistent with the following principles </w:t>
            </w:r>
            <w:r w:rsidR="00DF6016">
              <w:t>of good administrative decision-</w:t>
            </w:r>
            <w:r w:rsidRPr="00527902">
              <w:t xml:space="preserve">making:  </w:t>
            </w:r>
          </w:p>
          <w:p w14:paraId="47FD63FD" w14:textId="7944F62D" w:rsidR="00FF3BBF" w:rsidRPr="00527902" w:rsidRDefault="000D658A" w:rsidP="00CA6F1A">
            <w:pPr>
              <w:pStyle w:val="TableBullet1"/>
            </w:pPr>
            <w:r>
              <w:t>t</w:t>
            </w:r>
            <w:r w:rsidR="00FF3BBF" w:rsidRPr="00527902">
              <w:t>here must be proactive publication of eligibility c</w:t>
            </w:r>
            <w:r>
              <w:t>riteria, processes and policies;</w:t>
            </w:r>
            <w:r w:rsidR="00FF3BBF" w:rsidRPr="00527902">
              <w:t xml:space="preserve"> </w:t>
            </w:r>
          </w:p>
          <w:p w14:paraId="5EF1BD8F" w14:textId="0A7790DE" w:rsidR="00FF3BBF" w:rsidRPr="00527902" w:rsidRDefault="000D658A" w:rsidP="00CA6F1A">
            <w:pPr>
              <w:pStyle w:val="TableBullet1"/>
            </w:pPr>
            <w:r>
              <w:t>t</w:t>
            </w:r>
            <w:r w:rsidR="00FF3BBF" w:rsidRPr="00527902">
              <w:t>here must be engagement with the individual to ensure they understand the process and have the opportunity to provide relevant information, and decision</w:t>
            </w:r>
            <w:r>
              <w:t>s must be clearly communicated;</w:t>
            </w:r>
          </w:p>
          <w:p w14:paraId="7B01F49B" w14:textId="178CE397" w:rsidR="00FF3BBF" w:rsidRPr="00527902" w:rsidRDefault="000D658A" w:rsidP="00CA6F1A">
            <w:pPr>
              <w:pStyle w:val="TableBullet1"/>
            </w:pPr>
            <w:r>
              <w:t>t</w:t>
            </w:r>
            <w:r w:rsidR="00FF3BBF" w:rsidRPr="00527902">
              <w:t>here mus</w:t>
            </w:r>
            <w:r>
              <w:t>t be a simple complaint process;</w:t>
            </w:r>
          </w:p>
          <w:p w14:paraId="1511E076" w14:textId="4A31B328" w:rsidR="00FF3BBF" w:rsidRPr="00527902" w:rsidRDefault="000D658A" w:rsidP="00CA6F1A">
            <w:pPr>
              <w:pStyle w:val="TableBullet1"/>
            </w:pPr>
            <w:r>
              <w:t>b</w:t>
            </w:r>
            <w:r w:rsidR="00FF3BBF" w:rsidRPr="00527902">
              <w:t xml:space="preserve">enchmarking </w:t>
            </w:r>
            <w:r>
              <w:t>must be rational and consistent; and</w:t>
            </w:r>
            <w:r w:rsidR="00FF3BBF" w:rsidRPr="00527902">
              <w:t xml:space="preserve"> </w:t>
            </w:r>
          </w:p>
          <w:p w14:paraId="69DCD5F9" w14:textId="0B45E543" w:rsidR="00FF3BBF" w:rsidRPr="00527902" w:rsidRDefault="000D658A" w:rsidP="00CA6F1A">
            <w:pPr>
              <w:pStyle w:val="TableBullet1"/>
            </w:pPr>
            <w:r>
              <w:t>c</w:t>
            </w:r>
            <w:r w:rsidR="00FF3BBF" w:rsidRPr="00527902">
              <w:t xml:space="preserve">onflicts of interest must be identified and managed. </w:t>
            </w:r>
          </w:p>
          <w:p w14:paraId="580999C2" w14:textId="6F31CCCE" w:rsidR="00FF3BBF" w:rsidRPr="00527902" w:rsidRDefault="00FF3BBF" w:rsidP="00CA6F1A">
            <w:pPr>
              <w:pStyle w:val="Tablebodytext"/>
            </w:pPr>
            <w:r w:rsidRPr="00527902">
              <w:t xml:space="preserve">It was with this lens that the </w:t>
            </w:r>
            <w:r w:rsidR="000B7954">
              <w:t xml:space="preserve">Chief </w:t>
            </w:r>
            <w:r w:rsidRPr="00527902">
              <w:t xml:space="preserve">Ombudsman formed the opinion there were some elements of the process that were unreasonable, in particular: </w:t>
            </w:r>
          </w:p>
          <w:p w14:paraId="035C7B53" w14:textId="222013A4" w:rsidR="00FF3BBF" w:rsidRPr="00527902" w:rsidRDefault="00FF3BBF" w:rsidP="00CA6F1A">
            <w:pPr>
              <w:pStyle w:val="TableBullet1"/>
            </w:pPr>
            <w:r w:rsidRPr="00527902">
              <w:t>Cooper Legal was not notified until April 2019 of changes to the eligibility criteria and process</w:t>
            </w:r>
            <w:r w:rsidR="000D658A">
              <w:t xml:space="preserve"> that occurred in November 2018;</w:t>
            </w:r>
          </w:p>
          <w:p w14:paraId="0DF3DC72" w14:textId="5D489213" w:rsidR="00FF3BBF" w:rsidRPr="00527902" w:rsidRDefault="00FF3BBF" w:rsidP="00CA6F1A">
            <w:pPr>
              <w:pStyle w:val="TableBullet1"/>
            </w:pPr>
            <w:r w:rsidRPr="00527902">
              <w:t>MSD had not made parts of the process clear to claimants</w:t>
            </w:r>
            <w:r w:rsidR="000D658A">
              <w:t>;</w:t>
            </w:r>
            <w:r w:rsidRPr="00527902">
              <w:t xml:space="preserve"> </w:t>
            </w:r>
          </w:p>
          <w:p w14:paraId="5F5CCB38" w14:textId="07425358" w:rsidR="00FF3BBF" w:rsidRPr="00527902" w:rsidRDefault="00FF3BBF" w:rsidP="00CA6F1A">
            <w:pPr>
              <w:pStyle w:val="TableBullet1"/>
            </w:pPr>
            <w:r w:rsidRPr="00527902">
              <w:t>MSD had not given claimants good enough reasons for the decisions being made</w:t>
            </w:r>
            <w:r w:rsidR="000D658A">
              <w:t>;</w:t>
            </w:r>
            <w:r w:rsidRPr="00527902">
              <w:t xml:space="preserve"> </w:t>
            </w:r>
          </w:p>
          <w:p w14:paraId="05ECF9F7" w14:textId="1AEE282F" w:rsidR="00FF3BBF" w:rsidRPr="00527902" w:rsidRDefault="00C220E2" w:rsidP="00CA6F1A">
            <w:pPr>
              <w:pStyle w:val="TableBullet1"/>
            </w:pPr>
            <w:r>
              <w:t>i</w:t>
            </w:r>
            <w:r w:rsidR="00FF3BBF" w:rsidRPr="00527902">
              <w:t>t was unreasonable for MSD to refuse a claim solely on the basis of not having substantiating information in its own f</w:t>
            </w:r>
            <w:r w:rsidR="000D658A">
              <w:t xml:space="preserve">iles; </w:t>
            </w:r>
          </w:p>
          <w:p w14:paraId="6F3E2B4E" w14:textId="230FD39B" w:rsidR="00FF3BBF" w:rsidRPr="00527902" w:rsidRDefault="00C220E2" w:rsidP="00CA6F1A">
            <w:pPr>
              <w:pStyle w:val="TableBullet1"/>
            </w:pPr>
            <w:r>
              <w:t>t</w:t>
            </w:r>
            <w:r w:rsidR="00FF3BBF" w:rsidRPr="00527902">
              <w:t xml:space="preserve">he rates of payment </w:t>
            </w:r>
            <w:r w:rsidR="000D658A">
              <w:t>were arbitrary and unreasonable; and</w:t>
            </w:r>
          </w:p>
          <w:p w14:paraId="3F10407A" w14:textId="36C6F2B3" w:rsidR="00FF3BBF" w:rsidRPr="00527902" w:rsidRDefault="00C220E2" w:rsidP="00CA6F1A">
            <w:pPr>
              <w:pStyle w:val="TableBullet1"/>
            </w:pPr>
            <w:r>
              <w:t>s</w:t>
            </w:r>
            <w:r w:rsidR="00FF3BBF" w:rsidRPr="00527902">
              <w:t xml:space="preserve">ome elements of the payment framework were unreasonable. </w:t>
            </w:r>
          </w:p>
          <w:p w14:paraId="6D866CF2" w14:textId="2B6736A7" w:rsidR="00FF3BBF" w:rsidRPr="00527902" w:rsidRDefault="00FF3BBF" w:rsidP="00CA6F1A">
            <w:pPr>
              <w:pStyle w:val="Tablebodytext"/>
            </w:pPr>
            <w:r w:rsidRPr="00527902">
              <w:t xml:space="preserve">The </w:t>
            </w:r>
            <w:r w:rsidR="000B7954">
              <w:t xml:space="preserve">Chief </w:t>
            </w:r>
            <w:r w:rsidRPr="00527902">
              <w:t xml:space="preserve">Ombudsman chose not to make recommendations on matters that were already addressed by the Royal Commission. He recommended that:  </w:t>
            </w:r>
          </w:p>
          <w:p w14:paraId="590E7DF1" w14:textId="77777777" w:rsidR="00FF3BBF" w:rsidRPr="00527902" w:rsidRDefault="00FF3BBF" w:rsidP="00CA6F1A">
            <w:pPr>
              <w:pStyle w:val="TableBullet1"/>
            </w:pPr>
            <w:r w:rsidRPr="00527902">
              <w:t xml:space="preserve">MSD review its current guidance and practices for communicating decisions on historic claims; </w:t>
            </w:r>
          </w:p>
          <w:p w14:paraId="1C027479" w14:textId="77777777" w:rsidR="00FF3BBF" w:rsidRPr="00527902" w:rsidRDefault="00FF3BBF" w:rsidP="00CA6F1A">
            <w:pPr>
              <w:pStyle w:val="TableBullet1"/>
            </w:pPr>
            <w:r w:rsidRPr="00527902">
              <w:t>MSD review and amend its current practice to ensure a historic claim is not declined solely on the basis of an absence of substantiating information in MSD files, instead taking a holistic approach and engaging with the claimant before making a decision; and</w:t>
            </w:r>
          </w:p>
          <w:p w14:paraId="253B0B58" w14:textId="77777777" w:rsidR="00FF3BBF" w:rsidRPr="00527902" w:rsidRDefault="00FF3BBF" w:rsidP="00CA6F1A">
            <w:pPr>
              <w:pStyle w:val="TableBullet1"/>
            </w:pPr>
            <w:r w:rsidRPr="00527902">
              <w:t xml:space="preserve">officials designing the new redress system review his opinion to inform that design. </w:t>
            </w:r>
          </w:p>
          <w:p w14:paraId="052558C5" w14:textId="77777777" w:rsidR="002673EC" w:rsidRDefault="00FF3BBF" w:rsidP="002673EC">
            <w:pPr>
              <w:pStyle w:val="Tablebodytext"/>
            </w:pPr>
            <w:r w:rsidRPr="00527902">
              <w:t xml:space="preserve">MSD accepted the recommendations. </w:t>
            </w:r>
          </w:p>
          <w:p w14:paraId="2C59A37F" w14:textId="42DF21ED" w:rsidR="005F60B4" w:rsidRDefault="00FF3BBF" w:rsidP="002673EC">
            <w:pPr>
              <w:pStyle w:val="Tablebodytext"/>
            </w:pPr>
            <w:hyperlink r:id="rId55" w:history="1">
              <w:r w:rsidRPr="00CA6F1A">
                <w:rPr>
                  <w:rStyle w:val="HyperlinkSourceTextReference"/>
                </w:rPr>
                <w:t>Read the full opinion on our website.</w:t>
              </w:r>
            </w:hyperlink>
            <w:r w:rsidRPr="00CA6F1A">
              <w:rPr>
                <w:rStyle w:val="HyperlinkSourceTextReference"/>
              </w:rPr>
              <w:t xml:space="preserve"> </w:t>
            </w:r>
          </w:p>
        </w:tc>
      </w:tr>
    </w:tbl>
    <w:p w14:paraId="22F57AB6" w14:textId="4D1F36E3" w:rsidR="00D3023E" w:rsidRPr="00097107" w:rsidRDefault="00D3023E" w:rsidP="00D3023E">
      <w:pPr>
        <w:pStyle w:val="Heading3"/>
      </w:pPr>
      <w:r w:rsidRPr="00097107">
        <w:t>Complaints</w:t>
      </w:r>
    </w:p>
    <w:p w14:paraId="31779C75" w14:textId="177B92DA" w:rsidR="00AF4E18" w:rsidRPr="002673EC" w:rsidRDefault="00A368EA" w:rsidP="005B70D9">
      <w:pPr>
        <w:pStyle w:val="BodyText"/>
      </w:pPr>
      <w:r w:rsidRPr="002673EC">
        <w:t>We</w:t>
      </w:r>
      <w:r w:rsidR="005B70D9" w:rsidRPr="002673EC">
        <w:t xml:space="preserve"> received </w:t>
      </w:r>
      <w:r w:rsidR="00AF4E18" w:rsidRPr="002673EC">
        <w:t>5,26</w:t>
      </w:r>
      <w:r w:rsidR="00943EA7">
        <w:t>9</w:t>
      </w:r>
      <w:r w:rsidR="005B70D9" w:rsidRPr="002673EC">
        <w:t xml:space="preserve"> OA complaints in 202</w:t>
      </w:r>
      <w:r w:rsidR="00AF4E18" w:rsidRPr="002673EC">
        <w:t>4</w:t>
      </w:r>
      <w:r w:rsidR="005B70D9" w:rsidRPr="002673EC">
        <w:t>/2</w:t>
      </w:r>
      <w:r w:rsidR="00AF4E18" w:rsidRPr="002673EC">
        <w:t>5</w:t>
      </w:r>
      <w:r w:rsidR="005B70D9" w:rsidRPr="002673EC">
        <w:t xml:space="preserve">. This </w:t>
      </w:r>
      <w:r w:rsidR="00AF4E18" w:rsidRPr="002673EC">
        <w:t xml:space="preserve">is the highest number of OA complaints we have ever received </w:t>
      </w:r>
      <w:r w:rsidR="002673EC">
        <w:t xml:space="preserve">in a year, </w:t>
      </w:r>
      <w:r w:rsidR="00AF4E18" w:rsidRPr="002673EC">
        <w:t xml:space="preserve">and </w:t>
      </w:r>
      <w:r w:rsidR="005B70D9" w:rsidRPr="002673EC">
        <w:t xml:space="preserve">is </w:t>
      </w:r>
      <w:r w:rsidR="00480DE7" w:rsidRPr="002673EC">
        <w:t>19</w:t>
      </w:r>
      <w:r w:rsidR="005B70D9" w:rsidRPr="002673EC">
        <w:t xml:space="preserve"> percent more than last year</w:t>
      </w:r>
      <w:r w:rsidR="00AF4E18" w:rsidRPr="002673EC">
        <w:t>.</w:t>
      </w:r>
      <w:r w:rsidR="005B70D9" w:rsidRPr="002673EC">
        <w:rPr>
          <w:rStyle w:val="FootnoteReference"/>
        </w:rPr>
        <w:footnoteReference w:id="66"/>
      </w:r>
      <w:r w:rsidR="005B70D9" w:rsidRPr="002673EC">
        <w:t xml:space="preserve"> </w:t>
      </w:r>
      <w:r w:rsidR="00AF4E18" w:rsidRPr="002673EC">
        <w:t xml:space="preserve">When the COVID-19 pandemic hit we expected to see an increase in OA complaints, and we did. However, this increase has </w:t>
      </w:r>
      <w:r w:rsidR="002673EC">
        <w:t xml:space="preserve">been </w:t>
      </w:r>
      <w:r w:rsidR="00AF4E18" w:rsidRPr="002673EC">
        <w:t>sustained</w:t>
      </w:r>
      <w:r w:rsidR="002673EC">
        <w:t xml:space="preserve"> over </w:t>
      </w:r>
      <w:r w:rsidR="00367450">
        <w:t>time,</w:t>
      </w:r>
      <w:r w:rsidR="00AF4E18" w:rsidRPr="002673EC">
        <w:t xml:space="preserve"> and we now expect this quantum to be the new normal. </w:t>
      </w:r>
    </w:p>
    <w:p w14:paraId="61109CB6" w14:textId="3C29F4DC" w:rsidR="005B70D9" w:rsidRPr="002673EC" w:rsidRDefault="00C82114" w:rsidP="005B70D9">
      <w:pPr>
        <w:pStyle w:val="BodyText"/>
      </w:pPr>
      <w:r w:rsidRPr="002673EC">
        <w:t>Eight</w:t>
      </w:r>
      <w:r w:rsidR="00B3520E">
        <w:t>y</w:t>
      </w:r>
      <w:r w:rsidRPr="002673EC">
        <w:t>-seven</w:t>
      </w:r>
      <w:r w:rsidR="005B70D9" w:rsidRPr="002673EC">
        <w:t xml:space="preserve"> percent of </w:t>
      </w:r>
      <w:r w:rsidR="002673EC">
        <w:t xml:space="preserve">OA </w:t>
      </w:r>
      <w:r w:rsidR="005B70D9" w:rsidRPr="002673EC">
        <w:t xml:space="preserve">complaints were received from the general public and </w:t>
      </w:r>
      <w:r w:rsidR="002E7907" w:rsidRPr="002673EC">
        <w:t>nine</w:t>
      </w:r>
      <w:r w:rsidR="005B70D9" w:rsidRPr="002673EC">
        <w:t xml:space="preserve"> percent were from prisoners</w:t>
      </w:r>
      <w:r w:rsidR="00E1394C" w:rsidRPr="002673EC">
        <w:t xml:space="preserve"> and prisoner advocates</w:t>
      </w:r>
      <w:r w:rsidR="005B70D9" w:rsidRPr="002673EC">
        <w:t xml:space="preserve">. This is consistent with the central purpose of the OA complaint function, which is to provide recourse for people who are personally affected by the administrative conduct of public sector agencies. </w:t>
      </w:r>
      <w:r w:rsidRPr="002673EC">
        <w:t>Forty-four</w:t>
      </w:r>
      <w:r w:rsidR="005B70D9" w:rsidRPr="002673EC">
        <w:t xml:space="preserve"> percent of OA complaints were made against government departments</w:t>
      </w:r>
      <w:r w:rsidR="000D658A" w:rsidRPr="002673EC">
        <w:t xml:space="preserve">, </w:t>
      </w:r>
      <w:r w:rsidRPr="002673EC">
        <w:t xml:space="preserve">28 percent against </w:t>
      </w:r>
      <w:r w:rsidR="000D658A" w:rsidRPr="002673EC">
        <w:t>o</w:t>
      </w:r>
      <w:r w:rsidR="005B70D9" w:rsidRPr="002673EC">
        <w:t>ther public sector agencies</w:t>
      </w:r>
      <w:r w:rsidR="00C220E2" w:rsidRPr="002673EC">
        <w:t>,</w:t>
      </w:r>
      <w:r w:rsidR="005B70D9" w:rsidRPr="002673EC">
        <w:t xml:space="preserve"> and 1</w:t>
      </w:r>
      <w:r w:rsidR="002E7907" w:rsidRPr="002673EC">
        <w:t>6</w:t>
      </w:r>
      <w:r w:rsidR="005B70D9" w:rsidRPr="002673EC">
        <w:t xml:space="preserve"> percent were made against local government agencies. </w:t>
      </w:r>
    </w:p>
    <w:p w14:paraId="7DAA1DED" w14:textId="77777777" w:rsidR="00EA6D93" w:rsidRPr="002673EC" w:rsidRDefault="00EA6D93" w:rsidP="00EA6D93">
      <w:pPr>
        <w:pStyle w:val="BodyText"/>
      </w:pPr>
      <w:r w:rsidRPr="002673EC">
        <w:t xml:space="preserve">In terms of numbers, complaints against: </w:t>
      </w:r>
    </w:p>
    <w:p w14:paraId="700C75EE" w14:textId="06E9084A" w:rsidR="00EA6D93" w:rsidRPr="002673EC" w:rsidRDefault="00EA6D93" w:rsidP="000C460E">
      <w:pPr>
        <w:pStyle w:val="Bullet1"/>
      </w:pPr>
      <w:r w:rsidRPr="002673EC">
        <w:t xml:space="preserve">other public sector agencies </w:t>
      </w:r>
      <w:r w:rsidRPr="002673EC">
        <w:rPr>
          <w:rStyle w:val="Italics"/>
        </w:rPr>
        <w:t>increased</w:t>
      </w:r>
      <w:r w:rsidRPr="002673EC">
        <w:t xml:space="preserve"> to 1,</w:t>
      </w:r>
      <w:r w:rsidR="00943EA7">
        <w:t>457</w:t>
      </w:r>
      <w:r w:rsidRPr="002673EC">
        <w:t xml:space="preserve">, from </w:t>
      </w:r>
      <w:r w:rsidR="00886C7B" w:rsidRPr="002673EC">
        <w:t xml:space="preserve">1,155 </w:t>
      </w:r>
      <w:r w:rsidRPr="002673EC">
        <w:t>last year (</w:t>
      </w:r>
      <w:r w:rsidR="00886C7B" w:rsidRPr="002673EC">
        <w:t xml:space="preserve">26 </w:t>
      </w:r>
      <w:r w:rsidRPr="002673EC">
        <w:t>percent increase);</w:t>
      </w:r>
    </w:p>
    <w:p w14:paraId="3062254D" w14:textId="50D024AB" w:rsidR="00886C7B" w:rsidRPr="002673EC" w:rsidRDefault="00886C7B" w:rsidP="000C460E">
      <w:pPr>
        <w:pStyle w:val="Bullet1"/>
      </w:pPr>
      <w:r w:rsidRPr="002673EC">
        <w:t xml:space="preserve">government departments </w:t>
      </w:r>
      <w:r w:rsidRPr="002673EC">
        <w:rPr>
          <w:rStyle w:val="Italics"/>
        </w:rPr>
        <w:t>increased</w:t>
      </w:r>
      <w:r w:rsidRPr="002673EC">
        <w:t xml:space="preserve"> to 2,33</w:t>
      </w:r>
      <w:r w:rsidR="00943EA7">
        <w:t>4</w:t>
      </w:r>
      <w:r w:rsidRPr="002673EC">
        <w:t>, as compared to 2,056 last year (13 percent increase); and</w:t>
      </w:r>
    </w:p>
    <w:p w14:paraId="69801189" w14:textId="3D5DBDB0" w:rsidR="00EA6D93" w:rsidRPr="002673EC" w:rsidRDefault="00EA6D93" w:rsidP="00C220E2">
      <w:pPr>
        <w:pStyle w:val="Bullet1"/>
      </w:pPr>
      <w:r w:rsidRPr="002673EC">
        <w:t xml:space="preserve">local government agencies </w:t>
      </w:r>
      <w:r w:rsidRPr="002673EC">
        <w:rPr>
          <w:rStyle w:val="Italics"/>
        </w:rPr>
        <w:t>increased</w:t>
      </w:r>
      <w:r w:rsidRPr="002673EC">
        <w:t xml:space="preserve"> to </w:t>
      </w:r>
      <w:r w:rsidR="00943EA7">
        <w:t>853</w:t>
      </w:r>
      <w:r w:rsidRPr="002673EC">
        <w:t xml:space="preserve">, from </w:t>
      </w:r>
      <w:r w:rsidR="00886C7B" w:rsidRPr="002673EC">
        <w:t xml:space="preserve">758 </w:t>
      </w:r>
      <w:r w:rsidRPr="002673EC">
        <w:t>last year (</w:t>
      </w:r>
      <w:r w:rsidR="00943EA7">
        <w:t>13</w:t>
      </w:r>
      <w:r w:rsidR="00886C7B" w:rsidRPr="002673EC">
        <w:t xml:space="preserve"> </w:t>
      </w:r>
      <w:r w:rsidRPr="002673EC">
        <w:t>percent increase)</w:t>
      </w:r>
      <w:r w:rsidR="00886C7B" w:rsidRPr="002673EC">
        <w:t xml:space="preserve">. </w:t>
      </w:r>
    </w:p>
    <w:p w14:paraId="5558CEA7" w14:textId="342A0ACC" w:rsidR="005B70D9" w:rsidRPr="002673EC" w:rsidRDefault="005B70D9" w:rsidP="005B70D9">
      <w:pPr>
        <w:pStyle w:val="BodyText"/>
      </w:pPr>
      <w:r w:rsidRPr="002673EC">
        <w:t xml:space="preserve">The agencies </w:t>
      </w:r>
      <w:r w:rsidR="00960D85" w:rsidRPr="002673EC">
        <w:t>that</w:t>
      </w:r>
      <w:r w:rsidRPr="002673EC">
        <w:t xml:space="preserve"> generate the highest numbers of complaints tend to be those with a significant operational component that interact directly with large numbers of people. These agencies have consistently been the highest complained about over previous years, with further details available in </w:t>
      </w:r>
      <w:hyperlink w:anchor="_Ombudsmen_Act_(OA)_1" w:history="1">
        <w:r w:rsidRPr="002673EC">
          <w:rPr>
            <w:rStyle w:val="Hyperlink"/>
          </w:rPr>
          <w:t>Part 7.</w:t>
        </w:r>
      </w:hyperlink>
      <w:r w:rsidRPr="002673EC">
        <w:t xml:space="preserve"> </w:t>
      </w:r>
    </w:p>
    <w:p w14:paraId="678498CF" w14:textId="46FC8047" w:rsidR="00982DAA" w:rsidRPr="002673EC" w:rsidRDefault="00886C7B">
      <w:pPr>
        <w:pStyle w:val="BodyText"/>
        <w:rPr>
          <w:szCs w:val="24"/>
        </w:rPr>
      </w:pPr>
      <w:r w:rsidRPr="002673EC">
        <w:t>We</w:t>
      </w:r>
      <w:r w:rsidR="005B70D9" w:rsidRPr="002673EC">
        <w:t xml:space="preserve"> </w:t>
      </w:r>
      <w:r w:rsidR="00982DAA" w:rsidRPr="002673EC">
        <w:t>have processes and systems in place to triage</w:t>
      </w:r>
      <w:r w:rsidR="005B70D9" w:rsidRPr="002673EC">
        <w:t xml:space="preserve"> and manag</w:t>
      </w:r>
      <w:r w:rsidR="00982DAA" w:rsidRPr="002673EC">
        <w:t>e</w:t>
      </w:r>
      <w:r w:rsidR="005B70D9" w:rsidRPr="002673EC">
        <w:t xml:space="preserve"> incoming complaint</w:t>
      </w:r>
      <w:r w:rsidR="00982DAA" w:rsidRPr="002673EC">
        <w:t xml:space="preserve">s to ensure we remain flexible </w:t>
      </w:r>
      <w:r w:rsidR="005B70D9" w:rsidRPr="002673EC">
        <w:t xml:space="preserve">and agile in a rapidly evolving environment where new issues regularly appear. </w:t>
      </w:r>
      <w:r w:rsidR="00982DAA" w:rsidRPr="002673EC">
        <w:t xml:space="preserve">This allows us to identify urgent and time sensitive issues, to ensure these complaints </w:t>
      </w:r>
      <w:r w:rsidR="00982DAA" w:rsidRPr="002673EC">
        <w:rPr>
          <w:szCs w:val="24"/>
        </w:rPr>
        <w:t>are assessed and allocated as quickly as possible</w:t>
      </w:r>
      <w:r w:rsidR="00F81A7D" w:rsidRPr="002673EC">
        <w:rPr>
          <w:szCs w:val="24"/>
        </w:rPr>
        <w:t>.</w:t>
      </w:r>
    </w:p>
    <w:p w14:paraId="4CD4C2E2" w14:textId="242370F6" w:rsidR="000837C9" w:rsidRDefault="00F81A7D" w:rsidP="00F81A7D">
      <w:pPr>
        <w:pStyle w:val="BodyText"/>
        <w:rPr>
          <w:szCs w:val="24"/>
        </w:rPr>
      </w:pPr>
      <w:r w:rsidRPr="002673EC">
        <w:rPr>
          <w:szCs w:val="24"/>
        </w:rPr>
        <w:t xml:space="preserve">We look for opportunities to identify early resolution opportunities, where appropriate. Further, where we receive a high volume of related </w:t>
      </w:r>
      <w:r w:rsidR="00367450" w:rsidRPr="002673EC">
        <w:rPr>
          <w:szCs w:val="24"/>
        </w:rPr>
        <w:t>complaints,</w:t>
      </w:r>
      <w:r w:rsidRPr="002673EC">
        <w:rPr>
          <w:szCs w:val="24"/>
        </w:rPr>
        <w:t xml:space="preserve"> we look at opportunities to manage these together. This approach enables consistent consideration of the matters raised, and also allows us to identify and address any relevant systemic issues. </w:t>
      </w:r>
    </w:p>
    <w:p w14:paraId="1E931DE7" w14:textId="1946D136" w:rsidR="00F81A7D" w:rsidRDefault="00F81A7D" w:rsidP="00F81A7D">
      <w:pPr>
        <w:pStyle w:val="BodyText"/>
        <w:rPr>
          <w:szCs w:val="24"/>
        </w:rPr>
      </w:pPr>
      <w:r w:rsidRPr="002673EC">
        <w:rPr>
          <w:szCs w:val="24"/>
        </w:rPr>
        <w:t xml:space="preserve">We also publish case notes where our findings are likely to have wider implications for government decision-making. A </w:t>
      </w:r>
      <w:hyperlink w:anchor="_Case_notes_and" w:history="1">
        <w:r w:rsidRPr="002673EC">
          <w:rPr>
            <w:rStyle w:val="Hyperlink"/>
            <w:szCs w:val="24"/>
          </w:rPr>
          <w:t>list of case notes and opinions</w:t>
        </w:r>
      </w:hyperlink>
      <w:r w:rsidRPr="002673EC">
        <w:rPr>
          <w:szCs w:val="24"/>
        </w:rPr>
        <w:t xml:space="preserve"> we published this year, with links, is available in Part 7.</w:t>
      </w:r>
      <w:r w:rsidRPr="007F6D5A">
        <w:rPr>
          <w:szCs w:val="24"/>
        </w:rPr>
        <w:t xml:space="preserve"> </w:t>
      </w:r>
    </w:p>
    <w:tbl>
      <w:tblPr>
        <w:tblStyle w:val="TableBox"/>
        <w:tblW w:w="9297" w:type="dxa"/>
        <w:tblLayout w:type="fixed"/>
        <w:tblCellMar>
          <w:bottom w:w="0" w:type="dxa"/>
        </w:tblCellMar>
        <w:tblLook w:val="04A0" w:firstRow="1" w:lastRow="0" w:firstColumn="1" w:lastColumn="0" w:noHBand="0" w:noVBand="1"/>
        <w:tblCaption w:val="Dam safety and waterway debris "/>
        <w:tblDescription w:val="Chief Ombudsman Peter Boshier received a complaint that Hastings District Council (HDC) had failed to maintain the Mangarau and Herehere dams, and Mangarau stream, and that this contributed to flooding in the Havelock North area in 2023 during Cyclone Gabrielle. &#10;The Chief Ombudsman could not reliably conclude that HDC had caused or contributed to the flooding. However, he was able to investigate HDC’s actions in relation to dam safety and waterway debris in the lead up to the cyclone. &#10;Dam safety reviews in 2016 and 2021 had highlighted flood capacity issues and made various recommendations. HDC noted the dams were not categorised as flood-prone or dangerous, and therefore there was no legal obligation to undertake a recommended urgent review. However, the Ombudsman considered that compliance with legal obligations in this context was a minimum requirement, and in his view HDC took insufficient steps to properly consider the flood capacity matters that had been raised by the reviews. &#10;The Chief Ombudsman was also concerned that three other recommendations in the reviews were not actioned until after the cyclone: these were that pipework be inspected, rain gauges checked and calibrated, and an emergency action plan developed. HDC also received a number of non-compliance letters from the regional council, which indicated a pattern of behaviour of HDC failing to action recommendations regarding the maintenance of dams. A concern was also raised that HDC did not obtain a safety report for 2021, and that this was a breach of a resource consent. HDC agreed that the report was a requirement of the relevant resource consent. &#10;The Chief Ombudsman formed the opinion that HDC acted unreasonably by repeatedly failing to action recommendations from the dam safety reports at the relevant times, and failing to obtain a safety report in 2021.&#10;A concern was also raised that HDC failed to clear debris from the Mangarau stream prior to Cyclone Gabrielle. The Chief Ombudsman noted that under a 2003 agreement, HDC had the responsibility for managing the five main Havelock North streams. However, he did not consider HDC to have complete responsibility to keep waterways clear. He recognised the general responsibilities of waterways can be complicated as they often traverse private property, for which respective landowners have responsibility. &#10;In this case, and in the context of HDC’s previous actions undertaking to clear the stream, the Chief Ombudsman considered that HDC had the responsibility of clearing the Mangarau stream. He considered five examples of debris needing to be cleared from the stream, some of which on their own would not have been unreasonable. But, as whole, he found HDC fell short of its responsibilities and its omission to clear the stream closer to the time the debris was reported was unreasonable. &#10;As HDC had committed to work to improve the management of dams and waterways, the Chief Ombudsman did not make any recommendations in that respect. &#10;Read the full opinion on our website.&#10;"/>
      </w:tblPr>
      <w:tblGrid>
        <w:gridCol w:w="9297"/>
      </w:tblGrid>
      <w:tr w:rsidR="00C220E2" w14:paraId="218AE37C" w14:textId="77777777" w:rsidTr="007E1742">
        <w:tc>
          <w:tcPr>
            <w:tcW w:w="9309" w:type="dxa"/>
          </w:tcPr>
          <w:p w14:paraId="11C7FABB" w14:textId="77777777" w:rsidR="00C220E2" w:rsidRDefault="00C220E2" w:rsidP="00B94F85">
            <w:pPr>
              <w:pStyle w:val="Tablebodytext"/>
              <w:rPr>
                <w:b/>
              </w:rPr>
            </w:pPr>
            <w:r>
              <w:rPr>
                <w:b/>
                <w:color w:val="2BB673"/>
                <w:sz w:val="28"/>
              </w:rPr>
              <w:t xml:space="preserve">Dam safety and waterway debris </w:t>
            </w:r>
          </w:p>
          <w:p w14:paraId="3FEA8FD5" w14:textId="1C315B12" w:rsidR="00C220E2" w:rsidRPr="0071660D" w:rsidRDefault="00C220E2" w:rsidP="00C220E2">
            <w:pPr>
              <w:pStyle w:val="Tablebodytext"/>
            </w:pPr>
            <w:r w:rsidRPr="0071660D">
              <w:t xml:space="preserve">Chief Ombudsman Peter Boshier received a complaint that Hastings District Council (HDC) had failed to maintain the Mangarau and Herehere dams, and Mangarau stream, and that this contributed to flooding in the Havelock North area in 2023 during Cyclone Gabrielle. </w:t>
            </w:r>
          </w:p>
          <w:p w14:paraId="249CA530" w14:textId="1D226865" w:rsidR="00C220E2" w:rsidRPr="0071660D" w:rsidRDefault="00C220E2">
            <w:pPr>
              <w:pStyle w:val="Tablebodytext"/>
            </w:pPr>
            <w:r w:rsidRPr="0071660D">
              <w:t xml:space="preserve">The </w:t>
            </w:r>
            <w:r w:rsidR="000B7954">
              <w:t xml:space="preserve">Chief </w:t>
            </w:r>
            <w:r w:rsidRPr="0071660D">
              <w:t>Ombudsman could not reliably conclude that HDC had caused or contributed to the flooding. However, he was able to investigate HDC</w:t>
            </w:r>
            <w:r>
              <w:t>’</w:t>
            </w:r>
            <w:r w:rsidRPr="0071660D">
              <w:t xml:space="preserve">s actions in relation to dam safety and waterway debris in the lead up to the cyclone. </w:t>
            </w:r>
          </w:p>
          <w:p w14:paraId="2879EEDE" w14:textId="77777777" w:rsidR="00C220E2" w:rsidRPr="0071660D" w:rsidRDefault="00C220E2">
            <w:pPr>
              <w:pStyle w:val="Tablebodytext"/>
            </w:pPr>
            <w:r w:rsidRPr="0071660D">
              <w:t xml:space="preserve">Dam safety reviews in 2016 and 2021 had highlighted flood capacity issues and made various recommendations. HDC noted the dams were not categorised as flood-prone or dangerous, and therefore there was no legal obligation to undertake a recommended urgent review. However, the Ombudsman considered that compliance with legal obligations in this context was a minimum requirement, and in his view HDC took insufficient steps to properly consider the flood capacity matters that had been raised by the reviews. </w:t>
            </w:r>
          </w:p>
          <w:p w14:paraId="68CD789D" w14:textId="6FB1D5E4" w:rsidR="00C220E2" w:rsidRPr="0071660D" w:rsidRDefault="00C220E2">
            <w:pPr>
              <w:pStyle w:val="Tablebodytext"/>
            </w:pPr>
            <w:r w:rsidRPr="0071660D">
              <w:t xml:space="preserve">The </w:t>
            </w:r>
            <w:r w:rsidR="000B7954">
              <w:t xml:space="preserve">Chief </w:t>
            </w:r>
            <w:r w:rsidRPr="0071660D">
              <w:t xml:space="preserve">Ombudsman was also concerned that three other recommendations in the reviews were not actioned until after the cyclone these were that pipework be inspected, rain gauges checked and calibrated, and an emergency action plan developed. HDC also received a number of non-compliance letters from the regional council, which indicated a pattern of behaviour of HDC failing to action recommendations regarding the maintenance of dams. A concern was also raised that HDC did not obtain a safety report for 2021, and that this was a breach of a resource consent. HDC agreed that the report was a requirement of the relevant resource consent. </w:t>
            </w:r>
          </w:p>
          <w:p w14:paraId="2D990131" w14:textId="439D8766" w:rsidR="00C220E2" w:rsidRPr="0071660D" w:rsidRDefault="00C220E2">
            <w:pPr>
              <w:pStyle w:val="Tablebodytext"/>
            </w:pPr>
            <w:r w:rsidRPr="0071660D">
              <w:t xml:space="preserve">The </w:t>
            </w:r>
            <w:r w:rsidR="000B7954">
              <w:t xml:space="preserve">Chief </w:t>
            </w:r>
            <w:r w:rsidRPr="0071660D">
              <w:t>Ombudsman formed the opinion that HDC acted unreasonably by repeatedly failing to action recommendations from the dam safety reports at the relevant times, and failing to obtain a safety report in 2021.</w:t>
            </w:r>
          </w:p>
          <w:p w14:paraId="61CF8CB1" w14:textId="425A3754" w:rsidR="00C220E2" w:rsidRPr="0071660D" w:rsidRDefault="00C220E2">
            <w:pPr>
              <w:pStyle w:val="Tablebodytext"/>
            </w:pPr>
            <w:r w:rsidRPr="0071660D">
              <w:t xml:space="preserve">A concern was also raised that HDC failed to clear debris from the Mangarau stream prior to Cyclone Gabrielle. The </w:t>
            </w:r>
            <w:r w:rsidR="000B7954">
              <w:t xml:space="preserve">Chief </w:t>
            </w:r>
            <w:r w:rsidRPr="0071660D">
              <w:t xml:space="preserve">Ombudsman noted that under a 2003 agreement, HDC had the responsibility for managing the five main Havelock North streams. However, he did not consider HDC to have complete responsibility to keep waterways clear. He recognised the general responsibilities of waterways can be complicated as they often traverse private property, for which respective landowners have responsibility. </w:t>
            </w:r>
          </w:p>
          <w:p w14:paraId="72553E9C" w14:textId="0E7864D4" w:rsidR="00C220E2" w:rsidRPr="0071660D" w:rsidRDefault="00C220E2">
            <w:pPr>
              <w:pStyle w:val="Tablebodytext"/>
            </w:pPr>
            <w:r w:rsidRPr="0071660D">
              <w:t>In this case, and in the context of HDC</w:t>
            </w:r>
            <w:r>
              <w:t>’</w:t>
            </w:r>
            <w:r w:rsidRPr="0071660D">
              <w:t xml:space="preserve">s previous actions undertaking to clear the stream, the </w:t>
            </w:r>
            <w:r w:rsidR="000B7954">
              <w:t xml:space="preserve">Chief </w:t>
            </w:r>
            <w:r w:rsidRPr="0071660D">
              <w:t>Ombudsman considered that HDC had the responsibility of clearing the Mangarau stream. He considered five examples of debris needing to be cleared from the stream, some of which on their own would not have been unreasonable</w:t>
            </w:r>
            <w:r w:rsidR="00481F71">
              <w:t>, b</w:t>
            </w:r>
            <w:r w:rsidRPr="0071660D">
              <w:t xml:space="preserve">ut, as whole, he found HDC fell short of its responsibilities and its omission to clear the stream closer to the time the debris was reported was unreasonable. </w:t>
            </w:r>
          </w:p>
          <w:p w14:paraId="4B4FDE7B" w14:textId="1801E340" w:rsidR="00C220E2" w:rsidRDefault="00C220E2">
            <w:pPr>
              <w:pStyle w:val="Tablebodytext"/>
            </w:pPr>
            <w:r w:rsidRPr="0071660D">
              <w:t xml:space="preserve">As HDC had committed to work to improve the management of dams and waterways, the </w:t>
            </w:r>
            <w:r w:rsidR="000B7954">
              <w:t xml:space="preserve">Chief </w:t>
            </w:r>
            <w:r w:rsidRPr="0071660D">
              <w:t>Ombudsman did not make any recommendations in that respect</w:t>
            </w:r>
            <w:r>
              <w:t xml:space="preserve">. </w:t>
            </w:r>
          </w:p>
          <w:p w14:paraId="4B9EAE20" w14:textId="5216FF9B" w:rsidR="00C220E2" w:rsidRDefault="00C220E2" w:rsidP="00CA6F1A">
            <w:pPr>
              <w:pStyle w:val="Tablebodytext"/>
            </w:pPr>
            <w:hyperlink r:id="rId56" w:history="1">
              <w:r w:rsidRPr="00104086">
                <w:rPr>
                  <w:rStyle w:val="HyperlinkSourceTextReference"/>
                </w:rPr>
                <w:t>Read the full opinion on our website.</w:t>
              </w:r>
            </w:hyperlink>
          </w:p>
        </w:tc>
      </w:tr>
    </w:tbl>
    <w:p w14:paraId="24B412F5" w14:textId="33691556" w:rsidR="005410D9" w:rsidRPr="00097107" w:rsidRDefault="005410D9" w:rsidP="003C0C33">
      <w:pPr>
        <w:pStyle w:val="Heading3"/>
        <w:keepLines w:val="0"/>
      </w:pPr>
      <w:bookmarkStart w:id="120" w:name="_Ref336495647"/>
      <w:r w:rsidRPr="00097107">
        <w:t>Resolution and forming opinions</w:t>
      </w:r>
    </w:p>
    <w:bookmarkEnd w:id="120"/>
    <w:p w14:paraId="29E34DCD" w14:textId="26C7B9F1" w:rsidR="00811DA8" w:rsidRPr="000837C9" w:rsidRDefault="005B70D9" w:rsidP="005B70D9">
      <w:pPr>
        <w:pStyle w:val="BodyText"/>
      </w:pPr>
      <w:r w:rsidRPr="000837C9">
        <w:t>In 202</w:t>
      </w:r>
      <w:r w:rsidR="00811DA8" w:rsidRPr="000837C9">
        <w:t>4/25</w:t>
      </w:r>
      <w:r w:rsidRPr="000837C9">
        <w:t xml:space="preserve">, </w:t>
      </w:r>
      <w:r w:rsidR="00811DA8" w:rsidRPr="000837C9">
        <w:t>we</w:t>
      </w:r>
      <w:r w:rsidRPr="000837C9">
        <w:t xml:space="preserve"> completed a total of </w:t>
      </w:r>
      <w:r w:rsidR="00811DA8" w:rsidRPr="000837C9">
        <w:t>5,30</w:t>
      </w:r>
      <w:r w:rsidR="00E1394C" w:rsidRPr="000837C9">
        <w:t>5</w:t>
      </w:r>
      <w:r w:rsidRPr="000837C9">
        <w:t xml:space="preserve"> OA complaints</w:t>
      </w:r>
      <w:r w:rsidR="006E44A4" w:rsidRPr="000837C9">
        <w:t>.</w:t>
      </w:r>
      <w:r w:rsidR="00811DA8" w:rsidRPr="000837C9">
        <w:t xml:space="preserve"> This is the highest amount of OA complaints we have completed</w:t>
      </w:r>
      <w:r w:rsidR="000837C9">
        <w:t xml:space="preserve"> in a year</w:t>
      </w:r>
      <w:r w:rsidR="00811DA8" w:rsidRPr="000837C9">
        <w:t xml:space="preserve">, and is </w:t>
      </w:r>
      <w:r w:rsidR="000C7461" w:rsidRPr="000837C9">
        <w:t xml:space="preserve">28 percent more than last year, indicating the sustained effort from our people to manage our increasing workloads. </w:t>
      </w:r>
      <w:r w:rsidR="00696B14">
        <w:t>As noted above, our focus is resolving cases more quickly</w:t>
      </w:r>
      <w:r w:rsidR="005C0B76">
        <w:t>, acting proportionately,</w:t>
      </w:r>
      <w:r w:rsidR="00696B14">
        <w:t xml:space="preserve"> and addressing systemic issues where we can. </w:t>
      </w:r>
    </w:p>
    <w:p w14:paraId="0816082B" w14:textId="2E425994" w:rsidR="005B70D9" w:rsidRPr="000837C9" w:rsidRDefault="006E44A4" w:rsidP="005B70D9">
      <w:pPr>
        <w:pStyle w:val="BodyText"/>
      </w:pPr>
      <w:r w:rsidRPr="000837C9">
        <w:t xml:space="preserve">During the year, </w:t>
      </w:r>
      <w:r w:rsidR="000C7461" w:rsidRPr="000837C9">
        <w:t>we</w:t>
      </w:r>
      <w:r w:rsidRPr="000837C9">
        <w:t xml:space="preserve"> </w:t>
      </w:r>
      <w:r w:rsidR="009D38B0" w:rsidRPr="000837C9">
        <w:t>made</w:t>
      </w:r>
      <w:r w:rsidR="000C7461" w:rsidRPr="000837C9">
        <w:t xml:space="preserve"> </w:t>
      </w:r>
      <w:r w:rsidR="005B70D9" w:rsidRPr="000837C9">
        <w:t>recommendations</w:t>
      </w:r>
      <w:r w:rsidR="009D38B0" w:rsidRPr="000837C9">
        <w:t xml:space="preserve"> on 98 </w:t>
      </w:r>
      <w:r w:rsidR="0057300F">
        <w:t>complaints</w:t>
      </w:r>
      <w:r w:rsidR="009D38B0" w:rsidRPr="000837C9">
        <w:t>,</w:t>
      </w:r>
      <w:r w:rsidR="005B70D9" w:rsidRPr="000837C9">
        <w:t xml:space="preserve"> and </w:t>
      </w:r>
      <w:r w:rsidR="005B70D9" w:rsidRPr="000837C9">
        <w:rPr>
          <w:color w:val="auto"/>
        </w:rPr>
        <w:t xml:space="preserve">obtained </w:t>
      </w:r>
      <w:r w:rsidR="00E1394C" w:rsidRPr="000837C9">
        <w:rPr>
          <w:color w:val="auto"/>
        </w:rPr>
        <w:t>557</w:t>
      </w:r>
      <w:r w:rsidR="005B70D9" w:rsidRPr="000837C9">
        <w:rPr>
          <w:color w:val="auto"/>
        </w:rPr>
        <w:t xml:space="preserve"> remedie</w:t>
      </w:r>
      <w:r w:rsidR="005B70D9" w:rsidRPr="000837C9">
        <w:t xml:space="preserve">s. </w:t>
      </w:r>
    </w:p>
    <w:p w14:paraId="4F5E98A4" w14:textId="2B31E909" w:rsidR="009B4539" w:rsidRPr="000837C9" w:rsidRDefault="009B4539" w:rsidP="005B70D9">
      <w:pPr>
        <w:pStyle w:val="BodyText"/>
      </w:pPr>
      <w:r w:rsidRPr="000837C9">
        <w:t xml:space="preserve">In all but </w:t>
      </w:r>
      <w:r w:rsidR="00943EA7">
        <w:t>two</w:t>
      </w:r>
      <w:r w:rsidR="00E1394C" w:rsidRPr="000837C9">
        <w:t xml:space="preserve"> </w:t>
      </w:r>
      <w:r w:rsidRPr="000837C9">
        <w:t>complaints,</w:t>
      </w:r>
      <w:r w:rsidR="0083500C">
        <w:rPr>
          <w:rStyle w:val="FootnoteReference"/>
        </w:rPr>
        <w:footnoteReference w:id="67"/>
      </w:r>
      <w:r w:rsidRPr="000837C9">
        <w:t xml:space="preserve"> </w:t>
      </w:r>
      <w:r w:rsidR="000C7461" w:rsidRPr="000837C9">
        <w:t xml:space="preserve">our </w:t>
      </w:r>
      <w:r w:rsidRPr="000837C9">
        <w:t xml:space="preserve">recommendations were accepted. Generally, public sector agencies respond to the process </w:t>
      </w:r>
      <w:r w:rsidR="000C7461" w:rsidRPr="000837C9">
        <w:t>we</w:t>
      </w:r>
      <w:r w:rsidRPr="000837C9">
        <w:t xml:space="preserve"> follow and the robust, evidence-based nature of </w:t>
      </w:r>
      <w:r w:rsidR="000C7461" w:rsidRPr="000837C9">
        <w:t xml:space="preserve">our </w:t>
      </w:r>
      <w:r w:rsidR="005C0B76">
        <w:t>opinions</w:t>
      </w:r>
      <w:r w:rsidRPr="000837C9">
        <w:t xml:space="preserve">. </w:t>
      </w:r>
    </w:p>
    <w:p w14:paraId="504404B4" w14:textId="2E24BB1D" w:rsidR="005B70D9" w:rsidRPr="000837C9" w:rsidRDefault="00E1394C" w:rsidP="005B70D9">
      <w:pPr>
        <w:pStyle w:val="BodyText"/>
      </w:pPr>
      <w:r w:rsidRPr="000837C9">
        <w:t>Just over t</w:t>
      </w:r>
      <w:r w:rsidR="005B70D9" w:rsidRPr="000837C9">
        <w:t>hree</w:t>
      </w:r>
      <w:r w:rsidR="00481F71">
        <w:t>-</w:t>
      </w:r>
      <w:r w:rsidR="005B70D9" w:rsidRPr="000837C9">
        <w:t xml:space="preserve">quarters of remedies were for the benefit of the individual, including apologies, financial remedies, provision of an explanation, rectification of actions and omissions, and reconsidered or changed decisions. The remainder were remedies with a wider benefit to public administration. These included review of law, policy or procedures, the provision of guidance or training to staff, and changes in agencies’ practices and procedures. Detailed breakdowns of the remedies </w:t>
      </w:r>
      <w:r w:rsidR="000837C9">
        <w:t xml:space="preserve">obtained </w:t>
      </w:r>
      <w:r w:rsidR="005B70D9" w:rsidRPr="000837C9">
        <w:t xml:space="preserve">under </w:t>
      </w:r>
      <w:r w:rsidR="000837C9">
        <w:t>the OA</w:t>
      </w:r>
      <w:r w:rsidR="005B70D9" w:rsidRPr="000837C9">
        <w:t xml:space="preserve"> are provided in </w:t>
      </w:r>
      <w:hyperlink w:anchor="_Ombudsmen_Act_(OA)_1" w:history="1">
        <w:r w:rsidR="005B70D9" w:rsidRPr="000837C9">
          <w:rPr>
            <w:rStyle w:val="Hyperlink"/>
          </w:rPr>
          <w:t>Part 7</w:t>
        </w:r>
      </w:hyperlink>
      <w:r w:rsidR="005B70D9" w:rsidRPr="000837C9">
        <w:t>.</w:t>
      </w:r>
    </w:p>
    <w:p w14:paraId="5C75583D" w14:textId="7891E0DA" w:rsidR="005B70D9" w:rsidRPr="000837C9" w:rsidRDefault="005B70D9" w:rsidP="005B70D9">
      <w:pPr>
        <w:pStyle w:val="BodyText"/>
      </w:pPr>
      <w:r w:rsidRPr="000837C9">
        <w:t xml:space="preserve">As previously noted, </w:t>
      </w:r>
      <w:r w:rsidR="00AD04A3" w:rsidRPr="000837C9">
        <w:t>we</w:t>
      </w:r>
      <w:r w:rsidRPr="000837C9">
        <w:t xml:space="preserve"> use a resolution-focused approach where possible, to encourage remedial action both for the benefit of the complainant and the benefit of public administration. </w:t>
      </w:r>
      <w:r w:rsidR="00AD04A3" w:rsidRPr="000837C9">
        <w:t>We</w:t>
      </w:r>
      <w:r w:rsidRPr="000837C9">
        <w:t xml:space="preserve"> obtained resolution for </w:t>
      </w:r>
      <w:r w:rsidR="00457EB3">
        <w:t xml:space="preserve">28 percent of </w:t>
      </w:r>
      <w:r w:rsidRPr="000837C9">
        <w:t>OA complaints</w:t>
      </w:r>
      <w:r w:rsidR="00457EB3">
        <w:t xml:space="preserve"> (244 complaints)</w:t>
      </w:r>
      <w:r w:rsidRPr="000837C9">
        <w:t xml:space="preserve"> that </w:t>
      </w:r>
      <w:r w:rsidR="00123C8C">
        <w:t>could</w:t>
      </w:r>
      <w:r w:rsidRPr="000837C9">
        <w:t xml:space="preserve"> otherwise have been subject to a full investigation</w:t>
      </w:r>
      <w:r w:rsidR="00AD04A3" w:rsidRPr="000837C9">
        <w:t>.</w:t>
      </w:r>
      <w:r w:rsidR="00457EB3">
        <w:rPr>
          <w:rStyle w:val="FootnoteReference"/>
        </w:rPr>
        <w:footnoteReference w:id="68"/>
      </w:r>
      <w:r w:rsidR="00AD04A3" w:rsidRPr="000837C9">
        <w:t xml:space="preserve"> This is 8</w:t>
      </w:r>
      <w:r w:rsidR="00E1394C" w:rsidRPr="000837C9">
        <w:t>9</w:t>
      </w:r>
      <w:r w:rsidR="00AD04A3" w:rsidRPr="000837C9">
        <w:t xml:space="preserve"> percent more than last year.</w:t>
      </w:r>
      <w:r w:rsidR="00AD04A3" w:rsidRPr="000837C9">
        <w:rPr>
          <w:rStyle w:val="FootnoteReference"/>
        </w:rPr>
        <w:footnoteReference w:id="69"/>
      </w:r>
      <w:r w:rsidR="00AD04A3" w:rsidRPr="000837C9">
        <w:t xml:space="preserve"> </w:t>
      </w:r>
    </w:p>
    <w:p w14:paraId="1CC6F6C0" w14:textId="45642879" w:rsidR="005B70D9" w:rsidRPr="000837C9" w:rsidRDefault="00AD04A3" w:rsidP="005B70D9">
      <w:pPr>
        <w:pStyle w:val="BodyText"/>
      </w:pPr>
      <w:r w:rsidRPr="000837C9">
        <w:t>This data reflects our experience that</w:t>
      </w:r>
      <w:r w:rsidR="005B70D9" w:rsidRPr="000837C9">
        <w:t xml:space="preserve"> public sector agencies are generally receptive to Ombudsman investigations and enquiries, and often take the opportunity to examine their conduct and remedy any administrative deficiencies that have occurred. Helping people obtain individual remedies to resolve their complaints is central to </w:t>
      </w:r>
      <w:r w:rsidRPr="000837C9">
        <w:t xml:space="preserve">our </w:t>
      </w:r>
      <w:r w:rsidR="005B70D9" w:rsidRPr="000837C9">
        <w:t>purpose, but obtaining remedies for wider administrative improvement is also critical to ensuring that people are treated fairly. These remedies help to effect change on a larger scale and are necessary to promote continuous and lasting improvement.</w:t>
      </w:r>
    </w:p>
    <w:p w14:paraId="17F4EE62" w14:textId="436E067A" w:rsidR="005B70D9" w:rsidRPr="000837C9" w:rsidRDefault="005B70D9" w:rsidP="005B70D9">
      <w:pPr>
        <w:pStyle w:val="BodyText"/>
      </w:pPr>
      <w:r w:rsidRPr="000837C9">
        <w:t xml:space="preserve">A focus on resolution does not limit </w:t>
      </w:r>
      <w:r w:rsidR="00AD04A3" w:rsidRPr="000837C9">
        <w:t xml:space="preserve">our </w:t>
      </w:r>
      <w:r w:rsidRPr="000837C9">
        <w:t xml:space="preserve">ability to complete full investigations where required. </w:t>
      </w:r>
      <w:r w:rsidR="00AD04A3" w:rsidRPr="000837C9">
        <w:t xml:space="preserve">We </w:t>
      </w:r>
      <w:r w:rsidRPr="000837C9">
        <w:t xml:space="preserve">formed a final opinion on </w:t>
      </w:r>
      <w:r w:rsidR="007E4756" w:rsidRPr="000837C9">
        <w:t>63</w:t>
      </w:r>
      <w:r w:rsidR="00E1394C" w:rsidRPr="000837C9">
        <w:t>6</w:t>
      </w:r>
      <w:r w:rsidR="007E4756" w:rsidRPr="000837C9">
        <w:t xml:space="preserve"> </w:t>
      </w:r>
      <w:r w:rsidRPr="000837C9">
        <w:t>OA complaints in 202</w:t>
      </w:r>
      <w:r w:rsidR="00AD04A3" w:rsidRPr="000837C9">
        <w:t>4/25</w:t>
      </w:r>
      <w:r w:rsidRPr="000837C9">
        <w:t>. The majority (7</w:t>
      </w:r>
      <w:r w:rsidR="007E4756" w:rsidRPr="000837C9">
        <w:t>6</w:t>
      </w:r>
      <w:r w:rsidRPr="000837C9">
        <w:t xml:space="preserve"> percent) of</w:t>
      </w:r>
      <w:r w:rsidR="007E4756" w:rsidRPr="000837C9">
        <w:t xml:space="preserve"> final</w:t>
      </w:r>
      <w:r w:rsidRPr="000837C9">
        <w:t xml:space="preserve"> opinions identified no </w:t>
      </w:r>
      <w:r w:rsidR="005C0B76">
        <w:t xml:space="preserve">administrative </w:t>
      </w:r>
      <w:r w:rsidRPr="000837C9">
        <w:t xml:space="preserve">deficiency in the acts or decisions of the agency. This proportion is consistent with the previous year. </w:t>
      </w:r>
    </w:p>
    <w:p w14:paraId="6C0C8B9A" w14:textId="08A652FF" w:rsidR="007E4756" w:rsidRPr="000837C9" w:rsidRDefault="005B70D9" w:rsidP="005C0B76">
      <w:pPr>
        <w:pStyle w:val="BodyText"/>
        <w:keepNext/>
      </w:pPr>
      <w:r w:rsidRPr="000837C9">
        <w:t xml:space="preserve">Of the </w:t>
      </w:r>
      <w:r w:rsidR="007E4756" w:rsidRPr="000837C9">
        <w:t>14</w:t>
      </w:r>
      <w:r w:rsidR="00E1394C" w:rsidRPr="000837C9">
        <w:t>6</w:t>
      </w:r>
      <w:r w:rsidR="007E4756" w:rsidRPr="000837C9">
        <w:t xml:space="preserve"> </w:t>
      </w:r>
      <w:r w:rsidRPr="000837C9">
        <w:t xml:space="preserve">OA complaints where </w:t>
      </w:r>
      <w:r w:rsidR="007E4756" w:rsidRPr="000837C9">
        <w:t>we</w:t>
      </w:r>
      <w:r w:rsidRPr="000837C9">
        <w:t xml:space="preserve"> identified a deficiency, </w:t>
      </w:r>
      <w:r w:rsidR="00C220E2" w:rsidRPr="000837C9">
        <w:t>the main reasons were:</w:t>
      </w:r>
      <w:r w:rsidR="007E4756" w:rsidRPr="000837C9">
        <w:t xml:space="preserve">  </w:t>
      </w:r>
    </w:p>
    <w:p w14:paraId="31955980" w14:textId="72BA813B" w:rsidR="007E4756" w:rsidRPr="000837C9" w:rsidRDefault="007E4756" w:rsidP="00CA6F1A">
      <w:pPr>
        <w:pStyle w:val="Bullet1"/>
      </w:pPr>
      <w:r w:rsidRPr="000837C9">
        <w:t>an u</w:t>
      </w:r>
      <w:r w:rsidR="005B70D9" w:rsidRPr="000837C9">
        <w:t xml:space="preserve">nreasonable, unjust, oppressive, or discriminatory act, omission, or decision by the agency in </w:t>
      </w:r>
      <w:r w:rsidRPr="000837C9">
        <w:t xml:space="preserve">44 </w:t>
      </w:r>
      <w:r w:rsidR="005B70D9" w:rsidRPr="000837C9">
        <w:t xml:space="preserve">percent of </w:t>
      </w:r>
      <w:r w:rsidRPr="000837C9">
        <w:t>complaints;</w:t>
      </w:r>
    </w:p>
    <w:p w14:paraId="1BE3D52E" w14:textId="6FCAB10A" w:rsidR="007E4756" w:rsidRPr="000837C9" w:rsidRDefault="005B70D9" w:rsidP="00CA6F1A">
      <w:pPr>
        <w:pStyle w:val="Bullet1"/>
      </w:pPr>
      <w:r w:rsidRPr="000837C9">
        <w:t xml:space="preserve">a procedural deficiency </w:t>
      </w:r>
      <w:r w:rsidR="007E4756" w:rsidRPr="000837C9">
        <w:t>in</w:t>
      </w:r>
      <w:r w:rsidRPr="000837C9">
        <w:t xml:space="preserve"> </w:t>
      </w:r>
      <w:r w:rsidR="007E4756" w:rsidRPr="000837C9">
        <w:t>1</w:t>
      </w:r>
      <w:r w:rsidR="00E1394C" w:rsidRPr="000837C9">
        <w:t>8</w:t>
      </w:r>
      <w:r w:rsidRPr="000837C9">
        <w:t xml:space="preserve"> percent</w:t>
      </w:r>
      <w:r w:rsidR="007E4756" w:rsidRPr="000837C9">
        <w:t xml:space="preserve"> of complaints; </w:t>
      </w:r>
      <w:r w:rsidR="00186053" w:rsidRPr="000837C9">
        <w:t>and</w:t>
      </w:r>
    </w:p>
    <w:p w14:paraId="2A69D5C8" w14:textId="4DF6B382" w:rsidR="005B70D9" w:rsidRPr="000837C9" w:rsidRDefault="00186053" w:rsidP="00CA6F1A">
      <w:pPr>
        <w:pStyle w:val="Bullet1"/>
      </w:pPr>
      <w:r w:rsidRPr="000837C9">
        <w:t>a flawed agency process or system in 1</w:t>
      </w:r>
      <w:r w:rsidR="00E1394C" w:rsidRPr="000837C9">
        <w:t>3</w:t>
      </w:r>
      <w:r w:rsidRPr="000837C9">
        <w:t xml:space="preserve"> percent of complaints</w:t>
      </w:r>
      <w:r w:rsidR="0004515F" w:rsidRPr="000837C9">
        <w:t xml:space="preserve">. </w:t>
      </w:r>
    </w:p>
    <w:p w14:paraId="59888B69" w14:textId="5480E88D" w:rsidR="006E06CE" w:rsidRPr="00097107" w:rsidRDefault="006E06CE" w:rsidP="006E06CE">
      <w:pPr>
        <w:pStyle w:val="Heading3"/>
      </w:pPr>
      <w:bookmarkStart w:id="121" w:name="_Complaints_clearance,_timeliness"/>
      <w:bookmarkEnd w:id="121"/>
      <w:r w:rsidRPr="00097107">
        <w:t>Complaints clearance, timeliness and quality assurance</w:t>
      </w:r>
    </w:p>
    <w:p w14:paraId="335AE8B2" w14:textId="024FD156" w:rsidR="005B70D9" w:rsidRPr="005C0B76" w:rsidRDefault="0037546B" w:rsidP="005B70D9">
      <w:pPr>
        <w:pStyle w:val="BodyText"/>
      </w:pPr>
      <w:r w:rsidRPr="005C0B76">
        <w:t>We</w:t>
      </w:r>
      <w:r w:rsidR="005B70D9" w:rsidRPr="005C0B76">
        <w:t xml:space="preserve"> report clearance rates, timeliness and quality assurance across all complaint types—OIA, LGOIMA and </w:t>
      </w:r>
      <w:r w:rsidR="00C220E2" w:rsidRPr="005C0B76">
        <w:t>OA</w:t>
      </w:r>
      <w:r w:rsidR="005B70D9" w:rsidRPr="005C0B76">
        <w:t xml:space="preserve">. </w:t>
      </w:r>
    </w:p>
    <w:p w14:paraId="6D0B5E8D" w14:textId="522B14B6" w:rsidR="00067677" w:rsidRDefault="005B70D9" w:rsidP="005B70D9">
      <w:pPr>
        <w:pStyle w:val="BodyText"/>
      </w:pPr>
      <w:r w:rsidRPr="005C0B76">
        <w:t>In 202</w:t>
      </w:r>
      <w:r w:rsidR="0037546B" w:rsidRPr="005C0B76">
        <w:t>4</w:t>
      </w:r>
      <w:r w:rsidRPr="005C0B76">
        <w:t>/2</w:t>
      </w:r>
      <w:r w:rsidR="00C220E2" w:rsidRPr="005C0B76">
        <w:t>5</w:t>
      </w:r>
      <w:r w:rsidRPr="005C0B76">
        <w:t xml:space="preserve">, </w:t>
      </w:r>
      <w:r w:rsidR="0037546B" w:rsidRPr="005C0B76">
        <w:t>we</w:t>
      </w:r>
      <w:r w:rsidRPr="005C0B76">
        <w:t xml:space="preserve"> received</w:t>
      </w:r>
      <w:r w:rsidR="00525DD9" w:rsidRPr="005C0B76">
        <w:t xml:space="preserve"> 7,82</w:t>
      </w:r>
      <w:r w:rsidR="00E1394C" w:rsidRPr="005C0B76">
        <w:t>3</w:t>
      </w:r>
      <w:r w:rsidRPr="005C0B76">
        <w:t xml:space="preserve"> OIA, LGO</w:t>
      </w:r>
      <w:r w:rsidR="00525DD9" w:rsidRPr="005C0B76">
        <w:t>IM</w:t>
      </w:r>
      <w:r w:rsidRPr="005C0B76">
        <w:t xml:space="preserve">A and </w:t>
      </w:r>
      <w:r w:rsidR="00C220E2" w:rsidRPr="005C0B76">
        <w:t>OA</w:t>
      </w:r>
      <w:r w:rsidRPr="005C0B76">
        <w:t xml:space="preserve"> complaints. This is </w:t>
      </w:r>
      <w:r w:rsidR="00B3520E">
        <w:t xml:space="preserve">the </w:t>
      </w:r>
      <w:r w:rsidRPr="005C0B76">
        <w:t xml:space="preserve">highest number </w:t>
      </w:r>
      <w:r w:rsidR="005B49B1" w:rsidRPr="005C0B76">
        <w:t xml:space="preserve">of complaints </w:t>
      </w:r>
      <w:r w:rsidR="00525DD9" w:rsidRPr="005C0B76">
        <w:t xml:space="preserve">we </w:t>
      </w:r>
      <w:r w:rsidRPr="005C0B76">
        <w:t xml:space="preserve">have </w:t>
      </w:r>
      <w:r w:rsidR="00834BA2" w:rsidRPr="005C0B76">
        <w:t xml:space="preserve">ever </w:t>
      </w:r>
      <w:r w:rsidRPr="005C0B76">
        <w:t>received</w:t>
      </w:r>
      <w:r w:rsidR="005C0B76">
        <w:t xml:space="preserve"> in a year</w:t>
      </w:r>
      <w:r w:rsidR="0027734B" w:rsidRPr="005C0B76">
        <w:t xml:space="preserve">, </w:t>
      </w:r>
      <w:r w:rsidR="00525DD9" w:rsidRPr="005C0B76">
        <w:t>surpassing the previous record number of complaints we received in 2021/2022 at the height of the government’s response to the COVID-19 pandemic.</w:t>
      </w:r>
      <w:r w:rsidR="00525DD9" w:rsidRPr="005C0B76">
        <w:rPr>
          <w:rStyle w:val="FootnoteReference"/>
        </w:rPr>
        <w:footnoteReference w:id="70"/>
      </w:r>
      <w:r w:rsidR="00525DD9" w:rsidRPr="005C0B76">
        <w:t xml:space="preserve"> It is also a 17 percent increase on last year.</w:t>
      </w:r>
      <w:r w:rsidR="00525DD9" w:rsidRPr="005C0B76">
        <w:rPr>
          <w:rStyle w:val="FootnoteReference"/>
        </w:rPr>
        <w:footnoteReference w:id="71"/>
      </w:r>
      <w:r w:rsidR="00525DD9">
        <w:t xml:space="preserve"> </w:t>
      </w:r>
    </w:p>
    <w:p w14:paraId="28047D14" w14:textId="4EA66BC1" w:rsidR="00067677" w:rsidRDefault="00DB6513" w:rsidP="005B70D9">
      <w:pPr>
        <w:pStyle w:val="BodyText"/>
      </w:pPr>
      <w:r>
        <w:rPr>
          <w:noProof/>
        </w:rPr>
        <w:drawing>
          <wp:inline distT="0" distB="0" distL="0" distR="0" wp14:anchorId="518698F2" wp14:editId="3597F29E">
            <wp:extent cx="5919470" cy="2719070"/>
            <wp:effectExtent l="0" t="0" r="5080" b="5080"/>
            <wp:docPr id="130412491" name="Picture 2" descr="Link to text alternative version of Figure 4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2491" name="Picture 2" descr="Link to text alternative version of Figure 4 below.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19470" cy="2719070"/>
                    </a:xfrm>
                    <a:prstGeom prst="rect">
                      <a:avLst/>
                    </a:prstGeom>
                    <a:noFill/>
                  </pic:spPr>
                </pic:pic>
              </a:graphicData>
            </a:graphic>
          </wp:inline>
        </w:drawing>
      </w:r>
    </w:p>
    <w:p w14:paraId="5401F980" w14:textId="7E7BFDDF" w:rsidR="005B49B1" w:rsidRPr="000B25F8" w:rsidRDefault="005B49B1" w:rsidP="005B49B1">
      <w:pPr>
        <w:pStyle w:val="FigureCaption"/>
        <w:rPr>
          <w:noProof/>
        </w:rPr>
      </w:pPr>
      <w:r w:rsidRPr="001E2A68">
        <w:t>Figure</w:t>
      </w:r>
      <w:r w:rsidR="00440917">
        <w:t xml:space="preserve"> </w:t>
      </w:r>
      <w:r w:rsidR="00B122CC">
        <w:t>4</w:t>
      </w:r>
      <w:r w:rsidRPr="001E2A68">
        <w:rPr>
          <w:noProof/>
        </w:rPr>
        <w:t xml:space="preserve">: Complaints received </w:t>
      </w:r>
      <w:r>
        <w:rPr>
          <w:noProof/>
        </w:rPr>
        <w:t xml:space="preserve">and completed </w:t>
      </w:r>
      <w:r w:rsidR="001F467F">
        <w:rPr>
          <w:noProof/>
        </w:rPr>
        <w:t>over a ten year period</w:t>
      </w:r>
      <w:r w:rsidRPr="001E2A68">
        <w:rPr>
          <w:noProof/>
        </w:rPr>
        <w:t>.</w:t>
      </w:r>
    </w:p>
    <w:bookmarkStart w:id="122" w:name="Figure2"/>
    <w:p w14:paraId="24DE59F1" w14:textId="2E13BAFA" w:rsidR="005B49B1" w:rsidRPr="002A48F0" w:rsidRDefault="002A48F0" w:rsidP="005B70D9">
      <w:pPr>
        <w:pStyle w:val="BodyText"/>
        <w:rPr>
          <w:rStyle w:val="Hyperlink"/>
          <w:u w:val="none"/>
        </w:rPr>
      </w:pPr>
      <w:r w:rsidRPr="002A48F0">
        <w:rPr>
          <w:i/>
        </w:rPr>
        <w:fldChar w:fldCharType="begin"/>
      </w:r>
      <w:r w:rsidRPr="002A48F0">
        <w:rPr>
          <w:i/>
        </w:rPr>
        <w:instrText xml:space="preserve"> HYPERLINK  \l "Figure4table" </w:instrText>
      </w:r>
      <w:r w:rsidRPr="002A48F0">
        <w:rPr>
          <w:i/>
        </w:rPr>
      </w:r>
      <w:r w:rsidRPr="002A48F0">
        <w:rPr>
          <w:i/>
        </w:rPr>
        <w:fldChar w:fldCharType="separate"/>
      </w:r>
      <w:r w:rsidR="006964C0" w:rsidRPr="002A48F0">
        <w:rPr>
          <w:rStyle w:val="Hyperlink"/>
          <w:i/>
          <w:u w:val="none"/>
        </w:rPr>
        <w:t>Link to text alternative version of Figure</w:t>
      </w:r>
      <w:r w:rsidR="00AA33BE" w:rsidRPr="002A48F0">
        <w:rPr>
          <w:rStyle w:val="Hyperlink"/>
          <w:i/>
          <w:u w:val="none"/>
        </w:rPr>
        <w:t xml:space="preserve"> </w:t>
      </w:r>
      <w:bookmarkEnd w:id="122"/>
      <w:r w:rsidR="00B122CC" w:rsidRPr="002A48F0">
        <w:rPr>
          <w:rStyle w:val="Hyperlink"/>
          <w:i/>
          <w:u w:val="none"/>
        </w:rPr>
        <w:t>4</w:t>
      </w:r>
      <w:r w:rsidR="00E4042C" w:rsidRPr="002A48F0">
        <w:rPr>
          <w:rStyle w:val="Hyperlink"/>
          <w:u w:val="none"/>
        </w:rPr>
        <w:t>.</w:t>
      </w:r>
    </w:p>
    <w:p w14:paraId="706A504A" w14:textId="77D6F034" w:rsidR="00A460DF" w:rsidRPr="005C0B76" w:rsidRDefault="002A48F0" w:rsidP="00E25452">
      <w:pPr>
        <w:pStyle w:val="BodyText"/>
      </w:pPr>
      <w:r w:rsidRPr="002A48F0">
        <w:rPr>
          <w:i/>
        </w:rPr>
        <w:fldChar w:fldCharType="end"/>
      </w:r>
      <w:r w:rsidR="00C8674D">
        <w:t>From</w:t>
      </w:r>
      <w:r w:rsidR="00A460DF" w:rsidRPr="005C0B76">
        <w:t xml:space="preserve"> </w:t>
      </w:r>
      <w:r w:rsidR="00C8674D">
        <w:t>2021/22</w:t>
      </w:r>
      <w:r w:rsidR="00A460DF" w:rsidRPr="005C0B76">
        <w:t xml:space="preserve">, Parliament approved additional funding to enable us to respond to the increasing demand for our </w:t>
      </w:r>
      <w:r w:rsidR="00C8674D">
        <w:t xml:space="preserve">complaint handling </w:t>
      </w:r>
      <w:r w:rsidR="00A460DF" w:rsidRPr="005C0B76">
        <w:t xml:space="preserve">services. This </w:t>
      </w:r>
      <w:r w:rsidR="00C8674D">
        <w:t xml:space="preserve">has </w:t>
      </w:r>
      <w:r w:rsidR="00A460DF" w:rsidRPr="005C0B76">
        <w:t xml:space="preserve">enabled us to recruit and </w:t>
      </w:r>
      <w:r w:rsidR="004402B5">
        <w:t>train</w:t>
      </w:r>
      <w:r w:rsidR="00A460DF" w:rsidRPr="005C0B76">
        <w:t xml:space="preserve"> more</w:t>
      </w:r>
      <w:r w:rsidR="00831464" w:rsidRPr="005C0B76">
        <w:t xml:space="preserve"> investigative staff</w:t>
      </w:r>
      <w:r w:rsidR="00C8674D">
        <w:t xml:space="preserve">, and has improved our ability to respond </w:t>
      </w:r>
      <w:r w:rsidR="00481F71">
        <w:t xml:space="preserve">to </w:t>
      </w:r>
      <w:r w:rsidR="00C8674D">
        <w:t xml:space="preserve">the pressure of complaints. </w:t>
      </w:r>
      <w:r w:rsidR="00831464" w:rsidRPr="005C0B76">
        <w:t xml:space="preserve">We </w:t>
      </w:r>
      <w:r w:rsidR="00C8674D">
        <w:t xml:space="preserve">are also taking </w:t>
      </w:r>
      <w:r w:rsidR="00831464" w:rsidRPr="005C0B76">
        <w:t>addition</w:t>
      </w:r>
      <w:r w:rsidR="004B565B" w:rsidRPr="005C0B76">
        <w:t>al</w:t>
      </w:r>
      <w:r w:rsidR="00831464" w:rsidRPr="005C0B76">
        <w:t xml:space="preserve"> steps to manage the </w:t>
      </w:r>
      <w:r w:rsidR="00C8674D">
        <w:t xml:space="preserve">ongoing </w:t>
      </w:r>
      <w:r w:rsidR="00831464" w:rsidRPr="005C0B76">
        <w:t>sustained increase in complaints</w:t>
      </w:r>
      <w:r w:rsidR="00DA44ED">
        <w:t xml:space="preserve"> </w:t>
      </w:r>
      <w:r w:rsidR="00831464" w:rsidRPr="005C0B76">
        <w:t>by:</w:t>
      </w:r>
    </w:p>
    <w:p w14:paraId="507D43AE" w14:textId="766CE6CC" w:rsidR="00E25452" w:rsidRDefault="00E25452" w:rsidP="002F0658">
      <w:pPr>
        <w:pStyle w:val="Bullet1"/>
      </w:pPr>
      <w:r w:rsidRPr="005C0B76">
        <w:t xml:space="preserve">using </w:t>
      </w:r>
      <w:r w:rsidR="00C9197A">
        <w:t xml:space="preserve">real-time </w:t>
      </w:r>
      <w:r w:rsidRPr="005C0B76">
        <w:t xml:space="preserve">data </w:t>
      </w:r>
      <w:r w:rsidR="00C9197A">
        <w:t xml:space="preserve">reporting and data </w:t>
      </w:r>
      <w:r w:rsidRPr="005C0B76">
        <w:t xml:space="preserve">modelling to </w:t>
      </w:r>
      <w:r w:rsidR="00C9197A">
        <w:t xml:space="preserve">track progress and </w:t>
      </w:r>
      <w:r w:rsidRPr="005C0B76">
        <w:t>accurately predict and plan for peaks and flows of complaints;</w:t>
      </w:r>
    </w:p>
    <w:p w14:paraId="318486C6" w14:textId="78223450" w:rsidR="004402B5" w:rsidRDefault="004402B5" w:rsidP="002F0658">
      <w:pPr>
        <w:pStyle w:val="Bullet1"/>
      </w:pPr>
      <w:r>
        <w:t>continually reviewing our processes, priorities and planning to identify efficiency gains, including through a resolution</w:t>
      </w:r>
      <w:r w:rsidR="00B3520E">
        <w:t>-</w:t>
      </w:r>
      <w:r>
        <w:t>focused, proportionate approach;</w:t>
      </w:r>
    </w:p>
    <w:p w14:paraId="4E827016" w14:textId="5F8A2FD7" w:rsidR="00C9197A" w:rsidRPr="005C0B76" w:rsidRDefault="00C9197A" w:rsidP="002F0658">
      <w:pPr>
        <w:pStyle w:val="Bullet1"/>
      </w:pPr>
      <w:r>
        <w:t xml:space="preserve">trialling new approaches and systems in pilot groups, and applying the learnings more broadly across the </w:t>
      </w:r>
      <w:r w:rsidR="00481F71">
        <w:t>O</w:t>
      </w:r>
      <w:r>
        <w:t>ffice;</w:t>
      </w:r>
    </w:p>
    <w:p w14:paraId="11672123" w14:textId="13588CC2" w:rsidR="000F21BB" w:rsidRPr="005C0B76" w:rsidRDefault="000F21BB">
      <w:pPr>
        <w:pStyle w:val="Bullet1"/>
      </w:pPr>
      <w:r w:rsidRPr="005C0B76">
        <w:t>actively managing organisational priorities to enable the reprioritisation of resources when necessary;</w:t>
      </w:r>
    </w:p>
    <w:p w14:paraId="36FB2E29" w14:textId="095C2F6B" w:rsidR="004B565B" w:rsidRPr="005C0B76" w:rsidRDefault="003B27CF" w:rsidP="002F0658">
      <w:pPr>
        <w:pStyle w:val="Bullet1"/>
      </w:pPr>
      <w:r>
        <w:t>considering the better use of technology</w:t>
      </w:r>
      <w:r w:rsidR="00DA44ED">
        <w:t xml:space="preserve">, including </w:t>
      </w:r>
      <w:r>
        <w:t xml:space="preserve">to enable people to quickly access the information they need to resolve issues without needing our intervention; </w:t>
      </w:r>
    </w:p>
    <w:p w14:paraId="09834303" w14:textId="73FB7E90" w:rsidR="003B27CF" w:rsidRDefault="003B27CF" w:rsidP="003B27CF">
      <w:pPr>
        <w:pStyle w:val="Bullet1"/>
      </w:pPr>
      <w:r w:rsidRPr="005C0B76">
        <w:t xml:space="preserve">identifying early any potential systemic issues and working closely with agencies to resolve these before </w:t>
      </w:r>
      <w:r>
        <w:t>they result</w:t>
      </w:r>
      <w:r w:rsidRPr="005C0B76">
        <w:t xml:space="preserve"> in </w:t>
      </w:r>
      <w:r>
        <w:t xml:space="preserve">further </w:t>
      </w:r>
      <w:r w:rsidRPr="005C0B76">
        <w:t xml:space="preserve">complaints; </w:t>
      </w:r>
      <w:r>
        <w:t>and</w:t>
      </w:r>
    </w:p>
    <w:p w14:paraId="709A3D27" w14:textId="3093C994" w:rsidR="00E25452" w:rsidRPr="005C0B76" w:rsidRDefault="00E25452" w:rsidP="00696645">
      <w:pPr>
        <w:pStyle w:val="Bullet1"/>
      </w:pPr>
      <w:r w:rsidRPr="005C0B76">
        <w:t>assist</w:t>
      </w:r>
      <w:r w:rsidR="004B565B" w:rsidRPr="005C0B76">
        <w:t>ing</w:t>
      </w:r>
      <w:r w:rsidRPr="005C0B76">
        <w:t xml:space="preserve"> agencies </w:t>
      </w:r>
      <w:r w:rsidR="004B565B" w:rsidRPr="005C0B76">
        <w:t>to have the appropriate policies, processes a</w:t>
      </w:r>
      <w:r w:rsidR="000F21BB" w:rsidRPr="005C0B76">
        <w:t>nd procedures in place to enable and ensure good decision</w:t>
      </w:r>
      <w:r w:rsidR="00B3520E">
        <w:t>-</w:t>
      </w:r>
      <w:r w:rsidR="000F21BB" w:rsidRPr="005C0B76">
        <w:t>making, thus reducing complaints</w:t>
      </w:r>
      <w:r w:rsidR="00631BEA" w:rsidRPr="005C0B76">
        <w:t>.</w:t>
      </w:r>
    </w:p>
    <w:p w14:paraId="6668D3EF" w14:textId="0929D3F7" w:rsidR="007B3F0A" w:rsidRPr="005C0B76" w:rsidRDefault="003B27CF" w:rsidP="005B70D9">
      <w:pPr>
        <w:pStyle w:val="BodyText"/>
      </w:pPr>
      <w:r>
        <w:t>Overall</w:t>
      </w:r>
      <w:r w:rsidR="005B70D9" w:rsidRPr="005C0B76">
        <w:t xml:space="preserve">, </w:t>
      </w:r>
      <w:r>
        <w:t xml:space="preserve">our </w:t>
      </w:r>
      <w:r w:rsidR="005B70D9" w:rsidRPr="005C0B76">
        <w:t xml:space="preserve">complaint throughput has </w:t>
      </w:r>
      <w:r w:rsidR="002B71B5" w:rsidRPr="005C0B76">
        <w:t>increased</w:t>
      </w:r>
      <w:r w:rsidR="005B70D9" w:rsidRPr="005C0B76">
        <w:t>, with a total of</w:t>
      </w:r>
      <w:r w:rsidR="00943EA7">
        <w:t xml:space="preserve"> 8,163</w:t>
      </w:r>
      <w:r w:rsidR="005B70D9" w:rsidRPr="005C0B76">
        <w:t xml:space="preserve"> complaints completed in 202</w:t>
      </w:r>
      <w:r w:rsidR="00631BEA" w:rsidRPr="005C0B76">
        <w:t>4/25</w:t>
      </w:r>
      <w:r w:rsidR="005B70D9" w:rsidRPr="005C0B76">
        <w:t xml:space="preserve">. This </w:t>
      </w:r>
      <w:r w:rsidR="00AF4114" w:rsidRPr="005C0B76">
        <w:t xml:space="preserve">is </w:t>
      </w:r>
      <w:r w:rsidR="005B70D9" w:rsidRPr="005C0B76">
        <w:t>the highest number of complaints ever completed</w:t>
      </w:r>
      <w:r w:rsidR="004402B5">
        <w:t xml:space="preserve"> in a year</w:t>
      </w:r>
      <w:r w:rsidR="005B70D9" w:rsidRPr="005C0B76">
        <w:t xml:space="preserve">, and </w:t>
      </w:r>
      <w:r w:rsidR="00EF2125" w:rsidRPr="005C0B76">
        <w:t>is</w:t>
      </w:r>
      <w:r w:rsidR="0027734B" w:rsidRPr="005C0B76">
        <w:t xml:space="preserve"> </w:t>
      </w:r>
      <w:r w:rsidR="007B3F0A" w:rsidRPr="005C0B76">
        <w:t xml:space="preserve">30 </w:t>
      </w:r>
      <w:r w:rsidR="0027734B" w:rsidRPr="005C0B76">
        <w:t>percent higher tha</w:t>
      </w:r>
      <w:r w:rsidR="006D713B" w:rsidRPr="005C0B76">
        <w:t>n</w:t>
      </w:r>
      <w:r w:rsidR="0027734B" w:rsidRPr="005C0B76">
        <w:t xml:space="preserve"> the number of complaints completed last year</w:t>
      </w:r>
      <w:r w:rsidR="007B3F0A" w:rsidRPr="005C0B76">
        <w:t>.</w:t>
      </w:r>
      <w:r w:rsidR="0027734B" w:rsidRPr="005C0B76">
        <w:rPr>
          <w:rStyle w:val="FootnoteReference"/>
        </w:rPr>
        <w:footnoteReference w:id="72"/>
      </w:r>
      <w:r w:rsidR="0027734B" w:rsidRPr="005C0B76">
        <w:t xml:space="preserve"> </w:t>
      </w:r>
      <w:r>
        <w:t xml:space="preserve">In addition, </w:t>
      </w:r>
      <w:r w:rsidRPr="005C0B76">
        <w:t xml:space="preserve">our clearance rate exceeded 100 percent (at 104 percent), meaning we </w:t>
      </w:r>
      <w:r>
        <w:t>completed</w:t>
      </w:r>
      <w:r w:rsidRPr="005C0B76">
        <w:t xml:space="preserve"> more complaints than we received. </w:t>
      </w:r>
    </w:p>
    <w:p w14:paraId="1D8EA7BC" w14:textId="610BB9FF" w:rsidR="007B3F0A" w:rsidRPr="005C0B76" w:rsidRDefault="007B3F0A" w:rsidP="005B70D9">
      <w:pPr>
        <w:pStyle w:val="BodyText"/>
      </w:pPr>
      <w:r w:rsidRPr="005C0B76">
        <w:t xml:space="preserve">This reflects </w:t>
      </w:r>
      <w:r w:rsidR="003B27CF">
        <w:t>our</w:t>
      </w:r>
      <w:r w:rsidRPr="005C0B76">
        <w:t xml:space="preserve"> sustained effort</w:t>
      </w:r>
      <w:r w:rsidR="003B27CF">
        <w:t>s</w:t>
      </w:r>
      <w:r w:rsidRPr="005C0B76">
        <w:t xml:space="preserve"> to effectively and efficiently </w:t>
      </w:r>
      <w:r w:rsidR="004402B5">
        <w:t>respond to</w:t>
      </w:r>
      <w:r w:rsidRPr="005C0B76">
        <w:t xml:space="preserve"> </w:t>
      </w:r>
      <w:r w:rsidR="003B27CF">
        <w:t>the</w:t>
      </w:r>
      <w:r w:rsidRPr="005C0B76">
        <w:t xml:space="preserve"> increasing </w:t>
      </w:r>
      <w:r w:rsidR="00B3520E">
        <w:t xml:space="preserve">number of </w:t>
      </w:r>
      <w:r w:rsidRPr="005C0B76">
        <w:t xml:space="preserve">complaints. As noted above, we have reprioritised and redeployed our resources, and the clearance rate appears to reflect this </w:t>
      </w:r>
      <w:r w:rsidR="00144160" w:rsidRPr="005C0B76">
        <w:t>concerted</w:t>
      </w:r>
      <w:r w:rsidRPr="005C0B76">
        <w:t xml:space="preserve"> effort. However, we are conscious that short</w:t>
      </w:r>
      <w:r w:rsidR="004402B5">
        <w:t>-</w:t>
      </w:r>
      <w:r w:rsidRPr="005C0B76">
        <w:t>term reprioritisation decisions may have longer</w:t>
      </w:r>
      <w:r w:rsidR="00B3520E">
        <w:t>-</w:t>
      </w:r>
      <w:r w:rsidRPr="005C0B76">
        <w:t>term, unintended impacts</w:t>
      </w:r>
      <w:r w:rsidR="0004515F" w:rsidRPr="005C0B76">
        <w:t xml:space="preserve">. </w:t>
      </w:r>
      <w:r w:rsidR="00BF74D7">
        <w:t>W</w:t>
      </w:r>
      <w:r w:rsidR="003B27CF" w:rsidRPr="005C0B76">
        <w:t xml:space="preserve">e </w:t>
      </w:r>
      <w:r w:rsidR="003B27CF">
        <w:t>are also looking</w:t>
      </w:r>
      <w:r w:rsidR="003B27CF" w:rsidRPr="005C0B76">
        <w:t xml:space="preserve"> at new </w:t>
      </w:r>
      <w:r w:rsidR="003B27CF">
        <w:t xml:space="preserve">technology, </w:t>
      </w:r>
      <w:r w:rsidR="003B27CF" w:rsidRPr="005C0B76">
        <w:t xml:space="preserve">tools, processes and ideas to ensure we can continue to deliver on </w:t>
      </w:r>
      <w:r w:rsidR="003B27CF" w:rsidRPr="00B87C66">
        <w:t>all</w:t>
      </w:r>
      <w:r w:rsidR="003B27CF" w:rsidRPr="005C0B76">
        <w:t xml:space="preserve"> of our priorities. </w:t>
      </w:r>
      <w:r w:rsidR="00144160" w:rsidRPr="005C0B76">
        <w:t xml:space="preserve">We will continue to strive towards </w:t>
      </w:r>
      <w:r w:rsidR="004402B5">
        <w:t>completing</w:t>
      </w:r>
      <w:r w:rsidR="00144160" w:rsidRPr="005C0B76">
        <w:t xml:space="preserve"> more complaints than we receive</w:t>
      </w:r>
      <w:r w:rsidR="004402B5">
        <w:t xml:space="preserve"> in order to manage our workload down over time</w:t>
      </w:r>
      <w:r w:rsidR="00B87C66">
        <w:t xml:space="preserve">. </w:t>
      </w:r>
    </w:p>
    <w:p w14:paraId="738A9B81" w14:textId="3C30A8C0" w:rsidR="005B70D9" w:rsidRPr="005C0B76" w:rsidRDefault="000C460E" w:rsidP="005B70D9">
      <w:pPr>
        <w:pStyle w:val="BodyText"/>
      </w:pPr>
      <w:r w:rsidRPr="005C0B76">
        <w:t xml:space="preserve">The increase in throughput </w:t>
      </w:r>
      <w:r w:rsidR="003B27CF">
        <w:t xml:space="preserve">this year </w:t>
      </w:r>
      <w:r w:rsidR="005B49B1" w:rsidRPr="005C0B76">
        <w:t xml:space="preserve">has been achieved without sacrificing quality. </w:t>
      </w:r>
      <w:r w:rsidR="0069181E" w:rsidRPr="005C0B76">
        <w:t>We</w:t>
      </w:r>
      <w:r w:rsidR="005B70D9" w:rsidRPr="005C0B76">
        <w:t xml:space="preserve"> perform </w:t>
      </w:r>
      <w:r w:rsidR="0069181E" w:rsidRPr="005C0B76">
        <w:t xml:space="preserve">regular, </w:t>
      </w:r>
      <w:r w:rsidR="005B70D9" w:rsidRPr="005C0B76">
        <w:t xml:space="preserve">formal </w:t>
      </w:r>
      <w:r w:rsidR="005B70D9" w:rsidRPr="00A25047">
        <w:t>quality assurance checks across random sample</w:t>
      </w:r>
      <w:r w:rsidR="0069181E" w:rsidRPr="00A25047">
        <w:t>s</w:t>
      </w:r>
      <w:r w:rsidR="005B70D9" w:rsidRPr="00A25047">
        <w:t xml:space="preserve"> of all completed complaints and other contacts. </w:t>
      </w:r>
      <w:r w:rsidR="00A25047" w:rsidRPr="00A25047">
        <w:t>Eighty-one</w:t>
      </w:r>
      <w:r w:rsidR="006E24B8" w:rsidRPr="00A25047">
        <w:t xml:space="preserve"> percent</w:t>
      </w:r>
      <w:r w:rsidR="006E24B8" w:rsidRPr="005C0B76">
        <w:t xml:space="preserve"> of the complaints and other contacts reviewed met internal quality standards.</w:t>
      </w:r>
      <w:r w:rsidR="0069181E" w:rsidRPr="005C0B76">
        <w:t xml:space="preserve"> We </w:t>
      </w:r>
      <w:r w:rsidR="00B87C66">
        <w:t xml:space="preserve">identify and action relevant learnings from our quality assurance checks as part of our continuous improvement cycle. </w:t>
      </w:r>
      <w:r w:rsidR="005B70D9" w:rsidRPr="005C0B76">
        <w:t xml:space="preserve">In addition to </w:t>
      </w:r>
      <w:r w:rsidR="00B66827" w:rsidRPr="005C0B76">
        <w:t xml:space="preserve">our </w:t>
      </w:r>
      <w:r w:rsidR="005B70D9" w:rsidRPr="005C0B76">
        <w:t xml:space="preserve">quality </w:t>
      </w:r>
      <w:r w:rsidR="00B66827" w:rsidRPr="005C0B76">
        <w:t>assurance process</w:t>
      </w:r>
      <w:r w:rsidR="005B70D9" w:rsidRPr="005C0B76">
        <w:t xml:space="preserve">, </w:t>
      </w:r>
      <w:r w:rsidR="0069181E" w:rsidRPr="005C0B76">
        <w:t>we</w:t>
      </w:r>
      <w:r w:rsidR="005B70D9" w:rsidRPr="005C0B76">
        <w:t xml:space="preserve"> ensure quality through a </w:t>
      </w:r>
      <w:r w:rsidR="00B87C66">
        <w:t>proportionate</w:t>
      </w:r>
      <w:r w:rsidR="005B70D9" w:rsidRPr="005C0B76">
        <w:t xml:space="preserve"> review process </w:t>
      </w:r>
      <w:r w:rsidR="00B87C66">
        <w:t xml:space="preserve">where necessary </w:t>
      </w:r>
      <w:r w:rsidR="005B70D9" w:rsidRPr="005C0B76">
        <w:t>and a robust in-house learning programme.</w:t>
      </w:r>
    </w:p>
    <w:p w14:paraId="74595B72" w14:textId="321A7F0F" w:rsidR="00C9197A" w:rsidRDefault="00C9197A" w:rsidP="001F467F">
      <w:pPr>
        <w:pStyle w:val="BodyText"/>
      </w:pPr>
      <w:r>
        <w:t>While we are managing the high volume of complaints we are receiving, our</w:t>
      </w:r>
      <w:r w:rsidR="00A65B11" w:rsidRPr="005C0B76">
        <w:t xml:space="preserve"> timeliness </w:t>
      </w:r>
      <w:r>
        <w:t xml:space="preserve">continues to be </w:t>
      </w:r>
      <w:r w:rsidR="00A65B11" w:rsidRPr="005C0B76">
        <w:t xml:space="preserve">impacted. </w:t>
      </w:r>
      <w:r w:rsidR="00A73506" w:rsidRPr="005C0B76">
        <w:t>This year, of all complaints and other contact</w:t>
      </w:r>
      <w:r w:rsidR="00B87C66">
        <w:t>s</w:t>
      </w:r>
      <w:r w:rsidR="00A73506" w:rsidRPr="005C0B76">
        <w:t xml:space="preserve"> closed, we completed </w:t>
      </w:r>
      <w:r>
        <w:t>85</w:t>
      </w:r>
      <w:r w:rsidR="00A73506" w:rsidRPr="005C0B76">
        <w:t xml:space="preserve"> percent within six months or less from the date of receipt</w:t>
      </w:r>
      <w:r>
        <w:t>, down from 88 percent last year</w:t>
      </w:r>
      <w:r w:rsidR="00A73506" w:rsidRPr="005C0B76">
        <w:t xml:space="preserve">. </w:t>
      </w:r>
    </w:p>
    <w:p w14:paraId="72A79BE9" w14:textId="78FBF0FF" w:rsidR="00C9197A" w:rsidRDefault="00C9197A" w:rsidP="001F467F">
      <w:pPr>
        <w:pStyle w:val="BodyText"/>
      </w:pPr>
      <w:r>
        <w:t xml:space="preserve">In relation to complaints, our timeliness figures were: </w:t>
      </w:r>
    </w:p>
    <w:p w14:paraId="0B17F441" w14:textId="77777777" w:rsidR="00C9197A" w:rsidRDefault="00C9197A" w:rsidP="00C9197A">
      <w:pPr>
        <w:pStyle w:val="Bullet1"/>
      </w:pPr>
      <w:r>
        <w:t>56 percent completed in three months (down from 59 percent last year);</w:t>
      </w:r>
    </w:p>
    <w:p w14:paraId="3E0858E8" w14:textId="77777777" w:rsidR="00C9197A" w:rsidRDefault="00C9197A" w:rsidP="00C9197A">
      <w:pPr>
        <w:pStyle w:val="Bullet1"/>
      </w:pPr>
      <w:r>
        <w:t xml:space="preserve">71 percent completed in six months (down from 75 percent last year); and </w:t>
      </w:r>
    </w:p>
    <w:p w14:paraId="5211E45D" w14:textId="77777777" w:rsidR="00C9197A" w:rsidRDefault="00C9197A" w:rsidP="00C9197A">
      <w:pPr>
        <w:pStyle w:val="Bullet1"/>
      </w:pPr>
      <w:r>
        <w:t xml:space="preserve">82 percent completed in twelve months (down from 84 percent last year).  </w:t>
      </w:r>
    </w:p>
    <w:p w14:paraId="78E93E31" w14:textId="7EFF2956" w:rsidR="00C9197A" w:rsidRDefault="00C9197A" w:rsidP="001F467F">
      <w:pPr>
        <w:pStyle w:val="BodyText"/>
      </w:pPr>
      <w:r>
        <w:t xml:space="preserve">In relation to other contacts, our timeliness figures were: </w:t>
      </w:r>
    </w:p>
    <w:p w14:paraId="1DE1D6E8" w14:textId="3847542A" w:rsidR="00C9197A" w:rsidRDefault="00C9197A" w:rsidP="00C9197A">
      <w:pPr>
        <w:pStyle w:val="Bullet1"/>
      </w:pPr>
      <w:r>
        <w:t xml:space="preserve">96 percent completed in one month (up from 95 percent last year). </w:t>
      </w:r>
    </w:p>
    <w:p w14:paraId="13F0704B" w14:textId="4189EAFC" w:rsidR="007B3C75" w:rsidRDefault="00C9197A" w:rsidP="001F467F">
      <w:pPr>
        <w:pStyle w:val="BodyText"/>
      </w:pPr>
      <w:r>
        <w:t xml:space="preserve">We are focused on improving the timeliness of our complaint handling as a top priority. </w:t>
      </w:r>
      <w:r w:rsidR="00A73506" w:rsidRPr="005C0B76">
        <w:t xml:space="preserve">We will continue </w:t>
      </w:r>
      <w:r w:rsidR="00927E5C" w:rsidRPr="005C0B76">
        <w:t xml:space="preserve">to look for ways to drive efficiencies in the delivery of our services, to ensure we resolve complaints </w:t>
      </w:r>
      <w:r w:rsidR="003B27CF">
        <w:t xml:space="preserve">as close as possible to </w:t>
      </w:r>
      <w:r w:rsidR="00927E5C" w:rsidRPr="005C0B76">
        <w:t xml:space="preserve">the point of impact. </w:t>
      </w:r>
    </w:p>
    <w:p w14:paraId="007C4300" w14:textId="4D7D3B12" w:rsidR="00D3023E" w:rsidRPr="009C7E8E" w:rsidRDefault="00D3023E" w:rsidP="000A4862">
      <w:pPr>
        <w:pStyle w:val="Heading3"/>
      </w:pPr>
      <w:bookmarkStart w:id="123" w:name="_Quality_assurance"/>
      <w:bookmarkStart w:id="124" w:name="_Children_in_care"/>
      <w:bookmarkEnd w:id="123"/>
      <w:bookmarkEnd w:id="124"/>
      <w:r w:rsidRPr="009C7E8E">
        <w:t>Children in care</w:t>
      </w:r>
    </w:p>
    <w:p w14:paraId="7E0879C1" w14:textId="2E8BA718" w:rsidR="005B70D9" w:rsidRPr="009C7E8E" w:rsidRDefault="0037546B" w:rsidP="005B70D9">
      <w:pPr>
        <w:pStyle w:val="BodyText"/>
      </w:pPr>
      <w:r w:rsidRPr="009C7E8E">
        <w:t>The Ombudsman</w:t>
      </w:r>
      <w:r w:rsidR="005B70D9" w:rsidRPr="009C7E8E">
        <w:t xml:space="preserve"> ha</w:t>
      </w:r>
      <w:r w:rsidRPr="009C7E8E">
        <w:t>s</w:t>
      </w:r>
      <w:r w:rsidR="005B70D9" w:rsidRPr="009C7E8E">
        <w:t xml:space="preserve"> enhanced oversight over Oranga Tamariki and its care and custody providers under the Oversight of Oranga Tamariki System Act 2022, which came into force on 1 May 2023.</w:t>
      </w:r>
    </w:p>
    <w:p w14:paraId="2633DD92" w14:textId="3E9620DB" w:rsidR="005B70D9" w:rsidRPr="009C7E8E" w:rsidRDefault="0037546B" w:rsidP="005B70D9">
      <w:pPr>
        <w:pStyle w:val="BodyText"/>
      </w:pPr>
      <w:r w:rsidRPr="009C7E8E">
        <w:t xml:space="preserve">Our </w:t>
      </w:r>
      <w:r w:rsidR="005B70D9" w:rsidRPr="009C7E8E">
        <w:t>enhanced functions and powers include:</w:t>
      </w:r>
    </w:p>
    <w:p w14:paraId="2EC7F8A4" w14:textId="5F30352C" w:rsidR="005B70D9" w:rsidRPr="009C7E8E" w:rsidRDefault="005B70D9" w:rsidP="005B70D9">
      <w:pPr>
        <w:pStyle w:val="Bullet1"/>
      </w:pPr>
      <w:r w:rsidRPr="009C7E8E">
        <w:t xml:space="preserve">the extension of OA and OIA jurisdiction </w:t>
      </w:r>
      <w:r w:rsidR="00B3520E">
        <w:t>over care</w:t>
      </w:r>
      <w:r w:rsidRPr="009C7E8E">
        <w:t xml:space="preserve"> or custody providers</w:t>
      </w:r>
      <w:r w:rsidR="00B3520E">
        <w:t xml:space="preserve"> contracted to Oranga Tamariki</w:t>
      </w:r>
      <w:r w:rsidRPr="009C7E8E">
        <w:t>;</w:t>
      </w:r>
    </w:p>
    <w:p w14:paraId="489A73CF" w14:textId="23CBFDAF" w:rsidR="005B70D9" w:rsidRPr="009C7E8E" w:rsidRDefault="005B70D9" w:rsidP="005B70D9">
      <w:pPr>
        <w:pStyle w:val="Bullet1"/>
      </w:pPr>
      <w:r w:rsidRPr="009C7E8E">
        <w:t xml:space="preserve">specific requirements on Oranga Tamariki and care or custody providers to provide information </w:t>
      </w:r>
      <w:r w:rsidR="00C220E2" w:rsidRPr="009C7E8E">
        <w:t>to us</w:t>
      </w:r>
      <w:r w:rsidRPr="009C7E8E">
        <w:t xml:space="preserve"> in relation to preliminary inquiries, critical or serious incidents, complaints, complaint trends and data, and any other information </w:t>
      </w:r>
      <w:r w:rsidR="0037546B" w:rsidRPr="009C7E8E">
        <w:t>we</w:t>
      </w:r>
      <w:r w:rsidRPr="009C7E8E">
        <w:t xml:space="preserve"> request; and</w:t>
      </w:r>
    </w:p>
    <w:p w14:paraId="6859A9EF" w14:textId="71BB0882" w:rsidR="005B70D9" w:rsidRPr="009C7E8E" w:rsidRDefault="005B70D9" w:rsidP="005B70D9">
      <w:pPr>
        <w:pStyle w:val="Bullet1"/>
      </w:pPr>
      <w:r w:rsidRPr="009C7E8E">
        <w:t xml:space="preserve">an express mandate </w:t>
      </w:r>
      <w:r w:rsidR="0037546B" w:rsidRPr="009C7E8E">
        <w:t xml:space="preserve">for the Ombudsman </w:t>
      </w:r>
      <w:r w:rsidRPr="009C7E8E">
        <w:t xml:space="preserve">to provide guidance to Oranga Tamariki and care or custody providers on the design of their complaints processes, and to support learning and continuous improvement </w:t>
      </w:r>
      <w:r w:rsidR="00367450" w:rsidRPr="009C7E8E">
        <w:t>in regard to</w:t>
      </w:r>
      <w:r w:rsidR="00C220E2" w:rsidRPr="009C7E8E">
        <w:t xml:space="preserve"> </w:t>
      </w:r>
      <w:r w:rsidRPr="009C7E8E">
        <w:t>those processes</w:t>
      </w:r>
      <w:r w:rsidR="00C81295" w:rsidRPr="009C7E8E">
        <w:t xml:space="preserve">. </w:t>
      </w:r>
    </w:p>
    <w:p w14:paraId="52D91894" w14:textId="3E5ED2AA" w:rsidR="005B70D9" w:rsidRPr="009C7E8E" w:rsidRDefault="005B70D9" w:rsidP="005B70D9">
      <w:pPr>
        <w:pStyle w:val="BodyText"/>
      </w:pPr>
      <w:r w:rsidRPr="009C7E8E">
        <w:t xml:space="preserve">The legislation requires </w:t>
      </w:r>
      <w:r w:rsidR="0037546B" w:rsidRPr="009C7E8E">
        <w:t xml:space="preserve">we </w:t>
      </w:r>
      <w:r w:rsidRPr="009C7E8E">
        <w:t xml:space="preserve">operate in a way that: </w:t>
      </w:r>
    </w:p>
    <w:p w14:paraId="6D90CF0A" w14:textId="1D2BA313" w:rsidR="005B70D9" w:rsidRPr="009C7E8E" w:rsidRDefault="005B70D9" w:rsidP="005B70D9">
      <w:pPr>
        <w:pStyle w:val="Bullet1"/>
      </w:pPr>
      <w:r w:rsidRPr="009C7E8E">
        <w:t>recognises the importance of tamaiti</w:t>
      </w:r>
      <w:r w:rsidR="00C220E2" w:rsidRPr="009C7E8E" w:rsidDel="00C220E2">
        <w:t xml:space="preserve"> </w:t>
      </w:r>
      <w:r w:rsidR="00DD2478" w:rsidRPr="009C7E8E">
        <w:t xml:space="preserve">and </w:t>
      </w:r>
      <w:r w:rsidRPr="009C7E8E">
        <w:t xml:space="preserve">rangatahi whānau, hapū, iwi and culture; </w:t>
      </w:r>
    </w:p>
    <w:p w14:paraId="67639456" w14:textId="1498B124" w:rsidR="005B70D9" w:rsidRPr="009C7E8E" w:rsidRDefault="005B70D9" w:rsidP="005B70D9">
      <w:pPr>
        <w:pStyle w:val="Bullet1"/>
      </w:pPr>
      <w:r w:rsidRPr="009C7E8E">
        <w:t xml:space="preserve">ensures </w:t>
      </w:r>
      <w:r w:rsidR="0037546B" w:rsidRPr="009C7E8E">
        <w:t xml:space="preserve">our </w:t>
      </w:r>
      <w:r w:rsidRPr="009C7E8E">
        <w:t>processes are visible and accessible to tamariki, rangatahi, and their family, whānau, hapū and iwi, or an individual or organisation supporting them; and</w:t>
      </w:r>
    </w:p>
    <w:p w14:paraId="723EA20C" w14:textId="77777777" w:rsidR="005B70D9" w:rsidRPr="009C7E8E" w:rsidRDefault="005B70D9" w:rsidP="005B70D9">
      <w:pPr>
        <w:pStyle w:val="Bullet1"/>
      </w:pPr>
      <w:r w:rsidRPr="009C7E8E">
        <w:t xml:space="preserve">involves them in the complaint or investigation process as appropriate. </w:t>
      </w:r>
    </w:p>
    <w:p w14:paraId="67DB9B65" w14:textId="77777777" w:rsidR="005B70D9" w:rsidRPr="009C7E8E" w:rsidRDefault="005B70D9" w:rsidP="005B70D9">
      <w:pPr>
        <w:pStyle w:val="BodyText"/>
      </w:pPr>
      <w:r w:rsidRPr="009C7E8E">
        <w:t xml:space="preserve">These obligations promote a child-centric, trauma-informed and tikanga-informed approach that elevates the mana and dignity of participants. </w:t>
      </w:r>
    </w:p>
    <w:p w14:paraId="6EE56767" w14:textId="18C8DF40" w:rsidR="005B70D9" w:rsidRPr="009C7E8E" w:rsidRDefault="005B70D9" w:rsidP="005B70D9">
      <w:pPr>
        <w:pStyle w:val="BodyText"/>
      </w:pPr>
      <w:r w:rsidRPr="009C7E8E">
        <w:t xml:space="preserve">The Act also requires </w:t>
      </w:r>
      <w:r w:rsidR="0037546B" w:rsidRPr="009C7E8E">
        <w:t>we</w:t>
      </w:r>
      <w:r w:rsidRPr="009C7E8E">
        <w:t xml:space="preserve"> make reasonable efforts to develop arrangements with hapū, iwi and Māori organisations, to support </w:t>
      </w:r>
      <w:r w:rsidR="0037546B" w:rsidRPr="009C7E8E">
        <w:t xml:space="preserve">us </w:t>
      </w:r>
      <w:r w:rsidRPr="009C7E8E">
        <w:t xml:space="preserve">with complaint handling and to share information. </w:t>
      </w:r>
    </w:p>
    <w:p w14:paraId="71BCC1F7" w14:textId="2B210373" w:rsidR="005B70D9" w:rsidRDefault="005B70D9" w:rsidP="005B70D9">
      <w:pPr>
        <w:pStyle w:val="BodyText"/>
      </w:pPr>
      <w:r w:rsidRPr="00C82114">
        <w:t>The Act also sets out how the Ombudsman will work with other oversight bodies such as Mana Mokopuna (the Children and Young People’s Commission)</w:t>
      </w:r>
      <w:r w:rsidR="005C49C7">
        <w:rPr>
          <w:rStyle w:val="FootnoteReference"/>
        </w:rPr>
        <w:footnoteReference w:id="73"/>
      </w:r>
      <w:r w:rsidRPr="00C82114">
        <w:t xml:space="preserve"> and Aroturuki Tamariki (the Independent Children’s Monitor). This includes working</w:t>
      </w:r>
      <w:r w:rsidRPr="009C7E8E">
        <w:t xml:space="preserve"> to ensure that there is no wrong door for people to come to, and regardless of which oversight body someone approaches </w:t>
      </w:r>
      <w:r w:rsidRPr="009C7E8E">
        <w:rPr>
          <w:bCs/>
        </w:rPr>
        <w:t xml:space="preserve">in the first </w:t>
      </w:r>
      <w:r w:rsidRPr="007B0B35">
        <w:rPr>
          <w:bCs/>
        </w:rPr>
        <w:t xml:space="preserve">instance, </w:t>
      </w:r>
      <w:r w:rsidRPr="007B0B35">
        <w:t>they will help them get to the right place.</w:t>
      </w:r>
    </w:p>
    <w:tbl>
      <w:tblPr>
        <w:tblStyle w:val="TableBox"/>
        <w:tblW w:w="9297" w:type="dxa"/>
        <w:tblLayout w:type="fixed"/>
        <w:tblCellMar>
          <w:bottom w:w="0" w:type="dxa"/>
        </w:tblCellMar>
        <w:tblLook w:val="04A0" w:firstRow="1" w:lastRow="0" w:firstColumn="1" w:lastColumn="0" w:noHBand="0" w:noVBand="1"/>
        <w:tblCaption w:val="Reports of Concern made to Oranga Tamariki "/>
        <w:tblDescription w:val="Chief Ombudsman Peter Boshier received a complaint that Oranga Tamariki had failed to adequately respond to reports of concern about tamariki. &#10;From January 2022 to July 2023, Oranga Tamariki received nine reports of concern from seven different parties, regarding alleged violence and abuse in relation to pre-school and primary school aged tamariki. Two complaints about the responses to the reports of concern were also made to Oranga Tamariki, and the complainants applied to the Family Court for intervention. &#10;Following an investigation, the Chief Ombudsman formed the opinion that Oranga Tamariki acted unreasonably and contrary to law in failing to conduct investigations into the safety of the tamariki, or where it did investigate it failed to investigate adequately. This was despite mounting serious concerns about their safety raised over time through multiple reports of concern from multiple parties. &#10;The Chief Ombudsman identified significant concerns about the actions and decisions of Oranga Tamariki, including failures to adhere to legislation and policy, failures to properly investigate multiple reports of concern, the provision of incorrect information to the Family Court, failures to make or monitor safety plans, the making of an inappropriate safety plan, and a failure to adequately engage with the tamariki. Short term assessments of safety were made without proper planning for future expected events, and there was a fundamental misunderstanding of the role of Oranga Tamariki to protect tamariki from harm. &#10;The Chief Ombudsman also formed the opinion that Oranga Tamariki acted unreasonably in responding to the two complaints about its responses to the reports of concern, as it did not acknowledge any of the above shortcomings and maintained the tamariki were not at risk.&#10;Oranga Tamariki accepted the Chief Ombudsman’s recommendations to: &#10;1. undertake an immediate and thorough fresh assessment of the safety of the tamariki;&#10;2. take all actions necessary to ensure the tamariki are safe;&#10;3. provide an apology to the complainant;&#10;4. provide a financial remedy to the complainant for costs incurred at the Family Court when seeking to ensure the safety of the tamariki;&#10;5. undertake an audit of a random sample of reports of concern at the relevant site; &#10;6. undertake a training session with the relevant site; &#10;7. consider creating a review process when ongoing, multiple reports of concern are received about a child;&#10;8. review its Initial Assessment Policy; and &#10;9. consider how to notify the Family Court of the inaccuracies in its reports in this case. &#10;Read the full case note on our website. &#10;"/>
      </w:tblPr>
      <w:tblGrid>
        <w:gridCol w:w="9297"/>
      </w:tblGrid>
      <w:tr w:rsidR="0038447C" w14:paraId="6287BE73" w14:textId="77777777" w:rsidTr="00FA19FC">
        <w:tc>
          <w:tcPr>
            <w:tcW w:w="9309" w:type="dxa"/>
          </w:tcPr>
          <w:p w14:paraId="03A80877" w14:textId="480B6910" w:rsidR="0038447C" w:rsidRDefault="0038447C" w:rsidP="00FA19FC">
            <w:pPr>
              <w:pStyle w:val="Headingboxtexttop"/>
              <w:tabs>
                <w:tab w:val="num" w:pos="567"/>
              </w:tabs>
            </w:pPr>
            <w:r>
              <w:t>Reports of Concern made to Oranga Tamariki</w:t>
            </w:r>
          </w:p>
          <w:p w14:paraId="1AE7EBC0" w14:textId="77777777" w:rsidR="002106D2" w:rsidRPr="00AC471A" w:rsidRDefault="002106D2" w:rsidP="002106D2">
            <w:pPr>
              <w:pStyle w:val="Tablebodytext"/>
            </w:pPr>
            <w:r w:rsidRPr="00AC471A">
              <w:t xml:space="preserve">Chief Ombudsman Peter Boshier received a complaint that Oranga Tamariki had failed to adequately respond to reports of concern about tamariki. </w:t>
            </w:r>
          </w:p>
          <w:p w14:paraId="4E4BF60C" w14:textId="77777777" w:rsidR="002106D2" w:rsidRPr="00AC471A" w:rsidRDefault="002106D2" w:rsidP="002106D2">
            <w:pPr>
              <w:pStyle w:val="Tablebodytext"/>
            </w:pPr>
            <w:r w:rsidRPr="00AC471A">
              <w:t xml:space="preserve">From January 2022 to July 2023, Oranga Tamariki received nine reports of concern from seven different parties, regarding alleged violence and abuse in relation to pre-school and primary school aged tamariki. Two complaints about the responses to the reports of concern were also made to Oranga Tamariki, and the complainants applied to the Family Court for intervention. </w:t>
            </w:r>
          </w:p>
          <w:p w14:paraId="532B0745" w14:textId="0FD7789C" w:rsidR="002106D2" w:rsidRPr="00AC471A" w:rsidRDefault="002106D2" w:rsidP="002106D2">
            <w:pPr>
              <w:pStyle w:val="Tablebodytext"/>
            </w:pPr>
            <w:r w:rsidRPr="00AC471A">
              <w:t xml:space="preserve">Following an investigation, the </w:t>
            </w:r>
            <w:r w:rsidR="000B7954">
              <w:t xml:space="preserve">Chief </w:t>
            </w:r>
            <w:r w:rsidRPr="00AC471A">
              <w:t xml:space="preserve">Ombudsman formed the opinion that Oranga Tamariki acted unreasonably and contrary to law in failing to conduct investigations into the safety of the tamariki, or where it did investigate it failed to investigate adequately. This was despite mounting serious concerns about their safety raised over time through multiple reports of concern from multiple parties. </w:t>
            </w:r>
          </w:p>
          <w:p w14:paraId="34C2C4E6" w14:textId="5EC611D7" w:rsidR="002106D2" w:rsidRPr="00AC471A" w:rsidRDefault="002106D2" w:rsidP="002106D2">
            <w:pPr>
              <w:pStyle w:val="Tablebodytext"/>
            </w:pPr>
            <w:r w:rsidRPr="00AC471A">
              <w:t>The</w:t>
            </w:r>
            <w:r w:rsidR="000B7954">
              <w:t xml:space="preserve"> Chief</w:t>
            </w:r>
            <w:r w:rsidRPr="00AC471A">
              <w:t xml:space="preserve"> Ombudsman identified significant concerns about the actions and decisions of Oranga Tamariki, including failures to adhere to legislation and policy, failures to properly investigate multiple reports of concern, the provision of incorrect information to the Family Court, failures to make or monitor safety plans, the making of an inappropriate safety plan, and a failure to adequately engage with the tamariki. Short term assessments of safety were made without proper planning for future expected events, and there was a fundamental misunderstanding of the role of Oranga Tamariki to protect tamariki from harm. </w:t>
            </w:r>
          </w:p>
          <w:p w14:paraId="2F08756F" w14:textId="0208F598" w:rsidR="002106D2" w:rsidRPr="00AC471A" w:rsidRDefault="002106D2" w:rsidP="002106D2">
            <w:pPr>
              <w:pStyle w:val="Tablebodytext"/>
            </w:pPr>
            <w:r w:rsidRPr="00AC471A">
              <w:t>The</w:t>
            </w:r>
            <w:r w:rsidR="000B7954">
              <w:t xml:space="preserve"> Chief</w:t>
            </w:r>
            <w:r w:rsidRPr="00AC471A">
              <w:t xml:space="preserve"> Ombudsman also formed the opinion that Oranga Tamariki acted unreasonably in responding to the two complaints about its responses to the reports of concern, as it did not acknowledge any of the above shortcomings and maintained the tamariki were not at risk.</w:t>
            </w:r>
          </w:p>
          <w:p w14:paraId="728E00E8" w14:textId="5774B0B9" w:rsidR="002106D2" w:rsidRPr="00AC471A" w:rsidRDefault="002106D2" w:rsidP="002106D2">
            <w:pPr>
              <w:pStyle w:val="Tablebodytext"/>
            </w:pPr>
            <w:r w:rsidRPr="00AC471A">
              <w:t>Oranga Tamariki accepted the</w:t>
            </w:r>
            <w:r w:rsidR="000B7954">
              <w:t xml:space="preserve"> Chief</w:t>
            </w:r>
            <w:r w:rsidRPr="00AC471A">
              <w:t xml:space="preserve"> Ombudsman</w:t>
            </w:r>
            <w:r>
              <w:t>’</w:t>
            </w:r>
            <w:r w:rsidRPr="00AC471A">
              <w:t xml:space="preserve">s recommendations to: </w:t>
            </w:r>
          </w:p>
          <w:p w14:paraId="4CC5BF77" w14:textId="2334269B" w:rsidR="002106D2" w:rsidRPr="00AC471A" w:rsidRDefault="005C49C7" w:rsidP="00C47839">
            <w:pPr>
              <w:pStyle w:val="TableNumber1"/>
              <w:numPr>
                <w:ilvl w:val="0"/>
                <w:numId w:val="38"/>
              </w:numPr>
            </w:pPr>
            <w:r>
              <w:t>u</w:t>
            </w:r>
            <w:r w:rsidR="002106D2" w:rsidRPr="00AC471A">
              <w:t>ndertake an immediate and thorough fresh assessment of the safety of the tamariki</w:t>
            </w:r>
            <w:r>
              <w:t>;</w:t>
            </w:r>
          </w:p>
          <w:p w14:paraId="594F0362" w14:textId="4CD5A3A1" w:rsidR="002106D2" w:rsidRPr="00AC471A" w:rsidRDefault="005C49C7" w:rsidP="002106D2">
            <w:pPr>
              <w:pStyle w:val="TableNumber1"/>
            </w:pPr>
            <w:r>
              <w:t>t</w:t>
            </w:r>
            <w:r w:rsidR="002106D2" w:rsidRPr="00AC471A">
              <w:t>ake all actions necessary to ensure the tamariki are safe</w:t>
            </w:r>
            <w:r>
              <w:t>;</w:t>
            </w:r>
          </w:p>
          <w:p w14:paraId="4741A78F" w14:textId="1CDDEA87" w:rsidR="002106D2" w:rsidRPr="00AC471A" w:rsidRDefault="005C49C7" w:rsidP="002106D2">
            <w:pPr>
              <w:pStyle w:val="TableNumber1"/>
            </w:pPr>
            <w:r>
              <w:t>p</w:t>
            </w:r>
            <w:r w:rsidR="002106D2" w:rsidRPr="00AC471A">
              <w:t>rovide an apology to the complainant</w:t>
            </w:r>
            <w:r>
              <w:t>;</w:t>
            </w:r>
          </w:p>
          <w:p w14:paraId="3CC5F470" w14:textId="738320C8" w:rsidR="002106D2" w:rsidRPr="00AC471A" w:rsidRDefault="005C49C7" w:rsidP="002106D2">
            <w:pPr>
              <w:pStyle w:val="TableNumber1"/>
            </w:pPr>
            <w:r>
              <w:t>p</w:t>
            </w:r>
            <w:r w:rsidR="002106D2" w:rsidRPr="00AC471A">
              <w:t>rovide a financial remedy to the complainant for costs incurred at the Family Court when seeking to ensure the safety of the tamariki</w:t>
            </w:r>
            <w:r>
              <w:t>;</w:t>
            </w:r>
          </w:p>
          <w:p w14:paraId="113F3E36" w14:textId="39E9305C" w:rsidR="002106D2" w:rsidRPr="00AC471A" w:rsidRDefault="005C49C7" w:rsidP="002106D2">
            <w:pPr>
              <w:pStyle w:val="TableNumber1"/>
            </w:pPr>
            <w:r>
              <w:t>u</w:t>
            </w:r>
            <w:r w:rsidR="002106D2" w:rsidRPr="00AC471A">
              <w:t>ndertake an audit of a random sample of reports of concern at the relevant site</w:t>
            </w:r>
            <w:r>
              <w:t>;</w:t>
            </w:r>
            <w:r w:rsidR="002106D2" w:rsidRPr="00AC471A">
              <w:t xml:space="preserve"> </w:t>
            </w:r>
          </w:p>
          <w:p w14:paraId="42426912" w14:textId="558E84C4" w:rsidR="002106D2" w:rsidRPr="00AC471A" w:rsidRDefault="005C49C7" w:rsidP="002106D2">
            <w:pPr>
              <w:pStyle w:val="TableNumber1"/>
            </w:pPr>
            <w:r>
              <w:t>u</w:t>
            </w:r>
            <w:r w:rsidR="002106D2" w:rsidRPr="00AC471A">
              <w:t>ndertake a training session with the relevant site</w:t>
            </w:r>
            <w:r>
              <w:t>;</w:t>
            </w:r>
            <w:r w:rsidR="002106D2" w:rsidRPr="00AC471A">
              <w:t xml:space="preserve"> </w:t>
            </w:r>
          </w:p>
          <w:p w14:paraId="08C5AE03" w14:textId="1E5A2EFD" w:rsidR="002106D2" w:rsidRPr="00AC471A" w:rsidRDefault="005C49C7" w:rsidP="002106D2">
            <w:pPr>
              <w:pStyle w:val="TableNumber1"/>
            </w:pPr>
            <w:r>
              <w:t>c</w:t>
            </w:r>
            <w:r w:rsidR="002106D2" w:rsidRPr="00AC471A">
              <w:t>onsider creating a review process when ongoing, multiple reports of concern are received about a child</w:t>
            </w:r>
            <w:r>
              <w:t>;</w:t>
            </w:r>
          </w:p>
          <w:p w14:paraId="22B14DBB" w14:textId="3DF7C774" w:rsidR="002106D2" w:rsidRPr="00AC471A" w:rsidRDefault="005C49C7" w:rsidP="002106D2">
            <w:pPr>
              <w:pStyle w:val="TableNumber1"/>
            </w:pPr>
            <w:r>
              <w:t>r</w:t>
            </w:r>
            <w:r w:rsidR="002106D2" w:rsidRPr="00AC471A">
              <w:t>eview its Initial Assessment Policy</w:t>
            </w:r>
            <w:r>
              <w:t xml:space="preserve">; and </w:t>
            </w:r>
          </w:p>
          <w:p w14:paraId="06FFD1F5" w14:textId="65AB7179" w:rsidR="002106D2" w:rsidRDefault="005C49C7" w:rsidP="002106D2">
            <w:pPr>
              <w:pStyle w:val="TableNumber1"/>
            </w:pPr>
            <w:r>
              <w:t>c</w:t>
            </w:r>
            <w:r w:rsidR="002106D2" w:rsidRPr="00AC471A">
              <w:t>onsider how to notify the Family Court of the inaccuracies in its reports in this case</w:t>
            </w:r>
            <w:r w:rsidR="002106D2">
              <w:t xml:space="preserve">. </w:t>
            </w:r>
          </w:p>
          <w:p w14:paraId="6059726E" w14:textId="501816E6" w:rsidR="0038447C" w:rsidRPr="002106D2" w:rsidRDefault="002106D2" w:rsidP="002106D2">
            <w:pPr>
              <w:pStyle w:val="Tablebodytext"/>
              <w:rPr>
                <w:rStyle w:val="HyperlinkSourceTextReference"/>
              </w:rPr>
            </w:pPr>
            <w:hyperlink r:id="rId58" w:history="1">
              <w:r w:rsidRPr="002106D2">
                <w:rPr>
                  <w:rStyle w:val="Hyperlink"/>
                </w:rPr>
                <w:t>Read the full case note on our website.</w:t>
              </w:r>
            </w:hyperlink>
            <w:r w:rsidRPr="002106D2">
              <w:rPr>
                <w:rStyle w:val="HyperlinkSourceTextReference"/>
              </w:rPr>
              <w:t xml:space="preserve"> </w:t>
            </w:r>
          </w:p>
        </w:tc>
      </w:tr>
    </w:tbl>
    <w:p w14:paraId="45040BCD" w14:textId="6FFDE938" w:rsidR="0038447C" w:rsidRDefault="0038447C" w:rsidP="008C3058">
      <w:pPr>
        <w:pStyle w:val="Whitespace"/>
      </w:pPr>
    </w:p>
    <w:p w14:paraId="5C944A38" w14:textId="315D75E7" w:rsidR="008C3058" w:rsidRDefault="005B70D9" w:rsidP="008C3058">
      <w:pPr>
        <w:rPr>
          <w:szCs w:val="24"/>
        </w:rPr>
      </w:pPr>
      <w:r w:rsidRPr="007B0B35">
        <w:rPr>
          <w:szCs w:val="24"/>
        </w:rPr>
        <w:t>In 202</w:t>
      </w:r>
      <w:r w:rsidR="0037546B" w:rsidRPr="007B0B35">
        <w:rPr>
          <w:szCs w:val="24"/>
        </w:rPr>
        <w:t>4</w:t>
      </w:r>
      <w:r w:rsidRPr="007B0B35">
        <w:rPr>
          <w:szCs w:val="24"/>
        </w:rPr>
        <w:t>/2</w:t>
      </w:r>
      <w:r w:rsidR="0037546B" w:rsidRPr="007B0B35">
        <w:rPr>
          <w:szCs w:val="24"/>
        </w:rPr>
        <w:t>5</w:t>
      </w:r>
      <w:r w:rsidRPr="007B0B35">
        <w:rPr>
          <w:szCs w:val="24"/>
        </w:rPr>
        <w:t xml:space="preserve">, </w:t>
      </w:r>
      <w:r w:rsidR="0037546B" w:rsidRPr="007B0B35">
        <w:rPr>
          <w:szCs w:val="24"/>
        </w:rPr>
        <w:t>we</w:t>
      </w:r>
      <w:r w:rsidRPr="007B0B35">
        <w:rPr>
          <w:szCs w:val="24"/>
        </w:rPr>
        <w:t xml:space="preserve"> received </w:t>
      </w:r>
      <w:r w:rsidR="006A0D53">
        <w:t>793</w:t>
      </w:r>
      <w:r w:rsidRPr="007B0B35">
        <w:rPr>
          <w:szCs w:val="24"/>
        </w:rPr>
        <w:t xml:space="preserve"> OA and OIA complaints and enquiries about Oranga Tamariki. This is a </w:t>
      </w:r>
      <w:r w:rsidRPr="007B0B35">
        <w:t>six</w:t>
      </w:r>
      <w:r w:rsidRPr="007B0B35">
        <w:rPr>
          <w:szCs w:val="24"/>
        </w:rPr>
        <w:t xml:space="preserve"> percent increase from </w:t>
      </w:r>
      <w:r w:rsidR="001C68CF">
        <w:rPr>
          <w:szCs w:val="24"/>
        </w:rPr>
        <w:t>last</w:t>
      </w:r>
      <w:r w:rsidRPr="007B0B35">
        <w:rPr>
          <w:szCs w:val="24"/>
        </w:rPr>
        <w:t xml:space="preserve"> year</w:t>
      </w:r>
      <w:r w:rsidR="00E1394C" w:rsidRPr="007B0B35">
        <w:rPr>
          <w:szCs w:val="24"/>
        </w:rPr>
        <w:t xml:space="preserve">. </w:t>
      </w:r>
    </w:p>
    <w:p w14:paraId="17BEF3EE" w14:textId="16E0E010" w:rsidR="00693049" w:rsidRDefault="00693049" w:rsidP="00693049">
      <w:pPr>
        <w:rPr>
          <w:szCs w:val="24"/>
        </w:rPr>
      </w:pPr>
      <w:r w:rsidRPr="00C82114">
        <w:rPr>
          <w:szCs w:val="24"/>
        </w:rPr>
        <w:t xml:space="preserve">We completed </w:t>
      </w:r>
      <w:r w:rsidR="006A0D53">
        <w:t>823</w:t>
      </w:r>
      <w:r w:rsidRPr="00C82114">
        <w:rPr>
          <w:szCs w:val="24"/>
        </w:rPr>
        <w:t xml:space="preserve"> complaints and enquiries and obtained </w:t>
      </w:r>
      <w:r w:rsidRPr="00C82114">
        <w:t>200</w:t>
      </w:r>
      <w:r w:rsidRPr="00C82114">
        <w:rPr>
          <w:szCs w:val="24"/>
        </w:rPr>
        <w:t xml:space="preserve"> remedies—</w:t>
      </w:r>
      <w:r w:rsidRPr="00C82114">
        <w:t>69</w:t>
      </w:r>
      <w:r w:rsidRPr="00C82114">
        <w:rPr>
          <w:szCs w:val="24"/>
        </w:rPr>
        <w:t xml:space="preserve"> percent for the benefit of the individual and </w:t>
      </w:r>
      <w:r w:rsidRPr="00C82114">
        <w:t>32</w:t>
      </w:r>
      <w:r w:rsidRPr="00C82114">
        <w:rPr>
          <w:szCs w:val="24"/>
        </w:rPr>
        <w:t xml:space="preserve"> percent for the benefit of public administration.  </w:t>
      </w:r>
    </w:p>
    <w:p w14:paraId="0DA8F5B0" w14:textId="09395AB2" w:rsidR="00BF74D7" w:rsidRPr="00BF74D7" w:rsidRDefault="00BF74D7" w:rsidP="00BF74D7">
      <w:pPr>
        <w:pStyle w:val="BodyText"/>
      </w:pPr>
      <w:r>
        <w:t xml:space="preserve">The main issues raised in complaints related to care and protection, social worker issues, complaints, staff conduct, communication, caregivers, practice standards, care standards, access, and decision-making. </w:t>
      </w:r>
    </w:p>
    <w:p w14:paraId="6E1CEF45" w14:textId="028650DD" w:rsidR="00B56BE3" w:rsidRDefault="000448E1" w:rsidP="005B70D9">
      <w:pPr>
        <w:rPr>
          <w:szCs w:val="24"/>
        </w:rPr>
      </w:pPr>
      <w:r>
        <w:rPr>
          <w:noProof/>
        </w:rPr>
        <w:drawing>
          <wp:inline distT="0" distB="0" distL="0" distR="0" wp14:anchorId="75D8E7C1" wp14:editId="3D4F15DD">
            <wp:extent cx="5904230" cy="3180715"/>
            <wp:effectExtent l="0" t="0" r="1270" b="635"/>
            <wp:docPr id="1886241634" name="Chart 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182D656" w14:textId="656B1889" w:rsidR="006964C0" w:rsidRPr="006964C0" w:rsidRDefault="006964C0" w:rsidP="005B70D9">
      <w:pPr>
        <w:rPr>
          <w:i/>
        </w:rPr>
      </w:pPr>
      <w:r w:rsidRPr="006964C0">
        <w:rPr>
          <w:i/>
        </w:rPr>
        <w:t>Figure</w:t>
      </w:r>
      <w:r>
        <w:rPr>
          <w:i/>
        </w:rPr>
        <w:t xml:space="preserve"> </w:t>
      </w:r>
      <w:r w:rsidR="006A5750">
        <w:rPr>
          <w:i/>
        </w:rPr>
        <w:t>5</w:t>
      </w:r>
      <w:r w:rsidRPr="006964C0">
        <w:rPr>
          <w:i/>
          <w:noProof/>
        </w:rPr>
        <w:t xml:space="preserve">: Complaints </w:t>
      </w:r>
      <w:r>
        <w:rPr>
          <w:i/>
          <w:noProof/>
        </w:rPr>
        <w:t>and enquires received against Oranga Tamariki</w:t>
      </w:r>
      <w:r w:rsidRPr="006964C0">
        <w:rPr>
          <w:i/>
          <w:noProof/>
        </w:rPr>
        <w:t xml:space="preserve"> </w:t>
      </w:r>
      <w:r w:rsidR="0022369D">
        <w:rPr>
          <w:i/>
          <w:noProof/>
        </w:rPr>
        <w:t xml:space="preserve">over a ten year period. </w:t>
      </w:r>
    </w:p>
    <w:p w14:paraId="0033E3F9" w14:textId="39EAF184" w:rsidR="006A422A" w:rsidRDefault="006A422A" w:rsidP="005B70D9">
      <w:pPr>
        <w:rPr>
          <w:rStyle w:val="Hyperlink"/>
        </w:rPr>
      </w:pPr>
      <w:hyperlink w:anchor="Figure5table" w:history="1">
        <w:r w:rsidRPr="00BD69BA">
          <w:rPr>
            <w:rStyle w:val="Hyperlink"/>
            <w:i/>
            <w:u w:val="none"/>
          </w:rPr>
          <w:t xml:space="preserve">Link to text alternative version of Figure </w:t>
        </w:r>
        <w:r w:rsidR="006A5750" w:rsidRPr="00BD69BA">
          <w:rPr>
            <w:rStyle w:val="Hyperlink"/>
            <w:i/>
            <w:u w:val="none"/>
          </w:rPr>
          <w:t>5</w:t>
        </w:r>
      </w:hyperlink>
      <w:r w:rsidRPr="006964C0">
        <w:t>.</w:t>
      </w:r>
    </w:p>
    <w:p w14:paraId="73219288" w14:textId="40FA4C9F" w:rsidR="00693049" w:rsidRDefault="00DB6513" w:rsidP="00693049">
      <w:pPr>
        <w:keepNext/>
        <w:rPr>
          <w:szCs w:val="24"/>
        </w:rPr>
      </w:pPr>
      <w:r>
        <w:rPr>
          <w:noProof/>
          <w:szCs w:val="24"/>
        </w:rPr>
        <w:drawing>
          <wp:inline distT="0" distB="0" distL="0" distR="0" wp14:anchorId="721853D4" wp14:editId="6ED03D4C">
            <wp:extent cx="5919470" cy="3157855"/>
            <wp:effectExtent l="0" t="0" r="5080" b="4445"/>
            <wp:docPr id="1743477687" name="Picture 4" descr="Link to text alternative version of Figure 6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77687" name="Picture 4" descr="Link to text alternative version of Figure 6 below."/>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19470" cy="3157855"/>
                    </a:xfrm>
                    <a:prstGeom prst="rect">
                      <a:avLst/>
                    </a:prstGeom>
                    <a:noFill/>
                  </pic:spPr>
                </pic:pic>
              </a:graphicData>
            </a:graphic>
          </wp:inline>
        </w:drawing>
      </w:r>
    </w:p>
    <w:p w14:paraId="6ECD4413" w14:textId="19A575C7" w:rsidR="00B122CC" w:rsidRPr="006964C0" w:rsidRDefault="00B122CC" w:rsidP="00B122CC">
      <w:pPr>
        <w:rPr>
          <w:i/>
        </w:rPr>
      </w:pPr>
      <w:r w:rsidRPr="006964C0">
        <w:rPr>
          <w:i/>
        </w:rPr>
        <w:t>Figure</w:t>
      </w:r>
      <w:r>
        <w:rPr>
          <w:i/>
        </w:rPr>
        <w:t xml:space="preserve"> 6</w:t>
      </w:r>
      <w:r w:rsidRPr="006964C0">
        <w:rPr>
          <w:i/>
          <w:noProof/>
        </w:rPr>
        <w:t xml:space="preserve">: Complaints </w:t>
      </w:r>
      <w:r>
        <w:rPr>
          <w:i/>
          <w:noProof/>
        </w:rPr>
        <w:t>received against Oranga Tamariki</w:t>
      </w:r>
      <w:r w:rsidRPr="006964C0">
        <w:rPr>
          <w:i/>
          <w:noProof/>
        </w:rPr>
        <w:t xml:space="preserve"> </w:t>
      </w:r>
      <w:r>
        <w:rPr>
          <w:i/>
          <w:noProof/>
        </w:rPr>
        <w:t>– main issues.</w:t>
      </w:r>
      <w:r w:rsidR="0085393E">
        <w:rPr>
          <w:rStyle w:val="FootnoteReference"/>
          <w:i/>
          <w:noProof/>
        </w:rPr>
        <w:footnoteReference w:id="74"/>
      </w:r>
      <w:r>
        <w:rPr>
          <w:i/>
          <w:noProof/>
        </w:rPr>
        <w:t xml:space="preserve"> </w:t>
      </w:r>
    </w:p>
    <w:p w14:paraId="5B325372" w14:textId="597E757B" w:rsidR="00B122CC" w:rsidRPr="0043588C" w:rsidRDefault="00B122CC" w:rsidP="00693049">
      <w:pPr>
        <w:rPr>
          <w:color w:val="0D6AB8"/>
          <w:u w:val="single"/>
        </w:rPr>
      </w:pPr>
      <w:hyperlink w:anchor="Figure5table" w:history="1">
        <w:r w:rsidRPr="00BD69BA">
          <w:rPr>
            <w:rStyle w:val="Hyperlink"/>
            <w:i/>
            <w:u w:val="none"/>
          </w:rPr>
          <w:t xml:space="preserve">Link to text alternative version of Figure </w:t>
        </w:r>
      </w:hyperlink>
      <w:r>
        <w:rPr>
          <w:rStyle w:val="Hyperlink"/>
          <w:i/>
          <w:u w:val="none"/>
        </w:rPr>
        <w:t>6</w:t>
      </w:r>
      <w:r w:rsidRPr="006964C0">
        <w:t>.</w:t>
      </w:r>
    </w:p>
    <w:p w14:paraId="001798CF" w14:textId="042359A2" w:rsidR="00693049" w:rsidRDefault="00693049" w:rsidP="00693049">
      <w:pPr>
        <w:rPr>
          <w:szCs w:val="24"/>
        </w:rPr>
      </w:pPr>
      <w:r w:rsidRPr="00C82114">
        <w:rPr>
          <w:szCs w:val="24"/>
        </w:rPr>
        <w:t xml:space="preserve">We continue to see an increase in </w:t>
      </w:r>
      <w:r>
        <w:rPr>
          <w:szCs w:val="24"/>
        </w:rPr>
        <w:t>children and young people</w:t>
      </w:r>
      <w:r>
        <w:rPr>
          <w:rStyle w:val="FootnoteReference"/>
          <w:szCs w:val="24"/>
        </w:rPr>
        <w:footnoteReference w:id="75"/>
      </w:r>
      <w:r w:rsidRPr="00C82114">
        <w:rPr>
          <w:szCs w:val="24"/>
        </w:rPr>
        <w:t xml:space="preserve"> contacting </w:t>
      </w:r>
      <w:r>
        <w:rPr>
          <w:szCs w:val="24"/>
        </w:rPr>
        <w:t>us</w:t>
      </w:r>
      <w:r w:rsidRPr="00C82114">
        <w:rPr>
          <w:szCs w:val="24"/>
        </w:rPr>
        <w:t xml:space="preserve"> directly about Oranga Tamariki</w:t>
      </w:r>
      <w:r>
        <w:rPr>
          <w:szCs w:val="24"/>
        </w:rPr>
        <w:t>—</w:t>
      </w:r>
      <w:r w:rsidRPr="00C82114">
        <w:rPr>
          <w:szCs w:val="24"/>
        </w:rPr>
        <w:t xml:space="preserve">this year we were contacted </w:t>
      </w:r>
      <w:r>
        <w:rPr>
          <w:szCs w:val="24"/>
        </w:rPr>
        <w:t xml:space="preserve">by children and young people </w:t>
      </w:r>
      <w:r w:rsidRPr="00C82114">
        <w:rPr>
          <w:szCs w:val="24"/>
        </w:rPr>
        <w:t xml:space="preserve">45 times. </w:t>
      </w:r>
    </w:p>
    <w:p w14:paraId="44398AD1" w14:textId="40616B47" w:rsidR="005B70D9" w:rsidRDefault="005B70D9" w:rsidP="005B70D9">
      <w:pPr>
        <w:rPr>
          <w:szCs w:val="24"/>
        </w:rPr>
      </w:pPr>
      <w:r w:rsidRPr="00C82114">
        <w:rPr>
          <w:szCs w:val="24"/>
        </w:rPr>
        <w:t xml:space="preserve">Many concerns are often the result of inadequate kōrero and planning from the Ministry, which have resulted in </w:t>
      </w:r>
      <w:r w:rsidR="00687773">
        <w:rPr>
          <w:szCs w:val="24"/>
        </w:rPr>
        <w:t>remedies</w:t>
      </w:r>
      <w:r w:rsidRPr="00C82114">
        <w:rPr>
          <w:szCs w:val="24"/>
        </w:rPr>
        <w:t xml:space="preserve"> that include the Ministry providing meaningful kanohi ki te kanohi apologies and hui that provide complainants with a full understanding of Oranga Tamariki acts and decisions (tika and pono)</w:t>
      </w:r>
      <w:r w:rsidR="00C81295" w:rsidRPr="00C82114">
        <w:rPr>
          <w:szCs w:val="24"/>
        </w:rPr>
        <w:t>.</w:t>
      </w:r>
      <w:r w:rsidR="00C81295">
        <w:rPr>
          <w:szCs w:val="24"/>
        </w:rPr>
        <w:t xml:space="preserve"> </w:t>
      </w:r>
      <w:r w:rsidR="002B05BE">
        <w:rPr>
          <w:szCs w:val="24"/>
        </w:rPr>
        <w:t>Further details of the remedies obtained are set out in the table below</w:t>
      </w:r>
      <w:r w:rsidR="00687773">
        <w:rPr>
          <w:szCs w:val="24"/>
        </w:rPr>
        <w:t>.</w:t>
      </w:r>
      <w:r w:rsidR="002B05BE">
        <w:rPr>
          <w:szCs w:val="24"/>
        </w:rPr>
        <w:t xml:space="preserve"> </w:t>
      </w:r>
    </w:p>
    <w:tbl>
      <w:tblPr>
        <w:tblStyle w:val="TableGridAnnualReport"/>
        <w:tblW w:w="9297" w:type="dxa"/>
        <w:tblLayout w:type="fixed"/>
        <w:tblLook w:val="0420" w:firstRow="1" w:lastRow="0" w:firstColumn="0" w:lastColumn="0" w:noHBand="0" w:noVBand="1"/>
        <w:tblCaption w:val="Table for formatting purposes"/>
      </w:tblPr>
      <w:tblGrid>
        <w:gridCol w:w="3099"/>
        <w:gridCol w:w="3099"/>
        <w:gridCol w:w="3099"/>
      </w:tblGrid>
      <w:tr w:rsidR="002B05BE" w14:paraId="76095374" w14:textId="77777777" w:rsidTr="002B05BE">
        <w:trPr>
          <w:cnfStyle w:val="100000000000" w:firstRow="1" w:lastRow="0" w:firstColumn="0" w:lastColumn="0" w:oddVBand="0" w:evenVBand="0" w:oddHBand="0" w:evenHBand="0" w:firstRowFirstColumn="0" w:firstRowLastColumn="0" w:lastRowFirstColumn="0" w:lastRowLastColumn="0"/>
          <w:cantSplit/>
        </w:trPr>
        <w:tc>
          <w:tcPr>
            <w:tcW w:w="3099" w:type="dxa"/>
          </w:tcPr>
          <w:p w14:paraId="01DD71E6" w14:textId="1EED9BBB" w:rsidR="002B05BE" w:rsidRDefault="002B05BE" w:rsidP="002B05BE">
            <w:pPr>
              <w:pStyle w:val="Tableheadingrow1"/>
            </w:pPr>
            <w:r>
              <w:t xml:space="preserve">Remedies obtained </w:t>
            </w:r>
            <w:r w:rsidR="00367450">
              <w:t>in Oranga</w:t>
            </w:r>
            <w:r>
              <w:t xml:space="preserve"> Tamariki complaints </w:t>
            </w:r>
          </w:p>
        </w:tc>
        <w:tc>
          <w:tcPr>
            <w:tcW w:w="3099" w:type="dxa"/>
          </w:tcPr>
          <w:p w14:paraId="27673B41" w14:textId="058F0D0B" w:rsidR="002B05BE" w:rsidRDefault="002B05BE" w:rsidP="002B05BE">
            <w:pPr>
              <w:pStyle w:val="Tableheadingrow1"/>
            </w:pPr>
            <w:r>
              <w:t>Ombudsmen Act complaint</w:t>
            </w:r>
            <w:r w:rsidR="00B94F85">
              <w:t>s</w:t>
            </w:r>
          </w:p>
        </w:tc>
        <w:tc>
          <w:tcPr>
            <w:tcW w:w="3099" w:type="dxa"/>
          </w:tcPr>
          <w:p w14:paraId="3E58F705" w14:textId="58D94CAC" w:rsidR="002B05BE" w:rsidRDefault="002B05BE" w:rsidP="002B05BE">
            <w:pPr>
              <w:pStyle w:val="Tableheadingrow1"/>
            </w:pPr>
            <w:r>
              <w:t>Official Information Act complaint</w:t>
            </w:r>
            <w:r w:rsidR="00B94F85">
              <w:t>s</w:t>
            </w:r>
          </w:p>
        </w:tc>
      </w:tr>
      <w:tr w:rsidR="002B05BE" w14:paraId="5A8161E1" w14:textId="77777777" w:rsidTr="002B05BE">
        <w:trPr>
          <w:cnfStyle w:val="000000100000" w:firstRow="0" w:lastRow="0" w:firstColumn="0" w:lastColumn="0" w:oddVBand="0" w:evenVBand="0" w:oddHBand="1" w:evenHBand="0" w:firstRowFirstColumn="0" w:firstRowLastColumn="0" w:lastRowFirstColumn="0" w:lastRowLastColumn="0"/>
          <w:cantSplit/>
        </w:trPr>
        <w:tc>
          <w:tcPr>
            <w:tcW w:w="3099" w:type="dxa"/>
          </w:tcPr>
          <w:p w14:paraId="5ED384C5" w14:textId="5C035CF2" w:rsidR="002B05BE" w:rsidRDefault="002B05BE" w:rsidP="002B05BE">
            <w:pPr>
              <w:pStyle w:val="Tablesinglespacedparagraph"/>
            </w:pPr>
            <w:r>
              <w:t>Apology</w:t>
            </w:r>
          </w:p>
        </w:tc>
        <w:tc>
          <w:tcPr>
            <w:tcW w:w="3099" w:type="dxa"/>
          </w:tcPr>
          <w:p w14:paraId="73996EAD" w14:textId="77010E6C" w:rsidR="002B05BE" w:rsidRDefault="001C68CF" w:rsidP="002B05BE">
            <w:pPr>
              <w:pStyle w:val="Tablesinglespacedparagraph"/>
            </w:pPr>
            <w:r>
              <w:t>52</w:t>
            </w:r>
          </w:p>
        </w:tc>
        <w:tc>
          <w:tcPr>
            <w:tcW w:w="3099" w:type="dxa"/>
          </w:tcPr>
          <w:p w14:paraId="6037DF60" w14:textId="1BAEA9CE" w:rsidR="002B05BE" w:rsidRDefault="001C68CF" w:rsidP="002B05BE">
            <w:pPr>
              <w:pStyle w:val="Tablesinglespacedparagraph"/>
            </w:pPr>
            <w:r>
              <w:t>9</w:t>
            </w:r>
          </w:p>
        </w:tc>
      </w:tr>
      <w:tr w:rsidR="002B05BE" w14:paraId="4D5B945D" w14:textId="77777777" w:rsidTr="002B05BE">
        <w:trPr>
          <w:cnfStyle w:val="000000010000" w:firstRow="0" w:lastRow="0" w:firstColumn="0" w:lastColumn="0" w:oddVBand="0" w:evenVBand="0" w:oddHBand="0" w:evenHBand="1" w:firstRowFirstColumn="0" w:firstRowLastColumn="0" w:lastRowFirstColumn="0" w:lastRowLastColumn="0"/>
          <w:cantSplit/>
        </w:trPr>
        <w:tc>
          <w:tcPr>
            <w:tcW w:w="3099" w:type="dxa"/>
          </w:tcPr>
          <w:p w14:paraId="3094E62E" w14:textId="6B4463B7" w:rsidR="002B05BE" w:rsidRDefault="001C68CF" w:rsidP="002B05BE">
            <w:pPr>
              <w:pStyle w:val="Tablesinglespacedparagraph"/>
            </w:pPr>
            <w:r>
              <w:t>Omission rectified</w:t>
            </w:r>
          </w:p>
        </w:tc>
        <w:tc>
          <w:tcPr>
            <w:tcW w:w="3099" w:type="dxa"/>
          </w:tcPr>
          <w:p w14:paraId="5B4F4CB3" w14:textId="5D7C21A8" w:rsidR="002B05BE" w:rsidRDefault="001C68CF" w:rsidP="002B05BE">
            <w:pPr>
              <w:pStyle w:val="Tablesinglespacedparagraph"/>
            </w:pPr>
            <w:r>
              <w:t>24</w:t>
            </w:r>
          </w:p>
        </w:tc>
        <w:tc>
          <w:tcPr>
            <w:tcW w:w="3099" w:type="dxa"/>
          </w:tcPr>
          <w:p w14:paraId="0C3E4EA4" w14:textId="26056C94" w:rsidR="002B05BE" w:rsidRDefault="001C68CF" w:rsidP="002B05BE">
            <w:pPr>
              <w:pStyle w:val="Tablesinglespacedparagraph"/>
            </w:pPr>
            <w:r>
              <w:t>5</w:t>
            </w:r>
          </w:p>
        </w:tc>
      </w:tr>
      <w:tr w:rsidR="001C68CF" w14:paraId="3FB94DFC" w14:textId="77777777" w:rsidTr="002B05BE">
        <w:trPr>
          <w:cnfStyle w:val="000000100000" w:firstRow="0" w:lastRow="0" w:firstColumn="0" w:lastColumn="0" w:oddVBand="0" w:evenVBand="0" w:oddHBand="1" w:evenHBand="0" w:firstRowFirstColumn="0" w:firstRowLastColumn="0" w:lastRowFirstColumn="0" w:lastRowLastColumn="0"/>
          <w:cantSplit/>
        </w:trPr>
        <w:tc>
          <w:tcPr>
            <w:tcW w:w="3099" w:type="dxa"/>
          </w:tcPr>
          <w:p w14:paraId="4A35614B" w14:textId="1F5F1886" w:rsidR="001C68CF" w:rsidRDefault="001C68CF" w:rsidP="001C68CF">
            <w:pPr>
              <w:pStyle w:val="Tablesinglespacedparagraph"/>
            </w:pPr>
            <w:r>
              <w:t>Reasons/explanation given</w:t>
            </w:r>
          </w:p>
        </w:tc>
        <w:tc>
          <w:tcPr>
            <w:tcW w:w="3099" w:type="dxa"/>
          </w:tcPr>
          <w:p w14:paraId="7CE2502F" w14:textId="1A15B279" w:rsidR="001C68CF" w:rsidRDefault="001C68CF" w:rsidP="002B05BE">
            <w:pPr>
              <w:pStyle w:val="Tablesinglespacedparagraph"/>
            </w:pPr>
            <w:r>
              <w:t>11</w:t>
            </w:r>
          </w:p>
        </w:tc>
        <w:tc>
          <w:tcPr>
            <w:tcW w:w="3099" w:type="dxa"/>
          </w:tcPr>
          <w:p w14:paraId="112B2864" w14:textId="1DA6C2C6" w:rsidR="001C68CF" w:rsidRDefault="001C68CF" w:rsidP="001C68CF">
            <w:pPr>
              <w:pStyle w:val="Tablesinglespacedparagraph"/>
            </w:pPr>
            <w:r>
              <w:t>-</w:t>
            </w:r>
          </w:p>
        </w:tc>
      </w:tr>
      <w:tr w:rsidR="001C68CF" w14:paraId="76427376" w14:textId="77777777" w:rsidTr="002B05BE">
        <w:trPr>
          <w:cnfStyle w:val="000000010000" w:firstRow="0" w:lastRow="0" w:firstColumn="0" w:lastColumn="0" w:oddVBand="0" w:evenVBand="0" w:oddHBand="0" w:evenHBand="1" w:firstRowFirstColumn="0" w:firstRowLastColumn="0" w:lastRowFirstColumn="0" w:lastRowLastColumn="0"/>
          <w:cantSplit/>
        </w:trPr>
        <w:tc>
          <w:tcPr>
            <w:tcW w:w="3099" w:type="dxa"/>
          </w:tcPr>
          <w:p w14:paraId="5F87814D" w14:textId="5EDD74C0" w:rsidR="001C68CF" w:rsidRDefault="001C68CF" w:rsidP="002B05BE">
            <w:pPr>
              <w:pStyle w:val="Tablesinglespacedparagraph"/>
            </w:pPr>
            <w:r>
              <w:t>Decision to be reconsidered</w:t>
            </w:r>
          </w:p>
        </w:tc>
        <w:tc>
          <w:tcPr>
            <w:tcW w:w="3099" w:type="dxa"/>
          </w:tcPr>
          <w:p w14:paraId="6C783FFC" w14:textId="709DA931" w:rsidR="001C68CF" w:rsidRDefault="001C68CF" w:rsidP="002B05BE">
            <w:pPr>
              <w:pStyle w:val="Tablesinglespacedparagraph"/>
            </w:pPr>
            <w:r>
              <w:t>6</w:t>
            </w:r>
          </w:p>
        </w:tc>
        <w:tc>
          <w:tcPr>
            <w:tcW w:w="3099" w:type="dxa"/>
          </w:tcPr>
          <w:p w14:paraId="5C3B9EA8" w14:textId="3D972894" w:rsidR="001C68CF" w:rsidRDefault="001C68CF" w:rsidP="002B05BE">
            <w:pPr>
              <w:pStyle w:val="Tablesinglespacedparagraph"/>
            </w:pPr>
            <w:r>
              <w:t>7</w:t>
            </w:r>
          </w:p>
        </w:tc>
      </w:tr>
      <w:tr w:rsidR="001C68CF" w14:paraId="648AE5AA" w14:textId="77777777" w:rsidTr="002B05BE">
        <w:trPr>
          <w:cnfStyle w:val="000000100000" w:firstRow="0" w:lastRow="0" w:firstColumn="0" w:lastColumn="0" w:oddVBand="0" w:evenVBand="0" w:oddHBand="1" w:evenHBand="0" w:firstRowFirstColumn="0" w:firstRowLastColumn="0" w:lastRowFirstColumn="0" w:lastRowLastColumn="0"/>
          <w:cantSplit/>
        </w:trPr>
        <w:tc>
          <w:tcPr>
            <w:tcW w:w="3099" w:type="dxa"/>
          </w:tcPr>
          <w:p w14:paraId="32F1CBF5" w14:textId="15FF6C72" w:rsidR="001C68CF" w:rsidRDefault="001C68CF" w:rsidP="002B05BE">
            <w:pPr>
              <w:pStyle w:val="Tablesinglespacedparagraph"/>
            </w:pPr>
            <w:r>
              <w:t>Decision changed</w:t>
            </w:r>
          </w:p>
        </w:tc>
        <w:tc>
          <w:tcPr>
            <w:tcW w:w="3099" w:type="dxa"/>
          </w:tcPr>
          <w:p w14:paraId="012A4236" w14:textId="00009CC6" w:rsidR="001C68CF" w:rsidRDefault="001C68CF" w:rsidP="002B05BE">
            <w:pPr>
              <w:pStyle w:val="Tablesinglespacedparagraph"/>
            </w:pPr>
            <w:r>
              <w:t>3</w:t>
            </w:r>
          </w:p>
        </w:tc>
        <w:tc>
          <w:tcPr>
            <w:tcW w:w="3099" w:type="dxa"/>
          </w:tcPr>
          <w:p w14:paraId="4D3AD1AE" w14:textId="45204B23" w:rsidR="001C68CF" w:rsidRDefault="00687773" w:rsidP="00687773">
            <w:pPr>
              <w:pStyle w:val="Tablesinglespacedparagraph"/>
            </w:pPr>
            <w:r>
              <w:t>4</w:t>
            </w:r>
          </w:p>
        </w:tc>
      </w:tr>
      <w:tr w:rsidR="001C68CF" w14:paraId="1B521DAB" w14:textId="77777777" w:rsidTr="002B05BE">
        <w:trPr>
          <w:cnfStyle w:val="000000010000" w:firstRow="0" w:lastRow="0" w:firstColumn="0" w:lastColumn="0" w:oddVBand="0" w:evenVBand="0" w:oddHBand="0" w:evenHBand="1" w:firstRowFirstColumn="0" w:firstRowLastColumn="0" w:lastRowFirstColumn="0" w:lastRowLastColumn="0"/>
          <w:cantSplit/>
        </w:trPr>
        <w:tc>
          <w:tcPr>
            <w:tcW w:w="3099" w:type="dxa"/>
          </w:tcPr>
          <w:p w14:paraId="51188292" w14:textId="6F30B987" w:rsidR="001C68CF" w:rsidRDefault="001C68CF" w:rsidP="002B05BE">
            <w:pPr>
              <w:pStyle w:val="Tablesinglespacedparagraph"/>
            </w:pPr>
            <w:r>
              <w:t>Financial remedy</w:t>
            </w:r>
          </w:p>
        </w:tc>
        <w:tc>
          <w:tcPr>
            <w:tcW w:w="3099" w:type="dxa"/>
          </w:tcPr>
          <w:p w14:paraId="3455F182" w14:textId="70176DB8" w:rsidR="001C68CF" w:rsidRDefault="00687773" w:rsidP="002B05BE">
            <w:pPr>
              <w:pStyle w:val="Tablesinglespacedparagraph"/>
            </w:pPr>
            <w:r>
              <w:t>15</w:t>
            </w:r>
          </w:p>
        </w:tc>
        <w:tc>
          <w:tcPr>
            <w:tcW w:w="3099" w:type="dxa"/>
          </w:tcPr>
          <w:p w14:paraId="601EDEB1" w14:textId="48366B85" w:rsidR="001C68CF" w:rsidRDefault="001C68CF" w:rsidP="002B05BE">
            <w:pPr>
              <w:pStyle w:val="Tablesinglespacedparagraph"/>
            </w:pPr>
            <w:r>
              <w:t>1</w:t>
            </w:r>
          </w:p>
        </w:tc>
      </w:tr>
      <w:tr w:rsidR="001C68CF" w14:paraId="0F9596C7" w14:textId="77777777" w:rsidTr="002B05BE">
        <w:trPr>
          <w:cnfStyle w:val="000000100000" w:firstRow="0" w:lastRow="0" w:firstColumn="0" w:lastColumn="0" w:oddVBand="0" w:evenVBand="0" w:oddHBand="1" w:evenHBand="0" w:firstRowFirstColumn="0" w:firstRowLastColumn="0" w:lastRowFirstColumn="0" w:lastRowLastColumn="0"/>
          <w:cantSplit/>
        </w:trPr>
        <w:tc>
          <w:tcPr>
            <w:tcW w:w="3099" w:type="dxa"/>
          </w:tcPr>
          <w:p w14:paraId="1B580571" w14:textId="43CF608E" w:rsidR="001C68CF" w:rsidRDefault="001C68CF" w:rsidP="002B05BE">
            <w:pPr>
              <w:pStyle w:val="Tablesinglespacedparagraph"/>
            </w:pPr>
            <w:r>
              <w:t>Provision of guidance or training to staff</w:t>
            </w:r>
          </w:p>
        </w:tc>
        <w:tc>
          <w:tcPr>
            <w:tcW w:w="3099" w:type="dxa"/>
          </w:tcPr>
          <w:p w14:paraId="1AD56F7C" w14:textId="202954FB" w:rsidR="001C68CF" w:rsidRDefault="00687773" w:rsidP="002B05BE">
            <w:pPr>
              <w:pStyle w:val="Tablesinglespacedparagraph"/>
            </w:pPr>
            <w:r>
              <w:t>24</w:t>
            </w:r>
          </w:p>
        </w:tc>
        <w:tc>
          <w:tcPr>
            <w:tcW w:w="3099" w:type="dxa"/>
          </w:tcPr>
          <w:p w14:paraId="09229AB4" w14:textId="6B81068D" w:rsidR="001C68CF" w:rsidRDefault="001C68CF" w:rsidP="002B05BE">
            <w:pPr>
              <w:pStyle w:val="Tablesinglespacedparagraph"/>
            </w:pPr>
            <w:r>
              <w:t>-</w:t>
            </w:r>
          </w:p>
        </w:tc>
      </w:tr>
      <w:tr w:rsidR="00687773" w14:paraId="08F12561" w14:textId="77777777" w:rsidTr="00696645">
        <w:trPr>
          <w:cnfStyle w:val="000000010000" w:firstRow="0" w:lastRow="0" w:firstColumn="0" w:lastColumn="0" w:oddVBand="0" w:evenVBand="0" w:oddHBand="0" w:evenHBand="1" w:firstRowFirstColumn="0" w:firstRowLastColumn="0" w:lastRowFirstColumn="0" w:lastRowLastColumn="0"/>
          <w:cantSplit/>
        </w:trPr>
        <w:tc>
          <w:tcPr>
            <w:tcW w:w="3099" w:type="dxa"/>
          </w:tcPr>
          <w:p w14:paraId="746EC630" w14:textId="77777777" w:rsidR="00687773" w:rsidRDefault="00687773" w:rsidP="00696645">
            <w:pPr>
              <w:pStyle w:val="Tablesinglespacedparagraph"/>
            </w:pPr>
            <w:r>
              <w:t>Law/policy/practice/procedure to be reviewed</w:t>
            </w:r>
          </w:p>
        </w:tc>
        <w:tc>
          <w:tcPr>
            <w:tcW w:w="3099" w:type="dxa"/>
          </w:tcPr>
          <w:p w14:paraId="58B60BDC" w14:textId="77777777" w:rsidR="00687773" w:rsidRDefault="00687773" w:rsidP="00696645">
            <w:pPr>
              <w:pStyle w:val="Tablesinglespacedparagraph"/>
            </w:pPr>
            <w:r>
              <w:t>17</w:t>
            </w:r>
          </w:p>
        </w:tc>
        <w:tc>
          <w:tcPr>
            <w:tcW w:w="3099" w:type="dxa"/>
          </w:tcPr>
          <w:p w14:paraId="5AF1CA77" w14:textId="77777777" w:rsidR="00687773" w:rsidRDefault="00687773" w:rsidP="00696645">
            <w:pPr>
              <w:pStyle w:val="Tablesinglespacedparagraph"/>
            </w:pPr>
            <w:r>
              <w:t>-</w:t>
            </w:r>
          </w:p>
        </w:tc>
      </w:tr>
      <w:tr w:rsidR="001C68CF" w14:paraId="734A869E" w14:textId="77777777" w:rsidTr="002B05BE">
        <w:trPr>
          <w:cnfStyle w:val="000000100000" w:firstRow="0" w:lastRow="0" w:firstColumn="0" w:lastColumn="0" w:oddVBand="0" w:evenVBand="0" w:oddHBand="1" w:evenHBand="0" w:firstRowFirstColumn="0" w:firstRowLastColumn="0" w:lastRowFirstColumn="0" w:lastRowLastColumn="0"/>
          <w:cantSplit/>
        </w:trPr>
        <w:tc>
          <w:tcPr>
            <w:tcW w:w="3099" w:type="dxa"/>
          </w:tcPr>
          <w:p w14:paraId="6F304101" w14:textId="51B8EC1C" w:rsidR="001C68CF" w:rsidRDefault="001C68CF" w:rsidP="002B05BE">
            <w:pPr>
              <w:pStyle w:val="Tablesinglespacedparagraph"/>
            </w:pPr>
            <w:r>
              <w:t>Change in practice/procedure</w:t>
            </w:r>
          </w:p>
        </w:tc>
        <w:tc>
          <w:tcPr>
            <w:tcW w:w="3099" w:type="dxa"/>
          </w:tcPr>
          <w:p w14:paraId="293ABB53" w14:textId="1CA8E92D" w:rsidR="001C68CF" w:rsidRDefault="00687773" w:rsidP="002B05BE">
            <w:pPr>
              <w:pStyle w:val="Tablesinglespacedparagraph"/>
            </w:pPr>
            <w:r>
              <w:t>12</w:t>
            </w:r>
          </w:p>
        </w:tc>
        <w:tc>
          <w:tcPr>
            <w:tcW w:w="3099" w:type="dxa"/>
          </w:tcPr>
          <w:p w14:paraId="4D3131A6" w14:textId="74FC0FAC" w:rsidR="001C68CF" w:rsidRDefault="001C68CF" w:rsidP="002B05BE">
            <w:pPr>
              <w:pStyle w:val="Tablesinglespacedparagraph"/>
            </w:pPr>
            <w:r>
              <w:t>-</w:t>
            </w:r>
          </w:p>
        </w:tc>
      </w:tr>
      <w:tr w:rsidR="00687773" w14:paraId="7E19B94C" w14:textId="77777777" w:rsidTr="00696645">
        <w:trPr>
          <w:cnfStyle w:val="000000010000" w:firstRow="0" w:lastRow="0" w:firstColumn="0" w:lastColumn="0" w:oddVBand="0" w:evenVBand="0" w:oddHBand="0" w:evenHBand="1" w:firstRowFirstColumn="0" w:firstRowLastColumn="0" w:lastRowFirstColumn="0" w:lastRowLastColumn="0"/>
          <w:cantSplit/>
        </w:trPr>
        <w:tc>
          <w:tcPr>
            <w:tcW w:w="3099" w:type="dxa"/>
          </w:tcPr>
          <w:p w14:paraId="14BBB73B" w14:textId="77777777" w:rsidR="00687773" w:rsidRDefault="00687773" w:rsidP="00696645">
            <w:pPr>
              <w:pStyle w:val="Tablesinglespacedparagraph"/>
            </w:pPr>
            <w:r>
              <w:t>Change in law/policy</w:t>
            </w:r>
          </w:p>
        </w:tc>
        <w:tc>
          <w:tcPr>
            <w:tcW w:w="3099" w:type="dxa"/>
          </w:tcPr>
          <w:p w14:paraId="007107A3" w14:textId="77777777" w:rsidR="00687773" w:rsidRDefault="00687773" w:rsidP="00696645">
            <w:pPr>
              <w:pStyle w:val="Tablesinglespacedparagraph"/>
            </w:pPr>
            <w:r>
              <w:t>7</w:t>
            </w:r>
          </w:p>
        </w:tc>
        <w:tc>
          <w:tcPr>
            <w:tcW w:w="3099" w:type="dxa"/>
          </w:tcPr>
          <w:p w14:paraId="0B3EAA58" w14:textId="77777777" w:rsidR="00687773" w:rsidRDefault="00687773" w:rsidP="00696645">
            <w:pPr>
              <w:pStyle w:val="Tablesinglespacedparagraph"/>
            </w:pPr>
            <w:r>
              <w:t>-</w:t>
            </w:r>
          </w:p>
        </w:tc>
      </w:tr>
      <w:tr w:rsidR="001C68CF" w14:paraId="08157AEC" w14:textId="77777777" w:rsidTr="002B05BE">
        <w:trPr>
          <w:cnfStyle w:val="000000100000" w:firstRow="0" w:lastRow="0" w:firstColumn="0" w:lastColumn="0" w:oddVBand="0" w:evenVBand="0" w:oddHBand="1" w:evenHBand="0" w:firstRowFirstColumn="0" w:firstRowLastColumn="0" w:lastRowFirstColumn="0" w:lastRowLastColumn="0"/>
          <w:cantSplit/>
        </w:trPr>
        <w:tc>
          <w:tcPr>
            <w:tcW w:w="3099" w:type="dxa"/>
          </w:tcPr>
          <w:p w14:paraId="6A4673FF" w14:textId="3ECAFE60" w:rsidR="001C68CF" w:rsidRDefault="001C68CF" w:rsidP="002B05BE">
            <w:pPr>
              <w:pStyle w:val="Tablesinglespacedparagraph"/>
            </w:pPr>
            <w:r>
              <w:t>Provision of additional resources</w:t>
            </w:r>
          </w:p>
        </w:tc>
        <w:tc>
          <w:tcPr>
            <w:tcW w:w="3099" w:type="dxa"/>
          </w:tcPr>
          <w:p w14:paraId="2BDCFE5D" w14:textId="75B43B7D" w:rsidR="001C68CF" w:rsidRDefault="00687773" w:rsidP="002B05BE">
            <w:pPr>
              <w:pStyle w:val="Tablesinglespacedparagraph"/>
            </w:pPr>
            <w:r>
              <w:t>3</w:t>
            </w:r>
          </w:p>
        </w:tc>
        <w:tc>
          <w:tcPr>
            <w:tcW w:w="3099" w:type="dxa"/>
          </w:tcPr>
          <w:p w14:paraId="581711DF" w14:textId="34145D86" w:rsidR="001C68CF" w:rsidRDefault="001C68CF" w:rsidP="002B05BE">
            <w:pPr>
              <w:pStyle w:val="Tablesinglespacedparagraph"/>
            </w:pPr>
            <w:r>
              <w:t>-</w:t>
            </w:r>
          </w:p>
        </w:tc>
      </w:tr>
    </w:tbl>
    <w:p w14:paraId="05667F64" w14:textId="5715C255" w:rsidR="002B05BE" w:rsidRDefault="002B05BE" w:rsidP="005B70D9">
      <w:pPr>
        <w:rPr>
          <w:szCs w:val="24"/>
        </w:rPr>
      </w:pPr>
    </w:p>
    <w:tbl>
      <w:tblPr>
        <w:tblStyle w:val="TableBox"/>
        <w:tblW w:w="9297" w:type="dxa"/>
        <w:tblLayout w:type="fixed"/>
        <w:tblCellMar>
          <w:bottom w:w="0" w:type="dxa"/>
        </w:tblCellMar>
        <w:tblLook w:val="04A0" w:firstRow="1" w:lastRow="0" w:firstColumn="1" w:lastColumn="0" w:noHBand="0" w:noVBand="1"/>
        <w:tblCaption w:val="Care of tamariki and rangatahi in community placements and Oranga Tamariki residences"/>
        <w:tblDescription w:val="Chief Ombudsman Peter Boshier considered the care of tamariki and rangatahi in community placements and Oranga Tamariki residences, and made a number of recommendations. &#10;Oranga Tamariki accepted the Chief Ombudsman’s recommendations, which included that the agency: &#10;• undertake a review to ensure there is adequate forward planning and national level support and oversight for social workers dealing with children and young people with extremely complex needs; &#10;• report on any work that has been done to increase the availability and suitability of community placements and respite care for children and young people with extremely complex needs; &#10;• ensure recommended therapeutic treatments and structured programmes are consistently made available to children and young people in residences, in accordance with professional advice;&#10;• undertake a review of medicine administration and record keeping practices, and health and safety oversight practices, at residences, and take remedial action as necessary; &#10;• consult with Health NZ and produce a report that assesses all practice and policy gaps related to medicine administration, and monitoring and sharing information about rangatahi health needs; &#10;• implement a national standard for medical administration and distribution across all residences;&#10;• ensure it addresses the impact of cumulative instances of use of force and secure care in residences, and establishes policy on the actions that should be taken in such circumstances; &#10;• ensure significant complaints raised about the care of children and young people in residences are effectively considered at the national level;&#10;• provide training and oversight to staff in all residences on: &#10;- expectations on residences in fulfilling the role of custodian/guardian and ‘stand-in parent’; &#10;- expectations for communications with whānau when issues arise;&#10;- the legal requirements to facilitate a child and young person’s right to communicate freely with their caregivers at all reasonable times; &#10;- how to respond to disclosures of abuse by children and young people; &#10;- how to appropriately monitor, report and address health issues and ongoing self-harm and suicidal behaviours; &#10;- the appropriate use of physical force and secure care in accordance with legal and policy requirements; &#10;- how to provide comprehensive trauma-informed and non-physical de-escalation techniques;  &#10;- the legal requirements to notify family, counsel for child and others about the use of secure care; and&#10;- appropriate record-keeping.&#10;Oranga Tamariki is reporting to us on the implementation of these recommendations. &#10;"/>
      </w:tblPr>
      <w:tblGrid>
        <w:gridCol w:w="9297"/>
      </w:tblGrid>
      <w:tr w:rsidR="00AB128D" w14:paraId="3725BA23" w14:textId="77777777" w:rsidTr="00E1394C">
        <w:tc>
          <w:tcPr>
            <w:tcW w:w="9309" w:type="dxa"/>
          </w:tcPr>
          <w:p w14:paraId="6DD7F180" w14:textId="57EE1666" w:rsidR="00AB128D" w:rsidRDefault="00AB128D" w:rsidP="00E1394C">
            <w:pPr>
              <w:pStyle w:val="Headingboxtexttop"/>
              <w:tabs>
                <w:tab w:val="num" w:pos="567"/>
              </w:tabs>
            </w:pPr>
            <w:r>
              <w:t xml:space="preserve">Care of tamariki and rangatahi in community placements and Oranga Tamariki residences </w:t>
            </w:r>
          </w:p>
          <w:p w14:paraId="701E9684" w14:textId="77777777" w:rsidR="00F04BA7" w:rsidRPr="003376C5" w:rsidRDefault="00F04BA7" w:rsidP="00F04BA7">
            <w:pPr>
              <w:pStyle w:val="Tablebodytext"/>
            </w:pPr>
            <w:r w:rsidRPr="003376C5">
              <w:t>Chief Ombudsman Peter Boshier considered the care of tamariki and rangatahi in community placements and Oranga Tamariki residences, and made a number of recommendations</w:t>
            </w:r>
            <w:r>
              <w:t xml:space="preserve">. </w:t>
            </w:r>
          </w:p>
          <w:p w14:paraId="60812842" w14:textId="545D15AB" w:rsidR="00F04BA7" w:rsidRPr="003376C5" w:rsidRDefault="00F04BA7" w:rsidP="00F04BA7">
            <w:pPr>
              <w:pStyle w:val="Tablebodytext"/>
            </w:pPr>
            <w:r w:rsidRPr="003376C5">
              <w:t>Oranga Tamariki accepted the</w:t>
            </w:r>
            <w:r w:rsidR="000B7954">
              <w:t xml:space="preserve"> Chief</w:t>
            </w:r>
            <w:r w:rsidRPr="003376C5">
              <w:t xml:space="preserve"> Ombudsman</w:t>
            </w:r>
            <w:r>
              <w:t>’</w:t>
            </w:r>
            <w:r w:rsidRPr="003376C5">
              <w:t xml:space="preserve">s recommendations, which included that the agency: </w:t>
            </w:r>
          </w:p>
          <w:p w14:paraId="55F251CE" w14:textId="77777777" w:rsidR="00F04BA7" w:rsidRPr="003376C5" w:rsidRDefault="00F04BA7" w:rsidP="00F04BA7">
            <w:pPr>
              <w:pStyle w:val="TableBullet1"/>
            </w:pPr>
            <w:r w:rsidRPr="003376C5">
              <w:t xml:space="preserve">undertake a review to ensure there is adequate forward planning and national level support and oversight for social workers dealing with children and young people with extremely complex needs; </w:t>
            </w:r>
          </w:p>
          <w:p w14:paraId="4C391FE8" w14:textId="77777777" w:rsidR="00F04BA7" w:rsidRPr="003376C5" w:rsidRDefault="00F04BA7" w:rsidP="00F04BA7">
            <w:pPr>
              <w:pStyle w:val="TableBullet1"/>
            </w:pPr>
            <w:r w:rsidRPr="003376C5">
              <w:t xml:space="preserve">report on any work that has been done to increase the availability and suitability of community placements and respite care for children and young people with extremely complex needs; </w:t>
            </w:r>
          </w:p>
          <w:p w14:paraId="4689D97A" w14:textId="77777777" w:rsidR="00F04BA7" w:rsidRPr="003376C5" w:rsidRDefault="00F04BA7" w:rsidP="00F04BA7">
            <w:pPr>
              <w:pStyle w:val="TableBullet1"/>
            </w:pPr>
            <w:r w:rsidRPr="003376C5">
              <w:t>ensure recommended therapeutic treatments and structured programmes are consistently made available to children and young people in residences, in accordance with professional advice;</w:t>
            </w:r>
          </w:p>
          <w:p w14:paraId="31690120" w14:textId="77777777" w:rsidR="00F04BA7" w:rsidRPr="003376C5" w:rsidRDefault="00F04BA7" w:rsidP="00F04BA7">
            <w:pPr>
              <w:pStyle w:val="TableBullet1"/>
            </w:pPr>
            <w:r w:rsidRPr="003376C5">
              <w:t xml:space="preserve">undertake a review of medicine administration and record keeping practices, and health and safety oversight practices, at residences, and take remedial action as necessary; </w:t>
            </w:r>
          </w:p>
          <w:p w14:paraId="245D005E" w14:textId="1BE1150D" w:rsidR="00F04BA7" w:rsidRPr="003376C5" w:rsidRDefault="00F04BA7" w:rsidP="00F04BA7">
            <w:pPr>
              <w:pStyle w:val="TableBullet1"/>
            </w:pPr>
            <w:r w:rsidRPr="003376C5">
              <w:t xml:space="preserve">consult with </w:t>
            </w:r>
            <w:r w:rsidR="00DD2478">
              <w:t>Health NZ</w:t>
            </w:r>
            <w:r w:rsidRPr="003376C5">
              <w:t xml:space="preserve"> and produce a report that assesses all practice and policy gaps related to medicine administration, and monitoring and sharing information about rangatahi health needs; </w:t>
            </w:r>
          </w:p>
          <w:p w14:paraId="1EE3E487" w14:textId="77777777" w:rsidR="00F04BA7" w:rsidRPr="003376C5" w:rsidRDefault="00F04BA7" w:rsidP="00F04BA7">
            <w:pPr>
              <w:pStyle w:val="TableBullet1"/>
            </w:pPr>
            <w:r w:rsidRPr="003376C5">
              <w:t>implement a national standard for medical administration and distribution across all residences;</w:t>
            </w:r>
          </w:p>
          <w:p w14:paraId="27C2C25F" w14:textId="2F7A49CF" w:rsidR="00F04BA7" w:rsidRPr="003376C5" w:rsidRDefault="00F04BA7" w:rsidP="00F04BA7">
            <w:pPr>
              <w:pStyle w:val="TableBullet1"/>
            </w:pPr>
            <w:r w:rsidRPr="003376C5">
              <w:t>ensure it addresses the impact of cumulative instances of use of force and secure care in residences, and establish</w:t>
            </w:r>
            <w:r w:rsidR="00BF74D7">
              <w:t xml:space="preserve"> a</w:t>
            </w:r>
            <w:r w:rsidRPr="003376C5">
              <w:t xml:space="preserve"> policy on the actions that should be taken in such circumstances; </w:t>
            </w:r>
          </w:p>
          <w:p w14:paraId="75A77A3E" w14:textId="05656472" w:rsidR="00F04BA7" w:rsidRPr="003376C5" w:rsidRDefault="00F04BA7" w:rsidP="00F04BA7">
            <w:pPr>
              <w:pStyle w:val="TableBullet1"/>
            </w:pPr>
            <w:r w:rsidRPr="003376C5">
              <w:t>ensure significant complaints raised about the care of children and young people in residences are effectively considered at the national level;</w:t>
            </w:r>
            <w:r w:rsidR="00BF74D7">
              <w:t xml:space="preserve"> and</w:t>
            </w:r>
          </w:p>
          <w:p w14:paraId="3509A485" w14:textId="77777777" w:rsidR="00F04BA7" w:rsidRPr="003376C5" w:rsidRDefault="00F04BA7" w:rsidP="00F04BA7">
            <w:pPr>
              <w:pStyle w:val="TableBullet1"/>
            </w:pPr>
            <w:r w:rsidRPr="003376C5">
              <w:t xml:space="preserve">provide training and oversight to staff in all residences on: </w:t>
            </w:r>
          </w:p>
          <w:p w14:paraId="4DF94FDE" w14:textId="477D2054" w:rsidR="00F04BA7" w:rsidRPr="003376C5" w:rsidRDefault="00F04BA7" w:rsidP="00F04BA7">
            <w:pPr>
              <w:pStyle w:val="TableBullet2"/>
            </w:pPr>
            <w:r w:rsidRPr="003376C5">
              <w:t xml:space="preserve">expectations on residences in fulfilling the role of custodian/guardian and </w:t>
            </w:r>
            <w:r>
              <w:t>‘</w:t>
            </w:r>
            <w:r w:rsidRPr="003376C5">
              <w:t>stand</w:t>
            </w:r>
            <w:r w:rsidR="005C49C7">
              <w:t>-</w:t>
            </w:r>
            <w:r w:rsidRPr="003376C5">
              <w:t>in parent</w:t>
            </w:r>
            <w:r>
              <w:t>’</w:t>
            </w:r>
            <w:r w:rsidRPr="003376C5">
              <w:t xml:space="preserve">; </w:t>
            </w:r>
          </w:p>
          <w:p w14:paraId="7079D169" w14:textId="77777777" w:rsidR="00F04BA7" w:rsidRPr="003376C5" w:rsidRDefault="00F04BA7" w:rsidP="00F04BA7">
            <w:pPr>
              <w:pStyle w:val="TableBullet2"/>
            </w:pPr>
            <w:r w:rsidRPr="003376C5">
              <w:t>expectations for communications with whānau when issues arise;</w:t>
            </w:r>
          </w:p>
          <w:p w14:paraId="0C639A37" w14:textId="77777777" w:rsidR="00F04BA7" w:rsidRPr="003376C5" w:rsidRDefault="00F04BA7" w:rsidP="00F04BA7">
            <w:pPr>
              <w:pStyle w:val="TableBullet2"/>
            </w:pPr>
            <w:r w:rsidRPr="003376C5">
              <w:t>the legal requirements to facilitate a child and young person</w:t>
            </w:r>
            <w:r>
              <w:t>’</w:t>
            </w:r>
            <w:r w:rsidRPr="003376C5">
              <w:t xml:space="preserve">s right to communicate freely with their caregivers at all reasonable times; </w:t>
            </w:r>
          </w:p>
          <w:p w14:paraId="641FE733" w14:textId="77777777" w:rsidR="00F04BA7" w:rsidRPr="003376C5" w:rsidRDefault="00F04BA7" w:rsidP="00F04BA7">
            <w:pPr>
              <w:pStyle w:val="TableBullet2"/>
            </w:pPr>
            <w:r w:rsidRPr="003376C5">
              <w:t xml:space="preserve">how to respond to disclosures of abuse by children and young people; </w:t>
            </w:r>
          </w:p>
          <w:p w14:paraId="36F58AB6" w14:textId="77777777" w:rsidR="00F04BA7" w:rsidRPr="003376C5" w:rsidRDefault="00F04BA7" w:rsidP="00F04BA7">
            <w:pPr>
              <w:pStyle w:val="TableBullet2"/>
            </w:pPr>
            <w:r w:rsidRPr="003376C5">
              <w:t xml:space="preserve">how to appropriately monitor, report and address health issues and ongoing self-harm and suicidal behaviours; </w:t>
            </w:r>
          </w:p>
          <w:p w14:paraId="04D73346" w14:textId="77777777" w:rsidR="00F04BA7" w:rsidRPr="003376C5" w:rsidRDefault="00F04BA7" w:rsidP="00F04BA7">
            <w:pPr>
              <w:pStyle w:val="TableBullet2"/>
            </w:pPr>
            <w:r w:rsidRPr="003376C5">
              <w:t xml:space="preserve">the appropriate use of physical force and secure care in accordance with legal and policy requirements; </w:t>
            </w:r>
          </w:p>
          <w:p w14:paraId="4ED6BF06" w14:textId="264E0C76" w:rsidR="00F04BA7" w:rsidRPr="003376C5" w:rsidRDefault="00F04BA7" w:rsidP="00F04BA7">
            <w:pPr>
              <w:pStyle w:val="TableBullet2"/>
            </w:pPr>
            <w:r w:rsidRPr="003376C5">
              <w:t>how to provide comprehensive trauma</w:t>
            </w:r>
            <w:r w:rsidR="005C49C7">
              <w:t>-</w:t>
            </w:r>
            <w:r w:rsidRPr="003376C5">
              <w:t xml:space="preserve">informed and non-physical de-escalation techniques;  </w:t>
            </w:r>
          </w:p>
          <w:p w14:paraId="1F6B24AB" w14:textId="77777777" w:rsidR="00F04BA7" w:rsidRPr="003376C5" w:rsidRDefault="00F04BA7" w:rsidP="00F04BA7">
            <w:pPr>
              <w:pStyle w:val="TableBullet2"/>
            </w:pPr>
            <w:r w:rsidRPr="003376C5">
              <w:t>the legal requirements to notify family, counsel for child and others about the use of secure care; and</w:t>
            </w:r>
          </w:p>
          <w:p w14:paraId="6C6A85A4" w14:textId="77777777" w:rsidR="00F04BA7" w:rsidRPr="003376C5" w:rsidRDefault="00F04BA7" w:rsidP="00F04BA7">
            <w:pPr>
              <w:pStyle w:val="TableBullet2"/>
            </w:pPr>
            <w:r w:rsidRPr="003376C5">
              <w:t>appropriate record-keeping.</w:t>
            </w:r>
          </w:p>
          <w:p w14:paraId="1058BBB5" w14:textId="0CDB210C" w:rsidR="00AB128D" w:rsidRDefault="00F04BA7" w:rsidP="00F04BA7">
            <w:pPr>
              <w:pStyle w:val="Tablebodytext"/>
            </w:pPr>
            <w:r w:rsidRPr="003376C5">
              <w:t xml:space="preserve">Oranga Tamariki is reporting to us on the implementation of these recommendations. </w:t>
            </w:r>
          </w:p>
        </w:tc>
      </w:tr>
    </w:tbl>
    <w:p w14:paraId="65E5D84A" w14:textId="48F0D0E1" w:rsidR="0038447C" w:rsidRDefault="0038447C" w:rsidP="005B70D9">
      <w:pPr>
        <w:rPr>
          <w:szCs w:val="24"/>
        </w:rPr>
      </w:pPr>
    </w:p>
    <w:tbl>
      <w:tblPr>
        <w:tblStyle w:val="TableBox"/>
        <w:tblW w:w="9297" w:type="dxa"/>
        <w:tblLayout w:type="fixed"/>
        <w:tblCellMar>
          <w:bottom w:w="0" w:type="dxa"/>
        </w:tblCellMar>
        <w:tblLook w:val="04A0" w:firstRow="1" w:lastRow="0" w:firstColumn="1" w:lastColumn="0" w:noHBand="0" w:noVBand="1"/>
        <w:tblCaption w:val="Update: Children in care - complaints to the Ombudsman 2019-2023"/>
        <w:tblDescription w:val="We reported last year on the publication of our report Children in care—complaints to the Ombudsman 2019-2023. &#10;In that report, we provided our view of the process and practice improvements that would make a material difference to the numbers of complaints we received from people about Oranga Tamariki. They included an organisation-wide quality improvement plan, ensuring staff understand and apply legislation and policy, better attention to detail and accurate information in decision-making, more training and supervision, regular tracking and reporting, and keeping better records overall. &#10;Oranga Tamariki continues to report to us on work underway that will achieve these outcomes. During 2024/25, Oranga Tamariki has worked on:&#10;• implementing a strengthened practice quality assurance system;&#10;• developing extensive training for social workers on the law, and updating policy and training on Family Group Conferences and engaging with the Family Court; &#10;• updating assessment reporting tools to support social workers in taking an organised and intentional approach, and to encourage critical thinking and analysis; &#10;• updating processes and guidance for reports of concern, including allocating reports of concern to experienced staff, improving supervision and quality checks, and improving tracking and data analysis; &#10;• developing a delivery plan for initiatives to enhance supervision practices generally; &#10;• commencing a substantial upgrade to frontline information and record keeping technology; and&#10;• developing enhanced reporting to help identify resource needs and provide effective warning when teams or sites are struggling. &#10;"/>
      </w:tblPr>
      <w:tblGrid>
        <w:gridCol w:w="9297"/>
      </w:tblGrid>
      <w:tr w:rsidR="00EC1835" w14:paraId="5B96BC60" w14:textId="77777777" w:rsidTr="00FA19FC">
        <w:tc>
          <w:tcPr>
            <w:tcW w:w="9514" w:type="dxa"/>
          </w:tcPr>
          <w:p w14:paraId="0520051D" w14:textId="2C4BC483" w:rsidR="00EC1835" w:rsidRDefault="00EC1835" w:rsidP="00FA19FC">
            <w:pPr>
              <w:pStyle w:val="Headingboxtexttop"/>
              <w:tabs>
                <w:tab w:val="num" w:pos="567"/>
              </w:tabs>
            </w:pPr>
            <w:r w:rsidRPr="00EC1835">
              <w:t>Update: Children in care—complaints to the Ombudsman 2019-2023</w:t>
            </w:r>
          </w:p>
          <w:p w14:paraId="3889716F" w14:textId="496CCB8A" w:rsidR="00EC1835" w:rsidRPr="00EC1835" w:rsidRDefault="00EC1835" w:rsidP="00EE5525">
            <w:pPr>
              <w:pStyle w:val="Tablebodytext"/>
            </w:pPr>
            <w:r w:rsidRPr="00EC1835">
              <w:t xml:space="preserve">We reported last year on the publication of our report </w:t>
            </w:r>
            <w:hyperlink r:id="rId61" w:history="1">
              <w:r w:rsidRPr="00EE5525">
                <w:rPr>
                  <w:rStyle w:val="Hyperlink"/>
                </w:rPr>
                <w:t>Children in care—complaints to the Ombudsman 2019-2023</w:t>
              </w:r>
            </w:hyperlink>
            <w:r w:rsidRPr="00EE5525">
              <w:t>.</w:t>
            </w:r>
            <w:r w:rsidRPr="00EC1835">
              <w:t xml:space="preserve"> </w:t>
            </w:r>
          </w:p>
          <w:p w14:paraId="0BD1862B" w14:textId="1B40CB75" w:rsidR="00EC1835" w:rsidRPr="00EC1835" w:rsidRDefault="00EC1835" w:rsidP="00EE5525">
            <w:pPr>
              <w:pStyle w:val="Tablebodytext"/>
            </w:pPr>
            <w:r w:rsidRPr="00EC1835">
              <w:t xml:space="preserve">In that report, we provided our view of the process and practice improvements that would make a material difference to the numbers of complaints </w:t>
            </w:r>
            <w:r>
              <w:t xml:space="preserve">we </w:t>
            </w:r>
            <w:r w:rsidRPr="00EC1835">
              <w:t>received from people about Oranga Tamariki. They included an organisation-wide quality improvement plan, ensuring staff understand and apply legislation and policy, better attention to detail and accurate information in decision</w:t>
            </w:r>
            <w:r w:rsidR="005C49C7">
              <w:t>-</w:t>
            </w:r>
            <w:r w:rsidRPr="00EC1835">
              <w:t xml:space="preserve">making, more training and supervision, regular tracking and reporting, and keeping better records overall. </w:t>
            </w:r>
          </w:p>
          <w:p w14:paraId="0014E71B" w14:textId="43185B1A" w:rsidR="00EC1835" w:rsidRPr="00EC1835" w:rsidRDefault="00EC1835" w:rsidP="00DA5269">
            <w:pPr>
              <w:pStyle w:val="Tablebodytext"/>
            </w:pPr>
            <w:r w:rsidRPr="00EC1835">
              <w:t>Oranga Tamariki continues to report to us on work underway</w:t>
            </w:r>
            <w:r w:rsidR="00887B16">
              <w:t xml:space="preserve">, and for the 2024/25 year worked on: </w:t>
            </w:r>
          </w:p>
          <w:p w14:paraId="3CF2B539" w14:textId="3CCA34DA" w:rsidR="00EC1835" w:rsidRPr="00EC1835" w:rsidRDefault="00EC1835" w:rsidP="00DA5269">
            <w:pPr>
              <w:pStyle w:val="TableBullet1"/>
            </w:pPr>
            <w:r w:rsidRPr="00EC1835">
              <w:t>implementing a strengthened practice quality assurance system;</w:t>
            </w:r>
          </w:p>
          <w:p w14:paraId="461F3150" w14:textId="67AEA427" w:rsidR="00EC1835" w:rsidRPr="00EC1835" w:rsidRDefault="0040053F" w:rsidP="00DA5269">
            <w:pPr>
              <w:pStyle w:val="TableBullet1"/>
            </w:pPr>
            <w:r>
              <w:t>developing extensive</w:t>
            </w:r>
            <w:r w:rsidR="00EC1835" w:rsidRPr="00EC1835">
              <w:t xml:space="preserve"> training for social workers on the law, and updating policy and training on Family Group Conferences and engaging with the Family Court; </w:t>
            </w:r>
          </w:p>
          <w:p w14:paraId="35B396DD" w14:textId="724CF3D9" w:rsidR="00EC1835" w:rsidRPr="00EC1835" w:rsidRDefault="00EC1835" w:rsidP="00DA5269">
            <w:pPr>
              <w:pStyle w:val="TableBullet1"/>
            </w:pPr>
            <w:r w:rsidRPr="00EC1835">
              <w:t xml:space="preserve">updating assessment reporting tools to support social workers in taking an organised and intentional approach, and to encourage critical thinking and analysis; </w:t>
            </w:r>
          </w:p>
          <w:p w14:paraId="45AF7D18" w14:textId="29B2EDF8" w:rsidR="00EC1835" w:rsidRPr="00EC1835" w:rsidRDefault="00EC1835" w:rsidP="00DA5269">
            <w:pPr>
              <w:pStyle w:val="TableBullet1"/>
            </w:pPr>
            <w:r w:rsidRPr="00EC1835">
              <w:t xml:space="preserve">updating processes and guidance for reports of concern, including allocating reports of concern to experienced staff, improving supervision and quality checks, and improving tracking and data analysis; </w:t>
            </w:r>
          </w:p>
          <w:p w14:paraId="785ECF44" w14:textId="139CE4A4" w:rsidR="00EC1835" w:rsidRPr="00EC1835" w:rsidRDefault="00EC1835" w:rsidP="00DA5269">
            <w:pPr>
              <w:pStyle w:val="TableBullet1"/>
            </w:pPr>
            <w:r w:rsidRPr="00EC1835">
              <w:t xml:space="preserve">developing a delivery plan for initiatives to enhance supervision practices generally; </w:t>
            </w:r>
          </w:p>
          <w:p w14:paraId="684263D4" w14:textId="0819E340" w:rsidR="00EC1835" w:rsidRPr="00EC1835" w:rsidRDefault="00687773" w:rsidP="00DA5269">
            <w:pPr>
              <w:pStyle w:val="TableBullet1"/>
            </w:pPr>
            <w:r>
              <w:t xml:space="preserve">commencing a </w:t>
            </w:r>
            <w:r w:rsidR="00EC1835" w:rsidRPr="00EC1835">
              <w:t>substantial upgrad</w:t>
            </w:r>
            <w:r>
              <w:t xml:space="preserve">e to </w:t>
            </w:r>
            <w:r w:rsidR="00EC1835" w:rsidRPr="00EC1835">
              <w:t>frontline information and record keeping technology; and</w:t>
            </w:r>
          </w:p>
          <w:p w14:paraId="3870D48B" w14:textId="453B37FE" w:rsidR="00EC1835" w:rsidRDefault="00EC1835" w:rsidP="00DA5269">
            <w:pPr>
              <w:pStyle w:val="TableBullet1"/>
            </w:pPr>
            <w:r w:rsidRPr="00EC1835">
              <w:t xml:space="preserve">developing enhanced reporting to help identify resource needs and provide effective warning when teams or sites are struggling. </w:t>
            </w:r>
          </w:p>
        </w:tc>
      </w:tr>
    </w:tbl>
    <w:p w14:paraId="40C58D96" w14:textId="77777777" w:rsidR="00EC1835" w:rsidRDefault="00EC1835" w:rsidP="00687773">
      <w:pPr>
        <w:pStyle w:val="BodyText"/>
      </w:pPr>
    </w:p>
    <w:p w14:paraId="04E876C6" w14:textId="5F07C28C" w:rsidR="00D5568D" w:rsidRPr="009C7E8E" w:rsidRDefault="00D5568D" w:rsidP="005B70D9">
      <w:pPr>
        <w:rPr>
          <w:szCs w:val="24"/>
        </w:rPr>
      </w:pPr>
      <w:r w:rsidRPr="009C7E8E">
        <w:rPr>
          <w:szCs w:val="24"/>
        </w:rPr>
        <w:t>Last year we launched</w:t>
      </w:r>
      <w:r w:rsidR="005B70D9" w:rsidRPr="009C7E8E">
        <w:rPr>
          <w:szCs w:val="24"/>
        </w:rPr>
        <w:t xml:space="preserve"> </w:t>
      </w:r>
      <w:hyperlink r:id="rId62" w:history="1">
        <w:r w:rsidR="003E38EA" w:rsidRPr="009C7E8E">
          <w:rPr>
            <w:rStyle w:val="Hyperlink"/>
            <w:szCs w:val="24"/>
          </w:rPr>
          <w:t>n</w:t>
        </w:r>
        <w:r w:rsidR="005B70D9" w:rsidRPr="009C7E8E">
          <w:rPr>
            <w:rStyle w:val="Hyperlink"/>
            <w:szCs w:val="24"/>
          </w:rPr>
          <w:t>au-mai.nz</w:t>
        </w:r>
      </w:hyperlink>
      <w:r w:rsidR="005B70D9" w:rsidRPr="009C7E8E">
        <w:rPr>
          <w:szCs w:val="24"/>
        </w:rPr>
        <w:t xml:space="preserve"> – a website that provides support to tamariki, rangatahi and their trusted adults who may </w:t>
      </w:r>
      <w:r w:rsidR="00C633F7" w:rsidRPr="009C7E8E">
        <w:rPr>
          <w:szCs w:val="24"/>
        </w:rPr>
        <w:t xml:space="preserve">have </w:t>
      </w:r>
      <w:r w:rsidR="005B70D9" w:rsidRPr="009C7E8E">
        <w:rPr>
          <w:szCs w:val="24"/>
        </w:rPr>
        <w:t>concerns about the services or support received from Oranga Tamariki</w:t>
      </w:r>
      <w:r w:rsidR="00891CC5" w:rsidRPr="009C7E8E">
        <w:rPr>
          <w:szCs w:val="24"/>
        </w:rPr>
        <w:t xml:space="preserve"> and its care or custody providers.</w:t>
      </w:r>
      <w:r w:rsidR="005B70D9" w:rsidRPr="009C7E8E">
        <w:rPr>
          <w:szCs w:val="24"/>
        </w:rPr>
        <w:t xml:space="preserve"> </w:t>
      </w:r>
      <w:r w:rsidR="00C633F7" w:rsidRPr="009C7E8E">
        <w:rPr>
          <w:szCs w:val="24"/>
        </w:rPr>
        <w:t xml:space="preserve">The website features child friendly images and </w:t>
      </w:r>
      <w:r w:rsidR="00367450" w:rsidRPr="009C7E8E">
        <w:rPr>
          <w:szCs w:val="24"/>
        </w:rPr>
        <w:t>age-appropriate</w:t>
      </w:r>
      <w:r w:rsidR="00C633F7" w:rsidRPr="009C7E8E">
        <w:rPr>
          <w:szCs w:val="24"/>
        </w:rPr>
        <w:t xml:space="preserve"> language</w:t>
      </w:r>
      <w:r w:rsidR="0004515F" w:rsidRPr="009C7E8E">
        <w:rPr>
          <w:szCs w:val="24"/>
        </w:rPr>
        <w:t xml:space="preserve">. </w:t>
      </w:r>
      <w:r w:rsidRPr="009C7E8E">
        <w:rPr>
          <w:szCs w:val="24"/>
        </w:rPr>
        <w:t xml:space="preserve">This year the website </w:t>
      </w:r>
      <w:r w:rsidR="00A24FF8" w:rsidRPr="009C7E8E">
        <w:rPr>
          <w:szCs w:val="24"/>
        </w:rPr>
        <w:t xml:space="preserve">had a total 1,371 </w:t>
      </w:r>
      <w:r w:rsidR="001B6C00" w:rsidRPr="009C7E8E">
        <w:rPr>
          <w:szCs w:val="24"/>
        </w:rPr>
        <w:t>unique</w:t>
      </w:r>
      <w:r w:rsidR="00A24FF8" w:rsidRPr="009C7E8E">
        <w:rPr>
          <w:szCs w:val="24"/>
        </w:rPr>
        <w:t xml:space="preserve"> users</w:t>
      </w:r>
      <w:r w:rsidR="0004515F" w:rsidRPr="009C7E8E">
        <w:rPr>
          <w:szCs w:val="24"/>
        </w:rPr>
        <w:t xml:space="preserve">. </w:t>
      </w:r>
    </w:p>
    <w:p w14:paraId="544C8443" w14:textId="6E0C3EE3" w:rsidR="00A24FF8" w:rsidRPr="009C7E8E" w:rsidRDefault="00A24FF8" w:rsidP="005B70D9">
      <w:pPr>
        <w:rPr>
          <w:szCs w:val="24"/>
        </w:rPr>
      </w:pPr>
      <w:r w:rsidRPr="009C7E8E">
        <w:rPr>
          <w:szCs w:val="24"/>
        </w:rPr>
        <w:t xml:space="preserve">We also ran </w:t>
      </w:r>
      <w:r w:rsidR="001E0BE8" w:rsidRPr="009C7E8E">
        <w:rPr>
          <w:szCs w:val="24"/>
        </w:rPr>
        <w:t>a</w:t>
      </w:r>
      <w:r w:rsidRPr="009C7E8E">
        <w:rPr>
          <w:szCs w:val="24"/>
        </w:rPr>
        <w:t xml:space="preserve"> promotion campaign across social media</w:t>
      </w:r>
      <w:r w:rsidR="001E0BE8" w:rsidRPr="009C7E8E">
        <w:rPr>
          <w:szCs w:val="24"/>
        </w:rPr>
        <w:t xml:space="preserve"> targeted at children in care, with our </w:t>
      </w:r>
      <w:r w:rsidR="001B6C00" w:rsidRPr="009C7E8E">
        <w:rPr>
          <w:szCs w:val="24"/>
        </w:rPr>
        <w:t>video on ‘How to make a complaint’ reach</w:t>
      </w:r>
      <w:r w:rsidR="001E0BE8" w:rsidRPr="009C7E8E">
        <w:rPr>
          <w:szCs w:val="24"/>
        </w:rPr>
        <w:t>ing</w:t>
      </w:r>
      <w:r w:rsidR="001B6C00" w:rsidRPr="009C7E8E">
        <w:rPr>
          <w:szCs w:val="24"/>
        </w:rPr>
        <w:t xml:space="preserve"> 4,000 </w:t>
      </w:r>
      <w:r w:rsidR="001E0BE8" w:rsidRPr="009C7E8E">
        <w:rPr>
          <w:szCs w:val="24"/>
        </w:rPr>
        <w:t>people</w:t>
      </w:r>
      <w:r w:rsidR="001B6C00" w:rsidRPr="009C7E8E">
        <w:rPr>
          <w:szCs w:val="24"/>
        </w:rPr>
        <w:t xml:space="preserve">. </w:t>
      </w:r>
    </w:p>
    <w:p w14:paraId="6E8F4C6A" w14:textId="1FCA1103" w:rsidR="005B70D9" w:rsidRDefault="00D5568D" w:rsidP="005B70D9">
      <w:pPr>
        <w:rPr>
          <w:szCs w:val="24"/>
        </w:rPr>
      </w:pPr>
      <w:r w:rsidRPr="009C7E8E">
        <w:rPr>
          <w:szCs w:val="24"/>
        </w:rPr>
        <w:t>We have a</w:t>
      </w:r>
      <w:r w:rsidR="005B70D9" w:rsidRPr="009C7E8E">
        <w:rPr>
          <w:szCs w:val="24"/>
        </w:rPr>
        <w:t xml:space="preserve"> </w:t>
      </w:r>
      <w:r w:rsidR="00C633F7" w:rsidRPr="009C7E8E">
        <w:rPr>
          <w:szCs w:val="24"/>
        </w:rPr>
        <w:t xml:space="preserve">dedicated 0800 </w:t>
      </w:r>
      <w:r w:rsidR="00A5032B" w:rsidRPr="009C7E8E">
        <w:rPr>
          <w:szCs w:val="24"/>
        </w:rPr>
        <w:t xml:space="preserve">phone </w:t>
      </w:r>
      <w:r w:rsidR="00C633F7" w:rsidRPr="009C7E8E">
        <w:rPr>
          <w:szCs w:val="24"/>
        </w:rPr>
        <w:t xml:space="preserve">line and a </w:t>
      </w:r>
      <w:r w:rsidR="005B70D9" w:rsidRPr="009C7E8E">
        <w:rPr>
          <w:szCs w:val="24"/>
        </w:rPr>
        <w:t>SMS text call</w:t>
      </w:r>
      <w:r w:rsidR="005C49C7">
        <w:rPr>
          <w:szCs w:val="24"/>
        </w:rPr>
        <w:t>-</w:t>
      </w:r>
      <w:r w:rsidR="005B70D9" w:rsidRPr="009C7E8E">
        <w:rPr>
          <w:szCs w:val="24"/>
        </w:rPr>
        <w:t>back service</w:t>
      </w:r>
      <w:r w:rsidRPr="009C7E8E">
        <w:rPr>
          <w:szCs w:val="24"/>
        </w:rPr>
        <w:t>, that t</w:t>
      </w:r>
      <w:r w:rsidR="005B70D9" w:rsidRPr="009C7E8E">
        <w:rPr>
          <w:szCs w:val="24"/>
        </w:rPr>
        <w:t xml:space="preserve">amariki, rangatahi and their trusted adults can </w:t>
      </w:r>
      <w:r w:rsidR="00C633F7" w:rsidRPr="009C7E8E">
        <w:rPr>
          <w:szCs w:val="24"/>
        </w:rPr>
        <w:t xml:space="preserve">call or </w:t>
      </w:r>
      <w:r w:rsidR="005B70D9" w:rsidRPr="009C7E8E">
        <w:rPr>
          <w:szCs w:val="24"/>
        </w:rPr>
        <w:t xml:space="preserve">text </w:t>
      </w:r>
      <w:r w:rsidRPr="009C7E8E">
        <w:rPr>
          <w:szCs w:val="24"/>
        </w:rPr>
        <w:t xml:space="preserve">for free to talk to us. </w:t>
      </w:r>
    </w:p>
    <w:p w14:paraId="3FA39C5E" w14:textId="7933359D" w:rsidR="0066248A" w:rsidRDefault="0066248A" w:rsidP="005B70D9">
      <w:pPr>
        <w:rPr>
          <w:szCs w:val="24"/>
        </w:rPr>
      </w:pPr>
      <w:r>
        <w:rPr>
          <w:noProof/>
          <w:lang w:eastAsia="en-NZ"/>
        </w:rPr>
        <w:drawing>
          <wp:inline distT="0" distB="0" distL="0" distR="0" wp14:anchorId="3DA30158" wp14:editId="7949112B">
            <wp:extent cx="5904230" cy="2313940"/>
            <wp:effectExtent l="0" t="0" r="1270" b="0"/>
            <wp:docPr id="1" name="Picture 1" descr="Cartoon image of a young person sitting cross-legged on the ground with their eyes closed and hands palms up in their lap. They are sitting infront of a stylised paint-splatter yellow circle in front of a white background. To the right of that image is the title &quot;O for Ombudsman&quot;, followed by the text: &quot;We take complaints about Oranga Tamariki. This includes groups, organisations and people who do work for Oranga Tamariki&quot; and a button which reads: &quot;Read about the Ombudsman&quot;" title="Screenshot image from Nau-mai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04230" cy="2313940"/>
                    </a:xfrm>
                    <a:prstGeom prst="rect">
                      <a:avLst/>
                    </a:prstGeom>
                  </pic:spPr>
                </pic:pic>
              </a:graphicData>
            </a:graphic>
          </wp:inline>
        </w:drawing>
      </w:r>
    </w:p>
    <w:p w14:paraId="3C9CC9D0" w14:textId="25FB5AD6" w:rsidR="006A5750" w:rsidRPr="009D4413" w:rsidRDefault="006A5750" w:rsidP="005B70D9">
      <w:pPr>
        <w:rPr>
          <w:i/>
        </w:rPr>
      </w:pPr>
      <w:r w:rsidRPr="006964C0">
        <w:rPr>
          <w:i/>
        </w:rPr>
        <w:t>Figure</w:t>
      </w:r>
      <w:r>
        <w:rPr>
          <w:i/>
        </w:rPr>
        <w:t xml:space="preserve"> </w:t>
      </w:r>
      <w:r w:rsidR="00B122CC">
        <w:rPr>
          <w:i/>
        </w:rPr>
        <w:t>7</w:t>
      </w:r>
      <w:r w:rsidRPr="006964C0">
        <w:rPr>
          <w:i/>
          <w:noProof/>
        </w:rPr>
        <w:t xml:space="preserve">: </w:t>
      </w:r>
      <w:r>
        <w:rPr>
          <w:i/>
          <w:noProof/>
        </w:rPr>
        <w:t xml:space="preserve">Image from the Ombudsman’s </w:t>
      </w:r>
      <w:r w:rsidR="003E38EA">
        <w:rPr>
          <w:i/>
          <w:noProof/>
        </w:rPr>
        <w:t>n</w:t>
      </w:r>
      <w:r>
        <w:rPr>
          <w:i/>
          <w:noProof/>
        </w:rPr>
        <w:t>au-</w:t>
      </w:r>
      <w:r w:rsidR="00A535E4">
        <w:rPr>
          <w:i/>
          <w:noProof/>
        </w:rPr>
        <w:t>m</w:t>
      </w:r>
      <w:r>
        <w:rPr>
          <w:i/>
          <w:noProof/>
        </w:rPr>
        <w:t xml:space="preserve">ai.nz website </w:t>
      </w:r>
    </w:p>
    <w:p w14:paraId="0A736C35" w14:textId="36D886CE" w:rsidR="005B70D9" w:rsidRPr="00D96E86" w:rsidRDefault="004343DF" w:rsidP="005B70D9">
      <w:pPr>
        <w:pStyle w:val="BodyText"/>
      </w:pPr>
      <w:r w:rsidRPr="00D96E86">
        <w:rPr>
          <w:szCs w:val="24"/>
        </w:rPr>
        <w:t>We continue to work</w:t>
      </w:r>
      <w:r w:rsidR="005B70D9" w:rsidRPr="00D96E86">
        <w:rPr>
          <w:szCs w:val="24"/>
        </w:rPr>
        <w:t xml:space="preserve"> hard to inform tamariki, rangatahi and their trusted adults about how the Ombudsman can help them, whether they have digital access or not. </w:t>
      </w:r>
      <w:r w:rsidR="00C633F7" w:rsidRPr="00D96E86">
        <w:rPr>
          <w:szCs w:val="24"/>
        </w:rPr>
        <w:t xml:space="preserve">The resources </w:t>
      </w:r>
      <w:r w:rsidRPr="00D96E86">
        <w:rPr>
          <w:szCs w:val="24"/>
        </w:rPr>
        <w:t>we</w:t>
      </w:r>
      <w:r w:rsidR="00C633F7" w:rsidRPr="00D96E86">
        <w:rPr>
          <w:szCs w:val="24"/>
        </w:rPr>
        <w:t xml:space="preserve"> have developed have been informed by specialist research with care</w:t>
      </w:r>
      <w:r w:rsidR="00CA5B3D">
        <w:rPr>
          <w:szCs w:val="24"/>
        </w:rPr>
        <w:t>-</w:t>
      </w:r>
      <w:r w:rsidR="00C633F7" w:rsidRPr="00D96E86">
        <w:rPr>
          <w:szCs w:val="24"/>
        </w:rPr>
        <w:t xml:space="preserve">experienced children and young people and their trusted adults. </w:t>
      </w:r>
      <w:r w:rsidR="005B70D9" w:rsidRPr="00D96E86">
        <w:rPr>
          <w:szCs w:val="24"/>
        </w:rPr>
        <w:t xml:space="preserve">Alongside </w:t>
      </w:r>
      <w:hyperlink r:id="rId64" w:history="1">
        <w:r w:rsidR="003E38EA" w:rsidRPr="00D96E86">
          <w:rPr>
            <w:rStyle w:val="Hyperlink"/>
            <w:szCs w:val="24"/>
          </w:rPr>
          <w:t>n</w:t>
        </w:r>
        <w:r w:rsidR="005B70D9" w:rsidRPr="00D96E86">
          <w:rPr>
            <w:rStyle w:val="Hyperlink"/>
            <w:szCs w:val="24"/>
          </w:rPr>
          <w:t>au-mai.nz</w:t>
        </w:r>
      </w:hyperlink>
      <w:r w:rsidR="005B70D9" w:rsidRPr="00D96E86">
        <w:rPr>
          <w:szCs w:val="24"/>
        </w:rPr>
        <w:t xml:space="preserve"> and </w:t>
      </w:r>
      <w:r w:rsidRPr="00D96E86">
        <w:rPr>
          <w:szCs w:val="24"/>
        </w:rPr>
        <w:t xml:space="preserve">our </w:t>
      </w:r>
      <w:r w:rsidR="00C633F7" w:rsidRPr="00D96E86">
        <w:rPr>
          <w:szCs w:val="24"/>
        </w:rPr>
        <w:t xml:space="preserve">free-phone and </w:t>
      </w:r>
      <w:r w:rsidR="005B70D9" w:rsidRPr="00D96E86">
        <w:rPr>
          <w:szCs w:val="24"/>
        </w:rPr>
        <w:t>text service</w:t>
      </w:r>
      <w:r w:rsidR="00C633F7" w:rsidRPr="00D96E86">
        <w:rPr>
          <w:szCs w:val="24"/>
        </w:rPr>
        <w:t>s</w:t>
      </w:r>
      <w:r w:rsidR="00A5032B" w:rsidRPr="00D96E86">
        <w:rPr>
          <w:szCs w:val="24"/>
        </w:rPr>
        <w:t>,</w:t>
      </w:r>
      <w:r w:rsidR="005B70D9" w:rsidRPr="00D96E86">
        <w:rPr>
          <w:szCs w:val="24"/>
        </w:rPr>
        <w:t xml:space="preserve"> </w:t>
      </w:r>
      <w:r w:rsidRPr="00D96E86">
        <w:rPr>
          <w:szCs w:val="24"/>
        </w:rPr>
        <w:t>we</w:t>
      </w:r>
      <w:r w:rsidR="00A5032B" w:rsidRPr="00D96E86">
        <w:rPr>
          <w:szCs w:val="24"/>
        </w:rPr>
        <w:t xml:space="preserve"> have created other information resources</w:t>
      </w:r>
      <w:r w:rsidR="00CA5B3D">
        <w:rPr>
          <w:szCs w:val="24"/>
        </w:rPr>
        <w:t>,</w:t>
      </w:r>
      <w:r w:rsidR="00A5032B" w:rsidRPr="00D96E86">
        <w:rPr>
          <w:rStyle w:val="FootnoteReference"/>
          <w:szCs w:val="24"/>
        </w:rPr>
        <w:footnoteReference w:id="76"/>
      </w:r>
      <w:r w:rsidR="00A5032B" w:rsidRPr="00D96E86">
        <w:rPr>
          <w:szCs w:val="24"/>
        </w:rPr>
        <w:t xml:space="preserve"> and </w:t>
      </w:r>
      <w:r w:rsidRPr="00D96E86">
        <w:rPr>
          <w:szCs w:val="24"/>
        </w:rPr>
        <w:t>we</w:t>
      </w:r>
      <w:r w:rsidR="005B70D9" w:rsidRPr="00D96E86">
        <w:rPr>
          <w:szCs w:val="24"/>
        </w:rPr>
        <w:t xml:space="preserve"> </w:t>
      </w:r>
      <w:r w:rsidR="00BB5184" w:rsidRPr="00D96E86">
        <w:rPr>
          <w:szCs w:val="24"/>
        </w:rPr>
        <w:t xml:space="preserve">are </w:t>
      </w:r>
      <w:r w:rsidR="005B70D9" w:rsidRPr="00D96E86">
        <w:t xml:space="preserve">getting the message out by: </w:t>
      </w:r>
    </w:p>
    <w:p w14:paraId="090ADDBC" w14:textId="68660183" w:rsidR="005B70D9" w:rsidRPr="00D96E86" w:rsidRDefault="005B70D9" w:rsidP="00B31433">
      <w:pPr>
        <w:pStyle w:val="Bullet1"/>
      </w:pPr>
      <w:r w:rsidRPr="00D96E86">
        <w:t xml:space="preserve">engaging with </w:t>
      </w:r>
      <w:r w:rsidR="00C633F7" w:rsidRPr="00D96E86">
        <w:t xml:space="preserve">iwi, hapū and </w:t>
      </w:r>
      <w:r w:rsidR="00ED7FF5" w:rsidRPr="00D96E86">
        <w:t>Māori</w:t>
      </w:r>
      <w:r w:rsidR="00C633F7" w:rsidRPr="00D96E86">
        <w:t xml:space="preserve"> organisations, caregivers and their </w:t>
      </w:r>
      <w:r w:rsidR="00367450" w:rsidRPr="00D96E86">
        <w:t>associations, community</w:t>
      </w:r>
      <w:r w:rsidRPr="00D96E86">
        <w:t xml:space="preserve"> groups</w:t>
      </w:r>
      <w:r w:rsidR="00C633F7" w:rsidRPr="00D96E86">
        <w:t xml:space="preserve">, </w:t>
      </w:r>
      <w:r w:rsidR="00687773">
        <w:t xml:space="preserve">and </w:t>
      </w:r>
      <w:r w:rsidR="00C633F7" w:rsidRPr="00D96E86">
        <w:t>care or custody providers</w:t>
      </w:r>
      <w:r w:rsidRPr="00D96E86">
        <w:t>;</w:t>
      </w:r>
    </w:p>
    <w:p w14:paraId="00E93CC8" w14:textId="7FA53FB6" w:rsidR="005B70D9" w:rsidRPr="00D96E86" w:rsidRDefault="005B70D9" w:rsidP="00B31433">
      <w:pPr>
        <w:pStyle w:val="Bullet1"/>
      </w:pPr>
      <w:r w:rsidRPr="00D96E86">
        <w:t>engaging directly with tamariki and rangatahi;</w:t>
      </w:r>
    </w:p>
    <w:p w14:paraId="7D2A2F24" w14:textId="55F0F62A" w:rsidR="005B70D9" w:rsidRPr="00D96E86" w:rsidRDefault="005B70D9" w:rsidP="00B31433">
      <w:pPr>
        <w:pStyle w:val="Bullet1"/>
      </w:pPr>
      <w:r w:rsidRPr="00D96E86">
        <w:t xml:space="preserve">providing </w:t>
      </w:r>
      <w:r w:rsidR="00C633F7" w:rsidRPr="00D96E86">
        <w:t xml:space="preserve">Ombudsman </w:t>
      </w:r>
      <w:r w:rsidRPr="00D96E86">
        <w:t xml:space="preserve">resources to all Oranga Tamariki branches and asking social workers to share that information as part of their visits; and </w:t>
      </w:r>
    </w:p>
    <w:p w14:paraId="565F691B" w14:textId="140B5864" w:rsidR="005B70D9" w:rsidRPr="00D96E86" w:rsidRDefault="005B70D9" w:rsidP="00B31433">
      <w:pPr>
        <w:pStyle w:val="Bullet1"/>
      </w:pPr>
      <w:r w:rsidRPr="00D96E86">
        <w:t xml:space="preserve">providing posters to be displayed in youth residences, and ensuring </w:t>
      </w:r>
      <w:r w:rsidR="00BB5184" w:rsidRPr="00D96E86">
        <w:t xml:space="preserve">our </w:t>
      </w:r>
      <w:r w:rsidRPr="00D96E86">
        <w:t>other resources are also available in youth residences.</w:t>
      </w:r>
    </w:p>
    <w:p w14:paraId="27E62439" w14:textId="475EF749" w:rsidR="002271D1" w:rsidRPr="00D96E86" w:rsidRDefault="002271D1" w:rsidP="00CA6F1A">
      <w:pPr>
        <w:pStyle w:val="BodyText"/>
      </w:pPr>
      <w:r w:rsidRPr="00D96E86">
        <w:rPr>
          <w:szCs w:val="24"/>
        </w:rPr>
        <w:t xml:space="preserve">We also </w:t>
      </w:r>
      <w:r w:rsidR="000F47CA" w:rsidRPr="00D96E86">
        <w:rPr>
          <w:szCs w:val="24"/>
        </w:rPr>
        <w:t>launched another animated video on Nau-mai</w:t>
      </w:r>
      <w:r w:rsidR="000F47CA" w:rsidRPr="00D96E86">
        <w:t xml:space="preserve"> which introduces the Ombudsman to visitors of the </w:t>
      </w:r>
      <w:r w:rsidR="00D87637" w:rsidRPr="00D96E86">
        <w:t>site</w:t>
      </w:r>
      <w:r w:rsidR="000F47CA" w:rsidRPr="00D96E86">
        <w:t>, and explains how to get in touch with us</w:t>
      </w:r>
      <w:r w:rsidR="0004515F" w:rsidRPr="00D96E86">
        <w:t xml:space="preserve">. </w:t>
      </w:r>
    </w:p>
    <w:p w14:paraId="25501E22" w14:textId="2BB8561E" w:rsidR="005B70D9" w:rsidRDefault="00BB5184" w:rsidP="005B70D9">
      <w:r w:rsidRPr="00D96E86">
        <w:rPr>
          <w:szCs w:val="24"/>
        </w:rPr>
        <w:t xml:space="preserve">We are </w:t>
      </w:r>
      <w:r w:rsidR="005B70D9" w:rsidRPr="00D96E86">
        <w:rPr>
          <w:szCs w:val="24"/>
        </w:rPr>
        <w:t xml:space="preserve">continuing to </w:t>
      </w:r>
      <w:r w:rsidR="00D87637" w:rsidRPr="00D96E86">
        <w:rPr>
          <w:szCs w:val="24"/>
        </w:rPr>
        <w:t xml:space="preserve">build </w:t>
      </w:r>
      <w:r w:rsidR="005B70D9" w:rsidRPr="00D96E86">
        <w:rPr>
          <w:szCs w:val="24"/>
        </w:rPr>
        <w:t xml:space="preserve">capability, including </w:t>
      </w:r>
      <w:r w:rsidR="00D87637" w:rsidRPr="00D96E86">
        <w:rPr>
          <w:szCs w:val="24"/>
        </w:rPr>
        <w:t xml:space="preserve">through </w:t>
      </w:r>
      <w:r w:rsidR="005B70D9" w:rsidRPr="00D96E86">
        <w:rPr>
          <w:szCs w:val="24"/>
        </w:rPr>
        <w:t xml:space="preserve">a dedicated staff </w:t>
      </w:r>
      <w:r w:rsidR="00CC6EF2" w:rsidRPr="00D96E86">
        <w:rPr>
          <w:szCs w:val="24"/>
        </w:rPr>
        <w:t xml:space="preserve">learning </w:t>
      </w:r>
      <w:r w:rsidR="005B70D9" w:rsidRPr="00D96E86">
        <w:rPr>
          <w:szCs w:val="24"/>
        </w:rPr>
        <w:t>package and internal practice guides. These are tikanga-informed, trauma-informed and adopt a child</w:t>
      </w:r>
      <w:r w:rsidR="00CA5B3D">
        <w:rPr>
          <w:szCs w:val="24"/>
        </w:rPr>
        <w:t>-</w:t>
      </w:r>
      <w:r w:rsidR="005B70D9" w:rsidRPr="00D96E86">
        <w:rPr>
          <w:szCs w:val="24"/>
        </w:rPr>
        <w:t xml:space="preserve">centred approach. </w:t>
      </w:r>
      <w:r w:rsidRPr="00D96E86">
        <w:rPr>
          <w:szCs w:val="24"/>
        </w:rPr>
        <w:t xml:space="preserve">We </w:t>
      </w:r>
      <w:r w:rsidR="00D87637" w:rsidRPr="00D96E86">
        <w:rPr>
          <w:szCs w:val="24"/>
        </w:rPr>
        <w:t xml:space="preserve">have also </w:t>
      </w:r>
      <w:r w:rsidR="005B70D9" w:rsidRPr="00D96E86">
        <w:rPr>
          <w:szCs w:val="24"/>
        </w:rPr>
        <w:t>develop</w:t>
      </w:r>
      <w:r w:rsidR="00D87637" w:rsidRPr="00D96E86">
        <w:rPr>
          <w:szCs w:val="24"/>
        </w:rPr>
        <w:t>ed</w:t>
      </w:r>
      <w:r w:rsidR="005B70D9" w:rsidRPr="00D96E86">
        <w:rPr>
          <w:szCs w:val="24"/>
        </w:rPr>
        <w:t xml:space="preserve"> complaint handling and </w:t>
      </w:r>
      <w:r w:rsidR="000F5510" w:rsidRPr="00D96E86">
        <w:rPr>
          <w:szCs w:val="24"/>
        </w:rPr>
        <w:t xml:space="preserve">OIA </w:t>
      </w:r>
      <w:r w:rsidR="005B70D9" w:rsidRPr="00D96E86">
        <w:rPr>
          <w:szCs w:val="24"/>
        </w:rPr>
        <w:t xml:space="preserve">guidance for </w:t>
      </w:r>
      <w:r w:rsidR="005B70D9" w:rsidRPr="00D96E86">
        <w:t>Oranga Tamariki care or custody providers</w:t>
      </w:r>
      <w:r w:rsidR="00D87637" w:rsidRPr="00D96E86">
        <w:t>, which will be published in 2025/26</w:t>
      </w:r>
      <w:r w:rsidR="005B70D9" w:rsidRPr="00D96E86">
        <w:t>.</w:t>
      </w:r>
    </w:p>
    <w:p w14:paraId="1F679598" w14:textId="77777777" w:rsidR="00D87637" w:rsidRDefault="00D87637" w:rsidP="00D87637">
      <w:pPr>
        <w:pStyle w:val="Whitespace"/>
      </w:pPr>
    </w:p>
    <w:tbl>
      <w:tblPr>
        <w:tblStyle w:val="TableBox"/>
        <w:tblW w:w="9297" w:type="dxa"/>
        <w:tblLayout w:type="fixed"/>
        <w:tblCellMar>
          <w:bottom w:w="0" w:type="dxa"/>
        </w:tblCellMar>
        <w:tblLook w:val="04A0" w:firstRow="1" w:lastRow="0" w:firstColumn="1" w:lastColumn="0" w:noHBand="0" w:noVBand="1"/>
        <w:tblCaption w:val="Decision to reduce access to phone and video calls for young person in residence "/>
        <w:tblDescription w:val="Chief Ombudsman Peter Boshier received a complaint from a young person who was placed in a specialist residential programme operated by Barnardos Aotearoa, in its capacity as a care and custody provider for young people in the custody of Oranga Tamariki. &#10;In the first six months at the residence, the young person was allowed to make three 20 minute phone calls and one 45 minute video call a day. After a visit to the residence by Oranga Tamariki auditors, the young person’s calls were reduced to two 15 minute phone calls and one 15 minute video call a day. &#10;The young person first complained to the residence about the sudden decrease in call times. The residence upheld the complaint in part. The young person remained unhappy and asked for their concerns to be referred to the residence’s Grievance Panel. The Grievance Panel found the complaint to be justified in part because of a lack of information around the rules for calls, and made a number of recommendations to the residence to resolve the situation.&#10;The young person then complained to the Chief Ombudsman. The Chief Ombudsman formed the opinion that Barnardos had acted unreasonably in: &#10;• failing to appropriately plan for the young person’s calls on admission; &#10;• failing to appropriately explain to the young person when their call times were reduced, and not supporting them through the transition; and&#10;• not responding in a timely manner to the Grievance Panel’s recommendations. &#10;The Chief Ombudsman made the following recommendations to Barnardos: &#10;• apologise to the young person;&#10;• review policy and practices around phone and video calls, and undertake training with staff on these processes; &#10;• take steps to ensure communication to rangatahi is in a supportive and appropriate manner;&#10;• establish a process to ensure new residents are informed of the phone and video call regime; and&#10;• establish a process to ensure Grievance Panel recommendations are recorded and implemented in a timely manner.&#10;Barnardos accepted and actioned all of the Chief Ombudsman’s recommendations, including undertaking to prioritise, track and monitor the implementation of Grievance Panel recommendations.&#10;Read the full opinion on our website. &#10;"/>
      </w:tblPr>
      <w:tblGrid>
        <w:gridCol w:w="9297"/>
      </w:tblGrid>
      <w:tr w:rsidR="00A92E37" w14:paraId="11446BFB" w14:textId="77777777" w:rsidTr="00FB3CD5">
        <w:tc>
          <w:tcPr>
            <w:tcW w:w="9297" w:type="dxa"/>
          </w:tcPr>
          <w:p w14:paraId="64D74AF3" w14:textId="6F319053" w:rsidR="00A92E37" w:rsidRPr="008B1652" w:rsidRDefault="006930AA" w:rsidP="00FB3CD5">
            <w:pPr>
              <w:pStyle w:val="Tablebodytext"/>
              <w:rPr>
                <w:b/>
                <w:color w:val="2BB673"/>
                <w:sz w:val="28"/>
              </w:rPr>
            </w:pPr>
            <w:r w:rsidRPr="00CA6F1A">
              <w:rPr>
                <w:b/>
                <w:color w:val="2BB673"/>
                <w:sz w:val="28"/>
              </w:rPr>
              <w:t xml:space="preserve">Decision to reduce access to phone and video calls for young person in residence </w:t>
            </w:r>
          </w:p>
          <w:p w14:paraId="2CAB1FC1" w14:textId="52C1D631" w:rsidR="006930AA" w:rsidRPr="00EE6DC8" w:rsidRDefault="006930AA" w:rsidP="00CA6F1A">
            <w:pPr>
              <w:pStyle w:val="Tablebodytext"/>
            </w:pPr>
            <w:r w:rsidRPr="00EE6DC8">
              <w:t xml:space="preserve">Chief Ombudsman Peter Boshier received a complaint from a young person who was placed in a specialist residential programme operated by Barnardos Aotearoa, in its capacity as a care and custody provider for young people in the custody of Oranga Tamariki. </w:t>
            </w:r>
          </w:p>
          <w:p w14:paraId="3BEDF1F3" w14:textId="25B936D2" w:rsidR="006930AA" w:rsidRPr="00EE6DC8" w:rsidRDefault="006930AA" w:rsidP="00CA6F1A">
            <w:pPr>
              <w:pStyle w:val="Tablebodytext"/>
            </w:pPr>
            <w:r w:rsidRPr="00EE6DC8">
              <w:t>In the first six months at the residence</w:t>
            </w:r>
            <w:r w:rsidR="00CA5B3D">
              <w:t>,</w:t>
            </w:r>
            <w:r w:rsidRPr="00EE6DC8">
              <w:t xml:space="preserve"> the young person was allowed to make three </w:t>
            </w:r>
            <w:r w:rsidR="00367450" w:rsidRPr="00EE6DC8">
              <w:t>20-minute</w:t>
            </w:r>
            <w:r w:rsidRPr="00EE6DC8">
              <w:t xml:space="preserve"> phone calls and one 45 minute video call a day. After a visit to the residence by Oranga Tamariki auditors, the young person</w:t>
            </w:r>
            <w:r>
              <w:t>’</w:t>
            </w:r>
            <w:r w:rsidRPr="00EE6DC8">
              <w:t xml:space="preserve">s calls were reduced to two </w:t>
            </w:r>
            <w:r w:rsidR="00367450" w:rsidRPr="00EE6DC8">
              <w:t>15-minute</w:t>
            </w:r>
            <w:r w:rsidRPr="00EE6DC8">
              <w:t xml:space="preserve"> phone calls and one 15 minute video call a day. </w:t>
            </w:r>
          </w:p>
          <w:p w14:paraId="3267D204" w14:textId="178023FB" w:rsidR="006930AA" w:rsidRPr="00EE6DC8" w:rsidRDefault="006930AA" w:rsidP="00CA6F1A">
            <w:pPr>
              <w:pStyle w:val="Tablebodytext"/>
            </w:pPr>
            <w:r w:rsidRPr="00EE6DC8">
              <w:t xml:space="preserve">The young person first complained to the residence about the sudden decrease in call times. The residence upheld the complaint in part. The young person remained unhappy and asked for their </w:t>
            </w:r>
            <w:r w:rsidR="000F5510">
              <w:t>concerns to be referred to the r</w:t>
            </w:r>
            <w:r w:rsidRPr="00EE6DC8">
              <w:t>esidence</w:t>
            </w:r>
            <w:r>
              <w:t>’</w:t>
            </w:r>
            <w:r w:rsidRPr="00EE6DC8">
              <w:t>s Grievance Panel. The Grievance Panel found the complaint to be justified in part because of a lack of information around the rules for calls, and made a number of recommendations to the residence to resolve the situation.</w:t>
            </w:r>
          </w:p>
          <w:p w14:paraId="53F0BC04" w14:textId="000E3F93" w:rsidR="006930AA" w:rsidRPr="00EE6DC8" w:rsidRDefault="006930AA" w:rsidP="00CA6F1A">
            <w:pPr>
              <w:pStyle w:val="Tablebodytext"/>
            </w:pPr>
            <w:r w:rsidRPr="00EE6DC8">
              <w:t>The young person then complained to the</w:t>
            </w:r>
            <w:r w:rsidR="000B7954">
              <w:t xml:space="preserve"> Chief</w:t>
            </w:r>
            <w:r w:rsidRPr="00EE6DC8">
              <w:t xml:space="preserve"> Ombudsman. The </w:t>
            </w:r>
            <w:r w:rsidR="000B7954">
              <w:t xml:space="preserve">Chief </w:t>
            </w:r>
            <w:r w:rsidRPr="00EE6DC8">
              <w:t xml:space="preserve">Ombudsman formed the opinion that Barnardos had acted unreasonably in: </w:t>
            </w:r>
          </w:p>
          <w:p w14:paraId="5569DA1E" w14:textId="77777777" w:rsidR="006930AA" w:rsidRPr="00EE6DC8" w:rsidRDefault="006930AA" w:rsidP="00CA6F1A">
            <w:pPr>
              <w:pStyle w:val="TableBullet1"/>
            </w:pPr>
            <w:r w:rsidRPr="00EE6DC8">
              <w:t>failing to appropriately plan for the young person</w:t>
            </w:r>
            <w:r>
              <w:t>’</w:t>
            </w:r>
            <w:r w:rsidRPr="00EE6DC8">
              <w:t xml:space="preserve">s calls on admission; </w:t>
            </w:r>
          </w:p>
          <w:p w14:paraId="58E1839E" w14:textId="77777777" w:rsidR="006930AA" w:rsidRPr="00EE6DC8" w:rsidRDefault="006930AA" w:rsidP="00CA6F1A">
            <w:pPr>
              <w:pStyle w:val="TableBullet1"/>
            </w:pPr>
            <w:r w:rsidRPr="00EE6DC8">
              <w:t>failing to appropriately explain to the young person when their call times were reduced, and not supporting them through the transition; and</w:t>
            </w:r>
          </w:p>
          <w:p w14:paraId="5E83329E" w14:textId="77777777" w:rsidR="006930AA" w:rsidRPr="00EE6DC8" w:rsidRDefault="006930AA" w:rsidP="00CA6F1A">
            <w:pPr>
              <w:pStyle w:val="TableBullet1"/>
            </w:pPr>
            <w:r w:rsidRPr="00EE6DC8">
              <w:t>not responding in a timely manner to the Grievance Panel</w:t>
            </w:r>
            <w:r>
              <w:t>’</w:t>
            </w:r>
            <w:r w:rsidRPr="00EE6DC8">
              <w:t xml:space="preserve">s recommendations. </w:t>
            </w:r>
          </w:p>
          <w:p w14:paraId="6A39B8A7" w14:textId="4A89ED41" w:rsidR="006930AA" w:rsidRPr="00EE6DC8" w:rsidRDefault="006930AA" w:rsidP="00CA6F1A">
            <w:pPr>
              <w:pStyle w:val="Tablebodytext"/>
            </w:pPr>
            <w:r w:rsidRPr="00EE6DC8">
              <w:t xml:space="preserve">The </w:t>
            </w:r>
            <w:r w:rsidR="000B7954">
              <w:t xml:space="preserve">Chief </w:t>
            </w:r>
            <w:r w:rsidRPr="00EE6DC8">
              <w:t xml:space="preserve">Ombudsman made the following recommendations to Barnardos: </w:t>
            </w:r>
          </w:p>
          <w:p w14:paraId="436DD607" w14:textId="635A0277" w:rsidR="006930AA" w:rsidRPr="00EE6DC8" w:rsidRDefault="000F5510" w:rsidP="00CA6F1A">
            <w:pPr>
              <w:pStyle w:val="TableBullet1"/>
            </w:pPr>
            <w:r>
              <w:t>a</w:t>
            </w:r>
            <w:r w:rsidR="006930AA" w:rsidRPr="00EE6DC8">
              <w:t>pologise to the young person</w:t>
            </w:r>
            <w:r w:rsidR="006930AA">
              <w:t>;</w:t>
            </w:r>
          </w:p>
          <w:p w14:paraId="67B8B1F1" w14:textId="54189BDF" w:rsidR="006930AA" w:rsidRPr="00EE6DC8" w:rsidRDefault="000F5510" w:rsidP="00CA6F1A">
            <w:pPr>
              <w:pStyle w:val="TableBullet1"/>
            </w:pPr>
            <w:r>
              <w:t>r</w:t>
            </w:r>
            <w:r w:rsidR="006930AA" w:rsidRPr="00EE6DC8">
              <w:t>eview policy and practices around phone and video calls, and undertake training with staff on these processes</w:t>
            </w:r>
            <w:r w:rsidR="006930AA">
              <w:t>;</w:t>
            </w:r>
            <w:r w:rsidR="006930AA" w:rsidRPr="00EE6DC8">
              <w:t xml:space="preserve"> </w:t>
            </w:r>
          </w:p>
          <w:p w14:paraId="338F5DDE" w14:textId="7035B3C7" w:rsidR="006930AA" w:rsidRPr="00EE6DC8" w:rsidRDefault="000F5510" w:rsidP="00CA6F1A">
            <w:pPr>
              <w:pStyle w:val="TableBullet1"/>
            </w:pPr>
            <w:r>
              <w:t>t</w:t>
            </w:r>
            <w:r w:rsidR="006930AA" w:rsidRPr="00EE6DC8">
              <w:t>ake steps to ensure communication to rangatahi is in a supportive and appropriate manner</w:t>
            </w:r>
            <w:r w:rsidR="006930AA">
              <w:t>;</w:t>
            </w:r>
          </w:p>
          <w:p w14:paraId="1E10D608" w14:textId="59507246" w:rsidR="006930AA" w:rsidRPr="00EE6DC8" w:rsidRDefault="000F5510" w:rsidP="00CA6F1A">
            <w:pPr>
              <w:pStyle w:val="TableBullet1"/>
            </w:pPr>
            <w:r>
              <w:t>e</w:t>
            </w:r>
            <w:r w:rsidR="006930AA" w:rsidRPr="00EE6DC8">
              <w:t>stablish a process to ensure new residents are informed of the phone and video call regime</w:t>
            </w:r>
            <w:r w:rsidR="006930AA">
              <w:t>; and</w:t>
            </w:r>
          </w:p>
          <w:p w14:paraId="06EFB638" w14:textId="38B20055" w:rsidR="006930AA" w:rsidRPr="00EE6DC8" w:rsidRDefault="000F5510" w:rsidP="00CA6F1A">
            <w:pPr>
              <w:pStyle w:val="TableBullet1"/>
            </w:pPr>
            <w:r>
              <w:t>e</w:t>
            </w:r>
            <w:r w:rsidR="006930AA" w:rsidRPr="00EE6DC8">
              <w:t>stablish a process to ensure Grievance Panel recommendations are recorded and implemented in a timely man</w:t>
            </w:r>
            <w:r w:rsidR="006930AA">
              <w:t>ner.</w:t>
            </w:r>
          </w:p>
          <w:p w14:paraId="352E367F" w14:textId="06EB0CAB" w:rsidR="006930AA" w:rsidRDefault="006930AA" w:rsidP="00CA6F1A">
            <w:pPr>
              <w:pStyle w:val="Tablebodytext"/>
            </w:pPr>
            <w:r w:rsidRPr="00EE6DC8">
              <w:t xml:space="preserve">Barnardos accepted and actioned all of the </w:t>
            </w:r>
            <w:r w:rsidR="000B7954">
              <w:t xml:space="preserve">Chief </w:t>
            </w:r>
            <w:r w:rsidRPr="00EE6DC8">
              <w:t>Ombudsman</w:t>
            </w:r>
            <w:r>
              <w:t>’</w:t>
            </w:r>
            <w:r w:rsidRPr="00EE6DC8">
              <w:t>s recommendations, including undertaking to prioritise, track and monitor the implementation of Grievance Panel recommendations.</w:t>
            </w:r>
          </w:p>
          <w:p w14:paraId="2F0C9888" w14:textId="6223D760" w:rsidR="00A92E37" w:rsidRPr="00CA6F1A" w:rsidRDefault="006930AA" w:rsidP="00CA6F1A">
            <w:pPr>
              <w:pStyle w:val="Tablebodytext"/>
              <w:rPr>
                <w:color w:val="0D6AB8"/>
                <w:sz w:val="24"/>
                <w:u w:val="single"/>
              </w:rPr>
            </w:pPr>
            <w:hyperlink r:id="rId65" w:history="1">
              <w:r w:rsidRPr="00CA6F1A">
                <w:rPr>
                  <w:rStyle w:val="HyperlinkSourceTextReference"/>
                </w:rPr>
                <w:t>Read the full opinion on our website</w:t>
              </w:r>
            </w:hyperlink>
            <w:r w:rsidRPr="00CA6F1A">
              <w:rPr>
                <w:rStyle w:val="HyperlinkSourceTextReference"/>
              </w:rPr>
              <w:t xml:space="preserve">. </w:t>
            </w:r>
          </w:p>
        </w:tc>
      </w:tr>
    </w:tbl>
    <w:p w14:paraId="3C6763B2" w14:textId="49EAF6DD" w:rsidR="00C633F7" w:rsidRPr="00DA4B90" w:rsidRDefault="00C633F7" w:rsidP="00C633F7">
      <w:pPr>
        <w:pStyle w:val="Heading3"/>
        <w:keepLines w:val="0"/>
      </w:pPr>
      <w:r w:rsidRPr="00DA4B90">
        <w:t xml:space="preserve">Proactive interventions </w:t>
      </w:r>
    </w:p>
    <w:p w14:paraId="65687722" w14:textId="6CC86F5E" w:rsidR="00C633F7" w:rsidRPr="00DA4B90" w:rsidRDefault="00C633F7" w:rsidP="00C633F7">
      <w:pPr>
        <w:pStyle w:val="BodyText"/>
      </w:pPr>
      <w:r w:rsidRPr="00DA4B90">
        <w:t xml:space="preserve">In </w:t>
      </w:r>
      <w:r w:rsidR="00024DEF" w:rsidRPr="00DA4B90">
        <w:t>2024/25 we</w:t>
      </w:r>
      <w:r w:rsidRPr="00DA4B90">
        <w:t xml:space="preserve"> continued to actively monitor serious and systemic issues in the public sector, taking an early resolution approach to matters of concern</w:t>
      </w:r>
      <w:r w:rsidR="000F5510" w:rsidRPr="00DA4B90">
        <w:t>,</w:t>
      </w:r>
      <w:r w:rsidRPr="00DA4B90">
        <w:t xml:space="preserve"> where appropriate. </w:t>
      </w:r>
      <w:r w:rsidR="00024DEF" w:rsidRPr="00DA4B90">
        <w:t>We</w:t>
      </w:r>
      <w:r w:rsidRPr="00DA4B90">
        <w:t xml:space="preserve"> also monitor</w:t>
      </w:r>
      <w:r w:rsidR="000853A8" w:rsidRPr="00DA4B90">
        <w:t>ed</w:t>
      </w:r>
      <w:r w:rsidRPr="00DA4B90">
        <w:t xml:space="preserve">: </w:t>
      </w:r>
    </w:p>
    <w:p w14:paraId="73AF3A86" w14:textId="11808634" w:rsidR="00C633F7" w:rsidRPr="00DA4B90" w:rsidRDefault="00C633F7" w:rsidP="00C633F7">
      <w:pPr>
        <w:pStyle w:val="Bullet1"/>
      </w:pPr>
      <w:r w:rsidRPr="00DA4B90">
        <w:t xml:space="preserve">deaths </w:t>
      </w:r>
      <w:r w:rsidR="00021AEB" w:rsidRPr="00DA4B90">
        <w:t>and serious incidents relating to people</w:t>
      </w:r>
      <w:r w:rsidRPr="00DA4B90">
        <w:t xml:space="preserve"> in the custody of</w:t>
      </w:r>
      <w:r w:rsidR="00887B16">
        <w:t xml:space="preserve"> the Department of</w:t>
      </w:r>
      <w:r w:rsidRPr="00DA4B90">
        <w:t xml:space="preserve"> Corrections; and </w:t>
      </w:r>
    </w:p>
    <w:p w14:paraId="7810B6BA" w14:textId="59CC8919" w:rsidR="00A92E37" w:rsidRDefault="00C633F7" w:rsidP="00B31433">
      <w:pPr>
        <w:pStyle w:val="Bullet1"/>
      </w:pPr>
      <w:r w:rsidRPr="00DA4B90">
        <w:t xml:space="preserve">serious and sentinel events </w:t>
      </w:r>
      <w:r w:rsidR="00D87637" w:rsidRPr="00DA4B90">
        <w:t xml:space="preserve">relating to </w:t>
      </w:r>
      <w:r w:rsidRPr="00DA4B90">
        <w:t xml:space="preserve">children and young people in </w:t>
      </w:r>
      <w:r w:rsidR="00CA5B3D">
        <w:t xml:space="preserve">the </w:t>
      </w:r>
      <w:r w:rsidRPr="00DA4B90">
        <w:t>care or custody</w:t>
      </w:r>
      <w:r w:rsidR="00CA5B3D">
        <w:t xml:space="preserve"> of Oranga Tamariki</w:t>
      </w:r>
      <w:r w:rsidRPr="00DA4B90">
        <w:t>.</w:t>
      </w:r>
      <w:r w:rsidRPr="00DA4B90">
        <w:rPr>
          <w:rStyle w:val="FootnoteReference"/>
        </w:rPr>
        <w:footnoteReference w:id="77"/>
      </w:r>
    </w:p>
    <w:p w14:paraId="7BD66946" w14:textId="7B1975AE" w:rsidR="00D521A5" w:rsidRPr="00DA4B90" w:rsidRDefault="00B260B0" w:rsidP="000E4A09">
      <w:pPr>
        <w:pStyle w:val="BodyText"/>
      </w:pPr>
      <w:r w:rsidRPr="00DA4B90">
        <w:t>We</w:t>
      </w:r>
      <w:r w:rsidR="005B70D9" w:rsidRPr="00DA4B90">
        <w:t xml:space="preserve"> monitor the implementation of recommendations made in </w:t>
      </w:r>
      <w:r w:rsidRPr="00DA4B90">
        <w:t xml:space="preserve">our </w:t>
      </w:r>
      <w:r w:rsidR="005B70D9" w:rsidRPr="00DA4B90">
        <w:t>investigations, both in relation to complaints and proactive interventions.</w:t>
      </w:r>
      <w:r w:rsidR="005B70D9" w:rsidRPr="00DA4B90">
        <w:rPr>
          <w:rStyle w:val="FootnoteReference"/>
        </w:rPr>
        <w:footnoteReference w:id="78"/>
      </w:r>
      <w:r w:rsidR="005B70D9" w:rsidRPr="00DA4B90">
        <w:t xml:space="preserve"> </w:t>
      </w:r>
      <w:r w:rsidR="00ED087B" w:rsidRPr="00DA4B90">
        <w:t xml:space="preserve">The purpose of this monitoring is to work with agencies to facilitate meaningful and effective improvement and outcomes. </w:t>
      </w:r>
    </w:p>
    <w:p w14:paraId="7F92AA45" w14:textId="4CDC32D2" w:rsidR="00D521A5" w:rsidRPr="00DA4B90" w:rsidRDefault="00ED087B" w:rsidP="000E4A09">
      <w:pPr>
        <w:pStyle w:val="BodyText"/>
      </w:pPr>
      <w:r w:rsidRPr="00DA4B90">
        <w:t xml:space="preserve">Our </w:t>
      </w:r>
      <w:r w:rsidR="00AD594E">
        <w:t xml:space="preserve">2023 </w:t>
      </w:r>
      <w:r w:rsidRPr="00DA4B90">
        <w:t>own motion investigation into the Department of Corrections</w:t>
      </w:r>
      <w:r w:rsidR="00CA5B3D">
        <w:t xml:space="preserve"> (the Department)</w:t>
      </w:r>
      <w:r w:rsidRPr="00DA4B90">
        <w:t>,</w:t>
      </w:r>
      <w:r w:rsidR="00D521A5" w:rsidRPr="00DA4B90">
        <w:t xml:space="preserve"> </w:t>
      </w:r>
      <w:hyperlink r:id="rId66" w:history="1">
        <w:r w:rsidR="00D521A5" w:rsidRPr="00AD594E">
          <w:rPr>
            <w:rStyle w:val="Hyperlink"/>
          </w:rPr>
          <w:t>Kia Whaitake I Making a Difference</w:t>
        </w:r>
      </w:hyperlink>
      <w:r w:rsidRPr="00DA4B90">
        <w:t>,</w:t>
      </w:r>
      <w:r w:rsidR="00D521A5" w:rsidRPr="00DA4B90">
        <w:t xml:space="preserve"> included a number of recommendations which we have been monitoring. One </w:t>
      </w:r>
      <w:r w:rsidR="00AD66D0" w:rsidRPr="00DA4B90">
        <w:t xml:space="preserve">recommendation was for the Department </w:t>
      </w:r>
      <w:r w:rsidRPr="00DA4B90">
        <w:t>and</w:t>
      </w:r>
      <w:r w:rsidR="00AD66D0" w:rsidRPr="00DA4B90">
        <w:t xml:space="preserve"> the Public Service Commission to provide the Minister of Corrections </w:t>
      </w:r>
      <w:r w:rsidRPr="00DA4B90">
        <w:t xml:space="preserve">with </w:t>
      </w:r>
      <w:r w:rsidR="00AD66D0" w:rsidRPr="00DA4B90">
        <w:t>options for oversight and assurance over the operation and management of the Department</w:t>
      </w:r>
      <w:r w:rsidRPr="00DA4B90">
        <w:t>.</w:t>
      </w:r>
      <w:r w:rsidR="00AD66D0" w:rsidRPr="00DA4B90">
        <w:t xml:space="preserve"> </w:t>
      </w:r>
      <w:r w:rsidR="00D521A5" w:rsidRPr="00DA4B90">
        <w:t xml:space="preserve">We are pleased that the Oversight Bodies Advisory Board </w:t>
      </w:r>
      <w:r w:rsidRPr="00DA4B90">
        <w:t>was</w:t>
      </w:r>
      <w:r w:rsidR="00D521A5" w:rsidRPr="00DA4B90">
        <w:t xml:space="preserve"> established</w:t>
      </w:r>
      <w:r w:rsidRPr="00DA4B90">
        <w:t xml:space="preserve"> in 2024/25</w:t>
      </w:r>
      <w:r w:rsidR="00D521A5" w:rsidRPr="00DA4B90">
        <w:t xml:space="preserve">, </w:t>
      </w:r>
      <w:r w:rsidRPr="00DA4B90">
        <w:t>to consider</w:t>
      </w:r>
      <w:r w:rsidR="00D521A5" w:rsidRPr="00DA4B90">
        <w:t xml:space="preserve"> the </w:t>
      </w:r>
      <w:r w:rsidRPr="00DA4B90">
        <w:t xml:space="preserve">Department’s implementation of </w:t>
      </w:r>
      <w:r w:rsidR="00D521A5" w:rsidRPr="00DA4B90">
        <w:t xml:space="preserve">recommendations </w:t>
      </w:r>
      <w:r w:rsidRPr="00DA4B90">
        <w:t>made by oversight</w:t>
      </w:r>
      <w:r w:rsidR="00D521A5" w:rsidRPr="00DA4B90">
        <w:t xml:space="preserve"> agencies. </w:t>
      </w:r>
      <w:r w:rsidR="00F43BD6" w:rsidRPr="00DA4B90">
        <w:t>This mean</w:t>
      </w:r>
      <w:r w:rsidRPr="00DA4B90">
        <w:t>t</w:t>
      </w:r>
      <w:r w:rsidR="00F43BD6" w:rsidRPr="00DA4B90">
        <w:t xml:space="preserve"> we were able close our </w:t>
      </w:r>
      <w:r w:rsidR="0083500C">
        <w:t xml:space="preserve">formal </w:t>
      </w:r>
      <w:r w:rsidR="00F43BD6" w:rsidRPr="00DA4B90">
        <w:t xml:space="preserve">monitoring of the </w:t>
      </w:r>
      <w:r w:rsidR="00F43BD6" w:rsidRPr="00DA4B90">
        <w:rPr>
          <w:rStyle w:val="Italics"/>
        </w:rPr>
        <w:t>Kia Whaitake |Making a Difference</w:t>
      </w:r>
      <w:r w:rsidR="00F43BD6" w:rsidRPr="00DA4B90">
        <w:t xml:space="preserve"> recommendations this year, however we continued to receive updates from the Depar</w:t>
      </w:r>
      <w:r w:rsidR="00F84B57" w:rsidRPr="00DA4B90">
        <w:t>tment and monitored reporting</w:t>
      </w:r>
      <w:r w:rsidR="00F43BD6" w:rsidRPr="00DA4B90">
        <w:t xml:space="preserve"> </w:t>
      </w:r>
      <w:r w:rsidRPr="00DA4B90">
        <w:t xml:space="preserve">by the Board </w:t>
      </w:r>
      <w:r w:rsidR="00F43BD6" w:rsidRPr="00DA4B90">
        <w:t xml:space="preserve">to the Public Service Commission. </w:t>
      </w:r>
    </w:p>
    <w:p w14:paraId="0107FD83" w14:textId="0AA94313" w:rsidR="00A92E37" w:rsidRDefault="000E4A09" w:rsidP="005B70D9">
      <w:pPr>
        <w:pStyle w:val="BodyText"/>
      </w:pPr>
      <w:r w:rsidRPr="00DA4B90">
        <w:t xml:space="preserve">When issues arise that can be resolved early, we work with agencies to facilitate meaningful and effective resolution to improve outcomes for New Zealanders. </w:t>
      </w:r>
      <w:r w:rsidR="006664E7">
        <w:t>An e</w:t>
      </w:r>
      <w:r w:rsidR="00A17057" w:rsidRPr="00DA4B90">
        <w:t>xample of this include</w:t>
      </w:r>
      <w:r w:rsidR="006664E7">
        <w:t>s</w:t>
      </w:r>
      <w:r w:rsidR="00A17057" w:rsidRPr="00DA4B90">
        <w:t xml:space="preserve"> our engagement with the Ministry of Education on </w:t>
      </w:r>
      <w:r w:rsidR="006664E7">
        <w:t>a matter</w:t>
      </w:r>
      <w:r w:rsidR="00A17057" w:rsidRPr="00DA4B90">
        <w:t xml:space="preserve"> regarding the use of physical restraint. Our engagement with the Ministry led to reminders </w:t>
      </w:r>
      <w:r w:rsidR="00CA5B3D">
        <w:t xml:space="preserve">being shared </w:t>
      </w:r>
      <w:r w:rsidR="00A17057" w:rsidRPr="00DA4B90">
        <w:t>about the new rules and guidance in place at schoo</w:t>
      </w:r>
      <w:r w:rsidR="006C19C4" w:rsidRPr="00DA4B90">
        <w:t>ls</w:t>
      </w:r>
      <w:r w:rsidR="006664E7">
        <w:t xml:space="preserve">. </w:t>
      </w:r>
      <w:r w:rsidR="00A17057" w:rsidRPr="00DA4B90">
        <w:t xml:space="preserve"> </w:t>
      </w:r>
    </w:p>
    <w:tbl>
      <w:tblPr>
        <w:tblStyle w:val="TableBox"/>
        <w:tblW w:w="9297" w:type="dxa"/>
        <w:tblLayout w:type="fixed"/>
        <w:tblCellMar>
          <w:bottom w:w="0" w:type="dxa"/>
        </w:tblCellMar>
        <w:tblLook w:val="04A0" w:firstRow="1" w:lastRow="0" w:firstColumn="1" w:lastColumn="0" w:noHBand="0" w:noVBand="1"/>
        <w:tblCaption w:val="A thematic analysis of Corrections death in custody cases "/>
        <w:tblDescription w:val="When a death in custody occurs, the Department of Corrections Office of the Inspectorate investigates and sends us the final report, which we then review. &#10;This year, we prepared a thematic analysis on all the death in custody reports we reviewed from 1 January 2022 to 30 June 2024.&#10;The analysis was of the 39 final reports (cases) we reviewed over the period, and showed: &#10;• most deaths in custody were male;&#10;• at least 20 of the prisoners identified as Māori;&#10;• 16 were over 65 years old; and &#10;• in at least 20 cases, the deaths were by natural causes.&#10;Some of the key themes included:&#10;• access and adequacy of healthcare; &#10;• end of life issues; and &#10;• incident management. &#10;We previously identified issues with access to adequacy of healthcare in our investigation into the Department of Corrections | Ara Poutama – Kia Whaitake I Making a Difference, in 2023, and  end of life issues were also raised by the Inspectorate in their thematic report published on older prisoners.  We will continue monitoring the actions Corrections are taking to address these issues. &#10;The thematic analysis has been provided to Corrections and we expect a report back to include actions underway to address the identified issues. &#10;We intend to continue this proactive monitoring and will undertake a thematic analysis annually.&#10;"/>
      </w:tblPr>
      <w:tblGrid>
        <w:gridCol w:w="9297"/>
      </w:tblGrid>
      <w:tr w:rsidR="005B79F3" w14:paraId="08E5C2F1" w14:textId="77777777" w:rsidTr="00D65F15">
        <w:tc>
          <w:tcPr>
            <w:tcW w:w="9309" w:type="dxa"/>
          </w:tcPr>
          <w:p w14:paraId="1C864C54" w14:textId="171C32CD" w:rsidR="005B79F3" w:rsidRPr="005B79F3" w:rsidRDefault="005B79F3" w:rsidP="005B79F3">
            <w:pPr>
              <w:pStyle w:val="Tablebodytext"/>
              <w:rPr>
                <w:b/>
                <w:color w:val="2BB673"/>
                <w:sz w:val="28"/>
              </w:rPr>
            </w:pPr>
            <w:r>
              <w:rPr>
                <w:b/>
                <w:color w:val="2BB673"/>
                <w:sz w:val="28"/>
              </w:rPr>
              <w:t>A thematic analysis of Corrections death in custody cases</w:t>
            </w:r>
          </w:p>
          <w:p w14:paraId="3E9991A3" w14:textId="52E8E1AD" w:rsidR="005B79F3" w:rsidRDefault="005B79F3" w:rsidP="005B79F3">
            <w:pPr>
              <w:pStyle w:val="Tablebodytext"/>
            </w:pPr>
            <w:r>
              <w:t>When a death in custody occurs, the Department of Corrections Office of the Inspectorate</w:t>
            </w:r>
            <w:r w:rsidR="00EF451B">
              <w:rPr>
                <w:rStyle w:val="FootnoteReference"/>
              </w:rPr>
              <w:footnoteReference w:id="79"/>
            </w:r>
            <w:r>
              <w:t xml:space="preserve"> investigates and sends us the final report</w:t>
            </w:r>
            <w:r w:rsidR="00CA5B3D">
              <w:t>, which we then review.</w:t>
            </w:r>
            <w:r>
              <w:t xml:space="preserve"> </w:t>
            </w:r>
          </w:p>
          <w:p w14:paraId="2474EBAA" w14:textId="3738BD02" w:rsidR="005B79F3" w:rsidRPr="00F2231D" w:rsidRDefault="00CA5B3D" w:rsidP="005B79F3">
            <w:pPr>
              <w:pStyle w:val="Tablebodytext"/>
            </w:pPr>
            <w:r>
              <w:t>T</w:t>
            </w:r>
            <w:r w:rsidR="005B79F3">
              <w:t>his year</w:t>
            </w:r>
            <w:r>
              <w:t>,</w:t>
            </w:r>
            <w:r w:rsidR="005B79F3">
              <w:t xml:space="preserve"> we prepared a thematic analysis on all the </w:t>
            </w:r>
            <w:r>
              <w:t xml:space="preserve">death in custody </w:t>
            </w:r>
            <w:r w:rsidR="005B79F3">
              <w:t xml:space="preserve">reports we reviewed from </w:t>
            </w:r>
            <w:r w:rsidR="005B79F3" w:rsidRPr="00F2231D">
              <w:t>1 January 2022 to 30 June 2024.</w:t>
            </w:r>
          </w:p>
          <w:p w14:paraId="34819D3E" w14:textId="77777777" w:rsidR="005B79F3" w:rsidRDefault="005B79F3" w:rsidP="005B79F3">
            <w:pPr>
              <w:pStyle w:val="Tablebodytext"/>
            </w:pPr>
            <w:r>
              <w:t xml:space="preserve">The analysis was of the </w:t>
            </w:r>
            <w:r w:rsidRPr="00F2231D">
              <w:t xml:space="preserve">39 </w:t>
            </w:r>
            <w:r>
              <w:t>final reports (</w:t>
            </w:r>
            <w:r w:rsidRPr="00F2231D">
              <w:t>cases</w:t>
            </w:r>
            <w:r>
              <w:t>)</w:t>
            </w:r>
            <w:r w:rsidRPr="00F2231D">
              <w:t xml:space="preserve"> </w:t>
            </w:r>
            <w:r>
              <w:t>we</w:t>
            </w:r>
            <w:r w:rsidRPr="00F2231D">
              <w:t xml:space="preserve"> reviewed over </w:t>
            </w:r>
            <w:r>
              <w:t xml:space="preserve">the period, and showed: </w:t>
            </w:r>
          </w:p>
          <w:p w14:paraId="6B7A2E1C" w14:textId="16B7B498" w:rsidR="005B79F3" w:rsidRDefault="005B79F3" w:rsidP="005B79F3">
            <w:pPr>
              <w:pStyle w:val="TableBullet1"/>
            </w:pPr>
            <w:r>
              <w:t>m</w:t>
            </w:r>
            <w:r w:rsidRPr="00F2231D">
              <w:t xml:space="preserve">ost </w:t>
            </w:r>
            <w:r w:rsidR="00CA5B3D">
              <w:t xml:space="preserve">deaths in custody </w:t>
            </w:r>
            <w:r w:rsidRPr="00F2231D">
              <w:t>were male</w:t>
            </w:r>
            <w:r>
              <w:t>;</w:t>
            </w:r>
          </w:p>
          <w:p w14:paraId="4947D92A" w14:textId="77777777" w:rsidR="005B79F3" w:rsidRDefault="005B79F3" w:rsidP="005B79F3">
            <w:pPr>
              <w:pStyle w:val="TableBullet1"/>
            </w:pPr>
            <w:r>
              <w:t xml:space="preserve">at least </w:t>
            </w:r>
            <w:r w:rsidRPr="00F2231D">
              <w:t>20 of the prisoners identified as Māori</w:t>
            </w:r>
            <w:r>
              <w:t>;</w:t>
            </w:r>
          </w:p>
          <w:p w14:paraId="6462F6CC" w14:textId="77777777" w:rsidR="005B79F3" w:rsidRDefault="005B79F3" w:rsidP="005B79F3">
            <w:pPr>
              <w:pStyle w:val="TableBullet1"/>
            </w:pPr>
            <w:r w:rsidRPr="00F2231D">
              <w:t xml:space="preserve">16 </w:t>
            </w:r>
            <w:r>
              <w:t xml:space="preserve">were </w:t>
            </w:r>
            <w:r w:rsidRPr="00F2231D">
              <w:t>over 65 years old</w:t>
            </w:r>
            <w:r>
              <w:t xml:space="preserve">; and </w:t>
            </w:r>
          </w:p>
          <w:p w14:paraId="43A2E872" w14:textId="76421CCA" w:rsidR="005B79F3" w:rsidRPr="00F2231D" w:rsidRDefault="005B79F3" w:rsidP="005B79F3">
            <w:pPr>
              <w:pStyle w:val="TableBullet1"/>
            </w:pPr>
            <w:r w:rsidRPr="00F2231D">
              <w:t>in at least 20 cases</w:t>
            </w:r>
            <w:r w:rsidR="00CA5B3D">
              <w:t>,</w:t>
            </w:r>
            <w:r w:rsidRPr="00F2231D">
              <w:t xml:space="preserve"> the deaths were by natural causes.</w:t>
            </w:r>
          </w:p>
          <w:p w14:paraId="5BBC2C50" w14:textId="77777777" w:rsidR="005B79F3" w:rsidRDefault="005B79F3" w:rsidP="005B79F3">
            <w:pPr>
              <w:pStyle w:val="Tablebodytext"/>
            </w:pPr>
            <w:r>
              <w:t>Some of the key themes included:</w:t>
            </w:r>
          </w:p>
          <w:p w14:paraId="5CFCDD2A" w14:textId="77777777" w:rsidR="005B79F3" w:rsidRDefault="005B79F3" w:rsidP="005B79F3">
            <w:pPr>
              <w:pStyle w:val="TableBullet1"/>
            </w:pPr>
            <w:r>
              <w:t>a</w:t>
            </w:r>
            <w:r w:rsidRPr="00F2231D">
              <w:t>ccess and ad</w:t>
            </w:r>
            <w:r>
              <w:t xml:space="preserve">equacy of healthcare; </w:t>
            </w:r>
          </w:p>
          <w:p w14:paraId="6BBD87DF" w14:textId="77777777" w:rsidR="005B79F3" w:rsidRDefault="005B79F3" w:rsidP="005B79F3">
            <w:pPr>
              <w:pStyle w:val="TableBullet1"/>
            </w:pPr>
            <w:r>
              <w:t xml:space="preserve">end of life issues; and </w:t>
            </w:r>
          </w:p>
          <w:p w14:paraId="61125A44" w14:textId="77777777" w:rsidR="005B79F3" w:rsidRDefault="005B79F3" w:rsidP="005B79F3">
            <w:pPr>
              <w:pStyle w:val="TableBullet1"/>
            </w:pPr>
            <w:r>
              <w:t xml:space="preserve">incident management. </w:t>
            </w:r>
          </w:p>
          <w:p w14:paraId="181DBE0B" w14:textId="1A7EDCA3" w:rsidR="005B79F3" w:rsidRDefault="005B79F3" w:rsidP="005B79F3">
            <w:pPr>
              <w:pStyle w:val="Tablebodytext"/>
            </w:pPr>
            <w:r>
              <w:t xml:space="preserve">We previously identified issues with access to adequacy of healthcare in </w:t>
            </w:r>
            <w:r w:rsidRPr="00CA6F1A">
              <w:rPr>
                <w:rStyle w:val="Italics"/>
              </w:rPr>
              <w:t>Kia Whaitake I Making a Difference</w:t>
            </w:r>
            <w:r>
              <w:t xml:space="preserve">, in 2023, </w:t>
            </w:r>
            <w:r w:rsidR="00367450">
              <w:t>and end</w:t>
            </w:r>
            <w:r>
              <w:t xml:space="preserve"> of life issues were also raised by the Inspectorate in their </w:t>
            </w:r>
            <w:r w:rsidRPr="00F2231D">
              <w:t xml:space="preserve">thematic report published </w:t>
            </w:r>
            <w:r>
              <w:t xml:space="preserve">on </w:t>
            </w:r>
            <w:r w:rsidR="00CA5B3D">
              <w:t>o</w:t>
            </w:r>
            <w:r w:rsidRPr="00F2231D">
              <w:t xml:space="preserve">lder </w:t>
            </w:r>
            <w:r w:rsidR="00CA5B3D">
              <w:t>p</w:t>
            </w:r>
            <w:r w:rsidRPr="00F2231D">
              <w:t>risoners</w:t>
            </w:r>
            <w:r>
              <w:t>.</w:t>
            </w:r>
            <w:r w:rsidR="00CA5B3D">
              <w:rPr>
                <w:rStyle w:val="FootnoteReference"/>
              </w:rPr>
              <w:footnoteReference w:id="80"/>
            </w:r>
            <w:r>
              <w:t xml:space="preserve"> We will continue monitoring </w:t>
            </w:r>
            <w:r w:rsidR="00CA5B3D">
              <w:t xml:space="preserve">the </w:t>
            </w:r>
            <w:r>
              <w:t xml:space="preserve">actions Corrections are taking to address these issues. </w:t>
            </w:r>
          </w:p>
          <w:p w14:paraId="48106F95" w14:textId="7E12ECAD" w:rsidR="005B79F3" w:rsidRDefault="005B79F3" w:rsidP="005B79F3">
            <w:pPr>
              <w:pStyle w:val="Tablebodytext"/>
            </w:pPr>
            <w:r>
              <w:t xml:space="preserve">The thematic analysis has been provided to </w:t>
            </w:r>
            <w:r w:rsidR="00367450">
              <w:t>Corrections,</w:t>
            </w:r>
            <w:r>
              <w:t xml:space="preserve"> and we expect a report back to include actions underway to address the identified issues. </w:t>
            </w:r>
          </w:p>
          <w:p w14:paraId="73BF31C8" w14:textId="3695C65F" w:rsidR="005B79F3" w:rsidRDefault="005B79F3" w:rsidP="005B79F3">
            <w:pPr>
              <w:pStyle w:val="Tablebodytext"/>
            </w:pPr>
            <w:r>
              <w:t>We intend to continue this proactive monitoring and will undertake a thematic analysis annually.</w:t>
            </w:r>
          </w:p>
        </w:tc>
      </w:tr>
    </w:tbl>
    <w:p w14:paraId="703CC685" w14:textId="4DF7A126" w:rsidR="008A5CA1" w:rsidRPr="00097107" w:rsidRDefault="008A5CA1" w:rsidP="003A3332">
      <w:pPr>
        <w:pStyle w:val="Heading2"/>
      </w:pPr>
      <w:bookmarkStart w:id="125" w:name="_Learn_from,_and"/>
      <w:bookmarkStart w:id="126" w:name="_Ref54687193"/>
      <w:bookmarkEnd w:id="106"/>
      <w:bookmarkEnd w:id="125"/>
      <w:r w:rsidRPr="00097107">
        <w:t>Learn from, and assist to develop, international best practice</w:t>
      </w:r>
      <w:bookmarkEnd w:id="126"/>
    </w:p>
    <w:p w14:paraId="391E0999" w14:textId="51663939" w:rsidR="00AA3A6A" w:rsidRPr="00DA4B90" w:rsidRDefault="00AA3A6A" w:rsidP="00AA3A6A">
      <w:pPr>
        <w:pStyle w:val="BodyText"/>
      </w:pPr>
      <w:r w:rsidRPr="00DA4B90">
        <w:t xml:space="preserve">In 1962, New Zealand became the first country outside Scandinavia to establish an Ombudsman. The Ombudsman model developed by New Zealand has been widely copied throughout the world, and other countries seek to learn from the New Zealand experience. The systems and processes </w:t>
      </w:r>
      <w:r w:rsidR="00F2406A" w:rsidRPr="00DA4B90">
        <w:t xml:space="preserve">we </w:t>
      </w:r>
      <w:r w:rsidRPr="00DA4B90">
        <w:t>employ are widely viewed as international best practice.</w:t>
      </w:r>
    </w:p>
    <w:p w14:paraId="5062FC76" w14:textId="57B1C168" w:rsidR="00AA3A6A" w:rsidRPr="00DA4B90" w:rsidRDefault="00AA3A6A" w:rsidP="00AA3A6A">
      <w:pPr>
        <w:pStyle w:val="BodyText"/>
      </w:pPr>
      <w:r w:rsidRPr="00DA4B90">
        <w:t>We learn from and assist integrity institutions particularly in the Asia</w:t>
      </w:r>
      <w:r w:rsidR="00CA5B3D">
        <w:t>-</w:t>
      </w:r>
      <w:r w:rsidRPr="00DA4B90">
        <w:t>Pacific and Indo-Pacific region, and work with them to lift regional and international best prac</w:t>
      </w:r>
      <w:r w:rsidR="00E077DA" w:rsidRPr="00DA4B90">
        <w:t>tice. We</w:t>
      </w:r>
      <w:r w:rsidRPr="00DA4B90">
        <w:t xml:space="preserve"> work with others to build and improve tools, frameworks, methodologies and resources, as well as </w:t>
      </w:r>
      <w:r w:rsidR="00CA5B3D">
        <w:t xml:space="preserve">to </w:t>
      </w:r>
      <w:r w:rsidRPr="00DA4B90">
        <w:t xml:space="preserve">improve </w:t>
      </w:r>
      <w:r w:rsidR="001C6F02" w:rsidRPr="00DA4B90">
        <w:t>our</w:t>
      </w:r>
      <w:r w:rsidRPr="00DA4B90">
        <w:t xml:space="preserve"> </w:t>
      </w:r>
      <w:r w:rsidR="001C6F02" w:rsidRPr="00DA4B90">
        <w:t xml:space="preserve">own </w:t>
      </w:r>
      <w:r w:rsidRPr="00DA4B90">
        <w:t xml:space="preserve">practices by benchmarking internationally and learning from </w:t>
      </w:r>
      <w:r w:rsidR="001C6F02" w:rsidRPr="00DA4B90">
        <w:t>our</w:t>
      </w:r>
      <w:r w:rsidR="00E077DA" w:rsidRPr="00DA4B90">
        <w:t xml:space="preserve"> international counterparts. We</w:t>
      </w:r>
      <w:r w:rsidRPr="00DA4B90">
        <w:t xml:space="preserve"> do this by:</w:t>
      </w:r>
    </w:p>
    <w:p w14:paraId="007C1875" w14:textId="595584FA" w:rsidR="00AA3A6A" w:rsidRPr="00DA4B90" w:rsidRDefault="00AA3A6A" w:rsidP="00CA6F1A">
      <w:pPr>
        <w:pStyle w:val="Bullet1"/>
      </w:pPr>
      <w:r w:rsidRPr="00DA4B90">
        <w:t>building quality relationships with other integrity institutions and integrity</w:t>
      </w:r>
      <w:r w:rsidR="00CA5B3D">
        <w:t>-</w:t>
      </w:r>
      <w:r w:rsidRPr="00DA4B90">
        <w:t>focused organisations;</w:t>
      </w:r>
    </w:p>
    <w:p w14:paraId="33C2EEF6" w14:textId="77777777" w:rsidR="00AA3A6A" w:rsidRPr="00DA4B90" w:rsidRDefault="00AA3A6A" w:rsidP="00CA6F1A">
      <w:pPr>
        <w:pStyle w:val="Bullet1"/>
      </w:pPr>
      <w:r w:rsidRPr="00DA4B90">
        <w:t>supporting regional and international Ombudsman networks;</w:t>
      </w:r>
    </w:p>
    <w:p w14:paraId="58561E85" w14:textId="279C00DC" w:rsidR="00AA3A6A" w:rsidRPr="00DA4B90" w:rsidRDefault="00F2406A" w:rsidP="00CA6F1A">
      <w:pPr>
        <w:pStyle w:val="Bullet1"/>
      </w:pPr>
      <w:r w:rsidRPr="00DA4B90">
        <w:t xml:space="preserve">participating in </w:t>
      </w:r>
      <w:r w:rsidR="00AA3A6A" w:rsidRPr="00DA4B90">
        <w:t>tailored learning and resource</w:t>
      </w:r>
      <w:r w:rsidRPr="00DA4B90">
        <w:t xml:space="preserve"> development</w:t>
      </w:r>
      <w:r w:rsidR="00AA3A6A" w:rsidRPr="00DA4B90">
        <w:t>;</w:t>
      </w:r>
    </w:p>
    <w:p w14:paraId="7ADDC0C6" w14:textId="4F1BF88E" w:rsidR="00AA3A6A" w:rsidRPr="00DA4B90" w:rsidRDefault="00AA3A6A" w:rsidP="00CA6F1A">
      <w:pPr>
        <w:pStyle w:val="Bullet1"/>
      </w:pPr>
      <w:r w:rsidRPr="00DA4B90">
        <w:t xml:space="preserve">actively seeking to </w:t>
      </w:r>
      <w:r w:rsidR="00F2406A" w:rsidRPr="00DA4B90">
        <w:t xml:space="preserve">learn about and </w:t>
      </w:r>
      <w:r w:rsidRPr="00DA4B90">
        <w:t>understand cultural diversity;</w:t>
      </w:r>
    </w:p>
    <w:p w14:paraId="28395608" w14:textId="77777777" w:rsidR="00AA3A6A" w:rsidRPr="00DA4B90" w:rsidRDefault="00AA3A6A" w:rsidP="00CA6F1A">
      <w:pPr>
        <w:pStyle w:val="Bullet1"/>
      </w:pPr>
      <w:r w:rsidRPr="00DA4B90">
        <w:t>identifying and sharing best practice issues; and</w:t>
      </w:r>
    </w:p>
    <w:p w14:paraId="33190975" w14:textId="4593DE22" w:rsidR="0007114F" w:rsidRPr="00DA4B90" w:rsidRDefault="00AA3A6A" w:rsidP="008B55B9">
      <w:pPr>
        <w:pStyle w:val="Bullet1"/>
      </w:pPr>
      <w:r w:rsidRPr="00DA4B90">
        <w:t xml:space="preserve">ensuring that </w:t>
      </w:r>
      <w:r w:rsidR="00B22BC5" w:rsidRPr="00DA4B90">
        <w:t>our</w:t>
      </w:r>
      <w:r w:rsidRPr="00DA4B90">
        <w:t xml:space="preserve"> international work is co-ordinated with other New Zealand agencies.</w:t>
      </w:r>
    </w:p>
    <w:p w14:paraId="6E9D46C0" w14:textId="064AE214" w:rsidR="005D5EDD" w:rsidRPr="00DA4B90" w:rsidRDefault="00EF593A" w:rsidP="00F30BE6">
      <w:pPr>
        <w:pStyle w:val="Heading3"/>
      </w:pPr>
      <w:r w:rsidRPr="00DA4B90">
        <w:t>Networks and delegations</w:t>
      </w:r>
    </w:p>
    <w:p w14:paraId="6890118E" w14:textId="31303D8A" w:rsidR="008631C0" w:rsidRPr="00DA4B90" w:rsidRDefault="00F30BE6" w:rsidP="008631C0">
      <w:pPr>
        <w:pStyle w:val="BodyText"/>
      </w:pPr>
      <w:r w:rsidRPr="00DA4B90">
        <w:t>Three</w:t>
      </w:r>
      <w:r w:rsidRPr="00DA4B90">
        <w:rPr>
          <w:rFonts w:eastAsia="Calibri" w:cs="Times New Roman"/>
        </w:rPr>
        <w:t xml:space="preserve"> Chief Ombudsmen from New Zealand have held the presidency of the </w:t>
      </w:r>
      <w:r w:rsidR="00A953AA" w:rsidRPr="00DA4B90">
        <w:rPr>
          <w:rFonts w:eastAsia="Calibri" w:cs="Times New Roman"/>
        </w:rPr>
        <w:t>International Ombudsman Institute (</w:t>
      </w:r>
      <w:r w:rsidRPr="00DA4B90">
        <w:rPr>
          <w:rFonts w:eastAsia="Calibri" w:cs="Times New Roman"/>
        </w:rPr>
        <w:t>IOI</w:t>
      </w:r>
      <w:r w:rsidR="00A953AA" w:rsidRPr="00DA4B90">
        <w:rPr>
          <w:rFonts w:eastAsia="Calibri" w:cs="Times New Roman"/>
        </w:rPr>
        <w:t>)</w:t>
      </w:r>
      <w:r w:rsidRPr="00DA4B90">
        <w:rPr>
          <w:rFonts w:eastAsia="Calibri" w:cs="Times New Roman"/>
        </w:rPr>
        <w:t>.</w:t>
      </w:r>
      <w:r w:rsidRPr="00DA4B90">
        <w:rPr>
          <w:rFonts w:eastAsia="Calibri" w:cs="Times New Roman"/>
          <w:vertAlign w:val="superscript"/>
        </w:rPr>
        <w:footnoteReference w:id="81"/>
      </w:r>
      <w:r w:rsidRPr="00DA4B90">
        <w:rPr>
          <w:rFonts w:eastAsia="Calibri" w:cs="Times New Roman"/>
        </w:rPr>
        <w:t xml:space="preserve"> </w:t>
      </w:r>
      <w:r w:rsidR="00F2406A" w:rsidRPr="00DA4B90">
        <w:t xml:space="preserve">This year, </w:t>
      </w:r>
      <w:r w:rsidR="008631C0" w:rsidRPr="00DA4B90">
        <w:t xml:space="preserve">Chief Ombudsman </w:t>
      </w:r>
      <w:r w:rsidR="00F2406A" w:rsidRPr="00DA4B90">
        <w:t xml:space="preserve">Peter Boshier </w:t>
      </w:r>
      <w:r w:rsidR="008631C0" w:rsidRPr="00DA4B90">
        <w:t>served as Second Vice President of the International Ombudsman Institute (IOI) and Director of the Australasia and Pacific Ombudsman Region (APOR) until 19 March 2025.</w:t>
      </w:r>
    </w:p>
    <w:p w14:paraId="175C4FD1" w14:textId="3374342C" w:rsidR="00F25263" w:rsidRPr="00DA4B90" w:rsidRDefault="00F25263" w:rsidP="00F25263">
      <w:pPr>
        <w:pStyle w:val="BodyText"/>
      </w:pPr>
      <w:r w:rsidRPr="00DA4B90">
        <w:t>We continue</w:t>
      </w:r>
      <w:r w:rsidR="00F2406A" w:rsidRPr="00DA4B90">
        <w:t>d</w:t>
      </w:r>
      <w:r w:rsidRPr="00DA4B90">
        <w:t xml:space="preserve"> to engage productively with the APOR and IOI Networks. This year, together with the Cook Island</w:t>
      </w:r>
      <w:r w:rsidR="00F2406A" w:rsidRPr="00DA4B90">
        <w:t>s</w:t>
      </w:r>
      <w:r w:rsidRPr="00DA4B90">
        <w:t xml:space="preserve"> Ombudsman, we co-hosted </w:t>
      </w:r>
      <w:r w:rsidR="00F2406A" w:rsidRPr="00DA4B90">
        <w:t xml:space="preserve">a </w:t>
      </w:r>
      <w:r w:rsidRPr="00DA4B90">
        <w:t xml:space="preserve">Regional Training Workshop for APOR Pacific members. </w:t>
      </w:r>
    </w:p>
    <w:p w14:paraId="4B6EC7C3" w14:textId="5B9E3C19" w:rsidR="00F25263" w:rsidRPr="00DA4B90" w:rsidRDefault="00F25263" w:rsidP="00F25263">
      <w:pPr>
        <w:pStyle w:val="BodyText"/>
      </w:pPr>
      <w:r w:rsidRPr="00DA4B90">
        <w:t>Chief Ombudsman Peter Boshier attend</w:t>
      </w:r>
      <w:r w:rsidR="00F2406A" w:rsidRPr="00DA4B90">
        <w:t>ed</w:t>
      </w:r>
      <w:r w:rsidRPr="00DA4B90">
        <w:t xml:space="preserve"> the inaugural Southeast Asian Ombudsman Forum ‘Plus’ (SEAOF+) meeting in November 2024. The Forum provided an opportunity to learn from </w:t>
      </w:r>
      <w:r w:rsidR="004C27B3" w:rsidRPr="00DA4B90">
        <w:t>other Ombudsmen offices</w:t>
      </w:r>
      <w:r w:rsidR="00F2406A" w:rsidRPr="00DA4B90">
        <w:t xml:space="preserve">, including meetings with </w:t>
      </w:r>
      <w:r w:rsidRPr="00DA4B90">
        <w:t>counterparts from the Ombudsman of Thailand and Timor-Leste Ombudsman for Human Rights and Justice</w:t>
      </w:r>
      <w:r w:rsidR="004C27B3" w:rsidRPr="00DA4B90">
        <w:t xml:space="preserve">. </w:t>
      </w:r>
    </w:p>
    <w:p w14:paraId="73F25E93" w14:textId="73779A64" w:rsidR="00F25263" w:rsidRPr="00DA4B90" w:rsidRDefault="00F2406A" w:rsidP="00F25263">
      <w:pPr>
        <w:pStyle w:val="BodyText"/>
      </w:pPr>
      <w:r w:rsidRPr="00DA4B90">
        <w:t>We</w:t>
      </w:r>
      <w:r w:rsidR="00F25263" w:rsidRPr="00DA4B90">
        <w:t xml:space="preserve"> also signed a Bilateral Cooperation and Support Arrangement with the Ombudsman of the Republic of Indonesia in February 2025. </w:t>
      </w:r>
    </w:p>
    <w:p w14:paraId="5C03711C" w14:textId="7BC11945" w:rsidR="006C6E98" w:rsidRDefault="004C27B3" w:rsidP="00CA6F1A">
      <w:pPr>
        <w:pStyle w:val="BodyText"/>
      </w:pPr>
      <w:r w:rsidRPr="00DA4B90">
        <w:t>We remain</w:t>
      </w:r>
      <w:r w:rsidR="00F25263" w:rsidRPr="00DA4B90">
        <w:t xml:space="preserve"> active member</w:t>
      </w:r>
      <w:r w:rsidRPr="00DA4B90">
        <w:t>s</w:t>
      </w:r>
      <w:r w:rsidR="00F25263" w:rsidRPr="00DA4B90">
        <w:t xml:space="preserve"> of the international information access community, including the Australasian Association of Information Access Commissioners (AIAC) and the International Conference of Information Commissioners (ICIC).</w:t>
      </w:r>
      <w:r w:rsidRPr="00DA4B90">
        <w:t xml:space="preserve"> We</w:t>
      </w:r>
      <w:r w:rsidR="00F25263" w:rsidRPr="00DA4B90">
        <w:t xml:space="preserve"> also signalled </w:t>
      </w:r>
      <w:r w:rsidRPr="00DA4B90">
        <w:t>our</w:t>
      </w:r>
      <w:r w:rsidR="00F25263" w:rsidRPr="00DA4B90">
        <w:t xml:space="preserve"> intention to work more closely with other Australasian </w:t>
      </w:r>
      <w:r w:rsidRPr="00DA4B90">
        <w:t xml:space="preserve">networks, </w:t>
      </w:r>
      <w:r w:rsidR="00F2406A" w:rsidRPr="00DA4B90">
        <w:t>re-</w:t>
      </w:r>
      <w:r w:rsidRPr="00DA4B90">
        <w:t xml:space="preserve">joining </w:t>
      </w:r>
      <w:r w:rsidR="00F25263" w:rsidRPr="00DA4B90">
        <w:t xml:space="preserve">the Australia New Zealand Ombudsman Association </w:t>
      </w:r>
      <w:r w:rsidRPr="00DA4B90">
        <w:t xml:space="preserve">in May 2025. </w:t>
      </w:r>
    </w:p>
    <w:tbl>
      <w:tblPr>
        <w:tblStyle w:val="TableBox"/>
        <w:tblW w:w="9297" w:type="dxa"/>
        <w:tblLayout w:type="fixed"/>
        <w:tblCellMar>
          <w:bottom w:w="0" w:type="dxa"/>
        </w:tblCellMar>
        <w:tblLook w:val="04A0" w:firstRow="1" w:lastRow="0" w:firstColumn="1" w:lastColumn="0" w:noHBand="0" w:noVBand="1"/>
        <w:tblCaption w:val="Regional Workshop: Being an Effective Investigator"/>
        <w:tblDescription w:val="This year, alongside the Chief Ombudsman for the Cook Islands, we delivered the Regional Workshop: Being an Effective Investigator, with funding support from the IOI. The workshop, hosted in Fiji, brought together 19 participants from eight organisations in the Pacific.  Participants ranged from mid–senior level Ombudsman (or equivalent) staff. &#10;The topics covered included investigations skills, principles of administrative law, disability awareness and accessibility, and maintaining wellbeing and resilience.&#10;The workshop was a unique opportunity for Ombudsman staff in the Pacific to learn from international colleagues who face similar geographical, historical, and population contexts. Feedback from participants included: &#10;Overall, the engagement has given me practical tools to improve compliance oversight, identify systemic issues earlier, and advocate for better procedures grounded in law, fairness, and accessibility.&#10;The engagement will help me…to write good investigation plans, be able to apply the appropriate principles of natural justice and procedural fairness… And most importantly not to forget [disabled] people when it comes to providing information and how this information can be [accessible].&#10;"/>
      </w:tblPr>
      <w:tblGrid>
        <w:gridCol w:w="9297"/>
      </w:tblGrid>
      <w:tr w:rsidR="00DA4B90" w14:paraId="13DC0069" w14:textId="77777777" w:rsidTr="00B42364">
        <w:tc>
          <w:tcPr>
            <w:tcW w:w="9309" w:type="dxa"/>
          </w:tcPr>
          <w:p w14:paraId="12017A9C" w14:textId="79F7D7E0" w:rsidR="00DA4B90" w:rsidRPr="00DA4B90" w:rsidRDefault="00DA4B90" w:rsidP="00B42364">
            <w:pPr>
              <w:pStyle w:val="Headingboxtexttop"/>
              <w:tabs>
                <w:tab w:val="num" w:pos="567"/>
              </w:tabs>
            </w:pPr>
            <w:r w:rsidRPr="00DA4B90">
              <w:t xml:space="preserve">Regional Workshop: Being an Effective Investigator </w:t>
            </w:r>
          </w:p>
          <w:p w14:paraId="03691D51" w14:textId="192BF11C" w:rsidR="00DA4B90" w:rsidRDefault="00DA4B90" w:rsidP="00DA4B90">
            <w:pPr>
              <w:pStyle w:val="Tablebodytext"/>
            </w:pPr>
            <w:r w:rsidRPr="00DA4B90">
              <w:t xml:space="preserve">This year, alongside </w:t>
            </w:r>
            <w:r w:rsidR="003E1A96">
              <w:t xml:space="preserve">the </w:t>
            </w:r>
            <w:r w:rsidRPr="00DA4B90">
              <w:t>Chief Ombudsman for the Cook Islands</w:t>
            </w:r>
            <w:r w:rsidR="003E1A96">
              <w:t>,</w:t>
            </w:r>
            <w:r w:rsidRPr="00DA4B90">
              <w:t xml:space="preserve"> we delivered the </w:t>
            </w:r>
            <w:r w:rsidRPr="00DA4B90">
              <w:rPr>
                <w:rStyle w:val="Italics"/>
              </w:rPr>
              <w:t>Regional Workshop: Being an Effective Investigator</w:t>
            </w:r>
            <w:r w:rsidRPr="00DA4B90">
              <w:t xml:space="preserve">, with funding support from the IOI. The workshop, hosted in Fiji, brought together </w:t>
            </w:r>
            <w:r w:rsidR="00FD10A9">
              <w:t>19</w:t>
            </w:r>
            <w:r w:rsidRPr="00DA4B90">
              <w:t xml:space="preserve"> participants from eight organisations in the Pacific.</w:t>
            </w:r>
            <w:r w:rsidRPr="00DA4B90">
              <w:rPr>
                <w:rStyle w:val="FootnoteReference"/>
              </w:rPr>
              <w:footnoteReference w:id="82"/>
            </w:r>
            <w:r w:rsidRPr="00DA4B90">
              <w:t xml:space="preserve"> Participants ranged from mid</w:t>
            </w:r>
            <w:r w:rsidR="003E1A96">
              <w:t>–</w:t>
            </w:r>
            <w:r w:rsidRPr="00DA4B90">
              <w:t xml:space="preserve">senior level Ombudsman (or equivalent) staff. </w:t>
            </w:r>
          </w:p>
          <w:p w14:paraId="2D599FCD" w14:textId="2B88B4E0" w:rsidR="00DA4B90" w:rsidRPr="00DA4B90" w:rsidRDefault="003E1A96" w:rsidP="003E1A96">
            <w:pPr>
              <w:pStyle w:val="Tablebodytext"/>
            </w:pPr>
            <w:r>
              <w:t>The t</w:t>
            </w:r>
            <w:r w:rsidR="00DA4B90" w:rsidRPr="00DA4B90">
              <w:t>opics</w:t>
            </w:r>
            <w:r>
              <w:t xml:space="preserve"> covered</w:t>
            </w:r>
            <w:r w:rsidR="00DA4B90" w:rsidRPr="00DA4B90">
              <w:t xml:space="preserve"> included</w:t>
            </w:r>
            <w:r>
              <w:t xml:space="preserve"> </w:t>
            </w:r>
            <w:r w:rsidR="00DA4B90" w:rsidRPr="00DA4B90">
              <w:t>investigations skills</w:t>
            </w:r>
            <w:r>
              <w:t xml:space="preserve">, </w:t>
            </w:r>
            <w:r w:rsidR="00DA4B90" w:rsidRPr="00DA4B90">
              <w:t>principles of administrative law</w:t>
            </w:r>
            <w:r>
              <w:t xml:space="preserve">, </w:t>
            </w:r>
            <w:r w:rsidR="00DA4B90" w:rsidRPr="00DA4B90">
              <w:t>disability awareness and accessibility</w:t>
            </w:r>
            <w:r>
              <w:t xml:space="preserve">, </w:t>
            </w:r>
            <w:r w:rsidR="00DA4B90" w:rsidRPr="00DA4B90">
              <w:t>and maintaining wellbeing and resilience.</w:t>
            </w:r>
          </w:p>
          <w:p w14:paraId="625456CF" w14:textId="56AAC3DE" w:rsidR="00DA4B90" w:rsidRPr="00DA4B90" w:rsidRDefault="00DA4B90" w:rsidP="00DA4B90">
            <w:pPr>
              <w:pStyle w:val="Tablebodytext"/>
            </w:pPr>
            <w:r w:rsidRPr="00DA4B90">
              <w:t>The workshop was a unique opportunity for Ombudsman staff in the Pacific to learn from international colleagues who face similar geographical, historical, and population contexts. Feed</w:t>
            </w:r>
            <w:r w:rsidR="006A0076">
              <w:t xml:space="preserve">back from participants included: </w:t>
            </w:r>
          </w:p>
          <w:p w14:paraId="0E197BB8" w14:textId="77777777" w:rsidR="00DA4B90" w:rsidRDefault="00DA4B90" w:rsidP="006A0076">
            <w:pPr>
              <w:pStyle w:val="TableQuotationseparateparagraph"/>
            </w:pPr>
            <w:r w:rsidRPr="00DA4B90">
              <w:t>Overall, the engagement has given me practical tools to improve compliance oversight, identify systemic issues earlier, and advocate for better procedures grounded in law, fairness, and accessibility.</w:t>
            </w:r>
          </w:p>
          <w:p w14:paraId="5DC97009" w14:textId="58B63856" w:rsidR="00D94017" w:rsidRPr="00DA4B90" w:rsidRDefault="00A76ABB" w:rsidP="003E1A96">
            <w:pPr>
              <w:pStyle w:val="TableQuotationseparateparagraph"/>
              <w:rPr>
                <w:highlight w:val="yellow"/>
              </w:rPr>
            </w:pPr>
            <w:r w:rsidRPr="003E1A96">
              <w:t>The engagement will help me</w:t>
            </w:r>
            <w:r w:rsidR="003E1A96" w:rsidRPr="003E1A96">
              <w:t>…</w:t>
            </w:r>
            <w:r w:rsidRPr="003E1A96">
              <w:t xml:space="preserve">to write good investigation plans, be able to apply the appropriate principles of natural justice and procedural fairness… And most importantly not to forget </w:t>
            </w:r>
            <w:r w:rsidR="003E1A96" w:rsidRPr="003E1A96">
              <w:t>[disabled]</w:t>
            </w:r>
            <w:r w:rsidRPr="003E1A96">
              <w:t xml:space="preserve"> people when it comes to providing information and how this information can be </w:t>
            </w:r>
            <w:r w:rsidR="003E1A96" w:rsidRPr="003E1A96">
              <w:t>[accessible]</w:t>
            </w:r>
            <w:r w:rsidRPr="003E1A96">
              <w:t>.</w:t>
            </w:r>
          </w:p>
        </w:tc>
      </w:tr>
    </w:tbl>
    <w:p w14:paraId="399A9E47" w14:textId="479AC2CA" w:rsidR="00D61134" w:rsidRPr="0071707A" w:rsidRDefault="00761A6C" w:rsidP="00F30BE6">
      <w:pPr>
        <w:pStyle w:val="Heading3"/>
      </w:pPr>
      <w:bookmarkStart w:id="127" w:name="_Presentations_and_learning"/>
      <w:bookmarkEnd w:id="127"/>
      <w:r w:rsidRPr="0071707A">
        <w:t>Presentations and learning opportunities</w:t>
      </w:r>
      <w:r w:rsidR="00036078" w:rsidRPr="0071707A">
        <w:t xml:space="preserve"> </w:t>
      </w:r>
    </w:p>
    <w:p w14:paraId="3164AE90" w14:textId="396670A5" w:rsidR="00352A42" w:rsidRPr="0071707A" w:rsidRDefault="008C545B" w:rsidP="00352A42">
      <w:pPr>
        <w:pStyle w:val="BodyText"/>
      </w:pPr>
      <w:r w:rsidRPr="0071707A">
        <w:t>We also</w:t>
      </w:r>
      <w:r w:rsidR="00352A42" w:rsidRPr="0071707A">
        <w:t xml:space="preserve"> </w:t>
      </w:r>
      <w:r w:rsidR="00F2406A" w:rsidRPr="0071707A">
        <w:t>contributed to</w:t>
      </w:r>
      <w:r w:rsidR="00352A42" w:rsidRPr="0071707A">
        <w:t xml:space="preserve"> the Ombudsmen Pacific Community Outreach Network, which explores good practice initiatives in outreach and engagement across the Pacific to access hard to reach communities. The learning shared in this forum continues to inform </w:t>
      </w:r>
      <w:r w:rsidRPr="0071707A">
        <w:t>our</w:t>
      </w:r>
      <w:r w:rsidR="00352A42" w:rsidRPr="0071707A">
        <w:t xml:space="preserve"> own outreach and engagement programme. </w:t>
      </w:r>
    </w:p>
    <w:p w14:paraId="00B3461F" w14:textId="58C5FDDE" w:rsidR="00352A42" w:rsidRPr="0071707A" w:rsidRDefault="00352A42" w:rsidP="00352A42">
      <w:pPr>
        <w:pStyle w:val="BodyText"/>
      </w:pPr>
      <w:r w:rsidRPr="0071707A">
        <w:t xml:space="preserve">A list of international organisations engaged with over the year is available in </w:t>
      </w:r>
      <w:hyperlink w:anchor="_International_engagement_2" w:history="1">
        <w:r w:rsidRPr="00887B16">
          <w:rPr>
            <w:rStyle w:val="HyperlinkSourceTextReference"/>
          </w:rPr>
          <w:t>Part 7</w:t>
        </w:r>
      </w:hyperlink>
      <w:r w:rsidRPr="00887B16">
        <w:rPr>
          <w:rStyle w:val="HyperlinkSourceTextReference"/>
        </w:rPr>
        <w:t>.</w:t>
      </w:r>
      <w:r w:rsidRPr="0071707A">
        <w:t xml:space="preserve"> Some of these opportunities included: </w:t>
      </w:r>
    </w:p>
    <w:p w14:paraId="7895C1A4" w14:textId="40DB4EA0" w:rsidR="00352A42" w:rsidRPr="0071707A" w:rsidRDefault="00352A42" w:rsidP="00CA6F1A">
      <w:pPr>
        <w:pStyle w:val="Bullet1"/>
      </w:pPr>
      <w:r w:rsidRPr="0071707A">
        <w:t xml:space="preserve">sharing how </w:t>
      </w:r>
      <w:r w:rsidR="008C545B" w:rsidRPr="0071707A">
        <w:t xml:space="preserve">we approach </w:t>
      </w:r>
      <w:r w:rsidRPr="0071707A">
        <w:t>unreasonable complainant conduct with staff from the Timor-Leste Ombudsman for Human Rights and Justice;</w:t>
      </w:r>
    </w:p>
    <w:p w14:paraId="24329B21" w14:textId="07BB93A0" w:rsidR="00352A42" w:rsidRPr="0071707A" w:rsidRDefault="00352A42" w:rsidP="00CA6F1A">
      <w:pPr>
        <w:pStyle w:val="Bullet1"/>
      </w:pPr>
      <w:r w:rsidRPr="0071707A">
        <w:t xml:space="preserve">hosting several delegations of public sector officials, Ombudsmen and parliamentarians from other countries to discuss </w:t>
      </w:r>
      <w:r w:rsidR="008C545B" w:rsidRPr="0071707A">
        <w:t>our work</w:t>
      </w:r>
      <w:r w:rsidRPr="0071707A">
        <w:t>, share insights and build relationships;</w:t>
      </w:r>
    </w:p>
    <w:p w14:paraId="44760B3E" w14:textId="10F80FDC" w:rsidR="00352A42" w:rsidRPr="0071707A" w:rsidRDefault="00352A42" w:rsidP="00CA6F1A">
      <w:pPr>
        <w:pStyle w:val="Bullet1"/>
      </w:pPr>
      <w:r w:rsidRPr="0071707A">
        <w:t>delivering online and in</w:t>
      </w:r>
      <w:r w:rsidR="00FE0E36">
        <w:t>-</w:t>
      </w:r>
      <w:r w:rsidRPr="0071707A">
        <w:t>person investigation training for investigators at the Cook Islands and Tongan Ombudsmen;</w:t>
      </w:r>
    </w:p>
    <w:p w14:paraId="7F9A2395" w14:textId="601F727E" w:rsidR="00352A42" w:rsidRPr="0071707A" w:rsidRDefault="00352A42" w:rsidP="00CA6F1A">
      <w:pPr>
        <w:pStyle w:val="Bullet1"/>
      </w:pPr>
      <w:r w:rsidRPr="0071707A">
        <w:t xml:space="preserve">supporting the Samoa Ombudsman Office with organisational and operational capacity building; </w:t>
      </w:r>
    </w:p>
    <w:p w14:paraId="57541811" w14:textId="5E075F1F" w:rsidR="00352A42" w:rsidRPr="0071707A" w:rsidRDefault="00352A42" w:rsidP="00CA6F1A">
      <w:pPr>
        <w:pStyle w:val="Bullet1"/>
      </w:pPr>
      <w:r w:rsidRPr="0071707A">
        <w:t xml:space="preserve">providing a video presentation to the </w:t>
      </w:r>
      <w:r w:rsidR="0071707A" w:rsidRPr="0071707A">
        <w:t>Organisation for Economic Cooperation and Development</w:t>
      </w:r>
      <w:r w:rsidRPr="0071707A">
        <w:t xml:space="preserve"> World Justice Forum on Justice and Extreme Weather Events;</w:t>
      </w:r>
      <w:r w:rsidR="00247F84" w:rsidRPr="0071707A">
        <w:t xml:space="preserve"> and</w:t>
      </w:r>
    </w:p>
    <w:p w14:paraId="1749C830" w14:textId="2343F334" w:rsidR="00B22BC5" w:rsidRPr="0071707A" w:rsidRDefault="00247F84" w:rsidP="00CA6F1A">
      <w:pPr>
        <w:pStyle w:val="Bullet1"/>
      </w:pPr>
      <w:r w:rsidRPr="0071707A">
        <w:t>hosting</w:t>
      </w:r>
      <w:r w:rsidR="00B22BC5" w:rsidRPr="0071707A">
        <w:t xml:space="preserve"> a meeting with the National Human Rights Commission of Korea</w:t>
      </w:r>
      <w:r w:rsidR="00FE0E36">
        <w:t>,</w:t>
      </w:r>
      <w:r w:rsidR="00B22BC5" w:rsidRPr="0071707A">
        <w:t xml:space="preserve"> and Disab</w:t>
      </w:r>
      <w:r w:rsidRPr="0071707A">
        <w:t>led Peoples International Korea</w:t>
      </w:r>
      <w:r w:rsidR="00B22BC5" w:rsidRPr="0071707A">
        <w:t xml:space="preserve"> about our activities in monitoring the Disability Convention. </w:t>
      </w:r>
    </w:p>
    <w:p w14:paraId="25AE88A0" w14:textId="178535A1" w:rsidR="00352A42" w:rsidRDefault="008C545B" w:rsidP="00352A42">
      <w:pPr>
        <w:pStyle w:val="BodyText"/>
      </w:pPr>
      <w:r w:rsidRPr="0071707A">
        <w:t>We also</w:t>
      </w:r>
      <w:r w:rsidR="00352A42" w:rsidRPr="0071707A">
        <w:t xml:space="preserve"> responded to a range of ad-hoc requests for advice and guidance from international colleagues, and continued to publish the </w:t>
      </w:r>
      <w:hyperlink r:id="rId67" w:history="1">
        <w:r w:rsidR="00352A42" w:rsidRPr="0071707A">
          <w:rPr>
            <w:rStyle w:val="HyperlinkSourceTextReference"/>
          </w:rPr>
          <w:t>Waka Tangata</w:t>
        </w:r>
        <w:r w:rsidR="00352A42" w:rsidRPr="0071707A">
          <w:t xml:space="preserve"> newsletter</w:t>
        </w:r>
      </w:hyperlink>
      <w:r w:rsidR="00352A42" w:rsidRPr="0071707A">
        <w:t xml:space="preserve"> </w:t>
      </w:r>
      <w:r w:rsidR="00247F84" w:rsidRPr="0071707A">
        <w:t xml:space="preserve">for </w:t>
      </w:r>
      <w:r w:rsidR="00352A42" w:rsidRPr="0071707A">
        <w:t>Ombudsmen in the Pacific and Australasia</w:t>
      </w:r>
      <w:r w:rsidR="00247F84" w:rsidRPr="0071707A">
        <w:t>.</w:t>
      </w:r>
    </w:p>
    <w:p w14:paraId="23B89A74" w14:textId="23F11F3E" w:rsidR="007236A3" w:rsidRDefault="007236A3">
      <w:pPr>
        <w:spacing w:line="276" w:lineRule="auto"/>
      </w:pPr>
      <w:bookmarkStart w:id="128" w:name="_Protected_Disclosures_1"/>
      <w:bookmarkStart w:id="129" w:name="endofnonfin2"/>
      <w:bookmarkEnd w:id="128"/>
      <w:bookmarkEnd w:id="129"/>
      <w:r>
        <w:br w:type="page"/>
      </w:r>
    </w:p>
    <w:p w14:paraId="6B5BD77D" w14:textId="222015D2" w:rsidR="00CE5E04" w:rsidRPr="00097107" w:rsidRDefault="007236A3" w:rsidP="00CE5E04">
      <w:pPr>
        <w:pStyle w:val="HeadingPart"/>
      </w:pPr>
      <w:bookmarkStart w:id="130" w:name="_United_Nations_Optional_1"/>
      <w:bookmarkStart w:id="131" w:name="_United_Nations_Convention_1"/>
      <w:bookmarkStart w:id="132" w:name="_Advice,_guidance_and_1"/>
      <w:bookmarkStart w:id="133" w:name="Organisation"/>
      <w:bookmarkStart w:id="134" w:name="_Ref336348618"/>
      <w:bookmarkEnd w:id="130"/>
      <w:bookmarkEnd w:id="131"/>
      <w:bookmarkEnd w:id="132"/>
      <w:bookmarkEnd w:id="133"/>
      <w:r w:rsidRPr="00097107">
        <w:rPr>
          <w:noProof/>
          <w:lang w:eastAsia="en-NZ"/>
        </w:rPr>
        <mc:AlternateContent>
          <mc:Choice Requires="wps">
            <w:drawing>
              <wp:anchor distT="0" distB="0" distL="114300" distR="114300" simplePos="0" relativeHeight="251699200" behindDoc="0" locked="0" layoutInCell="1" allowOverlap="1" wp14:anchorId="5142A7E3" wp14:editId="66C13374">
                <wp:simplePos x="0" y="0"/>
                <wp:positionH relativeFrom="margin">
                  <wp:align>right</wp:align>
                </wp:positionH>
                <wp:positionV relativeFrom="page">
                  <wp:posOffset>1365703</wp:posOffset>
                </wp:positionV>
                <wp:extent cx="1189990" cy="1909267"/>
                <wp:effectExtent l="0" t="0" r="0" b="0"/>
                <wp:wrapNone/>
                <wp:docPr id="12" name="Text Box 9" title="Illustrative element - the number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1909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AF6E9" w14:textId="77777777" w:rsidR="00EE5525" w:rsidRPr="00C95275" w:rsidRDefault="00EE5525" w:rsidP="003E1A96">
                            <w:pPr>
                              <w:spacing w:after="0"/>
                              <w:jc w:val="right"/>
                              <w:rPr>
                                <w:rFonts w:ascii="Lucida Sans" w:hAnsi="Lucida Sans" w:cs="Lucida Sans"/>
                                <w:color w:val="2BB673"/>
                                <w:sz w:val="280"/>
                                <w:szCs w:val="280"/>
                              </w:rPr>
                            </w:pPr>
                            <w:r>
                              <w:rPr>
                                <w:rFonts w:ascii="Lucida Sans" w:hAnsi="Lucida Sans" w:cs="Lucida Sans"/>
                                <w:color w:val="2BB673"/>
                                <w:sz w:val="280"/>
                                <w:szCs w:val="280"/>
                              </w:rPr>
                              <w:t>5</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42A7E3" id="Text Box 9" o:spid="_x0000_s1030" type="#_x0000_t202" alt="Title: Illustrative element - the number '5'" style="position:absolute;margin-left:42.5pt;margin-top:107.55pt;width:93.7pt;height:150.3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" filled="f" stroked="f">
                <v:textbox>
                  <w:txbxContent>
                    <w:p w14:paraId="67DAF6E9" w14:textId="77777777" w:rsidR="00EE5525" w:rsidRPr="00C95275" w:rsidRDefault="00EE5525" w:rsidP="003E1A96">
                      <w:pPr>
                        <w:spacing w:after="0"/>
                        <w:jc w:val="right"/>
                        <w:rPr>
                          <w:rFonts w:ascii="Lucida Sans" w:hAnsi="Lucida Sans" w:cs="Lucida Sans"/>
                          <w:color w:val="2BB673"/>
                          <w:sz w:val="280"/>
                          <w:szCs w:val="280"/>
                        </w:rPr>
                      </w:pPr>
                      <w:r>
                        <w:rPr>
                          <w:rFonts w:ascii="Lucida Sans" w:hAnsi="Lucida Sans" w:cs="Lucida Sans"/>
                          <w:color w:val="2BB673"/>
                          <w:sz w:val="280"/>
                          <w:szCs w:val="280"/>
                        </w:rPr>
                        <w:t>5</w:t>
                      </w:r>
                    </w:p>
                  </w:txbxContent>
                </v:textbox>
                <w10:wrap anchorx="margin" anchory="page"/>
              </v:shape>
            </w:pict>
          </mc:Fallback>
        </mc:AlternateContent>
      </w:r>
    </w:p>
    <w:p w14:paraId="3D66D51D" w14:textId="7FC0CA5C" w:rsidR="00CE5E04" w:rsidRPr="00097107" w:rsidRDefault="00947350" w:rsidP="00CE5E04">
      <w:pPr>
        <w:pStyle w:val="Heading1"/>
        <w:pageBreakBefore w:val="0"/>
        <w:tabs>
          <w:tab w:val="right" w:pos="9014"/>
        </w:tabs>
        <w:spacing w:after="1680"/>
      </w:pPr>
      <w:bookmarkStart w:id="135" w:name="_Organisational_health_and"/>
      <w:bookmarkStart w:id="136" w:name="_Well-run_office"/>
      <w:bookmarkStart w:id="137" w:name="_Ref336348663"/>
      <w:bookmarkEnd w:id="135"/>
      <w:bookmarkEnd w:id="136"/>
      <w:r w:rsidRPr="00097107">
        <w:t>Well-run office</w:t>
      </w:r>
      <w:bookmarkEnd w:id="137"/>
      <w:r w:rsidR="00CE5E04" w:rsidRPr="00097107">
        <w:tab/>
      </w:r>
    </w:p>
    <w:tbl>
      <w:tblPr>
        <w:tblStyle w:val="TableGridAnnualReport"/>
        <w:tblW w:w="9278" w:type="dxa"/>
        <w:tblInd w:w="10" w:type="dxa"/>
        <w:tblBorders>
          <w:left w:val="single" w:sz="8" w:space="0" w:color="FFFFFF" w:themeColor="background1"/>
          <w:bottom w:val="single" w:sz="8" w:space="0" w:color="auto"/>
          <w:right w:val="single" w:sz="8" w:space="0" w:color="FFFFFF" w:themeColor="background1"/>
          <w:insideH w:val="single" w:sz="8" w:space="0" w:color="auto"/>
          <w:insideV w:val="single" w:sz="8" w:space="0" w:color="FFFFFF" w:themeColor="background1"/>
        </w:tblBorders>
        <w:shd w:val="clear" w:color="000000" w:fill="auto"/>
        <w:tblLook w:val="04A0" w:firstRow="1" w:lastRow="0" w:firstColumn="1" w:lastColumn="0" w:noHBand="0" w:noVBand="1"/>
        <w:tblCaption w:val="Contents Section 5"/>
      </w:tblPr>
      <w:tblGrid>
        <w:gridCol w:w="7997"/>
        <w:gridCol w:w="1281"/>
      </w:tblGrid>
      <w:tr w:rsidR="00E42E39" w:rsidRPr="00E42E39" w14:paraId="3F49A9AD" w14:textId="77777777" w:rsidTr="00420C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7" w:type="dxa"/>
            <w:tcBorders>
              <w:top w:val="single" w:sz="4" w:space="0" w:color="auto"/>
              <w:left w:val="single" w:sz="8" w:space="0" w:color="FFFFFF"/>
              <w:bottom w:val="single" w:sz="4" w:space="0" w:color="auto"/>
              <w:right w:val="single" w:sz="8" w:space="0" w:color="FFFFFF"/>
            </w:tcBorders>
            <w:shd w:val="clear" w:color="000000" w:fill="auto"/>
          </w:tcPr>
          <w:bookmarkEnd w:id="134"/>
          <w:p w14:paraId="72642CBF" w14:textId="3F257610" w:rsidR="00936A38" w:rsidRPr="00097107" w:rsidRDefault="00936A38" w:rsidP="0081525B">
            <w:pPr>
              <w:spacing w:before="120" w:after="120" w:line="276" w:lineRule="auto"/>
            </w:pPr>
            <w:r w:rsidRPr="00097107">
              <w:fldChar w:fldCharType="begin"/>
            </w:r>
            <w:r w:rsidRPr="00097107">
              <w:instrText xml:space="preserve"> HYPERLINK  \l "_Leadership_and_Management" </w:instrText>
            </w:r>
            <w:r w:rsidRPr="00097107">
              <w:fldChar w:fldCharType="separate"/>
            </w:r>
            <w:r w:rsidRPr="00097107">
              <w:rPr>
                <w:rStyle w:val="Hyperlink"/>
              </w:rPr>
              <w:t>Leadership and management</w:t>
            </w:r>
            <w:r w:rsidRPr="00097107">
              <w:fldChar w:fldCharType="end"/>
            </w:r>
          </w:p>
        </w:tc>
        <w:tc>
          <w:tcPr>
            <w:tcW w:w="1281" w:type="dxa"/>
            <w:tcBorders>
              <w:left w:val="single" w:sz="8" w:space="0" w:color="FFFFFF"/>
            </w:tcBorders>
            <w:shd w:val="clear" w:color="000000" w:fill="auto"/>
            <w:vAlign w:val="center"/>
          </w:tcPr>
          <w:p w14:paraId="081596DF" w14:textId="466A5F83" w:rsidR="00936A38" w:rsidRPr="00E42E39" w:rsidRDefault="00E42E39" w:rsidP="005D793A">
            <w:pPr>
              <w:spacing w:before="120" w:after="120" w:line="276" w:lineRule="auto"/>
              <w:jc w:val="right"/>
              <w:cnfStyle w:val="100000000000" w:firstRow="1" w:lastRow="0" w:firstColumn="0" w:lastColumn="0" w:oddVBand="0" w:evenVBand="0" w:oddHBand="0" w:evenHBand="0" w:firstRowFirstColumn="0" w:firstRowLastColumn="0" w:lastRowFirstColumn="0" w:lastRowLastColumn="0"/>
              <w:rPr>
                <w:b/>
                <w:bCs/>
                <w:color w:val="00B050"/>
                <w:sz w:val="25"/>
                <w:szCs w:val="25"/>
              </w:rPr>
            </w:pPr>
            <w:hyperlink w:anchor="_Financial_and_asset" w:history="1">
              <w:r w:rsidRPr="00E42E39">
                <w:rPr>
                  <w:rStyle w:val="Hyperlink"/>
                  <w:b/>
                  <w:bCs/>
                  <w:color w:val="00B050"/>
                  <w:sz w:val="25"/>
                  <w:szCs w:val="25"/>
                  <w:u w:val="none"/>
                </w:rPr>
                <w:t>85</w:t>
              </w:r>
            </w:hyperlink>
          </w:p>
        </w:tc>
      </w:tr>
      <w:tr w:rsidR="00E42E39" w:rsidRPr="00E42E39" w14:paraId="1BF7B0BB" w14:textId="77777777" w:rsidTr="00420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7" w:type="dxa"/>
            <w:tcBorders>
              <w:top w:val="single" w:sz="4" w:space="0" w:color="auto"/>
              <w:left w:val="single" w:sz="8" w:space="0" w:color="FFFFFF"/>
              <w:bottom w:val="single" w:sz="4" w:space="0" w:color="auto"/>
              <w:right w:val="single" w:sz="8" w:space="0" w:color="FFFFFF"/>
            </w:tcBorders>
            <w:shd w:val="clear" w:color="000000" w:fill="auto"/>
          </w:tcPr>
          <w:p w14:paraId="333E3903" w14:textId="6045ECC8" w:rsidR="00936A38" w:rsidRPr="00097107" w:rsidRDefault="00936A38" w:rsidP="0081525B">
            <w:pPr>
              <w:spacing w:before="120" w:after="120" w:line="276" w:lineRule="auto"/>
            </w:pPr>
            <w:hyperlink w:anchor="_Risk_management" w:history="1">
              <w:r w:rsidRPr="00097107">
                <w:rPr>
                  <w:rStyle w:val="Hyperlink"/>
                </w:rPr>
                <w:t>Risk management</w:t>
              </w:r>
            </w:hyperlink>
          </w:p>
        </w:tc>
        <w:tc>
          <w:tcPr>
            <w:tcW w:w="1281" w:type="dxa"/>
            <w:tcBorders>
              <w:left w:val="single" w:sz="8" w:space="0" w:color="FFFFFF"/>
            </w:tcBorders>
            <w:shd w:val="clear" w:color="000000" w:fill="auto"/>
            <w:vAlign w:val="center"/>
          </w:tcPr>
          <w:p w14:paraId="751E06CC" w14:textId="2B1E850E" w:rsidR="00936A38" w:rsidRPr="00E42E39" w:rsidRDefault="00E42E39" w:rsidP="002B6A66">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b/>
                <w:bCs/>
                <w:color w:val="00B050"/>
                <w:sz w:val="25"/>
                <w:szCs w:val="25"/>
              </w:rPr>
            </w:pPr>
            <w:hyperlink w:anchor="_Risk_management" w:history="1">
              <w:r w:rsidRPr="00E42E39">
                <w:rPr>
                  <w:rStyle w:val="Hyperlink"/>
                  <w:b/>
                  <w:bCs/>
                  <w:color w:val="00B050"/>
                  <w:sz w:val="25"/>
                  <w:szCs w:val="25"/>
                  <w:u w:val="none"/>
                </w:rPr>
                <w:t>85</w:t>
              </w:r>
            </w:hyperlink>
          </w:p>
        </w:tc>
      </w:tr>
      <w:tr w:rsidR="00E42E39" w:rsidRPr="00E42E39" w14:paraId="30FACAC2" w14:textId="77777777" w:rsidTr="00420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7" w:type="dxa"/>
            <w:tcBorders>
              <w:top w:val="single" w:sz="4" w:space="0" w:color="auto"/>
              <w:left w:val="single" w:sz="8" w:space="0" w:color="FFFFFF"/>
              <w:bottom w:val="single" w:sz="4" w:space="0" w:color="auto"/>
              <w:right w:val="single" w:sz="8" w:space="0" w:color="FFFFFF"/>
            </w:tcBorders>
            <w:shd w:val="clear" w:color="000000" w:fill="auto"/>
          </w:tcPr>
          <w:p w14:paraId="23AF8F2E" w14:textId="5A009848" w:rsidR="00936A38" w:rsidRPr="00097107" w:rsidRDefault="00936A38" w:rsidP="00B94F85">
            <w:pPr>
              <w:spacing w:before="120" w:after="120" w:line="276" w:lineRule="auto"/>
            </w:pPr>
            <w:hyperlink w:anchor="_Supporting_my_staff" w:history="1">
              <w:r w:rsidRPr="00097107">
                <w:rPr>
                  <w:rStyle w:val="Hyperlink"/>
                </w:rPr>
                <w:t xml:space="preserve">Supporting </w:t>
              </w:r>
              <w:r w:rsidR="00B94F85">
                <w:rPr>
                  <w:rStyle w:val="Hyperlink"/>
                </w:rPr>
                <w:t>ou</w:t>
              </w:r>
            </w:hyperlink>
            <w:r w:rsidR="00B94F85">
              <w:rPr>
                <w:rStyle w:val="Hyperlink"/>
              </w:rPr>
              <w:t>r people</w:t>
            </w:r>
          </w:p>
        </w:tc>
        <w:tc>
          <w:tcPr>
            <w:tcW w:w="1281" w:type="dxa"/>
            <w:tcBorders>
              <w:left w:val="single" w:sz="8" w:space="0" w:color="FFFFFF"/>
            </w:tcBorders>
            <w:shd w:val="clear" w:color="000000" w:fill="auto"/>
            <w:vAlign w:val="center"/>
          </w:tcPr>
          <w:p w14:paraId="2114AB42" w14:textId="09F99057" w:rsidR="00936A38" w:rsidRPr="00E42E39" w:rsidRDefault="00E42E39" w:rsidP="002B6A66">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b/>
                <w:bCs/>
                <w:color w:val="00B050"/>
                <w:sz w:val="25"/>
                <w:szCs w:val="25"/>
              </w:rPr>
            </w:pPr>
            <w:hyperlink w:anchor="_Supporting_our_people" w:history="1">
              <w:r w:rsidRPr="00E42E39">
                <w:rPr>
                  <w:rStyle w:val="Hyperlink"/>
                  <w:b/>
                  <w:bCs/>
                  <w:color w:val="00B050"/>
                  <w:sz w:val="25"/>
                  <w:szCs w:val="25"/>
                  <w:u w:val="none"/>
                </w:rPr>
                <w:t>86</w:t>
              </w:r>
            </w:hyperlink>
          </w:p>
        </w:tc>
      </w:tr>
      <w:tr w:rsidR="00E42E39" w:rsidRPr="00E42E39" w14:paraId="662A17E3" w14:textId="77777777" w:rsidTr="00420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7" w:type="dxa"/>
            <w:tcBorders>
              <w:top w:val="single" w:sz="4" w:space="0" w:color="auto"/>
              <w:left w:val="single" w:sz="8" w:space="0" w:color="FFFFFF"/>
              <w:bottom w:val="single" w:sz="4" w:space="0" w:color="auto"/>
              <w:right w:val="single" w:sz="8" w:space="0" w:color="FFFFFF"/>
            </w:tcBorders>
            <w:shd w:val="clear" w:color="000000" w:fill="auto"/>
          </w:tcPr>
          <w:p w14:paraId="297EBDDB" w14:textId="6EA9E017" w:rsidR="00865BE8" w:rsidRPr="00097107" w:rsidRDefault="00865BE8" w:rsidP="00865BE8">
            <w:pPr>
              <w:spacing w:before="120" w:after="120" w:line="276" w:lineRule="auto"/>
            </w:pPr>
            <w:hyperlink w:anchor="_Information_and_knowledge" w:history="1">
              <w:r w:rsidRPr="00097107">
                <w:rPr>
                  <w:rStyle w:val="Hyperlink"/>
                </w:rPr>
                <w:t>Information and knowledge management, and information and communications technology</w:t>
              </w:r>
            </w:hyperlink>
          </w:p>
        </w:tc>
        <w:tc>
          <w:tcPr>
            <w:tcW w:w="1281" w:type="dxa"/>
            <w:tcBorders>
              <w:left w:val="single" w:sz="8" w:space="0" w:color="FFFFFF"/>
            </w:tcBorders>
            <w:shd w:val="clear" w:color="000000" w:fill="auto"/>
            <w:vAlign w:val="center"/>
          </w:tcPr>
          <w:p w14:paraId="7E463347" w14:textId="07AE52F4" w:rsidR="00865BE8" w:rsidRPr="00E42E39" w:rsidRDefault="00E42E39" w:rsidP="00865BE8">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b/>
                <w:bCs/>
                <w:color w:val="00B050"/>
                <w:sz w:val="25"/>
                <w:szCs w:val="25"/>
              </w:rPr>
            </w:pPr>
            <w:hyperlink w:anchor="_Information_and_knowledge" w:history="1">
              <w:r w:rsidRPr="00E42E39">
                <w:rPr>
                  <w:rStyle w:val="Hyperlink"/>
                  <w:b/>
                  <w:bCs/>
                  <w:color w:val="00B050"/>
                  <w:sz w:val="25"/>
                  <w:szCs w:val="25"/>
                  <w:u w:val="none"/>
                </w:rPr>
                <w:t>89</w:t>
              </w:r>
            </w:hyperlink>
          </w:p>
        </w:tc>
      </w:tr>
      <w:tr w:rsidR="00E42E39" w:rsidRPr="00E42E39" w14:paraId="4C913A80" w14:textId="77777777" w:rsidTr="00420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7" w:type="dxa"/>
            <w:tcBorders>
              <w:top w:val="single" w:sz="4" w:space="0" w:color="auto"/>
              <w:left w:val="single" w:sz="8" w:space="0" w:color="FFFFFF"/>
              <w:bottom w:val="single" w:sz="4" w:space="0" w:color="auto"/>
              <w:right w:val="single" w:sz="8" w:space="0" w:color="FFFFFF"/>
            </w:tcBorders>
            <w:shd w:val="clear" w:color="000000" w:fill="auto"/>
          </w:tcPr>
          <w:p w14:paraId="2D0A995F" w14:textId="355C838D" w:rsidR="00865BE8" w:rsidRPr="00097107" w:rsidRDefault="00865BE8" w:rsidP="00865BE8">
            <w:pPr>
              <w:spacing w:before="120" w:after="120" w:line="276" w:lineRule="auto"/>
            </w:pPr>
            <w:hyperlink w:anchor="_Financial_and_capital" w:history="1">
              <w:r w:rsidRPr="00097107">
                <w:rPr>
                  <w:rStyle w:val="Hyperlink"/>
                </w:rPr>
                <w:t>Financial and capital management</w:t>
              </w:r>
            </w:hyperlink>
          </w:p>
        </w:tc>
        <w:tc>
          <w:tcPr>
            <w:tcW w:w="1281" w:type="dxa"/>
            <w:tcBorders>
              <w:left w:val="single" w:sz="8" w:space="0" w:color="FFFFFF"/>
            </w:tcBorders>
            <w:shd w:val="clear" w:color="000000" w:fill="auto"/>
            <w:vAlign w:val="center"/>
          </w:tcPr>
          <w:p w14:paraId="0AAA9134" w14:textId="64E8103F" w:rsidR="00865BE8" w:rsidRPr="00E42E39" w:rsidRDefault="00E42E39" w:rsidP="00865BE8">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b/>
                <w:bCs/>
                <w:color w:val="00B050"/>
                <w:sz w:val="25"/>
                <w:szCs w:val="25"/>
              </w:rPr>
            </w:pPr>
            <w:hyperlink w:anchor="_Financial_and_capital" w:history="1">
              <w:r w:rsidRPr="00E42E39">
                <w:rPr>
                  <w:rStyle w:val="Hyperlink"/>
                  <w:b/>
                  <w:bCs/>
                  <w:color w:val="00B050"/>
                  <w:sz w:val="25"/>
                  <w:szCs w:val="25"/>
                  <w:u w:val="none"/>
                </w:rPr>
                <w:t>89</w:t>
              </w:r>
            </w:hyperlink>
          </w:p>
        </w:tc>
      </w:tr>
      <w:tr w:rsidR="00E42E39" w:rsidRPr="00E42E39" w14:paraId="4288DFFA" w14:textId="77777777" w:rsidTr="00420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7" w:type="dxa"/>
            <w:tcBorders>
              <w:top w:val="single" w:sz="4" w:space="0" w:color="auto"/>
              <w:left w:val="single" w:sz="8" w:space="0" w:color="FFFFFF"/>
              <w:bottom w:val="single" w:sz="4" w:space="0" w:color="auto"/>
              <w:right w:val="single" w:sz="8" w:space="0" w:color="FFFFFF"/>
            </w:tcBorders>
            <w:shd w:val="clear" w:color="000000" w:fill="auto"/>
          </w:tcPr>
          <w:p w14:paraId="4C88BC5E" w14:textId="6A77C40F" w:rsidR="00865BE8" w:rsidRPr="00097107" w:rsidRDefault="00865BE8" w:rsidP="00865BE8">
            <w:pPr>
              <w:spacing w:before="120" w:after="120" w:line="276" w:lineRule="auto"/>
              <w:rPr>
                <w:sz w:val="25"/>
                <w:szCs w:val="25"/>
              </w:rPr>
            </w:pPr>
            <w:hyperlink w:anchor="_Security" w:history="1">
              <w:r w:rsidRPr="00097107">
                <w:rPr>
                  <w:rStyle w:val="Hyperlink"/>
                  <w:sz w:val="25"/>
                  <w:szCs w:val="25"/>
                </w:rPr>
                <w:t>Security</w:t>
              </w:r>
            </w:hyperlink>
          </w:p>
        </w:tc>
        <w:tc>
          <w:tcPr>
            <w:tcW w:w="1281" w:type="dxa"/>
            <w:tcBorders>
              <w:left w:val="single" w:sz="8" w:space="0" w:color="FFFFFF"/>
            </w:tcBorders>
            <w:shd w:val="clear" w:color="000000" w:fill="auto"/>
            <w:vAlign w:val="center"/>
          </w:tcPr>
          <w:p w14:paraId="34AF4222" w14:textId="1CCFF677" w:rsidR="00865BE8" w:rsidRPr="00E42E39" w:rsidRDefault="00E42E39" w:rsidP="00865BE8">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b/>
                <w:bCs/>
                <w:color w:val="00B050"/>
                <w:sz w:val="25"/>
                <w:szCs w:val="25"/>
              </w:rPr>
            </w:pPr>
            <w:hyperlink w:anchor="_Sustainability" w:history="1">
              <w:r w:rsidRPr="00E42E39">
                <w:rPr>
                  <w:rStyle w:val="Hyperlink"/>
                  <w:b/>
                  <w:bCs/>
                  <w:color w:val="00B050"/>
                  <w:sz w:val="25"/>
                  <w:szCs w:val="25"/>
                  <w:u w:val="none"/>
                </w:rPr>
                <w:t>90</w:t>
              </w:r>
            </w:hyperlink>
          </w:p>
        </w:tc>
      </w:tr>
    </w:tbl>
    <w:p w14:paraId="18055A8E" w14:textId="1A4869EC" w:rsidR="00CE5E04" w:rsidRPr="00097107" w:rsidRDefault="00CE5E04">
      <w:pPr>
        <w:spacing w:line="276" w:lineRule="auto"/>
      </w:pPr>
      <w:r w:rsidRPr="00097107">
        <w:br w:type="page"/>
      </w:r>
    </w:p>
    <w:p w14:paraId="0FEFF4F3" w14:textId="4FFDA2E6" w:rsidR="00D55A9A" w:rsidRPr="00097107" w:rsidRDefault="00D55A9A" w:rsidP="00DC1CDF">
      <w:pPr>
        <w:pStyle w:val="Heading2"/>
      </w:pPr>
      <w:bookmarkStart w:id="138" w:name="_Financial_and_asset"/>
      <w:bookmarkStart w:id="139" w:name="_Leadership_and_Management"/>
      <w:bookmarkStart w:id="140" w:name="_Risk_management_2"/>
      <w:bookmarkStart w:id="141" w:name="_Ref171063321"/>
      <w:bookmarkStart w:id="142" w:name="_Hlk173830923"/>
      <w:bookmarkStart w:id="143" w:name="Directory"/>
      <w:bookmarkStart w:id="144" w:name="Contents"/>
      <w:bookmarkStart w:id="145" w:name="_Ref171063283"/>
      <w:bookmarkStart w:id="146" w:name="_Ref336351882"/>
      <w:bookmarkEnd w:id="138"/>
      <w:bookmarkEnd w:id="139"/>
      <w:bookmarkEnd w:id="140"/>
      <w:r w:rsidRPr="003E1A96">
        <w:t xml:space="preserve">Leadership and </w:t>
      </w:r>
      <w:r w:rsidR="00AF4114" w:rsidRPr="003E1A96">
        <w:t>m</w:t>
      </w:r>
      <w:r w:rsidRPr="003E1A96">
        <w:t>anagement</w:t>
      </w:r>
      <w:bookmarkEnd w:id="141"/>
      <w:bookmarkEnd w:id="142"/>
      <w:bookmarkEnd w:id="143"/>
      <w:bookmarkEnd w:id="144"/>
    </w:p>
    <w:p w14:paraId="0394CA73" w14:textId="129F018A" w:rsidR="00D55A9A" w:rsidRPr="00097107" w:rsidRDefault="005E3136" w:rsidP="00D55A9A">
      <w:pPr>
        <w:rPr>
          <w:szCs w:val="24"/>
        </w:rPr>
      </w:pPr>
      <w:r>
        <w:rPr>
          <w:szCs w:val="24"/>
        </w:rPr>
        <w:t>The Chief Ombudsman is supported by the Senior Leadership Team</w:t>
      </w:r>
      <w:r w:rsidR="00D55A9A" w:rsidRPr="00097107">
        <w:rPr>
          <w:szCs w:val="24"/>
        </w:rPr>
        <w:t xml:space="preserve">, and a number of </w:t>
      </w:r>
      <w:r w:rsidR="00F76B3B">
        <w:rPr>
          <w:szCs w:val="24"/>
        </w:rPr>
        <w:t>internal governance</w:t>
      </w:r>
      <w:r w:rsidR="00D55A9A" w:rsidRPr="00097107">
        <w:rPr>
          <w:szCs w:val="24"/>
        </w:rPr>
        <w:t xml:space="preserve"> groups</w:t>
      </w:r>
      <w:r>
        <w:rPr>
          <w:szCs w:val="24"/>
        </w:rPr>
        <w:t xml:space="preserve">, </w:t>
      </w:r>
      <w:r w:rsidR="00D55A9A" w:rsidRPr="00097107">
        <w:rPr>
          <w:szCs w:val="24"/>
        </w:rPr>
        <w:t>to achieve effective governance.</w:t>
      </w:r>
    </w:p>
    <w:p w14:paraId="2CB858B6" w14:textId="306F4E14" w:rsidR="005E3136" w:rsidRDefault="005E3136" w:rsidP="005E3136">
      <w:pPr>
        <w:pStyle w:val="BodyText"/>
      </w:pPr>
      <w:r>
        <w:t>We invest in our leaders, including managers and senior staff, to ensure we continue to grow our leadership capability. We do this via our leadership framework</w:t>
      </w:r>
      <w:r w:rsidR="00130599">
        <w:t>,</w:t>
      </w:r>
      <w:r>
        <w:t xml:space="preserve"> which includes: </w:t>
      </w:r>
    </w:p>
    <w:p w14:paraId="37301961" w14:textId="395B1B9A" w:rsidR="005E3136" w:rsidRDefault="005E3136" w:rsidP="005E3136">
      <w:pPr>
        <w:pStyle w:val="Bullet1"/>
      </w:pPr>
      <w:r>
        <w:t xml:space="preserve">a leadership essentials programme for staff in leadership positions; </w:t>
      </w:r>
    </w:p>
    <w:p w14:paraId="4B4A8138" w14:textId="74BA073A" w:rsidR="005E3136" w:rsidRDefault="005E3136" w:rsidP="005E3136">
      <w:pPr>
        <w:pStyle w:val="Bullet1"/>
      </w:pPr>
      <w:r>
        <w:t xml:space="preserve">management essentials </w:t>
      </w:r>
      <w:r w:rsidR="00FD10A9">
        <w:t xml:space="preserve">learning options </w:t>
      </w:r>
      <w:r>
        <w:t xml:space="preserve">for managers; and </w:t>
      </w:r>
    </w:p>
    <w:p w14:paraId="044C192A" w14:textId="5F2A5D45" w:rsidR="005E3136" w:rsidRDefault="005E3136" w:rsidP="005E3136">
      <w:pPr>
        <w:pStyle w:val="Bullet1"/>
      </w:pPr>
      <w:r>
        <w:t xml:space="preserve">tailored coaching and learning opportunities. </w:t>
      </w:r>
    </w:p>
    <w:p w14:paraId="183F9AF1" w14:textId="77777777" w:rsidR="00D55A9A" w:rsidRPr="00097107" w:rsidRDefault="00D55A9A" w:rsidP="00DC1CDF">
      <w:pPr>
        <w:pStyle w:val="Heading2"/>
        <w:rPr>
          <w:rFonts w:eastAsia="Times New Roman"/>
        </w:rPr>
      </w:pPr>
      <w:bookmarkStart w:id="147" w:name="_Risk_management"/>
      <w:bookmarkStart w:id="148" w:name="_Ref173851015"/>
      <w:bookmarkEnd w:id="147"/>
      <w:r w:rsidRPr="00097107">
        <w:rPr>
          <w:rFonts w:eastAsia="Times New Roman"/>
        </w:rPr>
        <w:t>Risk management</w:t>
      </w:r>
      <w:bookmarkEnd w:id="145"/>
      <w:bookmarkEnd w:id="148"/>
    </w:p>
    <w:p w14:paraId="5B27CBB8" w14:textId="7C7F0C20" w:rsidR="00D55A9A" w:rsidRPr="00130599" w:rsidRDefault="006C19C4" w:rsidP="00D55A9A">
      <w:pPr>
        <w:rPr>
          <w:rFonts w:eastAsia="Calibri" w:cs="Times New Roman"/>
        </w:rPr>
      </w:pPr>
      <w:r w:rsidRPr="00130599">
        <w:rPr>
          <w:rFonts w:eastAsia="Calibri" w:cs="Times New Roman"/>
        </w:rPr>
        <w:t xml:space="preserve">The </w:t>
      </w:r>
      <w:hyperlink r:id="rId68" w:history="1">
        <w:r w:rsidR="00D55A9A" w:rsidRPr="00130599">
          <w:rPr>
            <w:rStyle w:val="Hyperlink"/>
            <w:rFonts w:eastAsia="Calibri" w:cs="Times New Roman"/>
          </w:rPr>
          <w:t>202</w:t>
        </w:r>
        <w:r w:rsidR="00790989" w:rsidRPr="00130599">
          <w:rPr>
            <w:rStyle w:val="Hyperlink"/>
            <w:rFonts w:eastAsia="Calibri" w:cs="Times New Roman"/>
          </w:rPr>
          <w:t>3</w:t>
        </w:r>
        <w:r w:rsidR="00D55A9A" w:rsidRPr="00130599">
          <w:rPr>
            <w:rStyle w:val="Hyperlink"/>
            <w:rFonts w:eastAsia="Calibri" w:cs="Times New Roman"/>
          </w:rPr>
          <w:t>-2</w:t>
        </w:r>
        <w:r w:rsidR="00790989" w:rsidRPr="00130599">
          <w:rPr>
            <w:rStyle w:val="Hyperlink"/>
            <w:rFonts w:eastAsia="Calibri" w:cs="Times New Roman"/>
          </w:rPr>
          <w:t>8</w:t>
        </w:r>
        <w:r w:rsidR="00D55A9A" w:rsidRPr="00130599">
          <w:rPr>
            <w:rStyle w:val="Hyperlink"/>
            <w:rFonts w:eastAsia="Calibri" w:cs="Times New Roman"/>
          </w:rPr>
          <w:t xml:space="preserve"> Strategic Intentions</w:t>
        </w:r>
      </w:hyperlink>
      <w:r w:rsidR="00D55A9A" w:rsidRPr="00130599">
        <w:rPr>
          <w:rFonts w:eastAsia="Calibri" w:cs="Times New Roman"/>
        </w:rPr>
        <w:t xml:space="preserve"> </w:t>
      </w:r>
      <w:r w:rsidRPr="00130599">
        <w:rPr>
          <w:rFonts w:eastAsia="Calibri" w:cs="Times New Roman"/>
        </w:rPr>
        <w:t>sets out key strategic risks</w:t>
      </w:r>
      <w:r w:rsidR="00FE0E36">
        <w:rPr>
          <w:rFonts w:eastAsia="Calibri" w:cs="Times New Roman"/>
        </w:rPr>
        <w:t>,</w:t>
      </w:r>
      <w:r w:rsidRPr="00130599">
        <w:rPr>
          <w:rFonts w:eastAsia="Calibri" w:cs="Times New Roman"/>
        </w:rPr>
        <w:t xml:space="preserve"> and strategies used to </w:t>
      </w:r>
      <w:r w:rsidR="00D55A9A" w:rsidRPr="00130599">
        <w:rPr>
          <w:rFonts w:eastAsia="Calibri" w:cs="Times New Roman"/>
        </w:rPr>
        <w:t xml:space="preserve">manage these risks. In summary, </w:t>
      </w:r>
      <w:r w:rsidRPr="00130599">
        <w:rPr>
          <w:rFonts w:eastAsia="Calibri" w:cs="Times New Roman"/>
        </w:rPr>
        <w:t xml:space="preserve">our </w:t>
      </w:r>
      <w:r w:rsidR="00D55A9A" w:rsidRPr="00130599">
        <w:rPr>
          <w:rFonts w:eastAsia="Calibri" w:cs="Times New Roman"/>
        </w:rPr>
        <w:t>key risks are:</w:t>
      </w:r>
    </w:p>
    <w:p w14:paraId="20BF2637" w14:textId="782095D3" w:rsidR="00D55A9A" w:rsidRPr="00130599" w:rsidRDefault="006C19C4" w:rsidP="00B31433">
      <w:pPr>
        <w:pStyle w:val="Bullet1"/>
      </w:pPr>
      <w:r w:rsidRPr="00130599">
        <w:t>failing to meet timeframes for the progression of work</w:t>
      </w:r>
      <w:r w:rsidR="00FE0E36">
        <w:t>,</w:t>
      </w:r>
      <w:r w:rsidRPr="00130599">
        <w:t xml:space="preserve"> resulting in a backlog of cases and/or a significant delay for complainants</w:t>
      </w:r>
      <w:r w:rsidR="00D55A9A" w:rsidRPr="00130599">
        <w:t>;</w:t>
      </w:r>
    </w:p>
    <w:p w14:paraId="6029D3AF" w14:textId="4A1CF1D7" w:rsidR="00D55A9A" w:rsidRPr="00130599" w:rsidRDefault="00D55A9A" w:rsidP="00B31433">
      <w:pPr>
        <w:pStyle w:val="Bullet1"/>
      </w:pPr>
      <w:r w:rsidRPr="00130599">
        <w:t xml:space="preserve">mistakes or errors </w:t>
      </w:r>
      <w:r w:rsidR="00790989" w:rsidRPr="00130599">
        <w:t xml:space="preserve">may be made </w:t>
      </w:r>
      <w:r w:rsidRPr="00130599">
        <w:t>in the course of undertaking Ombudsman functions; and</w:t>
      </w:r>
    </w:p>
    <w:p w14:paraId="3FAADA42" w14:textId="1DBE081F" w:rsidR="00D55A9A" w:rsidRPr="00130599" w:rsidRDefault="006C19C4" w:rsidP="00B31433">
      <w:pPr>
        <w:pStyle w:val="Bullet1"/>
      </w:pPr>
      <w:r w:rsidRPr="00130599">
        <w:t>not maximising the resources available to support work</w:t>
      </w:r>
      <w:r w:rsidR="00FE0E36">
        <w:t>,</w:t>
      </w:r>
      <w:r w:rsidRPr="00130599">
        <w:t xml:space="preserve"> resulting in underspends in Vote Ombudsman. </w:t>
      </w:r>
    </w:p>
    <w:p w14:paraId="1883EF38" w14:textId="7297BFDE" w:rsidR="00D55A9A" w:rsidRPr="00130599" w:rsidRDefault="00D55A9A" w:rsidP="00D55A9A">
      <w:pPr>
        <w:rPr>
          <w:rFonts w:eastAsia="Calibri" w:cs="Times New Roman"/>
        </w:rPr>
      </w:pPr>
      <w:r w:rsidRPr="00130599">
        <w:rPr>
          <w:rFonts w:eastAsia="Calibri" w:cs="Times New Roman"/>
        </w:rPr>
        <w:t xml:space="preserve">There is a clear interrelationship between the first two risks. Ensuring both timeliness and quality are maintained is at the heart of much of </w:t>
      </w:r>
      <w:r w:rsidR="006C19C4" w:rsidRPr="00130599">
        <w:rPr>
          <w:rFonts w:eastAsia="Calibri" w:cs="Times New Roman"/>
        </w:rPr>
        <w:t xml:space="preserve">the Ombudsman’s work. </w:t>
      </w:r>
    </w:p>
    <w:p w14:paraId="5F41B088" w14:textId="59038622" w:rsidR="006C19C4" w:rsidRPr="001C1608" w:rsidRDefault="00247F84" w:rsidP="001C1608">
      <w:r w:rsidRPr="001C1608">
        <w:rPr>
          <w:rFonts w:eastAsia="Calibri" w:cs="Times New Roman"/>
        </w:rPr>
        <w:t>We have</w:t>
      </w:r>
      <w:r w:rsidR="006C19C4" w:rsidRPr="001C1608">
        <w:rPr>
          <w:rFonts w:eastAsia="Calibri" w:cs="Times New Roman"/>
        </w:rPr>
        <w:t xml:space="preserve"> refine</w:t>
      </w:r>
      <w:r w:rsidR="001C1608" w:rsidRPr="001C1608">
        <w:rPr>
          <w:rFonts w:eastAsia="Calibri" w:cs="Times New Roman"/>
        </w:rPr>
        <w:t>d</w:t>
      </w:r>
      <w:r w:rsidR="006C19C4" w:rsidRPr="001C1608">
        <w:rPr>
          <w:rFonts w:eastAsia="Calibri" w:cs="Times New Roman"/>
        </w:rPr>
        <w:t xml:space="preserve"> and enhance</w:t>
      </w:r>
      <w:r w:rsidR="001C1608" w:rsidRPr="001C1608">
        <w:rPr>
          <w:rFonts w:eastAsia="Calibri" w:cs="Times New Roman"/>
        </w:rPr>
        <w:t>d</w:t>
      </w:r>
      <w:r w:rsidR="006C19C4" w:rsidRPr="001C1608">
        <w:rPr>
          <w:rFonts w:eastAsia="Calibri" w:cs="Times New Roman"/>
        </w:rPr>
        <w:t xml:space="preserve"> how these and other key strategic risks are managed. </w:t>
      </w:r>
      <w:r w:rsidR="001C1608" w:rsidRPr="001C1608">
        <w:rPr>
          <w:rFonts w:eastAsia="Calibri" w:cs="Times New Roman"/>
        </w:rPr>
        <w:t xml:space="preserve">Our </w:t>
      </w:r>
      <w:r w:rsidR="001C1608" w:rsidRPr="001C1608">
        <w:t xml:space="preserve">key risks are reported on, considered, and managed. We are also </w:t>
      </w:r>
      <w:r w:rsidR="006C19C4" w:rsidRPr="001C1608">
        <w:t>establish</w:t>
      </w:r>
      <w:r w:rsidR="001C1608" w:rsidRPr="001C1608">
        <w:t>ing</w:t>
      </w:r>
      <w:r w:rsidR="006C19C4" w:rsidRPr="001C1608">
        <w:t xml:space="preserve"> an independent Audit and Risk Committee</w:t>
      </w:r>
      <w:r w:rsidR="001C1608" w:rsidRPr="001C1608">
        <w:t xml:space="preserve">, and </w:t>
      </w:r>
      <w:r w:rsidR="006C19C4" w:rsidRPr="001C1608">
        <w:t>develop</w:t>
      </w:r>
      <w:r w:rsidR="001C1608" w:rsidRPr="001C1608">
        <w:t xml:space="preserve">ing </w:t>
      </w:r>
      <w:r w:rsidR="006C19C4" w:rsidRPr="001C1608">
        <w:t xml:space="preserve">an organisation wide policy on risk management. </w:t>
      </w:r>
    </w:p>
    <w:p w14:paraId="0E7E4293" w14:textId="3BBE1BE7" w:rsidR="00D55A9A" w:rsidRPr="00097107" w:rsidRDefault="00D55A9A" w:rsidP="00DC1CDF">
      <w:pPr>
        <w:pStyle w:val="Heading2"/>
        <w:rPr>
          <w:rFonts w:eastAsia="Times New Roman"/>
        </w:rPr>
      </w:pPr>
      <w:bookmarkStart w:id="149" w:name="_Supporting_my_staff"/>
      <w:bookmarkStart w:id="150" w:name="_Supporting_our_people"/>
      <w:bookmarkStart w:id="151" w:name="_Ref171063258"/>
      <w:bookmarkStart w:id="152" w:name="_Ref173851022"/>
      <w:bookmarkEnd w:id="149"/>
      <w:bookmarkEnd w:id="150"/>
      <w:r w:rsidRPr="00097107">
        <w:rPr>
          <w:rFonts w:eastAsia="Times New Roman"/>
        </w:rPr>
        <w:t xml:space="preserve">Supporting </w:t>
      </w:r>
      <w:r w:rsidR="00D548A1">
        <w:rPr>
          <w:rFonts w:eastAsia="Times New Roman"/>
        </w:rPr>
        <w:t>our</w:t>
      </w:r>
      <w:r w:rsidR="00D548A1" w:rsidRPr="00097107">
        <w:rPr>
          <w:rFonts w:eastAsia="Times New Roman"/>
        </w:rPr>
        <w:t xml:space="preserve"> </w:t>
      </w:r>
      <w:bookmarkEnd w:id="151"/>
      <w:bookmarkEnd w:id="152"/>
      <w:r w:rsidR="00B94F85">
        <w:rPr>
          <w:rFonts w:eastAsia="Times New Roman"/>
        </w:rPr>
        <w:t>p</w:t>
      </w:r>
      <w:r w:rsidR="00C3169A">
        <w:rPr>
          <w:rFonts w:eastAsia="Times New Roman"/>
        </w:rPr>
        <w:t xml:space="preserve">eople </w:t>
      </w:r>
    </w:p>
    <w:p w14:paraId="1CCCB0E9" w14:textId="4EC55A5B" w:rsidR="00D55A9A" w:rsidRPr="00097107" w:rsidRDefault="00D548A1" w:rsidP="00D55A9A">
      <w:pPr>
        <w:keepNext/>
        <w:keepLines/>
        <w:spacing w:before="240" w:after="60" w:line="320" w:lineRule="atLeast"/>
        <w:ind w:right="284"/>
        <w:outlineLvl w:val="2"/>
        <w:rPr>
          <w:rFonts w:eastAsia="Calibri" w:cs="Times New Roman"/>
        </w:rPr>
      </w:pPr>
      <w:r>
        <w:rPr>
          <w:rFonts w:eastAsia="Times New Roman" w:cs="Times New Roman"/>
          <w:bCs/>
          <w:color w:val="2BB673"/>
          <w:sz w:val="32"/>
        </w:rPr>
        <w:t>Our</w:t>
      </w:r>
      <w:r w:rsidRPr="00097107">
        <w:rPr>
          <w:rFonts w:eastAsia="Times New Roman" w:cs="Times New Roman"/>
          <w:bCs/>
          <w:color w:val="2BB673"/>
          <w:sz w:val="32"/>
        </w:rPr>
        <w:t xml:space="preserve"> </w:t>
      </w:r>
      <w:r w:rsidR="00B94F85">
        <w:rPr>
          <w:rFonts w:eastAsia="Times New Roman" w:cs="Times New Roman"/>
          <w:bCs/>
          <w:color w:val="2BB673"/>
          <w:sz w:val="32"/>
        </w:rPr>
        <w:t>p</w:t>
      </w:r>
      <w:r w:rsidR="00C3169A">
        <w:rPr>
          <w:rFonts w:eastAsia="Times New Roman" w:cs="Times New Roman"/>
          <w:bCs/>
          <w:color w:val="2BB673"/>
          <w:sz w:val="32"/>
        </w:rPr>
        <w:t>eople</w:t>
      </w:r>
    </w:p>
    <w:p w14:paraId="73AB9443" w14:textId="257B3FC0" w:rsidR="00D55A9A" w:rsidRPr="00CC19F6" w:rsidRDefault="00D55A9A" w:rsidP="00D55A9A">
      <w:pPr>
        <w:keepNext/>
        <w:rPr>
          <w:rFonts w:eastAsia="Calibri" w:cs="Times New Roman"/>
        </w:rPr>
      </w:pPr>
      <w:r w:rsidRPr="00CC19F6">
        <w:rPr>
          <w:rFonts w:eastAsia="Calibri" w:cs="Times New Roman"/>
        </w:rPr>
        <w:t>As at 30 June 202</w:t>
      </w:r>
      <w:r w:rsidR="00D548A1" w:rsidRPr="00CC19F6">
        <w:rPr>
          <w:rFonts w:eastAsia="Calibri" w:cs="Times New Roman"/>
        </w:rPr>
        <w:t>5</w:t>
      </w:r>
      <w:r w:rsidRPr="00CC19F6">
        <w:rPr>
          <w:rFonts w:eastAsia="Calibri" w:cs="Times New Roman"/>
        </w:rPr>
        <w:t xml:space="preserve">, </w:t>
      </w:r>
      <w:r w:rsidR="00D548A1" w:rsidRPr="00CC19F6">
        <w:rPr>
          <w:rFonts w:eastAsia="Calibri" w:cs="Times New Roman"/>
        </w:rPr>
        <w:t>the Ombudsman employe</w:t>
      </w:r>
      <w:r w:rsidR="00CC19F6">
        <w:rPr>
          <w:rFonts w:eastAsia="Calibri" w:cs="Times New Roman"/>
        </w:rPr>
        <w:t>d</w:t>
      </w:r>
      <w:r w:rsidR="00D548A1" w:rsidRPr="00CC19F6">
        <w:rPr>
          <w:rFonts w:eastAsia="Calibri" w:cs="Times New Roman"/>
        </w:rPr>
        <w:t xml:space="preserve"> 2</w:t>
      </w:r>
      <w:r w:rsidR="00C3169A" w:rsidRPr="00CC19F6">
        <w:rPr>
          <w:rFonts w:eastAsia="Calibri" w:cs="Times New Roman"/>
        </w:rPr>
        <w:t>31</w:t>
      </w:r>
      <w:r w:rsidRPr="00CC19F6">
        <w:rPr>
          <w:rFonts w:eastAsia="Calibri" w:cs="Times New Roman"/>
        </w:rPr>
        <w:t xml:space="preserve"> employees.</w:t>
      </w:r>
      <w:r w:rsidRPr="00CC19F6">
        <w:rPr>
          <w:rFonts w:eastAsia="Calibri" w:cs="Times New Roman"/>
          <w:vertAlign w:val="superscript"/>
        </w:rPr>
        <w:footnoteReference w:id="83"/>
      </w:r>
    </w:p>
    <w:p w14:paraId="1863C255" w14:textId="77777777" w:rsidR="00D55A9A" w:rsidRPr="00CC19F6" w:rsidRDefault="00D55A9A" w:rsidP="00D55A9A">
      <w:pPr>
        <w:keepNext/>
        <w:rPr>
          <w:rFonts w:eastAsia="Calibri" w:cs="Times New Roman"/>
        </w:rPr>
      </w:pPr>
      <w:r w:rsidRPr="00CC19F6">
        <w:rPr>
          <w:rFonts w:eastAsia="Calibri" w:cs="Times New Roman"/>
        </w:rPr>
        <w:t xml:space="preserve">The regional breakdown was: </w:t>
      </w:r>
    </w:p>
    <w:p w14:paraId="4622F13F" w14:textId="0CCFB51C" w:rsidR="00D55A9A" w:rsidRPr="00CC19F6" w:rsidRDefault="00D55A9A" w:rsidP="00D55A9A">
      <w:pPr>
        <w:keepNext/>
        <w:numPr>
          <w:ilvl w:val="0"/>
          <w:numId w:val="11"/>
        </w:numPr>
        <w:rPr>
          <w:rFonts w:eastAsia="Calibri" w:cs="Times New Roman"/>
        </w:rPr>
      </w:pPr>
      <w:r w:rsidRPr="00CC19F6">
        <w:rPr>
          <w:rFonts w:eastAsia="Calibri" w:cs="Times New Roman"/>
        </w:rPr>
        <w:t>Auckland (1</w:t>
      </w:r>
      <w:r w:rsidR="00C3169A" w:rsidRPr="00CC19F6">
        <w:rPr>
          <w:rFonts w:eastAsia="Calibri" w:cs="Times New Roman"/>
        </w:rPr>
        <w:t>5</w:t>
      </w:r>
      <w:r w:rsidRPr="00CC19F6">
        <w:rPr>
          <w:rFonts w:eastAsia="Calibri" w:cs="Times New Roman"/>
        </w:rPr>
        <w:t xml:space="preserve"> percent—3</w:t>
      </w:r>
      <w:r w:rsidR="00D548A1" w:rsidRPr="00CC19F6">
        <w:rPr>
          <w:rFonts w:eastAsia="Calibri" w:cs="Times New Roman"/>
        </w:rPr>
        <w:t>5</w:t>
      </w:r>
      <w:r w:rsidRPr="00CC19F6">
        <w:rPr>
          <w:rFonts w:eastAsia="Calibri" w:cs="Times New Roman"/>
        </w:rPr>
        <w:t xml:space="preserve"> people); </w:t>
      </w:r>
      <w:r w:rsidR="00247F84" w:rsidRPr="00CC19F6">
        <w:rPr>
          <w:rFonts w:eastAsia="Calibri" w:cs="Times New Roman"/>
        </w:rPr>
        <w:t>and</w:t>
      </w:r>
    </w:p>
    <w:p w14:paraId="458DEAD5" w14:textId="7E6E2099" w:rsidR="00D55A9A" w:rsidRPr="00CC19F6" w:rsidRDefault="00D55A9A" w:rsidP="00D55A9A">
      <w:pPr>
        <w:numPr>
          <w:ilvl w:val="0"/>
          <w:numId w:val="11"/>
        </w:numPr>
        <w:rPr>
          <w:rFonts w:eastAsia="Calibri" w:cs="Times New Roman"/>
        </w:rPr>
      </w:pPr>
      <w:r w:rsidRPr="00CC19F6">
        <w:rPr>
          <w:rFonts w:eastAsia="Calibri" w:cs="Times New Roman"/>
        </w:rPr>
        <w:t>Wellington (8</w:t>
      </w:r>
      <w:r w:rsidR="00D548A1" w:rsidRPr="00CC19F6">
        <w:rPr>
          <w:rFonts w:eastAsia="Calibri" w:cs="Times New Roman"/>
        </w:rPr>
        <w:t>6</w:t>
      </w:r>
      <w:r w:rsidRPr="00CC19F6">
        <w:rPr>
          <w:rFonts w:eastAsia="Calibri" w:cs="Times New Roman"/>
        </w:rPr>
        <w:t xml:space="preserve"> percent—</w:t>
      </w:r>
      <w:r w:rsidR="00C3169A" w:rsidRPr="00CC19F6">
        <w:rPr>
          <w:rFonts w:eastAsia="Calibri" w:cs="Times New Roman"/>
        </w:rPr>
        <w:t>196</w:t>
      </w:r>
      <w:r w:rsidRPr="00CC19F6">
        <w:rPr>
          <w:rFonts w:eastAsia="Calibri" w:cs="Times New Roman"/>
        </w:rPr>
        <w:t xml:space="preserve"> people).</w:t>
      </w:r>
    </w:p>
    <w:p w14:paraId="7076CB43" w14:textId="77777777" w:rsidR="00D55A9A" w:rsidRPr="00CC19F6" w:rsidRDefault="00D55A9A" w:rsidP="00D55A9A">
      <w:pPr>
        <w:rPr>
          <w:rFonts w:eastAsia="Calibri" w:cs="Times New Roman"/>
        </w:rPr>
      </w:pPr>
      <w:r w:rsidRPr="00CC19F6">
        <w:rPr>
          <w:rFonts w:eastAsia="Calibri" w:cs="Times New Roman"/>
        </w:rPr>
        <w:t>In terms of gender representation:</w:t>
      </w:r>
    </w:p>
    <w:p w14:paraId="1860BA09" w14:textId="65E898E4" w:rsidR="00D55A9A" w:rsidRPr="00CC19F6" w:rsidRDefault="00C3169A" w:rsidP="00D55A9A">
      <w:pPr>
        <w:numPr>
          <w:ilvl w:val="0"/>
          <w:numId w:val="11"/>
        </w:numPr>
        <w:rPr>
          <w:rFonts w:eastAsia="Calibri" w:cs="Times New Roman"/>
        </w:rPr>
      </w:pPr>
      <w:r w:rsidRPr="00CC19F6">
        <w:rPr>
          <w:rFonts w:eastAsia="Calibri" w:cs="Times New Roman"/>
        </w:rPr>
        <w:t>69</w:t>
      </w:r>
      <w:r w:rsidR="00D55A9A" w:rsidRPr="00CC19F6">
        <w:rPr>
          <w:rFonts w:eastAsia="Calibri" w:cs="Times New Roman"/>
        </w:rPr>
        <w:t xml:space="preserve"> percent identif</w:t>
      </w:r>
      <w:r w:rsidR="00CC19F6">
        <w:rPr>
          <w:rFonts w:eastAsia="Calibri" w:cs="Times New Roman"/>
        </w:rPr>
        <w:t>ied</w:t>
      </w:r>
      <w:r w:rsidR="00D55A9A" w:rsidRPr="00CC19F6">
        <w:rPr>
          <w:rFonts w:eastAsia="Calibri" w:cs="Times New Roman"/>
        </w:rPr>
        <w:t xml:space="preserve"> as female;</w:t>
      </w:r>
    </w:p>
    <w:p w14:paraId="51CDA5F0" w14:textId="36BFBF8D" w:rsidR="00D55A9A" w:rsidRPr="00CC19F6" w:rsidRDefault="00C3169A" w:rsidP="00D55A9A">
      <w:pPr>
        <w:numPr>
          <w:ilvl w:val="0"/>
          <w:numId w:val="11"/>
        </w:numPr>
        <w:rPr>
          <w:rFonts w:eastAsia="Calibri" w:cs="Times New Roman"/>
        </w:rPr>
      </w:pPr>
      <w:r w:rsidRPr="00CC19F6">
        <w:rPr>
          <w:rFonts w:eastAsia="Calibri" w:cs="Times New Roman"/>
        </w:rPr>
        <w:t>30</w:t>
      </w:r>
      <w:r w:rsidR="00D55A9A" w:rsidRPr="00CC19F6">
        <w:rPr>
          <w:rFonts w:eastAsia="Calibri" w:cs="Times New Roman"/>
        </w:rPr>
        <w:t xml:space="preserve"> percent identif</w:t>
      </w:r>
      <w:r w:rsidR="00CC19F6">
        <w:rPr>
          <w:rFonts w:eastAsia="Calibri" w:cs="Times New Roman"/>
        </w:rPr>
        <w:t>ied</w:t>
      </w:r>
      <w:r w:rsidR="00D55A9A" w:rsidRPr="00CC19F6">
        <w:rPr>
          <w:rFonts w:eastAsia="Calibri" w:cs="Times New Roman"/>
        </w:rPr>
        <w:t xml:space="preserve"> as male; and</w:t>
      </w:r>
    </w:p>
    <w:p w14:paraId="5963CAA4" w14:textId="4336886D" w:rsidR="00D55A9A" w:rsidRPr="00CC19F6" w:rsidRDefault="00D55A9A" w:rsidP="00D55A9A">
      <w:pPr>
        <w:numPr>
          <w:ilvl w:val="0"/>
          <w:numId w:val="11"/>
        </w:numPr>
        <w:rPr>
          <w:rFonts w:eastAsia="Calibri" w:cs="Times New Roman"/>
        </w:rPr>
      </w:pPr>
      <w:r w:rsidRPr="00CC19F6">
        <w:rPr>
          <w:rFonts w:eastAsia="Calibri" w:cs="Times New Roman"/>
        </w:rPr>
        <w:t>one percent identif</w:t>
      </w:r>
      <w:r w:rsidR="00CC19F6">
        <w:rPr>
          <w:rFonts w:eastAsia="Calibri" w:cs="Times New Roman"/>
        </w:rPr>
        <w:t>ied</w:t>
      </w:r>
      <w:r w:rsidRPr="00CC19F6">
        <w:rPr>
          <w:rFonts w:eastAsia="Calibri" w:cs="Times New Roman"/>
        </w:rPr>
        <w:t xml:space="preserve"> as gender diverse.</w:t>
      </w:r>
    </w:p>
    <w:p w14:paraId="7F7BE292" w14:textId="641F2FE2" w:rsidR="004B7DBE" w:rsidRPr="00CC19F6" w:rsidRDefault="00D55A9A" w:rsidP="00CA6F1A">
      <w:pPr>
        <w:rPr>
          <w:rFonts w:eastAsiaTheme="majorEastAsia" w:cstheme="majorBidi"/>
          <w:b/>
          <w:bCs/>
          <w:iCs/>
          <w:sz w:val="26"/>
        </w:rPr>
      </w:pPr>
      <w:r w:rsidRPr="00CC19F6">
        <w:rPr>
          <w:rFonts w:eastAsia="Calibri" w:cs="Times New Roman"/>
        </w:rPr>
        <w:t>Furt</w:t>
      </w:r>
      <w:r w:rsidR="00D548A1" w:rsidRPr="00CC19F6">
        <w:rPr>
          <w:rFonts w:eastAsia="Calibri" w:cs="Times New Roman"/>
        </w:rPr>
        <w:t>h</w:t>
      </w:r>
      <w:r w:rsidRPr="00CC19F6">
        <w:rPr>
          <w:rFonts w:eastAsia="Calibri" w:cs="Times New Roman"/>
        </w:rPr>
        <w:t>er details are set out below.</w:t>
      </w:r>
    </w:p>
    <w:p w14:paraId="20E163FF" w14:textId="0C0F0EB7" w:rsidR="009C62CE" w:rsidRPr="00097107" w:rsidRDefault="009C62CE" w:rsidP="00716A53">
      <w:pPr>
        <w:spacing w:before="360" w:after="60" w:line="260" w:lineRule="atLeast"/>
        <w:rPr>
          <w:rFonts w:eastAsia="Calibri" w:cs="Times New Roman"/>
        </w:rPr>
      </w:pPr>
      <w:r w:rsidRPr="00CC19F6">
        <w:rPr>
          <w:rFonts w:eastAsiaTheme="majorEastAsia" w:cstheme="majorBidi"/>
          <w:b/>
          <w:bCs/>
          <w:iCs/>
          <w:sz w:val="26"/>
        </w:rPr>
        <w:t xml:space="preserve">Breakdown </w:t>
      </w:r>
      <w:r w:rsidR="001D044D" w:rsidRPr="00CC19F6">
        <w:rPr>
          <w:rFonts w:eastAsiaTheme="majorEastAsia" w:cstheme="majorBidi"/>
          <w:b/>
          <w:bCs/>
          <w:iCs/>
          <w:sz w:val="26"/>
        </w:rPr>
        <w:t xml:space="preserve">of </w:t>
      </w:r>
      <w:r w:rsidRPr="00CC19F6">
        <w:rPr>
          <w:rFonts w:eastAsiaTheme="majorEastAsia" w:cstheme="majorBidi"/>
          <w:b/>
          <w:bCs/>
          <w:iCs/>
          <w:sz w:val="26"/>
        </w:rPr>
        <w:t xml:space="preserve">Ombudsman </w:t>
      </w:r>
      <w:r w:rsidR="00216E40">
        <w:rPr>
          <w:rFonts w:eastAsiaTheme="majorEastAsia" w:cstheme="majorBidi"/>
          <w:b/>
          <w:bCs/>
          <w:iCs/>
          <w:sz w:val="26"/>
        </w:rPr>
        <w:t>employees</w:t>
      </w:r>
      <w:r w:rsidRPr="00CC19F6">
        <w:rPr>
          <w:rFonts w:eastAsiaTheme="majorEastAsia" w:cstheme="majorBidi"/>
          <w:b/>
          <w:bCs/>
          <w:iCs/>
          <w:sz w:val="26"/>
        </w:rPr>
        <w:t xml:space="preserve"> by role</w:t>
      </w:r>
      <w:r w:rsidRPr="00716A53">
        <w:rPr>
          <w:rFonts w:eastAsiaTheme="majorEastAsia" w:cstheme="majorBidi"/>
          <w:b/>
          <w:bCs/>
          <w:iCs/>
          <w:sz w:val="26"/>
        </w:rPr>
        <w:t xml:space="preserve"> </w:t>
      </w:r>
    </w:p>
    <w:tbl>
      <w:tblPr>
        <w:tblW w:w="9629" w:type="dxa"/>
        <w:tblCellMar>
          <w:left w:w="0" w:type="dxa"/>
          <w:right w:w="0" w:type="dxa"/>
        </w:tblCellMar>
        <w:tblLook w:val="04A0" w:firstRow="1" w:lastRow="0" w:firstColumn="1" w:lastColumn="0" w:noHBand="0" w:noVBand="1"/>
      </w:tblPr>
      <w:tblGrid>
        <w:gridCol w:w="2699"/>
        <w:gridCol w:w="1287"/>
        <w:gridCol w:w="1555"/>
        <w:gridCol w:w="1363"/>
        <w:gridCol w:w="1384"/>
        <w:gridCol w:w="1341"/>
      </w:tblGrid>
      <w:tr w:rsidR="00D55A9A" w:rsidRPr="00304DAC" w14:paraId="10A7ED95" w14:textId="77777777" w:rsidTr="00D55A9A">
        <w:trPr>
          <w:tblHeader/>
        </w:trPr>
        <w:tc>
          <w:tcPr>
            <w:tcW w:w="2699" w:type="dxa"/>
            <w:tcBorders>
              <w:top w:val="single" w:sz="8" w:space="0" w:color="FFFFFF"/>
              <w:left w:val="single" w:sz="8" w:space="0" w:color="FFFFFF"/>
              <w:bottom w:val="single" w:sz="8" w:space="0" w:color="FFFFFF"/>
              <w:right w:val="single" w:sz="8" w:space="0" w:color="FFFFFF"/>
            </w:tcBorders>
            <w:shd w:val="clear" w:color="auto" w:fill="2BB673"/>
            <w:tcMar>
              <w:top w:w="0" w:type="dxa"/>
              <w:left w:w="108" w:type="dxa"/>
              <w:bottom w:w="0" w:type="dxa"/>
              <w:right w:w="108" w:type="dxa"/>
            </w:tcMar>
            <w:hideMark/>
          </w:tcPr>
          <w:p w14:paraId="1B41A0CC" w14:textId="006D988E" w:rsidR="00D55A9A" w:rsidRPr="00304DAC" w:rsidRDefault="00D55A9A" w:rsidP="00421A56">
            <w:pPr>
              <w:keepNext/>
              <w:spacing w:before="60" w:after="60" w:line="240" w:lineRule="auto"/>
              <w:rPr>
                <w:rFonts w:eastAsia="Calibri" w:cs="Times New Roman"/>
                <w:color w:val="FFFFFF"/>
                <w:szCs w:val="24"/>
              </w:rPr>
            </w:pPr>
            <w:r w:rsidRPr="00304DAC">
              <w:rPr>
                <w:rFonts w:eastAsia="Calibri" w:cs="Times New Roman"/>
                <w:color w:val="FFFFFF"/>
                <w:szCs w:val="24"/>
              </w:rPr>
              <w:t>Role</w:t>
            </w:r>
          </w:p>
        </w:tc>
        <w:tc>
          <w:tcPr>
            <w:tcW w:w="1287" w:type="dxa"/>
            <w:tcBorders>
              <w:top w:val="single" w:sz="8" w:space="0" w:color="FFFFFF"/>
              <w:left w:val="nil"/>
              <w:bottom w:val="single" w:sz="8" w:space="0" w:color="FFFFFF"/>
              <w:right w:val="single" w:sz="8" w:space="0" w:color="FFFFFF"/>
            </w:tcBorders>
            <w:shd w:val="clear" w:color="auto" w:fill="2BB673"/>
            <w:tcMar>
              <w:top w:w="0" w:type="dxa"/>
              <w:left w:w="108" w:type="dxa"/>
              <w:bottom w:w="0" w:type="dxa"/>
              <w:right w:w="108" w:type="dxa"/>
            </w:tcMar>
            <w:hideMark/>
          </w:tcPr>
          <w:p w14:paraId="3FC2850E" w14:textId="77777777" w:rsidR="00D55A9A" w:rsidRPr="00304DAC" w:rsidRDefault="00D55A9A" w:rsidP="00D55A9A">
            <w:pPr>
              <w:keepNext/>
              <w:spacing w:before="60" w:after="60" w:line="240" w:lineRule="auto"/>
              <w:jc w:val="center"/>
              <w:rPr>
                <w:rFonts w:eastAsia="Calibri" w:cs="Times New Roman"/>
                <w:color w:val="FFFFFF"/>
                <w:szCs w:val="24"/>
              </w:rPr>
            </w:pPr>
            <w:r w:rsidRPr="00304DAC">
              <w:rPr>
                <w:rFonts w:eastAsia="Calibri" w:cs="Times New Roman"/>
                <w:color w:val="FFFFFF"/>
                <w:szCs w:val="24"/>
              </w:rPr>
              <w:t>Number</w:t>
            </w:r>
          </w:p>
        </w:tc>
        <w:tc>
          <w:tcPr>
            <w:tcW w:w="1555" w:type="dxa"/>
            <w:tcBorders>
              <w:top w:val="single" w:sz="8" w:space="0" w:color="FFFFFF"/>
              <w:left w:val="nil"/>
              <w:bottom w:val="single" w:sz="8" w:space="0" w:color="FFFFFF"/>
              <w:right w:val="single" w:sz="8" w:space="0" w:color="FFFFFF"/>
            </w:tcBorders>
            <w:shd w:val="clear" w:color="auto" w:fill="2BB673"/>
            <w:tcMar>
              <w:top w:w="0" w:type="dxa"/>
              <w:left w:w="108" w:type="dxa"/>
              <w:bottom w:w="0" w:type="dxa"/>
              <w:right w:w="108" w:type="dxa"/>
            </w:tcMar>
            <w:hideMark/>
          </w:tcPr>
          <w:p w14:paraId="247746D9" w14:textId="77777777" w:rsidR="00D55A9A" w:rsidRPr="00304DAC" w:rsidRDefault="00D55A9A" w:rsidP="00D55A9A">
            <w:pPr>
              <w:keepNext/>
              <w:spacing w:before="60" w:after="60" w:line="240" w:lineRule="auto"/>
              <w:jc w:val="center"/>
              <w:rPr>
                <w:rFonts w:eastAsia="Calibri" w:cs="Times New Roman"/>
                <w:color w:val="FFFFFF"/>
                <w:szCs w:val="24"/>
              </w:rPr>
            </w:pPr>
            <w:r w:rsidRPr="00304DAC">
              <w:rPr>
                <w:rFonts w:eastAsia="Calibri" w:cs="Times New Roman"/>
                <w:color w:val="FFFFFF"/>
                <w:szCs w:val="24"/>
              </w:rPr>
              <w:t>% of total staff</w:t>
            </w:r>
          </w:p>
        </w:tc>
        <w:tc>
          <w:tcPr>
            <w:tcW w:w="1363" w:type="dxa"/>
            <w:tcBorders>
              <w:top w:val="single" w:sz="8" w:space="0" w:color="FFFFFF"/>
              <w:left w:val="nil"/>
              <w:bottom w:val="single" w:sz="8" w:space="0" w:color="FFFFFF"/>
              <w:right w:val="single" w:sz="8" w:space="0" w:color="FFFFFF"/>
            </w:tcBorders>
            <w:shd w:val="clear" w:color="auto" w:fill="2BB673"/>
            <w:tcMar>
              <w:top w:w="0" w:type="dxa"/>
              <w:left w:w="108" w:type="dxa"/>
              <w:bottom w:w="0" w:type="dxa"/>
              <w:right w:w="108" w:type="dxa"/>
            </w:tcMar>
            <w:hideMark/>
          </w:tcPr>
          <w:p w14:paraId="0EE5C7BB" w14:textId="77777777" w:rsidR="00D55A9A" w:rsidRPr="00304DAC" w:rsidRDefault="00D55A9A" w:rsidP="00D55A9A">
            <w:pPr>
              <w:keepNext/>
              <w:spacing w:before="60" w:after="60" w:line="240" w:lineRule="auto"/>
              <w:jc w:val="center"/>
              <w:rPr>
                <w:rFonts w:eastAsia="Calibri" w:cs="Times New Roman"/>
                <w:color w:val="FFFFFF"/>
                <w:szCs w:val="24"/>
              </w:rPr>
            </w:pPr>
            <w:r w:rsidRPr="00304DAC">
              <w:rPr>
                <w:rFonts w:eastAsia="Calibri" w:cs="Times New Roman"/>
                <w:color w:val="FFFFFF"/>
                <w:szCs w:val="24"/>
              </w:rPr>
              <w:t>% Female</w:t>
            </w:r>
          </w:p>
        </w:tc>
        <w:tc>
          <w:tcPr>
            <w:tcW w:w="1384" w:type="dxa"/>
            <w:tcBorders>
              <w:top w:val="single" w:sz="8" w:space="0" w:color="FFFFFF"/>
              <w:left w:val="nil"/>
              <w:bottom w:val="single" w:sz="8" w:space="0" w:color="FFFFFF"/>
              <w:right w:val="single" w:sz="8" w:space="0" w:color="FFFFFF"/>
            </w:tcBorders>
            <w:shd w:val="clear" w:color="auto" w:fill="2BB673"/>
            <w:tcMar>
              <w:top w:w="0" w:type="dxa"/>
              <w:left w:w="108" w:type="dxa"/>
              <w:bottom w:w="0" w:type="dxa"/>
              <w:right w:w="108" w:type="dxa"/>
            </w:tcMar>
            <w:hideMark/>
          </w:tcPr>
          <w:p w14:paraId="202BFCB2" w14:textId="77777777" w:rsidR="00D55A9A" w:rsidRPr="00304DAC" w:rsidRDefault="00D55A9A" w:rsidP="00D55A9A">
            <w:pPr>
              <w:keepNext/>
              <w:spacing w:before="60" w:after="60" w:line="240" w:lineRule="auto"/>
              <w:jc w:val="center"/>
              <w:rPr>
                <w:rFonts w:eastAsia="Calibri" w:cs="Times New Roman"/>
                <w:color w:val="FFFFFF"/>
                <w:szCs w:val="24"/>
              </w:rPr>
            </w:pPr>
            <w:r w:rsidRPr="00304DAC">
              <w:rPr>
                <w:rFonts w:eastAsia="Calibri" w:cs="Times New Roman"/>
                <w:color w:val="FFFFFF"/>
                <w:szCs w:val="24"/>
              </w:rPr>
              <w:t>% Male</w:t>
            </w:r>
          </w:p>
        </w:tc>
        <w:tc>
          <w:tcPr>
            <w:tcW w:w="1341" w:type="dxa"/>
            <w:tcBorders>
              <w:top w:val="single" w:sz="8" w:space="0" w:color="FFFFFF"/>
              <w:left w:val="nil"/>
              <w:bottom w:val="single" w:sz="8" w:space="0" w:color="FFFFFF"/>
              <w:right w:val="single" w:sz="8" w:space="0" w:color="FFFFFF"/>
            </w:tcBorders>
            <w:shd w:val="clear" w:color="auto" w:fill="2BB673"/>
          </w:tcPr>
          <w:p w14:paraId="5289EF23" w14:textId="77777777" w:rsidR="00D55A9A" w:rsidRPr="00304DAC" w:rsidRDefault="00D55A9A" w:rsidP="00D55A9A">
            <w:pPr>
              <w:keepNext/>
              <w:spacing w:before="60" w:after="60" w:line="240" w:lineRule="auto"/>
              <w:jc w:val="center"/>
              <w:rPr>
                <w:rFonts w:eastAsia="Calibri" w:cs="Times New Roman"/>
                <w:color w:val="FFFFFF"/>
                <w:szCs w:val="24"/>
              </w:rPr>
            </w:pPr>
            <w:r w:rsidRPr="00304DAC">
              <w:rPr>
                <w:rFonts w:eastAsia="Calibri" w:cs="Times New Roman"/>
                <w:color w:val="FFFFFF"/>
                <w:szCs w:val="24"/>
              </w:rPr>
              <w:t>% Gender Diverse</w:t>
            </w:r>
          </w:p>
        </w:tc>
      </w:tr>
      <w:tr w:rsidR="00D55A9A" w:rsidRPr="0066248A" w14:paraId="7AC79D28" w14:textId="77777777" w:rsidTr="00D55A9A">
        <w:tc>
          <w:tcPr>
            <w:tcW w:w="2699" w:type="dxa"/>
            <w:tcBorders>
              <w:top w:val="nil"/>
              <w:left w:val="single" w:sz="8" w:space="0" w:color="FFFFFF"/>
              <w:bottom w:val="single" w:sz="8" w:space="0" w:color="FFFFFF"/>
              <w:right w:val="single" w:sz="8" w:space="0" w:color="FFFFFF"/>
            </w:tcBorders>
            <w:shd w:val="clear" w:color="auto" w:fill="E9E9E9"/>
            <w:tcMar>
              <w:top w:w="0" w:type="dxa"/>
              <w:left w:w="108" w:type="dxa"/>
              <w:bottom w:w="0" w:type="dxa"/>
              <w:right w:w="108" w:type="dxa"/>
            </w:tcMar>
            <w:hideMark/>
          </w:tcPr>
          <w:p w14:paraId="155214C5" w14:textId="77777777" w:rsidR="00D55A9A" w:rsidRPr="0066248A" w:rsidRDefault="00D55A9A" w:rsidP="00D55A9A">
            <w:pPr>
              <w:spacing w:before="40" w:after="40"/>
              <w:rPr>
                <w:rFonts w:eastAsia="Calibri" w:cs="Times New Roman"/>
                <w:sz w:val="22"/>
              </w:rPr>
            </w:pPr>
            <w:r w:rsidRPr="0066248A">
              <w:rPr>
                <w:rFonts w:eastAsia="Calibri" w:cs="Times New Roman"/>
                <w:sz w:val="22"/>
              </w:rPr>
              <w:t>Senior Managers (excluding Chief Ombudsman)</w:t>
            </w:r>
          </w:p>
        </w:tc>
        <w:tc>
          <w:tcPr>
            <w:tcW w:w="1287" w:type="dxa"/>
            <w:tcBorders>
              <w:top w:val="nil"/>
              <w:left w:val="nil"/>
              <w:bottom w:val="single" w:sz="8" w:space="0" w:color="FFFFFF"/>
              <w:right w:val="single" w:sz="8" w:space="0" w:color="FFFFFF"/>
            </w:tcBorders>
            <w:shd w:val="clear" w:color="000000" w:fill="E9E9E9"/>
            <w:tcMar>
              <w:top w:w="0" w:type="dxa"/>
              <w:left w:w="108" w:type="dxa"/>
              <w:bottom w:w="0" w:type="dxa"/>
              <w:right w:w="108" w:type="dxa"/>
            </w:tcMar>
            <w:vAlign w:val="center"/>
            <w:hideMark/>
          </w:tcPr>
          <w:p w14:paraId="08F3806B" w14:textId="77777777" w:rsidR="00D55A9A" w:rsidRPr="0066248A" w:rsidRDefault="00D55A9A" w:rsidP="00D55A9A">
            <w:pPr>
              <w:spacing w:before="40" w:after="40"/>
              <w:ind w:right="520"/>
              <w:jc w:val="right"/>
              <w:rPr>
                <w:rFonts w:eastAsia="Calibri" w:cs="Times New Roman"/>
                <w:sz w:val="22"/>
              </w:rPr>
            </w:pPr>
            <w:r w:rsidRPr="0066248A">
              <w:rPr>
                <w:rFonts w:cs="Calibri"/>
                <w:color w:val="000000"/>
                <w:sz w:val="22"/>
              </w:rPr>
              <w:t>8</w:t>
            </w:r>
          </w:p>
        </w:tc>
        <w:tc>
          <w:tcPr>
            <w:tcW w:w="1555" w:type="dxa"/>
            <w:tcBorders>
              <w:top w:val="nil"/>
              <w:left w:val="nil"/>
              <w:bottom w:val="single" w:sz="8" w:space="0" w:color="FFFFFF"/>
              <w:right w:val="single" w:sz="8" w:space="0" w:color="FFFFFF"/>
            </w:tcBorders>
            <w:shd w:val="clear" w:color="000000" w:fill="E9E9E9"/>
            <w:tcMar>
              <w:top w:w="0" w:type="dxa"/>
              <w:left w:w="108" w:type="dxa"/>
              <w:bottom w:w="0" w:type="dxa"/>
              <w:right w:w="108" w:type="dxa"/>
            </w:tcMar>
            <w:vAlign w:val="center"/>
            <w:hideMark/>
          </w:tcPr>
          <w:p w14:paraId="00923ADA" w14:textId="77777777" w:rsidR="00D55A9A" w:rsidRPr="0066248A" w:rsidRDefault="00D55A9A" w:rsidP="00D55A9A">
            <w:pPr>
              <w:spacing w:before="40" w:after="40"/>
              <w:ind w:right="520"/>
              <w:jc w:val="right"/>
              <w:rPr>
                <w:rFonts w:eastAsia="Calibri" w:cs="Times New Roman"/>
                <w:sz w:val="22"/>
              </w:rPr>
            </w:pPr>
            <w:r w:rsidRPr="0066248A">
              <w:rPr>
                <w:rFonts w:cs="Calibri"/>
                <w:color w:val="000000"/>
                <w:sz w:val="22"/>
              </w:rPr>
              <w:t>3%</w:t>
            </w:r>
          </w:p>
        </w:tc>
        <w:tc>
          <w:tcPr>
            <w:tcW w:w="1363" w:type="dxa"/>
            <w:tcBorders>
              <w:top w:val="nil"/>
              <w:left w:val="nil"/>
              <w:bottom w:val="single" w:sz="8" w:space="0" w:color="FFFFFF"/>
              <w:right w:val="single" w:sz="8" w:space="0" w:color="FFFFFF"/>
            </w:tcBorders>
            <w:shd w:val="clear" w:color="000000" w:fill="E9E9E9"/>
            <w:tcMar>
              <w:top w:w="0" w:type="dxa"/>
              <w:left w:w="108" w:type="dxa"/>
              <w:bottom w:w="0" w:type="dxa"/>
              <w:right w:w="108" w:type="dxa"/>
            </w:tcMar>
            <w:vAlign w:val="center"/>
            <w:hideMark/>
          </w:tcPr>
          <w:p w14:paraId="04E87698" w14:textId="77777777" w:rsidR="00D55A9A" w:rsidRPr="0066248A" w:rsidRDefault="00D55A9A" w:rsidP="00D55A9A">
            <w:pPr>
              <w:spacing w:before="40" w:after="40"/>
              <w:ind w:right="520"/>
              <w:jc w:val="right"/>
              <w:rPr>
                <w:rFonts w:eastAsia="Calibri" w:cs="Times New Roman"/>
                <w:sz w:val="22"/>
              </w:rPr>
            </w:pPr>
            <w:r w:rsidRPr="0066248A">
              <w:rPr>
                <w:rFonts w:cs="Calibri"/>
                <w:color w:val="000000"/>
                <w:sz w:val="22"/>
              </w:rPr>
              <w:t>75%</w:t>
            </w:r>
          </w:p>
        </w:tc>
        <w:tc>
          <w:tcPr>
            <w:tcW w:w="1384" w:type="dxa"/>
            <w:tcBorders>
              <w:top w:val="nil"/>
              <w:left w:val="nil"/>
              <w:bottom w:val="single" w:sz="8" w:space="0" w:color="FFFFFF"/>
              <w:right w:val="single" w:sz="8" w:space="0" w:color="FFFFFF"/>
            </w:tcBorders>
            <w:shd w:val="clear" w:color="000000" w:fill="E9E9E9"/>
            <w:tcMar>
              <w:top w:w="0" w:type="dxa"/>
              <w:left w:w="108" w:type="dxa"/>
              <w:bottom w:w="0" w:type="dxa"/>
              <w:right w:w="108" w:type="dxa"/>
            </w:tcMar>
            <w:vAlign w:val="center"/>
            <w:hideMark/>
          </w:tcPr>
          <w:p w14:paraId="651A5DF0" w14:textId="77777777" w:rsidR="00D55A9A" w:rsidRPr="0066248A" w:rsidRDefault="00D55A9A" w:rsidP="00D55A9A">
            <w:pPr>
              <w:spacing w:before="40" w:after="40"/>
              <w:ind w:right="520"/>
              <w:jc w:val="right"/>
              <w:rPr>
                <w:rFonts w:eastAsia="Calibri" w:cs="Times New Roman"/>
                <w:sz w:val="22"/>
              </w:rPr>
            </w:pPr>
            <w:r w:rsidRPr="0066248A">
              <w:rPr>
                <w:rFonts w:cs="Calibri"/>
                <w:color w:val="000000"/>
                <w:sz w:val="22"/>
              </w:rPr>
              <w:t>25%</w:t>
            </w:r>
          </w:p>
        </w:tc>
        <w:tc>
          <w:tcPr>
            <w:tcW w:w="1341" w:type="dxa"/>
            <w:tcBorders>
              <w:top w:val="nil"/>
              <w:left w:val="nil"/>
              <w:bottom w:val="single" w:sz="8" w:space="0" w:color="FFFFFF"/>
              <w:right w:val="single" w:sz="8" w:space="0" w:color="FFFFFF"/>
            </w:tcBorders>
            <w:shd w:val="clear" w:color="000000" w:fill="E9E9E9"/>
            <w:vAlign w:val="center"/>
          </w:tcPr>
          <w:p w14:paraId="3F92B8C8" w14:textId="77777777" w:rsidR="00D55A9A" w:rsidRPr="0066248A" w:rsidRDefault="00D55A9A" w:rsidP="00D55A9A">
            <w:pPr>
              <w:spacing w:before="40" w:after="40"/>
              <w:ind w:right="520"/>
              <w:jc w:val="right"/>
              <w:rPr>
                <w:rFonts w:eastAsia="Calibri" w:cs="Times New Roman"/>
                <w:sz w:val="22"/>
              </w:rPr>
            </w:pPr>
            <w:r w:rsidRPr="0066248A">
              <w:rPr>
                <w:rFonts w:cs="Calibri"/>
                <w:color w:val="000000"/>
                <w:sz w:val="22"/>
              </w:rPr>
              <w:t>0%</w:t>
            </w:r>
          </w:p>
        </w:tc>
      </w:tr>
      <w:tr w:rsidR="00D55A9A" w:rsidRPr="0066248A" w14:paraId="6F881E95" w14:textId="77777777" w:rsidTr="00D55A9A">
        <w:tc>
          <w:tcPr>
            <w:tcW w:w="2699" w:type="dxa"/>
            <w:tcBorders>
              <w:top w:val="nil"/>
              <w:left w:val="single" w:sz="8" w:space="0" w:color="FFFFFF"/>
              <w:bottom w:val="single" w:sz="8" w:space="0" w:color="FFFFFF"/>
              <w:right w:val="single" w:sz="8" w:space="0" w:color="FFFFFF"/>
            </w:tcBorders>
            <w:shd w:val="clear" w:color="auto" w:fill="E9E9E9"/>
            <w:tcMar>
              <w:top w:w="0" w:type="dxa"/>
              <w:left w:w="108" w:type="dxa"/>
              <w:bottom w:w="0" w:type="dxa"/>
              <w:right w:w="108" w:type="dxa"/>
            </w:tcMar>
            <w:hideMark/>
          </w:tcPr>
          <w:p w14:paraId="56E4F2D4" w14:textId="77777777" w:rsidR="00D55A9A" w:rsidRPr="0066248A" w:rsidRDefault="00D55A9A" w:rsidP="00D55A9A">
            <w:pPr>
              <w:spacing w:before="40" w:after="40"/>
              <w:rPr>
                <w:rFonts w:eastAsia="Calibri" w:cs="Times New Roman"/>
                <w:sz w:val="22"/>
              </w:rPr>
            </w:pPr>
            <w:r w:rsidRPr="0066248A">
              <w:rPr>
                <w:rFonts w:eastAsia="Calibri" w:cs="Times New Roman"/>
                <w:sz w:val="22"/>
              </w:rPr>
              <w:t>Managers</w:t>
            </w:r>
          </w:p>
        </w:tc>
        <w:tc>
          <w:tcPr>
            <w:tcW w:w="1287" w:type="dxa"/>
            <w:tcBorders>
              <w:top w:val="nil"/>
              <w:left w:val="nil"/>
              <w:bottom w:val="single" w:sz="8" w:space="0" w:color="FFFFFF"/>
              <w:right w:val="single" w:sz="8" w:space="0" w:color="FFFFFF"/>
            </w:tcBorders>
            <w:shd w:val="clear" w:color="000000" w:fill="E9E9E9"/>
            <w:tcMar>
              <w:top w:w="0" w:type="dxa"/>
              <w:left w:w="108" w:type="dxa"/>
              <w:bottom w:w="0" w:type="dxa"/>
              <w:right w:w="108" w:type="dxa"/>
            </w:tcMar>
            <w:vAlign w:val="center"/>
            <w:hideMark/>
          </w:tcPr>
          <w:p w14:paraId="28448D0D" w14:textId="1B7CEF6F" w:rsidR="00D55A9A" w:rsidRPr="0066248A" w:rsidRDefault="00C3169A" w:rsidP="00D55A9A">
            <w:pPr>
              <w:spacing w:before="40" w:after="40"/>
              <w:ind w:right="520"/>
              <w:jc w:val="right"/>
              <w:rPr>
                <w:rFonts w:eastAsia="Calibri" w:cs="Times New Roman"/>
                <w:sz w:val="22"/>
              </w:rPr>
            </w:pPr>
            <w:r>
              <w:rPr>
                <w:rFonts w:cs="Calibri"/>
                <w:color w:val="000000"/>
                <w:sz w:val="22"/>
              </w:rPr>
              <w:t>30</w:t>
            </w:r>
          </w:p>
        </w:tc>
        <w:tc>
          <w:tcPr>
            <w:tcW w:w="1555" w:type="dxa"/>
            <w:tcBorders>
              <w:top w:val="nil"/>
              <w:left w:val="nil"/>
              <w:bottom w:val="single" w:sz="8" w:space="0" w:color="FFFFFF"/>
              <w:right w:val="single" w:sz="8" w:space="0" w:color="FFFFFF"/>
            </w:tcBorders>
            <w:shd w:val="clear" w:color="000000" w:fill="E9E9E9"/>
            <w:tcMar>
              <w:top w:w="0" w:type="dxa"/>
              <w:left w:w="108" w:type="dxa"/>
              <w:bottom w:w="0" w:type="dxa"/>
              <w:right w:w="108" w:type="dxa"/>
            </w:tcMar>
            <w:vAlign w:val="center"/>
            <w:hideMark/>
          </w:tcPr>
          <w:p w14:paraId="68E403FC" w14:textId="22FA323E" w:rsidR="00D55A9A" w:rsidRPr="0066248A" w:rsidRDefault="00D55A9A" w:rsidP="00D55A9A">
            <w:pPr>
              <w:spacing w:before="40" w:after="40"/>
              <w:ind w:right="520"/>
              <w:jc w:val="right"/>
              <w:rPr>
                <w:rFonts w:eastAsia="Calibri" w:cs="Times New Roman"/>
                <w:sz w:val="22"/>
              </w:rPr>
            </w:pPr>
            <w:r w:rsidRPr="0066248A">
              <w:rPr>
                <w:rFonts w:cs="Calibri"/>
                <w:color w:val="000000"/>
                <w:sz w:val="22"/>
              </w:rPr>
              <w:t>1</w:t>
            </w:r>
            <w:r w:rsidR="00C3169A">
              <w:rPr>
                <w:rFonts w:cs="Calibri"/>
                <w:color w:val="000000"/>
                <w:sz w:val="22"/>
              </w:rPr>
              <w:t>3</w:t>
            </w:r>
            <w:r w:rsidRPr="0066248A">
              <w:rPr>
                <w:rFonts w:cs="Calibri"/>
                <w:color w:val="000000"/>
                <w:sz w:val="22"/>
              </w:rPr>
              <w:t>%</w:t>
            </w:r>
          </w:p>
        </w:tc>
        <w:tc>
          <w:tcPr>
            <w:tcW w:w="1363" w:type="dxa"/>
            <w:tcBorders>
              <w:top w:val="nil"/>
              <w:left w:val="nil"/>
              <w:bottom w:val="single" w:sz="8" w:space="0" w:color="FFFFFF"/>
              <w:right w:val="single" w:sz="8" w:space="0" w:color="FFFFFF"/>
            </w:tcBorders>
            <w:shd w:val="clear" w:color="000000" w:fill="E9E9E9"/>
            <w:tcMar>
              <w:top w:w="0" w:type="dxa"/>
              <w:left w:w="108" w:type="dxa"/>
              <w:bottom w:w="0" w:type="dxa"/>
              <w:right w:w="108" w:type="dxa"/>
            </w:tcMar>
            <w:vAlign w:val="center"/>
            <w:hideMark/>
          </w:tcPr>
          <w:p w14:paraId="0E79D9B4" w14:textId="736641D9" w:rsidR="00D55A9A" w:rsidRPr="0066248A" w:rsidRDefault="00D55A9A" w:rsidP="00D55A9A">
            <w:pPr>
              <w:spacing w:before="40" w:after="40"/>
              <w:ind w:right="520"/>
              <w:jc w:val="right"/>
              <w:rPr>
                <w:rFonts w:eastAsia="Calibri" w:cs="Times New Roman"/>
                <w:sz w:val="22"/>
              </w:rPr>
            </w:pPr>
            <w:r w:rsidRPr="0066248A">
              <w:rPr>
                <w:rFonts w:cs="Calibri"/>
                <w:color w:val="000000"/>
                <w:sz w:val="22"/>
              </w:rPr>
              <w:t>5</w:t>
            </w:r>
            <w:r w:rsidR="00C3169A">
              <w:rPr>
                <w:rFonts w:cs="Calibri"/>
                <w:color w:val="000000"/>
                <w:sz w:val="22"/>
              </w:rPr>
              <w:t>7</w:t>
            </w:r>
            <w:r w:rsidRPr="0066248A">
              <w:rPr>
                <w:rFonts w:cs="Calibri"/>
                <w:color w:val="000000"/>
                <w:sz w:val="22"/>
              </w:rPr>
              <w:t>%</w:t>
            </w:r>
          </w:p>
        </w:tc>
        <w:tc>
          <w:tcPr>
            <w:tcW w:w="1384" w:type="dxa"/>
            <w:tcBorders>
              <w:top w:val="nil"/>
              <w:left w:val="nil"/>
              <w:bottom w:val="single" w:sz="8" w:space="0" w:color="FFFFFF"/>
              <w:right w:val="single" w:sz="8" w:space="0" w:color="FFFFFF"/>
            </w:tcBorders>
            <w:shd w:val="clear" w:color="000000" w:fill="E9E9E9"/>
            <w:tcMar>
              <w:top w:w="0" w:type="dxa"/>
              <w:left w:w="108" w:type="dxa"/>
              <w:bottom w:w="0" w:type="dxa"/>
              <w:right w:w="108" w:type="dxa"/>
            </w:tcMar>
            <w:vAlign w:val="center"/>
            <w:hideMark/>
          </w:tcPr>
          <w:p w14:paraId="73A18B3B" w14:textId="34F90D0E" w:rsidR="00D55A9A" w:rsidRPr="0066248A" w:rsidRDefault="00C3169A" w:rsidP="00D55A9A">
            <w:pPr>
              <w:spacing w:before="40" w:after="40"/>
              <w:ind w:right="520"/>
              <w:jc w:val="right"/>
              <w:rPr>
                <w:rFonts w:eastAsia="Calibri" w:cs="Times New Roman"/>
                <w:sz w:val="22"/>
              </w:rPr>
            </w:pPr>
            <w:r>
              <w:rPr>
                <w:rFonts w:cs="Calibri"/>
                <w:color w:val="000000"/>
                <w:sz w:val="22"/>
              </w:rPr>
              <w:t>43</w:t>
            </w:r>
            <w:r w:rsidR="00D55A9A" w:rsidRPr="0066248A">
              <w:rPr>
                <w:rFonts w:cs="Calibri"/>
                <w:color w:val="000000"/>
                <w:sz w:val="22"/>
              </w:rPr>
              <w:t>%</w:t>
            </w:r>
          </w:p>
        </w:tc>
        <w:tc>
          <w:tcPr>
            <w:tcW w:w="1341" w:type="dxa"/>
            <w:tcBorders>
              <w:top w:val="nil"/>
              <w:left w:val="nil"/>
              <w:bottom w:val="single" w:sz="8" w:space="0" w:color="FFFFFF"/>
              <w:right w:val="single" w:sz="8" w:space="0" w:color="FFFFFF"/>
            </w:tcBorders>
            <w:shd w:val="clear" w:color="000000" w:fill="E9E9E9"/>
            <w:vAlign w:val="center"/>
          </w:tcPr>
          <w:p w14:paraId="17674328" w14:textId="77777777" w:rsidR="00D55A9A" w:rsidRPr="0066248A" w:rsidRDefault="00D55A9A" w:rsidP="00D55A9A">
            <w:pPr>
              <w:spacing w:before="40" w:after="40"/>
              <w:ind w:right="520"/>
              <w:jc w:val="right"/>
              <w:rPr>
                <w:rFonts w:eastAsia="Calibri" w:cs="Times New Roman"/>
                <w:sz w:val="22"/>
              </w:rPr>
            </w:pPr>
            <w:r w:rsidRPr="0066248A">
              <w:rPr>
                <w:rFonts w:cs="Calibri"/>
                <w:color w:val="000000"/>
                <w:sz w:val="22"/>
              </w:rPr>
              <w:t>0%</w:t>
            </w:r>
          </w:p>
        </w:tc>
      </w:tr>
      <w:tr w:rsidR="00D55A9A" w:rsidRPr="0066248A" w14:paraId="504F983C" w14:textId="77777777" w:rsidTr="00D55A9A">
        <w:tc>
          <w:tcPr>
            <w:tcW w:w="2699" w:type="dxa"/>
            <w:tcBorders>
              <w:top w:val="nil"/>
              <w:left w:val="single" w:sz="8" w:space="0" w:color="FFFFFF"/>
              <w:bottom w:val="single" w:sz="8" w:space="0" w:color="FFFFFF"/>
              <w:right w:val="single" w:sz="8" w:space="0" w:color="FFFFFF"/>
            </w:tcBorders>
            <w:shd w:val="clear" w:color="auto" w:fill="E9E9E9"/>
            <w:tcMar>
              <w:top w:w="0" w:type="dxa"/>
              <w:left w:w="108" w:type="dxa"/>
              <w:bottom w:w="0" w:type="dxa"/>
              <w:right w:w="108" w:type="dxa"/>
            </w:tcMar>
            <w:hideMark/>
          </w:tcPr>
          <w:p w14:paraId="540A3E27" w14:textId="77777777" w:rsidR="00D55A9A" w:rsidRPr="0066248A" w:rsidRDefault="00D55A9A" w:rsidP="00D55A9A">
            <w:pPr>
              <w:spacing w:before="40" w:after="40"/>
              <w:rPr>
                <w:rFonts w:eastAsia="Calibri" w:cs="Times New Roman"/>
                <w:sz w:val="22"/>
              </w:rPr>
            </w:pPr>
            <w:r w:rsidRPr="0066248A">
              <w:rPr>
                <w:rFonts w:eastAsia="Calibri" w:cs="Times New Roman"/>
                <w:sz w:val="22"/>
              </w:rPr>
              <w:t>Operations staff</w:t>
            </w:r>
          </w:p>
        </w:tc>
        <w:tc>
          <w:tcPr>
            <w:tcW w:w="1287" w:type="dxa"/>
            <w:tcBorders>
              <w:top w:val="nil"/>
              <w:left w:val="nil"/>
              <w:bottom w:val="single" w:sz="8" w:space="0" w:color="FFFFFF"/>
              <w:right w:val="single" w:sz="8" w:space="0" w:color="FFFFFF"/>
            </w:tcBorders>
            <w:shd w:val="clear" w:color="000000" w:fill="E9E9E9"/>
            <w:tcMar>
              <w:top w:w="0" w:type="dxa"/>
              <w:left w:w="108" w:type="dxa"/>
              <w:bottom w:w="0" w:type="dxa"/>
              <w:right w:w="108" w:type="dxa"/>
            </w:tcMar>
            <w:vAlign w:val="center"/>
            <w:hideMark/>
          </w:tcPr>
          <w:p w14:paraId="27FF3A1B" w14:textId="5176A93A" w:rsidR="00D55A9A" w:rsidRPr="0066248A" w:rsidRDefault="00D55A9A" w:rsidP="00D55A9A">
            <w:pPr>
              <w:spacing w:before="40" w:after="40"/>
              <w:ind w:right="520"/>
              <w:jc w:val="right"/>
              <w:rPr>
                <w:rFonts w:eastAsia="Calibri" w:cs="Times New Roman"/>
                <w:sz w:val="22"/>
              </w:rPr>
            </w:pPr>
            <w:r w:rsidRPr="0066248A">
              <w:rPr>
                <w:rFonts w:cs="Calibri"/>
                <w:color w:val="000000"/>
                <w:sz w:val="22"/>
              </w:rPr>
              <w:t>10</w:t>
            </w:r>
            <w:r w:rsidR="00C3169A">
              <w:rPr>
                <w:rFonts w:cs="Calibri"/>
                <w:color w:val="000000"/>
                <w:sz w:val="22"/>
              </w:rPr>
              <w:t>6</w:t>
            </w:r>
          </w:p>
        </w:tc>
        <w:tc>
          <w:tcPr>
            <w:tcW w:w="1555" w:type="dxa"/>
            <w:tcBorders>
              <w:top w:val="nil"/>
              <w:left w:val="nil"/>
              <w:bottom w:val="single" w:sz="8" w:space="0" w:color="FFFFFF"/>
              <w:right w:val="single" w:sz="8" w:space="0" w:color="FFFFFF"/>
            </w:tcBorders>
            <w:shd w:val="clear" w:color="000000" w:fill="E9E9E9"/>
            <w:tcMar>
              <w:top w:w="0" w:type="dxa"/>
              <w:left w:w="108" w:type="dxa"/>
              <w:bottom w:w="0" w:type="dxa"/>
              <w:right w:w="108" w:type="dxa"/>
            </w:tcMar>
            <w:vAlign w:val="center"/>
            <w:hideMark/>
          </w:tcPr>
          <w:p w14:paraId="0564F2C8" w14:textId="5046F96D" w:rsidR="00D55A9A" w:rsidRPr="0066248A" w:rsidRDefault="00D55A9A" w:rsidP="00D55A9A">
            <w:pPr>
              <w:spacing w:before="40" w:after="40"/>
              <w:ind w:right="520"/>
              <w:jc w:val="right"/>
              <w:rPr>
                <w:rFonts w:eastAsia="Calibri" w:cs="Times New Roman"/>
                <w:sz w:val="22"/>
              </w:rPr>
            </w:pPr>
            <w:r w:rsidRPr="0066248A">
              <w:rPr>
                <w:rFonts w:cs="Calibri"/>
                <w:color w:val="000000"/>
                <w:sz w:val="22"/>
              </w:rPr>
              <w:t>4</w:t>
            </w:r>
            <w:r w:rsidR="00C3169A">
              <w:rPr>
                <w:rFonts w:cs="Calibri"/>
                <w:color w:val="000000"/>
                <w:sz w:val="22"/>
              </w:rPr>
              <w:t>6</w:t>
            </w:r>
            <w:r w:rsidRPr="0066248A">
              <w:rPr>
                <w:rFonts w:cs="Calibri"/>
                <w:color w:val="000000"/>
                <w:sz w:val="22"/>
              </w:rPr>
              <w:t>%</w:t>
            </w:r>
          </w:p>
        </w:tc>
        <w:tc>
          <w:tcPr>
            <w:tcW w:w="1363" w:type="dxa"/>
            <w:tcBorders>
              <w:top w:val="nil"/>
              <w:left w:val="nil"/>
              <w:bottom w:val="single" w:sz="8" w:space="0" w:color="FFFFFF"/>
              <w:right w:val="single" w:sz="8" w:space="0" w:color="FFFFFF"/>
            </w:tcBorders>
            <w:shd w:val="clear" w:color="000000" w:fill="E9E9E9"/>
            <w:tcMar>
              <w:top w:w="0" w:type="dxa"/>
              <w:left w:w="108" w:type="dxa"/>
              <w:bottom w:w="0" w:type="dxa"/>
              <w:right w:w="108" w:type="dxa"/>
            </w:tcMar>
            <w:vAlign w:val="center"/>
          </w:tcPr>
          <w:p w14:paraId="0CC29563" w14:textId="4DDB9EE4" w:rsidR="00D55A9A" w:rsidRPr="0066248A" w:rsidRDefault="00D55A9A" w:rsidP="008B25B1">
            <w:pPr>
              <w:spacing w:before="40" w:after="40"/>
              <w:ind w:right="520"/>
              <w:jc w:val="right"/>
              <w:rPr>
                <w:rFonts w:eastAsia="Calibri" w:cs="Times New Roman"/>
                <w:sz w:val="22"/>
              </w:rPr>
            </w:pPr>
            <w:r w:rsidRPr="0066248A">
              <w:rPr>
                <w:rFonts w:cs="Calibri"/>
                <w:color w:val="000000"/>
                <w:sz w:val="22"/>
              </w:rPr>
              <w:t>7</w:t>
            </w:r>
            <w:r w:rsidR="00F235F5">
              <w:rPr>
                <w:rFonts w:cs="Calibri"/>
                <w:color w:val="000000"/>
                <w:sz w:val="22"/>
              </w:rPr>
              <w:t>4</w:t>
            </w:r>
            <w:r w:rsidRPr="0066248A">
              <w:rPr>
                <w:rFonts w:cs="Calibri"/>
                <w:color w:val="000000"/>
                <w:sz w:val="22"/>
              </w:rPr>
              <w:t>%</w:t>
            </w:r>
          </w:p>
        </w:tc>
        <w:tc>
          <w:tcPr>
            <w:tcW w:w="1384" w:type="dxa"/>
            <w:tcBorders>
              <w:top w:val="nil"/>
              <w:left w:val="nil"/>
              <w:bottom w:val="single" w:sz="8" w:space="0" w:color="FFFFFF"/>
              <w:right w:val="single" w:sz="8" w:space="0" w:color="FFFFFF"/>
            </w:tcBorders>
            <w:shd w:val="clear" w:color="000000" w:fill="E9E9E9"/>
            <w:tcMar>
              <w:top w:w="0" w:type="dxa"/>
              <w:left w:w="108" w:type="dxa"/>
              <w:bottom w:w="0" w:type="dxa"/>
              <w:right w:w="108" w:type="dxa"/>
            </w:tcMar>
            <w:vAlign w:val="center"/>
          </w:tcPr>
          <w:p w14:paraId="1FE9A952" w14:textId="7D6B77ED" w:rsidR="00D55A9A" w:rsidRPr="0066248A" w:rsidRDefault="00D55A9A" w:rsidP="00D55A9A">
            <w:pPr>
              <w:spacing w:before="40" w:after="40"/>
              <w:ind w:right="520"/>
              <w:jc w:val="right"/>
              <w:rPr>
                <w:rFonts w:eastAsia="Calibri" w:cs="Times New Roman"/>
                <w:sz w:val="22"/>
              </w:rPr>
            </w:pPr>
            <w:r w:rsidRPr="0066248A">
              <w:rPr>
                <w:rFonts w:cs="Calibri"/>
                <w:color w:val="000000"/>
                <w:sz w:val="22"/>
              </w:rPr>
              <w:t>2</w:t>
            </w:r>
            <w:r w:rsidR="00F235F5">
              <w:rPr>
                <w:rFonts w:cs="Calibri"/>
                <w:color w:val="000000"/>
                <w:sz w:val="22"/>
              </w:rPr>
              <w:t>5</w:t>
            </w:r>
            <w:r w:rsidRPr="0066248A">
              <w:rPr>
                <w:rFonts w:cs="Calibri"/>
                <w:color w:val="000000"/>
                <w:sz w:val="22"/>
              </w:rPr>
              <w:t>%</w:t>
            </w:r>
          </w:p>
        </w:tc>
        <w:tc>
          <w:tcPr>
            <w:tcW w:w="1341" w:type="dxa"/>
            <w:tcBorders>
              <w:top w:val="nil"/>
              <w:left w:val="nil"/>
              <w:bottom w:val="single" w:sz="8" w:space="0" w:color="FFFFFF"/>
              <w:right w:val="single" w:sz="8" w:space="0" w:color="FFFFFF"/>
            </w:tcBorders>
            <w:shd w:val="clear" w:color="000000" w:fill="E9E9E9"/>
            <w:vAlign w:val="center"/>
          </w:tcPr>
          <w:p w14:paraId="621164A9" w14:textId="77777777" w:rsidR="00D55A9A" w:rsidRPr="0066248A" w:rsidRDefault="00D55A9A" w:rsidP="00D55A9A">
            <w:pPr>
              <w:spacing w:before="40" w:after="40"/>
              <w:ind w:right="520"/>
              <w:jc w:val="right"/>
              <w:rPr>
                <w:rFonts w:eastAsia="Calibri" w:cs="Times New Roman"/>
                <w:sz w:val="22"/>
              </w:rPr>
            </w:pPr>
            <w:r w:rsidRPr="0066248A">
              <w:rPr>
                <w:rFonts w:cs="Calibri"/>
                <w:color w:val="000000"/>
                <w:sz w:val="22"/>
              </w:rPr>
              <w:t>1%</w:t>
            </w:r>
          </w:p>
        </w:tc>
      </w:tr>
      <w:tr w:rsidR="00D55A9A" w:rsidRPr="0066248A" w14:paraId="3A6FFB00" w14:textId="77777777" w:rsidTr="00D55A9A">
        <w:tc>
          <w:tcPr>
            <w:tcW w:w="2699" w:type="dxa"/>
            <w:tcBorders>
              <w:top w:val="nil"/>
              <w:left w:val="single" w:sz="8" w:space="0" w:color="FFFFFF"/>
              <w:bottom w:val="single" w:sz="8" w:space="0" w:color="FFFFFF"/>
              <w:right w:val="single" w:sz="8" w:space="0" w:color="FFFFFF"/>
            </w:tcBorders>
            <w:shd w:val="clear" w:color="auto" w:fill="E9E9E9"/>
            <w:tcMar>
              <w:top w:w="0" w:type="dxa"/>
              <w:left w:w="108" w:type="dxa"/>
              <w:bottom w:w="0" w:type="dxa"/>
              <w:right w:w="108" w:type="dxa"/>
            </w:tcMar>
            <w:hideMark/>
          </w:tcPr>
          <w:p w14:paraId="189024C5" w14:textId="77777777" w:rsidR="00D55A9A" w:rsidRPr="0066248A" w:rsidRDefault="00D55A9A" w:rsidP="00D55A9A">
            <w:pPr>
              <w:spacing w:before="40" w:after="40"/>
              <w:rPr>
                <w:rFonts w:eastAsia="Calibri" w:cs="Times New Roman"/>
                <w:sz w:val="22"/>
              </w:rPr>
            </w:pPr>
            <w:r w:rsidRPr="0066248A">
              <w:rPr>
                <w:rFonts w:eastAsia="Calibri" w:cs="Times New Roman"/>
                <w:sz w:val="22"/>
              </w:rPr>
              <w:t>Specialist staff</w:t>
            </w:r>
          </w:p>
        </w:tc>
        <w:tc>
          <w:tcPr>
            <w:tcW w:w="1287" w:type="dxa"/>
            <w:tcBorders>
              <w:top w:val="nil"/>
              <w:left w:val="nil"/>
              <w:bottom w:val="single" w:sz="8" w:space="0" w:color="FFFFFF"/>
              <w:right w:val="single" w:sz="8" w:space="0" w:color="FFFFFF"/>
            </w:tcBorders>
            <w:shd w:val="clear" w:color="000000" w:fill="E9E9E9"/>
            <w:tcMar>
              <w:top w:w="0" w:type="dxa"/>
              <w:left w:w="108" w:type="dxa"/>
              <w:bottom w:w="0" w:type="dxa"/>
              <w:right w:w="108" w:type="dxa"/>
            </w:tcMar>
            <w:vAlign w:val="center"/>
            <w:hideMark/>
          </w:tcPr>
          <w:p w14:paraId="6CDF4D6A" w14:textId="1EE4BCE8" w:rsidR="00D55A9A" w:rsidRPr="0066248A" w:rsidRDefault="00C3169A" w:rsidP="00D55A9A">
            <w:pPr>
              <w:spacing w:before="40" w:after="40"/>
              <w:ind w:right="520"/>
              <w:jc w:val="right"/>
              <w:rPr>
                <w:rFonts w:eastAsia="Calibri" w:cs="Times New Roman"/>
                <w:sz w:val="22"/>
              </w:rPr>
            </w:pPr>
            <w:r>
              <w:rPr>
                <w:rFonts w:cs="Calibri"/>
                <w:color w:val="000000"/>
                <w:sz w:val="22"/>
              </w:rPr>
              <w:t>48</w:t>
            </w:r>
          </w:p>
        </w:tc>
        <w:tc>
          <w:tcPr>
            <w:tcW w:w="1555" w:type="dxa"/>
            <w:tcBorders>
              <w:top w:val="nil"/>
              <w:left w:val="nil"/>
              <w:bottom w:val="single" w:sz="8" w:space="0" w:color="FFFFFF"/>
              <w:right w:val="single" w:sz="8" w:space="0" w:color="FFFFFF"/>
            </w:tcBorders>
            <w:shd w:val="clear" w:color="000000" w:fill="E9E9E9"/>
            <w:tcMar>
              <w:top w:w="0" w:type="dxa"/>
              <w:left w:w="108" w:type="dxa"/>
              <w:bottom w:w="0" w:type="dxa"/>
              <w:right w:w="108" w:type="dxa"/>
            </w:tcMar>
            <w:vAlign w:val="center"/>
            <w:hideMark/>
          </w:tcPr>
          <w:p w14:paraId="4DA9D005" w14:textId="77777777" w:rsidR="00D55A9A" w:rsidRPr="0066248A" w:rsidRDefault="00D55A9A" w:rsidP="00D55A9A">
            <w:pPr>
              <w:spacing w:before="40" w:after="40"/>
              <w:ind w:right="520"/>
              <w:jc w:val="right"/>
              <w:rPr>
                <w:rFonts w:eastAsia="Calibri" w:cs="Times New Roman"/>
                <w:sz w:val="22"/>
              </w:rPr>
            </w:pPr>
            <w:r w:rsidRPr="0066248A">
              <w:rPr>
                <w:rFonts w:cs="Calibri"/>
                <w:color w:val="000000"/>
                <w:sz w:val="22"/>
              </w:rPr>
              <w:t>21%</w:t>
            </w:r>
          </w:p>
        </w:tc>
        <w:tc>
          <w:tcPr>
            <w:tcW w:w="1363" w:type="dxa"/>
            <w:tcBorders>
              <w:top w:val="nil"/>
              <w:left w:val="nil"/>
              <w:bottom w:val="single" w:sz="8" w:space="0" w:color="FFFFFF"/>
              <w:right w:val="single" w:sz="8" w:space="0" w:color="FFFFFF"/>
            </w:tcBorders>
            <w:shd w:val="clear" w:color="000000" w:fill="E9E9E9"/>
            <w:tcMar>
              <w:top w:w="0" w:type="dxa"/>
              <w:left w:w="108" w:type="dxa"/>
              <w:bottom w:w="0" w:type="dxa"/>
              <w:right w:w="108" w:type="dxa"/>
            </w:tcMar>
            <w:vAlign w:val="center"/>
          </w:tcPr>
          <w:p w14:paraId="069E3B0B" w14:textId="482FC2DC" w:rsidR="00D55A9A" w:rsidRPr="0066248A" w:rsidRDefault="00D55A9A" w:rsidP="00D55A9A">
            <w:pPr>
              <w:spacing w:before="40" w:after="40"/>
              <w:ind w:right="520"/>
              <w:jc w:val="right"/>
              <w:rPr>
                <w:rFonts w:eastAsia="Calibri" w:cs="Times New Roman"/>
                <w:sz w:val="22"/>
              </w:rPr>
            </w:pPr>
            <w:r w:rsidRPr="0066248A">
              <w:rPr>
                <w:rFonts w:cs="Calibri"/>
                <w:color w:val="000000"/>
                <w:sz w:val="22"/>
              </w:rPr>
              <w:t>6</w:t>
            </w:r>
            <w:r w:rsidR="00C3169A">
              <w:rPr>
                <w:rFonts w:cs="Calibri"/>
                <w:color w:val="000000"/>
                <w:sz w:val="22"/>
              </w:rPr>
              <w:t>9</w:t>
            </w:r>
            <w:r w:rsidRPr="0066248A">
              <w:rPr>
                <w:rFonts w:cs="Calibri"/>
                <w:color w:val="000000"/>
                <w:sz w:val="22"/>
              </w:rPr>
              <w:t>%</w:t>
            </w:r>
          </w:p>
        </w:tc>
        <w:tc>
          <w:tcPr>
            <w:tcW w:w="1384" w:type="dxa"/>
            <w:tcBorders>
              <w:top w:val="nil"/>
              <w:left w:val="nil"/>
              <w:bottom w:val="single" w:sz="8" w:space="0" w:color="FFFFFF"/>
              <w:right w:val="single" w:sz="8" w:space="0" w:color="FFFFFF"/>
            </w:tcBorders>
            <w:shd w:val="clear" w:color="000000" w:fill="E9E9E9"/>
            <w:tcMar>
              <w:top w:w="0" w:type="dxa"/>
              <w:left w:w="108" w:type="dxa"/>
              <w:bottom w:w="0" w:type="dxa"/>
              <w:right w:w="108" w:type="dxa"/>
            </w:tcMar>
            <w:vAlign w:val="center"/>
          </w:tcPr>
          <w:p w14:paraId="7F4BC5B2" w14:textId="6B533CB3" w:rsidR="00D55A9A" w:rsidRPr="0066248A" w:rsidRDefault="00C3169A" w:rsidP="00D55A9A">
            <w:pPr>
              <w:spacing w:before="40" w:after="40"/>
              <w:ind w:right="520"/>
              <w:jc w:val="right"/>
              <w:rPr>
                <w:rFonts w:eastAsia="Calibri" w:cs="Times New Roman"/>
                <w:sz w:val="22"/>
              </w:rPr>
            </w:pPr>
            <w:r>
              <w:rPr>
                <w:rFonts w:cs="Calibri"/>
                <w:color w:val="000000"/>
                <w:sz w:val="22"/>
              </w:rPr>
              <w:t>27</w:t>
            </w:r>
            <w:r w:rsidR="00D55A9A" w:rsidRPr="0066248A">
              <w:rPr>
                <w:rFonts w:cs="Calibri"/>
                <w:color w:val="000000"/>
                <w:sz w:val="22"/>
              </w:rPr>
              <w:t>%</w:t>
            </w:r>
          </w:p>
        </w:tc>
        <w:tc>
          <w:tcPr>
            <w:tcW w:w="1341" w:type="dxa"/>
            <w:tcBorders>
              <w:top w:val="nil"/>
              <w:left w:val="nil"/>
              <w:bottom w:val="single" w:sz="8" w:space="0" w:color="FFFFFF"/>
              <w:right w:val="single" w:sz="8" w:space="0" w:color="FFFFFF"/>
            </w:tcBorders>
            <w:shd w:val="clear" w:color="000000" w:fill="E9E9E9"/>
            <w:vAlign w:val="center"/>
          </w:tcPr>
          <w:p w14:paraId="18EC406B" w14:textId="77777777" w:rsidR="00D55A9A" w:rsidRPr="0066248A" w:rsidRDefault="00D55A9A" w:rsidP="00D55A9A">
            <w:pPr>
              <w:spacing w:before="40" w:after="40"/>
              <w:ind w:right="520"/>
              <w:jc w:val="right"/>
              <w:rPr>
                <w:rFonts w:eastAsia="Calibri" w:cs="Times New Roman"/>
                <w:sz w:val="22"/>
              </w:rPr>
            </w:pPr>
            <w:r w:rsidRPr="0066248A">
              <w:rPr>
                <w:rFonts w:cs="Calibri"/>
                <w:color w:val="000000"/>
                <w:sz w:val="22"/>
              </w:rPr>
              <w:t>4%</w:t>
            </w:r>
          </w:p>
        </w:tc>
      </w:tr>
      <w:tr w:rsidR="00D55A9A" w:rsidRPr="0066248A" w14:paraId="6108E654" w14:textId="77777777" w:rsidTr="00D55A9A">
        <w:tc>
          <w:tcPr>
            <w:tcW w:w="2699" w:type="dxa"/>
            <w:tcBorders>
              <w:top w:val="nil"/>
              <w:left w:val="single" w:sz="8" w:space="0" w:color="FFFFFF"/>
              <w:bottom w:val="single" w:sz="8" w:space="0" w:color="FFFFFF"/>
              <w:right w:val="single" w:sz="8" w:space="0" w:color="FFFFFF"/>
            </w:tcBorders>
            <w:shd w:val="clear" w:color="auto" w:fill="E9E9E9"/>
            <w:tcMar>
              <w:top w:w="0" w:type="dxa"/>
              <w:left w:w="108" w:type="dxa"/>
              <w:bottom w:w="0" w:type="dxa"/>
              <w:right w:w="108" w:type="dxa"/>
            </w:tcMar>
            <w:hideMark/>
          </w:tcPr>
          <w:p w14:paraId="74FCF654" w14:textId="77777777" w:rsidR="00D55A9A" w:rsidRPr="0066248A" w:rsidRDefault="00D55A9A" w:rsidP="00D55A9A">
            <w:pPr>
              <w:spacing w:before="40" w:after="40"/>
              <w:rPr>
                <w:rFonts w:eastAsia="Calibri" w:cs="Times New Roman"/>
                <w:sz w:val="22"/>
              </w:rPr>
            </w:pPr>
            <w:r w:rsidRPr="0066248A">
              <w:rPr>
                <w:rFonts w:eastAsia="Calibri" w:cs="Times New Roman"/>
                <w:sz w:val="22"/>
              </w:rPr>
              <w:t>Administration and support staff</w:t>
            </w:r>
          </w:p>
        </w:tc>
        <w:tc>
          <w:tcPr>
            <w:tcW w:w="1287" w:type="dxa"/>
            <w:tcBorders>
              <w:top w:val="nil"/>
              <w:left w:val="nil"/>
              <w:bottom w:val="single" w:sz="8" w:space="0" w:color="FFFFFF"/>
              <w:right w:val="single" w:sz="8" w:space="0" w:color="FFFFFF"/>
            </w:tcBorders>
            <w:shd w:val="clear" w:color="000000" w:fill="E9E9E9"/>
            <w:tcMar>
              <w:top w:w="0" w:type="dxa"/>
              <w:left w:w="108" w:type="dxa"/>
              <w:bottom w:w="0" w:type="dxa"/>
              <w:right w:w="108" w:type="dxa"/>
            </w:tcMar>
            <w:vAlign w:val="center"/>
            <w:hideMark/>
          </w:tcPr>
          <w:p w14:paraId="2782F1B9" w14:textId="734C8381" w:rsidR="00D55A9A" w:rsidRPr="0066248A" w:rsidRDefault="00C3169A" w:rsidP="00D55A9A">
            <w:pPr>
              <w:spacing w:before="40" w:after="40"/>
              <w:ind w:right="520"/>
              <w:jc w:val="right"/>
              <w:rPr>
                <w:rFonts w:eastAsia="Calibri" w:cs="Times New Roman"/>
                <w:sz w:val="22"/>
              </w:rPr>
            </w:pPr>
            <w:r>
              <w:rPr>
                <w:rFonts w:cs="Calibri"/>
                <w:color w:val="000000"/>
                <w:sz w:val="22"/>
              </w:rPr>
              <w:t>39</w:t>
            </w:r>
          </w:p>
        </w:tc>
        <w:tc>
          <w:tcPr>
            <w:tcW w:w="1555" w:type="dxa"/>
            <w:tcBorders>
              <w:top w:val="nil"/>
              <w:left w:val="nil"/>
              <w:bottom w:val="single" w:sz="8" w:space="0" w:color="FFFFFF"/>
              <w:right w:val="single" w:sz="8" w:space="0" w:color="FFFFFF"/>
            </w:tcBorders>
            <w:shd w:val="clear" w:color="000000" w:fill="E9E9E9"/>
            <w:tcMar>
              <w:top w:w="0" w:type="dxa"/>
              <w:left w:w="108" w:type="dxa"/>
              <w:bottom w:w="0" w:type="dxa"/>
              <w:right w:w="108" w:type="dxa"/>
            </w:tcMar>
            <w:vAlign w:val="center"/>
            <w:hideMark/>
          </w:tcPr>
          <w:p w14:paraId="65800DC3" w14:textId="595DDC08" w:rsidR="00D55A9A" w:rsidRPr="0066248A" w:rsidRDefault="00C3169A" w:rsidP="00D55A9A">
            <w:pPr>
              <w:spacing w:before="40" w:after="40"/>
              <w:ind w:right="520"/>
              <w:jc w:val="right"/>
              <w:rPr>
                <w:rFonts w:eastAsia="Calibri" w:cs="Times New Roman"/>
                <w:sz w:val="22"/>
              </w:rPr>
            </w:pPr>
            <w:r>
              <w:rPr>
                <w:rFonts w:cs="Calibri"/>
                <w:color w:val="000000"/>
                <w:sz w:val="22"/>
              </w:rPr>
              <w:t>17</w:t>
            </w:r>
            <w:r w:rsidR="00D55A9A" w:rsidRPr="0066248A">
              <w:rPr>
                <w:rFonts w:cs="Calibri"/>
                <w:color w:val="000000"/>
                <w:sz w:val="22"/>
              </w:rPr>
              <w:t>%</w:t>
            </w:r>
          </w:p>
        </w:tc>
        <w:tc>
          <w:tcPr>
            <w:tcW w:w="1363" w:type="dxa"/>
            <w:tcBorders>
              <w:top w:val="nil"/>
              <w:left w:val="nil"/>
              <w:bottom w:val="single" w:sz="8" w:space="0" w:color="FFFFFF"/>
              <w:right w:val="single" w:sz="8" w:space="0" w:color="FFFFFF"/>
            </w:tcBorders>
            <w:shd w:val="clear" w:color="000000" w:fill="E9E9E9"/>
            <w:tcMar>
              <w:top w:w="0" w:type="dxa"/>
              <w:left w:w="108" w:type="dxa"/>
              <w:bottom w:w="0" w:type="dxa"/>
              <w:right w:w="108" w:type="dxa"/>
            </w:tcMar>
            <w:vAlign w:val="center"/>
          </w:tcPr>
          <w:p w14:paraId="7C9CDD95" w14:textId="00CEF59A" w:rsidR="00D55A9A" w:rsidRPr="0066248A" w:rsidRDefault="00D55A9A" w:rsidP="00D55A9A">
            <w:pPr>
              <w:spacing w:before="40" w:after="40"/>
              <w:ind w:right="520"/>
              <w:jc w:val="right"/>
              <w:rPr>
                <w:rFonts w:eastAsia="Calibri" w:cs="Times New Roman"/>
                <w:sz w:val="22"/>
              </w:rPr>
            </w:pPr>
            <w:r w:rsidRPr="0066248A">
              <w:rPr>
                <w:rFonts w:cs="Calibri"/>
                <w:color w:val="000000"/>
                <w:sz w:val="22"/>
              </w:rPr>
              <w:t>6</w:t>
            </w:r>
            <w:r w:rsidR="00C3169A">
              <w:rPr>
                <w:rFonts w:cs="Calibri"/>
                <w:color w:val="000000"/>
                <w:sz w:val="22"/>
              </w:rPr>
              <w:t>2</w:t>
            </w:r>
            <w:r w:rsidRPr="0066248A">
              <w:rPr>
                <w:rFonts w:cs="Calibri"/>
                <w:color w:val="000000"/>
                <w:sz w:val="22"/>
              </w:rPr>
              <w:t>%</w:t>
            </w:r>
          </w:p>
        </w:tc>
        <w:tc>
          <w:tcPr>
            <w:tcW w:w="1384" w:type="dxa"/>
            <w:tcBorders>
              <w:top w:val="nil"/>
              <w:left w:val="nil"/>
              <w:bottom w:val="single" w:sz="8" w:space="0" w:color="FFFFFF"/>
              <w:right w:val="single" w:sz="8" w:space="0" w:color="FFFFFF"/>
            </w:tcBorders>
            <w:shd w:val="clear" w:color="000000" w:fill="E9E9E9"/>
            <w:tcMar>
              <w:top w:w="0" w:type="dxa"/>
              <w:left w:w="108" w:type="dxa"/>
              <w:bottom w:w="0" w:type="dxa"/>
              <w:right w:w="108" w:type="dxa"/>
            </w:tcMar>
            <w:vAlign w:val="center"/>
          </w:tcPr>
          <w:p w14:paraId="28EDA4FA" w14:textId="1EB0CE7E" w:rsidR="00D55A9A" w:rsidRPr="0066248A" w:rsidRDefault="00D55A9A" w:rsidP="00D55A9A">
            <w:pPr>
              <w:spacing w:before="40" w:after="40"/>
              <w:ind w:right="520"/>
              <w:jc w:val="right"/>
              <w:rPr>
                <w:rFonts w:eastAsia="Calibri" w:cs="Times New Roman"/>
                <w:sz w:val="22"/>
              </w:rPr>
            </w:pPr>
            <w:r w:rsidRPr="0066248A">
              <w:rPr>
                <w:rFonts w:cs="Calibri"/>
                <w:color w:val="000000"/>
                <w:sz w:val="22"/>
              </w:rPr>
              <w:t>3</w:t>
            </w:r>
            <w:r w:rsidR="00C3169A">
              <w:rPr>
                <w:rFonts w:cs="Calibri"/>
                <w:color w:val="000000"/>
                <w:sz w:val="22"/>
              </w:rPr>
              <w:t>8</w:t>
            </w:r>
            <w:r w:rsidRPr="0066248A">
              <w:rPr>
                <w:rFonts w:cs="Calibri"/>
                <w:color w:val="000000"/>
                <w:sz w:val="22"/>
              </w:rPr>
              <w:t>%</w:t>
            </w:r>
          </w:p>
        </w:tc>
        <w:tc>
          <w:tcPr>
            <w:tcW w:w="1341" w:type="dxa"/>
            <w:tcBorders>
              <w:top w:val="nil"/>
              <w:left w:val="nil"/>
              <w:bottom w:val="single" w:sz="8" w:space="0" w:color="FFFFFF"/>
              <w:right w:val="single" w:sz="8" w:space="0" w:color="FFFFFF"/>
            </w:tcBorders>
            <w:shd w:val="clear" w:color="000000" w:fill="E9E9E9"/>
            <w:vAlign w:val="center"/>
          </w:tcPr>
          <w:p w14:paraId="3FDECA6F" w14:textId="77777777" w:rsidR="00D55A9A" w:rsidRPr="0066248A" w:rsidRDefault="00D55A9A" w:rsidP="00D55A9A">
            <w:pPr>
              <w:spacing w:before="40" w:after="40"/>
              <w:ind w:right="520"/>
              <w:jc w:val="right"/>
              <w:rPr>
                <w:rFonts w:eastAsia="Calibri" w:cs="Times New Roman"/>
                <w:sz w:val="22"/>
              </w:rPr>
            </w:pPr>
            <w:r w:rsidRPr="0066248A">
              <w:rPr>
                <w:rFonts w:cs="Calibri"/>
                <w:color w:val="000000"/>
                <w:sz w:val="22"/>
              </w:rPr>
              <w:t>0%</w:t>
            </w:r>
          </w:p>
        </w:tc>
      </w:tr>
    </w:tbl>
    <w:p w14:paraId="2D7914D6" w14:textId="77777777" w:rsidR="00D55A9A" w:rsidRPr="00097107" w:rsidRDefault="00D55A9A" w:rsidP="00D55A9A">
      <w:pPr>
        <w:spacing w:after="0" w:line="240" w:lineRule="auto"/>
        <w:rPr>
          <w:rFonts w:eastAsia="Calibri" w:cs="Times New Roman"/>
          <w:sz w:val="16"/>
        </w:rPr>
      </w:pPr>
    </w:p>
    <w:p w14:paraId="192113EF" w14:textId="5D1FC988" w:rsidR="00D55A9A" w:rsidRPr="00CC19F6" w:rsidRDefault="00D55A9A" w:rsidP="00D55A9A">
      <w:pPr>
        <w:rPr>
          <w:rFonts w:eastAsia="Calibri" w:cs="Times New Roman"/>
        </w:rPr>
      </w:pPr>
      <w:r w:rsidRPr="00CC19F6">
        <w:rPr>
          <w:rFonts w:eastAsia="Calibri" w:cs="Times New Roman"/>
        </w:rPr>
        <w:t xml:space="preserve">In terms of working arrangements, 55 percent of </w:t>
      </w:r>
      <w:r w:rsidR="00247F84" w:rsidRPr="00CC19F6">
        <w:rPr>
          <w:rFonts w:eastAsia="Calibri" w:cs="Times New Roman"/>
        </w:rPr>
        <w:t>our people</w:t>
      </w:r>
      <w:r w:rsidRPr="00CC19F6">
        <w:rPr>
          <w:rFonts w:eastAsia="Calibri" w:cs="Times New Roman"/>
        </w:rPr>
        <w:t xml:space="preserve"> were covered by an individual employment agreement as at 30 June 202</w:t>
      </w:r>
      <w:r w:rsidR="003C400A" w:rsidRPr="00CC19F6">
        <w:rPr>
          <w:rFonts w:eastAsia="Calibri" w:cs="Times New Roman"/>
        </w:rPr>
        <w:t>5</w:t>
      </w:r>
      <w:r w:rsidRPr="00CC19F6">
        <w:rPr>
          <w:rFonts w:eastAsia="Calibri" w:cs="Times New Roman"/>
        </w:rPr>
        <w:t xml:space="preserve">, and 45 percent of </w:t>
      </w:r>
      <w:r w:rsidR="00247F84" w:rsidRPr="00CC19F6">
        <w:rPr>
          <w:rFonts w:eastAsia="Calibri" w:cs="Times New Roman"/>
        </w:rPr>
        <w:t>our people</w:t>
      </w:r>
      <w:r w:rsidRPr="00CC19F6">
        <w:rPr>
          <w:rFonts w:eastAsia="Calibri" w:cs="Times New Roman"/>
        </w:rPr>
        <w:t xml:space="preserve"> were covered by one Collective Agreement. Of the permanent employees,</w:t>
      </w:r>
      <w:r w:rsidR="00C3169A" w:rsidRPr="00CC19F6">
        <w:rPr>
          <w:rFonts w:eastAsia="Calibri" w:cs="Times New Roman"/>
        </w:rPr>
        <w:t xml:space="preserve"> five</w:t>
      </w:r>
      <w:r w:rsidRPr="00CC19F6">
        <w:rPr>
          <w:rFonts w:eastAsia="Calibri" w:cs="Times New Roman"/>
        </w:rPr>
        <w:t xml:space="preserve"> percent work</w:t>
      </w:r>
      <w:r w:rsidR="00CC19F6">
        <w:rPr>
          <w:rFonts w:eastAsia="Calibri" w:cs="Times New Roman"/>
        </w:rPr>
        <w:t>ed</w:t>
      </w:r>
      <w:r w:rsidRPr="00CC19F6">
        <w:rPr>
          <w:rFonts w:eastAsia="Calibri" w:cs="Times New Roman"/>
        </w:rPr>
        <w:t xml:space="preserve"> part-time.</w:t>
      </w:r>
    </w:p>
    <w:p w14:paraId="25068886" w14:textId="5EE1D444" w:rsidR="00D55A9A" w:rsidRPr="00097107" w:rsidRDefault="00D55A9A" w:rsidP="00D55A9A">
      <w:pPr>
        <w:keepNext/>
        <w:rPr>
          <w:rFonts w:eastAsia="Calibri" w:cs="Times New Roman"/>
        </w:rPr>
      </w:pPr>
      <w:r w:rsidRPr="00CC19F6">
        <w:rPr>
          <w:rFonts w:eastAsia="Calibri" w:cs="Times New Roman"/>
        </w:rPr>
        <w:t xml:space="preserve">While </w:t>
      </w:r>
      <w:r w:rsidR="003C400A" w:rsidRPr="00CC19F6">
        <w:rPr>
          <w:rFonts w:eastAsia="Calibri" w:cs="Times New Roman"/>
        </w:rPr>
        <w:t xml:space="preserve">our </w:t>
      </w:r>
      <w:r w:rsidRPr="00CC19F6">
        <w:rPr>
          <w:rFonts w:eastAsia="Calibri" w:cs="Times New Roman"/>
        </w:rPr>
        <w:t xml:space="preserve">work is very interesting and engaging, employee turnover is inevitable for a variety of reasons. </w:t>
      </w:r>
      <w:r w:rsidR="003C400A" w:rsidRPr="00CC19F6">
        <w:rPr>
          <w:rFonts w:eastAsia="Calibri" w:cs="Times New Roman"/>
        </w:rPr>
        <w:t xml:space="preserve">Our </w:t>
      </w:r>
      <w:r w:rsidR="00247F84" w:rsidRPr="00CC19F6">
        <w:rPr>
          <w:rFonts w:eastAsia="Calibri" w:cs="Times New Roman"/>
        </w:rPr>
        <w:t xml:space="preserve">people </w:t>
      </w:r>
      <w:r w:rsidRPr="00CC19F6">
        <w:rPr>
          <w:rFonts w:eastAsia="Calibri" w:cs="Times New Roman"/>
        </w:rPr>
        <w:t xml:space="preserve">are highly trained and are in-demand within the public </w:t>
      </w:r>
      <w:r w:rsidR="007774EC" w:rsidRPr="00CC19F6">
        <w:rPr>
          <w:rFonts w:eastAsia="Calibri" w:cs="Times New Roman"/>
        </w:rPr>
        <w:t xml:space="preserve">and private </w:t>
      </w:r>
      <w:r w:rsidRPr="00CC19F6">
        <w:rPr>
          <w:rFonts w:eastAsia="Calibri" w:cs="Times New Roman"/>
        </w:rPr>
        <w:t>sector. Twenty-</w:t>
      </w:r>
      <w:r w:rsidR="00C3169A" w:rsidRPr="00CC19F6">
        <w:rPr>
          <w:rFonts w:eastAsia="Calibri" w:cs="Times New Roman"/>
        </w:rPr>
        <w:t xml:space="preserve">five </w:t>
      </w:r>
      <w:r w:rsidR="00247F84" w:rsidRPr="00CC19F6">
        <w:rPr>
          <w:rFonts w:eastAsia="Calibri" w:cs="Times New Roman"/>
        </w:rPr>
        <w:t xml:space="preserve">employees </w:t>
      </w:r>
      <w:r w:rsidRPr="00CC19F6">
        <w:rPr>
          <w:rFonts w:eastAsia="Calibri" w:cs="Times New Roman"/>
        </w:rPr>
        <w:t>left voluntarily in the 202</w:t>
      </w:r>
      <w:r w:rsidR="00C3169A" w:rsidRPr="00CC19F6">
        <w:rPr>
          <w:rFonts w:eastAsia="Calibri" w:cs="Times New Roman"/>
        </w:rPr>
        <w:t>4</w:t>
      </w:r>
      <w:r w:rsidRPr="00CC19F6">
        <w:rPr>
          <w:rFonts w:eastAsia="Calibri" w:cs="Times New Roman"/>
        </w:rPr>
        <w:t>/2</w:t>
      </w:r>
      <w:r w:rsidR="00C3169A" w:rsidRPr="00CC19F6">
        <w:rPr>
          <w:rFonts w:eastAsia="Calibri" w:cs="Times New Roman"/>
        </w:rPr>
        <w:t>5</w:t>
      </w:r>
      <w:r w:rsidRPr="00CC19F6">
        <w:rPr>
          <w:rFonts w:eastAsia="Calibri" w:cs="Times New Roman"/>
        </w:rPr>
        <w:t xml:space="preserve"> year, resulting in a voluntary turnover for the year of 11 percent.</w:t>
      </w:r>
      <w:r w:rsidR="007774EC" w:rsidRPr="00CC19F6">
        <w:rPr>
          <w:rFonts w:eastAsia="Calibri" w:cs="Times New Roman"/>
        </w:rPr>
        <w:t xml:space="preserve"> There is a </w:t>
      </w:r>
      <w:r w:rsidR="00CC19F6">
        <w:rPr>
          <w:rFonts w:eastAsia="Calibri" w:cs="Times New Roman"/>
        </w:rPr>
        <w:t>continuing</w:t>
      </w:r>
      <w:r w:rsidR="00CC19F6" w:rsidRPr="00CC19F6">
        <w:rPr>
          <w:rFonts w:eastAsia="Calibri" w:cs="Times New Roman"/>
        </w:rPr>
        <w:t xml:space="preserve"> </w:t>
      </w:r>
      <w:r w:rsidR="007774EC" w:rsidRPr="00CC19F6">
        <w:rPr>
          <w:rFonts w:eastAsia="Calibri" w:cs="Times New Roman"/>
        </w:rPr>
        <w:t xml:space="preserve">trend of </w:t>
      </w:r>
      <w:r w:rsidR="00216E40">
        <w:rPr>
          <w:rFonts w:eastAsia="Calibri" w:cs="Times New Roman"/>
        </w:rPr>
        <w:t xml:space="preserve">employees </w:t>
      </w:r>
      <w:r w:rsidR="007774EC" w:rsidRPr="00CC19F6">
        <w:rPr>
          <w:rFonts w:eastAsia="Calibri" w:cs="Times New Roman"/>
        </w:rPr>
        <w:t>leaving for overseas opportunities.</w:t>
      </w:r>
      <w:r w:rsidR="007774EC">
        <w:rPr>
          <w:rFonts w:eastAsia="Calibri" w:cs="Times New Roman"/>
        </w:rPr>
        <w:t xml:space="preserve"> </w:t>
      </w:r>
    </w:p>
    <w:p w14:paraId="06B04836" w14:textId="25D68D18" w:rsidR="00D55A9A" w:rsidRPr="00097107" w:rsidRDefault="00D55A9A" w:rsidP="002059EA">
      <w:pPr>
        <w:pStyle w:val="Heading3"/>
        <w:rPr>
          <w:rFonts w:eastAsia="Times New Roman"/>
        </w:rPr>
      </w:pPr>
      <w:bookmarkStart w:id="153" w:name="_Lifting_Performance"/>
      <w:bookmarkEnd w:id="153"/>
      <w:r w:rsidRPr="00097107">
        <w:rPr>
          <w:rFonts w:eastAsia="Times New Roman"/>
        </w:rPr>
        <w:t xml:space="preserve">Lifting </w:t>
      </w:r>
      <w:r w:rsidR="00B94F85">
        <w:rPr>
          <w:rFonts w:eastAsia="Times New Roman"/>
        </w:rPr>
        <w:t>p</w:t>
      </w:r>
      <w:r w:rsidRPr="00097107">
        <w:rPr>
          <w:rFonts w:eastAsia="Times New Roman"/>
        </w:rPr>
        <w:t>erformance</w:t>
      </w:r>
    </w:p>
    <w:p w14:paraId="10EA82C2" w14:textId="251E09AE" w:rsidR="004A72E1" w:rsidRPr="00CC19F6" w:rsidRDefault="003C400A" w:rsidP="00D55A9A">
      <w:pPr>
        <w:rPr>
          <w:rFonts w:eastAsia="Calibri" w:cs="Times New Roman"/>
          <w:bCs/>
        </w:rPr>
      </w:pPr>
      <w:r w:rsidRPr="00CC19F6">
        <w:rPr>
          <w:rFonts w:eastAsia="Calibri" w:cs="Times New Roman"/>
        </w:rPr>
        <w:t xml:space="preserve">We </w:t>
      </w:r>
      <w:r w:rsidR="00D55A9A" w:rsidRPr="00CC19F6">
        <w:rPr>
          <w:rFonts w:eastAsia="Calibri" w:cs="Times New Roman"/>
        </w:rPr>
        <w:t xml:space="preserve">have a strong focus on lifting performance through quality, integrity, and values. All </w:t>
      </w:r>
      <w:r w:rsidR="00216E40">
        <w:rPr>
          <w:rFonts w:eastAsia="Calibri" w:cs="Times New Roman"/>
        </w:rPr>
        <w:t>employees</w:t>
      </w:r>
      <w:r w:rsidR="00D55A9A" w:rsidRPr="00CC19F6">
        <w:rPr>
          <w:rFonts w:eastAsia="Calibri" w:cs="Times New Roman"/>
          <w:bCs/>
        </w:rPr>
        <w:t xml:space="preserve"> </w:t>
      </w:r>
      <w:r w:rsidR="00D55A9A" w:rsidRPr="00CC19F6">
        <w:rPr>
          <w:rFonts w:eastAsia="Calibri" w:cs="Times New Roman"/>
        </w:rPr>
        <w:t>are assessed according to their performance and achievement, and also their adherence</w:t>
      </w:r>
      <w:r w:rsidR="00D55A9A" w:rsidRPr="00CC19F6">
        <w:rPr>
          <w:rFonts w:eastAsia="Calibri" w:cs="Times New Roman"/>
          <w:bCs/>
        </w:rPr>
        <w:t xml:space="preserve"> to</w:t>
      </w:r>
      <w:r w:rsidR="00247F84" w:rsidRPr="00CC19F6">
        <w:rPr>
          <w:rFonts w:eastAsia="Calibri" w:cs="Times New Roman"/>
          <w:bCs/>
        </w:rPr>
        <w:t>,</w:t>
      </w:r>
      <w:r w:rsidR="00D55A9A" w:rsidRPr="00CC19F6">
        <w:rPr>
          <w:rFonts w:eastAsia="Calibri" w:cs="Times New Roman"/>
          <w:bCs/>
        </w:rPr>
        <w:t xml:space="preserve"> and promotion</w:t>
      </w:r>
      <w:r w:rsidR="00247F84" w:rsidRPr="00CC19F6">
        <w:rPr>
          <w:rFonts w:eastAsia="Calibri" w:cs="Times New Roman"/>
          <w:bCs/>
        </w:rPr>
        <w:t>,</w:t>
      </w:r>
      <w:r w:rsidR="00D55A9A" w:rsidRPr="00CC19F6">
        <w:rPr>
          <w:rFonts w:eastAsia="Calibri" w:cs="Times New Roman"/>
          <w:bCs/>
        </w:rPr>
        <w:t xml:space="preserve"> of </w:t>
      </w:r>
      <w:r w:rsidR="007774EC" w:rsidRPr="00CC19F6">
        <w:rPr>
          <w:rFonts w:eastAsia="Calibri" w:cs="Times New Roman"/>
          <w:bCs/>
        </w:rPr>
        <w:t>agreed</w:t>
      </w:r>
      <w:r w:rsidR="00D55A9A" w:rsidRPr="00CC19F6">
        <w:rPr>
          <w:rFonts w:eastAsia="Calibri" w:cs="Times New Roman"/>
        </w:rPr>
        <w:t xml:space="preserve"> values</w:t>
      </w:r>
      <w:r w:rsidR="00D55A9A" w:rsidRPr="00CC19F6">
        <w:rPr>
          <w:rFonts w:eastAsia="Calibri" w:cs="Times New Roman"/>
          <w:bCs/>
        </w:rPr>
        <w:t xml:space="preserve">. </w:t>
      </w:r>
    </w:p>
    <w:p w14:paraId="33CEF6B1" w14:textId="3CDE54F4" w:rsidR="00D55A9A" w:rsidRPr="00CC19F6" w:rsidRDefault="003C400A" w:rsidP="00D55A9A">
      <w:pPr>
        <w:rPr>
          <w:rFonts w:eastAsia="Calibri" w:cs="Times New Roman"/>
          <w:bCs/>
        </w:rPr>
      </w:pPr>
      <w:r w:rsidRPr="00CC19F6">
        <w:rPr>
          <w:rFonts w:eastAsia="Calibri" w:cs="Times New Roman"/>
        </w:rPr>
        <w:t xml:space="preserve">We </w:t>
      </w:r>
      <w:r w:rsidR="00D55A9A" w:rsidRPr="00CC19F6">
        <w:rPr>
          <w:rFonts w:eastAsia="Calibri" w:cs="Times New Roman"/>
        </w:rPr>
        <w:t xml:space="preserve">routinely review and update </w:t>
      </w:r>
      <w:r w:rsidRPr="00CC19F6">
        <w:rPr>
          <w:rFonts w:eastAsia="Calibri" w:cs="Times New Roman"/>
        </w:rPr>
        <w:t xml:space="preserve">our </w:t>
      </w:r>
      <w:r w:rsidR="00D55A9A" w:rsidRPr="00CC19F6">
        <w:rPr>
          <w:rFonts w:eastAsia="Calibri" w:cs="Times New Roman"/>
        </w:rPr>
        <w:t>human resources</w:t>
      </w:r>
      <w:r w:rsidR="00D55A9A" w:rsidRPr="00CC19F6">
        <w:rPr>
          <w:rFonts w:eastAsia="Calibri" w:cs="Times New Roman"/>
          <w:bCs/>
        </w:rPr>
        <w:t xml:space="preserve"> </w:t>
      </w:r>
      <w:r w:rsidR="00D55A9A" w:rsidRPr="00CC19F6">
        <w:rPr>
          <w:rFonts w:eastAsia="Calibri" w:cs="Times New Roman"/>
        </w:rPr>
        <w:t xml:space="preserve">policies and practices. </w:t>
      </w:r>
      <w:r w:rsidRPr="00CC19F6">
        <w:rPr>
          <w:rFonts w:eastAsia="Calibri" w:cs="Times New Roman"/>
        </w:rPr>
        <w:t>We</w:t>
      </w:r>
      <w:r w:rsidR="00D55A9A" w:rsidRPr="00CC19F6">
        <w:rPr>
          <w:rFonts w:eastAsia="Calibri" w:cs="Times New Roman"/>
        </w:rPr>
        <w:t xml:space="preserve"> also continuously identify opportunities for professional development. To enhance capability </w:t>
      </w:r>
      <w:r w:rsidRPr="00CC19F6">
        <w:rPr>
          <w:rFonts w:eastAsia="Calibri" w:cs="Times New Roman"/>
        </w:rPr>
        <w:t xml:space="preserve">and </w:t>
      </w:r>
      <w:r w:rsidR="00D55A9A" w:rsidRPr="00CC19F6">
        <w:rPr>
          <w:rFonts w:eastAsia="Calibri" w:cs="Times New Roman"/>
        </w:rPr>
        <w:t>support</w:t>
      </w:r>
      <w:r w:rsidRPr="00CC19F6">
        <w:rPr>
          <w:rFonts w:eastAsia="Calibri" w:cs="Times New Roman"/>
        </w:rPr>
        <w:t xml:space="preserve"> our </w:t>
      </w:r>
      <w:r w:rsidR="00216E40">
        <w:rPr>
          <w:rFonts w:eastAsia="Calibri" w:cs="Times New Roman"/>
        </w:rPr>
        <w:t>people</w:t>
      </w:r>
      <w:r w:rsidRPr="00CC19F6">
        <w:rPr>
          <w:rFonts w:eastAsia="Calibri" w:cs="Times New Roman"/>
        </w:rPr>
        <w:t xml:space="preserve"> in </w:t>
      </w:r>
      <w:r w:rsidR="00D55A9A" w:rsidRPr="00CC19F6">
        <w:rPr>
          <w:rFonts w:eastAsia="Calibri" w:cs="Times New Roman"/>
        </w:rPr>
        <w:t xml:space="preserve">their roles, this year </w:t>
      </w:r>
      <w:r w:rsidRPr="00CC19F6">
        <w:rPr>
          <w:rFonts w:eastAsia="Calibri" w:cs="Times New Roman"/>
        </w:rPr>
        <w:t>we</w:t>
      </w:r>
      <w:r w:rsidR="00D55A9A" w:rsidRPr="00CC19F6">
        <w:rPr>
          <w:rFonts w:eastAsia="Calibri" w:cs="Times New Roman"/>
        </w:rPr>
        <w:t xml:space="preserve"> have:</w:t>
      </w:r>
    </w:p>
    <w:p w14:paraId="25DAAB2F" w14:textId="21EB8089" w:rsidR="00D55A9A" w:rsidRPr="00CC19F6" w:rsidRDefault="00247F84" w:rsidP="00D55A9A">
      <w:pPr>
        <w:numPr>
          <w:ilvl w:val="0"/>
          <w:numId w:val="11"/>
        </w:numPr>
        <w:rPr>
          <w:rFonts w:eastAsia="Calibri" w:cs="Times New Roman"/>
        </w:rPr>
      </w:pPr>
      <w:r w:rsidRPr="00CC19F6">
        <w:rPr>
          <w:rFonts w:eastAsia="Calibri" w:cs="Times New Roman"/>
        </w:rPr>
        <w:t>enhanced</w:t>
      </w:r>
      <w:r w:rsidR="003C400A" w:rsidRPr="00CC19F6">
        <w:rPr>
          <w:rFonts w:eastAsia="Calibri" w:cs="Times New Roman"/>
        </w:rPr>
        <w:t xml:space="preserve"> </w:t>
      </w:r>
      <w:r w:rsidR="00984D22">
        <w:rPr>
          <w:rFonts w:eastAsia="Calibri" w:cs="Times New Roman"/>
        </w:rPr>
        <w:t xml:space="preserve">our online learning platform, </w:t>
      </w:r>
      <w:r w:rsidR="00D55A9A" w:rsidRPr="00CC19F6">
        <w:rPr>
          <w:rFonts w:eastAsia="Calibri" w:cs="Times New Roman"/>
        </w:rPr>
        <w:t>Te Puna Mātauranga</w:t>
      </w:r>
      <w:r w:rsidR="007E711E" w:rsidRPr="00CC19F6">
        <w:rPr>
          <w:rFonts w:eastAsia="Calibri" w:cs="Times New Roman"/>
        </w:rPr>
        <w:t>,</w:t>
      </w:r>
      <w:r w:rsidR="004A72E1" w:rsidRPr="00CC19F6">
        <w:rPr>
          <w:rStyle w:val="FootnoteReference"/>
          <w:rFonts w:eastAsia="Calibri" w:cs="Times New Roman"/>
        </w:rPr>
        <w:footnoteReference w:id="84"/>
      </w:r>
      <w:r w:rsidR="007E711E" w:rsidRPr="00CC19F6">
        <w:rPr>
          <w:rFonts w:eastAsia="Calibri" w:cs="Times New Roman"/>
        </w:rPr>
        <w:t xml:space="preserve"> </w:t>
      </w:r>
      <w:r w:rsidR="003C400A" w:rsidRPr="00CC19F6">
        <w:rPr>
          <w:rFonts w:eastAsia="Calibri" w:cs="Times New Roman"/>
        </w:rPr>
        <w:t>to provide a more learner enabled and cohesive learning experience, as well as providing people leaders with more oversight;</w:t>
      </w:r>
    </w:p>
    <w:p w14:paraId="50E5FD78" w14:textId="2F43FD50" w:rsidR="00D55A9A" w:rsidRPr="00CC19F6" w:rsidRDefault="004B31FE" w:rsidP="00D55A9A">
      <w:pPr>
        <w:numPr>
          <w:ilvl w:val="0"/>
          <w:numId w:val="11"/>
        </w:numPr>
        <w:rPr>
          <w:rFonts w:eastAsia="Calibri" w:cs="Times New Roman"/>
        </w:rPr>
      </w:pPr>
      <w:r w:rsidRPr="00CC19F6">
        <w:rPr>
          <w:rFonts w:eastAsia="Calibri" w:cs="Times New Roman"/>
        </w:rPr>
        <w:t xml:space="preserve">continued to </w:t>
      </w:r>
      <w:r w:rsidR="00D55A9A" w:rsidRPr="00CC19F6">
        <w:rPr>
          <w:rFonts w:eastAsia="Calibri" w:cs="Times New Roman"/>
        </w:rPr>
        <w:t>updat</w:t>
      </w:r>
      <w:r w:rsidRPr="00CC19F6">
        <w:rPr>
          <w:rFonts w:eastAsia="Calibri" w:cs="Times New Roman"/>
        </w:rPr>
        <w:t>e</w:t>
      </w:r>
      <w:r w:rsidR="00D55A9A" w:rsidRPr="00CC19F6">
        <w:rPr>
          <w:rFonts w:eastAsia="Calibri" w:cs="Times New Roman"/>
        </w:rPr>
        <w:t xml:space="preserve"> </w:t>
      </w:r>
      <w:r w:rsidR="003C400A" w:rsidRPr="00CC19F6">
        <w:rPr>
          <w:rFonts w:eastAsia="Calibri" w:cs="Times New Roman"/>
        </w:rPr>
        <w:t xml:space="preserve">our </w:t>
      </w:r>
      <w:r w:rsidR="00D55A9A" w:rsidRPr="00CC19F6">
        <w:rPr>
          <w:rFonts w:eastAsia="Calibri" w:cs="Times New Roman"/>
        </w:rPr>
        <w:t xml:space="preserve">suite of </w:t>
      </w:r>
      <w:r w:rsidR="007774EC" w:rsidRPr="00CC19F6">
        <w:rPr>
          <w:rFonts w:eastAsia="Calibri" w:cs="Times New Roman"/>
        </w:rPr>
        <w:t xml:space="preserve">operational </w:t>
      </w:r>
      <w:r w:rsidR="00D55A9A" w:rsidRPr="00CC19F6">
        <w:rPr>
          <w:rFonts w:eastAsia="Calibri" w:cs="Times New Roman"/>
        </w:rPr>
        <w:t>practice learning,</w:t>
      </w:r>
      <w:r w:rsidRPr="00CC19F6">
        <w:rPr>
          <w:rFonts w:eastAsia="Calibri" w:cs="Times New Roman"/>
        </w:rPr>
        <w:t xml:space="preserve"> </w:t>
      </w:r>
      <w:r w:rsidR="00D55A9A" w:rsidRPr="00CC19F6">
        <w:rPr>
          <w:rFonts w:eastAsia="Calibri" w:cs="Times New Roman"/>
        </w:rPr>
        <w:t>includ</w:t>
      </w:r>
      <w:r w:rsidR="00247F84" w:rsidRPr="00CC19F6">
        <w:rPr>
          <w:rFonts w:eastAsia="Calibri" w:cs="Times New Roman"/>
        </w:rPr>
        <w:t>ing</w:t>
      </w:r>
      <w:r w:rsidR="00D55A9A" w:rsidRPr="00CC19F6">
        <w:rPr>
          <w:rFonts w:eastAsia="Calibri" w:cs="Times New Roman"/>
        </w:rPr>
        <w:t xml:space="preserve"> a blended learning approach and more self-directed learning; </w:t>
      </w:r>
    </w:p>
    <w:p w14:paraId="7F37ABFD" w14:textId="1FB422B9" w:rsidR="00D46F3A" w:rsidRPr="00CC19F6" w:rsidRDefault="00247F84" w:rsidP="00D55A9A">
      <w:pPr>
        <w:numPr>
          <w:ilvl w:val="0"/>
          <w:numId w:val="11"/>
        </w:numPr>
        <w:rPr>
          <w:rFonts w:eastAsia="Calibri" w:cs="Times New Roman"/>
        </w:rPr>
      </w:pPr>
      <w:r w:rsidRPr="00CC19F6">
        <w:rPr>
          <w:rFonts w:eastAsia="Calibri" w:cs="Times New Roman"/>
        </w:rPr>
        <w:t xml:space="preserve">continued </w:t>
      </w:r>
      <w:r w:rsidR="00D55A9A" w:rsidRPr="00CC19F6">
        <w:rPr>
          <w:rFonts w:eastAsia="Calibri" w:cs="Times New Roman"/>
        </w:rPr>
        <w:t xml:space="preserve">work to enhance </w:t>
      </w:r>
      <w:r w:rsidR="00984D22">
        <w:rPr>
          <w:rFonts w:eastAsia="Calibri" w:cs="Times New Roman"/>
        </w:rPr>
        <w:t>our</w:t>
      </w:r>
      <w:r w:rsidR="00D55A9A" w:rsidRPr="00CC19F6">
        <w:rPr>
          <w:rFonts w:eastAsia="Calibri" w:cs="Times New Roman"/>
        </w:rPr>
        <w:t xml:space="preserve"> people systems</w:t>
      </w:r>
      <w:r w:rsidR="00984D22">
        <w:rPr>
          <w:rFonts w:eastAsia="Calibri" w:cs="Times New Roman"/>
        </w:rPr>
        <w:t xml:space="preserve">, including </w:t>
      </w:r>
      <w:r w:rsidR="00FD10A9">
        <w:rPr>
          <w:rFonts w:eastAsia="Calibri" w:cs="Times New Roman"/>
        </w:rPr>
        <w:t xml:space="preserve">better </w:t>
      </w:r>
      <w:r w:rsidR="00984D22">
        <w:rPr>
          <w:rFonts w:eastAsia="Calibri" w:cs="Times New Roman"/>
        </w:rPr>
        <w:t xml:space="preserve">visibility for managers of relevant </w:t>
      </w:r>
      <w:r w:rsidR="00216E40">
        <w:rPr>
          <w:rFonts w:eastAsia="Calibri" w:cs="Times New Roman"/>
        </w:rPr>
        <w:t>employee</w:t>
      </w:r>
      <w:r w:rsidR="00984D22">
        <w:rPr>
          <w:rFonts w:eastAsia="Calibri" w:cs="Times New Roman"/>
        </w:rPr>
        <w:t xml:space="preserve"> information</w:t>
      </w:r>
      <w:r w:rsidRPr="00CC19F6">
        <w:rPr>
          <w:rFonts w:eastAsia="Calibri" w:cs="Times New Roman"/>
        </w:rPr>
        <w:t>;</w:t>
      </w:r>
    </w:p>
    <w:p w14:paraId="33C7D658" w14:textId="7709D08D" w:rsidR="00D465F7" w:rsidRPr="00CC19F6" w:rsidRDefault="003C400A" w:rsidP="00CA6F1A">
      <w:pPr>
        <w:numPr>
          <w:ilvl w:val="0"/>
          <w:numId w:val="11"/>
        </w:numPr>
      </w:pPr>
      <w:r w:rsidRPr="00CC19F6">
        <w:rPr>
          <w:rFonts w:eastAsia="Calibri" w:cs="Times New Roman"/>
        </w:rPr>
        <w:t xml:space="preserve">enhanced </w:t>
      </w:r>
      <w:r w:rsidR="00984D22">
        <w:rPr>
          <w:rFonts w:eastAsia="Calibri" w:cs="Times New Roman"/>
        </w:rPr>
        <w:t>our</w:t>
      </w:r>
      <w:r w:rsidRPr="00CC19F6">
        <w:rPr>
          <w:rFonts w:eastAsia="Calibri" w:cs="Times New Roman"/>
        </w:rPr>
        <w:t xml:space="preserve"> suit</w:t>
      </w:r>
      <w:r w:rsidR="00D46F3A" w:rsidRPr="00CC19F6">
        <w:rPr>
          <w:rFonts w:eastAsia="Calibri" w:cs="Times New Roman"/>
        </w:rPr>
        <w:t>e</w:t>
      </w:r>
      <w:r w:rsidRPr="00CC19F6">
        <w:rPr>
          <w:rFonts w:eastAsia="Calibri" w:cs="Times New Roman"/>
        </w:rPr>
        <w:t xml:space="preserve"> of te ao </w:t>
      </w:r>
      <w:r w:rsidR="00D46F3A" w:rsidRPr="00CC19F6">
        <w:t xml:space="preserve">Māori, te reo Māori and Te Tiriti learning with </w:t>
      </w:r>
      <w:r w:rsidR="00984D22">
        <w:t xml:space="preserve">the </w:t>
      </w:r>
      <w:r w:rsidR="00D46F3A" w:rsidRPr="00CC19F6">
        <w:t xml:space="preserve">launch of </w:t>
      </w:r>
      <w:r w:rsidR="00984D22">
        <w:t xml:space="preserve">e-learning for </w:t>
      </w:r>
      <w:r w:rsidR="00216E40">
        <w:t>our people</w:t>
      </w:r>
      <w:r w:rsidR="00984D22">
        <w:t xml:space="preserve"> through </w:t>
      </w:r>
      <w:r w:rsidR="00D46F3A" w:rsidRPr="00CC19F6">
        <w:t>Te Pakiaka;</w:t>
      </w:r>
    </w:p>
    <w:p w14:paraId="782144A8" w14:textId="4133C072" w:rsidR="00D465F7" w:rsidRPr="00CC19F6" w:rsidRDefault="00D465F7" w:rsidP="00CA6F1A">
      <w:pPr>
        <w:numPr>
          <w:ilvl w:val="0"/>
          <w:numId w:val="11"/>
        </w:numPr>
      </w:pPr>
      <w:r w:rsidRPr="00CC19F6">
        <w:t xml:space="preserve">increased the number of learning offerings targeted at specific audiences such as people leaders, emergency wardens, and new </w:t>
      </w:r>
      <w:r w:rsidR="00216E40">
        <w:t>employees</w:t>
      </w:r>
      <w:r w:rsidRPr="00CC19F6">
        <w:t>, to address identified needs; and</w:t>
      </w:r>
    </w:p>
    <w:p w14:paraId="12AC1FB4" w14:textId="3DF95920" w:rsidR="00D46F3A" w:rsidRPr="00CC19F6" w:rsidRDefault="00D465F7" w:rsidP="00CA6F1A">
      <w:pPr>
        <w:numPr>
          <w:ilvl w:val="0"/>
          <w:numId w:val="11"/>
        </w:numPr>
      </w:pPr>
      <w:r w:rsidRPr="00CC19F6">
        <w:t>continued to make external learning options available, where these are not available in</w:t>
      </w:r>
      <w:r w:rsidR="001634CC">
        <w:t>-</w:t>
      </w:r>
      <w:r w:rsidRPr="00CC19F6">
        <w:t>house.</w:t>
      </w:r>
    </w:p>
    <w:p w14:paraId="6DDEF2AE" w14:textId="0C084400" w:rsidR="00D55A9A" w:rsidRPr="00097107" w:rsidRDefault="00D55A9A" w:rsidP="00DE6C11">
      <w:pPr>
        <w:pStyle w:val="Heading3"/>
        <w:rPr>
          <w:rFonts w:eastAsia="Times New Roman"/>
        </w:rPr>
      </w:pPr>
      <w:bookmarkStart w:id="154" w:name="_Health,_safety,_and"/>
      <w:bookmarkStart w:id="155" w:name="_Ref173851702"/>
      <w:bookmarkEnd w:id="154"/>
      <w:r w:rsidRPr="00097107">
        <w:rPr>
          <w:rFonts w:eastAsia="Times New Roman"/>
        </w:rPr>
        <w:t>Health, safety and wellbeing</w:t>
      </w:r>
      <w:bookmarkEnd w:id="155"/>
    </w:p>
    <w:p w14:paraId="21EA1628" w14:textId="2EBC9DA8" w:rsidR="007D20A9" w:rsidRPr="00984D22" w:rsidRDefault="007D20A9" w:rsidP="007D20A9">
      <w:pPr>
        <w:pStyle w:val="BodyText"/>
      </w:pPr>
      <w:r w:rsidRPr="00984D22">
        <w:t>We are committed to providing a working environment that prioritises the health, safety and wellbeing of our staff</w:t>
      </w:r>
      <w:r w:rsidR="00216E40">
        <w:rPr>
          <w:rStyle w:val="FootnoteReference"/>
        </w:rPr>
        <w:footnoteReference w:id="85"/>
      </w:r>
      <w:r w:rsidRPr="00984D22">
        <w:t xml:space="preserve"> and visitors. </w:t>
      </w:r>
    </w:p>
    <w:p w14:paraId="3FF894DF" w14:textId="355662E3" w:rsidR="007D20A9" w:rsidRPr="00984D22" w:rsidRDefault="007D20A9" w:rsidP="007D20A9">
      <w:pPr>
        <w:pStyle w:val="BodyText"/>
      </w:pPr>
      <w:r w:rsidRPr="00984D22">
        <w:t xml:space="preserve">We </w:t>
      </w:r>
      <w:r w:rsidR="00984D22">
        <w:t>seek</w:t>
      </w:r>
      <w:r w:rsidRPr="00984D22">
        <w:t xml:space="preserve"> continuous improvement in the way that we manage our health and safety risks. This year</w:t>
      </w:r>
      <w:r w:rsidR="00984D22">
        <w:t>,</w:t>
      </w:r>
      <w:r w:rsidRPr="00984D22">
        <w:t xml:space="preserve"> we focused on ensuring we have appropriate controls and mitigations in place to manage our critical risks. We did this by engaging with staff to best understand causes, consequences and what controls are necessary to mitigate risks. The information we gathered has informed our critical risk management planning.</w:t>
      </w:r>
    </w:p>
    <w:p w14:paraId="196053F2" w14:textId="78366871" w:rsidR="007D20A9" w:rsidRPr="00984D22" w:rsidRDefault="007D20A9" w:rsidP="007D20A9">
      <w:pPr>
        <w:pStyle w:val="BodyText"/>
      </w:pPr>
      <w:r w:rsidRPr="00984D22">
        <w:t>Our revised professional support</w:t>
      </w:r>
      <w:r w:rsidR="006664E7">
        <w:t xml:space="preserve"> services</w:t>
      </w:r>
      <w:r w:rsidRPr="00984D22">
        <w:t xml:space="preserve"> programme continues to support our people in managing challenging work</w:t>
      </w:r>
      <w:r w:rsidR="00984D22">
        <w:t>,</w:t>
      </w:r>
      <w:r w:rsidRPr="00984D22">
        <w:t xml:space="preserve"> with many teams having group sessions on a regular basis as well as individuals having access to support. </w:t>
      </w:r>
    </w:p>
    <w:p w14:paraId="2DB46FE2" w14:textId="01B745F5" w:rsidR="007D20A9" w:rsidRDefault="007D20A9" w:rsidP="007D20A9">
      <w:pPr>
        <w:pStyle w:val="BodyText"/>
      </w:pPr>
      <w:r w:rsidRPr="00984D22">
        <w:t xml:space="preserve">We continue to support our staff to have the necessary training available to support their health and safety needs. This includes refreshed health and safety modules in our </w:t>
      </w:r>
      <w:r w:rsidR="001634CC">
        <w:t>e-</w:t>
      </w:r>
      <w:r w:rsidR="00984D22">
        <w:t>learning</w:t>
      </w:r>
      <w:r w:rsidRPr="00984D22">
        <w:t xml:space="preserve"> platform, </w:t>
      </w:r>
      <w:r w:rsidRPr="00984D22">
        <w:rPr>
          <w:rFonts w:eastAsia="Calibri" w:cs="Times New Roman"/>
        </w:rPr>
        <w:t>Te Puna Mātauranga</w:t>
      </w:r>
      <w:r w:rsidRPr="00984D22">
        <w:t>. We have also improved our people leaders’ visibility of leave to enable the active management of leave balances.</w:t>
      </w:r>
      <w:r>
        <w:t xml:space="preserve"> </w:t>
      </w:r>
    </w:p>
    <w:p w14:paraId="57BEE6F0" w14:textId="1A79280E" w:rsidR="00D55A9A" w:rsidRPr="00097107" w:rsidRDefault="00D55A9A" w:rsidP="00FE6BFC">
      <w:pPr>
        <w:pStyle w:val="Heading3"/>
        <w:rPr>
          <w:rFonts w:eastAsia="Times New Roman"/>
        </w:rPr>
      </w:pPr>
      <w:r w:rsidRPr="00097107">
        <w:rPr>
          <w:rFonts w:eastAsia="Times New Roman"/>
        </w:rPr>
        <w:t>Diversity, equity and inclusion</w:t>
      </w:r>
    </w:p>
    <w:p w14:paraId="51AE6D7D" w14:textId="6E800DC9" w:rsidR="00D55A9A" w:rsidRPr="00984D22" w:rsidRDefault="00022287" w:rsidP="00D55A9A">
      <w:pPr>
        <w:rPr>
          <w:rFonts w:eastAsia="Calibri" w:cs="Times New Roman"/>
        </w:rPr>
      </w:pPr>
      <w:r w:rsidRPr="00984D22">
        <w:rPr>
          <w:rFonts w:eastAsia="Calibri" w:cs="Times New Roman"/>
        </w:rPr>
        <w:t>We</w:t>
      </w:r>
      <w:r w:rsidR="00D55A9A" w:rsidRPr="00984D22">
        <w:rPr>
          <w:rFonts w:eastAsia="Calibri" w:cs="Times New Roman"/>
        </w:rPr>
        <w:t xml:space="preserve"> </w:t>
      </w:r>
      <w:r w:rsidR="00984D22">
        <w:rPr>
          <w:rFonts w:eastAsia="Calibri" w:cs="Times New Roman"/>
        </w:rPr>
        <w:t>are</w:t>
      </w:r>
      <w:r w:rsidR="00D55A9A" w:rsidRPr="00984D22">
        <w:rPr>
          <w:rFonts w:eastAsia="Calibri" w:cs="Times New Roman"/>
        </w:rPr>
        <w:t xml:space="preserve"> committed to attracting and retaining a diverse, skilled and engaged workforce. </w:t>
      </w:r>
      <w:r w:rsidRPr="00984D22">
        <w:rPr>
          <w:rFonts w:eastAsia="Calibri" w:cs="Times New Roman"/>
        </w:rPr>
        <w:t>We</w:t>
      </w:r>
      <w:r w:rsidR="00D55A9A" w:rsidRPr="00984D22">
        <w:rPr>
          <w:rFonts w:eastAsia="Calibri" w:cs="Times New Roman"/>
        </w:rPr>
        <w:t xml:space="preserve"> </w:t>
      </w:r>
      <w:r w:rsidR="00891CC5" w:rsidRPr="00984D22">
        <w:rPr>
          <w:rFonts w:eastAsia="Calibri" w:cs="Times New Roman"/>
        </w:rPr>
        <w:t xml:space="preserve">offer a variety of flexible working </w:t>
      </w:r>
      <w:r w:rsidR="00367450" w:rsidRPr="00984D22">
        <w:rPr>
          <w:rFonts w:eastAsia="Calibri" w:cs="Times New Roman"/>
        </w:rPr>
        <w:t>arrangements,</w:t>
      </w:r>
      <w:r w:rsidR="00891CC5" w:rsidRPr="00984D22">
        <w:rPr>
          <w:rFonts w:eastAsia="Calibri" w:cs="Times New Roman"/>
        </w:rPr>
        <w:t xml:space="preserve"> and </w:t>
      </w:r>
      <w:r w:rsidRPr="00984D22">
        <w:rPr>
          <w:rFonts w:eastAsia="Calibri" w:cs="Times New Roman"/>
        </w:rPr>
        <w:t>we</w:t>
      </w:r>
      <w:r w:rsidR="00891CC5" w:rsidRPr="00984D22">
        <w:rPr>
          <w:rFonts w:eastAsia="Calibri" w:cs="Times New Roman"/>
        </w:rPr>
        <w:t xml:space="preserve"> </w:t>
      </w:r>
      <w:r w:rsidR="00D55A9A" w:rsidRPr="00984D22">
        <w:rPr>
          <w:rFonts w:eastAsia="Calibri" w:cs="Times New Roman"/>
        </w:rPr>
        <w:t xml:space="preserve">recognise that enabling work-life balance </w:t>
      </w:r>
      <w:r w:rsidR="00FE6BFC" w:rsidRPr="00984D22">
        <w:rPr>
          <w:rFonts w:eastAsia="Calibri" w:cs="Times New Roman"/>
        </w:rPr>
        <w:t>while maintaining operational requirements</w:t>
      </w:r>
      <w:r w:rsidR="00D55A9A" w:rsidRPr="00984D22">
        <w:rPr>
          <w:rFonts w:eastAsia="Calibri" w:cs="Times New Roman"/>
        </w:rPr>
        <w:t xml:space="preserve"> is a core component of a healthy and productive work environment.</w:t>
      </w:r>
    </w:p>
    <w:p w14:paraId="2BAB2842" w14:textId="017592B2" w:rsidR="00D55A9A" w:rsidRPr="00984D22" w:rsidRDefault="00022287" w:rsidP="00D55A9A">
      <w:pPr>
        <w:rPr>
          <w:rFonts w:eastAsia="Calibri" w:cs="Times New Roman"/>
        </w:rPr>
      </w:pPr>
      <w:r w:rsidRPr="00984D22">
        <w:rPr>
          <w:rFonts w:eastAsia="Calibri" w:cs="Times New Roman"/>
        </w:rPr>
        <w:t xml:space="preserve">We </w:t>
      </w:r>
      <w:r w:rsidR="00D55A9A" w:rsidRPr="00984D22">
        <w:rPr>
          <w:rFonts w:eastAsia="Calibri" w:cs="Times New Roman"/>
        </w:rPr>
        <w:t xml:space="preserve">have progressed a programme to instil cultural competence and confidence in all </w:t>
      </w:r>
      <w:r w:rsidRPr="00984D22">
        <w:rPr>
          <w:rFonts w:eastAsia="Calibri" w:cs="Times New Roman"/>
        </w:rPr>
        <w:t xml:space="preserve">our </w:t>
      </w:r>
      <w:r w:rsidR="00D831CB">
        <w:rPr>
          <w:rFonts w:eastAsia="Calibri" w:cs="Times New Roman"/>
        </w:rPr>
        <w:t>people</w:t>
      </w:r>
      <w:r w:rsidR="00D55A9A" w:rsidRPr="00984D22">
        <w:rPr>
          <w:rFonts w:eastAsia="Calibri" w:cs="Times New Roman"/>
        </w:rPr>
        <w:t xml:space="preserve">. </w:t>
      </w:r>
      <w:r w:rsidRPr="00984D22">
        <w:rPr>
          <w:rFonts w:eastAsia="Calibri" w:cs="Times New Roman"/>
        </w:rPr>
        <w:t xml:space="preserve">Our </w:t>
      </w:r>
      <w:r w:rsidR="00D55A9A" w:rsidRPr="00984D22">
        <w:rPr>
          <w:rFonts w:eastAsia="Calibri" w:cs="Times New Roman"/>
        </w:rPr>
        <w:t xml:space="preserve">current focus is on upskilling </w:t>
      </w:r>
      <w:r w:rsidRPr="00984D22">
        <w:rPr>
          <w:rFonts w:eastAsia="Calibri" w:cs="Times New Roman"/>
        </w:rPr>
        <w:t xml:space="preserve">our </w:t>
      </w:r>
      <w:r w:rsidR="00D831CB">
        <w:rPr>
          <w:rFonts w:eastAsia="Calibri" w:cs="Times New Roman"/>
        </w:rPr>
        <w:t xml:space="preserve">people </w:t>
      </w:r>
      <w:r w:rsidR="00D55A9A" w:rsidRPr="00984D22">
        <w:rPr>
          <w:rFonts w:eastAsia="Calibri" w:cs="Times New Roman"/>
        </w:rPr>
        <w:t>in Māori engagement and developing Māori cultural capability</w:t>
      </w:r>
      <w:r w:rsidR="00984D22">
        <w:rPr>
          <w:rFonts w:eastAsia="Calibri" w:cs="Times New Roman"/>
        </w:rPr>
        <w:t>. W</w:t>
      </w:r>
      <w:r w:rsidRPr="00984D22">
        <w:rPr>
          <w:rFonts w:eastAsia="Calibri" w:cs="Times New Roman"/>
        </w:rPr>
        <w:t>e</w:t>
      </w:r>
      <w:r w:rsidR="00DC3AEE" w:rsidRPr="00984D22">
        <w:rPr>
          <w:rFonts w:eastAsia="Calibri" w:cs="Times New Roman"/>
        </w:rPr>
        <w:t xml:space="preserve"> have offered </w:t>
      </w:r>
      <w:r w:rsidR="00984D22">
        <w:rPr>
          <w:rFonts w:eastAsia="Calibri" w:cs="Times New Roman"/>
        </w:rPr>
        <w:t xml:space="preserve">both in-person and online </w:t>
      </w:r>
      <w:r w:rsidR="00DC3AEE" w:rsidRPr="00984D22">
        <w:rPr>
          <w:rFonts w:eastAsia="Calibri" w:cs="Times New Roman"/>
        </w:rPr>
        <w:t>learnings</w:t>
      </w:r>
      <w:r w:rsidR="00984D22">
        <w:rPr>
          <w:rFonts w:eastAsia="Calibri" w:cs="Times New Roman"/>
        </w:rPr>
        <w:t>,</w:t>
      </w:r>
      <w:r w:rsidR="00DC3AEE" w:rsidRPr="00984D22">
        <w:rPr>
          <w:rFonts w:eastAsia="Calibri" w:cs="Times New Roman"/>
        </w:rPr>
        <w:t xml:space="preserve"> aimed at building and enhancing </w:t>
      </w:r>
      <w:r w:rsidRPr="00984D22">
        <w:rPr>
          <w:rFonts w:eastAsia="Calibri" w:cs="Times New Roman"/>
        </w:rPr>
        <w:t xml:space="preserve">staff </w:t>
      </w:r>
      <w:r w:rsidR="00DC3AEE" w:rsidRPr="00984D22">
        <w:rPr>
          <w:rFonts w:eastAsia="Calibri" w:cs="Times New Roman"/>
        </w:rPr>
        <w:t xml:space="preserve">knowledge </w:t>
      </w:r>
      <w:r w:rsidR="00B36A5F">
        <w:rPr>
          <w:rFonts w:eastAsia="Calibri" w:cs="Times New Roman"/>
        </w:rPr>
        <w:t>of</w:t>
      </w:r>
      <w:r w:rsidR="00DC3AEE" w:rsidRPr="00984D22">
        <w:rPr>
          <w:rFonts w:eastAsia="Calibri" w:cs="Times New Roman"/>
        </w:rPr>
        <w:t xml:space="preserve"> tikanga, </w:t>
      </w:r>
      <w:r w:rsidR="00B36A5F">
        <w:rPr>
          <w:rFonts w:eastAsia="Calibri" w:cs="Times New Roman"/>
        </w:rPr>
        <w:t xml:space="preserve">Te Tiriti, </w:t>
      </w:r>
      <w:r w:rsidR="00247F84" w:rsidRPr="00984D22">
        <w:rPr>
          <w:rFonts w:eastAsia="Calibri" w:cs="Times New Roman"/>
        </w:rPr>
        <w:t>t</w:t>
      </w:r>
      <w:r w:rsidR="00DC3AEE" w:rsidRPr="00984D22">
        <w:rPr>
          <w:rFonts w:eastAsia="Calibri" w:cs="Times New Roman"/>
        </w:rPr>
        <w:t xml:space="preserve">e </w:t>
      </w:r>
      <w:r w:rsidR="00247F84" w:rsidRPr="00984D22">
        <w:rPr>
          <w:rFonts w:eastAsia="Calibri" w:cs="Times New Roman"/>
        </w:rPr>
        <w:t>a</w:t>
      </w:r>
      <w:r w:rsidR="00F96C92" w:rsidRPr="00984D22">
        <w:rPr>
          <w:rFonts w:eastAsia="Calibri" w:cs="Times New Roman"/>
        </w:rPr>
        <w:t>o</w:t>
      </w:r>
      <w:r w:rsidR="00DC3AEE" w:rsidRPr="00984D22">
        <w:rPr>
          <w:rFonts w:eastAsia="Calibri" w:cs="Times New Roman"/>
        </w:rPr>
        <w:t xml:space="preserve"> Māori</w:t>
      </w:r>
      <w:r w:rsidR="001634CC">
        <w:rPr>
          <w:rFonts w:eastAsia="Calibri" w:cs="Times New Roman"/>
        </w:rPr>
        <w:t>,</w:t>
      </w:r>
      <w:r w:rsidR="00DC3AEE" w:rsidRPr="00984D22">
        <w:rPr>
          <w:rFonts w:eastAsia="Calibri" w:cs="Times New Roman"/>
        </w:rPr>
        <w:t xml:space="preserve"> and </w:t>
      </w:r>
      <w:r w:rsidR="003E38EA" w:rsidRPr="00984D22">
        <w:rPr>
          <w:rFonts w:eastAsia="Calibri" w:cs="Times New Roman"/>
        </w:rPr>
        <w:t>te reo Māori</w:t>
      </w:r>
      <w:r w:rsidR="00DC3AEE" w:rsidRPr="00984D22">
        <w:rPr>
          <w:rFonts w:eastAsia="Calibri" w:cs="Times New Roman"/>
        </w:rPr>
        <w:t xml:space="preserve">. </w:t>
      </w:r>
    </w:p>
    <w:p w14:paraId="4CBABBAC" w14:textId="7AF798BB" w:rsidR="00247F84" w:rsidRPr="00984D22" w:rsidRDefault="00D55A9A" w:rsidP="00D55A9A">
      <w:pPr>
        <w:rPr>
          <w:rFonts w:eastAsia="Calibri" w:cs="Times New Roman"/>
        </w:rPr>
      </w:pPr>
      <w:r w:rsidRPr="00984D22">
        <w:rPr>
          <w:rFonts w:eastAsia="Calibri" w:cs="Times New Roman"/>
        </w:rPr>
        <w:t xml:space="preserve">This year </w:t>
      </w:r>
      <w:r w:rsidR="00DB74CF" w:rsidRPr="00984D22">
        <w:rPr>
          <w:rFonts w:eastAsia="Calibri" w:cs="Times New Roman"/>
        </w:rPr>
        <w:t>we</w:t>
      </w:r>
      <w:r w:rsidRPr="00984D22">
        <w:rPr>
          <w:rFonts w:eastAsia="Calibri" w:cs="Times New Roman"/>
        </w:rPr>
        <w:t xml:space="preserve"> expanded </w:t>
      </w:r>
      <w:r w:rsidR="00DB74CF" w:rsidRPr="00984D22">
        <w:rPr>
          <w:rFonts w:eastAsia="Calibri" w:cs="Times New Roman"/>
        </w:rPr>
        <w:t xml:space="preserve">our </w:t>
      </w:r>
      <w:r w:rsidRPr="00984D22">
        <w:rPr>
          <w:rFonts w:eastAsia="Calibri" w:cs="Times New Roman"/>
        </w:rPr>
        <w:t xml:space="preserve">summer internship programme with Kiingitanga and tertiary institutions to welcome </w:t>
      </w:r>
      <w:r w:rsidR="00DB74CF" w:rsidRPr="00984D22">
        <w:rPr>
          <w:rFonts w:eastAsia="Calibri" w:cs="Times New Roman"/>
        </w:rPr>
        <w:t xml:space="preserve">six </w:t>
      </w:r>
      <w:r w:rsidRPr="00984D22">
        <w:rPr>
          <w:rFonts w:eastAsia="Calibri" w:cs="Times New Roman"/>
        </w:rPr>
        <w:t xml:space="preserve">interns, two of whom were from the disability community. </w:t>
      </w:r>
      <w:r w:rsidR="00247F84" w:rsidRPr="00984D22">
        <w:rPr>
          <w:rFonts w:eastAsia="Calibri" w:cs="Times New Roman"/>
        </w:rPr>
        <w:t>This help</w:t>
      </w:r>
      <w:r w:rsidR="00B36A5F">
        <w:rPr>
          <w:rFonts w:eastAsia="Calibri" w:cs="Times New Roman"/>
        </w:rPr>
        <w:t>ed</w:t>
      </w:r>
      <w:r w:rsidR="00247F84" w:rsidRPr="00984D22">
        <w:rPr>
          <w:rFonts w:eastAsia="Calibri" w:cs="Times New Roman"/>
        </w:rPr>
        <w:t xml:space="preserve"> us attract talented tertiary students</w:t>
      </w:r>
      <w:r w:rsidR="00FE0E36">
        <w:rPr>
          <w:rFonts w:eastAsia="Calibri" w:cs="Times New Roman"/>
        </w:rPr>
        <w:t>,</w:t>
      </w:r>
      <w:r w:rsidR="00247F84" w:rsidRPr="00984D22">
        <w:rPr>
          <w:rFonts w:eastAsia="Calibri" w:cs="Times New Roman"/>
        </w:rPr>
        <w:t xml:space="preserve"> and promote</w:t>
      </w:r>
      <w:r w:rsidR="00B36A5F">
        <w:rPr>
          <w:rFonts w:eastAsia="Calibri" w:cs="Times New Roman"/>
        </w:rPr>
        <w:t>d</w:t>
      </w:r>
      <w:r w:rsidR="00247F84" w:rsidRPr="00984D22">
        <w:rPr>
          <w:rFonts w:eastAsia="Calibri" w:cs="Times New Roman"/>
        </w:rPr>
        <w:t xml:space="preserve"> our vision of being an inclusive and diverse workplace. </w:t>
      </w:r>
    </w:p>
    <w:p w14:paraId="4C2005DF" w14:textId="495C1C88" w:rsidR="00D55A9A" w:rsidRPr="00984D22" w:rsidRDefault="00022287" w:rsidP="00D55A9A">
      <w:pPr>
        <w:rPr>
          <w:rFonts w:eastAsia="Calibri" w:cs="Times New Roman"/>
        </w:rPr>
      </w:pPr>
      <w:r w:rsidRPr="00984D22">
        <w:rPr>
          <w:rFonts w:eastAsia="Calibri" w:cs="Times New Roman"/>
        </w:rPr>
        <w:t>We also continue</w:t>
      </w:r>
      <w:r w:rsidR="00B36A5F">
        <w:rPr>
          <w:rFonts w:eastAsia="Calibri" w:cs="Times New Roman"/>
        </w:rPr>
        <w:t>d</w:t>
      </w:r>
      <w:r w:rsidRPr="00984D22">
        <w:rPr>
          <w:rFonts w:eastAsia="Calibri" w:cs="Times New Roman"/>
        </w:rPr>
        <w:t xml:space="preserve"> to support </w:t>
      </w:r>
      <w:r w:rsidR="00B36A5F">
        <w:rPr>
          <w:rFonts w:eastAsia="Calibri" w:cs="Times New Roman"/>
        </w:rPr>
        <w:t xml:space="preserve">both </w:t>
      </w:r>
      <w:r w:rsidRPr="00984D22">
        <w:rPr>
          <w:rFonts w:eastAsia="Calibri" w:cs="Times New Roman"/>
        </w:rPr>
        <w:t>the</w:t>
      </w:r>
      <w:r w:rsidR="0068409B" w:rsidRPr="00984D22">
        <w:rPr>
          <w:rFonts w:eastAsia="Calibri" w:cs="Times New Roman"/>
        </w:rPr>
        <w:t xml:space="preserve"> </w:t>
      </w:r>
      <w:r w:rsidR="00D55A9A" w:rsidRPr="00984D22">
        <w:rPr>
          <w:rFonts w:eastAsia="Calibri" w:cs="Times New Roman"/>
        </w:rPr>
        <w:t>Rainbow Community and Allies employee-led network</w:t>
      </w:r>
      <w:r w:rsidR="0068409B" w:rsidRPr="00984D22">
        <w:rPr>
          <w:rFonts w:eastAsia="Calibri" w:cs="Times New Roman"/>
        </w:rPr>
        <w:t xml:space="preserve">, </w:t>
      </w:r>
      <w:r w:rsidR="00B36A5F">
        <w:rPr>
          <w:rFonts w:eastAsia="Calibri" w:cs="Times New Roman"/>
        </w:rPr>
        <w:t xml:space="preserve">and the Rōpū Whānau employee-led network, </w:t>
      </w:r>
      <w:r w:rsidR="0068409B" w:rsidRPr="00984D22">
        <w:rPr>
          <w:rFonts w:eastAsia="Calibri" w:cs="Times New Roman"/>
        </w:rPr>
        <w:t xml:space="preserve">which aim to </w:t>
      </w:r>
      <w:r w:rsidR="004A72E1" w:rsidRPr="00984D22">
        <w:rPr>
          <w:rFonts w:eastAsia="Calibri" w:cs="Times New Roman"/>
        </w:rPr>
        <w:t>create opportunities for staff to connect, share, learn and grow in a supportive environment where diversity is welcomed.</w:t>
      </w:r>
    </w:p>
    <w:p w14:paraId="16EB72C6" w14:textId="0844D3B6" w:rsidR="00022287" w:rsidRPr="00097107" w:rsidRDefault="00022287" w:rsidP="00D55A9A">
      <w:pPr>
        <w:rPr>
          <w:rFonts w:eastAsia="Calibri" w:cs="Times New Roman"/>
        </w:rPr>
      </w:pPr>
      <w:r w:rsidRPr="00984D22">
        <w:rPr>
          <w:rFonts w:eastAsia="Calibri" w:cs="Times New Roman"/>
        </w:rPr>
        <w:t xml:space="preserve">This year we also surveyed staff on diversity, equity, and inclusion matters, and these survey results will inform </w:t>
      </w:r>
      <w:r w:rsidR="00B36A5F">
        <w:rPr>
          <w:rFonts w:eastAsia="Calibri" w:cs="Times New Roman"/>
        </w:rPr>
        <w:t>the</w:t>
      </w:r>
      <w:r w:rsidRPr="00984D22">
        <w:rPr>
          <w:rFonts w:eastAsia="Calibri" w:cs="Times New Roman"/>
        </w:rPr>
        <w:t xml:space="preserve"> areas we cho</w:t>
      </w:r>
      <w:r w:rsidR="00247F84" w:rsidRPr="00984D22">
        <w:rPr>
          <w:rFonts w:eastAsia="Calibri" w:cs="Times New Roman"/>
        </w:rPr>
        <w:t>o</w:t>
      </w:r>
      <w:r w:rsidRPr="00984D22">
        <w:rPr>
          <w:rFonts w:eastAsia="Calibri" w:cs="Times New Roman"/>
        </w:rPr>
        <w:t xml:space="preserve">se to focus our efforts </w:t>
      </w:r>
      <w:r w:rsidR="00B36A5F">
        <w:rPr>
          <w:rFonts w:eastAsia="Calibri" w:cs="Times New Roman"/>
        </w:rPr>
        <w:t xml:space="preserve">on </w:t>
      </w:r>
      <w:r w:rsidRPr="00984D22">
        <w:rPr>
          <w:rFonts w:eastAsia="Calibri" w:cs="Times New Roman"/>
        </w:rPr>
        <w:t>next year.</w:t>
      </w:r>
      <w:r>
        <w:rPr>
          <w:rFonts w:eastAsia="Calibri" w:cs="Times New Roman"/>
        </w:rPr>
        <w:t xml:space="preserve"> </w:t>
      </w:r>
    </w:p>
    <w:p w14:paraId="7C6D836D" w14:textId="0825DE3C" w:rsidR="00D55A9A" w:rsidRPr="00097107" w:rsidRDefault="00D55A9A" w:rsidP="0061460E">
      <w:pPr>
        <w:pStyle w:val="Heading3"/>
      </w:pPr>
      <w:bookmarkStart w:id="156" w:name="_Accessibility"/>
      <w:bookmarkEnd w:id="156"/>
      <w:r w:rsidRPr="00097107">
        <w:t xml:space="preserve">Accessibility </w:t>
      </w:r>
    </w:p>
    <w:p w14:paraId="2FE5516E" w14:textId="023C36EB" w:rsidR="005464E2" w:rsidRPr="00B36A5F" w:rsidRDefault="005464E2" w:rsidP="003821CB">
      <w:pPr>
        <w:pStyle w:val="BodyText"/>
      </w:pPr>
      <w:r w:rsidRPr="00B36A5F">
        <w:t>This year we reviewed the</w:t>
      </w:r>
      <w:r w:rsidR="003821CB" w:rsidRPr="00B36A5F">
        <w:t xml:space="preserve"> first three year’s implementation of </w:t>
      </w:r>
      <w:r w:rsidR="00B36A5F">
        <w:t>our</w:t>
      </w:r>
      <w:r w:rsidR="003821CB" w:rsidRPr="00B36A5F">
        <w:t xml:space="preserve"> </w:t>
      </w:r>
      <w:hyperlink r:id="rId69" w:history="1">
        <w:r w:rsidR="003821CB" w:rsidRPr="00B36A5F">
          <w:rPr>
            <w:rStyle w:val="HyperlinkSourceTextReference"/>
          </w:rPr>
          <w:t>Accessibility Strategy and Action Plan</w:t>
        </w:r>
      </w:hyperlink>
      <w:r w:rsidRPr="00B36A5F">
        <w:t>, and commenced refresh work on two of the Strategy’</w:t>
      </w:r>
      <w:r w:rsidR="00797AB5" w:rsidRPr="00B36A5F">
        <w:t>s plans (</w:t>
      </w:r>
      <w:r w:rsidRPr="00B36A5F">
        <w:t>the Physical Accessibility Plan and the Community Engagement Plan</w:t>
      </w:r>
      <w:r w:rsidR="00797AB5" w:rsidRPr="00B36A5F">
        <w:t>)</w:t>
      </w:r>
      <w:r w:rsidRPr="00B36A5F">
        <w:t xml:space="preserve">. The vision of the Strategy </w:t>
      </w:r>
      <w:r w:rsidRPr="00B36A5F">
        <w:rPr>
          <w:rFonts w:eastAsia="Calibri" w:cs="Times New Roman"/>
        </w:rPr>
        <w:t>is for disabled people to engage with, and be employed by, the Ombudsman on an equitable basis with others.</w:t>
      </w:r>
      <w:r w:rsidR="003821CB" w:rsidRPr="00B36A5F">
        <w:t xml:space="preserve"> </w:t>
      </w:r>
    </w:p>
    <w:p w14:paraId="0B50A453" w14:textId="5CA4E75A" w:rsidR="005464E2" w:rsidRDefault="005464E2" w:rsidP="003821CB">
      <w:pPr>
        <w:pStyle w:val="BodyText"/>
      </w:pPr>
      <w:r w:rsidRPr="00B36A5F">
        <w:t xml:space="preserve">We also implemented a number of changes in our offices to support our Physical Accessibility Plan. These included </w:t>
      </w:r>
      <w:r w:rsidR="006664E7">
        <w:t xml:space="preserve">commencing </w:t>
      </w:r>
      <w:r w:rsidR="006664E7" w:rsidRPr="00B36A5F">
        <w:t>i</w:t>
      </w:r>
      <w:r w:rsidR="006664E7">
        <w:t>nstallation of</w:t>
      </w:r>
      <w:r w:rsidR="006664E7" w:rsidRPr="00B36A5F">
        <w:t xml:space="preserve"> </w:t>
      </w:r>
      <w:r w:rsidRPr="00B36A5F">
        <w:t>visual fire alarms and relocating emergency devices and electrical switches to improve accessibility.</w:t>
      </w:r>
      <w:r w:rsidR="006664E7">
        <w:rPr>
          <w:rStyle w:val="FootnoteReference"/>
        </w:rPr>
        <w:footnoteReference w:id="86"/>
      </w:r>
      <w:r w:rsidRPr="00B36A5F">
        <w:t xml:space="preserve"> We also started upgrading our glazing with contrast bands to ensure people </w:t>
      </w:r>
      <w:r w:rsidR="00797AB5" w:rsidRPr="00B36A5F">
        <w:t>with</w:t>
      </w:r>
      <w:r w:rsidRPr="00B36A5F">
        <w:t xml:space="preserve"> low vision can safely navigate these spaces.</w:t>
      </w:r>
      <w:r>
        <w:t xml:space="preserve"> </w:t>
      </w:r>
    </w:p>
    <w:p w14:paraId="677DDEA1" w14:textId="77777777" w:rsidR="00D55A9A" w:rsidRPr="00097107" w:rsidRDefault="00D55A9A" w:rsidP="00DC1CDF">
      <w:pPr>
        <w:pStyle w:val="Heading2"/>
        <w:rPr>
          <w:rFonts w:eastAsia="Times New Roman"/>
        </w:rPr>
      </w:pPr>
      <w:bookmarkStart w:id="157" w:name="_Information_and_knowledge"/>
      <w:bookmarkStart w:id="158" w:name="_Ref173851031"/>
      <w:bookmarkEnd w:id="157"/>
      <w:r w:rsidRPr="00097107">
        <w:rPr>
          <w:rFonts w:eastAsia="Times New Roman"/>
        </w:rPr>
        <w:t>Information and knowledge management, and information and communications technology</w:t>
      </w:r>
      <w:bookmarkEnd w:id="158"/>
    </w:p>
    <w:p w14:paraId="7A714311" w14:textId="3D4C40DC" w:rsidR="00770E56" w:rsidRPr="00B36A5F" w:rsidRDefault="00770E56" w:rsidP="00770E56">
      <w:pPr>
        <w:pStyle w:val="BodyText"/>
      </w:pPr>
      <w:r w:rsidRPr="00B36A5F">
        <w:t xml:space="preserve">This year we continued to modernise our information technology infrastructure in line with our Information Systems Strategic Plan. A key focus has been the implementation of our Hosting Strategy through our Digital Workplace Modernisation Programme. This work strengthens the security and capability of underlying infrastructure, builds greater resilience, and leverages modern tools and technologies that will provide secure and accessible applications for </w:t>
      </w:r>
      <w:r w:rsidR="00247F84" w:rsidRPr="00B36A5F">
        <w:t>our people</w:t>
      </w:r>
      <w:r w:rsidRPr="00B36A5F">
        <w:t xml:space="preserve"> to use</w:t>
      </w:r>
      <w:r w:rsidR="006664E7">
        <w:t xml:space="preserve"> now and in the future. </w:t>
      </w:r>
    </w:p>
    <w:p w14:paraId="6626D810" w14:textId="6BCD46AB" w:rsidR="00770E56" w:rsidRPr="00B36A5F" w:rsidRDefault="00770E56" w:rsidP="00770E56">
      <w:pPr>
        <w:pStyle w:val="BodyText"/>
      </w:pPr>
      <w:r w:rsidRPr="00B36A5F">
        <w:t>We have continued to enhance the functionality of our core business information and process management system, including successfully migrating the legacy Case Management System to a Case Archive to ensure the long-term accessibility and integrity of our case records.</w:t>
      </w:r>
    </w:p>
    <w:p w14:paraId="7B3BC56F" w14:textId="1A56DC6B" w:rsidR="00770E56" w:rsidRPr="00B36A5F" w:rsidRDefault="00770E56" w:rsidP="00770E56">
      <w:pPr>
        <w:pStyle w:val="BodyText"/>
      </w:pPr>
      <w:r w:rsidRPr="00B36A5F">
        <w:t xml:space="preserve">Work continued on implementing recommendations from the Public Records Act Audit, including an Information Asset Register and actioning digital retention and disposal in our Enterprise Content Management System. </w:t>
      </w:r>
    </w:p>
    <w:p w14:paraId="3F123B8B" w14:textId="03CE7709" w:rsidR="00770E56" w:rsidRDefault="00770E56" w:rsidP="00770E56">
      <w:pPr>
        <w:pStyle w:val="BodyText"/>
      </w:pPr>
      <w:r w:rsidRPr="00B36A5F">
        <w:t>We have continued to develop our data capability through increased and more sophisticated business intelligence to support our understanding of case management workflow and trends, including forecasting for future growth.</w:t>
      </w:r>
    </w:p>
    <w:p w14:paraId="2B98B8A3" w14:textId="77777777" w:rsidR="00D55A9A" w:rsidRPr="00097107" w:rsidRDefault="00D55A9A" w:rsidP="00DC1CDF">
      <w:pPr>
        <w:pStyle w:val="Heading2"/>
        <w:rPr>
          <w:rFonts w:eastAsia="Times New Roman"/>
        </w:rPr>
      </w:pPr>
      <w:bookmarkStart w:id="159" w:name="_Financial_and_capital"/>
      <w:bookmarkStart w:id="160" w:name="_Ref171063144"/>
      <w:bookmarkStart w:id="161" w:name="_Ref173851039"/>
      <w:bookmarkEnd w:id="159"/>
      <w:r w:rsidRPr="00097107">
        <w:rPr>
          <w:rFonts w:eastAsia="Times New Roman"/>
        </w:rPr>
        <w:t>Financial an</w:t>
      </w:r>
      <w:bookmarkStart w:id="162" w:name="ch5financiaassetmanagement"/>
      <w:bookmarkEnd w:id="162"/>
      <w:r w:rsidRPr="00097107">
        <w:rPr>
          <w:rFonts w:eastAsia="Times New Roman"/>
        </w:rPr>
        <w:t>d capital management</w:t>
      </w:r>
      <w:bookmarkEnd w:id="146"/>
      <w:bookmarkEnd w:id="160"/>
      <w:bookmarkEnd w:id="161"/>
    </w:p>
    <w:p w14:paraId="4512617B" w14:textId="78EB24F3" w:rsidR="004C1DA6" w:rsidRPr="00B36A5F" w:rsidRDefault="004C1DA6" w:rsidP="004C1DA6">
      <w:pPr>
        <w:pStyle w:val="BodyText"/>
      </w:pPr>
      <w:r w:rsidRPr="00B36A5F">
        <w:t>Vote Ombudsmen had an appropriation of $54.701 million (excluding GST) for the year ended 30 June 2025. Personnel and accommodation costs accounted for 78 percent of the actual amount spent. The remaining operating expenditure spending was primarily on depreciation, professional services, travel</w:t>
      </w:r>
      <w:r w:rsidR="00D938CB">
        <w:t>,</w:t>
      </w:r>
      <w:r w:rsidRPr="00B36A5F">
        <w:t xml:space="preserve"> and information and communications technology. </w:t>
      </w:r>
    </w:p>
    <w:p w14:paraId="6D3297A7" w14:textId="38B1EEEF" w:rsidR="004C1DA6" w:rsidRPr="00B36A5F" w:rsidRDefault="004C1DA6" w:rsidP="004C1DA6">
      <w:pPr>
        <w:pStyle w:val="BodyText"/>
      </w:pPr>
      <w:r w:rsidRPr="00B36A5F">
        <w:t xml:space="preserve">Most operating expenditure is of a non-discretionary kind. What discretionary financial resources do exist are allocated in a planned, prioritised, and contestable manner. Discretionary funding is spent on critical projects to support our work </w:t>
      </w:r>
      <w:r w:rsidR="00B36A5F">
        <w:t>and</w:t>
      </w:r>
      <w:r w:rsidRPr="00B36A5F">
        <w:t xml:space="preserve"> on </w:t>
      </w:r>
      <w:r w:rsidR="00D831CB">
        <w:t>internal</w:t>
      </w:r>
      <w:r w:rsidRPr="00B36A5F">
        <w:t xml:space="preserve"> </w:t>
      </w:r>
      <w:r w:rsidR="00B36A5F">
        <w:t>learning</w:t>
      </w:r>
      <w:r w:rsidRPr="00B36A5F">
        <w:t xml:space="preserve">, and is overseen by our </w:t>
      </w:r>
      <w:r w:rsidR="00B36A5F">
        <w:t>Senior Leadership Team</w:t>
      </w:r>
      <w:r w:rsidRPr="00B36A5F">
        <w:t>.</w:t>
      </w:r>
    </w:p>
    <w:p w14:paraId="48F0D80E" w14:textId="37A4F4C5" w:rsidR="004C1DA6" w:rsidRPr="00B36A5F" w:rsidRDefault="006664E7" w:rsidP="004C1DA6">
      <w:pPr>
        <w:pStyle w:val="BodyText"/>
      </w:pPr>
      <w:r>
        <w:t xml:space="preserve">During 2024/25 $0.727 </w:t>
      </w:r>
      <w:r w:rsidR="003B3E4E">
        <w:t xml:space="preserve">million </w:t>
      </w:r>
      <w:r>
        <w:t>of cap</w:t>
      </w:r>
      <w:r w:rsidR="003B3E4E">
        <w:t>ital expenditure was spent</w:t>
      </w:r>
      <w:r>
        <w:t xml:space="preserve"> on the Tuia Mai project (</w:t>
      </w:r>
      <w:r w:rsidR="004C1DA6" w:rsidRPr="00B36A5F">
        <w:t>enhancements to the Complaint Management Syste</w:t>
      </w:r>
      <w:r w:rsidR="003B3E4E">
        <w:t>m), $0.345 million on the Wellington data centre replacement, and</w:t>
      </w:r>
      <w:r w:rsidR="00761A98">
        <w:t xml:space="preserve"> </w:t>
      </w:r>
      <w:r w:rsidR="003B3E4E">
        <w:t>$0.164 million on replacing ICT equipment.</w:t>
      </w:r>
      <w:r w:rsidR="0004515F" w:rsidRPr="00B36A5F">
        <w:t xml:space="preserve"> </w:t>
      </w:r>
    </w:p>
    <w:p w14:paraId="6B6FDEC9" w14:textId="6C6718A2" w:rsidR="0024700B" w:rsidRPr="00B36A5F" w:rsidRDefault="004C1DA6" w:rsidP="004C1DA6">
      <w:pPr>
        <w:pStyle w:val="BodyText"/>
      </w:pPr>
      <w:r w:rsidRPr="00B36A5F">
        <w:t>In December 2024, we procured a new Finance Management Information System to replace our accounting and reporting software. In May 2025, Microsoft Dynamics Business Central was implemented as the new primary accounting tool, allowing tighter controls and streamlined process</w:t>
      </w:r>
      <w:r w:rsidR="00B36A5F">
        <w:t>es</w:t>
      </w:r>
      <w:r w:rsidRPr="00B36A5F">
        <w:t xml:space="preserve"> within the finance environment. The financial reports generated by the system deliver financial information on a business unit basis and are reported monthly to senior </w:t>
      </w:r>
      <w:r w:rsidR="00B36A5F">
        <w:t>leadership</w:t>
      </w:r>
      <w:r w:rsidRPr="00B36A5F">
        <w:t>.</w:t>
      </w:r>
      <w:r w:rsidR="0024700B" w:rsidRPr="00B36A5F">
        <w:t xml:space="preserve"> In combination with existing capability</w:t>
      </w:r>
      <w:r w:rsidR="00B36A5F">
        <w:t>,</w:t>
      </w:r>
      <w:r w:rsidR="0024700B" w:rsidRPr="00B36A5F">
        <w:t xml:space="preserve"> we use information generated from </w:t>
      </w:r>
      <w:r w:rsidR="006911C8">
        <w:t xml:space="preserve">the previous Greentree financial system and the current </w:t>
      </w:r>
      <w:r w:rsidR="0024700B" w:rsidRPr="00B36A5F">
        <w:t>Business Central</w:t>
      </w:r>
      <w:r w:rsidR="006911C8">
        <w:t xml:space="preserve"> system</w:t>
      </w:r>
      <w:r w:rsidR="0024700B" w:rsidRPr="00B36A5F">
        <w:t xml:space="preserve"> to provide budget projections which enables the effective use of our assets and the early identification of any financial risks. </w:t>
      </w:r>
    </w:p>
    <w:p w14:paraId="64105849" w14:textId="038B471B" w:rsidR="004C1DA6" w:rsidRPr="00B36A5F" w:rsidRDefault="004C1DA6" w:rsidP="004C1DA6">
      <w:pPr>
        <w:pStyle w:val="BodyText"/>
      </w:pPr>
      <w:r w:rsidRPr="00B36A5F">
        <w:t xml:space="preserve">When procuring goods and services, we do so in accordance with our procurement policy. We also negotiate term supply arrangements where there is an identified potential for savings. </w:t>
      </w:r>
    </w:p>
    <w:p w14:paraId="6217D264" w14:textId="5EE916D8" w:rsidR="004C1DA6" w:rsidRDefault="004C1DA6" w:rsidP="004C1DA6">
      <w:pPr>
        <w:pStyle w:val="BodyText"/>
      </w:pPr>
      <w:r w:rsidRPr="00B36A5F">
        <w:t>We continue to work closely with the Treasury and Audit New Zealand. The liaison allows us to benefit from their advice and guidance in matters relating to improving transparency of performance and reporting systems, and ensures there is a sound understanding of the working environment and issues we face.</w:t>
      </w:r>
    </w:p>
    <w:p w14:paraId="2C5CC76A" w14:textId="77777777" w:rsidR="00D55A9A" w:rsidRPr="00097107" w:rsidRDefault="00D55A9A" w:rsidP="00DC1CDF">
      <w:pPr>
        <w:pStyle w:val="Heading2"/>
        <w:rPr>
          <w:rFonts w:eastAsia="Times New Roman"/>
        </w:rPr>
      </w:pPr>
      <w:bookmarkStart w:id="163" w:name="_Sustainability"/>
      <w:bookmarkStart w:id="164" w:name="_Security"/>
      <w:bookmarkStart w:id="165" w:name="_Ref173850995"/>
      <w:bookmarkEnd w:id="163"/>
      <w:bookmarkEnd w:id="164"/>
      <w:r w:rsidRPr="00097107">
        <w:rPr>
          <w:rFonts w:eastAsia="Times New Roman"/>
        </w:rPr>
        <w:t>Security</w:t>
      </w:r>
      <w:bookmarkEnd w:id="165"/>
    </w:p>
    <w:p w14:paraId="2BC7BE2F" w14:textId="2AADF29F" w:rsidR="00A74C67" w:rsidRPr="00B36A5F" w:rsidRDefault="00A74C67" w:rsidP="00A74C67">
      <w:pPr>
        <w:pStyle w:val="BodyText"/>
      </w:pPr>
      <w:r w:rsidRPr="00B36A5F">
        <w:t xml:space="preserve">The security of our </w:t>
      </w:r>
      <w:r w:rsidR="00247F84" w:rsidRPr="00B36A5F">
        <w:t>people</w:t>
      </w:r>
      <w:r w:rsidRPr="00B36A5F">
        <w:t xml:space="preserve">, information and the workplace environment remains a high priority. In a dynamic and increasingly complex risk environment, </w:t>
      </w:r>
      <w:r w:rsidR="00052C84" w:rsidRPr="00B36A5F">
        <w:t xml:space="preserve">we </w:t>
      </w:r>
      <w:r w:rsidR="00B36A5F">
        <w:t>are</w:t>
      </w:r>
      <w:r w:rsidR="00052C84" w:rsidRPr="00B36A5F">
        <w:t xml:space="preserve"> committed</w:t>
      </w:r>
      <w:r w:rsidRPr="00B36A5F">
        <w:t xml:space="preserve"> to ensuring that our security practices are robust, proportionate and aligned with government expectations, while respecting our independent constitutional role. </w:t>
      </w:r>
    </w:p>
    <w:p w14:paraId="077A4EE1" w14:textId="66B0D234" w:rsidR="00A74C67" w:rsidRPr="00B36A5F" w:rsidRDefault="00A74C67" w:rsidP="00A74C67">
      <w:pPr>
        <w:pStyle w:val="BodyText"/>
      </w:pPr>
      <w:r w:rsidRPr="00B36A5F">
        <w:t>We continue to align our security settings with the Protective Security Requirements w</w:t>
      </w:r>
      <w:r w:rsidR="00052C84" w:rsidRPr="00B36A5F">
        <w:t xml:space="preserve">here possible, and </w:t>
      </w:r>
      <w:r w:rsidRPr="00B36A5F">
        <w:t xml:space="preserve">we take a ‘security by design’ approach to technology products. This year our Security Governance Committee oversaw the development and implementation of a threat-informed, risk-based Security Strategy and annual work programme. </w:t>
      </w:r>
    </w:p>
    <w:p w14:paraId="7D19CB14" w14:textId="6EF701BB" w:rsidR="00A74C67" w:rsidRDefault="00A74C67" w:rsidP="00A74C67">
      <w:pPr>
        <w:pStyle w:val="BodyText"/>
      </w:pPr>
      <w:r w:rsidRPr="00B36A5F">
        <w:t xml:space="preserve">We place strong emphasis on maintaining a culture of security awareness across the organisation. Security responsibilities are embedded into induction and ongoing training to ensure </w:t>
      </w:r>
      <w:r w:rsidR="00247F84" w:rsidRPr="00B36A5F">
        <w:t>our people</w:t>
      </w:r>
      <w:r w:rsidRPr="00B36A5F">
        <w:t xml:space="preserve"> understand how to identify and respond to potential risks.</w:t>
      </w:r>
      <w:r w:rsidRPr="00876F6B">
        <w:t xml:space="preserve"> </w:t>
      </w:r>
    </w:p>
    <w:p w14:paraId="109ACC05" w14:textId="77777777" w:rsidR="007236A3" w:rsidRDefault="007236A3" w:rsidP="007236A3">
      <w:pPr>
        <w:spacing w:line="276" w:lineRule="auto"/>
      </w:pPr>
      <w:r>
        <w:br w:type="page"/>
      </w:r>
    </w:p>
    <w:p w14:paraId="1D91A2B3" w14:textId="1C53D146" w:rsidR="007236A3" w:rsidRPr="00097107" w:rsidRDefault="007236A3" w:rsidP="007236A3">
      <w:pPr>
        <w:pStyle w:val="HeadingPart"/>
      </w:pPr>
      <w:r w:rsidRPr="00097107">
        <w:rPr>
          <w:noProof/>
          <w:lang w:eastAsia="en-NZ"/>
        </w:rPr>
        <mc:AlternateContent>
          <mc:Choice Requires="wps">
            <w:drawing>
              <wp:anchor distT="0" distB="0" distL="114300" distR="114300" simplePos="0" relativeHeight="251693056" behindDoc="0" locked="0" layoutInCell="1" allowOverlap="1" wp14:anchorId="771DAAE0" wp14:editId="346F9905">
                <wp:simplePos x="0" y="0"/>
                <wp:positionH relativeFrom="margin">
                  <wp:align>right</wp:align>
                </wp:positionH>
                <wp:positionV relativeFrom="page">
                  <wp:posOffset>1286510</wp:posOffset>
                </wp:positionV>
                <wp:extent cx="1189990" cy="1909267"/>
                <wp:effectExtent l="0" t="0" r="0" b="0"/>
                <wp:wrapNone/>
                <wp:docPr id="11" name="Text Box 9" title="Illustrative element - the number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1909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94E74" w14:textId="77777777" w:rsidR="00EE5525" w:rsidRPr="00C95275" w:rsidRDefault="00EE5525" w:rsidP="000032E8">
                            <w:pPr>
                              <w:spacing w:after="0"/>
                              <w:jc w:val="right"/>
                              <w:rPr>
                                <w:rFonts w:ascii="Lucida Sans" w:hAnsi="Lucida Sans" w:cs="Lucida Sans"/>
                                <w:color w:val="2BB673"/>
                                <w:sz w:val="280"/>
                                <w:szCs w:val="280"/>
                              </w:rPr>
                            </w:pPr>
                            <w:r>
                              <w:rPr>
                                <w:rFonts w:ascii="Lucida Sans" w:hAnsi="Lucida Sans" w:cs="Lucida Sans"/>
                                <w:color w:val="2BB673"/>
                                <w:sz w:val="280"/>
                                <w:szCs w:val="280"/>
                              </w:rPr>
                              <w:t>6</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1DAAE0" id="_x0000_s1031" type="#_x0000_t202" alt="Title: Illustrative element - the number '6'" style="position:absolute;margin-left:42.5pt;margin-top:101.3pt;width:93.7pt;height:150.3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" filled="f" stroked="f">
                <v:textbox>
                  <w:txbxContent>
                    <w:p w14:paraId="5F794E74" w14:textId="77777777" w:rsidR="00EE5525" w:rsidRPr="00C95275" w:rsidRDefault="00EE5525" w:rsidP="000032E8">
                      <w:pPr>
                        <w:spacing w:after="0"/>
                        <w:jc w:val="right"/>
                        <w:rPr>
                          <w:rFonts w:ascii="Lucida Sans" w:hAnsi="Lucida Sans" w:cs="Lucida Sans"/>
                          <w:color w:val="2BB673"/>
                          <w:sz w:val="280"/>
                          <w:szCs w:val="280"/>
                        </w:rPr>
                      </w:pPr>
                      <w:r>
                        <w:rPr>
                          <w:rFonts w:ascii="Lucida Sans" w:hAnsi="Lucida Sans" w:cs="Lucida Sans"/>
                          <w:color w:val="2BB673"/>
                          <w:sz w:val="280"/>
                          <w:szCs w:val="280"/>
                        </w:rPr>
                        <w:t>6</w:t>
                      </w:r>
                    </w:p>
                  </w:txbxContent>
                </v:textbox>
                <w10:wrap anchorx="margin" anchory="page"/>
              </v:shape>
            </w:pict>
          </mc:Fallback>
        </mc:AlternateContent>
      </w:r>
      <w:r w:rsidRPr="00097107">
        <w:rPr>
          <w:noProof/>
          <w:lang w:eastAsia="en-NZ"/>
        </w:rPr>
        <mc:AlternateContent>
          <mc:Choice Requires="wps">
            <w:drawing>
              <wp:anchor distT="0" distB="0" distL="114300" distR="114300" simplePos="0" relativeHeight="251701248" behindDoc="0" locked="0" layoutInCell="1" allowOverlap="1" wp14:anchorId="751A8F70" wp14:editId="5FE59F91">
                <wp:simplePos x="0" y="0"/>
                <wp:positionH relativeFrom="margin">
                  <wp:align>right</wp:align>
                </wp:positionH>
                <wp:positionV relativeFrom="margin">
                  <wp:align>top</wp:align>
                </wp:positionV>
                <wp:extent cx="1189990" cy="1909267"/>
                <wp:effectExtent l="0" t="0" r="0" b="0"/>
                <wp:wrapNone/>
                <wp:docPr id="2" name="Text Box 9" title="Illustrative element - the number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1909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FCD39" w14:textId="4A559A78" w:rsidR="00EE5525" w:rsidRPr="00C95275" w:rsidRDefault="00EE5525" w:rsidP="007236A3">
                            <w:pPr>
                              <w:spacing w:after="0"/>
                              <w:jc w:val="right"/>
                              <w:rPr>
                                <w:rFonts w:ascii="Lucida Sans" w:hAnsi="Lucida Sans" w:cs="Lucida Sans"/>
                                <w:color w:val="2BB673"/>
                                <w:sz w:val="280"/>
                                <w:szCs w:val="280"/>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1A8F70" id="_x0000_s1032" type="#_x0000_t202" alt="Title: Illustrative element - the number '5'" style="position:absolute;margin-left:42.5pt;margin-top:0;width:93.7pt;height:150.35pt;z-index:25170124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" filled="f" stroked="f">
                <v:textbox>
                  <w:txbxContent>
                    <w:p w14:paraId="608FCD39" w14:textId="4A559A78" w:rsidR="00EE5525" w:rsidRPr="00C95275" w:rsidRDefault="00EE5525" w:rsidP="007236A3">
                      <w:pPr>
                        <w:spacing w:after="0"/>
                        <w:jc w:val="right"/>
                        <w:rPr>
                          <w:rFonts w:ascii="Lucida Sans" w:hAnsi="Lucida Sans" w:cs="Lucida Sans"/>
                          <w:color w:val="2BB673"/>
                          <w:sz w:val="280"/>
                          <w:szCs w:val="280"/>
                        </w:rPr>
                      </w:pPr>
                    </w:p>
                  </w:txbxContent>
                </v:textbox>
                <w10:wrap anchorx="margin" anchory="margin"/>
              </v:shape>
            </w:pict>
          </mc:Fallback>
        </mc:AlternateContent>
      </w:r>
    </w:p>
    <w:p w14:paraId="1C8B7C97" w14:textId="0E77931F" w:rsidR="00DF1795" w:rsidRPr="00097107" w:rsidRDefault="00DF1795" w:rsidP="002B6A66">
      <w:pPr>
        <w:pStyle w:val="Heading1"/>
        <w:pageBreakBefore w:val="0"/>
        <w:tabs>
          <w:tab w:val="right" w:pos="9014"/>
        </w:tabs>
        <w:spacing w:after="1200"/>
      </w:pPr>
      <w:bookmarkStart w:id="166" w:name="_Financial_and_performance"/>
      <w:bookmarkStart w:id="167" w:name="_Ref54686920"/>
      <w:bookmarkStart w:id="168" w:name="_Ref336353998"/>
      <w:bookmarkEnd w:id="166"/>
      <w:r w:rsidRPr="00097107">
        <w:t>Financial and performance</w:t>
      </w:r>
      <w:bookmarkEnd w:id="167"/>
      <w:bookmarkEnd w:id="168"/>
    </w:p>
    <w:tbl>
      <w:tblPr>
        <w:tblStyle w:val="TableGridAnnualReport"/>
        <w:tblW w:w="9278" w:type="dxa"/>
        <w:tblInd w:w="10" w:type="dxa"/>
        <w:tblBorders>
          <w:left w:val="single" w:sz="8" w:space="0" w:color="FFFFFF" w:themeColor="background1"/>
          <w:bottom w:val="single" w:sz="8" w:space="0" w:color="auto"/>
          <w:right w:val="single" w:sz="8" w:space="0" w:color="FFFFFF" w:themeColor="background1"/>
          <w:insideH w:val="single" w:sz="8" w:space="0" w:color="auto"/>
          <w:insideV w:val="single" w:sz="8" w:space="0" w:color="FFFFFF" w:themeColor="background1"/>
        </w:tblBorders>
        <w:shd w:val="clear" w:color="000000" w:fill="auto"/>
        <w:tblLook w:val="04A0" w:firstRow="1" w:lastRow="0" w:firstColumn="1" w:lastColumn="0" w:noHBand="0" w:noVBand="1"/>
        <w:tblCaption w:val="Contents Section 6"/>
      </w:tblPr>
      <w:tblGrid>
        <w:gridCol w:w="8208"/>
        <w:gridCol w:w="1070"/>
      </w:tblGrid>
      <w:tr w:rsidR="002B6A66" w:rsidRPr="00097107" w14:paraId="4141F1E8" w14:textId="77777777" w:rsidTr="008B11FE">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21B5FDAB" w14:textId="146B64BD" w:rsidR="002B6A66" w:rsidRPr="00097107" w:rsidRDefault="002B6A66" w:rsidP="0081525B">
            <w:pPr>
              <w:spacing w:before="120" w:after="120" w:line="276" w:lineRule="auto"/>
            </w:pPr>
            <w:hyperlink w:anchor="_Statement_of_responsibility" w:history="1">
              <w:r w:rsidRPr="00097107">
                <w:rPr>
                  <w:rStyle w:val="Hyperlink"/>
                </w:rPr>
                <w:t>Statement of responsibility</w:t>
              </w:r>
            </w:hyperlink>
          </w:p>
        </w:tc>
        <w:tc>
          <w:tcPr>
            <w:tcW w:w="1070" w:type="dxa"/>
            <w:tcBorders>
              <w:left w:val="single" w:sz="8" w:space="0" w:color="FFFFFF"/>
            </w:tcBorders>
            <w:shd w:val="clear" w:color="000000" w:fill="auto"/>
            <w:vAlign w:val="center"/>
          </w:tcPr>
          <w:p w14:paraId="5DD14B48" w14:textId="7EEB18E5" w:rsidR="002B6A66" w:rsidRPr="006C5B4B" w:rsidRDefault="002849D0" w:rsidP="002B6A66">
            <w:pPr>
              <w:spacing w:before="120" w:after="120" w:line="276" w:lineRule="auto"/>
              <w:jc w:val="right"/>
              <w:cnfStyle w:val="100000000000" w:firstRow="1" w:lastRow="0" w:firstColumn="0" w:lastColumn="0" w:oddVBand="0" w:evenVBand="0" w:oddHBand="0" w:evenHBand="0" w:firstRowFirstColumn="0" w:firstRowLastColumn="0" w:lastRowFirstColumn="0" w:lastRowLastColumn="0"/>
              <w:rPr>
                <w:b/>
                <w:bCs/>
                <w:color w:val="00B050"/>
                <w:sz w:val="25"/>
                <w:szCs w:val="25"/>
              </w:rPr>
            </w:pPr>
            <w:hyperlink w:anchor="_Statement_of_responsibility" w:history="1">
              <w:r w:rsidRPr="006C5B4B">
                <w:rPr>
                  <w:rStyle w:val="Hyperlink"/>
                  <w:b/>
                  <w:bCs/>
                  <w:color w:val="00B050"/>
                  <w:sz w:val="25"/>
                  <w:szCs w:val="25"/>
                  <w:u w:val="none"/>
                </w:rPr>
                <w:t>92</w:t>
              </w:r>
            </w:hyperlink>
          </w:p>
        </w:tc>
      </w:tr>
      <w:tr w:rsidR="002B6A66" w:rsidRPr="00097107" w14:paraId="324D3AEF" w14:textId="77777777" w:rsidTr="008B1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19EA2893" w14:textId="083F313E" w:rsidR="002B6A66" w:rsidRPr="00097107" w:rsidRDefault="002B6A66" w:rsidP="0081525B">
            <w:pPr>
              <w:spacing w:before="120" w:after="120" w:line="276" w:lineRule="auto"/>
              <w:rPr>
                <w:sz w:val="25"/>
                <w:szCs w:val="25"/>
              </w:rPr>
            </w:pPr>
            <w:hyperlink w:anchor="auditreport" w:history="1">
              <w:r w:rsidRPr="00097107">
                <w:rPr>
                  <w:rStyle w:val="Hyperlink"/>
                </w:rPr>
                <w:t xml:space="preserve">Independent </w:t>
              </w:r>
              <w:r w:rsidR="00CF0CC9">
                <w:rPr>
                  <w:rStyle w:val="Hyperlink"/>
                </w:rPr>
                <w:t>A</w:t>
              </w:r>
              <w:r w:rsidRPr="00097107">
                <w:rPr>
                  <w:rStyle w:val="Hyperlink"/>
                </w:rPr>
                <w:t xml:space="preserve">uditor’s </w:t>
              </w:r>
              <w:r w:rsidR="00CF0CC9">
                <w:rPr>
                  <w:rStyle w:val="Hyperlink"/>
                </w:rPr>
                <w:t>R</w:t>
              </w:r>
              <w:r w:rsidRPr="00097107">
                <w:rPr>
                  <w:rStyle w:val="Hyperlink"/>
                </w:rPr>
                <w:t>eport</w:t>
              </w:r>
            </w:hyperlink>
          </w:p>
        </w:tc>
        <w:tc>
          <w:tcPr>
            <w:tcW w:w="1070" w:type="dxa"/>
            <w:tcBorders>
              <w:top w:val="nil"/>
              <w:left w:val="single" w:sz="8" w:space="0" w:color="FFFFFF"/>
            </w:tcBorders>
            <w:shd w:val="clear" w:color="000000" w:fill="auto"/>
            <w:vAlign w:val="center"/>
          </w:tcPr>
          <w:p w14:paraId="47235A55" w14:textId="670DB994" w:rsidR="002B6A66" w:rsidRPr="006C5B4B" w:rsidRDefault="002849D0"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b/>
                <w:bCs/>
                <w:color w:val="00B050"/>
                <w:sz w:val="25"/>
                <w:szCs w:val="25"/>
              </w:rPr>
            </w:pPr>
            <w:hyperlink w:anchor="_Statement_of_responsibility" w:history="1">
              <w:r w:rsidRPr="006C5B4B">
                <w:rPr>
                  <w:rStyle w:val="Hyperlink"/>
                  <w:b/>
                  <w:bCs/>
                  <w:color w:val="00B050"/>
                  <w:sz w:val="25"/>
                  <w:szCs w:val="25"/>
                  <w:u w:val="none"/>
                </w:rPr>
                <w:t>93</w:t>
              </w:r>
            </w:hyperlink>
          </w:p>
        </w:tc>
      </w:tr>
      <w:tr w:rsidR="002B6A66" w:rsidRPr="00097107" w14:paraId="634DC1E2" w14:textId="77777777" w:rsidTr="008B1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57DAA44F" w14:textId="5C13378D" w:rsidR="002B6A66" w:rsidRPr="00097107" w:rsidRDefault="002B6A66" w:rsidP="0081525B">
            <w:pPr>
              <w:spacing w:before="120" w:after="120" w:line="276" w:lineRule="auto"/>
            </w:pPr>
            <w:hyperlink w:anchor="Endofauditreport" w:history="1">
              <w:r w:rsidRPr="00097107">
                <w:rPr>
                  <w:rStyle w:val="Hyperlink"/>
                </w:rPr>
                <w:t>Statement of objectives and service performance</w:t>
              </w:r>
            </w:hyperlink>
          </w:p>
        </w:tc>
        <w:tc>
          <w:tcPr>
            <w:tcW w:w="1070" w:type="dxa"/>
            <w:tcBorders>
              <w:left w:val="single" w:sz="8" w:space="0" w:color="FFFFFF"/>
            </w:tcBorders>
            <w:shd w:val="clear" w:color="000000" w:fill="auto"/>
            <w:vAlign w:val="center"/>
          </w:tcPr>
          <w:p w14:paraId="79DE6175" w14:textId="5BFB498E" w:rsidR="002B6A66" w:rsidRPr="006C5B4B" w:rsidRDefault="002849D0" w:rsidP="002B6A66">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b/>
                <w:bCs/>
                <w:noProof/>
                <w:color w:val="00B050"/>
                <w:sz w:val="25"/>
                <w:szCs w:val="25"/>
              </w:rPr>
            </w:pPr>
            <w:hyperlink w:anchor="Endofauditreport" w:history="1">
              <w:r w:rsidRPr="006C5B4B">
                <w:rPr>
                  <w:rStyle w:val="Hyperlink"/>
                  <w:b/>
                  <w:bCs/>
                  <w:noProof/>
                  <w:color w:val="00B050"/>
                  <w:sz w:val="25"/>
                  <w:szCs w:val="25"/>
                  <w:u w:val="none"/>
                </w:rPr>
                <w:t>9</w:t>
              </w:r>
              <w:r w:rsidR="00642143" w:rsidRPr="006C5B4B">
                <w:rPr>
                  <w:rStyle w:val="Hyperlink"/>
                  <w:b/>
                  <w:bCs/>
                  <w:noProof/>
                  <w:color w:val="00B050"/>
                  <w:sz w:val="25"/>
                  <w:szCs w:val="25"/>
                  <w:u w:val="none"/>
                </w:rPr>
                <w:t>9</w:t>
              </w:r>
            </w:hyperlink>
          </w:p>
        </w:tc>
      </w:tr>
      <w:tr w:rsidR="002849D0" w:rsidRPr="00097107" w14:paraId="012C46D8" w14:textId="77777777" w:rsidTr="008B1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1DFBA364" w14:textId="728C8BE9" w:rsidR="002849D0" w:rsidRDefault="002849D0" w:rsidP="0081525B">
            <w:pPr>
              <w:spacing w:before="120" w:after="120" w:line="276" w:lineRule="auto"/>
            </w:pPr>
            <w:hyperlink w:anchor="_Our_appropriations" w:history="1">
              <w:r w:rsidRPr="00304DAC">
                <w:rPr>
                  <w:rStyle w:val="Hyperlink"/>
                </w:rPr>
                <w:t>Appropriation statements</w:t>
              </w:r>
            </w:hyperlink>
          </w:p>
        </w:tc>
        <w:tc>
          <w:tcPr>
            <w:tcW w:w="1070" w:type="dxa"/>
            <w:tcBorders>
              <w:left w:val="single" w:sz="8" w:space="0" w:color="FFFFFF"/>
            </w:tcBorders>
            <w:shd w:val="clear" w:color="000000" w:fill="auto"/>
            <w:vAlign w:val="center"/>
          </w:tcPr>
          <w:p w14:paraId="59B7F484" w14:textId="2929833B" w:rsidR="002849D0" w:rsidRPr="006C5B4B" w:rsidRDefault="00081DB5"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b/>
                <w:bCs/>
                <w:noProof/>
                <w:color w:val="00B050"/>
                <w:sz w:val="25"/>
                <w:szCs w:val="25"/>
              </w:rPr>
            </w:pPr>
            <w:hyperlink w:anchor="_Our_appropriations" w:history="1">
              <w:r w:rsidRPr="006C5B4B">
                <w:rPr>
                  <w:rStyle w:val="Hyperlink"/>
                  <w:b/>
                  <w:bCs/>
                  <w:noProof/>
                  <w:color w:val="00B050"/>
                  <w:sz w:val="25"/>
                  <w:szCs w:val="25"/>
                  <w:u w:val="none"/>
                </w:rPr>
                <w:t>11</w:t>
              </w:r>
              <w:r w:rsidR="00642143" w:rsidRPr="006C5B4B">
                <w:rPr>
                  <w:rStyle w:val="Hyperlink"/>
                  <w:b/>
                  <w:bCs/>
                  <w:noProof/>
                  <w:color w:val="00B050"/>
                  <w:sz w:val="25"/>
                  <w:szCs w:val="25"/>
                  <w:u w:val="none"/>
                </w:rPr>
                <w:t>1</w:t>
              </w:r>
            </w:hyperlink>
          </w:p>
        </w:tc>
      </w:tr>
      <w:tr w:rsidR="002B6A66" w:rsidRPr="00097107" w14:paraId="512285CB" w14:textId="77777777" w:rsidTr="008B1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3913E906" w14:textId="61D2D4E0" w:rsidR="002B6A66" w:rsidRPr="00304DAC" w:rsidRDefault="002B6A66" w:rsidP="0081525B">
            <w:pPr>
              <w:spacing w:before="120" w:after="120" w:line="276" w:lineRule="auto"/>
              <w:rPr>
                <w:sz w:val="25"/>
                <w:szCs w:val="25"/>
              </w:rPr>
            </w:pPr>
            <w:hyperlink w:anchor="_Statement_of_comprehensive_3" w:history="1">
              <w:r w:rsidRPr="00304DAC">
                <w:rPr>
                  <w:rStyle w:val="Hyperlink"/>
                </w:rPr>
                <w:t>Statement of comprehensive revenue and expense</w:t>
              </w:r>
            </w:hyperlink>
          </w:p>
        </w:tc>
        <w:tc>
          <w:tcPr>
            <w:tcW w:w="1070" w:type="dxa"/>
            <w:tcBorders>
              <w:left w:val="single" w:sz="8" w:space="0" w:color="FFFFFF"/>
            </w:tcBorders>
            <w:shd w:val="clear" w:color="000000" w:fill="auto"/>
            <w:vAlign w:val="center"/>
          </w:tcPr>
          <w:p w14:paraId="4BDF5090" w14:textId="016DE899" w:rsidR="002B6A66" w:rsidRPr="006C5B4B" w:rsidRDefault="00081DB5"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b/>
                <w:bCs/>
                <w:noProof/>
                <w:color w:val="00B050"/>
                <w:sz w:val="25"/>
                <w:szCs w:val="25"/>
              </w:rPr>
            </w:pPr>
            <w:hyperlink w:anchor="_Statement_of_comprehensive_3" w:history="1">
              <w:r w:rsidRPr="006C5B4B">
                <w:rPr>
                  <w:rStyle w:val="Hyperlink"/>
                  <w:b/>
                  <w:bCs/>
                  <w:noProof/>
                  <w:color w:val="00B050"/>
                  <w:sz w:val="25"/>
                  <w:szCs w:val="25"/>
                  <w:u w:val="none"/>
                </w:rPr>
                <w:t>11</w:t>
              </w:r>
              <w:r w:rsidR="00642143" w:rsidRPr="006C5B4B">
                <w:rPr>
                  <w:rStyle w:val="Hyperlink"/>
                  <w:b/>
                  <w:bCs/>
                  <w:noProof/>
                  <w:color w:val="00B050"/>
                  <w:sz w:val="25"/>
                  <w:szCs w:val="25"/>
                  <w:u w:val="none"/>
                </w:rPr>
                <w:t>2</w:t>
              </w:r>
            </w:hyperlink>
          </w:p>
        </w:tc>
      </w:tr>
      <w:tr w:rsidR="002B6A66" w:rsidRPr="00097107" w14:paraId="7CF51F0A" w14:textId="77777777" w:rsidTr="008B1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3473A2A6" w14:textId="0474CE64" w:rsidR="002B6A66" w:rsidRPr="00304DAC" w:rsidRDefault="002B6A66" w:rsidP="0081525B">
            <w:pPr>
              <w:spacing w:before="120" w:after="120" w:line="276" w:lineRule="auto"/>
              <w:rPr>
                <w:sz w:val="25"/>
                <w:szCs w:val="25"/>
              </w:rPr>
            </w:pPr>
            <w:hyperlink w:anchor="_Statement_of_financial_2" w:history="1">
              <w:r w:rsidRPr="00304DAC">
                <w:rPr>
                  <w:rStyle w:val="Hyperlink"/>
                </w:rPr>
                <w:t>Statement of financial position</w:t>
              </w:r>
            </w:hyperlink>
          </w:p>
        </w:tc>
        <w:tc>
          <w:tcPr>
            <w:tcW w:w="1070" w:type="dxa"/>
            <w:tcBorders>
              <w:left w:val="single" w:sz="8" w:space="0" w:color="FFFFFF"/>
            </w:tcBorders>
            <w:shd w:val="clear" w:color="000000" w:fill="auto"/>
            <w:vAlign w:val="center"/>
          </w:tcPr>
          <w:p w14:paraId="53339557" w14:textId="01E9FD3C" w:rsidR="002B6A66" w:rsidRPr="006C5B4B" w:rsidRDefault="00081DB5" w:rsidP="005F3BE8">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b/>
                <w:bCs/>
                <w:color w:val="00B050"/>
                <w:sz w:val="25"/>
                <w:szCs w:val="25"/>
              </w:rPr>
            </w:pPr>
            <w:hyperlink w:anchor="_Statement_of_financial_2" w:history="1">
              <w:r w:rsidRPr="006C5B4B">
                <w:rPr>
                  <w:rStyle w:val="Hyperlink"/>
                  <w:b/>
                  <w:bCs/>
                  <w:color w:val="00B050"/>
                  <w:sz w:val="25"/>
                  <w:szCs w:val="25"/>
                  <w:u w:val="none"/>
                </w:rPr>
                <w:t>11</w:t>
              </w:r>
              <w:r w:rsidR="00642143" w:rsidRPr="006C5B4B">
                <w:rPr>
                  <w:rStyle w:val="Hyperlink"/>
                  <w:b/>
                  <w:bCs/>
                  <w:color w:val="00B050"/>
                  <w:sz w:val="25"/>
                  <w:szCs w:val="25"/>
                  <w:u w:val="none"/>
                </w:rPr>
                <w:t>3</w:t>
              </w:r>
            </w:hyperlink>
          </w:p>
        </w:tc>
      </w:tr>
      <w:tr w:rsidR="002B6A66" w:rsidRPr="00097107" w14:paraId="473B79AE" w14:textId="77777777" w:rsidTr="008B1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62B4CD2C" w14:textId="106930E4" w:rsidR="002B6A66" w:rsidRPr="00304DAC" w:rsidRDefault="002B6A66" w:rsidP="0081525B">
            <w:pPr>
              <w:spacing w:before="120" w:after="120" w:line="276" w:lineRule="auto"/>
              <w:rPr>
                <w:sz w:val="25"/>
                <w:szCs w:val="25"/>
              </w:rPr>
            </w:pPr>
            <w:hyperlink w:anchor="_Statement_of_financial_1" w:history="1">
              <w:r w:rsidRPr="00304DAC">
                <w:rPr>
                  <w:rStyle w:val="Hyperlink"/>
                </w:rPr>
                <w:t>Statement of changes in equity</w:t>
              </w:r>
            </w:hyperlink>
          </w:p>
        </w:tc>
        <w:tc>
          <w:tcPr>
            <w:tcW w:w="1070" w:type="dxa"/>
            <w:tcBorders>
              <w:left w:val="single" w:sz="8" w:space="0" w:color="FFFFFF"/>
            </w:tcBorders>
            <w:shd w:val="clear" w:color="000000" w:fill="auto"/>
            <w:vAlign w:val="center"/>
          </w:tcPr>
          <w:p w14:paraId="4D300BA4" w14:textId="504F8FCE" w:rsidR="002B6A66" w:rsidRPr="006C5B4B" w:rsidRDefault="00081DB5"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b/>
                <w:bCs/>
                <w:color w:val="00B050"/>
                <w:sz w:val="25"/>
                <w:szCs w:val="25"/>
              </w:rPr>
            </w:pPr>
            <w:hyperlink w:anchor="_Statement_of_financial_1" w:history="1">
              <w:r w:rsidRPr="006C5B4B">
                <w:rPr>
                  <w:rStyle w:val="Hyperlink"/>
                  <w:b/>
                  <w:bCs/>
                  <w:color w:val="00B050"/>
                  <w:sz w:val="25"/>
                  <w:szCs w:val="25"/>
                  <w:u w:val="none"/>
                </w:rPr>
                <w:t>11</w:t>
              </w:r>
              <w:r w:rsidR="00642143" w:rsidRPr="006C5B4B">
                <w:rPr>
                  <w:rStyle w:val="Hyperlink"/>
                  <w:b/>
                  <w:bCs/>
                  <w:color w:val="00B050"/>
                  <w:sz w:val="25"/>
                  <w:szCs w:val="25"/>
                  <w:u w:val="none"/>
                </w:rPr>
                <w:t>4</w:t>
              </w:r>
            </w:hyperlink>
          </w:p>
        </w:tc>
      </w:tr>
      <w:tr w:rsidR="002B6A66" w:rsidRPr="00097107" w14:paraId="4EFE6594" w14:textId="77777777" w:rsidTr="008B1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4FB7DFA7" w14:textId="426C3180" w:rsidR="002B6A66" w:rsidRPr="00304DAC" w:rsidRDefault="002B6A66" w:rsidP="0081525B">
            <w:pPr>
              <w:spacing w:before="120" w:after="120" w:line="276" w:lineRule="auto"/>
              <w:rPr>
                <w:sz w:val="25"/>
                <w:szCs w:val="25"/>
              </w:rPr>
            </w:pPr>
            <w:hyperlink w:anchor="_Statement_of_cash" w:history="1">
              <w:r w:rsidRPr="00304DAC">
                <w:rPr>
                  <w:rStyle w:val="Hyperlink"/>
                </w:rPr>
                <w:t>Statement of cash flows</w:t>
              </w:r>
            </w:hyperlink>
          </w:p>
        </w:tc>
        <w:tc>
          <w:tcPr>
            <w:tcW w:w="1070" w:type="dxa"/>
            <w:tcBorders>
              <w:left w:val="single" w:sz="8" w:space="0" w:color="FFFFFF"/>
            </w:tcBorders>
            <w:shd w:val="clear" w:color="000000" w:fill="auto"/>
            <w:vAlign w:val="center"/>
          </w:tcPr>
          <w:p w14:paraId="5C0BE288" w14:textId="58BC5D28" w:rsidR="002B6A66" w:rsidRPr="006C5B4B" w:rsidRDefault="00081DB5"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b/>
                <w:bCs/>
                <w:color w:val="00B050"/>
                <w:sz w:val="25"/>
                <w:szCs w:val="25"/>
              </w:rPr>
            </w:pPr>
            <w:hyperlink w:anchor="_Statement_of_cash" w:history="1">
              <w:r w:rsidRPr="006C5B4B">
                <w:rPr>
                  <w:rStyle w:val="Hyperlink"/>
                  <w:b/>
                  <w:bCs/>
                  <w:color w:val="00B050"/>
                  <w:sz w:val="25"/>
                  <w:szCs w:val="25"/>
                  <w:u w:val="none"/>
                </w:rPr>
                <w:t>11</w:t>
              </w:r>
              <w:r w:rsidR="00642143" w:rsidRPr="006C5B4B">
                <w:rPr>
                  <w:rStyle w:val="Hyperlink"/>
                  <w:b/>
                  <w:bCs/>
                  <w:color w:val="00B050"/>
                  <w:sz w:val="25"/>
                  <w:szCs w:val="25"/>
                  <w:u w:val="none"/>
                </w:rPr>
                <w:t>5</w:t>
              </w:r>
            </w:hyperlink>
          </w:p>
        </w:tc>
      </w:tr>
      <w:tr w:rsidR="009256A1" w:rsidRPr="00097107" w14:paraId="0AD76627" w14:textId="77777777" w:rsidTr="008B1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554F1DD0" w14:textId="1E0A75A7" w:rsidR="009256A1" w:rsidRDefault="009256A1" w:rsidP="0081525B">
            <w:pPr>
              <w:spacing w:before="120" w:after="120" w:line="276" w:lineRule="auto"/>
            </w:pPr>
            <w:hyperlink w:anchor="_Reconciliation_of_net" w:history="1">
              <w:r w:rsidRPr="009256A1">
                <w:rPr>
                  <w:rStyle w:val="Hyperlink"/>
                </w:rPr>
                <w:t>Reconciliation of net surplus to net cash flow from operating activities</w:t>
              </w:r>
            </w:hyperlink>
          </w:p>
        </w:tc>
        <w:tc>
          <w:tcPr>
            <w:tcW w:w="1070" w:type="dxa"/>
            <w:tcBorders>
              <w:left w:val="single" w:sz="8" w:space="0" w:color="FFFFFF"/>
            </w:tcBorders>
            <w:shd w:val="clear" w:color="000000" w:fill="auto"/>
            <w:vAlign w:val="center"/>
          </w:tcPr>
          <w:p w14:paraId="57379837" w14:textId="439A0248" w:rsidR="009256A1" w:rsidRPr="006C5B4B" w:rsidRDefault="00081DB5"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b/>
                <w:bCs/>
                <w:color w:val="00B050"/>
                <w:sz w:val="25"/>
                <w:szCs w:val="25"/>
              </w:rPr>
            </w:pPr>
            <w:hyperlink w:anchor="_Reconciliation_of_net" w:history="1">
              <w:r w:rsidRPr="006C5B4B">
                <w:rPr>
                  <w:rStyle w:val="Hyperlink"/>
                  <w:b/>
                  <w:bCs/>
                  <w:color w:val="00B050"/>
                  <w:sz w:val="25"/>
                  <w:szCs w:val="25"/>
                  <w:u w:val="none"/>
                </w:rPr>
                <w:t>11</w:t>
              </w:r>
              <w:r w:rsidR="00642143" w:rsidRPr="006C5B4B">
                <w:rPr>
                  <w:rStyle w:val="Hyperlink"/>
                  <w:b/>
                  <w:bCs/>
                  <w:color w:val="00B050"/>
                  <w:sz w:val="25"/>
                  <w:szCs w:val="25"/>
                  <w:u w:val="none"/>
                </w:rPr>
                <w:t>6</w:t>
              </w:r>
            </w:hyperlink>
          </w:p>
        </w:tc>
      </w:tr>
      <w:tr w:rsidR="002B6A66" w:rsidRPr="00097107" w14:paraId="19A76A09" w14:textId="77777777" w:rsidTr="008B1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108BC75E" w14:textId="31873F99" w:rsidR="002B6A66" w:rsidRPr="00097107" w:rsidRDefault="002B6A66" w:rsidP="0081525B">
            <w:pPr>
              <w:spacing w:before="120" w:after="120" w:line="276" w:lineRule="auto"/>
              <w:rPr>
                <w:sz w:val="25"/>
                <w:szCs w:val="25"/>
              </w:rPr>
            </w:pPr>
            <w:hyperlink w:anchor="_Statement_of_commitments" w:history="1">
              <w:r w:rsidRPr="00097107">
                <w:rPr>
                  <w:rStyle w:val="Hyperlink"/>
                </w:rPr>
                <w:t>Statement of commitments</w:t>
              </w:r>
            </w:hyperlink>
          </w:p>
        </w:tc>
        <w:tc>
          <w:tcPr>
            <w:tcW w:w="1070" w:type="dxa"/>
            <w:tcBorders>
              <w:left w:val="single" w:sz="8" w:space="0" w:color="FFFFFF"/>
            </w:tcBorders>
            <w:shd w:val="clear" w:color="000000" w:fill="auto"/>
            <w:vAlign w:val="center"/>
          </w:tcPr>
          <w:p w14:paraId="5D6C2A80" w14:textId="77E3DD55" w:rsidR="002B6A66" w:rsidRPr="006C5B4B" w:rsidRDefault="00081DB5"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b/>
                <w:bCs/>
                <w:color w:val="00B050"/>
                <w:sz w:val="25"/>
                <w:szCs w:val="25"/>
              </w:rPr>
            </w:pPr>
            <w:hyperlink w:anchor="_Statement_of_commitments" w:history="1">
              <w:r w:rsidRPr="006C5B4B">
                <w:rPr>
                  <w:rStyle w:val="Hyperlink"/>
                  <w:b/>
                  <w:bCs/>
                  <w:color w:val="00B050"/>
                  <w:sz w:val="25"/>
                  <w:szCs w:val="25"/>
                  <w:u w:val="none"/>
                </w:rPr>
                <w:t>11</w:t>
              </w:r>
              <w:r w:rsidR="00642143" w:rsidRPr="006C5B4B">
                <w:rPr>
                  <w:rStyle w:val="Hyperlink"/>
                  <w:b/>
                  <w:bCs/>
                  <w:color w:val="00B050"/>
                  <w:sz w:val="25"/>
                  <w:szCs w:val="25"/>
                  <w:u w:val="none"/>
                </w:rPr>
                <w:t>7</w:t>
              </w:r>
            </w:hyperlink>
          </w:p>
        </w:tc>
      </w:tr>
      <w:tr w:rsidR="002B6A66" w:rsidRPr="00097107" w14:paraId="55532D12" w14:textId="77777777" w:rsidTr="008B1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469BA693" w14:textId="5789AD1F" w:rsidR="002B6A66" w:rsidRPr="00097107" w:rsidRDefault="002B6A66" w:rsidP="0081525B">
            <w:pPr>
              <w:spacing w:before="120" w:after="120" w:line="276" w:lineRule="auto"/>
              <w:rPr>
                <w:sz w:val="25"/>
                <w:szCs w:val="25"/>
              </w:rPr>
            </w:pPr>
            <w:hyperlink w:anchor="_Statement_of_contingent" w:history="1">
              <w:r w:rsidRPr="00097107">
                <w:rPr>
                  <w:rStyle w:val="Hyperlink"/>
                </w:rPr>
                <w:t>Statement of contingent liabilities and contingent assets</w:t>
              </w:r>
            </w:hyperlink>
          </w:p>
        </w:tc>
        <w:tc>
          <w:tcPr>
            <w:tcW w:w="1070" w:type="dxa"/>
            <w:tcBorders>
              <w:left w:val="single" w:sz="8" w:space="0" w:color="FFFFFF"/>
              <w:bottom w:val="nil"/>
            </w:tcBorders>
            <w:shd w:val="clear" w:color="000000" w:fill="auto"/>
            <w:vAlign w:val="center"/>
          </w:tcPr>
          <w:p w14:paraId="5C521DEE" w14:textId="5D524385" w:rsidR="002B6A66" w:rsidRPr="006C5B4B" w:rsidRDefault="00081DB5"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b/>
                <w:bCs/>
                <w:color w:val="00B050"/>
                <w:sz w:val="25"/>
                <w:szCs w:val="25"/>
              </w:rPr>
            </w:pPr>
            <w:hyperlink w:anchor="_Statement_of_contingent" w:history="1">
              <w:r w:rsidRPr="006C5B4B">
                <w:rPr>
                  <w:rStyle w:val="Hyperlink"/>
                  <w:b/>
                  <w:bCs/>
                  <w:color w:val="00B050"/>
                  <w:sz w:val="25"/>
                  <w:szCs w:val="25"/>
                  <w:u w:val="none"/>
                </w:rPr>
                <w:t>11</w:t>
              </w:r>
              <w:r w:rsidR="00642143" w:rsidRPr="006C5B4B">
                <w:rPr>
                  <w:rStyle w:val="Hyperlink"/>
                  <w:b/>
                  <w:bCs/>
                  <w:color w:val="00B050"/>
                  <w:sz w:val="25"/>
                  <w:szCs w:val="25"/>
                  <w:u w:val="none"/>
                </w:rPr>
                <w:t>8</w:t>
              </w:r>
            </w:hyperlink>
          </w:p>
        </w:tc>
      </w:tr>
      <w:tr w:rsidR="002B6A66" w:rsidRPr="00097107" w14:paraId="6C0C7C26" w14:textId="77777777" w:rsidTr="008B1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tcBorders>
            <w:shd w:val="clear" w:color="000000" w:fill="auto"/>
          </w:tcPr>
          <w:p w14:paraId="72F4DDCF" w14:textId="1281A603" w:rsidR="008B11FE" w:rsidRPr="008B11FE" w:rsidRDefault="002B6A66" w:rsidP="0081525B">
            <w:pPr>
              <w:spacing w:before="120" w:after="120" w:line="276" w:lineRule="auto"/>
              <w:rPr>
                <w:color w:val="0D6AB8"/>
                <w:u w:val="single"/>
              </w:rPr>
            </w:pPr>
            <w:hyperlink w:anchor="_Notes_to_the" w:history="1">
              <w:r w:rsidRPr="00097107">
                <w:rPr>
                  <w:rStyle w:val="Hyperlink"/>
                </w:rPr>
                <w:t>Notes to the financial statements</w:t>
              </w:r>
            </w:hyperlink>
          </w:p>
        </w:tc>
        <w:tc>
          <w:tcPr>
            <w:tcW w:w="1070" w:type="dxa"/>
            <w:tcBorders>
              <w:top w:val="nil"/>
              <w:left w:val="nil"/>
              <w:bottom w:val="nil"/>
              <w:right w:val="nil"/>
            </w:tcBorders>
            <w:shd w:val="clear" w:color="000000" w:fill="auto"/>
            <w:vAlign w:val="center"/>
          </w:tcPr>
          <w:p w14:paraId="36EE38F9" w14:textId="30315920" w:rsidR="002B6A66" w:rsidRPr="006C5B4B" w:rsidRDefault="00081DB5"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b/>
                <w:bCs/>
                <w:noProof/>
                <w:color w:val="00B050"/>
                <w:sz w:val="25"/>
                <w:szCs w:val="25"/>
              </w:rPr>
            </w:pPr>
            <w:hyperlink w:anchor="_Notes_to_the" w:history="1">
              <w:r w:rsidRPr="006C5B4B">
                <w:rPr>
                  <w:rStyle w:val="Hyperlink"/>
                  <w:b/>
                  <w:bCs/>
                  <w:noProof/>
                  <w:color w:val="00B050"/>
                  <w:sz w:val="25"/>
                  <w:szCs w:val="25"/>
                  <w:u w:val="none"/>
                </w:rPr>
                <w:t>11</w:t>
              </w:r>
              <w:r w:rsidR="00642143" w:rsidRPr="006C5B4B">
                <w:rPr>
                  <w:rStyle w:val="Hyperlink"/>
                  <w:b/>
                  <w:bCs/>
                  <w:noProof/>
                  <w:color w:val="00B050"/>
                  <w:sz w:val="25"/>
                  <w:szCs w:val="25"/>
                  <w:u w:val="none"/>
                </w:rPr>
                <w:t>9</w:t>
              </w:r>
            </w:hyperlink>
          </w:p>
        </w:tc>
      </w:tr>
      <w:tr w:rsidR="00AD2D94" w:rsidRPr="00097107" w14:paraId="3F176518" w14:textId="77777777" w:rsidTr="008B1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Borders>
              <w:top w:val="single" w:sz="4" w:space="0" w:color="auto"/>
              <w:left w:val="single" w:sz="8" w:space="0" w:color="FFFFFF"/>
              <w:bottom w:val="single" w:sz="4" w:space="0" w:color="auto"/>
              <w:right w:val="single" w:sz="8" w:space="0" w:color="FFFFFF"/>
            </w:tcBorders>
            <w:shd w:val="clear" w:color="000000" w:fill="auto"/>
          </w:tcPr>
          <w:p w14:paraId="6A0D813F" w14:textId="0E434388" w:rsidR="00AD2D94" w:rsidRPr="00097107" w:rsidRDefault="00AD2D94" w:rsidP="0081525B">
            <w:pPr>
              <w:spacing w:before="120" w:after="120" w:line="276" w:lineRule="auto"/>
            </w:pPr>
            <w:hyperlink w:anchor="_Summary_of_significant" w:history="1">
              <w:r w:rsidRPr="00097107">
                <w:rPr>
                  <w:rStyle w:val="Hyperlink"/>
                </w:rPr>
                <w:t>Summary of significant accounting policies</w:t>
              </w:r>
            </w:hyperlink>
          </w:p>
        </w:tc>
        <w:tc>
          <w:tcPr>
            <w:tcW w:w="1070" w:type="dxa"/>
            <w:tcBorders>
              <w:top w:val="nil"/>
              <w:left w:val="single" w:sz="8" w:space="0" w:color="FFFFFF"/>
              <w:bottom w:val="nil"/>
            </w:tcBorders>
            <w:shd w:val="clear" w:color="000000" w:fill="auto"/>
            <w:vAlign w:val="center"/>
          </w:tcPr>
          <w:p w14:paraId="23243524" w14:textId="329E8B67" w:rsidR="00AD2D94" w:rsidRPr="006C5B4B" w:rsidRDefault="00081DB5"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b/>
                <w:bCs/>
                <w:color w:val="00B050"/>
                <w:sz w:val="25"/>
                <w:szCs w:val="25"/>
              </w:rPr>
            </w:pPr>
            <w:hyperlink w:anchor="_Summary_of_significant" w:history="1">
              <w:r w:rsidRPr="006C5B4B">
                <w:rPr>
                  <w:rStyle w:val="Hyperlink"/>
                  <w:b/>
                  <w:bCs/>
                  <w:color w:val="00B050"/>
                  <w:sz w:val="25"/>
                  <w:szCs w:val="25"/>
                  <w:u w:val="none"/>
                </w:rPr>
                <w:t>12</w:t>
              </w:r>
              <w:r w:rsidR="00642143" w:rsidRPr="006C5B4B">
                <w:rPr>
                  <w:rStyle w:val="Hyperlink"/>
                  <w:b/>
                  <w:bCs/>
                  <w:color w:val="00B050"/>
                  <w:sz w:val="25"/>
                  <w:szCs w:val="25"/>
                  <w:u w:val="none"/>
                </w:rPr>
                <w:t>1</w:t>
              </w:r>
            </w:hyperlink>
          </w:p>
        </w:tc>
      </w:tr>
    </w:tbl>
    <w:p w14:paraId="4EF2467D" w14:textId="77777777" w:rsidR="00DF1795" w:rsidRPr="00097107" w:rsidRDefault="00DF1795" w:rsidP="00DF1795">
      <w:pPr>
        <w:spacing w:line="276" w:lineRule="auto"/>
      </w:pPr>
      <w:r w:rsidRPr="00097107">
        <w:br w:type="page"/>
      </w:r>
    </w:p>
    <w:p w14:paraId="26F46250" w14:textId="77777777" w:rsidR="002F7469" w:rsidRPr="00097107" w:rsidRDefault="002F7469" w:rsidP="002F7469">
      <w:pPr>
        <w:pStyle w:val="Heading2"/>
        <w:spacing w:before="240"/>
      </w:pPr>
      <w:bookmarkStart w:id="169" w:name="_Statement_of_responsibility"/>
      <w:bookmarkStart w:id="170" w:name="_Ref336352511"/>
      <w:bookmarkEnd w:id="169"/>
      <w:r w:rsidRPr="00097107">
        <w:t>Statement of responsibility</w:t>
      </w:r>
    </w:p>
    <w:p w14:paraId="086C53DF" w14:textId="77777777" w:rsidR="002F7469" w:rsidRPr="00B57332" w:rsidRDefault="002F7469" w:rsidP="002F7469">
      <w:pPr>
        <w:pStyle w:val="BodyText"/>
      </w:pPr>
      <w:r w:rsidRPr="00B57332">
        <w:t>I am responsible, as Chief Ombudsman, for:</w:t>
      </w:r>
    </w:p>
    <w:p w14:paraId="3EDA41B4" w14:textId="77777777" w:rsidR="002F7469" w:rsidRPr="00B57332" w:rsidRDefault="002F7469" w:rsidP="002F7469">
      <w:pPr>
        <w:pStyle w:val="Bullet1"/>
      </w:pPr>
      <w:r w:rsidRPr="00B57332">
        <w:t>the preparation of financial statements and the statements of expenses and capital expenditure and for the judgements expressed in them;</w:t>
      </w:r>
    </w:p>
    <w:p w14:paraId="5617749D" w14:textId="77777777" w:rsidR="002F7469" w:rsidRPr="00B57332" w:rsidRDefault="002F7469" w:rsidP="002F7469">
      <w:pPr>
        <w:pStyle w:val="Bullet1"/>
      </w:pPr>
      <w:r w:rsidRPr="00B57332">
        <w:t>having in place a system of internal control designed to provide a reasonable assurance as to the integrity and reliability of financial reporting;</w:t>
      </w:r>
    </w:p>
    <w:p w14:paraId="5CE18180" w14:textId="77777777" w:rsidR="002F7469" w:rsidRPr="00B57332" w:rsidRDefault="002F7469" w:rsidP="002F7469">
      <w:pPr>
        <w:pStyle w:val="Bullet1"/>
      </w:pPr>
      <w:r w:rsidRPr="00B57332">
        <w:t>ensuring that end-of-year performance information on the appropriation is provided in accordance with sections 19A to 19C of the Public Finance Act 1989, whether or not that information is included in this Annual Report; and</w:t>
      </w:r>
    </w:p>
    <w:p w14:paraId="5231FCDE" w14:textId="77777777" w:rsidR="002F7469" w:rsidRPr="00B57332" w:rsidRDefault="002F7469" w:rsidP="002F7469">
      <w:pPr>
        <w:pStyle w:val="Bullet1"/>
      </w:pPr>
      <w:r w:rsidRPr="00B57332">
        <w:t>the accuracy of any end-of-year performance information, whether or not that information is included in the annual report.</w:t>
      </w:r>
    </w:p>
    <w:p w14:paraId="62BEA3AB" w14:textId="77777777" w:rsidR="002F7469" w:rsidRPr="00B57332" w:rsidRDefault="002F7469" w:rsidP="002F7469">
      <w:pPr>
        <w:pStyle w:val="BodyText"/>
      </w:pPr>
      <w:r w:rsidRPr="00B57332">
        <w:t>In my opinion:</w:t>
      </w:r>
    </w:p>
    <w:p w14:paraId="4699BADA" w14:textId="77777777" w:rsidR="002F7469" w:rsidRPr="00B57332" w:rsidRDefault="002F7469" w:rsidP="002F7469">
      <w:pPr>
        <w:pStyle w:val="Bullet1"/>
      </w:pPr>
      <w:r w:rsidRPr="00B57332">
        <w:t>the annual report fairly reflects operations, progress, and organisational health;</w:t>
      </w:r>
    </w:p>
    <w:p w14:paraId="12A20DF9" w14:textId="256ED87F" w:rsidR="002F7469" w:rsidRPr="00B57332" w:rsidRDefault="002F7469" w:rsidP="002F7469">
      <w:pPr>
        <w:pStyle w:val="Bullet1"/>
      </w:pPr>
      <w:r w:rsidRPr="00B57332">
        <w:t>these financial statements fairly reflect the financial position of the Ombudsman for the year ended 30 June 202</w:t>
      </w:r>
      <w:r w:rsidR="00F235F5" w:rsidRPr="00B57332">
        <w:t>5</w:t>
      </w:r>
      <w:r w:rsidRPr="00B57332">
        <w:t xml:space="preserve"> and operations for the year ended on that date; and</w:t>
      </w:r>
    </w:p>
    <w:p w14:paraId="6DFEB596" w14:textId="287454A8" w:rsidR="002F7469" w:rsidRPr="00B57332" w:rsidRDefault="002F7469" w:rsidP="002F7469">
      <w:pPr>
        <w:pStyle w:val="Bullet1"/>
      </w:pPr>
      <w:r w:rsidRPr="00B57332">
        <w:t>the forecast financial statements fairly reflect the forecast financial position of the Ombudsman as at 30 June 202</w:t>
      </w:r>
      <w:r w:rsidR="00F235F5" w:rsidRPr="00B57332">
        <w:t>5</w:t>
      </w:r>
      <w:r w:rsidRPr="00B57332">
        <w:t xml:space="preserve"> and operations for the year ending on that date.</w:t>
      </w:r>
    </w:p>
    <w:p w14:paraId="5F893B2B" w14:textId="77777777" w:rsidR="002F7469" w:rsidRPr="00B57332" w:rsidRDefault="002F7469" w:rsidP="002F7469">
      <w:pPr>
        <w:pStyle w:val="BodyText"/>
      </w:pPr>
    </w:p>
    <w:p w14:paraId="2EAFCE3E" w14:textId="11E086AD" w:rsidR="002F7469" w:rsidRPr="00B57332" w:rsidRDefault="002F7469" w:rsidP="002F7469">
      <w:pPr>
        <w:pStyle w:val="BodyText"/>
        <w:tabs>
          <w:tab w:val="left" w:pos="4536"/>
        </w:tabs>
      </w:pPr>
    </w:p>
    <w:p w14:paraId="2987F066" w14:textId="6D9B65EC" w:rsidR="002F7469" w:rsidRPr="00B57332" w:rsidRDefault="00F235F5" w:rsidP="002F7469">
      <w:pPr>
        <w:pStyle w:val="BodyText"/>
        <w:tabs>
          <w:tab w:val="left" w:pos="4536"/>
        </w:tabs>
        <w:spacing w:after="0"/>
        <w:rPr>
          <w:rStyle w:val="Emphasis"/>
        </w:rPr>
      </w:pPr>
      <w:r w:rsidRPr="00B57332">
        <w:rPr>
          <w:rStyle w:val="Emphasis"/>
        </w:rPr>
        <w:t xml:space="preserve">John Allen </w:t>
      </w:r>
      <w:r w:rsidR="002F7469" w:rsidRPr="00B57332">
        <w:rPr>
          <w:rStyle w:val="Emphasis"/>
        </w:rPr>
        <w:tab/>
        <w:t xml:space="preserve"> </w:t>
      </w:r>
    </w:p>
    <w:p w14:paraId="5F1E44A8" w14:textId="77777777" w:rsidR="002F7469" w:rsidRPr="00B57332" w:rsidRDefault="002F7469" w:rsidP="002F7469">
      <w:pPr>
        <w:pStyle w:val="BodyText"/>
        <w:tabs>
          <w:tab w:val="left" w:pos="4536"/>
        </w:tabs>
        <w:spacing w:after="0"/>
        <w:ind w:left="4530" w:hanging="4530"/>
      </w:pPr>
      <w:r w:rsidRPr="00B57332">
        <w:t>Chief Ombudsman</w:t>
      </w:r>
      <w:r w:rsidRPr="00B57332">
        <w:tab/>
        <w:t xml:space="preserve"> </w:t>
      </w:r>
    </w:p>
    <w:p w14:paraId="273CC570" w14:textId="7DA20F15" w:rsidR="002F7469" w:rsidRPr="00B57332" w:rsidRDefault="002F7469" w:rsidP="002F7469">
      <w:pPr>
        <w:pStyle w:val="BodyText"/>
        <w:tabs>
          <w:tab w:val="left" w:pos="4536"/>
        </w:tabs>
        <w:rPr>
          <w:b/>
        </w:rPr>
      </w:pPr>
      <w:r w:rsidRPr="00B57332">
        <w:rPr>
          <w:b/>
        </w:rPr>
        <w:t>30 September 202</w:t>
      </w:r>
      <w:r w:rsidR="00F235F5" w:rsidRPr="00B57332">
        <w:rPr>
          <w:b/>
        </w:rPr>
        <w:t>5</w:t>
      </w:r>
    </w:p>
    <w:p w14:paraId="7EA33B8B" w14:textId="77777777" w:rsidR="002F7469" w:rsidRPr="00B57332" w:rsidRDefault="002F7469" w:rsidP="002F7469">
      <w:pPr>
        <w:pStyle w:val="BodyText"/>
        <w:tabs>
          <w:tab w:val="left" w:pos="4536"/>
        </w:tabs>
        <w:rPr>
          <w:b/>
        </w:rPr>
      </w:pPr>
    </w:p>
    <w:p w14:paraId="5730468B" w14:textId="55FD4795" w:rsidR="002F7469" w:rsidRPr="00B57332" w:rsidRDefault="002F7469" w:rsidP="002F7469">
      <w:pPr>
        <w:pStyle w:val="BodyText"/>
        <w:tabs>
          <w:tab w:val="left" w:pos="4536"/>
        </w:tabs>
        <w:rPr>
          <w:b/>
        </w:rPr>
      </w:pPr>
    </w:p>
    <w:p w14:paraId="720F36DB" w14:textId="77777777" w:rsidR="002F7469" w:rsidRPr="00B57332" w:rsidRDefault="002F7469" w:rsidP="002F7469">
      <w:pPr>
        <w:pStyle w:val="BodyText"/>
        <w:tabs>
          <w:tab w:val="left" w:pos="4536"/>
        </w:tabs>
        <w:spacing w:after="0"/>
        <w:rPr>
          <w:rStyle w:val="Emphasis"/>
        </w:rPr>
      </w:pPr>
      <w:r w:rsidRPr="00B57332">
        <w:rPr>
          <w:rStyle w:val="Emphasis"/>
        </w:rPr>
        <w:t>Meaw-Fong Phang</w:t>
      </w:r>
    </w:p>
    <w:p w14:paraId="4CB87322" w14:textId="77777777" w:rsidR="002F7469" w:rsidRPr="00B57332" w:rsidRDefault="002F7469" w:rsidP="002F7469">
      <w:pPr>
        <w:pStyle w:val="BodyText"/>
        <w:tabs>
          <w:tab w:val="left" w:pos="4536"/>
        </w:tabs>
        <w:spacing w:after="0"/>
        <w:rPr>
          <w:rStyle w:val="Emphasis"/>
        </w:rPr>
      </w:pPr>
      <w:r w:rsidRPr="00B57332">
        <w:t>Chief Financial Officer</w:t>
      </w:r>
    </w:p>
    <w:p w14:paraId="5B25B7B1" w14:textId="4D299EAD" w:rsidR="002F7469" w:rsidRPr="00B57332" w:rsidRDefault="002F7469" w:rsidP="002F7469">
      <w:pPr>
        <w:pStyle w:val="BodyText"/>
        <w:tabs>
          <w:tab w:val="left" w:pos="4536"/>
        </w:tabs>
        <w:rPr>
          <w:b/>
        </w:rPr>
      </w:pPr>
      <w:r w:rsidRPr="00B57332">
        <w:rPr>
          <w:b/>
        </w:rPr>
        <w:t>30 September 202</w:t>
      </w:r>
      <w:r w:rsidR="00F235F5" w:rsidRPr="00B57332">
        <w:rPr>
          <w:b/>
        </w:rPr>
        <w:t>5</w:t>
      </w:r>
    </w:p>
    <w:bookmarkEnd w:id="170"/>
    <w:p w14:paraId="1504A761" w14:textId="77777777" w:rsidR="00DF1795" w:rsidRPr="0043588C" w:rsidRDefault="00DF1795" w:rsidP="00DF1795">
      <w:pPr>
        <w:spacing w:line="276" w:lineRule="auto"/>
        <w:rPr>
          <w:highlight w:val="red"/>
        </w:rPr>
        <w:sectPr w:rsidR="00DF1795" w:rsidRPr="0043588C" w:rsidSect="007E1742">
          <w:headerReference w:type="default" r:id="rId70"/>
          <w:footerReference w:type="default" r:id="rId71"/>
          <w:endnotePr>
            <w:numFmt w:val="decimal"/>
          </w:endnotePr>
          <w:type w:val="continuous"/>
          <w:pgSz w:w="11906" w:h="16838" w:code="9"/>
          <w:pgMar w:top="2438" w:right="1304" w:bottom="1701" w:left="1304" w:header="680" w:footer="680" w:gutter="0"/>
          <w:cols w:space="708"/>
          <w:titlePg/>
          <w:docGrid w:linePitch="360"/>
        </w:sectPr>
      </w:pPr>
    </w:p>
    <w:p w14:paraId="485DB94F" w14:textId="28C8C34D" w:rsidR="002E356C" w:rsidRPr="00434EE5" w:rsidRDefault="00D674B7" w:rsidP="002E356C">
      <w:pPr>
        <w:pStyle w:val="ANZHeading-L1"/>
        <w:jc w:val="center"/>
        <w:rPr>
          <w:rFonts w:eastAsia="Calibri"/>
          <w:lang w:val="en-GB"/>
        </w:rPr>
      </w:pPr>
      <w:bookmarkStart w:id="171" w:name="auditreport"/>
      <w:bookmarkStart w:id="172" w:name="_Toc142811734"/>
      <w:bookmarkStart w:id="173" w:name="_Toc142811732"/>
      <w:bookmarkStart w:id="174" w:name="app1"/>
      <w:bookmarkStart w:id="175" w:name="_Toc341953011"/>
      <w:bookmarkEnd w:id="171"/>
      <w:r w:rsidRPr="0043588C">
        <w:rPr>
          <w:rFonts w:eastAsia="Times New Roman" w:cs="Times New Roman"/>
          <w:noProof/>
          <w:color w:val="000000"/>
          <w:sz w:val="22"/>
          <w:highlight w:val="red"/>
          <w:lang w:eastAsia="en-NZ"/>
        </w:rPr>
        <w:drawing>
          <wp:anchor distT="0" distB="0" distL="114300" distR="114300" simplePos="0" relativeHeight="251695104" behindDoc="0" locked="0" layoutInCell="1" allowOverlap="1" wp14:anchorId="5511A968" wp14:editId="75769578">
            <wp:simplePos x="0" y="0"/>
            <wp:positionH relativeFrom="margin">
              <wp:posOffset>3800475</wp:posOffset>
            </wp:positionH>
            <wp:positionV relativeFrom="topMargin">
              <wp:posOffset>575945</wp:posOffset>
            </wp:positionV>
            <wp:extent cx="1943100" cy="400050"/>
            <wp:effectExtent l="0" t="0" r="0" b="0"/>
            <wp:wrapSquare wrapText="bothSides"/>
            <wp:docPr id="10" name="Picture 3" descr="Audit 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Audit NZ logo"/>
                    <pic:cNvPicPr>
                      <a:picLocks noChangeAspect="1" noChangeArrowheads="1"/>
                    </pic:cNvPicPr>
                  </pic:nvPicPr>
                  <pic:blipFill>
                    <a:blip r:embed="rId72"/>
                    <a:srcRect/>
                    <a:stretch>
                      <a:fillRect/>
                    </a:stretch>
                  </pic:blipFill>
                  <pic:spPr bwMode="auto">
                    <a:xfrm>
                      <a:off x="0" y="0"/>
                      <a:ext cx="1943100" cy="400050"/>
                    </a:xfrm>
                    <a:prstGeom prst="rect">
                      <a:avLst/>
                    </a:prstGeom>
                  </pic:spPr>
                </pic:pic>
              </a:graphicData>
            </a:graphic>
          </wp:anchor>
        </w:drawing>
      </w:r>
      <w:bookmarkEnd w:id="172"/>
      <w:r w:rsidR="007626A5" w:rsidRPr="0043588C">
        <w:rPr>
          <w:noProof/>
          <w:highlight w:val="red"/>
          <w:lang w:eastAsia="en-NZ"/>
        </w:rPr>
        <w:drawing>
          <wp:anchor distT="0" distB="0" distL="114300" distR="114300" simplePos="0" relativeHeight="251697152" behindDoc="0" locked="0" layoutInCell="1" allowOverlap="1" wp14:anchorId="0BBA776C" wp14:editId="0BAD6879">
            <wp:simplePos x="0" y="0"/>
            <wp:positionH relativeFrom="margin">
              <wp:posOffset>3800475</wp:posOffset>
            </wp:positionH>
            <wp:positionV relativeFrom="topMargin">
              <wp:posOffset>575945</wp:posOffset>
            </wp:positionV>
            <wp:extent cx="1943100" cy="400050"/>
            <wp:effectExtent l="0" t="0" r="0" b="0"/>
            <wp:wrapSquare wrapText="bothSides"/>
            <wp:docPr id="13" name="Picture 3" descr="Audit 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Audit NZ logo"/>
                    <pic:cNvPicPr>
                      <a:picLocks noChangeAspect="1" noChangeArrowheads="1"/>
                    </pic:cNvPicPr>
                  </pic:nvPicPr>
                  <pic:blipFill>
                    <a:blip r:embed="rId72"/>
                    <a:srcRect/>
                    <a:stretch>
                      <a:fillRect/>
                    </a:stretch>
                  </pic:blipFill>
                  <pic:spPr bwMode="auto">
                    <a:xfrm>
                      <a:off x="0" y="0"/>
                      <a:ext cx="1943100" cy="400050"/>
                    </a:xfrm>
                    <a:prstGeom prst="rect">
                      <a:avLst/>
                    </a:prstGeom>
                  </pic:spPr>
                </pic:pic>
              </a:graphicData>
            </a:graphic>
          </wp:anchor>
        </w:drawing>
      </w:r>
      <w:r w:rsidR="002E356C" w:rsidRPr="00434EE5">
        <w:rPr>
          <w:rFonts w:eastAsia="Calibri"/>
          <w:lang w:val="en-GB"/>
        </w:rPr>
        <w:t xml:space="preserve">Independent </w:t>
      </w:r>
      <w:r w:rsidR="002E356C">
        <w:rPr>
          <w:rFonts w:eastAsia="Calibri"/>
          <w:lang w:val="en-GB"/>
        </w:rPr>
        <w:t>A</w:t>
      </w:r>
      <w:r w:rsidR="002E356C" w:rsidRPr="00434EE5">
        <w:rPr>
          <w:rFonts w:eastAsia="Calibri"/>
          <w:lang w:val="en-GB"/>
        </w:rPr>
        <w:t xml:space="preserve">uditor’s </w:t>
      </w:r>
      <w:r w:rsidR="002E356C">
        <w:rPr>
          <w:rFonts w:eastAsia="Calibri"/>
          <w:lang w:val="en-GB"/>
        </w:rPr>
        <w:t>R</w:t>
      </w:r>
      <w:r w:rsidR="002E356C" w:rsidRPr="00434EE5">
        <w:rPr>
          <w:rFonts w:eastAsia="Calibri"/>
          <w:lang w:val="en-GB"/>
        </w:rPr>
        <w:t>eport</w:t>
      </w:r>
    </w:p>
    <w:p w14:paraId="4E9AF6EC" w14:textId="04B2F4C4" w:rsidR="002E356C" w:rsidRPr="00434EE5" w:rsidRDefault="002E356C" w:rsidP="002E356C">
      <w:pPr>
        <w:pStyle w:val="ANZHeading-L1"/>
        <w:jc w:val="center"/>
        <w:rPr>
          <w:rFonts w:eastAsia="Calibri"/>
          <w:lang w:val="en-GB"/>
        </w:rPr>
      </w:pPr>
      <w:r w:rsidRPr="00434EE5">
        <w:rPr>
          <w:rFonts w:eastAsia="Calibri"/>
          <w:lang w:val="en-GB"/>
        </w:rPr>
        <w:t xml:space="preserve">To the readers of </w:t>
      </w:r>
      <w:r w:rsidR="00353683">
        <w:rPr>
          <w:rFonts w:eastAsia="Calibri"/>
          <w:lang w:val="en-GB"/>
        </w:rPr>
        <w:t>the Office of the Ombudsman’s</w:t>
      </w:r>
      <w:r w:rsidRPr="00434EE5">
        <w:rPr>
          <w:rFonts w:eastAsia="Calibri"/>
          <w:lang w:val="en-GB"/>
        </w:rPr>
        <w:t xml:space="preserve"> </w:t>
      </w:r>
      <w:r w:rsidRPr="00434EE5">
        <w:rPr>
          <w:rFonts w:eastAsia="Calibri"/>
        </w:rPr>
        <w:t>annual report</w:t>
      </w:r>
      <w:r w:rsidRPr="00434EE5">
        <w:rPr>
          <w:rFonts w:eastAsia="Calibri"/>
          <w:spacing w:val="-3"/>
          <w:lang w:val="en-GB"/>
        </w:rPr>
        <w:br/>
      </w:r>
      <w:r w:rsidRPr="00434EE5">
        <w:rPr>
          <w:rFonts w:eastAsia="Calibri"/>
          <w:lang w:val="en-GB"/>
        </w:rPr>
        <w:t xml:space="preserve">for the year ended </w:t>
      </w:r>
      <w:r>
        <w:rPr>
          <w:rFonts w:eastAsia="Calibri"/>
          <w:lang w:val="en-GB"/>
        </w:rPr>
        <w:t>30 June 20</w:t>
      </w:r>
      <w:r w:rsidR="00353683">
        <w:rPr>
          <w:rFonts w:eastAsia="Calibri"/>
          <w:lang w:val="en-GB"/>
        </w:rPr>
        <w:t>25</w:t>
      </w:r>
    </w:p>
    <w:p w14:paraId="29FF92CD" w14:textId="77777777" w:rsidR="002E356C" w:rsidRPr="00434EE5" w:rsidRDefault="002E356C" w:rsidP="00A73AA9">
      <w:pPr>
        <w:pStyle w:val="Whitespace"/>
        <w:rPr>
          <w:lang w:val="en-GB"/>
        </w:rPr>
      </w:pPr>
    </w:p>
    <w:p w14:paraId="4CAF9EDC" w14:textId="2858D751" w:rsidR="002E356C" w:rsidRPr="00434EE5" w:rsidRDefault="002E356C" w:rsidP="002E356C">
      <w:pPr>
        <w:pStyle w:val="ANZBodyText"/>
        <w:rPr>
          <w:rFonts w:eastAsia="Calibri"/>
        </w:rPr>
      </w:pPr>
      <w:r w:rsidRPr="00434EE5">
        <w:rPr>
          <w:rFonts w:eastAsia="Calibri"/>
          <w:lang w:val="en-GB"/>
        </w:rPr>
        <w:t xml:space="preserve">The Auditor-General is the auditor of </w:t>
      </w:r>
      <w:r w:rsidR="00D31831">
        <w:rPr>
          <w:rFonts w:eastAsia="Calibri"/>
          <w:lang w:val="en-GB"/>
        </w:rPr>
        <w:t xml:space="preserve">the Office of the Ombudsman </w:t>
      </w:r>
      <w:r w:rsidRPr="00434EE5">
        <w:rPr>
          <w:rFonts w:eastAsia="Calibri"/>
          <w:lang w:val="en-GB"/>
        </w:rPr>
        <w:t>(</w:t>
      </w:r>
      <w:r w:rsidRPr="00434EE5">
        <w:rPr>
          <w:rFonts w:eastAsia="Calibri"/>
          <w:spacing w:val="-3"/>
        </w:rPr>
        <w:t xml:space="preserve">the </w:t>
      </w:r>
      <w:r w:rsidR="00D31831">
        <w:rPr>
          <w:rFonts w:eastAsia="Calibri"/>
          <w:spacing w:val="-3"/>
        </w:rPr>
        <w:t>Office</w:t>
      </w:r>
      <w:r w:rsidRPr="00434EE5">
        <w:rPr>
          <w:rFonts w:eastAsia="Calibri"/>
          <w:lang w:val="en-GB"/>
        </w:rPr>
        <w:t>). The Auditor-General has appointed me,</w:t>
      </w:r>
      <w:r w:rsidR="00353683">
        <w:rPr>
          <w:rFonts w:eastAsia="Calibri"/>
          <w:lang w:val="en-GB"/>
        </w:rPr>
        <w:t xml:space="preserve"> Clint Ramoo</w:t>
      </w:r>
      <w:r w:rsidRPr="00434EE5">
        <w:rPr>
          <w:rFonts w:eastAsia="Calibri"/>
          <w:lang w:val="en-GB"/>
        </w:rPr>
        <w:t xml:space="preserve">, using the staff and resources of </w:t>
      </w:r>
      <w:r>
        <w:rPr>
          <w:rFonts w:eastAsia="Calibri"/>
          <w:lang w:val="en-GB"/>
        </w:rPr>
        <w:t>Audit New Zealand</w:t>
      </w:r>
      <w:r w:rsidRPr="00434EE5">
        <w:rPr>
          <w:rFonts w:eastAsia="Calibri"/>
          <w:lang w:val="en-GB"/>
        </w:rPr>
        <w:t xml:space="preserve">, to carry out, </w:t>
      </w:r>
      <w:r w:rsidRPr="00434EE5">
        <w:rPr>
          <w:rFonts w:eastAsia="Calibri"/>
          <w:spacing w:val="-3"/>
          <w:lang w:val="en-GB"/>
        </w:rPr>
        <w:t>on his behalf, the audit</w:t>
      </w:r>
      <w:r w:rsidRPr="00434EE5">
        <w:rPr>
          <w:rFonts w:eastAsia="Calibri"/>
          <w:lang w:val="en-GB"/>
        </w:rPr>
        <w:t xml:space="preserve"> of:</w:t>
      </w:r>
    </w:p>
    <w:p w14:paraId="086E3657" w14:textId="2001A287" w:rsidR="002E356C" w:rsidRPr="00434EE5" w:rsidRDefault="002E356C" w:rsidP="002E356C">
      <w:pPr>
        <w:pStyle w:val="ANZBulletLevel1"/>
        <w:spacing w:line="300" w:lineRule="atLeast"/>
        <w:rPr>
          <w:rFonts w:eastAsia="Calibri"/>
        </w:rPr>
      </w:pPr>
      <w:r>
        <w:rPr>
          <w:rFonts w:eastAsia="Calibri"/>
        </w:rPr>
        <w:t>t</w:t>
      </w:r>
      <w:r w:rsidRPr="00434EE5">
        <w:rPr>
          <w:rFonts w:eastAsia="Calibri"/>
        </w:rPr>
        <w:t xml:space="preserve">he annual financial statements of </w:t>
      </w:r>
      <w:r w:rsidRPr="00434EE5">
        <w:rPr>
          <w:rFonts w:eastAsia="Calibri"/>
          <w:spacing w:val="-3"/>
        </w:rPr>
        <w:t xml:space="preserve">the </w:t>
      </w:r>
      <w:r w:rsidR="00353683">
        <w:rPr>
          <w:rFonts w:eastAsia="Calibri"/>
          <w:spacing w:val="-3"/>
        </w:rPr>
        <w:t xml:space="preserve">Office </w:t>
      </w:r>
      <w:r w:rsidRPr="00434EE5">
        <w:rPr>
          <w:rFonts w:eastAsia="Calibri"/>
        </w:rPr>
        <w:t xml:space="preserve">that comprise the statement of financial position, statement of commitments, statement of contingent liabilities and contingent assets as at </w:t>
      </w:r>
      <w:r>
        <w:rPr>
          <w:rFonts w:eastAsia="Calibri"/>
        </w:rPr>
        <w:t>30 June 20</w:t>
      </w:r>
      <w:r w:rsidR="00353683">
        <w:rPr>
          <w:rFonts w:eastAsia="Calibri"/>
        </w:rPr>
        <w:t>25</w:t>
      </w:r>
      <w:r w:rsidRPr="00434EE5">
        <w:rPr>
          <w:rFonts w:eastAsia="Calibri"/>
        </w:rPr>
        <w:t xml:space="preserve">, the statement of comprehensive revenue and expenses, statement of changes in equity, and statement of cash flows for the year ended on that date and the notes to the financial statements that include accounting policies and other explanatory information on pages </w:t>
      </w:r>
      <w:r w:rsidR="00353683">
        <w:rPr>
          <w:rFonts w:eastAsia="Calibri"/>
        </w:rPr>
        <w:t>11</w:t>
      </w:r>
      <w:r w:rsidR="00315219">
        <w:rPr>
          <w:rFonts w:eastAsia="Calibri"/>
        </w:rPr>
        <w:t>1</w:t>
      </w:r>
      <w:r w:rsidR="00353683">
        <w:rPr>
          <w:rFonts w:eastAsia="Calibri"/>
        </w:rPr>
        <w:t xml:space="preserve"> to 1</w:t>
      </w:r>
      <w:r w:rsidR="00315219">
        <w:rPr>
          <w:rFonts w:eastAsia="Calibri"/>
        </w:rPr>
        <w:t>39</w:t>
      </w:r>
      <w:r w:rsidR="00353683">
        <w:rPr>
          <w:rFonts w:eastAsia="Calibri"/>
        </w:rPr>
        <w:t>;</w:t>
      </w:r>
    </w:p>
    <w:p w14:paraId="072767F9" w14:textId="4C78042D" w:rsidR="002E356C" w:rsidRPr="00434EE5" w:rsidRDefault="002E356C" w:rsidP="002E356C">
      <w:pPr>
        <w:pStyle w:val="ANZBulletLevel1"/>
        <w:spacing w:line="300" w:lineRule="atLeast"/>
        <w:rPr>
          <w:rFonts w:eastAsia="Calibri"/>
        </w:rPr>
      </w:pPr>
      <w:r>
        <w:rPr>
          <w:rFonts w:eastAsia="Calibri"/>
        </w:rPr>
        <w:t>t</w:t>
      </w:r>
      <w:r w:rsidRPr="00434EE5">
        <w:rPr>
          <w:rFonts w:eastAsia="Calibri"/>
        </w:rPr>
        <w:t xml:space="preserve">he end-of-year performance information for appropriations of the </w:t>
      </w:r>
      <w:r w:rsidR="00E226BF">
        <w:rPr>
          <w:rFonts w:eastAsia="Calibri"/>
          <w:spacing w:val="-3"/>
        </w:rPr>
        <w:t xml:space="preserve">Office </w:t>
      </w:r>
      <w:r w:rsidRPr="00434EE5">
        <w:rPr>
          <w:rFonts w:eastAsia="Calibri"/>
        </w:rPr>
        <w:t xml:space="preserve">for the year ended </w:t>
      </w:r>
      <w:r>
        <w:rPr>
          <w:rFonts w:eastAsia="Calibri"/>
        </w:rPr>
        <w:t>30 June 20</w:t>
      </w:r>
      <w:r w:rsidR="00E226BF">
        <w:rPr>
          <w:rFonts w:eastAsia="Calibri"/>
        </w:rPr>
        <w:t>25</w:t>
      </w:r>
      <w:r w:rsidRPr="00434EE5">
        <w:rPr>
          <w:rFonts w:eastAsia="Calibri"/>
        </w:rPr>
        <w:t xml:space="preserve"> on pages </w:t>
      </w:r>
      <w:r w:rsidR="00353683">
        <w:rPr>
          <w:rFonts w:eastAsia="Calibri"/>
        </w:rPr>
        <w:t xml:space="preserve">99 </w:t>
      </w:r>
      <w:r w:rsidRPr="00434EE5">
        <w:rPr>
          <w:rFonts w:eastAsia="Calibri"/>
        </w:rPr>
        <w:t>to</w:t>
      </w:r>
      <w:r w:rsidR="00E226BF">
        <w:rPr>
          <w:rFonts w:eastAsia="Calibri"/>
        </w:rPr>
        <w:t xml:space="preserve"> 1</w:t>
      </w:r>
      <w:r w:rsidR="00157B75">
        <w:rPr>
          <w:rFonts w:eastAsia="Calibri"/>
        </w:rPr>
        <w:t>10</w:t>
      </w:r>
      <w:r w:rsidRPr="00434EE5">
        <w:rPr>
          <w:rFonts w:eastAsia="Calibri"/>
        </w:rPr>
        <w:t>; and</w:t>
      </w:r>
    </w:p>
    <w:p w14:paraId="0DCC700F" w14:textId="0F5B7053" w:rsidR="002E356C" w:rsidRPr="00434EE5" w:rsidRDefault="002E356C" w:rsidP="002E356C">
      <w:pPr>
        <w:pStyle w:val="ANZBulletLevel1"/>
        <w:spacing w:line="300" w:lineRule="atLeast"/>
        <w:rPr>
          <w:rFonts w:eastAsia="Calibri"/>
        </w:rPr>
      </w:pPr>
      <w:r>
        <w:rPr>
          <w:rFonts w:eastAsia="Calibri"/>
        </w:rPr>
        <w:t>t</w:t>
      </w:r>
      <w:r w:rsidRPr="00434EE5">
        <w:rPr>
          <w:rFonts w:eastAsia="Calibri"/>
        </w:rPr>
        <w:t xml:space="preserve">he statements of expenses and capital expenditure of the </w:t>
      </w:r>
      <w:r w:rsidR="00E226BF">
        <w:rPr>
          <w:rFonts w:eastAsia="Calibri"/>
          <w:spacing w:val="-3"/>
        </w:rPr>
        <w:t xml:space="preserve">Office </w:t>
      </w:r>
      <w:r w:rsidRPr="00434EE5">
        <w:rPr>
          <w:rFonts w:eastAsia="Calibri"/>
        </w:rPr>
        <w:t xml:space="preserve">for the year ended </w:t>
      </w:r>
      <w:r>
        <w:rPr>
          <w:rFonts w:eastAsia="Calibri"/>
        </w:rPr>
        <w:t>30 June 20</w:t>
      </w:r>
      <w:r w:rsidR="00E226BF">
        <w:rPr>
          <w:rFonts w:eastAsia="Calibri"/>
        </w:rPr>
        <w:t>25</w:t>
      </w:r>
      <w:r w:rsidRPr="00434EE5">
        <w:rPr>
          <w:rFonts w:eastAsia="Calibri"/>
        </w:rPr>
        <w:t xml:space="preserve"> on </w:t>
      </w:r>
      <w:r w:rsidRPr="00434EE5">
        <w:rPr>
          <w:rFonts w:eastAsia="Calibri"/>
          <w:spacing w:val="-3"/>
        </w:rPr>
        <w:t xml:space="preserve">pages </w:t>
      </w:r>
      <w:r w:rsidR="00E226BF">
        <w:rPr>
          <w:rFonts w:eastAsia="Calibri"/>
          <w:spacing w:val="-3"/>
        </w:rPr>
        <w:t>11</w:t>
      </w:r>
      <w:r w:rsidR="00315219">
        <w:rPr>
          <w:rFonts w:eastAsia="Calibri"/>
          <w:spacing w:val="-3"/>
        </w:rPr>
        <w:t>0</w:t>
      </w:r>
      <w:r w:rsidR="00E226BF">
        <w:rPr>
          <w:rFonts w:eastAsia="Calibri"/>
          <w:spacing w:val="-3"/>
        </w:rPr>
        <w:t xml:space="preserve"> to 11</w:t>
      </w:r>
      <w:r w:rsidR="00315219">
        <w:rPr>
          <w:rFonts w:eastAsia="Calibri"/>
          <w:spacing w:val="-3"/>
        </w:rPr>
        <w:t>1</w:t>
      </w:r>
      <w:r w:rsidR="00157B75">
        <w:rPr>
          <w:rFonts w:eastAsia="Calibri"/>
          <w:spacing w:val="-3"/>
        </w:rPr>
        <w:t>.</w:t>
      </w:r>
    </w:p>
    <w:p w14:paraId="76F3B68E" w14:textId="77777777" w:rsidR="002E356C" w:rsidRPr="00434EE5" w:rsidRDefault="002E356C" w:rsidP="002E356C">
      <w:pPr>
        <w:pStyle w:val="ANZHeading-L1"/>
        <w:rPr>
          <w:rFonts w:eastAsia="Calibri"/>
        </w:rPr>
      </w:pPr>
      <w:r w:rsidRPr="00434EE5">
        <w:rPr>
          <w:rFonts w:eastAsia="Calibri"/>
        </w:rPr>
        <w:t>Opinion</w:t>
      </w:r>
    </w:p>
    <w:p w14:paraId="7EAF4DE2" w14:textId="77777777" w:rsidR="002E356C" w:rsidRPr="00434EE5" w:rsidRDefault="002E356C" w:rsidP="002E356C">
      <w:pPr>
        <w:pStyle w:val="ANZBodyText"/>
        <w:rPr>
          <w:rFonts w:eastAsia="Calibri"/>
        </w:rPr>
      </w:pPr>
      <w:r w:rsidRPr="00434EE5">
        <w:rPr>
          <w:rFonts w:eastAsia="Calibri"/>
        </w:rPr>
        <w:t>In our opinion:</w:t>
      </w:r>
    </w:p>
    <w:p w14:paraId="264BD150" w14:textId="26333344" w:rsidR="002E356C" w:rsidRPr="00434EE5" w:rsidRDefault="002E356C" w:rsidP="002E356C">
      <w:pPr>
        <w:pStyle w:val="ANZBulletLevel1"/>
        <w:spacing w:line="300" w:lineRule="atLeast"/>
        <w:rPr>
          <w:rFonts w:eastAsia="Calibri"/>
        </w:rPr>
      </w:pPr>
      <w:r w:rsidRPr="00434EE5">
        <w:rPr>
          <w:rFonts w:eastAsia="Calibri"/>
        </w:rPr>
        <w:t xml:space="preserve">The annual financial statements of the </w:t>
      </w:r>
      <w:r w:rsidR="00E226BF">
        <w:rPr>
          <w:rFonts w:eastAsia="Calibri"/>
          <w:spacing w:val="-3"/>
        </w:rPr>
        <w:t>Office</w:t>
      </w:r>
      <w:r w:rsidRPr="00434EE5">
        <w:rPr>
          <w:rFonts w:eastAsia="Calibri"/>
        </w:rPr>
        <w:t xml:space="preserve"> </w:t>
      </w:r>
    </w:p>
    <w:p w14:paraId="45A9A76E" w14:textId="77777777" w:rsidR="002E356C" w:rsidRPr="00434EE5" w:rsidRDefault="002E356C" w:rsidP="002E356C">
      <w:pPr>
        <w:pStyle w:val="ANZBulletLevel2"/>
        <w:tabs>
          <w:tab w:val="clear" w:pos="851"/>
        </w:tabs>
        <w:spacing w:line="300" w:lineRule="atLeast"/>
        <w:rPr>
          <w:rFonts w:eastAsia="Calibri"/>
        </w:rPr>
      </w:pPr>
      <w:r w:rsidRPr="00434EE5">
        <w:rPr>
          <w:rFonts w:eastAsia="Calibri"/>
        </w:rPr>
        <w:t>fairly</w:t>
      </w:r>
      <w:r w:rsidRPr="00434EE5">
        <w:t xml:space="preserve"> </w:t>
      </w:r>
      <w:r w:rsidRPr="00434EE5">
        <w:rPr>
          <w:rFonts w:eastAsia="Calibri"/>
        </w:rPr>
        <w:t>present, in all material respects:</w:t>
      </w:r>
    </w:p>
    <w:p w14:paraId="1888F7BD" w14:textId="5890E3C8" w:rsidR="002E356C" w:rsidRPr="00434EE5" w:rsidRDefault="002E356C" w:rsidP="002E356C">
      <w:pPr>
        <w:pStyle w:val="ANZBulletLevel3"/>
        <w:tabs>
          <w:tab w:val="num" w:pos="1701"/>
        </w:tabs>
        <w:spacing w:line="300" w:lineRule="atLeast"/>
        <w:rPr>
          <w:rFonts w:eastAsia="Calibri"/>
        </w:rPr>
      </w:pPr>
      <w:r w:rsidRPr="00434EE5">
        <w:rPr>
          <w:rFonts w:eastAsia="Calibri"/>
        </w:rPr>
        <w:t xml:space="preserve">its financial position as at </w:t>
      </w:r>
      <w:r>
        <w:rPr>
          <w:rFonts w:eastAsia="Calibri"/>
        </w:rPr>
        <w:t>30 June 20</w:t>
      </w:r>
      <w:r w:rsidR="00157B75">
        <w:rPr>
          <w:rFonts w:eastAsia="Calibri"/>
        </w:rPr>
        <w:t>25</w:t>
      </w:r>
      <w:r w:rsidRPr="00434EE5">
        <w:rPr>
          <w:rFonts w:eastAsia="Calibri"/>
        </w:rPr>
        <w:t>; and</w:t>
      </w:r>
    </w:p>
    <w:p w14:paraId="5994B9CB" w14:textId="77777777" w:rsidR="002E356C" w:rsidRPr="00434EE5" w:rsidRDefault="002E356C" w:rsidP="002E356C">
      <w:pPr>
        <w:pStyle w:val="ANZBulletLevel3"/>
        <w:tabs>
          <w:tab w:val="num" w:pos="1701"/>
        </w:tabs>
        <w:spacing w:line="300" w:lineRule="atLeast"/>
        <w:rPr>
          <w:rFonts w:eastAsia="Calibri"/>
        </w:rPr>
      </w:pPr>
      <w:r w:rsidRPr="00434EE5">
        <w:rPr>
          <w:rFonts w:eastAsia="Calibri"/>
        </w:rPr>
        <w:t>its financial performance and cash flows for the year ended on that date; and</w:t>
      </w:r>
    </w:p>
    <w:p w14:paraId="39A87A10" w14:textId="32A6F816" w:rsidR="002E356C" w:rsidRPr="00434EE5" w:rsidRDefault="002E356C" w:rsidP="002E356C">
      <w:pPr>
        <w:pStyle w:val="ANZBulletLevel2"/>
        <w:tabs>
          <w:tab w:val="clear" w:pos="851"/>
        </w:tabs>
        <w:spacing w:line="300" w:lineRule="atLeast"/>
        <w:rPr>
          <w:rFonts w:eastAsia="Calibri"/>
        </w:rPr>
      </w:pPr>
      <w:r w:rsidRPr="00434EE5">
        <w:rPr>
          <w:rFonts w:eastAsia="Calibri"/>
        </w:rPr>
        <w:t xml:space="preserve">comply with generally accepted accounting practice in </w:t>
      </w:r>
      <w:r>
        <w:rPr>
          <w:rFonts w:eastAsia="Calibri"/>
        </w:rPr>
        <w:t>New Zealand</w:t>
      </w:r>
      <w:r w:rsidRPr="00434EE5">
        <w:rPr>
          <w:rFonts w:eastAsia="Calibri"/>
        </w:rPr>
        <w:t xml:space="preserve"> </w:t>
      </w:r>
      <w:r w:rsidRPr="00434EE5">
        <w:rPr>
          <w:rFonts w:eastAsia="Calibri"/>
          <w:color w:val="000000"/>
        </w:rPr>
        <w:t>in accordance with</w:t>
      </w:r>
      <w:r w:rsidR="00157B75">
        <w:rPr>
          <w:rFonts w:eastAsia="Calibri"/>
          <w:color w:val="000000"/>
        </w:rPr>
        <w:t xml:space="preserve"> Public Benefit Entity Standards.</w:t>
      </w:r>
    </w:p>
    <w:p w14:paraId="0F5F7F13" w14:textId="77777777" w:rsidR="002E356C" w:rsidRPr="00434EE5" w:rsidRDefault="002E356C" w:rsidP="00A73AA9">
      <w:pPr>
        <w:pStyle w:val="ANZBulletLevel1"/>
        <w:keepNext/>
        <w:spacing w:line="300" w:lineRule="atLeast"/>
        <w:rPr>
          <w:rFonts w:eastAsia="Calibri"/>
        </w:rPr>
      </w:pPr>
      <w:r w:rsidRPr="00434EE5">
        <w:rPr>
          <w:rFonts w:eastAsia="Calibri"/>
        </w:rPr>
        <w:t>The end-of-year performance information for appropriations:</w:t>
      </w:r>
    </w:p>
    <w:p w14:paraId="5D9AA569" w14:textId="7C8F4C7C" w:rsidR="002E356C" w:rsidRPr="00434EE5" w:rsidRDefault="002E356C" w:rsidP="002E356C">
      <w:pPr>
        <w:pStyle w:val="ANZBulletLevel2"/>
        <w:tabs>
          <w:tab w:val="clear" w:pos="851"/>
        </w:tabs>
        <w:spacing w:line="300" w:lineRule="atLeast"/>
        <w:rPr>
          <w:rFonts w:eastAsia="Calibri"/>
        </w:rPr>
      </w:pPr>
      <w:r w:rsidRPr="00434EE5">
        <w:rPr>
          <w:rFonts w:eastAsia="Calibri"/>
        </w:rPr>
        <w:t xml:space="preserve">provides an appropriate and meaningful basis to enable readers to assess what has been achieved with </w:t>
      </w:r>
      <w:r>
        <w:rPr>
          <w:rFonts w:eastAsia="Calibri"/>
        </w:rPr>
        <w:t xml:space="preserve">each </w:t>
      </w:r>
      <w:r w:rsidRPr="00434EE5">
        <w:rPr>
          <w:rFonts w:eastAsia="Calibri"/>
        </w:rPr>
        <w:t xml:space="preserve">appropriation; determined in accordance with generally accepted accounting practice in </w:t>
      </w:r>
      <w:r>
        <w:rPr>
          <w:rFonts w:eastAsia="Calibri"/>
        </w:rPr>
        <w:t>New Zealand</w:t>
      </w:r>
      <w:r w:rsidRPr="00434EE5">
        <w:rPr>
          <w:rFonts w:eastAsia="Calibri"/>
        </w:rPr>
        <w:t>; and</w:t>
      </w:r>
    </w:p>
    <w:p w14:paraId="10C89F1D" w14:textId="77777777" w:rsidR="002E356C" w:rsidRPr="00434EE5" w:rsidRDefault="002E356C" w:rsidP="002E356C">
      <w:pPr>
        <w:pStyle w:val="ANZBulletLevel2"/>
        <w:tabs>
          <w:tab w:val="clear" w:pos="851"/>
        </w:tabs>
        <w:spacing w:line="300" w:lineRule="atLeast"/>
        <w:rPr>
          <w:rFonts w:eastAsia="Calibri"/>
        </w:rPr>
      </w:pPr>
      <w:r w:rsidRPr="00434EE5">
        <w:rPr>
          <w:rFonts w:eastAsia="Calibri"/>
        </w:rPr>
        <w:t>fairly</w:t>
      </w:r>
      <w:r w:rsidRPr="00434EE5">
        <w:t xml:space="preserve"> </w:t>
      </w:r>
      <w:r w:rsidRPr="00434EE5">
        <w:rPr>
          <w:rFonts w:eastAsia="Calibri"/>
        </w:rPr>
        <w:t>presents, in all material respects:</w:t>
      </w:r>
    </w:p>
    <w:p w14:paraId="7B8CD993" w14:textId="20761ED2" w:rsidR="002E356C" w:rsidRPr="00434EE5" w:rsidRDefault="002E356C" w:rsidP="002E356C">
      <w:pPr>
        <w:pStyle w:val="ANZBulletLevel3"/>
        <w:tabs>
          <w:tab w:val="num" w:pos="1701"/>
        </w:tabs>
        <w:spacing w:line="300" w:lineRule="atLeast"/>
        <w:rPr>
          <w:rFonts w:eastAsia="Calibri"/>
        </w:rPr>
      </w:pPr>
      <w:r w:rsidRPr="00434EE5">
        <w:rPr>
          <w:rFonts w:eastAsia="Calibri"/>
        </w:rPr>
        <w:t xml:space="preserve">what has been achieved with </w:t>
      </w:r>
      <w:r w:rsidR="00157B75">
        <w:rPr>
          <w:rFonts w:eastAsia="Calibri"/>
        </w:rPr>
        <w:t>the</w:t>
      </w:r>
      <w:r>
        <w:rPr>
          <w:rFonts w:eastAsia="Calibri"/>
        </w:rPr>
        <w:t xml:space="preserve"> </w:t>
      </w:r>
      <w:r w:rsidRPr="00434EE5">
        <w:rPr>
          <w:rFonts w:eastAsia="Calibri"/>
        </w:rPr>
        <w:t>appropriation; and</w:t>
      </w:r>
    </w:p>
    <w:p w14:paraId="6583C586" w14:textId="6E8915CF" w:rsidR="002E356C" w:rsidRPr="00434EE5" w:rsidRDefault="002E356C" w:rsidP="002E356C">
      <w:pPr>
        <w:pStyle w:val="ANZBulletLevel3"/>
        <w:tabs>
          <w:tab w:val="num" w:pos="1701"/>
        </w:tabs>
        <w:spacing w:line="300" w:lineRule="atLeast"/>
        <w:rPr>
          <w:rFonts w:eastAsia="Calibri"/>
        </w:rPr>
      </w:pPr>
      <w:r w:rsidRPr="00434EE5">
        <w:rPr>
          <w:rFonts w:eastAsia="Calibri"/>
        </w:rPr>
        <w:t xml:space="preserve">the actual expenses or capital expenditure incurred in relation to </w:t>
      </w:r>
      <w:r>
        <w:rPr>
          <w:rFonts w:eastAsia="Calibri"/>
        </w:rPr>
        <w:t xml:space="preserve">each </w:t>
      </w:r>
      <w:r w:rsidRPr="00434EE5">
        <w:rPr>
          <w:rFonts w:eastAsia="Calibri"/>
        </w:rPr>
        <w:t>appropriation as compared with the expenses or capital expenditure that were appropriated or forecast to be incurred; and</w:t>
      </w:r>
    </w:p>
    <w:p w14:paraId="0B3D9FE4" w14:textId="1C1696E5" w:rsidR="002E356C" w:rsidRPr="00434EE5" w:rsidRDefault="002E356C" w:rsidP="002E356C">
      <w:pPr>
        <w:pStyle w:val="ANZBulletLevel2"/>
        <w:tabs>
          <w:tab w:val="clear" w:pos="851"/>
        </w:tabs>
        <w:spacing w:line="300" w:lineRule="atLeast"/>
        <w:rPr>
          <w:rFonts w:eastAsia="Calibri"/>
        </w:rPr>
      </w:pPr>
      <w:r w:rsidRPr="00434EE5">
        <w:rPr>
          <w:rFonts w:eastAsia="Calibri"/>
        </w:rPr>
        <w:t xml:space="preserve">complies with generally accepted accounting practice in </w:t>
      </w:r>
      <w:r>
        <w:rPr>
          <w:rFonts w:eastAsia="Calibri"/>
        </w:rPr>
        <w:t>New Zealand</w:t>
      </w:r>
      <w:r w:rsidRPr="00434EE5">
        <w:rPr>
          <w:rFonts w:eastAsia="Calibri"/>
        </w:rPr>
        <w:t xml:space="preserve"> in accordance with </w:t>
      </w:r>
      <w:r w:rsidR="00157B75">
        <w:rPr>
          <w:rFonts w:eastAsia="Calibri"/>
        </w:rPr>
        <w:t>Public Benefit Entity Standards</w:t>
      </w:r>
      <w:r w:rsidRPr="00434EE5">
        <w:rPr>
          <w:rFonts w:eastAsia="Calibri"/>
        </w:rPr>
        <w:t>.</w:t>
      </w:r>
    </w:p>
    <w:p w14:paraId="64508E10" w14:textId="7AA0FD47" w:rsidR="002E356C" w:rsidRPr="00A73AA9" w:rsidRDefault="002E356C" w:rsidP="002E356C">
      <w:pPr>
        <w:pStyle w:val="ANZBulletLevel1"/>
        <w:spacing w:line="300" w:lineRule="atLeast"/>
        <w:rPr>
          <w:rFonts w:eastAsia="Calibri"/>
        </w:rPr>
      </w:pPr>
      <w:r w:rsidRPr="00434EE5">
        <w:rPr>
          <w:rFonts w:eastAsia="Calibri"/>
        </w:rPr>
        <w:t>The statements of expenses and capital expenditure have been prepared, in all material respects, in accordance with the requirements of section 45A of the Public Finance Act 1989.</w:t>
      </w:r>
    </w:p>
    <w:p w14:paraId="0166F8CC" w14:textId="1A5A5BEE" w:rsidR="002E356C" w:rsidRPr="00434EE5" w:rsidRDefault="002E356C" w:rsidP="002E356C">
      <w:pPr>
        <w:pStyle w:val="ANZBodyText"/>
        <w:rPr>
          <w:rFonts w:eastAsia="Calibri"/>
        </w:rPr>
      </w:pPr>
      <w:r w:rsidRPr="00434EE5">
        <w:rPr>
          <w:rFonts w:eastAsia="Calibri"/>
        </w:rPr>
        <w:t xml:space="preserve">Our audit was completed on </w:t>
      </w:r>
      <w:r w:rsidR="00157B75">
        <w:rPr>
          <w:rFonts w:eastAsia="Calibri"/>
        </w:rPr>
        <w:t>30 September 2025</w:t>
      </w:r>
      <w:r w:rsidRPr="00434EE5">
        <w:rPr>
          <w:rFonts w:eastAsia="Calibri"/>
        </w:rPr>
        <w:t>. This is the date at which our opinion is expressed.</w:t>
      </w:r>
    </w:p>
    <w:p w14:paraId="66635CAF" w14:textId="77777777" w:rsidR="002E356C" w:rsidRPr="00434EE5" w:rsidRDefault="002E356C" w:rsidP="002E356C">
      <w:pPr>
        <w:pStyle w:val="ANZHeading-L1"/>
        <w:rPr>
          <w:rFonts w:eastAsia="Calibri"/>
        </w:rPr>
      </w:pPr>
      <w:r w:rsidRPr="00434EE5">
        <w:rPr>
          <w:rFonts w:eastAsia="Calibri"/>
        </w:rPr>
        <w:t>Basis for our opinion</w:t>
      </w:r>
    </w:p>
    <w:p w14:paraId="0CE796B8" w14:textId="77777777" w:rsidR="002E356C" w:rsidRPr="00434EE5" w:rsidRDefault="002E356C" w:rsidP="002E356C">
      <w:pPr>
        <w:pStyle w:val="ANZBodyText"/>
        <w:rPr>
          <w:rFonts w:eastAsia="Calibri"/>
        </w:rPr>
      </w:pPr>
      <w:r w:rsidRPr="00434EE5">
        <w:rPr>
          <w:rFonts w:eastAsia="Calibri"/>
        </w:rPr>
        <w:t>We carried out our audit in accordance with the Auditor-General’s Auditing Standards, which incorporate the Professional and Ethical Standards, the International Standards on Auditing (</w:t>
      </w:r>
      <w:r>
        <w:rPr>
          <w:rFonts w:eastAsia="Calibri"/>
        </w:rPr>
        <w:t>New Zealand</w:t>
      </w:r>
      <w:r w:rsidRPr="00434EE5">
        <w:rPr>
          <w:rFonts w:eastAsia="Calibri"/>
        </w:rPr>
        <w:t xml:space="preserve">), and </w:t>
      </w:r>
      <w:r>
        <w:rPr>
          <w:rFonts w:eastAsia="Calibri"/>
        </w:rPr>
        <w:t>New Zealand</w:t>
      </w:r>
      <w:r w:rsidRPr="00434EE5">
        <w:rPr>
          <w:rFonts w:eastAsia="Calibri"/>
        </w:rPr>
        <w:t xml:space="preserve"> Auditing Standard 1 (Revised): The Audit of Service Performance Information issued by the </w:t>
      </w:r>
      <w:r>
        <w:rPr>
          <w:rFonts w:eastAsia="Calibri"/>
        </w:rPr>
        <w:t>New Zealand</w:t>
      </w:r>
      <w:r w:rsidRPr="00434EE5">
        <w:rPr>
          <w:rFonts w:eastAsia="Calibri"/>
        </w:rPr>
        <w:t xml:space="preserve"> Auditing and Assurance Standards Board.</w:t>
      </w:r>
      <w:r w:rsidRPr="00434EE5">
        <w:t xml:space="preserve"> </w:t>
      </w:r>
      <w:r w:rsidRPr="00434EE5">
        <w:rPr>
          <w:rFonts w:eastAsia="Calibri"/>
        </w:rPr>
        <w:t xml:space="preserve">Our responsibilities under those standards are further described in the Responsibilities of the auditor section of our report. </w:t>
      </w:r>
    </w:p>
    <w:p w14:paraId="2B8DDA6D" w14:textId="77777777" w:rsidR="002E356C" w:rsidRPr="00434EE5" w:rsidRDefault="002E356C" w:rsidP="002E356C">
      <w:pPr>
        <w:pStyle w:val="ANZBodyText"/>
        <w:rPr>
          <w:rFonts w:asciiTheme="minorHAnsi" w:eastAsia="Calibri" w:hAnsiTheme="minorHAnsi" w:cstheme="minorHAnsi"/>
        </w:rPr>
      </w:pPr>
      <w:r w:rsidRPr="00434EE5">
        <w:rPr>
          <w:rFonts w:asciiTheme="minorHAnsi" w:eastAsia="Calibri" w:hAnsiTheme="minorHAnsi" w:cstheme="minorHAnsi"/>
        </w:rPr>
        <w:t xml:space="preserve">We have fulfilled our responsibilities in accordance with the Auditor-General’s Auditing Standards. </w:t>
      </w:r>
    </w:p>
    <w:p w14:paraId="7C01494E" w14:textId="77777777" w:rsidR="002E356C" w:rsidRPr="00434EE5" w:rsidRDefault="002E356C" w:rsidP="002E356C">
      <w:pPr>
        <w:pStyle w:val="ANZBodyText"/>
        <w:rPr>
          <w:rFonts w:asciiTheme="minorHAnsi" w:eastAsia="Calibri" w:hAnsiTheme="minorHAnsi" w:cstheme="minorHAnsi"/>
        </w:rPr>
      </w:pPr>
      <w:r w:rsidRPr="00434EE5">
        <w:rPr>
          <w:rFonts w:asciiTheme="minorHAnsi" w:eastAsia="Calibri" w:hAnsiTheme="minorHAnsi" w:cstheme="minorHAnsi"/>
        </w:rPr>
        <w:t>We believe that the audit evidence we have obtained is sufficient and appropriate to provide a basis for our audit opinion.</w:t>
      </w:r>
    </w:p>
    <w:p w14:paraId="58664100" w14:textId="0A6D44E2" w:rsidR="002E356C" w:rsidRPr="00434EE5" w:rsidRDefault="002E356C" w:rsidP="002E356C">
      <w:pPr>
        <w:pStyle w:val="ANZHeading-L1"/>
        <w:rPr>
          <w:rFonts w:eastAsia="Calibri"/>
        </w:rPr>
      </w:pPr>
      <w:r w:rsidRPr="00434EE5">
        <w:rPr>
          <w:rFonts w:eastAsia="Calibri"/>
        </w:rPr>
        <w:t xml:space="preserve">Responsibilities of the </w:t>
      </w:r>
      <w:r w:rsidR="00157B75">
        <w:rPr>
          <w:rFonts w:eastAsia="Calibri"/>
        </w:rPr>
        <w:t>Chief Ombudsman</w:t>
      </w:r>
      <w:r w:rsidRPr="00434EE5">
        <w:rPr>
          <w:rFonts w:eastAsia="Calibri"/>
        </w:rPr>
        <w:t xml:space="preserve"> for the information to be audited</w:t>
      </w:r>
    </w:p>
    <w:p w14:paraId="65D88D04" w14:textId="1D876657" w:rsidR="002E356C" w:rsidRPr="00434EE5" w:rsidRDefault="002E356C" w:rsidP="002E356C">
      <w:pPr>
        <w:pStyle w:val="ANZBodyText"/>
        <w:rPr>
          <w:rFonts w:eastAsia="Calibri"/>
        </w:rPr>
      </w:pPr>
      <w:r w:rsidRPr="00434EE5">
        <w:rPr>
          <w:rFonts w:eastAsia="Calibri"/>
        </w:rPr>
        <w:t xml:space="preserve">The </w:t>
      </w:r>
      <w:r w:rsidR="00157B75">
        <w:rPr>
          <w:rFonts w:eastAsia="Calibri"/>
        </w:rPr>
        <w:t>Chief Ombudsman</w:t>
      </w:r>
      <w:r w:rsidRPr="00434EE5">
        <w:rPr>
          <w:rFonts w:eastAsia="Calibri"/>
        </w:rPr>
        <w:t xml:space="preserve"> is responsible on behalf of the </w:t>
      </w:r>
      <w:r w:rsidR="00157B75">
        <w:rPr>
          <w:rFonts w:eastAsia="Calibri"/>
          <w:spacing w:val="-3"/>
        </w:rPr>
        <w:t>Office</w:t>
      </w:r>
      <w:r w:rsidRPr="00434EE5">
        <w:rPr>
          <w:rFonts w:eastAsia="Calibri"/>
          <w:spacing w:val="-3"/>
          <w:lang w:val="en-GB"/>
        </w:rPr>
        <w:t xml:space="preserve"> </w:t>
      </w:r>
      <w:r w:rsidRPr="00434EE5">
        <w:rPr>
          <w:rFonts w:eastAsia="Calibri"/>
        </w:rPr>
        <w:t>for preparing:</w:t>
      </w:r>
    </w:p>
    <w:p w14:paraId="3FA6C17F" w14:textId="6289A74A" w:rsidR="002E356C" w:rsidRPr="00434EE5" w:rsidRDefault="002E356C" w:rsidP="002E356C">
      <w:pPr>
        <w:pStyle w:val="ANZBulletLevel1"/>
        <w:spacing w:line="300" w:lineRule="atLeast"/>
        <w:rPr>
          <w:rFonts w:eastAsia="Calibri"/>
        </w:rPr>
      </w:pPr>
      <w:r>
        <w:rPr>
          <w:rFonts w:eastAsia="Calibri"/>
        </w:rPr>
        <w:t>A</w:t>
      </w:r>
      <w:r w:rsidRPr="00434EE5">
        <w:rPr>
          <w:rFonts w:eastAsia="Calibri"/>
        </w:rPr>
        <w:t xml:space="preserve">nnual financial statements that fairly present the </w:t>
      </w:r>
      <w:r w:rsidR="00157B75">
        <w:rPr>
          <w:rFonts w:eastAsia="Calibri"/>
          <w:spacing w:val="-3"/>
        </w:rPr>
        <w:t xml:space="preserve">Office’s </w:t>
      </w:r>
      <w:r w:rsidRPr="00434EE5">
        <w:rPr>
          <w:rFonts w:eastAsia="Calibri"/>
        </w:rPr>
        <w:t xml:space="preserve">financial position, financial performance, and its cash flows, and that comply with generally accepted accounting practice in </w:t>
      </w:r>
      <w:r>
        <w:rPr>
          <w:rFonts w:eastAsia="Calibri"/>
        </w:rPr>
        <w:t>New Zealand</w:t>
      </w:r>
      <w:r w:rsidRPr="00434EE5">
        <w:rPr>
          <w:rFonts w:eastAsia="Calibri"/>
        </w:rPr>
        <w:t>.</w:t>
      </w:r>
    </w:p>
    <w:p w14:paraId="7B5A0651" w14:textId="77777777" w:rsidR="002E356C" w:rsidRPr="00434EE5" w:rsidRDefault="002E356C" w:rsidP="002E356C">
      <w:pPr>
        <w:pStyle w:val="ANZBulletLevel1"/>
        <w:spacing w:line="300" w:lineRule="atLeast"/>
        <w:rPr>
          <w:rFonts w:eastAsia="Calibri"/>
        </w:rPr>
      </w:pPr>
      <w:r>
        <w:rPr>
          <w:rFonts w:eastAsia="Calibri"/>
        </w:rPr>
        <w:t>E</w:t>
      </w:r>
      <w:r w:rsidRPr="00434EE5">
        <w:rPr>
          <w:rFonts w:eastAsia="Calibri"/>
        </w:rPr>
        <w:t>nd-of-year performance information</w:t>
      </w:r>
      <w:r w:rsidRPr="00434EE5">
        <w:t xml:space="preserve"> </w:t>
      </w:r>
      <w:r w:rsidRPr="00434EE5">
        <w:rPr>
          <w:rFonts w:eastAsia="Calibri"/>
        </w:rPr>
        <w:t>for appropriations that:</w:t>
      </w:r>
    </w:p>
    <w:p w14:paraId="47B141D1" w14:textId="77777777" w:rsidR="002E356C" w:rsidRPr="00434EE5" w:rsidRDefault="002E356C" w:rsidP="002E356C">
      <w:pPr>
        <w:pStyle w:val="ANZBulletLevel2"/>
        <w:tabs>
          <w:tab w:val="clear" w:pos="851"/>
        </w:tabs>
        <w:spacing w:line="300" w:lineRule="atLeast"/>
        <w:rPr>
          <w:rFonts w:eastAsia="Calibri"/>
        </w:rPr>
      </w:pPr>
      <w:r w:rsidRPr="00434EE5">
        <w:rPr>
          <w:rFonts w:eastAsia="Calibri"/>
        </w:rPr>
        <w:t xml:space="preserve">provides an appropriate and meaningful basis to enable readers to assess what has been achieved with </w:t>
      </w:r>
      <w:r>
        <w:rPr>
          <w:rFonts w:eastAsia="Calibri"/>
        </w:rPr>
        <w:t>each</w:t>
      </w:r>
      <w:r w:rsidRPr="00434EE5">
        <w:rPr>
          <w:rFonts w:eastAsia="Calibri"/>
        </w:rPr>
        <w:t xml:space="preserve"> appropriation; determined in accordance with generally accepted accounting practice in </w:t>
      </w:r>
      <w:r>
        <w:rPr>
          <w:rFonts w:eastAsia="Calibri"/>
        </w:rPr>
        <w:t>New Zealand</w:t>
      </w:r>
      <w:r w:rsidRPr="00434EE5">
        <w:rPr>
          <w:rFonts w:eastAsia="Calibri"/>
        </w:rPr>
        <w:t xml:space="preserve">; </w:t>
      </w:r>
    </w:p>
    <w:p w14:paraId="7636DA72" w14:textId="77777777" w:rsidR="002E356C" w:rsidRPr="00434EE5" w:rsidRDefault="002E356C" w:rsidP="002E356C">
      <w:pPr>
        <w:pStyle w:val="ANZBulletLevel2"/>
        <w:tabs>
          <w:tab w:val="clear" w:pos="851"/>
        </w:tabs>
        <w:spacing w:line="300" w:lineRule="atLeast"/>
        <w:rPr>
          <w:rFonts w:eastAsia="Calibri"/>
        </w:rPr>
      </w:pPr>
      <w:r w:rsidRPr="00434EE5">
        <w:rPr>
          <w:rFonts w:eastAsia="Calibri"/>
        </w:rPr>
        <w:t xml:space="preserve">fairly presents what has been achieved with </w:t>
      </w:r>
      <w:r>
        <w:rPr>
          <w:rFonts w:eastAsia="Calibri"/>
        </w:rPr>
        <w:t>each</w:t>
      </w:r>
      <w:r w:rsidRPr="00434EE5">
        <w:rPr>
          <w:rFonts w:eastAsia="Calibri"/>
        </w:rPr>
        <w:t xml:space="preserve"> appropriation;</w:t>
      </w:r>
    </w:p>
    <w:p w14:paraId="31673A5B" w14:textId="77777777" w:rsidR="002E356C" w:rsidRPr="00434EE5" w:rsidRDefault="002E356C" w:rsidP="002E356C">
      <w:pPr>
        <w:pStyle w:val="ANZBulletLevel2"/>
        <w:tabs>
          <w:tab w:val="clear" w:pos="851"/>
        </w:tabs>
        <w:spacing w:line="300" w:lineRule="atLeast"/>
        <w:rPr>
          <w:rFonts w:eastAsia="Calibri"/>
        </w:rPr>
      </w:pPr>
      <w:r w:rsidRPr="00434EE5">
        <w:rPr>
          <w:rFonts w:eastAsia="Calibri"/>
        </w:rPr>
        <w:t xml:space="preserve">fairly presents the actual expenses or capital expenditure incurred in relation to </w:t>
      </w:r>
      <w:r>
        <w:rPr>
          <w:rFonts w:eastAsia="Calibri"/>
        </w:rPr>
        <w:t xml:space="preserve">each </w:t>
      </w:r>
      <w:r w:rsidRPr="00434EE5">
        <w:rPr>
          <w:rFonts w:eastAsia="Calibri"/>
        </w:rPr>
        <w:t>appropriation as compared with the expenses or capital expenditure that were appropriated or forecast to be incurred; and</w:t>
      </w:r>
    </w:p>
    <w:p w14:paraId="6036811C" w14:textId="77777777" w:rsidR="002E356C" w:rsidRPr="00434EE5" w:rsidRDefault="002E356C" w:rsidP="002E356C">
      <w:pPr>
        <w:pStyle w:val="ANZBulletLevel2"/>
        <w:tabs>
          <w:tab w:val="clear" w:pos="851"/>
        </w:tabs>
        <w:spacing w:line="300" w:lineRule="atLeast"/>
        <w:rPr>
          <w:rFonts w:eastAsia="Calibri"/>
        </w:rPr>
      </w:pPr>
      <w:r w:rsidRPr="00434EE5">
        <w:rPr>
          <w:rFonts w:eastAsia="Calibri"/>
        </w:rPr>
        <w:t xml:space="preserve">complies with generally accepted accounting practice in </w:t>
      </w:r>
      <w:r>
        <w:rPr>
          <w:rFonts w:eastAsia="Calibri"/>
        </w:rPr>
        <w:t>New Zealand</w:t>
      </w:r>
      <w:r w:rsidRPr="00434EE5">
        <w:rPr>
          <w:rFonts w:eastAsia="Calibri"/>
        </w:rPr>
        <w:t>.</w:t>
      </w:r>
    </w:p>
    <w:p w14:paraId="2603F706" w14:textId="29C21F11" w:rsidR="002E356C" w:rsidRPr="00434EE5" w:rsidRDefault="002E356C" w:rsidP="002E356C">
      <w:pPr>
        <w:pStyle w:val="ANZBulletLevel1"/>
        <w:spacing w:line="300" w:lineRule="atLeast"/>
        <w:rPr>
          <w:rFonts w:eastAsia="Calibri"/>
        </w:rPr>
      </w:pPr>
      <w:r w:rsidRPr="00434EE5">
        <w:rPr>
          <w:rFonts w:eastAsia="Calibri"/>
        </w:rPr>
        <w:t xml:space="preserve">Statements of expenses and capital expenditure of the </w:t>
      </w:r>
      <w:r w:rsidR="00157B75">
        <w:rPr>
          <w:rFonts w:eastAsia="Calibri"/>
        </w:rPr>
        <w:t>Office</w:t>
      </w:r>
      <w:r w:rsidRPr="00434EE5">
        <w:rPr>
          <w:rFonts w:eastAsia="Calibri"/>
        </w:rPr>
        <w:t>, that are prepared in accordance with section 45A of the Public Finance Act 1989.</w:t>
      </w:r>
    </w:p>
    <w:p w14:paraId="01287195" w14:textId="60084F42" w:rsidR="002E356C" w:rsidRPr="00434EE5" w:rsidRDefault="002E356C" w:rsidP="002E356C">
      <w:pPr>
        <w:pStyle w:val="ANZBodyText"/>
        <w:rPr>
          <w:rFonts w:eastAsia="Calibri"/>
        </w:rPr>
      </w:pPr>
      <w:r w:rsidRPr="00434EE5">
        <w:rPr>
          <w:rFonts w:eastAsia="Calibri"/>
        </w:rPr>
        <w:t xml:space="preserve">The </w:t>
      </w:r>
      <w:r w:rsidR="00157B75">
        <w:rPr>
          <w:rFonts w:eastAsia="Calibri"/>
        </w:rPr>
        <w:t>Chief Ombudsman</w:t>
      </w:r>
      <w:r w:rsidRPr="00434EE5">
        <w:rPr>
          <w:rFonts w:eastAsia="Calibri"/>
        </w:rPr>
        <w:t xml:space="preserve"> is responsible for such internal control as is determined is necessary to enable the preparation of the information to be audited that is free from material misstatement, whether due to fraud or error. </w:t>
      </w:r>
    </w:p>
    <w:p w14:paraId="079A10C9" w14:textId="27E142EE" w:rsidR="002E356C" w:rsidRPr="00434EE5" w:rsidRDefault="002E356C" w:rsidP="002E356C">
      <w:pPr>
        <w:pStyle w:val="ANZBodyText"/>
        <w:rPr>
          <w:rFonts w:eastAsia="Calibri"/>
          <w:lang w:val="en-GB"/>
        </w:rPr>
      </w:pPr>
      <w:r w:rsidRPr="00434EE5">
        <w:rPr>
          <w:rFonts w:eastAsia="Calibri"/>
          <w:lang w:val="en-GB"/>
        </w:rPr>
        <w:t xml:space="preserve">In preparing the information to be audited, the </w:t>
      </w:r>
      <w:r w:rsidR="00157B75">
        <w:rPr>
          <w:rFonts w:eastAsia="Calibri"/>
          <w:lang w:val="en-GB"/>
        </w:rPr>
        <w:t xml:space="preserve">Chief Ombudsman </w:t>
      </w:r>
      <w:r w:rsidRPr="00434EE5">
        <w:rPr>
          <w:rFonts w:eastAsia="Calibri"/>
          <w:lang w:val="en-GB"/>
        </w:rPr>
        <w:t xml:space="preserve">is responsible on behalf of the </w:t>
      </w:r>
      <w:r w:rsidR="00157B75">
        <w:rPr>
          <w:rFonts w:eastAsia="Calibri"/>
          <w:lang w:val="en-GB"/>
        </w:rPr>
        <w:t>Office</w:t>
      </w:r>
      <w:r w:rsidRPr="00434EE5">
        <w:rPr>
          <w:rFonts w:eastAsia="Calibri"/>
          <w:spacing w:val="-3"/>
          <w:lang w:val="en-GB"/>
        </w:rPr>
        <w:t xml:space="preserve"> </w:t>
      </w:r>
      <w:r w:rsidRPr="00434EE5">
        <w:rPr>
          <w:rFonts w:eastAsia="Calibri"/>
          <w:lang w:val="en-GB"/>
        </w:rPr>
        <w:t xml:space="preserve">for assessing the </w:t>
      </w:r>
      <w:r w:rsidR="00157B75">
        <w:rPr>
          <w:rFonts w:eastAsia="Calibri"/>
          <w:lang w:val="en-GB"/>
        </w:rPr>
        <w:t>Office</w:t>
      </w:r>
      <w:r w:rsidRPr="00434EE5">
        <w:rPr>
          <w:rFonts w:eastAsia="Calibri"/>
          <w:lang w:val="en-GB"/>
        </w:rPr>
        <w:t xml:space="preserve">’s ability to continue as a going concern. </w:t>
      </w:r>
    </w:p>
    <w:p w14:paraId="3C82B694" w14:textId="2243B9BC" w:rsidR="002E356C" w:rsidRPr="00434EE5" w:rsidRDefault="002E356C" w:rsidP="002E356C">
      <w:pPr>
        <w:pStyle w:val="ANZBodyText"/>
        <w:rPr>
          <w:rFonts w:eastAsia="Calibri"/>
        </w:rPr>
      </w:pPr>
      <w:r w:rsidRPr="00434EE5">
        <w:rPr>
          <w:rFonts w:eastAsia="Calibri"/>
          <w:lang w:val="en-GB"/>
        </w:rPr>
        <w:t xml:space="preserve">The </w:t>
      </w:r>
      <w:r w:rsidRPr="00434EE5">
        <w:rPr>
          <w:rFonts w:eastAsia="Calibri"/>
        </w:rPr>
        <w:t xml:space="preserve">Chief </w:t>
      </w:r>
      <w:r w:rsidR="00D31831">
        <w:rPr>
          <w:rFonts w:eastAsia="Calibri"/>
        </w:rPr>
        <w:t>Ombudsman</w:t>
      </w:r>
      <w:r w:rsidRPr="00434EE5">
        <w:rPr>
          <w:rFonts w:eastAsia="Calibri"/>
          <w:lang w:val="en-GB"/>
        </w:rPr>
        <w:t xml:space="preserve">’s </w:t>
      </w:r>
      <w:r w:rsidRPr="00434EE5">
        <w:rPr>
          <w:rFonts w:eastAsia="Calibri"/>
        </w:rPr>
        <w:t>responsibilities arise from the Public Finance Act 1989.</w:t>
      </w:r>
    </w:p>
    <w:p w14:paraId="7DA31CA6" w14:textId="77777777" w:rsidR="002E356C" w:rsidRPr="00434EE5" w:rsidRDefault="002E356C" w:rsidP="002E356C">
      <w:pPr>
        <w:pStyle w:val="ANZHeading-L1"/>
        <w:rPr>
          <w:rFonts w:eastAsia="Calibri"/>
        </w:rPr>
      </w:pPr>
      <w:r w:rsidRPr="00434EE5">
        <w:rPr>
          <w:rFonts w:eastAsia="Calibri"/>
        </w:rPr>
        <w:t>Responsibilities of the auditor for the information to be audited</w:t>
      </w:r>
    </w:p>
    <w:p w14:paraId="758EFC65" w14:textId="77777777" w:rsidR="002E356C" w:rsidRPr="00434EE5" w:rsidRDefault="002E356C" w:rsidP="002E356C">
      <w:pPr>
        <w:pStyle w:val="ANZBodyText"/>
        <w:rPr>
          <w:rFonts w:eastAsia="Calibri"/>
        </w:rPr>
      </w:pPr>
      <w:r w:rsidRPr="00434EE5">
        <w:rPr>
          <w:rFonts w:eastAsia="Calibri"/>
        </w:rPr>
        <w:t xml:space="preserve">Our objectives are to obtain reasonable assurance about whether the information we audited, as a whole, is free from material misstatement, whether due to fraud or error, and to issue an auditor’s report that includes our opinion. </w:t>
      </w:r>
    </w:p>
    <w:p w14:paraId="0975A4B5" w14:textId="77777777" w:rsidR="002E356C" w:rsidRPr="00434EE5" w:rsidRDefault="002E356C" w:rsidP="002E356C">
      <w:pPr>
        <w:pStyle w:val="ANZBodyText"/>
        <w:rPr>
          <w:rFonts w:eastAsia="Calibri"/>
        </w:rPr>
      </w:pPr>
      <w:r w:rsidRPr="00434EE5">
        <w:rPr>
          <w:rFonts w:eastAsia="Calibri"/>
        </w:rPr>
        <w:t>Reasonable assurance is a high level of assurance, but is not a guarantee that an audit carried out in accordance with the Auditor-General’s Auditing Standards will always detect a material misstatement when it exists. Misstatements are differences or omissions of amounts or disclosures, and can arise from fraud or error. Misstatements are considered material if, individually or in the aggregate, they could reasonably be expected to influence the decisions of readers, taken on the basis of the information we audited.</w:t>
      </w:r>
    </w:p>
    <w:p w14:paraId="013C6A88" w14:textId="06BC0669" w:rsidR="002E356C" w:rsidRPr="00434EE5" w:rsidRDefault="002E356C" w:rsidP="002E356C">
      <w:pPr>
        <w:pStyle w:val="ANZBodyText"/>
        <w:rPr>
          <w:rFonts w:eastAsia="Calibri"/>
        </w:rPr>
      </w:pPr>
      <w:r w:rsidRPr="00434EE5">
        <w:rPr>
          <w:rFonts w:eastAsia="Calibri"/>
        </w:rPr>
        <w:t xml:space="preserve">For the budget information reported in the information we audited, our procedures were limited to checking that the information agreed to the Estimates of Appropriations for the Government of </w:t>
      </w:r>
      <w:r>
        <w:rPr>
          <w:rFonts w:eastAsia="Calibri"/>
        </w:rPr>
        <w:t>New Zealand</w:t>
      </w:r>
      <w:r w:rsidRPr="00434EE5">
        <w:rPr>
          <w:rFonts w:eastAsia="Calibri"/>
        </w:rPr>
        <w:t xml:space="preserve"> for the Year Ending </w:t>
      </w:r>
      <w:r>
        <w:rPr>
          <w:rFonts w:eastAsia="Calibri"/>
        </w:rPr>
        <w:t>30 June 20</w:t>
      </w:r>
      <w:r w:rsidR="00D31831">
        <w:rPr>
          <w:rFonts w:eastAsia="Calibri"/>
        </w:rPr>
        <w:t>25</w:t>
      </w:r>
      <w:r w:rsidRPr="00434EE5">
        <w:rPr>
          <w:rFonts w:eastAsia="Calibri"/>
        </w:rPr>
        <w:t>. For the forecast financial information for the year ending 30</w:t>
      </w:r>
      <w:r>
        <w:rPr>
          <w:rFonts w:eastAsia="Calibri"/>
        </w:rPr>
        <w:t> </w:t>
      </w:r>
      <w:r w:rsidRPr="00434EE5">
        <w:rPr>
          <w:rFonts w:eastAsia="Calibri"/>
        </w:rPr>
        <w:t>June 20</w:t>
      </w:r>
      <w:r w:rsidR="00D31831">
        <w:rPr>
          <w:rFonts w:eastAsia="Calibri"/>
        </w:rPr>
        <w:t>26</w:t>
      </w:r>
      <w:r w:rsidRPr="00434EE5">
        <w:rPr>
          <w:rFonts w:eastAsia="Calibri"/>
        </w:rPr>
        <w:t>, our procedures were limited to checking to the best estimate financial forecast information based on the Budget Economic Fiscal Update for the year ending 30</w:t>
      </w:r>
      <w:r>
        <w:rPr>
          <w:rFonts w:eastAsia="Calibri"/>
        </w:rPr>
        <w:t> </w:t>
      </w:r>
      <w:r w:rsidRPr="00434EE5">
        <w:rPr>
          <w:rFonts w:eastAsia="Calibri"/>
        </w:rPr>
        <w:t>June 20</w:t>
      </w:r>
      <w:r w:rsidR="00D31831">
        <w:rPr>
          <w:rFonts w:eastAsia="Calibri"/>
        </w:rPr>
        <w:t>26</w:t>
      </w:r>
      <w:r w:rsidRPr="00434EE5">
        <w:rPr>
          <w:rFonts w:eastAsia="Calibri"/>
        </w:rPr>
        <w:t>.</w:t>
      </w:r>
    </w:p>
    <w:p w14:paraId="05CF8E6B" w14:textId="77777777" w:rsidR="002E356C" w:rsidRPr="00434EE5" w:rsidRDefault="002E356C" w:rsidP="002E356C">
      <w:pPr>
        <w:pStyle w:val="ANZBodyText"/>
        <w:rPr>
          <w:rFonts w:eastAsia="Calibri"/>
        </w:rPr>
      </w:pPr>
      <w:r w:rsidRPr="00434EE5">
        <w:rPr>
          <w:rFonts w:eastAsia="Calibri"/>
        </w:rPr>
        <w:t xml:space="preserve">We did not evaluate the security and controls over the electronic publication of the information we audited. </w:t>
      </w:r>
    </w:p>
    <w:p w14:paraId="06975C64" w14:textId="77777777" w:rsidR="002E356C" w:rsidRPr="00434EE5" w:rsidRDefault="002E356C" w:rsidP="002E356C">
      <w:pPr>
        <w:pStyle w:val="ANZBodyText"/>
        <w:rPr>
          <w:rFonts w:eastAsia="Calibri"/>
        </w:rPr>
      </w:pPr>
      <w:r w:rsidRPr="00434EE5">
        <w:rPr>
          <w:rFonts w:eastAsia="Calibri"/>
        </w:rPr>
        <w:t>As part of an audit in accordance with the Auditor-General’s Auditing Standards, we exercise professional judgement and maintain professional scepticism throughout the audit. Also:</w:t>
      </w:r>
    </w:p>
    <w:p w14:paraId="77C02C2B" w14:textId="77777777" w:rsidR="002E356C" w:rsidRPr="00434EE5" w:rsidRDefault="002E356C" w:rsidP="002E356C">
      <w:pPr>
        <w:pStyle w:val="ANZBulletLevel1"/>
        <w:spacing w:line="300" w:lineRule="atLeast"/>
        <w:rPr>
          <w:rFonts w:eastAsia="Calibri"/>
        </w:rPr>
      </w:pPr>
      <w:r w:rsidRPr="00434EE5">
        <w:rPr>
          <w:rFonts w:eastAsia="Calibri"/>
        </w:rPr>
        <w:t>We identify and assess the risks of material misstatement of the information we audited,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w:t>
      </w:r>
    </w:p>
    <w:p w14:paraId="226B6543" w14:textId="1120B87E" w:rsidR="002E356C" w:rsidRPr="00434EE5" w:rsidRDefault="002E356C" w:rsidP="002E356C">
      <w:pPr>
        <w:pStyle w:val="ANZBulletLevel1"/>
        <w:spacing w:line="300" w:lineRule="atLeast"/>
        <w:rPr>
          <w:rFonts w:eastAsia="Calibri"/>
        </w:rPr>
      </w:pPr>
      <w:r w:rsidRPr="00434EE5">
        <w:rPr>
          <w:rFonts w:eastAsia="Calibri"/>
        </w:rPr>
        <w:t>We obtain an understanding of internal control relevant to the audit in order to design audit procedures that are appropriate in the circumstances, but not for the purpose of expressing an opinion on the effectiveness of the</w:t>
      </w:r>
      <w:r w:rsidR="00D31831">
        <w:rPr>
          <w:rFonts w:eastAsia="Calibri"/>
        </w:rPr>
        <w:t xml:space="preserve"> Office</w:t>
      </w:r>
      <w:r w:rsidRPr="00434EE5">
        <w:rPr>
          <w:rFonts w:eastAsia="Calibri"/>
        </w:rPr>
        <w:t>’s internal control.</w:t>
      </w:r>
    </w:p>
    <w:p w14:paraId="0D18721E" w14:textId="194732C0" w:rsidR="002E356C" w:rsidRPr="00434EE5" w:rsidRDefault="002E356C" w:rsidP="002E356C">
      <w:pPr>
        <w:pStyle w:val="ANZBulletLevel1"/>
        <w:spacing w:line="300" w:lineRule="atLeast"/>
        <w:rPr>
          <w:rFonts w:eastAsia="Calibri"/>
        </w:rPr>
      </w:pPr>
      <w:r w:rsidRPr="00434EE5">
        <w:rPr>
          <w:rFonts w:eastAsia="Calibri"/>
        </w:rPr>
        <w:t>We evaluate the appropriateness of accounting policies used and the reasonableness of accounting estimates and related disclosures made by the Chief</w:t>
      </w:r>
      <w:r w:rsidR="00D31831">
        <w:rPr>
          <w:rFonts w:eastAsia="Calibri"/>
        </w:rPr>
        <w:t xml:space="preserve"> Ombudsman</w:t>
      </w:r>
      <w:r w:rsidRPr="00434EE5">
        <w:rPr>
          <w:rFonts w:eastAsia="Calibri"/>
        </w:rPr>
        <w:t>.</w:t>
      </w:r>
    </w:p>
    <w:p w14:paraId="7DDE93E7" w14:textId="77777777" w:rsidR="002E356C" w:rsidRPr="00434EE5" w:rsidRDefault="002E356C" w:rsidP="002E356C">
      <w:pPr>
        <w:pStyle w:val="ANZBulletLevel1"/>
        <w:spacing w:line="300" w:lineRule="atLeast"/>
        <w:rPr>
          <w:rFonts w:eastAsia="Calibri"/>
        </w:rPr>
      </w:pPr>
      <w:r w:rsidRPr="00434EE5">
        <w:rPr>
          <w:rFonts w:eastAsia="Calibri"/>
        </w:rPr>
        <w:t>We evaluate whether the end-of-year performance information for appropriations:</w:t>
      </w:r>
    </w:p>
    <w:p w14:paraId="5EDD0F29" w14:textId="77777777" w:rsidR="002E356C" w:rsidRPr="00434EE5" w:rsidRDefault="002E356C" w:rsidP="002E356C">
      <w:pPr>
        <w:pStyle w:val="ANZBulletLevel2"/>
        <w:tabs>
          <w:tab w:val="clear" w:pos="851"/>
        </w:tabs>
        <w:spacing w:line="300" w:lineRule="atLeast"/>
        <w:rPr>
          <w:rFonts w:eastAsia="Calibri"/>
        </w:rPr>
      </w:pPr>
      <w:r w:rsidRPr="00434EE5">
        <w:rPr>
          <w:rFonts w:eastAsia="Calibri"/>
        </w:rPr>
        <w:t xml:space="preserve">provides an appropriate and meaningful basis to enable readers to assess what has been achieved with </w:t>
      </w:r>
      <w:r>
        <w:rPr>
          <w:rFonts w:eastAsia="Calibri"/>
        </w:rPr>
        <w:t xml:space="preserve">each </w:t>
      </w:r>
      <w:r w:rsidRPr="00434EE5">
        <w:rPr>
          <w:rFonts w:eastAsia="Calibri"/>
        </w:rPr>
        <w:t xml:space="preserve">appropriation. We make our evaluation by reference to generally accepted accounting practice in </w:t>
      </w:r>
      <w:r>
        <w:rPr>
          <w:rFonts w:eastAsia="Calibri"/>
        </w:rPr>
        <w:t>New Zealand</w:t>
      </w:r>
      <w:r w:rsidRPr="00434EE5">
        <w:rPr>
          <w:rFonts w:eastAsia="Calibri"/>
        </w:rPr>
        <w:t>; and</w:t>
      </w:r>
    </w:p>
    <w:p w14:paraId="619B76AD" w14:textId="77777777" w:rsidR="002E356C" w:rsidRPr="00434EE5" w:rsidRDefault="002E356C" w:rsidP="002E356C">
      <w:pPr>
        <w:pStyle w:val="ANZBulletLevel2"/>
        <w:tabs>
          <w:tab w:val="clear" w:pos="851"/>
        </w:tabs>
        <w:spacing w:line="300" w:lineRule="atLeast"/>
        <w:rPr>
          <w:rFonts w:eastAsia="Calibri"/>
        </w:rPr>
      </w:pPr>
      <w:r w:rsidRPr="00434EE5">
        <w:rPr>
          <w:rFonts w:eastAsia="Calibri"/>
        </w:rPr>
        <w:t xml:space="preserve">fairly presents what has been achieved with </w:t>
      </w:r>
      <w:r>
        <w:rPr>
          <w:rFonts w:eastAsia="Calibri"/>
        </w:rPr>
        <w:t xml:space="preserve">each </w:t>
      </w:r>
      <w:r w:rsidRPr="00434EE5">
        <w:rPr>
          <w:rFonts w:eastAsia="Calibri"/>
        </w:rPr>
        <w:t>appropriation.</w:t>
      </w:r>
    </w:p>
    <w:p w14:paraId="2424C26F" w14:textId="77777777" w:rsidR="002E356C" w:rsidRPr="00434EE5" w:rsidRDefault="002E356C" w:rsidP="002E356C">
      <w:pPr>
        <w:pStyle w:val="ANZBulletLevel1"/>
        <w:spacing w:line="300" w:lineRule="atLeast"/>
        <w:rPr>
          <w:rFonts w:eastAsia="Calibri"/>
        </w:rPr>
      </w:pPr>
      <w:r w:rsidRPr="00434EE5">
        <w:rPr>
          <w:rFonts w:eastAsia="Calibri"/>
        </w:rPr>
        <w:t>We evaluate whether the statements of expenses and capital expenditure have been prepared in accordance with legislative requirements.</w:t>
      </w:r>
    </w:p>
    <w:p w14:paraId="3143F245" w14:textId="29A789DD" w:rsidR="002E356C" w:rsidRPr="00434EE5" w:rsidRDefault="002E356C" w:rsidP="002E356C">
      <w:pPr>
        <w:pStyle w:val="ANZBulletLevel1"/>
        <w:spacing w:line="300" w:lineRule="atLeast"/>
        <w:rPr>
          <w:rFonts w:eastAsia="Calibri"/>
        </w:rPr>
      </w:pPr>
      <w:r w:rsidRPr="00434EE5">
        <w:rPr>
          <w:rFonts w:eastAsia="Calibri"/>
        </w:rPr>
        <w:t xml:space="preserve">We conclude on the appropriateness of the use of the going concern basis of accounting by the </w:t>
      </w:r>
      <w:r w:rsidR="00D31831">
        <w:rPr>
          <w:rFonts w:eastAsia="Calibri"/>
        </w:rPr>
        <w:t>C</w:t>
      </w:r>
      <w:r w:rsidRPr="00434EE5">
        <w:rPr>
          <w:rFonts w:eastAsia="Calibri"/>
        </w:rPr>
        <w:t xml:space="preserve">hief </w:t>
      </w:r>
      <w:r w:rsidR="00D31831">
        <w:rPr>
          <w:rFonts w:eastAsia="Calibri"/>
        </w:rPr>
        <w:t>Ombudsman</w:t>
      </w:r>
      <w:r w:rsidRPr="00434EE5">
        <w:rPr>
          <w:rFonts w:eastAsia="Calibri"/>
        </w:rPr>
        <w:t xml:space="preserve">. </w:t>
      </w:r>
    </w:p>
    <w:p w14:paraId="16B201A8" w14:textId="77777777" w:rsidR="002E356C" w:rsidRPr="00434EE5" w:rsidRDefault="002E356C" w:rsidP="002E356C">
      <w:pPr>
        <w:pStyle w:val="ANZBulletLevel1"/>
        <w:spacing w:line="300" w:lineRule="atLeast"/>
        <w:rPr>
          <w:rFonts w:eastAsia="Calibri"/>
        </w:rPr>
      </w:pPr>
      <w:r w:rsidRPr="00434EE5">
        <w:rPr>
          <w:rFonts w:eastAsia="Calibri"/>
        </w:rPr>
        <w:t>We evaluate the overall presentation, structure and content of the information we audited, including the disclosures, and whether the information we audited</w:t>
      </w:r>
      <w:r w:rsidRPr="00434EE5">
        <w:rPr>
          <w:rFonts w:eastAsia="Calibri"/>
          <w:lang w:val="en-GB"/>
        </w:rPr>
        <w:t xml:space="preserve"> </w:t>
      </w:r>
      <w:r w:rsidRPr="00434EE5">
        <w:rPr>
          <w:rFonts w:eastAsia="Calibri"/>
        </w:rPr>
        <w:t>represents the underlying transactions and events in a manner that achieves fair presentation.</w:t>
      </w:r>
    </w:p>
    <w:p w14:paraId="45F65389" w14:textId="4BDD55B6" w:rsidR="002E356C" w:rsidRPr="00434EE5" w:rsidRDefault="002E356C" w:rsidP="002E356C">
      <w:pPr>
        <w:pStyle w:val="ANZBodyText"/>
        <w:rPr>
          <w:rFonts w:eastAsia="Calibri"/>
        </w:rPr>
      </w:pPr>
      <w:r w:rsidRPr="00434EE5">
        <w:rPr>
          <w:rFonts w:eastAsia="Calibri"/>
        </w:rPr>
        <w:t>We communicate with the</w:t>
      </w:r>
      <w:r w:rsidR="00D31831">
        <w:rPr>
          <w:rFonts w:eastAsia="Calibri"/>
        </w:rPr>
        <w:t xml:space="preserve"> </w:t>
      </w:r>
      <w:r w:rsidRPr="00434EE5">
        <w:rPr>
          <w:rFonts w:eastAsia="Calibri"/>
        </w:rPr>
        <w:t xml:space="preserve">Chief </w:t>
      </w:r>
      <w:r w:rsidR="00D31831">
        <w:rPr>
          <w:rFonts w:eastAsia="Calibri"/>
        </w:rPr>
        <w:t>Ombudsman regar</w:t>
      </w:r>
      <w:r w:rsidRPr="00434EE5">
        <w:rPr>
          <w:rFonts w:eastAsia="Calibri"/>
        </w:rPr>
        <w:t xml:space="preserve">ding, among other matters, the planned scope and timing of the audit and significant audit findings, including any significant deficiencies in internal control that we identify during our audit. </w:t>
      </w:r>
    </w:p>
    <w:p w14:paraId="15EF8FE1" w14:textId="77777777" w:rsidR="002E356C" w:rsidRPr="00434EE5" w:rsidRDefault="002E356C" w:rsidP="002E356C">
      <w:pPr>
        <w:pStyle w:val="ANZBodyText"/>
        <w:rPr>
          <w:rFonts w:asciiTheme="minorHAnsi" w:eastAsia="Calibri" w:hAnsiTheme="minorHAnsi" w:cstheme="minorHAnsi"/>
        </w:rPr>
      </w:pPr>
      <w:r w:rsidRPr="00434EE5">
        <w:rPr>
          <w:rFonts w:asciiTheme="minorHAnsi" w:eastAsia="Calibri" w:hAnsiTheme="minorHAnsi" w:cstheme="minorHAnsi"/>
        </w:rPr>
        <w:t>Our responsibilities arise from the Public Audit Act 2001.</w:t>
      </w:r>
    </w:p>
    <w:p w14:paraId="226F6DCD" w14:textId="77777777" w:rsidR="002E356C" w:rsidRPr="00434EE5" w:rsidRDefault="002E356C" w:rsidP="002E356C">
      <w:pPr>
        <w:pStyle w:val="ANZHeading-L1"/>
        <w:rPr>
          <w:rFonts w:eastAsia="Calibri"/>
          <w:lang w:val="en-GB"/>
        </w:rPr>
      </w:pPr>
      <w:r w:rsidRPr="00434EE5">
        <w:rPr>
          <w:rFonts w:eastAsia="Calibri"/>
          <w:lang w:val="en-GB"/>
        </w:rPr>
        <w:t>Other information</w:t>
      </w:r>
    </w:p>
    <w:p w14:paraId="27D41AC1" w14:textId="5E92733D" w:rsidR="002E356C" w:rsidRPr="00434EE5" w:rsidRDefault="002E356C" w:rsidP="002E356C">
      <w:pPr>
        <w:pStyle w:val="ANZBodyText"/>
        <w:rPr>
          <w:rFonts w:eastAsia="Calibri"/>
        </w:rPr>
      </w:pPr>
      <w:r w:rsidRPr="00434EE5">
        <w:rPr>
          <w:rFonts w:eastAsia="Calibri"/>
        </w:rPr>
        <w:t>The</w:t>
      </w:r>
      <w:r w:rsidR="00D31831">
        <w:rPr>
          <w:rFonts w:eastAsia="Calibri"/>
        </w:rPr>
        <w:t xml:space="preserve"> Chief Ombudsman</w:t>
      </w:r>
      <w:r w:rsidRPr="00434EE5">
        <w:rPr>
          <w:rFonts w:eastAsia="Calibri"/>
        </w:rPr>
        <w:t xml:space="preserve"> is responsible for the other information. The other information comprises all of the information included in the annual report other than the information we audited and our auditor’s report thereon.</w:t>
      </w:r>
    </w:p>
    <w:p w14:paraId="0F132A52" w14:textId="77777777" w:rsidR="002E356C" w:rsidRPr="00434EE5" w:rsidRDefault="002E356C" w:rsidP="002E356C">
      <w:pPr>
        <w:pStyle w:val="ANZBodyText"/>
        <w:rPr>
          <w:rFonts w:eastAsia="Calibri"/>
        </w:rPr>
      </w:pPr>
      <w:r w:rsidRPr="00434EE5">
        <w:rPr>
          <w:rFonts w:eastAsia="Calibri"/>
        </w:rPr>
        <w:t>Our opinion on the information we audited does not cover the other information and we do not express any form of audit opinion or assurance conclusion thereon.</w:t>
      </w:r>
    </w:p>
    <w:p w14:paraId="6D4B34D9" w14:textId="77777777" w:rsidR="002E356C" w:rsidRPr="00434EE5" w:rsidRDefault="002E356C" w:rsidP="002E356C">
      <w:pPr>
        <w:pStyle w:val="ANZBodyText"/>
        <w:rPr>
          <w:rFonts w:eastAsia="Calibri"/>
        </w:rPr>
      </w:pPr>
      <w:r w:rsidRPr="00434EE5">
        <w:rPr>
          <w:rFonts w:eastAsia="Calibri"/>
        </w:rPr>
        <w:t>Our responsibility is to read the other information. In doing so, we consider whether the other information is materially inconsistent with the information we audited or our knowledge obtained in the audit, or otherwise appears to be materially misstated. If, based on our work, we conclude that there is a material misstatement of this other information, we are required to report that fact. We have nothing to report in this regard.</w:t>
      </w:r>
    </w:p>
    <w:p w14:paraId="79375759" w14:textId="77777777" w:rsidR="002E356C" w:rsidRPr="00434EE5" w:rsidRDefault="002E356C" w:rsidP="002E356C">
      <w:pPr>
        <w:pStyle w:val="ANZHeading-L1"/>
        <w:rPr>
          <w:rFonts w:eastAsia="Calibri"/>
          <w:lang w:val="en-GB"/>
        </w:rPr>
      </w:pPr>
      <w:r w:rsidRPr="00434EE5">
        <w:rPr>
          <w:rFonts w:eastAsia="Calibri"/>
          <w:lang w:val="en-GB"/>
        </w:rPr>
        <w:t>Independence</w:t>
      </w:r>
    </w:p>
    <w:p w14:paraId="5B1EEE89" w14:textId="2DEC8DC5" w:rsidR="002E356C" w:rsidRPr="00434EE5" w:rsidRDefault="002E356C" w:rsidP="002E356C">
      <w:pPr>
        <w:pStyle w:val="ANZBodyText"/>
        <w:rPr>
          <w:rFonts w:eastAsia="Calibri"/>
          <w:lang w:val="en-GB"/>
        </w:rPr>
      </w:pPr>
      <w:r w:rsidRPr="00434EE5">
        <w:rPr>
          <w:rFonts w:eastAsia="Calibri"/>
          <w:lang w:val="en-GB"/>
        </w:rPr>
        <w:t xml:space="preserve">We are independent of the </w:t>
      </w:r>
      <w:r w:rsidR="00D31831">
        <w:rPr>
          <w:rFonts w:eastAsia="Calibri"/>
          <w:lang w:val="en-GB"/>
        </w:rPr>
        <w:t>Office</w:t>
      </w:r>
      <w:r w:rsidRPr="00434EE5">
        <w:rPr>
          <w:rFonts w:eastAsia="Calibri"/>
          <w:lang w:val="en-GB"/>
        </w:rPr>
        <w:t xml:space="preserve"> in accordance with the independence requirements of the Auditor-General’s Auditing Standards, which incorporate the independence requirements of Professional and Ethical Standard 1:</w:t>
      </w:r>
      <w:r w:rsidRPr="00434EE5">
        <w:rPr>
          <w:rFonts w:eastAsia="Calibri"/>
        </w:rPr>
        <w:t xml:space="preserve"> </w:t>
      </w:r>
      <w:r w:rsidRPr="00434EE5">
        <w:rPr>
          <w:rFonts w:eastAsia="Calibri"/>
          <w:lang w:val="en-GB"/>
        </w:rPr>
        <w:t>International Code of Ethics for Assurance Practitioners (including International Independence Standards) (</w:t>
      </w:r>
      <w:r>
        <w:rPr>
          <w:rFonts w:eastAsia="Calibri"/>
          <w:lang w:val="en-GB"/>
        </w:rPr>
        <w:t>New Zealand</w:t>
      </w:r>
      <w:r w:rsidRPr="00434EE5">
        <w:rPr>
          <w:rFonts w:eastAsia="Calibri"/>
          <w:lang w:val="en-GB"/>
        </w:rPr>
        <w:t xml:space="preserve">) issued by the </w:t>
      </w:r>
      <w:r>
        <w:rPr>
          <w:rFonts w:eastAsia="Calibri"/>
          <w:lang w:val="en-GB"/>
        </w:rPr>
        <w:t>New Zealand</w:t>
      </w:r>
      <w:r w:rsidRPr="00434EE5">
        <w:rPr>
          <w:rFonts w:eastAsia="Calibri"/>
          <w:lang w:val="en-GB"/>
        </w:rPr>
        <w:t xml:space="preserve"> Auditing and Assurance Standards Board.  </w:t>
      </w:r>
    </w:p>
    <w:p w14:paraId="4CB1EBB0" w14:textId="1B609F61" w:rsidR="002E356C" w:rsidRPr="00434EE5" w:rsidRDefault="002E356C" w:rsidP="002E356C">
      <w:pPr>
        <w:pStyle w:val="ANZBodyText"/>
        <w:rPr>
          <w:rFonts w:eastAsia="Calibri"/>
          <w:spacing w:val="-3"/>
          <w:lang w:val="en-GB"/>
        </w:rPr>
      </w:pPr>
      <w:r w:rsidRPr="00434EE5">
        <w:rPr>
          <w:rFonts w:eastAsia="Calibri"/>
        </w:rPr>
        <w:t xml:space="preserve">Other than in our capacity as auditor, we have no relationship with, or interests, in the </w:t>
      </w:r>
      <w:r w:rsidR="00D31831">
        <w:rPr>
          <w:rFonts w:eastAsia="Calibri"/>
        </w:rPr>
        <w:t>Office</w:t>
      </w:r>
      <w:r w:rsidRPr="00434EE5">
        <w:rPr>
          <w:rFonts w:eastAsia="Calibri"/>
        </w:rPr>
        <w:t>.</w:t>
      </w:r>
    </w:p>
    <w:p w14:paraId="60ABAAAF" w14:textId="77777777" w:rsidR="002E356C" w:rsidRPr="00434EE5" w:rsidRDefault="002E356C" w:rsidP="002E356C">
      <w:pPr>
        <w:pStyle w:val="ANZBodyText"/>
        <w:rPr>
          <w:rFonts w:eastAsia="Calibri"/>
        </w:rPr>
      </w:pPr>
    </w:p>
    <w:p w14:paraId="57708F52" w14:textId="77777777" w:rsidR="00A73AA9" w:rsidRDefault="00A73AA9" w:rsidP="002E356C">
      <w:pPr>
        <w:pStyle w:val="ANZBodyText"/>
        <w:spacing w:after="0"/>
        <w:rPr>
          <w:rFonts w:eastAsia="Calibri"/>
        </w:rPr>
      </w:pPr>
    </w:p>
    <w:p w14:paraId="3F9047FD" w14:textId="0D21741F" w:rsidR="002E356C" w:rsidRPr="00434EE5" w:rsidRDefault="00D31831" w:rsidP="002E356C">
      <w:pPr>
        <w:pStyle w:val="ANZBodyText"/>
        <w:spacing w:after="0"/>
        <w:rPr>
          <w:rFonts w:eastAsia="Calibri"/>
        </w:rPr>
      </w:pPr>
      <w:r>
        <w:rPr>
          <w:rFonts w:eastAsia="Calibri"/>
        </w:rPr>
        <w:t>Clint Ramoo</w:t>
      </w:r>
    </w:p>
    <w:p w14:paraId="1D268FF3" w14:textId="77777777" w:rsidR="002E356C" w:rsidRPr="00434EE5" w:rsidRDefault="002E356C" w:rsidP="002E356C">
      <w:pPr>
        <w:pStyle w:val="ANZBodyText"/>
        <w:spacing w:after="0"/>
        <w:rPr>
          <w:rFonts w:asciiTheme="minorHAnsi" w:eastAsia="Calibri" w:hAnsiTheme="minorHAnsi" w:cstheme="minorHAnsi"/>
        </w:rPr>
      </w:pPr>
      <w:r>
        <w:rPr>
          <w:rFonts w:asciiTheme="minorHAnsi" w:eastAsia="Calibri" w:hAnsiTheme="minorHAnsi" w:cstheme="minorHAnsi"/>
        </w:rPr>
        <w:t>Audit New Zealand</w:t>
      </w:r>
    </w:p>
    <w:p w14:paraId="6B6D2B5A" w14:textId="77777777" w:rsidR="002E356C" w:rsidRPr="00434EE5" w:rsidRDefault="002E356C" w:rsidP="002E356C">
      <w:pPr>
        <w:pStyle w:val="ANZBodyText"/>
        <w:spacing w:after="0"/>
        <w:rPr>
          <w:rFonts w:asciiTheme="minorHAnsi" w:eastAsia="Calibri" w:hAnsiTheme="minorHAnsi" w:cstheme="minorHAnsi"/>
        </w:rPr>
      </w:pPr>
      <w:r w:rsidRPr="00434EE5">
        <w:rPr>
          <w:rFonts w:asciiTheme="minorHAnsi" w:eastAsia="Calibri" w:hAnsiTheme="minorHAnsi" w:cstheme="minorHAnsi"/>
        </w:rPr>
        <w:t>On behalf of the Auditor-General</w:t>
      </w:r>
    </w:p>
    <w:p w14:paraId="6DDEE6FE" w14:textId="123A3B29" w:rsidR="00A37866" w:rsidRPr="00097107" w:rsidRDefault="00D31831" w:rsidP="002E356C">
      <w:pPr>
        <w:pStyle w:val="ANZBodyText"/>
        <w:spacing w:after="0"/>
        <w:rPr>
          <w:rFonts w:asciiTheme="minorHAnsi" w:hAnsiTheme="minorHAnsi" w:cstheme="minorHAnsi"/>
        </w:rPr>
        <w:sectPr w:rsidR="00A37866" w:rsidRPr="00097107" w:rsidSect="00037952">
          <w:endnotePr>
            <w:numFmt w:val="decimal"/>
          </w:endnotePr>
          <w:pgSz w:w="11906" w:h="16838" w:code="9"/>
          <w:pgMar w:top="2438" w:right="1304" w:bottom="1701" w:left="1304" w:header="680" w:footer="680" w:gutter="0"/>
          <w:cols w:space="708"/>
          <w:docGrid w:linePitch="360"/>
        </w:sectPr>
      </w:pPr>
      <w:r>
        <w:rPr>
          <w:rFonts w:asciiTheme="minorHAnsi" w:eastAsia="Calibri" w:hAnsiTheme="minorHAnsi" w:cstheme="minorHAnsi"/>
        </w:rPr>
        <w:t>Wellington</w:t>
      </w:r>
      <w:r w:rsidR="002E356C" w:rsidRPr="00434EE5">
        <w:rPr>
          <w:rFonts w:asciiTheme="minorHAnsi" w:eastAsia="Calibri" w:hAnsiTheme="minorHAnsi" w:cstheme="minorHAnsi"/>
        </w:rPr>
        <w:t xml:space="preserve">, </w:t>
      </w:r>
      <w:r w:rsidR="002E356C">
        <w:rPr>
          <w:rFonts w:asciiTheme="minorHAnsi" w:eastAsia="Calibri" w:hAnsiTheme="minorHAnsi" w:cstheme="minorHAnsi"/>
        </w:rPr>
        <w:t>New Zealand</w:t>
      </w:r>
    </w:p>
    <w:p w14:paraId="63279710" w14:textId="42D49FFB" w:rsidR="009E76EA" w:rsidRPr="00CA5AB8" w:rsidRDefault="009E76EA" w:rsidP="003508ED">
      <w:pPr>
        <w:pStyle w:val="Heading2"/>
      </w:pPr>
      <w:bookmarkStart w:id="176" w:name="Endofauditreport"/>
      <w:bookmarkStart w:id="177" w:name="_Statement_of_objectives"/>
      <w:bookmarkStart w:id="178" w:name="startofnonfin2"/>
      <w:bookmarkEnd w:id="173"/>
      <w:bookmarkEnd w:id="174"/>
      <w:bookmarkEnd w:id="175"/>
      <w:bookmarkEnd w:id="176"/>
      <w:bookmarkEnd w:id="177"/>
      <w:bookmarkEnd w:id="178"/>
      <w:r w:rsidRPr="00CA5AB8">
        <w:t>Statement of objectives and service performance for the year ended 30 June 202</w:t>
      </w:r>
      <w:r w:rsidR="004851CE" w:rsidRPr="00CA5AB8">
        <w:t>5</w:t>
      </w:r>
      <w:bookmarkStart w:id="179" w:name="ch5riskman"/>
      <w:bookmarkStart w:id="180" w:name="sosps23"/>
      <w:bookmarkEnd w:id="179"/>
      <w:bookmarkEnd w:id="180"/>
    </w:p>
    <w:p w14:paraId="782F80E8" w14:textId="77777777" w:rsidR="001E12EC" w:rsidRPr="00B57332" w:rsidRDefault="001E12EC" w:rsidP="003508ED">
      <w:pPr>
        <w:pStyle w:val="Heading3"/>
      </w:pPr>
      <w:r w:rsidRPr="00B57332">
        <w:t>Reporting Entity</w:t>
      </w:r>
    </w:p>
    <w:p w14:paraId="51714203" w14:textId="514335CF" w:rsidR="001E12EC" w:rsidRPr="00B57332" w:rsidRDefault="001E12EC" w:rsidP="001E12EC">
      <w:pPr>
        <w:pStyle w:val="BodyText"/>
      </w:pPr>
      <w:r w:rsidRPr="00B57332">
        <w:t xml:space="preserve">The Ombudsman holds </w:t>
      </w:r>
      <w:r w:rsidR="002C73A8" w:rsidRPr="00B57332">
        <w:t xml:space="preserve">the role of </w:t>
      </w:r>
      <w:r w:rsidRPr="00B57332">
        <w:t>an Office</w:t>
      </w:r>
      <w:r w:rsidR="002C73A8" w:rsidRPr="00B57332">
        <w:t>r</w:t>
      </w:r>
      <w:r w:rsidRPr="00B57332">
        <w:t xml:space="preserve"> of Parliament </w:t>
      </w:r>
      <w:r w:rsidR="002C73A8" w:rsidRPr="00B57332">
        <w:t>under</w:t>
      </w:r>
      <w:r w:rsidRPr="00B57332">
        <w:t xml:space="preserve"> the Public Finance Act 1989 and is domiciled in New Zealand. </w:t>
      </w:r>
      <w:r w:rsidR="00584E37" w:rsidRPr="00B57332">
        <w:t>Each</w:t>
      </w:r>
      <w:r w:rsidRPr="00B57332">
        <w:t xml:space="preserve"> Ombudsman is appointed by the Governor-General on the recommendation of Parliament. The Ombudsman is responsible to Parliament and independent of the Government.</w:t>
      </w:r>
    </w:p>
    <w:p w14:paraId="00FE3F24" w14:textId="77777777" w:rsidR="001E12EC" w:rsidRPr="00B57332" w:rsidRDefault="001E12EC" w:rsidP="001E12EC">
      <w:pPr>
        <w:pStyle w:val="BodyText"/>
      </w:pPr>
      <w:r w:rsidRPr="00B57332">
        <w:t xml:space="preserve">The primary purpose, functions, and outcomes of the Ombudsman are to investigate, review, and inspect, conduct and decision-making within government, and some private facilities, and provide advice and guidance in order to ensure people are treated fairly. </w:t>
      </w:r>
    </w:p>
    <w:p w14:paraId="34C8F795" w14:textId="09AA3BB3" w:rsidR="001E12EC" w:rsidRPr="00B57332" w:rsidRDefault="001E12EC" w:rsidP="001E12EC">
      <w:pPr>
        <w:pStyle w:val="BodyText"/>
        <w:keepNext/>
      </w:pPr>
      <w:r w:rsidRPr="00B57332">
        <w:t>The overall outcome sought is that people are treated fairly. The high-level outcomes of achieving this goal are that there is high public trust in government</w:t>
      </w:r>
      <w:r w:rsidR="00584E37" w:rsidRPr="00B57332">
        <w:t>,</w:t>
      </w:r>
      <w:r w:rsidRPr="00B57332">
        <w:t xml:space="preserve"> people’s rights are respected and protected</w:t>
      </w:r>
      <w:r w:rsidR="00584E37" w:rsidRPr="00B57332">
        <w:t>,</w:t>
      </w:r>
      <w:r w:rsidRPr="00B57332">
        <w:t xml:space="preserve"> Parliament is assured of robust and independent oversight</w:t>
      </w:r>
      <w:r w:rsidR="00584E37" w:rsidRPr="00B57332">
        <w:t>,</w:t>
      </w:r>
      <w:r w:rsidRPr="00B57332">
        <w:t xml:space="preserve"> and New Zealand contributes to regional stability and supports integrity institutions.</w:t>
      </w:r>
    </w:p>
    <w:p w14:paraId="1CCEEF1E" w14:textId="0171482A" w:rsidR="001E12EC" w:rsidRPr="00B57332" w:rsidRDefault="001E12EC" w:rsidP="001E12EC">
      <w:pPr>
        <w:pStyle w:val="ListBullet"/>
        <w:numPr>
          <w:ilvl w:val="0"/>
          <w:numId w:val="0"/>
        </w:numPr>
        <w:tabs>
          <w:tab w:val="left" w:pos="720"/>
        </w:tabs>
      </w:pPr>
      <w:r w:rsidRPr="00B57332">
        <w:t xml:space="preserve">The Ombudsman provides services to the public rather than making a financial return. Accordingly, the Ombudsman </w:t>
      </w:r>
      <w:r w:rsidR="002C73A8" w:rsidRPr="00B57332">
        <w:t xml:space="preserve">is </w:t>
      </w:r>
      <w:r w:rsidRPr="00B57332">
        <w:t>designated a public benefit entity (PBE) for financial reporting purposes.</w:t>
      </w:r>
    </w:p>
    <w:p w14:paraId="49B804A9" w14:textId="5342AA2A" w:rsidR="001E12EC" w:rsidRPr="00B57332" w:rsidRDefault="001E12EC" w:rsidP="001E12EC">
      <w:pPr>
        <w:pStyle w:val="ListBullet"/>
        <w:numPr>
          <w:ilvl w:val="0"/>
          <w:numId w:val="0"/>
        </w:numPr>
        <w:tabs>
          <w:tab w:val="left" w:pos="720"/>
        </w:tabs>
      </w:pPr>
      <w:r w:rsidRPr="00B57332">
        <w:t>The service performance information covers all activities of the Ombudsman as set out in the 202</w:t>
      </w:r>
      <w:r w:rsidR="008E26F2" w:rsidRPr="00B57332">
        <w:t>4</w:t>
      </w:r>
      <w:r w:rsidRPr="00B57332">
        <w:t>/2</w:t>
      </w:r>
      <w:r w:rsidR="008E26F2" w:rsidRPr="00B57332">
        <w:t>5</w:t>
      </w:r>
      <w:r w:rsidRPr="00B57332">
        <w:t xml:space="preserve"> Main and Supplementary Estimates of Appropriations for Vote Ombudsman.</w:t>
      </w:r>
    </w:p>
    <w:p w14:paraId="3397B6C7" w14:textId="201EE45E" w:rsidR="001E12EC" w:rsidRPr="00B57332" w:rsidRDefault="001E12EC" w:rsidP="001E12EC">
      <w:pPr>
        <w:pStyle w:val="ListBullet"/>
        <w:numPr>
          <w:ilvl w:val="0"/>
          <w:numId w:val="0"/>
        </w:numPr>
        <w:tabs>
          <w:tab w:val="left" w:pos="720"/>
        </w:tabs>
      </w:pPr>
      <w:r w:rsidRPr="00B57332">
        <w:t>The service performance is for the year ended 30 June 202</w:t>
      </w:r>
      <w:r w:rsidR="008E26F2" w:rsidRPr="00B57332">
        <w:t>5</w:t>
      </w:r>
      <w:r w:rsidRPr="00B57332">
        <w:t xml:space="preserve"> and was authorised for issue by the Chief Ombudsman on</w:t>
      </w:r>
      <w:r w:rsidR="0061031C" w:rsidRPr="00B57332">
        <w:t xml:space="preserve"> </w:t>
      </w:r>
      <w:r w:rsidR="00891CC5" w:rsidRPr="00B57332">
        <w:t xml:space="preserve">30 </w:t>
      </w:r>
      <w:r w:rsidR="0061031C" w:rsidRPr="00B57332">
        <w:t>September 202</w:t>
      </w:r>
      <w:r w:rsidR="008E26F2" w:rsidRPr="00B57332">
        <w:t>5</w:t>
      </w:r>
      <w:r w:rsidR="0061031C" w:rsidRPr="00B57332">
        <w:t>.</w:t>
      </w:r>
      <w:r w:rsidRPr="00B57332">
        <w:t xml:space="preserve"> </w:t>
      </w:r>
    </w:p>
    <w:p w14:paraId="5E4BB753" w14:textId="486468A7" w:rsidR="001E12EC" w:rsidRPr="00CA5AB8" w:rsidRDefault="001E12EC" w:rsidP="001E12EC">
      <w:pPr>
        <w:pStyle w:val="ListBullet"/>
        <w:numPr>
          <w:ilvl w:val="0"/>
          <w:numId w:val="0"/>
        </w:numPr>
        <w:tabs>
          <w:tab w:val="left" w:pos="720"/>
        </w:tabs>
      </w:pPr>
      <w:r w:rsidRPr="00B57332">
        <w:t>The Ombudsman’s performance measures are reported from pages</w:t>
      </w:r>
      <w:r w:rsidR="000A0F24" w:rsidRPr="00B57332">
        <w:t xml:space="preserve"> </w:t>
      </w:r>
      <w:r w:rsidR="00B82228" w:rsidRPr="00B57332">
        <w:t>9</w:t>
      </w:r>
      <w:r w:rsidR="00B21059" w:rsidRPr="00B57332">
        <w:t>8</w:t>
      </w:r>
      <w:r w:rsidR="000A0F24" w:rsidRPr="00B57332">
        <w:t xml:space="preserve"> to </w:t>
      </w:r>
      <w:r w:rsidR="00B82228" w:rsidRPr="00B57332">
        <w:t>10</w:t>
      </w:r>
      <w:r w:rsidR="00B21059" w:rsidRPr="00B57332">
        <w:t>5</w:t>
      </w:r>
      <w:r w:rsidR="0061031C" w:rsidRPr="00B57332">
        <w:t>.</w:t>
      </w:r>
      <w:r w:rsidRPr="00B57332">
        <w:t xml:space="preserve"> Additional information including</w:t>
      </w:r>
      <w:r w:rsidR="00A737AA" w:rsidRPr="00B57332">
        <w:t xml:space="preserve"> pages </w:t>
      </w:r>
      <w:r w:rsidR="003E61FC" w:rsidRPr="00B57332">
        <w:t>4</w:t>
      </w:r>
      <w:r w:rsidR="00A737AA" w:rsidRPr="00B57332">
        <w:t xml:space="preserve"> to </w:t>
      </w:r>
      <w:r w:rsidR="003E61FC" w:rsidRPr="00B57332">
        <w:t>87</w:t>
      </w:r>
      <w:r w:rsidR="00A737AA" w:rsidRPr="00B57332">
        <w:t xml:space="preserve"> and 1</w:t>
      </w:r>
      <w:r w:rsidR="00A54F3E" w:rsidRPr="00B57332">
        <w:t>3</w:t>
      </w:r>
      <w:r w:rsidR="00B21059" w:rsidRPr="00B57332">
        <w:t>5</w:t>
      </w:r>
      <w:r w:rsidR="00A737AA" w:rsidRPr="00B57332">
        <w:t xml:space="preserve"> to 1</w:t>
      </w:r>
      <w:r w:rsidR="000D4B72" w:rsidRPr="00B57332">
        <w:t>79</w:t>
      </w:r>
      <w:r w:rsidRPr="00B57332">
        <w:t xml:space="preserve"> are not audited but provide additional context to the Ombudsman’s performance for the year ended 30 June 202</w:t>
      </w:r>
      <w:r w:rsidR="00584E37" w:rsidRPr="00B57332">
        <w:t>5</w:t>
      </w:r>
      <w:r w:rsidRPr="00B57332">
        <w:t>.</w:t>
      </w:r>
    </w:p>
    <w:p w14:paraId="19C4CC7D" w14:textId="77777777" w:rsidR="001E12EC" w:rsidRPr="00CA5AB8" w:rsidRDefault="001E12EC" w:rsidP="003508ED">
      <w:pPr>
        <w:pStyle w:val="Heading3"/>
      </w:pPr>
      <w:bookmarkStart w:id="181" w:name="_Statement_of_Compliance"/>
      <w:bookmarkEnd w:id="181"/>
      <w:r w:rsidRPr="00CA5AB8">
        <w:t>Statement of Compliance</w:t>
      </w:r>
    </w:p>
    <w:p w14:paraId="2DE58904" w14:textId="58FA55E2" w:rsidR="001E12EC" w:rsidRDefault="001E12EC" w:rsidP="001E12EC">
      <w:pPr>
        <w:rPr>
          <w:szCs w:val="24"/>
        </w:rPr>
      </w:pPr>
      <w:r w:rsidRPr="00CA5AB8">
        <w:rPr>
          <w:szCs w:val="24"/>
        </w:rPr>
        <w:t xml:space="preserve">The service performance information included in this section has been prepared in accordance with Tier 1 PBE financial reporting standards which have been applied consistently throughout the period and meets the Ombudsman’s requirements under the Public Finance Act 1989. </w:t>
      </w:r>
    </w:p>
    <w:p w14:paraId="04E084D2" w14:textId="77777777" w:rsidR="00A54EA3" w:rsidRDefault="00A54EA3" w:rsidP="00A54EA3">
      <w:pPr>
        <w:pStyle w:val="Heading4"/>
      </w:pPr>
      <w:r w:rsidRPr="000C5BF6">
        <w:t xml:space="preserve">PBE FRS 48 Service Performance Reporting </w:t>
      </w:r>
      <w:r>
        <w:tab/>
      </w:r>
    </w:p>
    <w:p w14:paraId="7B97AD4E" w14:textId="37A61E1E" w:rsidR="00A54EA3" w:rsidRPr="00A54EA3" w:rsidRDefault="00A54EA3" w:rsidP="00A54EA3">
      <w:pPr>
        <w:pStyle w:val="BodyText"/>
      </w:pPr>
      <w:r>
        <w:t xml:space="preserve">This Standard establishes requirements for the selection and presentation of service performance information. PBE FRS 48 requires additional information to be disclosed on the judgements that have the most significant effect on the selection, measurement, aggregation, and presentation of service performance information. </w:t>
      </w:r>
    </w:p>
    <w:p w14:paraId="59C61B5E" w14:textId="77777777" w:rsidR="001E12EC" w:rsidRPr="00CA5AB8" w:rsidRDefault="001E12EC" w:rsidP="003508ED">
      <w:pPr>
        <w:pStyle w:val="Heading3"/>
      </w:pPr>
      <w:r w:rsidRPr="00CA5AB8">
        <w:t>Critical Reporting Judgements, Estimates and Assumptions</w:t>
      </w:r>
    </w:p>
    <w:p w14:paraId="2014D8D7" w14:textId="189F9246" w:rsidR="001E12EC" w:rsidRPr="00CA5AB8" w:rsidRDefault="001E12EC" w:rsidP="001E12EC">
      <w:pPr>
        <w:pStyle w:val="BodyText"/>
        <w:rPr>
          <w:rFonts w:eastAsia="Calibri" w:cs="Times New Roman"/>
          <w:color w:val="auto"/>
        </w:rPr>
      </w:pPr>
      <w:r w:rsidRPr="00CA5AB8">
        <w:t xml:space="preserve">Performance measures have been selected for </w:t>
      </w:r>
      <w:r w:rsidR="002C73A8" w:rsidRPr="00CA5AB8">
        <w:t xml:space="preserve">the six impacts and </w:t>
      </w:r>
      <w:r w:rsidRPr="00CA5AB8">
        <w:t xml:space="preserve">each of the nine output areas that encapsulate the Ombudsman’s role and functions as set out in </w:t>
      </w:r>
      <w:r w:rsidR="008E26F2" w:rsidRPr="00CA5AB8">
        <w:t xml:space="preserve">the </w:t>
      </w:r>
      <w:hyperlink r:id="rId73" w:history="1">
        <w:r w:rsidRPr="00D938CB">
          <w:rPr>
            <w:rStyle w:val="HyperlinkSourceTextReference"/>
          </w:rPr>
          <w:t>Strategic Intentions for 202</w:t>
        </w:r>
        <w:r w:rsidR="007D59C9" w:rsidRPr="00D938CB">
          <w:rPr>
            <w:rStyle w:val="HyperlinkSourceTextReference"/>
          </w:rPr>
          <w:t>3</w:t>
        </w:r>
        <w:r w:rsidRPr="00D938CB">
          <w:rPr>
            <w:rStyle w:val="HyperlinkSourceTextReference"/>
          </w:rPr>
          <w:t>-202</w:t>
        </w:r>
        <w:r w:rsidR="007D59C9" w:rsidRPr="00D938CB">
          <w:rPr>
            <w:rStyle w:val="HyperlinkSourceTextReference"/>
          </w:rPr>
          <w:t>8</w:t>
        </w:r>
      </w:hyperlink>
      <w:r w:rsidRPr="00CA5AB8">
        <w:t xml:space="preserve">. </w:t>
      </w:r>
      <w:r w:rsidRPr="00CA5AB8">
        <w:rPr>
          <w:rFonts w:eastAsia="Calibri" w:cs="Times New Roman"/>
          <w:color w:val="auto"/>
        </w:rPr>
        <w:t xml:space="preserve">In selecting performance measures for these activities, judgements must be made in determining which aspects of performance are relevant and material to users of the Performance Report. </w:t>
      </w:r>
    </w:p>
    <w:p w14:paraId="505BA2CF" w14:textId="72197309" w:rsidR="002C73A8" w:rsidRPr="00CA5AB8" w:rsidRDefault="001E12EC" w:rsidP="001E12EC">
      <w:pPr>
        <w:pStyle w:val="BodyText"/>
        <w:rPr>
          <w:rFonts w:eastAsia="Calibri" w:cs="Times New Roman"/>
          <w:color w:val="auto"/>
        </w:rPr>
      </w:pPr>
      <w:r w:rsidRPr="00CA5AB8">
        <w:rPr>
          <w:rFonts w:eastAsia="Calibri" w:cs="Times New Roman"/>
          <w:color w:val="auto"/>
        </w:rPr>
        <w:t xml:space="preserve">Generally, the </w:t>
      </w:r>
      <w:r w:rsidR="002C73A8" w:rsidRPr="00CA5AB8">
        <w:rPr>
          <w:rFonts w:eastAsia="Calibri" w:cs="Times New Roman"/>
          <w:color w:val="auto"/>
        </w:rPr>
        <w:t>impact measures are centred around public perceptions of how the government, and New Zealand generally, is participatory, responsive</w:t>
      </w:r>
      <w:r w:rsidR="00EE3D26" w:rsidRPr="00CA5AB8">
        <w:rPr>
          <w:rFonts w:eastAsia="Calibri" w:cs="Times New Roman"/>
          <w:color w:val="auto"/>
        </w:rPr>
        <w:t>,</w:t>
      </w:r>
      <w:r w:rsidR="002C73A8" w:rsidRPr="00CA5AB8">
        <w:rPr>
          <w:rFonts w:eastAsia="Calibri" w:cs="Times New Roman"/>
          <w:color w:val="auto"/>
        </w:rPr>
        <w:t xml:space="preserve"> open, shows integrity</w:t>
      </w:r>
      <w:r w:rsidR="00EE3D26" w:rsidRPr="00CA5AB8">
        <w:rPr>
          <w:rFonts w:eastAsia="Calibri" w:cs="Times New Roman"/>
          <w:color w:val="auto"/>
        </w:rPr>
        <w:t>,</w:t>
      </w:r>
      <w:r w:rsidR="002C73A8" w:rsidRPr="00CA5AB8">
        <w:rPr>
          <w:rFonts w:eastAsia="Calibri" w:cs="Times New Roman"/>
          <w:color w:val="auto"/>
        </w:rPr>
        <w:t xml:space="preserve"> and treats people humanely. These are assessed through market research surveys and third</w:t>
      </w:r>
      <w:r w:rsidR="00FE0E36" w:rsidRPr="00CA5AB8">
        <w:rPr>
          <w:rFonts w:eastAsia="Calibri" w:cs="Times New Roman"/>
          <w:color w:val="auto"/>
        </w:rPr>
        <w:t>-</w:t>
      </w:r>
      <w:r w:rsidR="002C73A8" w:rsidRPr="00CA5AB8">
        <w:rPr>
          <w:rFonts w:eastAsia="Calibri" w:cs="Times New Roman"/>
          <w:color w:val="auto"/>
        </w:rPr>
        <w:t xml:space="preserve">party research initiatives. </w:t>
      </w:r>
    </w:p>
    <w:p w14:paraId="5ACF74F7" w14:textId="6AEEB90D" w:rsidR="001E12EC" w:rsidRPr="00CA5AB8" w:rsidRDefault="002C73A8" w:rsidP="001E12EC">
      <w:pPr>
        <w:pStyle w:val="BodyText"/>
        <w:rPr>
          <w:rFonts w:eastAsia="Calibri" w:cs="Times New Roman"/>
          <w:color w:val="auto"/>
        </w:rPr>
      </w:pPr>
      <w:r w:rsidRPr="00CA5AB8">
        <w:rPr>
          <w:rFonts w:eastAsia="Calibri" w:cs="Times New Roman"/>
          <w:color w:val="auto"/>
        </w:rPr>
        <w:t xml:space="preserve">The output </w:t>
      </w:r>
      <w:r w:rsidR="001E12EC" w:rsidRPr="00CA5AB8">
        <w:rPr>
          <w:rFonts w:eastAsia="Calibri" w:cs="Times New Roman"/>
          <w:color w:val="auto"/>
        </w:rPr>
        <w:t>measures are centred around quantity, quality and timeliness, and are assessed through external surveys and tracking of external demand, as well as internal tracking of volume and timeliness, and quality assurance.</w:t>
      </w:r>
      <w:r w:rsidRPr="00CA5AB8">
        <w:rPr>
          <w:rFonts w:eastAsia="Calibri" w:cs="Times New Roman"/>
          <w:color w:val="auto"/>
        </w:rPr>
        <w:t xml:space="preserve"> A number of output measures also connect to the impacts the Ombudsman is trying to achieve. For example, </w:t>
      </w:r>
      <w:r w:rsidR="00EE3D26" w:rsidRPr="00CA5AB8">
        <w:rPr>
          <w:rFonts w:eastAsia="Calibri" w:cs="Times New Roman"/>
          <w:color w:val="auto"/>
        </w:rPr>
        <w:t>levels of complainant, agency and other stakeholder satisfaction, and the proportion of Ombudsman recommendations that are accepted</w:t>
      </w:r>
      <w:r w:rsidR="00C81295" w:rsidRPr="00CA5AB8">
        <w:rPr>
          <w:rFonts w:eastAsia="Calibri" w:cs="Times New Roman"/>
          <w:color w:val="auto"/>
        </w:rPr>
        <w:t xml:space="preserve">. </w:t>
      </w:r>
    </w:p>
    <w:p w14:paraId="63C6FECC" w14:textId="77777777" w:rsidR="001E12EC" w:rsidRPr="00CA5AB8" w:rsidRDefault="001E12EC" w:rsidP="001E12EC">
      <w:pPr>
        <w:spacing w:after="160" w:line="254" w:lineRule="auto"/>
        <w:rPr>
          <w:rFonts w:eastAsia="Calibri" w:cs="Times New Roman"/>
          <w:color w:val="auto"/>
          <w:sz w:val="22"/>
        </w:rPr>
      </w:pPr>
      <w:r w:rsidRPr="00CA5AB8">
        <w:rPr>
          <w:rFonts w:eastAsia="Calibri" w:cs="Times New Roman"/>
          <w:color w:val="auto"/>
        </w:rPr>
        <w:t xml:space="preserve">There is also judgement, estimates and assumptions involved in determining how to measure performance against the measures selected. The judgements, estimates and assumptions which have the most significant impact on selection and measurement of performance measures are disclosed below. </w:t>
      </w:r>
    </w:p>
    <w:p w14:paraId="6429B47E" w14:textId="780E8E16" w:rsidR="001E12EC" w:rsidRDefault="001E12EC" w:rsidP="001E12EC">
      <w:pPr>
        <w:pStyle w:val="BodyText"/>
        <w:rPr>
          <w:rFonts w:eastAsia="Calibri" w:cs="Times New Roman"/>
          <w:color w:val="auto"/>
        </w:rPr>
      </w:pPr>
      <w:r w:rsidRPr="00CA5AB8">
        <w:rPr>
          <w:rFonts w:eastAsia="Calibri" w:cs="Times New Roman"/>
          <w:color w:val="auto"/>
        </w:rPr>
        <w:t>To disclose material judgements, estimates</w:t>
      </w:r>
      <w:r w:rsidR="00D938CB">
        <w:rPr>
          <w:rFonts w:eastAsia="Calibri" w:cs="Times New Roman"/>
          <w:color w:val="auto"/>
        </w:rPr>
        <w:t>,</w:t>
      </w:r>
      <w:r w:rsidRPr="00CA5AB8">
        <w:rPr>
          <w:rFonts w:eastAsia="Calibri" w:cs="Times New Roman"/>
          <w:color w:val="auto"/>
        </w:rPr>
        <w:t xml:space="preserve"> and assumptions</w:t>
      </w:r>
      <w:r w:rsidR="00D938CB">
        <w:rPr>
          <w:rFonts w:eastAsia="Calibri" w:cs="Times New Roman"/>
          <w:color w:val="auto"/>
        </w:rPr>
        <w:t>,</w:t>
      </w:r>
      <w:r w:rsidRPr="00CA5AB8">
        <w:rPr>
          <w:rFonts w:eastAsia="Calibri" w:cs="Times New Roman"/>
          <w:color w:val="auto"/>
        </w:rPr>
        <w:t xml:space="preserve"> performance measures are aggregated into </w:t>
      </w:r>
      <w:r w:rsidR="00B9291C" w:rsidRPr="00CA5AB8">
        <w:rPr>
          <w:rFonts w:eastAsia="Calibri" w:cs="Times New Roman"/>
          <w:color w:val="auto"/>
        </w:rPr>
        <w:t xml:space="preserve">six impact areas and </w:t>
      </w:r>
      <w:r w:rsidRPr="00CA5AB8">
        <w:rPr>
          <w:rFonts w:eastAsia="Calibri" w:cs="Times New Roman"/>
          <w:color w:val="auto"/>
        </w:rPr>
        <w:t>nine output areas, as discussed above in Part 3, and explained further below.</w:t>
      </w:r>
      <w:r w:rsidRPr="00097107">
        <w:rPr>
          <w:rFonts w:eastAsia="Calibri" w:cs="Times New Roman"/>
          <w:color w:val="auto"/>
        </w:rPr>
        <w:t xml:space="preserve"> </w:t>
      </w:r>
    </w:p>
    <w:p w14:paraId="78521E13" w14:textId="42923008" w:rsidR="00C331CE" w:rsidRPr="007236A3" w:rsidRDefault="00C331CE" w:rsidP="003508ED">
      <w:pPr>
        <w:pStyle w:val="Heading4"/>
      </w:pPr>
      <w:r w:rsidRPr="007236A3">
        <w:t>Impact measures</w:t>
      </w:r>
    </w:p>
    <w:p w14:paraId="1BDA383D" w14:textId="77777777" w:rsidR="00B9291C" w:rsidRPr="007236A3" w:rsidRDefault="00B9291C" w:rsidP="003508ED">
      <w:pPr>
        <w:pStyle w:val="Heading5"/>
      </w:pPr>
      <w:r w:rsidRPr="007236A3">
        <w:t>Impact 1: People are able to participate in government decision-making</w:t>
      </w:r>
    </w:p>
    <w:p w14:paraId="1DAC5015" w14:textId="10D1EEB9" w:rsidR="00B9291C" w:rsidRPr="007236A3" w:rsidRDefault="00547D56" w:rsidP="00B9291C">
      <w:pPr>
        <w:pStyle w:val="BodyText"/>
      </w:pPr>
      <w:r w:rsidRPr="007236A3">
        <w:t xml:space="preserve">Public participation in government decision-making contributes to higher trust in government and protection of people’s rights. </w:t>
      </w:r>
      <w:r w:rsidR="00215F8A" w:rsidRPr="007236A3">
        <w:t>We</w:t>
      </w:r>
      <w:r w:rsidR="00B9291C" w:rsidRPr="007236A3">
        <w:t xml:space="preserve"> measure this impact by assessing public awareness of the official information legislation and </w:t>
      </w:r>
      <w:r w:rsidRPr="007236A3">
        <w:t xml:space="preserve">public </w:t>
      </w:r>
      <w:r w:rsidR="00B9291C" w:rsidRPr="007236A3">
        <w:t xml:space="preserve">satisfaction in obtaining information, as well as </w:t>
      </w:r>
      <w:r w:rsidRPr="007236A3">
        <w:t xml:space="preserve">tracking </w:t>
      </w:r>
      <w:r w:rsidR="00B9291C" w:rsidRPr="007236A3">
        <w:t>the perception that the New Zealand public is able to participate in government</w:t>
      </w:r>
      <w:r w:rsidR="00C81295" w:rsidRPr="007236A3">
        <w:t xml:space="preserve">. </w:t>
      </w:r>
    </w:p>
    <w:p w14:paraId="7FE76582" w14:textId="77777777" w:rsidR="00B9291C" w:rsidRPr="007236A3" w:rsidRDefault="00B9291C" w:rsidP="003508ED">
      <w:pPr>
        <w:pStyle w:val="Heading5"/>
      </w:pPr>
      <w:r w:rsidRPr="007236A3">
        <w:t>Impact 2: Government is responsive, efficient, effective, and accountable</w:t>
      </w:r>
    </w:p>
    <w:p w14:paraId="6503CE5D" w14:textId="555F13F5" w:rsidR="00B9291C" w:rsidRPr="007236A3" w:rsidRDefault="00B9291C" w:rsidP="00B9291C">
      <w:pPr>
        <w:pStyle w:val="BodyText"/>
      </w:pPr>
      <w:r w:rsidRPr="007236A3">
        <w:t>When the government is responsive, efficient, effective, and accountable, it ensures people’s rights are protected, and contributes to high public trust</w:t>
      </w:r>
      <w:r w:rsidR="00FE0E36">
        <w:t xml:space="preserve"> overall</w:t>
      </w:r>
      <w:r w:rsidRPr="007236A3">
        <w:t>.</w:t>
      </w:r>
      <w:r w:rsidR="00547D56" w:rsidRPr="007236A3">
        <w:t xml:space="preserve"> </w:t>
      </w:r>
      <w:r w:rsidR="00215F8A" w:rsidRPr="007236A3">
        <w:t>We</w:t>
      </w:r>
      <w:r w:rsidR="00547D56" w:rsidRPr="007236A3">
        <w:t xml:space="preserve"> measure this impact by tracking public perception of government services in New Zealand. </w:t>
      </w:r>
    </w:p>
    <w:p w14:paraId="5E10A11F" w14:textId="77777777" w:rsidR="00B9291C" w:rsidRPr="000D44DE" w:rsidRDefault="00B9291C" w:rsidP="003508ED">
      <w:pPr>
        <w:pStyle w:val="Heading5"/>
      </w:pPr>
      <w:r w:rsidRPr="000D44DE">
        <w:t>Impact 3: Government actions, systems, processes, and legislation are open, fair, and reasonable</w:t>
      </w:r>
    </w:p>
    <w:p w14:paraId="4C9B4750" w14:textId="3C0F0941" w:rsidR="00B9291C" w:rsidRPr="000D44DE" w:rsidRDefault="00B9291C" w:rsidP="00B9291C">
      <w:pPr>
        <w:pStyle w:val="BodyText"/>
      </w:pPr>
      <w:r w:rsidRPr="000D44DE">
        <w:t>Public trust in government, the protection of people’s rights, independent oversight, and contribution to regional stability are all impacted by whether government actions are open, fair and reasonable.</w:t>
      </w:r>
      <w:r w:rsidR="00547D56" w:rsidRPr="000D44DE">
        <w:t xml:space="preserve"> </w:t>
      </w:r>
      <w:r w:rsidR="00215F8A" w:rsidRPr="000D44DE">
        <w:t>We</w:t>
      </w:r>
      <w:r w:rsidR="00547D56" w:rsidRPr="000D44DE">
        <w:t xml:space="preserve"> measure this impact by assessing public awareness of the official information legislation and public satisfaction in obtaining information, and tracking public perception of government services in New Zealand. </w:t>
      </w:r>
    </w:p>
    <w:p w14:paraId="7C0B9DC7" w14:textId="77777777" w:rsidR="00B9291C" w:rsidRPr="000D44DE" w:rsidRDefault="00B9291C" w:rsidP="003508ED">
      <w:pPr>
        <w:pStyle w:val="Heading5"/>
      </w:pPr>
      <w:r w:rsidRPr="000D44DE">
        <w:t>Impact 4: People in positions of power act with integrity</w:t>
      </w:r>
    </w:p>
    <w:p w14:paraId="6EB67655" w14:textId="4704AABB" w:rsidR="00B9291C" w:rsidRPr="000D44DE" w:rsidRDefault="00547D56" w:rsidP="00B9291C">
      <w:pPr>
        <w:pStyle w:val="BodyText"/>
      </w:pPr>
      <w:r w:rsidRPr="000D44DE">
        <w:t>A</w:t>
      </w:r>
      <w:r w:rsidR="00B9291C" w:rsidRPr="000D44DE">
        <w:t xml:space="preserve">ll of </w:t>
      </w:r>
      <w:r w:rsidR="00215F8A" w:rsidRPr="000D44DE">
        <w:t xml:space="preserve">our </w:t>
      </w:r>
      <w:r w:rsidR="00B9291C" w:rsidRPr="000D44DE">
        <w:t>identified outcomes are affected by people in positions of power acting with integrity.</w:t>
      </w:r>
      <w:r w:rsidRPr="000D44DE">
        <w:t xml:space="preserve"> </w:t>
      </w:r>
      <w:r w:rsidR="00215F8A" w:rsidRPr="000D44DE">
        <w:t>We</w:t>
      </w:r>
      <w:r w:rsidRPr="000D44DE">
        <w:t xml:space="preserve"> measure this impact by tracking the level of comfort by members of the public in reporting serious wrongdoing to their employer, and perceptions of the integrity of the New Zealand government. </w:t>
      </w:r>
    </w:p>
    <w:p w14:paraId="68E681D4" w14:textId="77777777" w:rsidR="00B9291C" w:rsidRPr="000D44DE" w:rsidRDefault="00B9291C" w:rsidP="003508ED">
      <w:pPr>
        <w:pStyle w:val="Heading5"/>
      </w:pPr>
      <w:r w:rsidRPr="000D44DE">
        <w:t>Impact 5: People are treated humanely and with dignity and respect by those in authority</w:t>
      </w:r>
    </w:p>
    <w:p w14:paraId="66622BF3" w14:textId="3B8D893A" w:rsidR="00B9291C" w:rsidRPr="000D44DE" w:rsidRDefault="00B9291C" w:rsidP="00B9291C">
      <w:pPr>
        <w:pStyle w:val="BodyText"/>
      </w:pPr>
      <w:r w:rsidRPr="000D44DE">
        <w:t>Those in authority must treat people with dignity and respect in order to ensure people’s rights are protected, and for there to be high public trust in government.</w:t>
      </w:r>
      <w:r w:rsidR="00547D56" w:rsidRPr="000D44DE">
        <w:t xml:space="preserve"> </w:t>
      </w:r>
      <w:r w:rsidR="00215F8A" w:rsidRPr="000D44DE">
        <w:t>We</w:t>
      </w:r>
      <w:r w:rsidR="00547D56" w:rsidRPr="000D44DE">
        <w:t xml:space="preserve"> measure this impact by assessing the perception that New Zealand is free from torture and ill</w:t>
      </w:r>
      <w:r w:rsidR="00FE0E36">
        <w:t>-</w:t>
      </w:r>
      <w:r w:rsidR="00547D56" w:rsidRPr="000D44DE">
        <w:t>treatment</w:t>
      </w:r>
      <w:r w:rsidR="00C81295" w:rsidRPr="000D44DE">
        <w:t xml:space="preserve">. </w:t>
      </w:r>
    </w:p>
    <w:p w14:paraId="5F3CEA9C" w14:textId="77777777" w:rsidR="00B9291C" w:rsidRPr="000D44DE" w:rsidRDefault="00B9291C" w:rsidP="003508ED">
      <w:pPr>
        <w:pStyle w:val="Heading5"/>
      </w:pPr>
      <w:r w:rsidRPr="000D44DE">
        <w:t>Impact 6: New Zealand is a leader in promoting anti-corruption and integrity</w:t>
      </w:r>
    </w:p>
    <w:p w14:paraId="7D6C58A9" w14:textId="17093AEB" w:rsidR="00C331CE" w:rsidRPr="000D44DE" w:rsidRDefault="00B9291C" w:rsidP="003508ED">
      <w:pPr>
        <w:pStyle w:val="Number1"/>
        <w:numPr>
          <w:ilvl w:val="0"/>
          <w:numId w:val="0"/>
        </w:numPr>
      </w:pPr>
      <w:r w:rsidRPr="000D44DE">
        <w:t>New Zealand being a leader in promoting integrity and anti-corruption has a direct impact on our country’s contribution to regional stability and integrity institutions, and high trust in government.</w:t>
      </w:r>
      <w:r w:rsidR="00547D56" w:rsidRPr="000D44DE">
        <w:t xml:space="preserve"> </w:t>
      </w:r>
      <w:r w:rsidR="00215F8A" w:rsidRPr="000D44DE">
        <w:t>We</w:t>
      </w:r>
      <w:r w:rsidR="00547D56" w:rsidRPr="000D44DE">
        <w:t xml:space="preserve"> measure this impact by tracking perceptions of the integrity of the New Zealand government. </w:t>
      </w:r>
    </w:p>
    <w:p w14:paraId="69D3283D" w14:textId="77777777" w:rsidR="00C331CE" w:rsidRPr="000D44DE" w:rsidRDefault="00C331CE" w:rsidP="003508ED">
      <w:pPr>
        <w:pStyle w:val="Heading4"/>
        <w:spacing w:after="240"/>
      </w:pPr>
      <w:r w:rsidRPr="000D44DE">
        <w:t>Output measures</w:t>
      </w:r>
    </w:p>
    <w:p w14:paraId="2EFE448E" w14:textId="79C731EC" w:rsidR="001E12EC" w:rsidRPr="000D44DE" w:rsidRDefault="00B9291C" w:rsidP="003508ED">
      <w:pPr>
        <w:pStyle w:val="Heading5"/>
      </w:pPr>
      <w:r w:rsidRPr="000D44DE">
        <w:t xml:space="preserve">Output 1: </w:t>
      </w:r>
      <w:r w:rsidR="001E12EC" w:rsidRPr="000D44DE">
        <w:t>Inform the public to enable them to take constructive action to realise their rights</w:t>
      </w:r>
    </w:p>
    <w:p w14:paraId="6B98BBF2" w14:textId="3A8F2963" w:rsidR="001E12EC" w:rsidRPr="000D44DE" w:rsidRDefault="00215F8A" w:rsidP="001E12EC">
      <w:pPr>
        <w:pStyle w:val="BodyText"/>
      </w:pPr>
      <w:r w:rsidRPr="000D44DE">
        <w:t>We</w:t>
      </w:r>
      <w:r w:rsidR="001E12EC" w:rsidRPr="000D44DE">
        <w:t xml:space="preserve"> measure progress under this output by assessing public awareness and perception of the Ombudsman, as well as the number of outreach activities and resources </w:t>
      </w:r>
      <w:r w:rsidRPr="000D44DE">
        <w:t>we</w:t>
      </w:r>
      <w:r w:rsidR="001E12EC" w:rsidRPr="000D44DE">
        <w:t xml:space="preserve"> produce. These provide quantitative measures of the extent of </w:t>
      </w:r>
      <w:r w:rsidRPr="000D44DE">
        <w:t xml:space="preserve">our </w:t>
      </w:r>
      <w:r w:rsidR="001E12EC" w:rsidRPr="000D44DE">
        <w:t xml:space="preserve">reach and direct feedback from the public on the effectiveness of </w:t>
      </w:r>
      <w:r w:rsidRPr="000D44DE">
        <w:t xml:space="preserve">our </w:t>
      </w:r>
      <w:r w:rsidR="001E12EC" w:rsidRPr="000D44DE">
        <w:t xml:space="preserve">efforts. </w:t>
      </w:r>
    </w:p>
    <w:p w14:paraId="5D6F343D" w14:textId="7DC644A5" w:rsidR="001E12EC" w:rsidRPr="000D44DE" w:rsidRDefault="00B9291C" w:rsidP="003508ED">
      <w:pPr>
        <w:pStyle w:val="Heading5"/>
      </w:pPr>
      <w:r w:rsidRPr="000D44DE">
        <w:t xml:space="preserve">Output 2: </w:t>
      </w:r>
      <w:r w:rsidR="001E12EC" w:rsidRPr="000D44DE">
        <w:t>Improve public sector capability to do its work and make decisions</w:t>
      </w:r>
    </w:p>
    <w:p w14:paraId="0E33F5C9" w14:textId="235D99B3" w:rsidR="001E12EC" w:rsidRPr="000D44DE" w:rsidRDefault="00215F8A" w:rsidP="001E12EC">
      <w:pPr>
        <w:pStyle w:val="BodyText"/>
      </w:pPr>
      <w:r w:rsidRPr="000D44DE">
        <w:t>We</w:t>
      </w:r>
      <w:r w:rsidR="001E12EC" w:rsidRPr="000D44DE">
        <w:t xml:space="preserve"> measure progress under this output by assessing public sector uptake of </w:t>
      </w:r>
      <w:r w:rsidRPr="000D44DE">
        <w:t>our</w:t>
      </w:r>
      <w:r w:rsidR="001E12EC" w:rsidRPr="000D44DE">
        <w:t xml:space="preserve"> advice, services, and public sector perceptions of the value of </w:t>
      </w:r>
      <w:r w:rsidRPr="000D44DE">
        <w:t xml:space="preserve">our </w:t>
      </w:r>
      <w:r w:rsidR="001E12EC" w:rsidRPr="000D44DE">
        <w:t xml:space="preserve">advice and guidance. </w:t>
      </w:r>
      <w:r w:rsidRPr="000D44DE">
        <w:t>We</w:t>
      </w:r>
      <w:r w:rsidR="001E12EC" w:rsidRPr="000D44DE">
        <w:t xml:space="preserve"> also track the number of outreach and learning activities and guidance resources </w:t>
      </w:r>
      <w:r w:rsidRPr="000D44DE">
        <w:t>we</w:t>
      </w:r>
      <w:r w:rsidR="001E12EC" w:rsidRPr="000D44DE">
        <w:t xml:space="preserve"> produce. These provide both direct qualitative indications from the public sector, and quantitative measures, of the effectiveness of </w:t>
      </w:r>
      <w:r w:rsidRPr="000D44DE">
        <w:t xml:space="preserve">our </w:t>
      </w:r>
      <w:r w:rsidR="001E12EC" w:rsidRPr="000D44DE">
        <w:t>efforts.</w:t>
      </w:r>
    </w:p>
    <w:p w14:paraId="7A68C987" w14:textId="1CFFC141" w:rsidR="001E12EC" w:rsidRPr="000D44DE" w:rsidRDefault="00B9291C" w:rsidP="003508ED">
      <w:pPr>
        <w:pStyle w:val="Heading5"/>
      </w:pPr>
      <w:r w:rsidRPr="000D44DE">
        <w:t xml:space="preserve">Output 3: </w:t>
      </w:r>
      <w:r w:rsidR="001E12EC" w:rsidRPr="000D44DE">
        <w:t>Formal consultation to assist public sector agencies to make specific decisions</w:t>
      </w:r>
    </w:p>
    <w:p w14:paraId="21083203" w14:textId="60AE9D89" w:rsidR="001E12EC" w:rsidRPr="000D44DE" w:rsidRDefault="00215F8A" w:rsidP="001E12EC">
      <w:pPr>
        <w:pStyle w:val="BodyText"/>
      </w:pPr>
      <w:r w:rsidRPr="000D44DE">
        <w:t>We</w:t>
      </w:r>
      <w:r w:rsidR="001E12EC" w:rsidRPr="000D44DE">
        <w:t xml:space="preserve"> measure progress under this output by assessing the quantity and timeliness of </w:t>
      </w:r>
      <w:r w:rsidRPr="000D44DE">
        <w:t xml:space="preserve">our </w:t>
      </w:r>
      <w:r w:rsidR="001E12EC" w:rsidRPr="000D44DE">
        <w:t>formal consultation responses.</w:t>
      </w:r>
    </w:p>
    <w:p w14:paraId="52735B34" w14:textId="59B1424B" w:rsidR="001E12EC" w:rsidRPr="000D44DE" w:rsidRDefault="00B9291C" w:rsidP="003508ED">
      <w:pPr>
        <w:pStyle w:val="Heading5"/>
      </w:pPr>
      <w:r w:rsidRPr="000D44DE">
        <w:t xml:space="preserve">Output 4: </w:t>
      </w:r>
      <w:r w:rsidR="001E12EC" w:rsidRPr="000D44DE">
        <w:t>Enable serious wrongdoing to be disclosed and investigated and whistleblowers protected</w:t>
      </w:r>
    </w:p>
    <w:p w14:paraId="2E7EC9FC" w14:textId="3FD64D23" w:rsidR="001E12EC" w:rsidRPr="000D44DE" w:rsidRDefault="00155ACD" w:rsidP="001E12EC">
      <w:pPr>
        <w:pStyle w:val="BodyText"/>
      </w:pPr>
      <w:r w:rsidRPr="000D44DE">
        <w:t>We</w:t>
      </w:r>
      <w:r w:rsidR="001E12EC" w:rsidRPr="000D44DE">
        <w:t xml:space="preserve"> measure progress under this output by assessing the quantity and timeliness of responses to protected disclosures </w:t>
      </w:r>
      <w:r w:rsidR="000D44DE">
        <w:t>matters</w:t>
      </w:r>
      <w:r w:rsidR="001E12EC" w:rsidRPr="000D44DE">
        <w:t xml:space="preserve">. </w:t>
      </w:r>
      <w:r w:rsidRPr="000D44DE">
        <w:t>We</w:t>
      </w:r>
      <w:r w:rsidR="001E12EC" w:rsidRPr="000D44DE">
        <w:t xml:space="preserve"> assess quality through a formal internal assurance process. </w:t>
      </w:r>
      <w:r w:rsidRPr="000D44DE">
        <w:t>We</w:t>
      </w:r>
      <w:r w:rsidR="001E12EC" w:rsidRPr="000D44DE">
        <w:t xml:space="preserve"> also track the number of </w:t>
      </w:r>
      <w:r w:rsidRPr="000D44DE">
        <w:t>resources</w:t>
      </w:r>
      <w:r w:rsidR="001E12EC" w:rsidRPr="000D44DE">
        <w:t xml:space="preserve"> </w:t>
      </w:r>
      <w:r w:rsidRPr="000D44DE">
        <w:t>we</w:t>
      </w:r>
      <w:r w:rsidR="001E12EC" w:rsidRPr="000D44DE">
        <w:t xml:space="preserve"> produce, </w:t>
      </w:r>
      <w:r w:rsidR="00FE0E36">
        <w:t>and</w:t>
      </w:r>
      <w:r w:rsidR="00FE0E36" w:rsidRPr="000D44DE">
        <w:t xml:space="preserve"> </w:t>
      </w:r>
      <w:r w:rsidR="001E12EC" w:rsidRPr="000D44DE">
        <w:t xml:space="preserve">providing guidance to whistleblowers and employers is one of </w:t>
      </w:r>
      <w:r w:rsidRPr="000D44DE">
        <w:t xml:space="preserve">our </w:t>
      </w:r>
      <w:r w:rsidR="001E12EC" w:rsidRPr="000D44DE">
        <w:t xml:space="preserve">legislative functions. </w:t>
      </w:r>
    </w:p>
    <w:p w14:paraId="51179832" w14:textId="450A9C82" w:rsidR="001E12EC" w:rsidRPr="000D44DE" w:rsidRDefault="00B9291C" w:rsidP="003508ED">
      <w:pPr>
        <w:pStyle w:val="Heading5"/>
      </w:pPr>
      <w:r w:rsidRPr="000D44DE">
        <w:t xml:space="preserve">Output 5: </w:t>
      </w:r>
      <w:r w:rsidR="001E12EC" w:rsidRPr="000D44DE">
        <w:t>Break down the barriers that prevent disabled people from participating equally in society</w:t>
      </w:r>
    </w:p>
    <w:p w14:paraId="1136933A" w14:textId="16B80684" w:rsidR="001E12EC" w:rsidRPr="000D44DE" w:rsidRDefault="00155ACD" w:rsidP="001E12EC">
      <w:pPr>
        <w:pStyle w:val="BodyText"/>
      </w:pPr>
      <w:r w:rsidRPr="000D44DE">
        <w:t>We</w:t>
      </w:r>
      <w:r w:rsidR="001E12EC" w:rsidRPr="000D44DE">
        <w:t xml:space="preserve"> measure progress under this output by tracking the number of external resources </w:t>
      </w:r>
      <w:r w:rsidRPr="000D44DE">
        <w:t>we</w:t>
      </w:r>
      <w:r w:rsidR="001E12EC" w:rsidRPr="000D44DE">
        <w:t xml:space="preserve"> produce and assessing key external stakeholder feedback on </w:t>
      </w:r>
      <w:r w:rsidRPr="000D44DE">
        <w:t xml:space="preserve">our </w:t>
      </w:r>
      <w:r w:rsidR="001E12EC" w:rsidRPr="000D44DE">
        <w:t xml:space="preserve">effectiveness. These provide both quantitative and qualitative measures of </w:t>
      </w:r>
      <w:r w:rsidRPr="000D44DE">
        <w:t xml:space="preserve">our </w:t>
      </w:r>
      <w:r w:rsidR="001E12EC" w:rsidRPr="000D44DE">
        <w:t>efforts.</w:t>
      </w:r>
    </w:p>
    <w:p w14:paraId="75BAE279" w14:textId="35C47324" w:rsidR="001E12EC" w:rsidRPr="000D44DE" w:rsidRDefault="00B9291C" w:rsidP="003508ED">
      <w:pPr>
        <w:pStyle w:val="Heading5"/>
      </w:pPr>
      <w:r w:rsidRPr="000D44DE">
        <w:t xml:space="preserve">Output 6: </w:t>
      </w:r>
      <w:r w:rsidR="001E12EC" w:rsidRPr="000D44DE">
        <w:t>Improve the conditions and treatment of people in detention</w:t>
      </w:r>
    </w:p>
    <w:p w14:paraId="1D8F23F6" w14:textId="4319B99B" w:rsidR="001E12EC" w:rsidRPr="000D44DE" w:rsidRDefault="00155ACD" w:rsidP="001E12EC">
      <w:pPr>
        <w:pStyle w:val="BodyText"/>
      </w:pPr>
      <w:r w:rsidRPr="000D44DE">
        <w:t>We</w:t>
      </w:r>
      <w:r w:rsidR="001E12EC" w:rsidRPr="000D44DE">
        <w:t xml:space="preserve"> measure progress under this output by tracking the number of inspections and visits to places of detention and by assessing timeliness and quality through internal assurance processes. </w:t>
      </w:r>
      <w:r w:rsidRPr="000D44DE">
        <w:t>We</w:t>
      </w:r>
      <w:r w:rsidR="001E12EC" w:rsidRPr="000D44DE">
        <w:t xml:space="preserve"> assess the percentage of unannounced inspections and visits to measure performance against internationally accepted standards for the proportion of </w:t>
      </w:r>
      <w:r w:rsidR="005B42F8" w:rsidRPr="000D44DE">
        <w:t>unannounced inspections</w:t>
      </w:r>
      <w:r w:rsidR="001E12EC" w:rsidRPr="000D44DE">
        <w:t xml:space="preserve">. </w:t>
      </w:r>
      <w:r w:rsidRPr="000D44DE">
        <w:t>We</w:t>
      </w:r>
      <w:r w:rsidR="001E12EC" w:rsidRPr="000D44DE">
        <w:t xml:space="preserve"> also track the percentage of formal recommendations accepted as an indicator of agency commitment to implementing corrective actions which will help achieve improvements.</w:t>
      </w:r>
    </w:p>
    <w:p w14:paraId="17634C57" w14:textId="76E53E4A" w:rsidR="001E12EC" w:rsidRPr="000D44DE" w:rsidRDefault="00B9291C" w:rsidP="003508ED">
      <w:pPr>
        <w:pStyle w:val="Heading5"/>
      </w:pPr>
      <w:r w:rsidRPr="000D44DE">
        <w:t xml:space="preserve">Output 7: </w:t>
      </w:r>
      <w:r w:rsidR="001E12EC" w:rsidRPr="000D44DE">
        <w:t>Ensure official information is increasingly available and not unlawfully refused</w:t>
      </w:r>
    </w:p>
    <w:p w14:paraId="57747361" w14:textId="030A49B8" w:rsidR="001E12EC" w:rsidRPr="000D44DE" w:rsidRDefault="005B42F8" w:rsidP="001E12EC">
      <w:pPr>
        <w:pStyle w:val="BodyText"/>
      </w:pPr>
      <w:r w:rsidRPr="000D44DE">
        <w:t>We</w:t>
      </w:r>
      <w:r w:rsidR="001E12EC" w:rsidRPr="000D44DE">
        <w:t xml:space="preserve"> measure progress under this output by tracking the number of complaints and enquires completed, and by assessing timeliness and quality through internal assurance processes. </w:t>
      </w:r>
      <w:r w:rsidRPr="000D44DE">
        <w:t>We</w:t>
      </w:r>
      <w:r w:rsidR="001E12EC" w:rsidRPr="000D44DE">
        <w:t xml:space="preserve"> also measure the number of self-initiated interventions completed and assess the effectiveness of outcomes achieved by tracking resolution rates, the percentage of recommendations accepted, and by assessing qualitative feedback from both complainants and agencies.</w:t>
      </w:r>
    </w:p>
    <w:p w14:paraId="297B3EE9" w14:textId="45EC03A7" w:rsidR="001E12EC" w:rsidRPr="000D44DE" w:rsidRDefault="00B9291C" w:rsidP="003508ED">
      <w:pPr>
        <w:pStyle w:val="Heading5"/>
      </w:pPr>
      <w:r w:rsidRPr="000D44DE">
        <w:t xml:space="preserve">Output 8: </w:t>
      </w:r>
      <w:r w:rsidR="001E12EC" w:rsidRPr="000D44DE">
        <w:t>Ensure good decision-making and processes</w:t>
      </w:r>
    </w:p>
    <w:p w14:paraId="43D7B134" w14:textId="62C3D53B" w:rsidR="003B355A" w:rsidRPr="000D44DE" w:rsidRDefault="005B42F8" w:rsidP="003B355A">
      <w:pPr>
        <w:pStyle w:val="BodyText"/>
      </w:pPr>
      <w:r w:rsidRPr="000D44DE">
        <w:t>We</w:t>
      </w:r>
      <w:r w:rsidR="001E12EC" w:rsidRPr="000D44DE">
        <w:t xml:space="preserve"> measure progress under this output by tracking the number of complaints and enquires completed, and by assessing timeliness and quality through internal assurance processes. </w:t>
      </w:r>
      <w:r w:rsidRPr="000D44DE">
        <w:t>We</w:t>
      </w:r>
      <w:r w:rsidR="001E12EC" w:rsidRPr="000D44DE">
        <w:t xml:space="preserve"> also measure the number of self-initiated interventions completed and assess the effectiveness of outcomes achieved by tracking resolution rates, the percentage of recommendations accepted, and by assessing qualitative feedback from </w:t>
      </w:r>
      <w:r w:rsidR="003B355A" w:rsidRPr="000D44DE">
        <w:t>both complainants and agencies.</w:t>
      </w:r>
    </w:p>
    <w:p w14:paraId="5EFC582E" w14:textId="03FA106E" w:rsidR="001E12EC" w:rsidRPr="000D44DE" w:rsidRDefault="00B9291C" w:rsidP="003508ED">
      <w:pPr>
        <w:pStyle w:val="Heading5"/>
      </w:pPr>
      <w:r w:rsidRPr="000D44DE">
        <w:t xml:space="preserve">Output 9: </w:t>
      </w:r>
      <w:r w:rsidR="001E12EC" w:rsidRPr="000D44DE">
        <w:t>Learn from, and assist to develop, international best practice</w:t>
      </w:r>
    </w:p>
    <w:p w14:paraId="11CFC670" w14:textId="1B5A141B" w:rsidR="001E12EC" w:rsidRPr="000D44DE" w:rsidRDefault="005B42F8" w:rsidP="001E12EC">
      <w:pPr>
        <w:pStyle w:val="BodyText"/>
      </w:pPr>
      <w:r w:rsidRPr="000D44DE">
        <w:t>We</w:t>
      </w:r>
      <w:r w:rsidR="001E12EC" w:rsidRPr="000D44DE">
        <w:t xml:space="preserve"> measure progress under this output by tracking the volume of collaboration and engagement with overseas </w:t>
      </w:r>
      <w:r w:rsidR="00FE0E36">
        <w:t>O</w:t>
      </w:r>
      <w:r w:rsidR="001E12EC" w:rsidRPr="000D44DE">
        <w:t xml:space="preserve">mbudsmen and integrity institutions. </w:t>
      </w:r>
      <w:r w:rsidRPr="000D44DE">
        <w:t>We</w:t>
      </w:r>
      <w:r w:rsidR="001E12EC" w:rsidRPr="000D44DE">
        <w:t xml:space="preserve"> also track the number of resources for overseas stakeholders and gather qualitative feedback from overseas stakeholders in order to assess the reach and effectiveness of </w:t>
      </w:r>
      <w:r w:rsidRPr="000D44DE">
        <w:t xml:space="preserve">our </w:t>
      </w:r>
      <w:r w:rsidR="001E12EC" w:rsidRPr="000D44DE">
        <w:t>efforts.</w:t>
      </w:r>
    </w:p>
    <w:p w14:paraId="6AFC757A" w14:textId="77777777" w:rsidR="001E12EC" w:rsidRPr="000D44DE" w:rsidRDefault="001E12EC" w:rsidP="003508ED">
      <w:pPr>
        <w:pStyle w:val="Heading4"/>
      </w:pPr>
      <w:r w:rsidRPr="000D44DE">
        <w:t>Survey Measures</w:t>
      </w:r>
    </w:p>
    <w:p w14:paraId="32A3155B" w14:textId="616DCF29" w:rsidR="005B42F8" w:rsidRPr="000D44DE" w:rsidRDefault="001E12EC" w:rsidP="001E12EC">
      <w:pPr>
        <w:pStyle w:val="BodyText"/>
      </w:pPr>
      <w:bookmarkStart w:id="182" w:name="_Hlk140072789"/>
      <w:r w:rsidRPr="000D44DE">
        <w:t xml:space="preserve">Satisfaction surveys are important instruments for understanding stakeholder experiences and expectations of the services the Ombudsman provides. Surveys help support accountability and improvement. A number of surveys are carried out across </w:t>
      </w:r>
      <w:r w:rsidR="00B9291C" w:rsidRPr="000D44DE">
        <w:t xml:space="preserve">all impacts and </w:t>
      </w:r>
      <w:r w:rsidR="00C331CE" w:rsidRPr="000D44DE">
        <w:t xml:space="preserve">across </w:t>
      </w:r>
      <w:r w:rsidRPr="000D44DE">
        <w:t>outputs 1, 2, 5, 7, 8 and 9</w:t>
      </w:r>
      <w:r w:rsidR="00B9291C" w:rsidRPr="000D44DE">
        <w:t>, including</w:t>
      </w:r>
      <w:r w:rsidRPr="000D44DE">
        <w:t xml:space="preserve"> with the public, public sector agencies, complainants, disability stakeholders</w:t>
      </w:r>
      <w:r w:rsidR="00D938CB">
        <w:t>,</w:t>
      </w:r>
      <w:r w:rsidRPr="000D44DE">
        <w:t xml:space="preserve"> and international stakeholders. </w:t>
      </w:r>
      <w:bookmarkEnd w:id="182"/>
    </w:p>
    <w:p w14:paraId="43435F6A" w14:textId="69C201DC" w:rsidR="001E12EC" w:rsidRPr="000D44DE" w:rsidRDefault="001E12EC" w:rsidP="001E12EC">
      <w:pPr>
        <w:pStyle w:val="BodyText"/>
      </w:pPr>
      <w:r w:rsidRPr="000D44DE">
        <w:t xml:space="preserve">Survey performance measures have been selected because they have a material impact on ensuring that the services being provided by the Ombudsman meet quality standards. The measures allow </w:t>
      </w:r>
      <w:r w:rsidR="000D44DE">
        <w:t>us</w:t>
      </w:r>
      <w:r w:rsidRPr="000D44DE">
        <w:t xml:space="preserve"> to indirectly </w:t>
      </w:r>
      <w:r w:rsidR="00FE0E36">
        <w:t xml:space="preserve">measure </w:t>
      </w:r>
      <w:r w:rsidRPr="000D44DE">
        <w:t xml:space="preserve">the impact of the services provided which contribute to the Ombudsman’s strategic outcomes. </w:t>
      </w:r>
    </w:p>
    <w:p w14:paraId="0AB04CFD" w14:textId="4CB14AC2" w:rsidR="001E12EC" w:rsidRPr="000D44DE" w:rsidRDefault="001E12EC" w:rsidP="001E12EC">
      <w:pPr>
        <w:pStyle w:val="BodyText"/>
      </w:pPr>
      <w:r w:rsidRPr="000D44DE">
        <w:t>Surveys are administered either in-house</w:t>
      </w:r>
      <w:r w:rsidR="00C331CE" w:rsidRPr="000D44DE">
        <w:t>,</w:t>
      </w:r>
      <w:r w:rsidRPr="000D44DE">
        <w:t xml:space="preserve"> by an independent research company</w:t>
      </w:r>
      <w:r w:rsidR="00C331CE" w:rsidRPr="000D44DE">
        <w:t>, or by third</w:t>
      </w:r>
      <w:r w:rsidR="00D938CB">
        <w:t>-</w:t>
      </w:r>
      <w:r w:rsidR="00C331CE" w:rsidRPr="000D44DE">
        <w:t xml:space="preserve"> party research </w:t>
      </w:r>
      <w:r w:rsidR="000D78DD" w:rsidRPr="000D44DE">
        <w:t>initiatives</w:t>
      </w:r>
      <w:r w:rsidRPr="000D44DE">
        <w:t>. Complainant surveys are conducted more frequently (quarterly, rather than annually) to ensure a better and more considered response rate, as well as to provide continuous feedback and make improvements.</w:t>
      </w:r>
    </w:p>
    <w:p w14:paraId="0368CE63" w14:textId="2E852652" w:rsidR="00B94F85" w:rsidRDefault="001E12EC" w:rsidP="002849D0">
      <w:r w:rsidRPr="000D44DE">
        <w:t xml:space="preserve">Key targets are included in </w:t>
      </w:r>
      <w:hyperlink r:id="rId74" w:history="1">
        <w:r w:rsidR="00FE0E36" w:rsidRPr="0043588C">
          <w:rPr>
            <w:rStyle w:val="Hyperlink"/>
          </w:rPr>
          <w:t xml:space="preserve">Vote Ombudsmen </w:t>
        </w:r>
        <w:r w:rsidRPr="0043588C">
          <w:rPr>
            <w:rStyle w:val="Hyperlink"/>
          </w:rPr>
          <w:t>Estimates of Appropriations for the year ended 30 June 202</w:t>
        </w:r>
        <w:r w:rsidR="005B42F8" w:rsidRPr="0043588C">
          <w:rPr>
            <w:rStyle w:val="Hyperlink"/>
          </w:rPr>
          <w:t>5</w:t>
        </w:r>
      </w:hyperlink>
      <w:r w:rsidRPr="000D44DE">
        <w:t>. Full details can be found on the Treasury’s website.</w:t>
      </w:r>
    </w:p>
    <w:p w14:paraId="7312ADE3" w14:textId="5E490E2C" w:rsidR="009E76EA" w:rsidRPr="00CA5AB8" w:rsidRDefault="009E76EA" w:rsidP="00387B9F">
      <w:pPr>
        <w:pStyle w:val="Heading4"/>
      </w:pPr>
      <w:r w:rsidRPr="00CA5AB8">
        <w:t>Investigation and resolution of complaints about government administration</w:t>
      </w:r>
    </w:p>
    <w:tbl>
      <w:tblPr>
        <w:tblStyle w:val="TableGridAnnualReport"/>
        <w:tblW w:w="9487" w:type="dxa"/>
        <w:tblInd w:w="-4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20" w:firstRow="1" w:lastRow="0" w:firstColumn="0" w:lastColumn="0" w:noHBand="0" w:noVBand="1"/>
        <w:tblCaption w:val="Table for formatting purposes"/>
      </w:tblPr>
      <w:tblGrid>
        <w:gridCol w:w="5127"/>
        <w:gridCol w:w="1843"/>
        <w:gridCol w:w="1134"/>
        <w:gridCol w:w="1383"/>
      </w:tblGrid>
      <w:tr w:rsidR="00F56DCB" w:rsidRPr="00CA5AB8" w14:paraId="29FF5651" w14:textId="77777777" w:rsidTr="008A7AD7">
        <w:trPr>
          <w:cnfStyle w:val="100000000000" w:firstRow="1" w:lastRow="0" w:firstColumn="0" w:lastColumn="0" w:oddVBand="0" w:evenVBand="0" w:oddHBand="0" w:evenHBand="0"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8AF4D1" w14:textId="77777777" w:rsidR="00F56DCB" w:rsidRPr="00CA5AB8" w:rsidRDefault="00F56DCB" w:rsidP="008A7AD7">
            <w:pPr>
              <w:pStyle w:val="Tableheadingrow1"/>
              <w:rPr>
                <w:rStyle w:val="Emphasis"/>
              </w:rPr>
            </w:pPr>
            <w:r w:rsidRPr="00CA5AB8">
              <w:t>Performance measures</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DEF1C7" w14:textId="4DC0F385" w:rsidR="00F56DCB" w:rsidRPr="00CA5AB8" w:rsidRDefault="00F56DCB" w:rsidP="008A7AD7">
            <w:pPr>
              <w:pStyle w:val="Tableheadingrow1"/>
            </w:pPr>
            <w:r w:rsidRPr="00CA5AB8">
              <w:t>Budget Standard</w:t>
            </w:r>
          </w:p>
          <w:p w14:paraId="78EE693C" w14:textId="77777777" w:rsidR="00F56DCB" w:rsidRPr="00CA5AB8" w:rsidRDefault="00F56DCB" w:rsidP="008A7AD7">
            <w:pPr>
              <w:pStyle w:val="Tableheadingrow1"/>
              <w:rPr>
                <w:rStyle w:val="Emphasis"/>
              </w:rPr>
            </w:pPr>
            <w:r w:rsidRPr="00CA5AB8">
              <w:t>2024/25</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480C12" w14:textId="77777777" w:rsidR="00F56DCB" w:rsidRPr="00CA5AB8" w:rsidRDefault="00F56DCB" w:rsidP="008A7AD7">
            <w:pPr>
              <w:pStyle w:val="Tableheadingrow1"/>
            </w:pPr>
            <w:r w:rsidRPr="00CA5AB8">
              <w:t>Actual</w:t>
            </w:r>
          </w:p>
          <w:p w14:paraId="0003F053" w14:textId="21D334B9" w:rsidR="00F56DCB" w:rsidRPr="00CA5AB8" w:rsidRDefault="00F56DCB" w:rsidP="008A7AD7">
            <w:pPr>
              <w:pStyle w:val="Tableheadingrow1"/>
              <w:rPr>
                <w:rStyle w:val="Emphasis"/>
              </w:rPr>
            </w:pPr>
            <w:r w:rsidRPr="00CA5AB8">
              <w:t>202</w:t>
            </w:r>
            <w:r w:rsidR="001328D1">
              <w:t>4</w:t>
            </w:r>
            <w:r w:rsidRPr="00CA5AB8">
              <w:t>/2</w:t>
            </w:r>
            <w:r w:rsidR="001328D1">
              <w:t>5</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275547" w14:textId="261431A4" w:rsidR="00F56DCB" w:rsidRPr="00CA5AB8" w:rsidRDefault="00F56DCB" w:rsidP="008A7AD7">
            <w:pPr>
              <w:pStyle w:val="Tableheadingrow1"/>
              <w:rPr>
                <w:rStyle w:val="Emphasis"/>
              </w:rPr>
            </w:pPr>
            <w:r w:rsidRPr="00CA5AB8">
              <w:t>Actual</w:t>
            </w:r>
            <w:r w:rsidR="001328D1">
              <w:br/>
              <w:t>2023/24</w:t>
            </w:r>
          </w:p>
        </w:tc>
      </w:tr>
      <w:tr w:rsidR="00F56DCB" w:rsidRPr="00CA5AB8" w14:paraId="5618F2E4"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9F3AB4" w14:textId="77777777" w:rsidR="00F56DCB" w:rsidRPr="00CA5AB8" w:rsidRDefault="00F56DCB" w:rsidP="008A7AD7">
            <w:pPr>
              <w:pStyle w:val="Tablebodytextnospaceafter"/>
            </w:pPr>
            <w:r w:rsidRPr="00CA5AB8">
              <w:rPr>
                <w:rStyle w:val="Emphasis"/>
              </w:rPr>
              <w:t>Impact measures</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9BE258" w14:textId="77777777" w:rsidR="00F56DCB" w:rsidRPr="00CA5AB8" w:rsidRDefault="00F56DCB" w:rsidP="008A7AD7">
            <w:pPr>
              <w:pStyle w:val="Tablebodytextnospaceafter"/>
              <w:jc w:val="right"/>
            </w:pP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472F1F" w14:textId="77777777" w:rsidR="00F56DCB" w:rsidRPr="00CA5AB8" w:rsidRDefault="00F56DCB" w:rsidP="008A7AD7">
            <w:pPr>
              <w:pStyle w:val="Tablebodytextnospaceafter"/>
              <w:jc w:val="right"/>
              <w:rPr>
                <w:rStyle w:val="Emphasis"/>
              </w:rPr>
            </w:pP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E79A58" w14:textId="77777777" w:rsidR="00F56DCB" w:rsidRPr="00CA5AB8" w:rsidRDefault="00F56DCB" w:rsidP="008A7AD7">
            <w:pPr>
              <w:pStyle w:val="Tablebodytextnospaceafter"/>
              <w:jc w:val="right"/>
              <w:rPr>
                <w:rStyle w:val="Emphasis"/>
                <w:b w:val="0"/>
              </w:rPr>
            </w:pPr>
          </w:p>
        </w:tc>
      </w:tr>
      <w:tr w:rsidR="00F56DCB" w:rsidRPr="00CA5AB8" w14:paraId="7991FDC6"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2AF544" w14:textId="77777777" w:rsidR="00F56DCB" w:rsidRPr="00CA5AB8" w:rsidRDefault="00F56DCB" w:rsidP="008A7AD7">
            <w:pPr>
              <w:pStyle w:val="Tablebodytextnospaceafter"/>
            </w:pPr>
            <w:r w:rsidRPr="00CA5AB8">
              <w:t>% of members of the public who are aware of official information legislation</w:t>
            </w:r>
            <w:r w:rsidRPr="00CA5AB8">
              <w:rPr>
                <w:rStyle w:val="FootnoteReference"/>
              </w:rPr>
              <w:footnoteReference w:id="87"/>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0FDC6A" w14:textId="77777777" w:rsidR="00F56DCB" w:rsidRPr="00CA5AB8" w:rsidRDefault="00F56DCB" w:rsidP="008A7AD7">
            <w:pPr>
              <w:pStyle w:val="Tablebodytextnospaceafter"/>
              <w:jc w:val="right"/>
            </w:pPr>
            <w:r w:rsidRPr="00CA5AB8">
              <w:t>49%</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879684" w14:textId="77777777" w:rsidR="00F56DCB" w:rsidRPr="00CA5AB8" w:rsidRDefault="00F56DCB" w:rsidP="008A7AD7">
            <w:pPr>
              <w:pStyle w:val="Tablebodytextnospaceafter"/>
              <w:jc w:val="right"/>
              <w:rPr>
                <w:rStyle w:val="Emphasis"/>
              </w:rPr>
            </w:pPr>
            <w:r w:rsidRPr="00CA5AB8">
              <w:rPr>
                <w:rStyle w:val="Emphasis"/>
              </w:rPr>
              <w:t>46%</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A60EC9" w14:textId="77777777" w:rsidR="00F56DCB" w:rsidRPr="00CA5AB8" w:rsidRDefault="00F56DCB" w:rsidP="008A7AD7">
            <w:pPr>
              <w:pStyle w:val="Tablebodytextnospaceafter"/>
              <w:jc w:val="right"/>
              <w:rPr>
                <w:rStyle w:val="Emphasis"/>
                <w:b w:val="0"/>
              </w:rPr>
            </w:pPr>
            <w:r w:rsidRPr="00CA5AB8">
              <w:rPr>
                <w:rStyle w:val="Emphasis"/>
                <w:b w:val="0"/>
              </w:rPr>
              <w:t>43%</w:t>
            </w:r>
          </w:p>
        </w:tc>
      </w:tr>
      <w:tr w:rsidR="00F56DCB" w:rsidRPr="00CA5AB8" w14:paraId="1BD0BA75"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C17D14" w14:textId="77777777" w:rsidR="00F56DCB" w:rsidRPr="00CA5AB8" w:rsidRDefault="00F56DCB" w:rsidP="008A7AD7">
            <w:pPr>
              <w:pStyle w:val="Tablebodytextnospaceafter"/>
            </w:pPr>
            <w:r w:rsidRPr="00CA5AB8">
              <w:t>% of members of the public who received the information they asked for</w:t>
            </w:r>
            <w:r w:rsidRPr="00CA5AB8">
              <w:rPr>
                <w:rStyle w:val="FootnoteReference"/>
              </w:rPr>
              <w:footnoteReference w:id="88"/>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E854B0" w14:textId="77777777" w:rsidR="00F56DCB" w:rsidRPr="00CA5AB8" w:rsidRDefault="00F56DCB" w:rsidP="008A7AD7">
            <w:pPr>
              <w:pStyle w:val="Tablebodytextnospaceafter"/>
              <w:jc w:val="right"/>
            </w:pPr>
            <w:r w:rsidRPr="00CA5AB8">
              <w:t>63%</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05B77B" w14:textId="77777777" w:rsidR="00F56DCB" w:rsidRPr="00CA5AB8" w:rsidRDefault="00F56DCB" w:rsidP="008A7AD7">
            <w:pPr>
              <w:pStyle w:val="Tablebodytextnospaceafter"/>
              <w:jc w:val="right"/>
              <w:rPr>
                <w:rStyle w:val="Emphasis"/>
              </w:rPr>
            </w:pPr>
            <w:r w:rsidRPr="00CA5AB8">
              <w:rPr>
                <w:rStyle w:val="Emphasis"/>
              </w:rPr>
              <w:t>56%</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5CD7D5" w14:textId="77777777" w:rsidR="00F56DCB" w:rsidRPr="00CA5AB8" w:rsidRDefault="00F56DCB" w:rsidP="008A7AD7">
            <w:pPr>
              <w:pStyle w:val="Tablebodytextnospaceafter"/>
              <w:jc w:val="right"/>
              <w:rPr>
                <w:rStyle w:val="Emphasis"/>
                <w:b w:val="0"/>
              </w:rPr>
            </w:pPr>
            <w:r w:rsidRPr="00CA5AB8">
              <w:rPr>
                <w:rStyle w:val="Emphasis"/>
                <w:b w:val="0"/>
              </w:rPr>
              <w:t>70%</w:t>
            </w:r>
          </w:p>
        </w:tc>
      </w:tr>
      <w:tr w:rsidR="00F56DCB" w:rsidRPr="00CA5AB8" w14:paraId="1720F002"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8DD732" w14:textId="77777777" w:rsidR="00F56DCB" w:rsidRPr="00CA5AB8" w:rsidRDefault="00F56DCB" w:rsidP="008A7AD7">
            <w:pPr>
              <w:pStyle w:val="Tablebodytextnospaceafter"/>
            </w:pPr>
            <w:r w:rsidRPr="00CA5AB8">
              <w:t>% of members of the public who would report serious wrongdoing to their employer</w:t>
            </w:r>
            <w:r w:rsidRPr="00CA5AB8">
              <w:rPr>
                <w:rStyle w:val="FootnoteReference"/>
              </w:rPr>
              <w:footnoteReference w:id="89"/>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8577F3" w14:textId="77777777" w:rsidR="00F56DCB" w:rsidRPr="00CA5AB8" w:rsidRDefault="00F56DCB" w:rsidP="008A7AD7">
            <w:pPr>
              <w:pStyle w:val="Tablebodytextnospaceafter"/>
              <w:jc w:val="right"/>
            </w:pPr>
            <w:r w:rsidRPr="00CA5AB8">
              <w:t>80%</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577681" w14:textId="77777777" w:rsidR="00F56DCB" w:rsidRPr="00CA5AB8" w:rsidRDefault="00F56DCB" w:rsidP="008A7AD7">
            <w:pPr>
              <w:pStyle w:val="Tablebodytextnospaceafter"/>
              <w:jc w:val="right"/>
              <w:rPr>
                <w:rStyle w:val="Emphasis"/>
              </w:rPr>
            </w:pPr>
            <w:r w:rsidRPr="00CA5AB8">
              <w:rPr>
                <w:rStyle w:val="Emphasis"/>
              </w:rPr>
              <w:t>84%</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69E272" w14:textId="77777777" w:rsidR="00F56DCB" w:rsidRPr="00CA5AB8" w:rsidRDefault="00F56DCB" w:rsidP="008A7AD7">
            <w:pPr>
              <w:pStyle w:val="Tablebodytextnospaceafter"/>
              <w:jc w:val="right"/>
              <w:rPr>
                <w:rStyle w:val="Emphasis"/>
                <w:b w:val="0"/>
              </w:rPr>
            </w:pPr>
            <w:r w:rsidRPr="00CA5AB8">
              <w:rPr>
                <w:rStyle w:val="Emphasis"/>
                <w:b w:val="0"/>
              </w:rPr>
              <w:t>82%</w:t>
            </w:r>
          </w:p>
        </w:tc>
      </w:tr>
      <w:tr w:rsidR="00F56DCB" w:rsidRPr="00CA5AB8" w14:paraId="7EEEB58E"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A42E41" w14:textId="77777777" w:rsidR="00F56DCB" w:rsidRPr="00CA5AB8" w:rsidRDefault="00F56DCB" w:rsidP="008A7AD7">
            <w:pPr>
              <w:pStyle w:val="Tablebodytextnospaceafter"/>
            </w:pPr>
            <w:r w:rsidRPr="00CA5AB8">
              <w:t>New Zealand public is able to participate in government</w:t>
            </w:r>
            <w:r w:rsidRPr="00CA5AB8">
              <w:rPr>
                <w:rStyle w:val="FootnoteReference"/>
              </w:rPr>
              <w:footnoteReference w:id="90"/>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8F4FEC" w14:textId="77777777" w:rsidR="00F56DCB" w:rsidRPr="00CA5AB8" w:rsidRDefault="00F56DCB" w:rsidP="008A7AD7">
            <w:pPr>
              <w:pStyle w:val="Tablebodytextnospaceafter"/>
              <w:jc w:val="right"/>
            </w:pPr>
            <w:r w:rsidRPr="00CA5AB8">
              <w:t>Scores within fair or good range</w:t>
            </w:r>
            <w:r w:rsidRPr="00CA5AB8">
              <w:rPr>
                <w:rStyle w:val="FootnoteReference"/>
              </w:rPr>
              <w:footnoteReference w:id="91"/>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FA088C" w14:textId="77777777" w:rsidR="00F56DCB" w:rsidRPr="00CA5AB8" w:rsidRDefault="00F56DCB" w:rsidP="008A7AD7">
            <w:pPr>
              <w:pStyle w:val="Tablebodytextnospaceafter"/>
              <w:jc w:val="right"/>
              <w:rPr>
                <w:rStyle w:val="Emphasis"/>
              </w:rPr>
            </w:pPr>
            <w:r w:rsidRPr="00CA5AB8">
              <w:rPr>
                <w:rStyle w:val="Emphasis"/>
              </w:rPr>
              <w:t>6.4 (fair)</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26A757" w14:textId="77777777" w:rsidR="00F56DCB" w:rsidRPr="00CA5AB8" w:rsidRDefault="00F56DCB" w:rsidP="008A7AD7">
            <w:pPr>
              <w:pStyle w:val="Tablebodytextnospaceafter"/>
              <w:jc w:val="right"/>
              <w:rPr>
                <w:rStyle w:val="Emphasis"/>
                <w:b w:val="0"/>
              </w:rPr>
            </w:pPr>
            <w:r w:rsidRPr="00CA5AB8">
              <w:rPr>
                <w:rStyle w:val="Emphasis"/>
                <w:b w:val="0"/>
              </w:rPr>
              <w:t>7.7 (fair)</w:t>
            </w:r>
          </w:p>
        </w:tc>
      </w:tr>
      <w:tr w:rsidR="00F56DCB" w:rsidRPr="00CA5AB8" w14:paraId="7EBF2146"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B7F9A8" w14:textId="77777777" w:rsidR="00F56DCB" w:rsidRPr="00CA5AB8" w:rsidRDefault="00F56DCB" w:rsidP="008A7AD7">
            <w:pPr>
              <w:pStyle w:val="Tablebodytextnospaceafter"/>
            </w:pPr>
            <w:r w:rsidRPr="00CA5AB8">
              <w:t>New Zealand is free from torture and ill treatment</w:t>
            </w:r>
            <w:r w:rsidRPr="00CA5AB8">
              <w:rPr>
                <w:rStyle w:val="FootnoteReference"/>
              </w:rPr>
              <w:footnoteReference w:id="92"/>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F15940" w14:textId="77777777" w:rsidR="00F56DCB" w:rsidRPr="00CA5AB8" w:rsidRDefault="00F56DCB" w:rsidP="008A7AD7">
            <w:pPr>
              <w:pStyle w:val="Tablebodytextnospaceafter"/>
              <w:jc w:val="right"/>
            </w:pPr>
            <w:r w:rsidRPr="00CA5AB8">
              <w:t>Scores within fair or good range</w:t>
            </w:r>
            <w:r w:rsidRPr="00CA5AB8">
              <w:rPr>
                <w:rStyle w:val="FootnoteReference"/>
              </w:rPr>
              <w:footnoteReference w:id="93"/>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F9E76F" w14:textId="77777777" w:rsidR="00F56DCB" w:rsidRPr="00CA5AB8" w:rsidRDefault="00F56DCB" w:rsidP="008A7AD7">
            <w:pPr>
              <w:pStyle w:val="Tablebodytextnospaceafter"/>
              <w:jc w:val="right"/>
              <w:rPr>
                <w:rStyle w:val="Emphasis"/>
              </w:rPr>
            </w:pPr>
            <w:r w:rsidRPr="00CA5AB8">
              <w:rPr>
                <w:rStyle w:val="Emphasis"/>
              </w:rPr>
              <w:t>6.4 (fair)</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30587A" w14:textId="77777777" w:rsidR="00F56DCB" w:rsidRPr="00CA5AB8" w:rsidRDefault="00F56DCB" w:rsidP="008A7AD7">
            <w:pPr>
              <w:pStyle w:val="Tablebodytextnospaceafter"/>
              <w:jc w:val="right"/>
              <w:rPr>
                <w:rStyle w:val="Emphasis"/>
                <w:b w:val="0"/>
              </w:rPr>
            </w:pPr>
            <w:r w:rsidRPr="00CA5AB8">
              <w:rPr>
                <w:rStyle w:val="Emphasis"/>
                <w:b w:val="0"/>
              </w:rPr>
              <w:t>6.6 (fair)</w:t>
            </w:r>
          </w:p>
        </w:tc>
      </w:tr>
      <w:tr w:rsidR="00F56DCB" w:rsidRPr="00CA5AB8" w14:paraId="1D9A6D47"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6C7C49" w14:textId="77777777" w:rsidR="00F56DCB" w:rsidRPr="00CA5AB8" w:rsidRDefault="00F56DCB" w:rsidP="008A7AD7">
            <w:pPr>
              <w:pStyle w:val="Tablebodytextnospaceafter"/>
            </w:pPr>
            <w:r w:rsidRPr="00CA5AB8">
              <w:t>High trust in public sector brand based on personal service experience</w:t>
            </w:r>
            <w:r w:rsidRPr="00CA5AB8">
              <w:rPr>
                <w:rStyle w:val="FootnoteReference"/>
              </w:rPr>
              <w:footnoteReference w:id="94"/>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E8A7C1" w14:textId="77777777" w:rsidR="00F56DCB" w:rsidRPr="00CA5AB8" w:rsidRDefault="00F56DCB" w:rsidP="008A7AD7">
            <w:pPr>
              <w:pStyle w:val="Tablebodytextnospaceafter"/>
              <w:jc w:val="right"/>
            </w:pPr>
            <w:r w:rsidRPr="00CA5AB8">
              <w:t>60% or higher</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786989" w14:textId="77777777" w:rsidR="00F56DCB" w:rsidRPr="00CA5AB8" w:rsidRDefault="00F56DCB" w:rsidP="008A7AD7">
            <w:pPr>
              <w:pStyle w:val="Tablebodytextnospaceafter"/>
              <w:jc w:val="right"/>
              <w:rPr>
                <w:rStyle w:val="Emphasis"/>
              </w:rPr>
            </w:pPr>
            <w:r w:rsidRPr="00CA5AB8">
              <w:rPr>
                <w:rStyle w:val="Emphasis"/>
              </w:rPr>
              <w:t>59%</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757F1E" w14:textId="77777777" w:rsidR="00F56DCB" w:rsidRPr="00CA5AB8" w:rsidRDefault="00F56DCB" w:rsidP="008A7AD7">
            <w:pPr>
              <w:pStyle w:val="Tablebodytextnospaceafter"/>
              <w:jc w:val="right"/>
              <w:rPr>
                <w:rStyle w:val="Emphasis"/>
                <w:b w:val="0"/>
              </w:rPr>
            </w:pPr>
            <w:r w:rsidRPr="00CA5AB8">
              <w:rPr>
                <w:rStyle w:val="Emphasis"/>
                <w:b w:val="0"/>
              </w:rPr>
              <w:t>59%</w:t>
            </w:r>
          </w:p>
        </w:tc>
      </w:tr>
      <w:tr w:rsidR="00F56DCB" w:rsidRPr="00CA5AB8" w14:paraId="3A9CE993"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5F0C4B" w14:textId="77777777" w:rsidR="00F56DCB" w:rsidRPr="00CA5AB8" w:rsidRDefault="00F56DCB" w:rsidP="008A7AD7">
            <w:pPr>
              <w:pStyle w:val="Tablebodytextnospaceafter"/>
            </w:pPr>
            <w:r w:rsidRPr="00CA5AB8">
              <w:t>New Zealand ranked as one of the leading countries in public service probity</w:t>
            </w:r>
            <w:r w:rsidRPr="00CA5AB8">
              <w:rPr>
                <w:rStyle w:val="FootnoteReference"/>
              </w:rPr>
              <w:footnoteReference w:id="95"/>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676860" w14:textId="77777777" w:rsidR="00F56DCB" w:rsidRPr="00CA5AB8" w:rsidRDefault="00F56DCB" w:rsidP="008A7AD7">
            <w:pPr>
              <w:pStyle w:val="Tablebodytextnospaceafter"/>
              <w:jc w:val="right"/>
            </w:pPr>
            <w:r w:rsidRPr="00CA5AB8">
              <w:t>NZ in top 3 on average over next 5 years</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1BD728" w14:textId="77777777" w:rsidR="00F56DCB" w:rsidRPr="00CA5AB8" w:rsidRDefault="00F56DCB" w:rsidP="008A7AD7">
            <w:pPr>
              <w:pStyle w:val="Tablebodytextnospaceafter"/>
              <w:jc w:val="right"/>
              <w:rPr>
                <w:rStyle w:val="Emphasis"/>
              </w:rPr>
            </w:pPr>
            <w:r w:rsidRPr="00CA5AB8">
              <w:rPr>
                <w:rStyle w:val="Emphasis"/>
              </w:rPr>
              <w:t>NZ ranked fourth</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1A00CA" w14:textId="77777777" w:rsidR="00F56DCB" w:rsidRPr="00CA5AB8" w:rsidRDefault="00F56DCB" w:rsidP="008A7AD7">
            <w:pPr>
              <w:pStyle w:val="Tablebodytextnospaceafter"/>
              <w:jc w:val="right"/>
              <w:rPr>
                <w:rStyle w:val="Emphasis"/>
                <w:b w:val="0"/>
              </w:rPr>
            </w:pPr>
            <w:r w:rsidRPr="00CA5AB8">
              <w:rPr>
                <w:rStyle w:val="Emphasis"/>
                <w:b w:val="0"/>
              </w:rPr>
              <w:t>In 2023, New Zealand ranked third</w:t>
            </w:r>
          </w:p>
        </w:tc>
      </w:tr>
      <w:tr w:rsidR="00F56DCB" w:rsidRPr="00CA5AB8" w14:paraId="2BFEC62A"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shd w:val="clear" w:color="auto" w:fill="BFBFBF"/>
          </w:tcPr>
          <w:p w14:paraId="30B97BFB" w14:textId="77777777" w:rsidR="00F56DCB" w:rsidRPr="00CA5AB8" w:rsidRDefault="00F56DCB" w:rsidP="008A7AD7">
            <w:pPr>
              <w:pStyle w:val="Tablebodytextnospaceafter"/>
              <w:rPr>
                <w:rStyle w:val="Emphasis"/>
              </w:rPr>
            </w:pPr>
            <w:r w:rsidRPr="00CA5AB8">
              <w:rPr>
                <w:rStyle w:val="Emphasis"/>
              </w:rPr>
              <w:t>Output 1 – Inform the public to enable them to take constructive action to realise their rights</w:t>
            </w:r>
          </w:p>
        </w:tc>
        <w:tc>
          <w:tcPr>
            <w:tcW w:w="1843" w:type="dxa"/>
            <w:shd w:val="clear" w:color="auto" w:fill="BFBFBF"/>
          </w:tcPr>
          <w:p w14:paraId="56D612EA" w14:textId="77777777" w:rsidR="00F56DCB" w:rsidRPr="00CA5AB8" w:rsidRDefault="00F56DCB" w:rsidP="008A7AD7">
            <w:pPr>
              <w:pStyle w:val="Tablebodytextnospaceafter"/>
              <w:rPr>
                <w:rStyle w:val="Emphasis"/>
              </w:rPr>
            </w:pPr>
          </w:p>
        </w:tc>
        <w:tc>
          <w:tcPr>
            <w:tcW w:w="1134" w:type="dxa"/>
            <w:shd w:val="clear" w:color="auto" w:fill="BFBFBF"/>
          </w:tcPr>
          <w:p w14:paraId="6DA086D4" w14:textId="77777777" w:rsidR="00F56DCB" w:rsidRPr="00CA5AB8" w:rsidRDefault="00F56DCB" w:rsidP="008A7AD7">
            <w:pPr>
              <w:pStyle w:val="Tablebodytextnospaceafter"/>
              <w:rPr>
                <w:rStyle w:val="Emphasis"/>
              </w:rPr>
            </w:pPr>
          </w:p>
        </w:tc>
        <w:tc>
          <w:tcPr>
            <w:tcW w:w="1383" w:type="dxa"/>
            <w:shd w:val="clear" w:color="auto" w:fill="BFBFBF"/>
          </w:tcPr>
          <w:p w14:paraId="42615B77" w14:textId="77777777" w:rsidR="00F56DCB" w:rsidRPr="00CA5AB8" w:rsidRDefault="00F56DCB" w:rsidP="008A7AD7">
            <w:pPr>
              <w:pStyle w:val="Tablebodytextnospaceafter"/>
              <w:rPr>
                <w:rStyle w:val="Emphasis"/>
                <w:b w:val="0"/>
              </w:rPr>
            </w:pPr>
          </w:p>
        </w:tc>
      </w:tr>
      <w:tr w:rsidR="00F56DCB" w:rsidRPr="00CA5AB8" w14:paraId="79275D90"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shd w:val="clear" w:color="auto" w:fill="D3D3D3"/>
          </w:tcPr>
          <w:p w14:paraId="6804FC3E" w14:textId="77777777" w:rsidR="00F56DCB" w:rsidRPr="00CA5AB8" w:rsidRDefault="00F56DCB" w:rsidP="008A7AD7">
            <w:pPr>
              <w:pStyle w:val="Tablebodytextnospaceafter"/>
              <w:rPr>
                <w:rStyle w:val="Emphasis"/>
              </w:rPr>
            </w:pPr>
            <w:r w:rsidRPr="00CA5AB8">
              <w:rPr>
                <w:rStyle w:val="Emphasis"/>
              </w:rPr>
              <w:t xml:space="preserve">Demand-driven measures </w:t>
            </w:r>
          </w:p>
        </w:tc>
        <w:tc>
          <w:tcPr>
            <w:tcW w:w="1843" w:type="dxa"/>
            <w:shd w:val="clear" w:color="auto" w:fill="D3D3D3"/>
          </w:tcPr>
          <w:p w14:paraId="224DBF33" w14:textId="77777777" w:rsidR="00F56DCB" w:rsidRPr="00CA5AB8" w:rsidRDefault="00F56DCB" w:rsidP="008A7AD7">
            <w:pPr>
              <w:pStyle w:val="Tablebodytextnospaceafter"/>
            </w:pPr>
          </w:p>
        </w:tc>
        <w:tc>
          <w:tcPr>
            <w:tcW w:w="1134" w:type="dxa"/>
            <w:shd w:val="clear" w:color="auto" w:fill="D3D3D3"/>
          </w:tcPr>
          <w:p w14:paraId="1BACD7DA" w14:textId="77777777" w:rsidR="00F56DCB" w:rsidRPr="00CA5AB8" w:rsidRDefault="00F56DCB" w:rsidP="008A7AD7">
            <w:pPr>
              <w:pStyle w:val="Tablebodytextnospaceafter"/>
              <w:rPr>
                <w:rStyle w:val="Emphasis"/>
              </w:rPr>
            </w:pPr>
          </w:p>
        </w:tc>
        <w:tc>
          <w:tcPr>
            <w:tcW w:w="1383" w:type="dxa"/>
            <w:shd w:val="clear" w:color="auto" w:fill="D3D3D3"/>
          </w:tcPr>
          <w:p w14:paraId="50E1953E" w14:textId="77777777" w:rsidR="00F56DCB" w:rsidRPr="00CA5AB8" w:rsidRDefault="00F56DCB" w:rsidP="008A7AD7">
            <w:pPr>
              <w:pStyle w:val="Tablebodytextnospaceafter"/>
              <w:rPr>
                <w:rStyle w:val="Emphasis"/>
                <w:b w:val="0"/>
              </w:rPr>
            </w:pPr>
          </w:p>
        </w:tc>
      </w:tr>
      <w:tr w:rsidR="00F56DCB" w:rsidRPr="00CA5AB8" w14:paraId="6A769CF9"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3D48AF" w14:textId="77777777" w:rsidR="00F56DCB" w:rsidRPr="00CA5AB8" w:rsidRDefault="00F56DCB" w:rsidP="008A7AD7">
            <w:pPr>
              <w:pStyle w:val="Tablebodytextnospaceafter"/>
            </w:pPr>
            <w:r w:rsidRPr="00CA5AB8">
              <w:t># of new or updated external resources and presentations for the public</w:t>
            </w:r>
            <w:r w:rsidRPr="00CA5AB8">
              <w:rPr>
                <w:rStyle w:val="FootnoteReference"/>
              </w:rPr>
              <w:footnoteReference w:id="96"/>
            </w:r>
            <w:r w:rsidRPr="00CA5AB8">
              <w:t xml:space="preserve"> </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1A46A7" w14:textId="77777777" w:rsidR="00F56DCB" w:rsidRPr="00CA5AB8" w:rsidRDefault="00F56DCB" w:rsidP="008A7AD7">
            <w:pPr>
              <w:pStyle w:val="Tablebodytextnospaceafter"/>
              <w:jc w:val="right"/>
            </w:pPr>
            <w:r w:rsidRPr="00CA5AB8">
              <w:t>150</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154FDC" w14:textId="77777777" w:rsidR="00F56DCB" w:rsidRPr="00CA5AB8" w:rsidRDefault="00F56DCB" w:rsidP="008A7AD7">
            <w:pPr>
              <w:pStyle w:val="Tablebodytextnospaceafter"/>
              <w:jc w:val="right"/>
              <w:rPr>
                <w:rStyle w:val="Emphasis"/>
              </w:rPr>
            </w:pPr>
            <w:r w:rsidRPr="00CA5AB8">
              <w:rPr>
                <w:rStyle w:val="Emphasis"/>
              </w:rPr>
              <w:t>424</w:t>
            </w:r>
            <w:r w:rsidRPr="00CA5AB8">
              <w:rPr>
                <w:rStyle w:val="FootnoteReference"/>
                <w:b/>
                <w:bCs/>
                <w:iCs/>
              </w:rPr>
              <w:footnoteReference w:id="97"/>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A56092" w14:textId="77777777" w:rsidR="00F56DCB" w:rsidRPr="00CA5AB8" w:rsidRDefault="00F56DCB" w:rsidP="008A7AD7">
            <w:pPr>
              <w:pStyle w:val="Tablebodytextnospaceafter"/>
              <w:jc w:val="right"/>
              <w:rPr>
                <w:rStyle w:val="Emphasis"/>
                <w:b w:val="0"/>
              </w:rPr>
            </w:pPr>
            <w:r w:rsidRPr="00CA5AB8">
              <w:rPr>
                <w:rStyle w:val="Emphasis"/>
                <w:b w:val="0"/>
              </w:rPr>
              <w:t>307</w:t>
            </w:r>
          </w:p>
        </w:tc>
      </w:tr>
      <w:tr w:rsidR="00F56DCB" w:rsidRPr="00CA5AB8" w14:paraId="5803E4AF"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70F7CA" w14:textId="77777777" w:rsidR="00F56DCB" w:rsidRPr="00CA5AB8" w:rsidRDefault="00F56DCB" w:rsidP="008A7AD7">
            <w:pPr>
              <w:pStyle w:val="Tablebodytextnospaceafter"/>
            </w:pPr>
            <w:r w:rsidRPr="00CA5AB8">
              <w:t xml:space="preserve"># of media mentions of the Ombudsman </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DED978" w14:textId="77777777" w:rsidR="00F56DCB" w:rsidRPr="00CA5AB8" w:rsidRDefault="00F56DCB" w:rsidP="008A7AD7">
            <w:pPr>
              <w:pStyle w:val="Tablebodytextnospaceafter"/>
              <w:jc w:val="right"/>
            </w:pPr>
            <w:r w:rsidRPr="00CA5AB8">
              <w:t>1,000</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49CFAD" w14:textId="77777777" w:rsidR="00F56DCB" w:rsidRPr="00CA5AB8" w:rsidRDefault="00F56DCB" w:rsidP="008A7AD7">
            <w:pPr>
              <w:pStyle w:val="Tablebodytextnospaceafter"/>
              <w:jc w:val="right"/>
              <w:rPr>
                <w:rStyle w:val="Emphasis"/>
              </w:rPr>
            </w:pPr>
            <w:r w:rsidRPr="00CA5AB8">
              <w:rPr>
                <w:rStyle w:val="Emphasis"/>
              </w:rPr>
              <w:t>936</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B0D5B8" w14:textId="77777777" w:rsidR="00F56DCB" w:rsidRPr="00CA5AB8" w:rsidRDefault="00F56DCB" w:rsidP="008A7AD7">
            <w:pPr>
              <w:pStyle w:val="Tablebodytextnospaceafter"/>
              <w:jc w:val="right"/>
              <w:rPr>
                <w:rStyle w:val="Emphasis"/>
                <w:b w:val="0"/>
              </w:rPr>
            </w:pPr>
            <w:r w:rsidRPr="00CA5AB8">
              <w:rPr>
                <w:rStyle w:val="Emphasis"/>
                <w:b w:val="0"/>
              </w:rPr>
              <w:t>1,056</w:t>
            </w:r>
          </w:p>
        </w:tc>
      </w:tr>
      <w:tr w:rsidR="00F56DCB" w:rsidRPr="00CA5AB8" w14:paraId="3282204B"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68FC8B" w14:textId="77777777" w:rsidR="00F56DCB" w:rsidRPr="00CA5AB8" w:rsidRDefault="00F56DCB" w:rsidP="008A7AD7">
            <w:pPr>
              <w:pStyle w:val="Tablebodytextnospaceafter"/>
            </w:pPr>
            <w:r w:rsidRPr="00CA5AB8">
              <w:t xml:space="preserve"># of unique visitors to Ombudsman website </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AD3AB5" w14:textId="77777777" w:rsidR="00F56DCB" w:rsidRPr="00CA5AB8" w:rsidRDefault="00F56DCB" w:rsidP="008A7AD7">
            <w:pPr>
              <w:pStyle w:val="Tablebodytextnospaceafter"/>
              <w:jc w:val="right"/>
            </w:pPr>
            <w:r w:rsidRPr="00CA5AB8">
              <w:t>225,000</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B22645" w14:textId="77777777" w:rsidR="00F56DCB" w:rsidRPr="00CA5AB8" w:rsidRDefault="00F56DCB" w:rsidP="008A7AD7">
            <w:pPr>
              <w:pStyle w:val="Tablebodytextnospaceafter"/>
              <w:jc w:val="right"/>
              <w:rPr>
                <w:rStyle w:val="Emphasis"/>
              </w:rPr>
            </w:pPr>
            <w:r w:rsidRPr="00CA5AB8">
              <w:rPr>
                <w:rStyle w:val="Emphasis"/>
              </w:rPr>
              <w:t>179,648</w:t>
            </w:r>
            <w:r w:rsidRPr="00CA5AB8">
              <w:rPr>
                <w:rStyle w:val="FootnoteReference"/>
                <w:b/>
                <w:bCs/>
                <w:iCs/>
              </w:rPr>
              <w:footnoteReference w:id="98"/>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72E9D9" w14:textId="77777777" w:rsidR="00F56DCB" w:rsidRPr="00CA5AB8" w:rsidRDefault="00F56DCB" w:rsidP="008A7AD7">
            <w:pPr>
              <w:pStyle w:val="Tablebodytextnospaceafter"/>
              <w:jc w:val="right"/>
              <w:rPr>
                <w:rStyle w:val="Emphasis"/>
                <w:b w:val="0"/>
              </w:rPr>
            </w:pPr>
            <w:r w:rsidRPr="00CA5AB8">
              <w:rPr>
                <w:rStyle w:val="Emphasis"/>
                <w:b w:val="0"/>
              </w:rPr>
              <w:t>179,551</w:t>
            </w:r>
          </w:p>
        </w:tc>
      </w:tr>
      <w:tr w:rsidR="00F56DCB" w:rsidRPr="00CA5AB8" w14:paraId="548C58DE"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shd w:val="clear" w:color="auto" w:fill="D3D3D3"/>
          </w:tcPr>
          <w:p w14:paraId="451DBDD4" w14:textId="77777777" w:rsidR="00F56DCB" w:rsidRPr="00CA5AB8" w:rsidRDefault="00F56DCB" w:rsidP="008A7AD7">
            <w:pPr>
              <w:pStyle w:val="Tablebodytextnospaceafter"/>
              <w:rPr>
                <w:b/>
              </w:rPr>
            </w:pPr>
            <w:r w:rsidRPr="00CA5AB8">
              <w:rPr>
                <w:b/>
              </w:rPr>
              <w:t xml:space="preserve">Proactive measures </w:t>
            </w:r>
          </w:p>
        </w:tc>
        <w:tc>
          <w:tcPr>
            <w:tcW w:w="1843" w:type="dxa"/>
            <w:shd w:val="clear" w:color="auto" w:fill="D3D3D3"/>
          </w:tcPr>
          <w:p w14:paraId="21084D07" w14:textId="77777777" w:rsidR="00F56DCB" w:rsidRPr="00CA5AB8" w:rsidRDefault="00F56DCB" w:rsidP="008A7AD7">
            <w:pPr>
              <w:pStyle w:val="Tablebodytextnospaceafter"/>
            </w:pPr>
          </w:p>
        </w:tc>
        <w:tc>
          <w:tcPr>
            <w:tcW w:w="1134" w:type="dxa"/>
            <w:shd w:val="clear" w:color="auto" w:fill="D3D3D3"/>
          </w:tcPr>
          <w:p w14:paraId="567FC54E" w14:textId="77777777" w:rsidR="00F56DCB" w:rsidRPr="00CA5AB8" w:rsidRDefault="00F56DCB" w:rsidP="008A7AD7">
            <w:pPr>
              <w:pStyle w:val="Tablebodytextnospaceafter"/>
              <w:rPr>
                <w:rStyle w:val="Emphasis"/>
              </w:rPr>
            </w:pPr>
          </w:p>
        </w:tc>
        <w:tc>
          <w:tcPr>
            <w:tcW w:w="1383" w:type="dxa"/>
            <w:shd w:val="clear" w:color="auto" w:fill="D3D3D3"/>
          </w:tcPr>
          <w:p w14:paraId="7EC13146" w14:textId="77777777" w:rsidR="00F56DCB" w:rsidRPr="00CA5AB8" w:rsidRDefault="00F56DCB" w:rsidP="008A7AD7">
            <w:pPr>
              <w:pStyle w:val="Tablebodytextnospaceafter"/>
              <w:rPr>
                <w:rStyle w:val="Emphasis"/>
                <w:b w:val="0"/>
              </w:rPr>
            </w:pPr>
          </w:p>
        </w:tc>
      </w:tr>
      <w:tr w:rsidR="00F56DCB" w:rsidRPr="00CA5AB8" w14:paraId="48B16472"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3A2207" w14:textId="77777777" w:rsidR="00F56DCB" w:rsidRPr="00CA5AB8" w:rsidRDefault="00F56DCB" w:rsidP="008A7AD7">
            <w:pPr>
              <w:pStyle w:val="Tablebodytextnospaceafter"/>
            </w:pPr>
            <w:r w:rsidRPr="00CA5AB8">
              <w:t>% of members of the public who have heard of the Ombudsman</w:t>
            </w:r>
            <w:r w:rsidRPr="00CA5AB8">
              <w:rPr>
                <w:rStyle w:val="FootnoteReference"/>
              </w:rPr>
              <w:footnoteReference w:id="99"/>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38372A" w14:textId="77777777" w:rsidR="00F56DCB" w:rsidRPr="00CA5AB8" w:rsidRDefault="00F56DCB" w:rsidP="008A7AD7">
            <w:pPr>
              <w:pStyle w:val="Tablebodytextnospaceafter"/>
              <w:jc w:val="right"/>
            </w:pPr>
            <w:r w:rsidRPr="00CA5AB8">
              <w:t>70%</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A9312F" w14:textId="77777777" w:rsidR="00F56DCB" w:rsidRPr="00CA5AB8" w:rsidRDefault="00F56DCB" w:rsidP="008A7AD7">
            <w:pPr>
              <w:pStyle w:val="Tablebodytextnospaceafter"/>
              <w:jc w:val="right"/>
              <w:rPr>
                <w:rStyle w:val="Emphasis"/>
              </w:rPr>
            </w:pPr>
            <w:r w:rsidRPr="00CA5AB8">
              <w:rPr>
                <w:rStyle w:val="Emphasis"/>
              </w:rPr>
              <w:t>66%</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D09357" w14:textId="77777777" w:rsidR="00F56DCB" w:rsidRPr="00CA5AB8" w:rsidRDefault="00F56DCB" w:rsidP="008A7AD7">
            <w:pPr>
              <w:pStyle w:val="Tablebodytextnospaceafter"/>
              <w:jc w:val="right"/>
              <w:rPr>
                <w:rStyle w:val="Emphasis"/>
                <w:b w:val="0"/>
              </w:rPr>
            </w:pPr>
            <w:r w:rsidRPr="00CA5AB8">
              <w:rPr>
                <w:rStyle w:val="Emphasis"/>
                <w:b w:val="0"/>
              </w:rPr>
              <w:t>66%</w:t>
            </w:r>
          </w:p>
        </w:tc>
      </w:tr>
      <w:tr w:rsidR="00F56DCB" w:rsidRPr="00CA5AB8" w14:paraId="0A42493B"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673C35" w14:textId="77777777" w:rsidR="00F56DCB" w:rsidRPr="00CA5AB8" w:rsidRDefault="00F56DCB" w:rsidP="008A7AD7">
            <w:pPr>
              <w:pStyle w:val="Tablebodytextnospaceafter"/>
            </w:pPr>
            <w:r w:rsidRPr="00CA5AB8">
              <w:t>% of complainants who found the Ombudsman website useful</w:t>
            </w:r>
            <w:r w:rsidRPr="00CA5AB8">
              <w:rPr>
                <w:rStyle w:val="FootnoteReference"/>
                <w:szCs w:val="20"/>
              </w:rPr>
              <w:footnoteReference w:id="100"/>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7DB272" w14:textId="77777777" w:rsidR="00F56DCB" w:rsidRPr="00CA5AB8" w:rsidRDefault="00F56DCB" w:rsidP="008A7AD7">
            <w:pPr>
              <w:pStyle w:val="Tablebodytextnospaceafter"/>
              <w:jc w:val="right"/>
            </w:pPr>
            <w:r w:rsidRPr="00CA5AB8">
              <w:t>80%</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33762F" w14:textId="77777777" w:rsidR="00F56DCB" w:rsidRPr="00CA5AB8" w:rsidRDefault="00F56DCB" w:rsidP="008A7AD7">
            <w:pPr>
              <w:pStyle w:val="Tablebodytextnospaceafter"/>
              <w:jc w:val="right"/>
              <w:rPr>
                <w:rStyle w:val="Emphasis"/>
              </w:rPr>
            </w:pPr>
            <w:r w:rsidRPr="00CA5AB8">
              <w:rPr>
                <w:rStyle w:val="Emphasis"/>
              </w:rPr>
              <w:t>84%</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49E0D0" w14:textId="77777777" w:rsidR="00F56DCB" w:rsidRPr="00CA5AB8" w:rsidRDefault="00F56DCB" w:rsidP="008A7AD7">
            <w:pPr>
              <w:pStyle w:val="Tablebodytextnospaceafter"/>
              <w:jc w:val="right"/>
              <w:rPr>
                <w:rStyle w:val="Emphasis"/>
                <w:b w:val="0"/>
              </w:rPr>
            </w:pPr>
            <w:r w:rsidRPr="00CA5AB8">
              <w:rPr>
                <w:rStyle w:val="Emphasis"/>
                <w:b w:val="0"/>
              </w:rPr>
              <w:t>91%</w:t>
            </w:r>
          </w:p>
        </w:tc>
      </w:tr>
      <w:tr w:rsidR="00F56DCB" w:rsidRPr="00CA5AB8" w14:paraId="165D4BC7"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shd w:val="clear" w:color="auto" w:fill="BFBFBF"/>
          </w:tcPr>
          <w:p w14:paraId="2C0022B8" w14:textId="77777777" w:rsidR="00F56DCB" w:rsidRPr="00CA5AB8" w:rsidRDefault="00F56DCB" w:rsidP="008A7AD7">
            <w:pPr>
              <w:pStyle w:val="Tablebodytextnospaceafter"/>
              <w:rPr>
                <w:rStyle w:val="Emphasis"/>
              </w:rPr>
            </w:pPr>
            <w:r w:rsidRPr="00CA5AB8">
              <w:rPr>
                <w:rStyle w:val="Emphasis"/>
              </w:rPr>
              <w:t>Output 2 – Improve public sector capability to do its work and make decisions</w:t>
            </w:r>
          </w:p>
        </w:tc>
        <w:tc>
          <w:tcPr>
            <w:tcW w:w="1843" w:type="dxa"/>
            <w:shd w:val="clear" w:color="auto" w:fill="BFBFBF"/>
          </w:tcPr>
          <w:p w14:paraId="1C40BA5C" w14:textId="77777777" w:rsidR="00F56DCB" w:rsidRPr="00CA5AB8" w:rsidRDefault="00F56DCB" w:rsidP="008A7AD7">
            <w:pPr>
              <w:pStyle w:val="Tablebodytextnospaceafter"/>
              <w:rPr>
                <w:rStyle w:val="Emphasis"/>
              </w:rPr>
            </w:pPr>
          </w:p>
        </w:tc>
        <w:tc>
          <w:tcPr>
            <w:tcW w:w="1134" w:type="dxa"/>
            <w:shd w:val="clear" w:color="auto" w:fill="BFBFBF"/>
          </w:tcPr>
          <w:p w14:paraId="7A3A1E84" w14:textId="77777777" w:rsidR="00F56DCB" w:rsidRPr="00CA5AB8" w:rsidRDefault="00F56DCB" w:rsidP="008A7AD7">
            <w:pPr>
              <w:pStyle w:val="Tablebodytextnospaceafter"/>
              <w:rPr>
                <w:rStyle w:val="Emphasis"/>
              </w:rPr>
            </w:pPr>
          </w:p>
        </w:tc>
        <w:tc>
          <w:tcPr>
            <w:tcW w:w="1383" w:type="dxa"/>
            <w:shd w:val="clear" w:color="auto" w:fill="BFBFBF"/>
          </w:tcPr>
          <w:p w14:paraId="22B1B444" w14:textId="77777777" w:rsidR="00F56DCB" w:rsidRPr="00CA5AB8" w:rsidRDefault="00F56DCB" w:rsidP="008A7AD7">
            <w:pPr>
              <w:pStyle w:val="Tablebodytextnospaceafter"/>
              <w:rPr>
                <w:rStyle w:val="Emphasis"/>
              </w:rPr>
            </w:pPr>
          </w:p>
        </w:tc>
      </w:tr>
      <w:tr w:rsidR="00F56DCB" w:rsidRPr="00CA5AB8" w14:paraId="632A1B19"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shd w:val="clear" w:color="auto" w:fill="D3D3D3"/>
          </w:tcPr>
          <w:p w14:paraId="1430D82E" w14:textId="77777777" w:rsidR="00F56DCB" w:rsidRPr="00CA5AB8" w:rsidRDefault="00F56DCB" w:rsidP="008A7AD7">
            <w:pPr>
              <w:pStyle w:val="Tablebodytextnospaceafter"/>
              <w:rPr>
                <w:rStyle w:val="Emphasis"/>
              </w:rPr>
            </w:pPr>
            <w:r w:rsidRPr="00CA5AB8">
              <w:rPr>
                <w:rStyle w:val="Emphasis"/>
              </w:rPr>
              <w:t>Demand-driven measures</w:t>
            </w:r>
          </w:p>
        </w:tc>
        <w:tc>
          <w:tcPr>
            <w:tcW w:w="1843" w:type="dxa"/>
            <w:shd w:val="clear" w:color="auto" w:fill="D3D3D3"/>
          </w:tcPr>
          <w:p w14:paraId="30E209BE" w14:textId="77777777" w:rsidR="00F56DCB" w:rsidRPr="00CA5AB8" w:rsidRDefault="00F56DCB" w:rsidP="008A7AD7">
            <w:pPr>
              <w:pStyle w:val="Tablebodytextnospaceafter"/>
            </w:pPr>
          </w:p>
        </w:tc>
        <w:tc>
          <w:tcPr>
            <w:tcW w:w="1134" w:type="dxa"/>
            <w:shd w:val="clear" w:color="auto" w:fill="D3D3D3"/>
          </w:tcPr>
          <w:p w14:paraId="6A9C9E3B" w14:textId="77777777" w:rsidR="00F56DCB" w:rsidRPr="00CA5AB8" w:rsidRDefault="00F56DCB" w:rsidP="008A7AD7">
            <w:pPr>
              <w:pStyle w:val="Tablebodytextnospaceafter"/>
            </w:pPr>
          </w:p>
        </w:tc>
        <w:tc>
          <w:tcPr>
            <w:tcW w:w="1383" w:type="dxa"/>
            <w:shd w:val="clear" w:color="auto" w:fill="D3D3D3"/>
          </w:tcPr>
          <w:p w14:paraId="156F1FF8" w14:textId="77777777" w:rsidR="00F56DCB" w:rsidRPr="00CA5AB8" w:rsidRDefault="00F56DCB" w:rsidP="008A7AD7">
            <w:pPr>
              <w:pStyle w:val="Tablebodytextnospaceafter"/>
            </w:pPr>
          </w:p>
        </w:tc>
      </w:tr>
      <w:tr w:rsidR="00F56DCB" w:rsidRPr="00CA5AB8" w14:paraId="2B5A4B8A"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5E7C26" w14:textId="77777777" w:rsidR="00F56DCB" w:rsidRPr="00CA5AB8" w:rsidRDefault="00F56DCB" w:rsidP="008A7AD7">
            <w:pPr>
              <w:pStyle w:val="Tablebodytextnospaceafter"/>
            </w:pPr>
            <w:r w:rsidRPr="00CA5AB8">
              <w:t># of requests for advice or comment</w:t>
            </w:r>
            <w:r w:rsidRPr="00CA5AB8">
              <w:rPr>
                <w:rStyle w:val="FootnoteReference"/>
              </w:rPr>
              <w:footnoteReference w:id="101"/>
            </w:r>
            <w:r w:rsidRPr="00CA5AB8">
              <w:rPr>
                <w:rStyle w:val="FootnoteReference"/>
              </w:rPr>
              <w:t xml:space="preserve"> </w:t>
            </w:r>
            <w:r w:rsidRPr="00CA5AB8">
              <w:t>from public sector agencies</w:t>
            </w:r>
            <w:r w:rsidRPr="00CA5AB8">
              <w:rPr>
                <w:rStyle w:val="FootnoteReference"/>
              </w:rPr>
              <w:footnoteReference w:id="102"/>
            </w:r>
            <w:r w:rsidRPr="00CA5AB8">
              <w:rPr>
                <w:rStyle w:val="FootnoteReference"/>
              </w:rPr>
              <w:t xml:space="preserve"> </w:t>
            </w:r>
            <w:r w:rsidRPr="00CA5AB8">
              <w:t>responded to</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CDB77E" w14:textId="77777777" w:rsidR="00F56DCB" w:rsidRPr="00CA5AB8" w:rsidRDefault="00F56DCB" w:rsidP="008A7AD7">
            <w:pPr>
              <w:pStyle w:val="Tablebodytextnospaceafter"/>
              <w:jc w:val="right"/>
            </w:pPr>
            <w:r w:rsidRPr="00CA5AB8">
              <w:t>300</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050FA6" w14:textId="77777777" w:rsidR="00F56DCB" w:rsidRPr="00CA5AB8" w:rsidRDefault="00F56DCB" w:rsidP="008A7AD7">
            <w:pPr>
              <w:pStyle w:val="Tablebodytextnospaceafter"/>
              <w:jc w:val="right"/>
              <w:rPr>
                <w:b/>
              </w:rPr>
            </w:pPr>
            <w:r w:rsidRPr="00CA5AB8">
              <w:rPr>
                <w:b/>
              </w:rPr>
              <w:t>359</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3639F5" w14:textId="77777777" w:rsidR="00F56DCB" w:rsidRPr="00CA5AB8" w:rsidRDefault="00F56DCB" w:rsidP="008A7AD7">
            <w:pPr>
              <w:pStyle w:val="Tablebodytextnospaceafter"/>
              <w:jc w:val="right"/>
              <w:rPr>
                <w:rStyle w:val="Emphasis"/>
                <w:b w:val="0"/>
              </w:rPr>
            </w:pPr>
            <w:r w:rsidRPr="00CA5AB8">
              <w:rPr>
                <w:rStyle w:val="Emphasis"/>
                <w:b w:val="0"/>
              </w:rPr>
              <w:t>356</w:t>
            </w:r>
          </w:p>
        </w:tc>
      </w:tr>
      <w:tr w:rsidR="00F56DCB" w:rsidRPr="00CA5AB8" w14:paraId="1A651ADE"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10B750" w14:textId="77777777" w:rsidR="00F56DCB" w:rsidRPr="00CA5AB8" w:rsidRDefault="00F56DCB" w:rsidP="008A7AD7">
            <w:pPr>
              <w:pStyle w:val="Tablebodytextnospaceafter"/>
            </w:pPr>
            <w:r w:rsidRPr="00CA5AB8">
              <w:t xml:space="preserve"># of external speeches, presentations, and learning provided to public sector agencies </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554B29" w14:textId="77777777" w:rsidR="00F56DCB" w:rsidRPr="00CA5AB8" w:rsidRDefault="00F56DCB" w:rsidP="008A7AD7">
            <w:pPr>
              <w:pStyle w:val="Tablebodytextnospaceafter"/>
              <w:jc w:val="right"/>
            </w:pPr>
            <w:r w:rsidRPr="00CA5AB8">
              <w:t>30</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31283A" w14:textId="77777777" w:rsidR="00F56DCB" w:rsidRPr="00CA5AB8" w:rsidRDefault="00F56DCB" w:rsidP="008A7AD7">
            <w:pPr>
              <w:pStyle w:val="Tablebodytextnospaceafter"/>
              <w:jc w:val="right"/>
              <w:rPr>
                <w:b/>
              </w:rPr>
            </w:pPr>
            <w:r w:rsidRPr="00CA5AB8">
              <w:rPr>
                <w:b/>
              </w:rPr>
              <w:t>30</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E12C16" w14:textId="77777777" w:rsidR="00F56DCB" w:rsidRPr="00CA5AB8" w:rsidRDefault="00F56DCB" w:rsidP="008A7AD7">
            <w:pPr>
              <w:pStyle w:val="Tablebodytextnospaceafter"/>
              <w:jc w:val="right"/>
              <w:rPr>
                <w:rStyle w:val="Emphasis"/>
                <w:b w:val="0"/>
              </w:rPr>
            </w:pPr>
            <w:r w:rsidRPr="00CA5AB8">
              <w:rPr>
                <w:rStyle w:val="Emphasis"/>
                <w:b w:val="0"/>
              </w:rPr>
              <w:t>64</w:t>
            </w:r>
            <w:r w:rsidRPr="00CA5AB8">
              <w:rPr>
                <w:rStyle w:val="FootnoteReference"/>
                <w:b/>
                <w:bCs/>
                <w:iCs/>
              </w:rPr>
              <w:footnoteReference w:id="103"/>
            </w:r>
          </w:p>
        </w:tc>
      </w:tr>
      <w:tr w:rsidR="00F56DCB" w:rsidRPr="00CA5AB8" w14:paraId="587464E5"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shd w:val="clear" w:color="auto" w:fill="D3D3D3"/>
          </w:tcPr>
          <w:p w14:paraId="33C46614" w14:textId="77777777" w:rsidR="00F56DCB" w:rsidRPr="00CA5AB8" w:rsidRDefault="00F56DCB" w:rsidP="008A7AD7">
            <w:pPr>
              <w:pStyle w:val="Tablebodytextnospaceafter"/>
              <w:keepNext/>
              <w:keepLines/>
              <w:rPr>
                <w:rStyle w:val="Emphasis"/>
              </w:rPr>
            </w:pPr>
            <w:r w:rsidRPr="00CA5AB8">
              <w:rPr>
                <w:rStyle w:val="Emphasis"/>
              </w:rPr>
              <w:t>Proactive measures</w:t>
            </w:r>
          </w:p>
        </w:tc>
        <w:tc>
          <w:tcPr>
            <w:tcW w:w="1843" w:type="dxa"/>
            <w:shd w:val="clear" w:color="auto" w:fill="D3D3D3"/>
          </w:tcPr>
          <w:p w14:paraId="108CE649" w14:textId="77777777" w:rsidR="00F56DCB" w:rsidRPr="00CA5AB8" w:rsidRDefault="00F56DCB" w:rsidP="008A7AD7">
            <w:pPr>
              <w:pStyle w:val="Tablebodytextnospaceafter"/>
            </w:pPr>
          </w:p>
        </w:tc>
        <w:tc>
          <w:tcPr>
            <w:tcW w:w="1134" w:type="dxa"/>
            <w:shd w:val="clear" w:color="auto" w:fill="D3D3D3"/>
          </w:tcPr>
          <w:p w14:paraId="086B29E8" w14:textId="77777777" w:rsidR="00F56DCB" w:rsidRPr="00CA5AB8" w:rsidRDefault="00F56DCB" w:rsidP="008A7AD7">
            <w:pPr>
              <w:pStyle w:val="Tablebodytextnospaceafter"/>
              <w:rPr>
                <w:b/>
              </w:rPr>
            </w:pPr>
          </w:p>
        </w:tc>
        <w:tc>
          <w:tcPr>
            <w:tcW w:w="1383" w:type="dxa"/>
            <w:shd w:val="clear" w:color="auto" w:fill="D3D3D3"/>
          </w:tcPr>
          <w:p w14:paraId="12336347" w14:textId="77777777" w:rsidR="00F56DCB" w:rsidRPr="00CA5AB8" w:rsidRDefault="00F56DCB" w:rsidP="008A7AD7">
            <w:pPr>
              <w:pStyle w:val="Tablebodytextnospaceafter"/>
            </w:pPr>
          </w:p>
        </w:tc>
      </w:tr>
      <w:tr w:rsidR="00F56DCB" w:rsidRPr="00CA5AB8" w14:paraId="4B11C45F"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4F97B0" w14:textId="77777777" w:rsidR="00F56DCB" w:rsidRPr="00CA5AB8" w:rsidRDefault="00F56DCB" w:rsidP="008A7AD7">
            <w:pPr>
              <w:pStyle w:val="Tablebodytextnospaceafter"/>
            </w:pPr>
            <w:r w:rsidRPr="00CA5AB8">
              <w:t>% of public sector agency participants in Ombudsman external learning who report the information provided will assist them in their work</w:t>
            </w:r>
            <w:r w:rsidRPr="00CA5AB8">
              <w:rPr>
                <w:rStyle w:val="FootnoteReference"/>
                <w:bCs/>
                <w:iCs/>
              </w:rPr>
              <w:footnoteReference w:id="104"/>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7ADD07" w14:textId="77777777" w:rsidR="00F56DCB" w:rsidRPr="00CA5AB8" w:rsidRDefault="00F56DCB" w:rsidP="008A7AD7">
            <w:pPr>
              <w:pStyle w:val="Tablebodytextnospaceafter"/>
              <w:jc w:val="right"/>
            </w:pPr>
            <w:r w:rsidRPr="00CA5AB8">
              <w:t>95%</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7E4830" w14:textId="77777777" w:rsidR="00F56DCB" w:rsidRPr="00CA5AB8" w:rsidRDefault="00F56DCB" w:rsidP="008A7AD7">
            <w:pPr>
              <w:pStyle w:val="Tablebodytextnospaceafter"/>
              <w:jc w:val="right"/>
              <w:rPr>
                <w:b/>
              </w:rPr>
            </w:pPr>
            <w:r w:rsidRPr="00CA5AB8">
              <w:rPr>
                <w:b/>
              </w:rPr>
              <w:t>96%</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A4099E" w14:textId="77777777" w:rsidR="00F56DCB" w:rsidRPr="00CA5AB8" w:rsidRDefault="00F56DCB" w:rsidP="008A7AD7">
            <w:pPr>
              <w:pStyle w:val="Tablebodytextnospaceafter"/>
              <w:jc w:val="right"/>
              <w:rPr>
                <w:rStyle w:val="Emphasis"/>
                <w:b w:val="0"/>
              </w:rPr>
            </w:pPr>
            <w:r w:rsidRPr="00CA5AB8">
              <w:rPr>
                <w:rStyle w:val="Emphasis"/>
                <w:b w:val="0"/>
              </w:rPr>
              <w:t>94%</w:t>
            </w:r>
          </w:p>
        </w:tc>
      </w:tr>
      <w:tr w:rsidR="00F56DCB" w:rsidRPr="00CA5AB8" w14:paraId="0B57644E"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A73F6A" w14:textId="77777777" w:rsidR="00F56DCB" w:rsidRPr="00CA5AB8" w:rsidRDefault="00F56DCB" w:rsidP="008A7AD7">
            <w:pPr>
              <w:pStyle w:val="Tablebodytextnospaceafter"/>
            </w:pPr>
            <w:r w:rsidRPr="00CA5AB8">
              <w:t># of guidance materials for public sector agencies produced or updated</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388340" w14:textId="77777777" w:rsidR="00F56DCB" w:rsidRPr="00CA5AB8" w:rsidRDefault="00F56DCB" w:rsidP="008A7AD7">
            <w:pPr>
              <w:pStyle w:val="Tablebodytextnospaceafter"/>
              <w:jc w:val="right"/>
            </w:pPr>
            <w:r w:rsidRPr="00CA5AB8">
              <w:t>30</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0FFB81" w14:textId="77777777" w:rsidR="00F56DCB" w:rsidRPr="00CA5AB8" w:rsidRDefault="00F56DCB" w:rsidP="008A7AD7">
            <w:pPr>
              <w:pStyle w:val="Tablebodytextnospaceafter"/>
              <w:jc w:val="right"/>
              <w:rPr>
                <w:b/>
              </w:rPr>
            </w:pPr>
            <w:r w:rsidRPr="00CA5AB8">
              <w:rPr>
                <w:b/>
              </w:rPr>
              <w:t>36</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3041C1" w14:textId="77777777" w:rsidR="00F56DCB" w:rsidRPr="00CA5AB8" w:rsidRDefault="00F56DCB" w:rsidP="008A7AD7">
            <w:pPr>
              <w:pStyle w:val="Tablebodytextnospaceafter"/>
              <w:jc w:val="right"/>
              <w:rPr>
                <w:rStyle w:val="Emphasis"/>
                <w:b w:val="0"/>
              </w:rPr>
            </w:pPr>
            <w:r w:rsidRPr="00CA5AB8">
              <w:rPr>
                <w:rStyle w:val="Emphasis"/>
                <w:b w:val="0"/>
              </w:rPr>
              <w:t>43</w:t>
            </w:r>
          </w:p>
        </w:tc>
      </w:tr>
      <w:tr w:rsidR="00F56DCB" w:rsidRPr="00CA5AB8" w14:paraId="56F67536"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AFB9FC" w14:textId="77777777" w:rsidR="00F56DCB" w:rsidRPr="00CA5AB8" w:rsidRDefault="00F56DCB" w:rsidP="008A7AD7">
            <w:pPr>
              <w:pStyle w:val="Tablebodytextnospaceafter"/>
            </w:pPr>
            <w:r w:rsidRPr="00CA5AB8">
              <w:t>% of public sector agencies which report Ombudsman information resources assist them in their work</w:t>
            </w:r>
            <w:r w:rsidRPr="00CA5AB8">
              <w:rPr>
                <w:rStyle w:val="FootnoteReference"/>
              </w:rPr>
              <w:footnoteReference w:id="105"/>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7ED47D" w14:textId="77777777" w:rsidR="00F56DCB" w:rsidRPr="00CA5AB8" w:rsidRDefault="00F56DCB" w:rsidP="008A7AD7">
            <w:pPr>
              <w:pStyle w:val="Tablebodytextnospaceafter"/>
              <w:jc w:val="right"/>
            </w:pPr>
            <w:r w:rsidRPr="00CA5AB8">
              <w:t>80%</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AA6E05" w14:textId="77777777" w:rsidR="00F56DCB" w:rsidRPr="00CA5AB8" w:rsidRDefault="00F56DCB" w:rsidP="008A7AD7">
            <w:pPr>
              <w:pStyle w:val="Tablebodytextnospaceafter"/>
              <w:jc w:val="right"/>
              <w:rPr>
                <w:b/>
              </w:rPr>
            </w:pPr>
            <w:r>
              <w:rPr>
                <w:b/>
              </w:rPr>
              <w:t>82</w:t>
            </w:r>
            <w:r w:rsidRPr="00CA5AB8">
              <w:rPr>
                <w:b/>
              </w:rPr>
              <w:t>%</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4B688B" w14:textId="77777777" w:rsidR="00F56DCB" w:rsidRPr="00CA5AB8" w:rsidRDefault="00F56DCB" w:rsidP="008A7AD7">
            <w:pPr>
              <w:pStyle w:val="Tablebodytextnospaceafter"/>
              <w:jc w:val="right"/>
              <w:rPr>
                <w:rStyle w:val="Emphasis"/>
                <w:b w:val="0"/>
              </w:rPr>
            </w:pPr>
            <w:r w:rsidRPr="00CA5AB8">
              <w:rPr>
                <w:rStyle w:val="Emphasis"/>
                <w:b w:val="0"/>
              </w:rPr>
              <w:t>88%</w:t>
            </w:r>
          </w:p>
        </w:tc>
      </w:tr>
      <w:tr w:rsidR="00F56DCB" w:rsidRPr="00CA5AB8" w14:paraId="64E4BF06"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FB74DB" w14:textId="77777777" w:rsidR="00F56DCB" w:rsidRPr="00CA5AB8" w:rsidRDefault="00F56DCB" w:rsidP="008A7AD7">
            <w:pPr>
              <w:pStyle w:val="Tablebodytextnospaceafter"/>
            </w:pPr>
            <w:r w:rsidRPr="00CA5AB8">
              <w:t>% of public sector agencies satisfied with our communication overall</w:t>
            </w:r>
            <w:r w:rsidRPr="00CA5AB8">
              <w:rPr>
                <w:rStyle w:val="FootnoteReference"/>
              </w:rPr>
              <w:footnoteReference w:id="106"/>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BEC00A" w14:textId="77777777" w:rsidR="00F56DCB" w:rsidRPr="00CA5AB8" w:rsidRDefault="00F56DCB" w:rsidP="008A7AD7">
            <w:pPr>
              <w:pStyle w:val="Tablebodytextnospaceafter"/>
              <w:jc w:val="right"/>
            </w:pPr>
            <w:r w:rsidRPr="00CA5AB8">
              <w:t>75%</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DA083C" w14:textId="77777777" w:rsidR="00F56DCB" w:rsidRPr="00CA5AB8" w:rsidRDefault="00F56DCB" w:rsidP="008A7AD7">
            <w:pPr>
              <w:pStyle w:val="Tablebodytextnospaceafter"/>
              <w:jc w:val="right"/>
              <w:rPr>
                <w:b/>
              </w:rPr>
            </w:pPr>
            <w:r w:rsidRPr="00CA5AB8">
              <w:rPr>
                <w:b/>
              </w:rPr>
              <w:t>87%</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7AE65F" w14:textId="77777777" w:rsidR="00F56DCB" w:rsidRPr="00CA5AB8" w:rsidRDefault="00F56DCB" w:rsidP="008A7AD7">
            <w:pPr>
              <w:pStyle w:val="Tablebodytextnospaceafter"/>
              <w:jc w:val="right"/>
              <w:rPr>
                <w:rStyle w:val="Emphasis"/>
                <w:b w:val="0"/>
              </w:rPr>
            </w:pPr>
            <w:r w:rsidRPr="00CA5AB8">
              <w:rPr>
                <w:rStyle w:val="Emphasis"/>
                <w:b w:val="0"/>
              </w:rPr>
              <w:t>65%</w:t>
            </w:r>
          </w:p>
        </w:tc>
      </w:tr>
      <w:tr w:rsidR="00F56DCB" w:rsidRPr="00CA5AB8" w14:paraId="71BC1662"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shd w:val="clear" w:color="auto" w:fill="BFBFBF"/>
          </w:tcPr>
          <w:p w14:paraId="36813467" w14:textId="77777777" w:rsidR="00F56DCB" w:rsidRPr="00CA5AB8" w:rsidRDefault="00F56DCB" w:rsidP="008A7AD7">
            <w:pPr>
              <w:pStyle w:val="Tablebodytextnospaceafter"/>
              <w:rPr>
                <w:rStyle w:val="Emphasis"/>
              </w:rPr>
            </w:pPr>
            <w:r w:rsidRPr="00CA5AB8">
              <w:rPr>
                <w:rStyle w:val="Emphasis"/>
              </w:rPr>
              <w:t>Output 3 – Formal consultation to assist public sector agencies to make specific decisions</w:t>
            </w:r>
          </w:p>
        </w:tc>
        <w:tc>
          <w:tcPr>
            <w:tcW w:w="1843" w:type="dxa"/>
            <w:shd w:val="clear" w:color="auto" w:fill="BFBFBF"/>
          </w:tcPr>
          <w:p w14:paraId="15C42A7D" w14:textId="77777777" w:rsidR="00F56DCB" w:rsidRPr="00CA5AB8" w:rsidRDefault="00F56DCB" w:rsidP="008A7AD7">
            <w:pPr>
              <w:pStyle w:val="Tablebodytextnospaceafter"/>
              <w:rPr>
                <w:rStyle w:val="Emphasis"/>
              </w:rPr>
            </w:pPr>
          </w:p>
        </w:tc>
        <w:tc>
          <w:tcPr>
            <w:tcW w:w="1134" w:type="dxa"/>
            <w:shd w:val="clear" w:color="auto" w:fill="BFBFBF"/>
          </w:tcPr>
          <w:p w14:paraId="219EB370" w14:textId="77777777" w:rsidR="00F56DCB" w:rsidRPr="00CA5AB8" w:rsidRDefault="00F56DCB" w:rsidP="008A7AD7">
            <w:pPr>
              <w:pStyle w:val="Tablebodytextnospaceafter"/>
              <w:rPr>
                <w:rStyle w:val="Emphasis"/>
              </w:rPr>
            </w:pPr>
          </w:p>
        </w:tc>
        <w:tc>
          <w:tcPr>
            <w:tcW w:w="1383" w:type="dxa"/>
            <w:shd w:val="clear" w:color="auto" w:fill="BFBFBF"/>
          </w:tcPr>
          <w:p w14:paraId="605681BD" w14:textId="77777777" w:rsidR="00F56DCB" w:rsidRPr="00CA5AB8" w:rsidRDefault="00F56DCB" w:rsidP="008A7AD7">
            <w:pPr>
              <w:pStyle w:val="Tablebodytextnospaceafter"/>
              <w:rPr>
                <w:rStyle w:val="Emphasis"/>
                <w:b w:val="0"/>
              </w:rPr>
            </w:pPr>
          </w:p>
        </w:tc>
      </w:tr>
      <w:tr w:rsidR="00F56DCB" w:rsidRPr="00CA5AB8" w14:paraId="5FB854D2"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shd w:val="clear" w:color="auto" w:fill="D3D3D3"/>
          </w:tcPr>
          <w:p w14:paraId="57B3AEED" w14:textId="77777777" w:rsidR="00F56DCB" w:rsidRPr="00CA5AB8" w:rsidRDefault="00F56DCB" w:rsidP="008A7AD7">
            <w:pPr>
              <w:pStyle w:val="Tablebodytextnospaceafter"/>
              <w:rPr>
                <w:rStyle w:val="Emphasis"/>
              </w:rPr>
            </w:pPr>
            <w:r w:rsidRPr="00CA5AB8">
              <w:rPr>
                <w:rStyle w:val="Emphasis"/>
              </w:rPr>
              <w:t>Proactive measures</w:t>
            </w:r>
          </w:p>
        </w:tc>
        <w:tc>
          <w:tcPr>
            <w:tcW w:w="1843" w:type="dxa"/>
            <w:shd w:val="clear" w:color="auto" w:fill="D3D3D3"/>
          </w:tcPr>
          <w:p w14:paraId="234AA7B8" w14:textId="77777777" w:rsidR="00F56DCB" w:rsidRPr="00CA5AB8" w:rsidRDefault="00F56DCB" w:rsidP="008A7AD7">
            <w:pPr>
              <w:pStyle w:val="Tablebodytextnospaceafter"/>
              <w:rPr>
                <w:rStyle w:val="Emphasis"/>
              </w:rPr>
            </w:pPr>
          </w:p>
        </w:tc>
        <w:tc>
          <w:tcPr>
            <w:tcW w:w="1134" w:type="dxa"/>
            <w:shd w:val="clear" w:color="auto" w:fill="D3D3D3"/>
          </w:tcPr>
          <w:p w14:paraId="02110DB9" w14:textId="77777777" w:rsidR="00F56DCB" w:rsidRPr="00CA5AB8" w:rsidRDefault="00F56DCB" w:rsidP="008A7AD7">
            <w:pPr>
              <w:pStyle w:val="Tablebodytextnospaceafter"/>
              <w:rPr>
                <w:rStyle w:val="Emphasis"/>
              </w:rPr>
            </w:pPr>
          </w:p>
        </w:tc>
        <w:tc>
          <w:tcPr>
            <w:tcW w:w="1383" w:type="dxa"/>
            <w:shd w:val="clear" w:color="auto" w:fill="D3D3D3"/>
          </w:tcPr>
          <w:p w14:paraId="63481772" w14:textId="77777777" w:rsidR="00F56DCB" w:rsidRPr="00CA5AB8" w:rsidRDefault="00F56DCB" w:rsidP="008A7AD7">
            <w:pPr>
              <w:pStyle w:val="Tablebodytextnospaceafter"/>
              <w:rPr>
                <w:rStyle w:val="Emphasis"/>
                <w:b w:val="0"/>
              </w:rPr>
            </w:pPr>
          </w:p>
        </w:tc>
      </w:tr>
      <w:tr w:rsidR="00F56DCB" w:rsidRPr="00CA5AB8" w14:paraId="1DE38F59"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9AD60E" w14:textId="77777777" w:rsidR="00F56DCB" w:rsidRPr="00CA5AB8" w:rsidRDefault="00F56DCB" w:rsidP="008A7AD7">
            <w:pPr>
              <w:pStyle w:val="Tablebodytextnospaceafter"/>
            </w:pPr>
            <w:r w:rsidRPr="00CA5AB8">
              <w:t xml:space="preserve"># of formal consultations completed </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12A1C9" w14:textId="77777777" w:rsidR="00F56DCB" w:rsidRPr="00CA5AB8" w:rsidRDefault="00F56DCB" w:rsidP="008A7AD7">
            <w:pPr>
              <w:pStyle w:val="Tablebodytextnospaceafter"/>
              <w:jc w:val="right"/>
            </w:pPr>
            <w:r w:rsidRPr="00CA5AB8">
              <w:t>10-100</w:t>
            </w:r>
            <w:r w:rsidRPr="00CA5AB8">
              <w:rPr>
                <w:rStyle w:val="FootnoteReference"/>
              </w:rPr>
              <w:footnoteReference w:id="107"/>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D59FE4" w14:textId="77777777" w:rsidR="00F56DCB" w:rsidRPr="00CA5AB8" w:rsidRDefault="00F56DCB" w:rsidP="008A7AD7">
            <w:pPr>
              <w:pStyle w:val="Tablebodytextnospaceafter"/>
              <w:jc w:val="right"/>
              <w:rPr>
                <w:b/>
              </w:rPr>
            </w:pPr>
            <w:r w:rsidRPr="00CA5AB8">
              <w:rPr>
                <w:b/>
              </w:rPr>
              <w:t>19</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63E20C" w14:textId="77777777" w:rsidR="00F56DCB" w:rsidRPr="00CA5AB8" w:rsidRDefault="00F56DCB" w:rsidP="008A7AD7">
            <w:pPr>
              <w:pStyle w:val="Tablebodytextnospaceafter"/>
              <w:jc w:val="right"/>
              <w:rPr>
                <w:rStyle w:val="Emphasis"/>
                <w:b w:val="0"/>
              </w:rPr>
            </w:pPr>
            <w:r w:rsidRPr="00CA5AB8">
              <w:rPr>
                <w:rStyle w:val="Emphasis"/>
                <w:b w:val="0"/>
              </w:rPr>
              <w:t>19</w:t>
            </w:r>
          </w:p>
        </w:tc>
      </w:tr>
      <w:tr w:rsidR="00F56DCB" w:rsidRPr="00CA5AB8" w14:paraId="7B91F138"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FF0A85" w14:textId="77777777" w:rsidR="00F56DCB" w:rsidRPr="00CA5AB8" w:rsidRDefault="00F56DCB" w:rsidP="008A7AD7">
            <w:pPr>
              <w:pStyle w:val="Tablebodytextnospaceafter"/>
            </w:pPr>
            <w:r w:rsidRPr="00CA5AB8">
              <w:t>% of formal consultations completed within 3 months</w:t>
            </w:r>
            <w:r w:rsidRPr="00CA5AB8">
              <w:rPr>
                <w:rStyle w:val="FootnoteReference"/>
              </w:rPr>
              <w:footnoteReference w:id="108"/>
            </w:r>
            <w:r w:rsidRPr="00CA5AB8">
              <w:rPr>
                <w:rStyle w:val="FootnoteReference"/>
              </w:rPr>
              <w:t xml:space="preserve"> </w:t>
            </w:r>
            <w:r w:rsidRPr="00CA5AB8">
              <w:t xml:space="preserve">from date of receipt </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436B33" w14:textId="77777777" w:rsidR="00F56DCB" w:rsidRPr="00CA5AB8" w:rsidRDefault="00F56DCB" w:rsidP="008A7AD7">
            <w:pPr>
              <w:pStyle w:val="Tablebodytextnospaceafter"/>
              <w:jc w:val="right"/>
            </w:pPr>
            <w:r w:rsidRPr="00CA5AB8">
              <w:t>100%</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749065" w14:textId="77777777" w:rsidR="00F56DCB" w:rsidRPr="00CA5AB8" w:rsidRDefault="00F56DCB" w:rsidP="008A7AD7">
            <w:pPr>
              <w:pStyle w:val="Tablebodytextnospaceafter"/>
              <w:jc w:val="right"/>
              <w:rPr>
                <w:b/>
              </w:rPr>
            </w:pPr>
            <w:r w:rsidRPr="00CA5AB8">
              <w:rPr>
                <w:b/>
              </w:rPr>
              <w:t>100%</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D438C0" w14:textId="77777777" w:rsidR="00F56DCB" w:rsidRPr="00CA5AB8" w:rsidRDefault="00F56DCB" w:rsidP="008A7AD7">
            <w:pPr>
              <w:pStyle w:val="Tablebodytextnospaceafter"/>
              <w:jc w:val="right"/>
              <w:rPr>
                <w:rStyle w:val="Emphasis"/>
                <w:b w:val="0"/>
              </w:rPr>
            </w:pPr>
            <w:r w:rsidRPr="00CA5AB8">
              <w:rPr>
                <w:rStyle w:val="Emphasis"/>
                <w:b w:val="0"/>
              </w:rPr>
              <w:t>100%</w:t>
            </w:r>
          </w:p>
        </w:tc>
      </w:tr>
      <w:tr w:rsidR="00F56DCB" w:rsidRPr="00CA5AB8" w14:paraId="0E4B28F5"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shd w:val="clear" w:color="auto" w:fill="BFBFBF"/>
          </w:tcPr>
          <w:p w14:paraId="28DFD886" w14:textId="77777777" w:rsidR="00F56DCB" w:rsidRPr="00CA5AB8" w:rsidRDefault="00F56DCB" w:rsidP="008A7AD7">
            <w:pPr>
              <w:pStyle w:val="Tablebodytextnospaceafter"/>
              <w:rPr>
                <w:rStyle w:val="Emphasis"/>
              </w:rPr>
            </w:pPr>
            <w:r w:rsidRPr="00CA5AB8">
              <w:rPr>
                <w:rStyle w:val="Emphasis"/>
              </w:rPr>
              <w:t>Output 4 – Enable serious wrongdoing to be disclosed and investigated and whistleblowers protected</w:t>
            </w:r>
          </w:p>
        </w:tc>
        <w:tc>
          <w:tcPr>
            <w:tcW w:w="1843" w:type="dxa"/>
            <w:shd w:val="clear" w:color="auto" w:fill="BFBFBF"/>
          </w:tcPr>
          <w:p w14:paraId="2E8244CD" w14:textId="77777777" w:rsidR="00F56DCB" w:rsidRPr="00CA5AB8" w:rsidRDefault="00F56DCB" w:rsidP="008A7AD7">
            <w:pPr>
              <w:pStyle w:val="Tablebodytextnospaceafter"/>
              <w:rPr>
                <w:rStyle w:val="Emphasis"/>
              </w:rPr>
            </w:pPr>
          </w:p>
        </w:tc>
        <w:tc>
          <w:tcPr>
            <w:tcW w:w="1134" w:type="dxa"/>
            <w:shd w:val="clear" w:color="auto" w:fill="BFBFBF"/>
          </w:tcPr>
          <w:p w14:paraId="5696482F" w14:textId="77777777" w:rsidR="00F56DCB" w:rsidRPr="00CA5AB8" w:rsidRDefault="00F56DCB" w:rsidP="008A7AD7">
            <w:pPr>
              <w:pStyle w:val="Tablebodytextnospaceafter"/>
              <w:rPr>
                <w:rStyle w:val="Emphasis"/>
              </w:rPr>
            </w:pPr>
          </w:p>
        </w:tc>
        <w:tc>
          <w:tcPr>
            <w:tcW w:w="1383" w:type="dxa"/>
            <w:shd w:val="clear" w:color="auto" w:fill="BFBFBF"/>
          </w:tcPr>
          <w:p w14:paraId="5E5C1980" w14:textId="77777777" w:rsidR="00F56DCB" w:rsidRPr="00CA5AB8" w:rsidRDefault="00F56DCB" w:rsidP="008A7AD7">
            <w:pPr>
              <w:pStyle w:val="Tablebodytextnospaceafter"/>
              <w:rPr>
                <w:rStyle w:val="Emphasis"/>
              </w:rPr>
            </w:pPr>
          </w:p>
        </w:tc>
      </w:tr>
      <w:tr w:rsidR="00F56DCB" w:rsidRPr="00CA5AB8" w14:paraId="207E850C"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shd w:val="clear" w:color="auto" w:fill="D3D3D3"/>
          </w:tcPr>
          <w:p w14:paraId="746EF03B" w14:textId="77777777" w:rsidR="00F56DCB" w:rsidRPr="00CA5AB8" w:rsidRDefault="00F56DCB" w:rsidP="008A7AD7">
            <w:pPr>
              <w:pStyle w:val="Tablebodytextnospaceafter"/>
              <w:rPr>
                <w:rStyle w:val="Emphasis"/>
              </w:rPr>
            </w:pPr>
            <w:r w:rsidRPr="00CA5AB8">
              <w:rPr>
                <w:rStyle w:val="Emphasis"/>
              </w:rPr>
              <w:t>Demand-driven measure</w:t>
            </w:r>
          </w:p>
        </w:tc>
        <w:tc>
          <w:tcPr>
            <w:tcW w:w="1843" w:type="dxa"/>
            <w:shd w:val="clear" w:color="auto" w:fill="D3D3D3"/>
          </w:tcPr>
          <w:p w14:paraId="5F02EE3C" w14:textId="77777777" w:rsidR="00F56DCB" w:rsidRPr="00CA5AB8" w:rsidRDefault="00F56DCB" w:rsidP="008A7AD7">
            <w:pPr>
              <w:pStyle w:val="Tablebodytextnospaceafter"/>
              <w:rPr>
                <w:rStyle w:val="Emphasis"/>
              </w:rPr>
            </w:pPr>
          </w:p>
        </w:tc>
        <w:tc>
          <w:tcPr>
            <w:tcW w:w="1134" w:type="dxa"/>
            <w:shd w:val="clear" w:color="auto" w:fill="D3D3D3"/>
          </w:tcPr>
          <w:p w14:paraId="0E7A55BB" w14:textId="77777777" w:rsidR="00F56DCB" w:rsidRPr="00CA5AB8" w:rsidRDefault="00F56DCB" w:rsidP="008A7AD7">
            <w:pPr>
              <w:pStyle w:val="Tablebodytextnospaceafter"/>
              <w:rPr>
                <w:rStyle w:val="Emphasis"/>
              </w:rPr>
            </w:pPr>
          </w:p>
        </w:tc>
        <w:tc>
          <w:tcPr>
            <w:tcW w:w="1383" w:type="dxa"/>
            <w:shd w:val="clear" w:color="auto" w:fill="D3D3D3"/>
          </w:tcPr>
          <w:p w14:paraId="0637A9EC" w14:textId="77777777" w:rsidR="00F56DCB" w:rsidRPr="00CA5AB8" w:rsidRDefault="00F56DCB" w:rsidP="008A7AD7">
            <w:pPr>
              <w:pStyle w:val="Tablebodytextnospaceafter"/>
              <w:rPr>
                <w:rStyle w:val="Emphasis"/>
              </w:rPr>
            </w:pPr>
          </w:p>
        </w:tc>
      </w:tr>
      <w:tr w:rsidR="00F56DCB" w:rsidRPr="00CA5AB8" w14:paraId="5F0ACC78"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C2EDAF" w14:textId="77777777" w:rsidR="00F56DCB" w:rsidRPr="00CA5AB8" w:rsidRDefault="00F56DCB" w:rsidP="008A7AD7">
            <w:pPr>
              <w:pStyle w:val="Tablebodytextnospaceafter"/>
              <w:rPr>
                <w:rStyle w:val="Italics"/>
              </w:rPr>
            </w:pPr>
            <w:r w:rsidRPr="00CA5AB8">
              <w:t># of requests and enquiries</w:t>
            </w:r>
            <w:r w:rsidRPr="00CA5AB8">
              <w:rPr>
                <w:rStyle w:val="FootnoteReference"/>
              </w:rPr>
              <w:footnoteReference w:id="109"/>
            </w:r>
            <w:r w:rsidRPr="00CA5AB8">
              <w:t xml:space="preserve"> completed </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2521A0" w14:textId="2E45D6A2" w:rsidR="00F56DCB" w:rsidRPr="00CA5AB8" w:rsidRDefault="00F56DCB" w:rsidP="008A7AD7">
            <w:pPr>
              <w:pStyle w:val="Tablebodytextnospaceafter"/>
              <w:jc w:val="right"/>
            </w:pPr>
            <w:r w:rsidRPr="00CA5AB8">
              <w:t>110</w:t>
            </w:r>
            <w:r w:rsidR="006911C8">
              <w:rPr>
                <w:rStyle w:val="FootnoteReference"/>
              </w:rPr>
              <w:footnoteReference w:id="110"/>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87C2CD" w14:textId="77777777" w:rsidR="00F56DCB" w:rsidRPr="00CA5AB8" w:rsidRDefault="00F56DCB" w:rsidP="008A7AD7">
            <w:pPr>
              <w:pStyle w:val="Tablebodytextnospaceafter"/>
              <w:jc w:val="right"/>
              <w:rPr>
                <w:rStyle w:val="Italics"/>
                <w:b/>
                <w:i w:val="0"/>
              </w:rPr>
            </w:pPr>
            <w:r w:rsidRPr="00CA5AB8">
              <w:rPr>
                <w:rStyle w:val="Italics"/>
                <w:b/>
                <w:i w:val="0"/>
              </w:rPr>
              <w:t>278</w:t>
            </w:r>
            <w:r w:rsidRPr="00CA5AB8">
              <w:rPr>
                <w:rStyle w:val="FootnoteReference"/>
                <w:b/>
              </w:rPr>
              <w:footnoteReference w:id="111"/>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491DD9" w14:textId="77777777" w:rsidR="00F56DCB" w:rsidRPr="00CA5AB8" w:rsidRDefault="00F56DCB" w:rsidP="008A7AD7">
            <w:pPr>
              <w:pStyle w:val="Tablebodytextnospaceafter"/>
              <w:jc w:val="right"/>
              <w:rPr>
                <w:rStyle w:val="Emphasis"/>
                <w:b w:val="0"/>
              </w:rPr>
            </w:pPr>
            <w:r w:rsidRPr="00CA5AB8">
              <w:rPr>
                <w:rStyle w:val="Emphasis"/>
                <w:b w:val="0"/>
              </w:rPr>
              <w:t>220</w:t>
            </w:r>
          </w:p>
        </w:tc>
      </w:tr>
      <w:tr w:rsidR="00F56DCB" w:rsidRPr="00CA5AB8" w14:paraId="567DE033"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shd w:val="clear" w:color="auto" w:fill="D3D3D3"/>
          </w:tcPr>
          <w:p w14:paraId="3C53121A" w14:textId="77777777" w:rsidR="00F56DCB" w:rsidRPr="00CA5AB8" w:rsidRDefault="00F56DCB" w:rsidP="008A7AD7">
            <w:pPr>
              <w:pStyle w:val="Tablebodytextnospaceafter"/>
              <w:keepNext/>
              <w:rPr>
                <w:rStyle w:val="Emphasis"/>
              </w:rPr>
            </w:pPr>
            <w:r w:rsidRPr="00CA5AB8">
              <w:rPr>
                <w:rStyle w:val="Emphasis"/>
              </w:rPr>
              <w:t>Proactive measures</w:t>
            </w:r>
          </w:p>
        </w:tc>
        <w:tc>
          <w:tcPr>
            <w:tcW w:w="1843" w:type="dxa"/>
            <w:shd w:val="clear" w:color="auto" w:fill="D3D3D3"/>
          </w:tcPr>
          <w:p w14:paraId="59EA489C" w14:textId="77777777" w:rsidR="00F56DCB" w:rsidRPr="00CA5AB8" w:rsidRDefault="00F56DCB" w:rsidP="008A7AD7">
            <w:pPr>
              <w:pStyle w:val="Tablebodytextnospaceafter"/>
              <w:rPr>
                <w:rStyle w:val="Emphasis"/>
              </w:rPr>
            </w:pPr>
          </w:p>
        </w:tc>
        <w:tc>
          <w:tcPr>
            <w:tcW w:w="1134" w:type="dxa"/>
            <w:shd w:val="clear" w:color="auto" w:fill="D3D3D3"/>
          </w:tcPr>
          <w:p w14:paraId="0BF0685C" w14:textId="77777777" w:rsidR="00F56DCB" w:rsidRPr="00CA5AB8" w:rsidRDefault="00F56DCB" w:rsidP="008A7AD7">
            <w:pPr>
              <w:pStyle w:val="Tablebodytextnospaceafter"/>
              <w:rPr>
                <w:rStyle w:val="Emphasis"/>
              </w:rPr>
            </w:pPr>
          </w:p>
        </w:tc>
        <w:tc>
          <w:tcPr>
            <w:tcW w:w="1383" w:type="dxa"/>
            <w:shd w:val="clear" w:color="auto" w:fill="D3D3D3"/>
          </w:tcPr>
          <w:p w14:paraId="20E0432D" w14:textId="77777777" w:rsidR="00F56DCB" w:rsidRPr="00CA5AB8" w:rsidRDefault="00F56DCB" w:rsidP="008A7AD7">
            <w:pPr>
              <w:pStyle w:val="Tablebodytextnospaceafter"/>
              <w:rPr>
                <w:rStyle w:val="Emphasis"/>
                <w:b w:val="0"/>
              </w:rPr>
            </w:pPr>
          </w:p>
        </w:tc>
      </w:tr>
      <w:tr w:rsidR="00F56DCB" w:rsidRPr="00CA5AB8" w14:paraId="1E555F28"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0EEFFA" w14:textId="77777777" w:rsidR="00F56DCB" w:rsidRPr="00CA5AB8" w:rsidRDefault="00F56DCB" w:rsidP="008A7AD7">
            <w:pPr>
              <w:pStyle w:val="Tablebodytextnospaceafter"/>
            </w:pPr>
            <w:r w:rsidRPr="00CA5AB8">
              <w:t>% of requests and enquiries completed within 3 months</w:t>
            </w:r>
            <w:r w:rsidRPr="00CA5AB8">
              <w:rPr>
                <w:rStyle w:val="FootnoteReference"/>
              </w:rPr>
              <w:footnoteReference w:id="112"/>
            </w:r>
            <w:r w:rsidRPr="00CA5AB8">
              <w:rPr>
                <w:rStyle w:val="FootnoteReference"/>
              </w:rPr>
              <w:t xml:space="preserve"> </w:t>
            </w:r>
            <w:r w:rsidRPr="00CA5AB8">
              <w:t>from date of receipt</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190F6D" w14:textId="77777777" w:rsidR="00F56DCB" w:rsidRPr="00CA5AB8" w:rsidRDefault="00F56DCB" w:rsidP="008A7AD7">
            <w:pPr>
              <w:pStyle w:val="Tablebodytextnospaceafter"/>
              <w:jc w:val="right"/>
            </w:pPr>
            <w:r w:rsidRPr="00CA5AB8">
              <w:t>85%</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71BEFC" w14:textId="77777777" w:rsidR="00F56DCB" w:rsidRPr="00CA5AB8" w:rsidRDefault="00F56DCB" w:rsidP="008A7AD7">
            <w:pPr>
              <w:pStyle w:val="Tablebodytextnospaceafter"/>
              <w:jc w:val="right"/>
              <w:rPr>
                <w:b/>
              </w:rPr>
            </w:pPr>
            <w:r w:rsidRPr="00CA5AB8">
              <w:rPr>
                <w:b/>
              </w:rPr>
              <w:t>83%</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B8A316" w14:textId="77777777" w:rsidR="00F56DCB" w:rsidRPr="00CA5AB8" w:rsidRDefault="00F56DCB" w:rsidP="008A7AD7">
            <w:pPr>
              <w:pStyle w:val="Tablebodytextnospaceafter"/>
              <w:jc w:val="right"/>
              <w:rPr>
                <w:rStyle w:val="Emphasis"/>
                <w:b w:val="0"/>
              </w:rPr>
            </w:pPr>
            <w:r w:rsidRPr="00CA5AB8">
              <w:rPr>
                <w:rStyle w:val="Emphasis"/>
                <w:b w:val="0"/>
              </w:rPr>
              <w:t>71%</w:t>
            </w:r>
          </w:p>
        </w:tc>
      </w:tr>
      <w:tr w:rsidR="00F56DCB" w:rsidRPr="00CA5AB8" w14:paraId="14BA4C2B"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30450B" w14:textId="77777777" w:rsidR="00F56DCB" w:rsidRPr="00CA5AB8" w:rsidRDefault="00F56DCB" w:rsidP="008A7AD7">
            <w:pPr>
              <w:pStyle w:val="Tablebodytextnospaceafter"/>
              <w:rPr>
                <w:sz w:val="20"/>
                <w:szCs w:val="20"/>
              </w:rPr>
            </w:pPr>
            <w:r w:rsidRPr="00CA5AB8">
              <w:t xml:space="preserve">% of completed requests and enquiries meeting internal quality standards, following random quality assurance check </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D583B8" w14:textId="77777777" w:rsidR="00F56DCB" w:rsidRPr="00CA5AB8" w:rsidRDefault="00F56DCB" w:rsidP="008A7AD7">
            <w:pPr>
              <w:pStyle w:val="Tablebodytextnospaceafter"/>
              <w:jc w:val="right"/>
            </w:pPr>
            <w:r w:rsidRPr="00CA5AB8">
              <w:t>85%</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2B2A0D" w14:textId="77777777" w:rsidR="00F56DCB" w:rsidRPr="00CA5AB8" w:rsidRDefault="00F56DCB" w:rsidP="008A7AD7">
            <w:pPr>
              <w:pStyle w:val="Tablebodytextnospaceafter"/>
              <w:jc w:val="right"/>
              <w:rPr>
                <w:b/>
              </w:rPr>
            </w:pPr>
            <w:r>
              <w:rPr>
                <w:b/>
              </w:rPr>
              <w:t>92%</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F8E01C" w14:textId="77777777" w:rsidR="00F56DCB" w:rsidRPr="00CA5AB8" w:rsidRDefault="00F56DCB" w:rsidP="008A7AD7">
            <w:pPr>
              <w:pStyle w:val="Tablebodytextnospaceafter"/>
              <w:jc w:val="right"/>
              <w:rPr>
                <w:rStyle w:val="Emphasis"/>
                <w:b w:val="0"/>
              </w:rPr>
            </w:pPr>
            <w:r w:rsidRPr="00CA5AB8">
              <w:rPr>
                <w:rStyle w:val="Emphasis"/>
                <w:b w:val="0"/>
              </w:rPr>
              <w:t>82%</w:t>
            </w:r>
          </w:p>
        </w:tc>
      </w:tr>
      <w:tr w:rsidR="00F56DCB" w:rsidRPr="00CA5AB8" w14:paraId="7089148B"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08D7BA" w14:textId="77777777" w:rsidR="00F56DCB" w:rsidRPr="00CA5AB8" w:rsidRDefault="00F56DCB" w:rsidP="008A7AD7">
            <w:pPr>
              <w:pStyle w:val="Tablebodytextnospaceafter"/>
            </w:pPr>
            <w:r w:rsidRPr="00CA5AB8">
              <w:t># of guidance materials and resources produced or updated that assist serious wrongdoing to be disclosed and investigated</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48C6B2" w14:textId="77777777" w:rsidR="00F56DCB" w:rsidRPr="00CA5AB8" w:rsidRDefault="00F56DCB" w:rsidP="008A7AD7">
            <w:pPr>
              <w:pStyle w:val="Tablebodytextnospaceafter"/>
              <w:jc w:val="right"/>
            </w:pPr>
            <w:r w:rsidRPr="00CA5AB8">
              <w:t>2</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FB897C" w14:textId="77777777" w:rsidR="00F56DCB" w:rsidRPr="00CA5AB8" w:rsidRDefault="00F56DCB" w:rsidP="008A7AD7">
            <w:pPr>
              <w:pStyle w:val="Tablebodytextnospaceafter"/>
              <w:jc w:val="right"/>
              <w:rPr>
                <w:b/>
              </w:rPr>
            </w:pPr>
            <w:r w:rsidRPr="00CA5AB8">
              <w:rPr>
                <w:b/>
              </w:rPr>
              <w:t>2</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D62653" w14:textId="77777777" w:rsidR="00F56DCB" w:rsidRPr="00CA5AB8" w:rsidRDefault="00F56DCB" w:rsidP="008A7AD7">
            <w:pPr>
              <w:pStyle w:val="Tablebodytextnospaceafter"/>
              <w:jc w:val="right"/>
              <w:rPr>
                <w:rStyle w:val="Emphasis"/>
                <w:b w:val="0"/>
              </w:rPr>
            </w:pPr>
            <w:r w:rsidRPr="00CA5AB8">
              <w:rPr>
                <w:rStyle w:val="Emphasis"/>
                <w:b w:val="0"/>
              </w:rPr>
              <w:t>2</w:t>
            </w:r>
          </w:p>
        </w:tc>
      </w:tr>
      <w:tr w:rsidR="00F56DCB" w:rsidRPr="00CA5AB8" w14:paraId="042F6D34"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shd w:val="clear" w:color="auto" w:fill="BFBFBF"/>
          </w:tcPr>
          <w:p w14:paraId="55E602E5" w14:textId="77777777" w:rsidR="00F56DCB" w:rsidRPr="00CA5AB8" w:rsidRDefault="00F56DCB" w:rsidP="008A7AD7">
            <w:pPr>
              <w:pStyle w:val="Tablebodytextnospaceafter"/>
              <w:keepNext/>
              <w:rPr>
                <w:rStyle w:val="Emphasis"/>
              </w:rPr>
            </w:pPr>
            <w:r w:rsidRPr="00CA5AB8">
              <w:rPr>
                <w:rStyle w:val="Emphasis"/>
              </w:rPr>
              <w:t>Output 5 – Break down the barriers that prevent disabled people from participating equally in society</w:t>
            </w:r>
          </w:p>
        </w:tc>
        <w:tc>
          <w:tcPr>
            <w:tcW w:w="1843" w:type="dxa"/>
            <w:shd w:val="clear" w:color="auto" w:fill="BFBFBF"/>
          </w:tcPr>
          <w:p w14:paraId="7409E255" w14:textId="77777777" w:rsidR="00F56DCB" w:rsidRPr="00CA5AB8" w:rsidRDefault="00F56DCB" w:rsidP="008A7AD7">
            <w:pPr>
              <w:pStyle w:val="Tablebodytextnospaceafter"/>
              <w:keepNext/>
              <w:rPr>
                <w:rStyle w:val="Emphasis"/>
              </w:rPr>
            </w:pPr>
          </w:p>
        </w:tc>
        <w:tc>
          <w:tcPr>
            <w:tcW w:w="1134" w:type="dxa"/>
            <w:shd w:val="clear" w:color="auto" w:fill="BFBFBF"/>
          </w:tcPr>
          <w:p w14:paraId="3A3CBA3C" w14:textId="77777777" w:rsidR="00F56DCB" w:rsidRPr="00CA5AB8" w:rsidRDefault="00F56DCB" w:rsidP="008A7AD7">
            <w:pPr>
              <w:pStyle w:val="Tablebodytextnospaceafter"/>
              <w:keepNext/>
              <w:rPr>
                <w:rStyle w:val="Emphasis"/>
              </w:rPr>
            </w:pPr>
          </w:p>
        </w:tc>
        <w:tc>
          <w:tcPr>
            <w:tcW w:w="1383" w:type="dxa"/>
            <w:shd w:val="clear" w:color="auto" w:fill="BFBFBF"/>
          </w:tcPr>
          <w:p w14:paraId="46C1643E" w14:textId="77777777" w:rsidR="00F56DCB" w:rsidRPr="00CA5AB8" w:rsidRDefault="00F56DCB" w:rsidP="008A7AD7">
            <w:pPr>
              <w:pStyle w:val="Tablebodytextnospaceafter"/>
              <w:keepNext/>
              <w:rPr>
                <w:rStyle w:val="Emphasis"/>
                <w:b w:val="0"/>
              </w:rPr>
            </w:pPr>
          </w:p>
        </w:tc>
      </w:tr>
      <w:tr w:rsidR="00F56DCB" w:rsidRPr="00CA5AB8" w14:paraId="6263BE0A"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shd w:val="clear" w:color="auto" w:fill="D3D3D3"/>
          </w:tcPr>
          <w:p w14:paraId="2A7D0CBA" w14:textId="77777777" w:rsidR="00F56DCB" w:rsidRPr="00CA5AB8" w:rsidRDefault="00F56DCB" w:rsidP="008A7AD7">
            <w:pPr>
              <w:pStyle w:val="Tablebodytextnospaceafter"/>
              <w:keepNext/>
              <w:rPr>
                <w:rStyle w:val="Emphasis"/>
              </w:rPr>
            </w:pPr>
            <w:r w:rsidRPr="00CA5AB8">
              <w:rPr>
                <w:rStyle w:val="Emphasis"/>
              </w:rPr>
              <w:t xml:space="preserve">Proactive measures </w:t>
            </w:r>
          </w:p>
        </w:tc>
        <w:tc>
          <w:tcPr>
            <w:tcW w:w="1843" w:type="dxa"/>
            <w:shd w:val="clear" w:color="auto" w:fill="D3D3D3"/>
          </w:tcPr>
          <w:p w14:paraId="1A5E1530" w14:textId="77777777" w:rsidR="00F56DCB" w:rsidRPr="00CA5AB8" w:rsidRDefault="00F56DCB" w:rsidP="008A7AD7">
            <w:pPr>
              <w:pStyle w:val="Tablebodytextnospaceafter"/>
              <w:keepNext/>
              <w:rPr>
                <w:rStyle w:val="Emphasis"/>
              </w:rPr>
            </w:pPr>
          </w:p>
        </w:tc>
        <w:tc>
          <w:tcPr>
            <w:tcW w:w="1134" w:type="dxa"/>
            <w:shd w:val="clear" w:color="auto" w:fill="D3D3D3"/>
          </w:tcPr>
          <w:p w14:paraId="265F8F35" w14:textId="77777777" w:rsidR="00F56DCB" w:rsidRPr="00CA5AB8" w:rsidRDefault="00F56DCB" w:rsidP="008A7AD7">
            <w:pPr>
              <w:pStyle w:val="Tablebodytextnospaceafter"/>
              <w:keepNext/>
              <w:rPr>
                <w:rStyle w:val="Emphasis"/>
              </w:rPr>
            </w:pPr>
          </w:p>
        </w:tc>
        <w:tc>
          <w:tcPr>
            <w:tcW w:w="1383" w:type="dxa"/>
            <w:shd w:val="clear" w:color="auto" w:fill="D3D3D3"/>
          </w:tcPr>
          <w:p w14:paraId="3B05A3A5" w14:textId="77777777" w:rsidR="00F56DCB" w:rsidRPr="00CA5AB8" w:rsidRDefault="00F56DCB" w:rsidP="008A7AD7">
            <w:pPr>
              <w:pStyle w:val="Tablebodytextnospaceafter"/>
              <w:keepNext/>
              <w:rPr>
                <w:rStyle w:val="Emphasis"/>
                <w:b w:val="0"/>
              </w:rPr>
            </w:pPr>
          </w:p>
        </w:tc>
      </w:tr>
      <w:tr w:rsidR="00F56DCB" w:rsidRPr="00CA5AB8" w14:paraId="44B12211"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tcPr>
          <w:p w14:paraId="277E8251" w14:textId="5FFB4EC3" w:rsidR="00F56DCB" w:rsidRPr="00CA5AB8" w:rsidRDefault="00F56DCB" w:rsidP="008A7AD7">
            <w:pPr>
              <w:pStyle w:val="Tablebodytextnospaceafter"/>
              <w:keepNext/>
              <w:rPr>
                <w:rStyle w:val="Emphasis"/>
              </w:rPr>
            </w:pPr>
            <w:r w:rsidRPr="002B49AC">
              <w:t xml:space="preserve"># of </w:t>
            </w:r>
            <w:r w:rsidR="00367450" w:rsidRPr="002B49AC">
              <w:t>resources produced</w:t>
            </w:r>
            <w:r w:rsidRPr="002B49AC">
              <w:t xml:space="preserve"> or updated that assist to break down the barriers that prevent disabled people from participating equally in society</w:t>
            </w:r>
          </w:p>
        </w:tc>
        <w:tc>
          <w:tcPr>
            <w:tcW w:w="1843" w:type="dxa"/>
          </w:tcPr>
          <w:p w14:paraId="3B5A1A7E" w14:textId="77777777" w:rsidR="00F56DCB" w:rsidRPr="00CA5AB8" w:rsidRDefault="00F56DCB" w:rsidP="008A7AD7">
            <w:pPr>
              <w:pStyle w:val="Tablebodytextnospaceafter"/>
              <w:keepNext/>
              <w:jc w:val="right"/>
              <w:rPr>
                <w:rStyle w:val="Emphasis"/>
              </w:rPr>
            </w:pPr>
            <w:r>
              <w:t>10</w:t>
            </w:r>
          </w:p>
        </w:tc>
        <w:tc>
          <w:tcPr>
            <w:tcW w:w="1134" w:type="dxa"/>
          </w:tcPr>
          <w:p w14:paraId="0AB72F0A" w14:textId="77777777" w:rsidR="00F56DCB" w:rsidRPr="00CA5AB8" w:rsidRDefault="00F56DCB" w:rsidP="008A7AD7">
            <w:pPr>
              <w:pStyle w:val="Tablebodytextnospaceafter"/>
              <w:keepNext/>
              <w:jc w:val="right"/>
              <w:rPr>
                <w:rStyle w:val="Emphasis"/>
              </w:rPr>
            </w:pPr>
            <w:r w:rsidRPr="00CA5AB8">
              <w:rPr>
                <w:b/>
              </w:rPr>
              <w:t>36</w:t>
            </w:r>
            <w:r w:rsidRPr="00CA5AB8">
              <w:rPr>
                <w:rStyle w:val="FootnoteReference"/>
                <w:b/>
              </w:rPr>
              <w:footnoteReference w:id="113"/>
            </w:r>
          </w:p>
        </w:tc>
        <w:tc>
          <w:tcPr>
            <w:tcW w:w="1383" w:type="dxa"/>
          </w:tcPr>
          <w:p w14:paraId="30944F40" w14:textId="77777777" w:rsidR="00F56DCB" w:rsidRPr="00CA5AB8" w:rsidRDefault="00F56DCB" w:rsidP="008A7AD7">
            <w:pPr>
              <w:pStyle w:val="Tablebodytextnospaceafter"/>
              <w:keepNext/>
              <w:jc w:val="right"/>
              <w:rPr>
                <w:rStyle w:val="Emphasis"/>
                <w:b w:val="0"/>
              </w:rPr>
            </w:pPr>
            <w:r>
              <w:rPr>
                <w:rStyle w:val="Emphasis"/>
                <w:b w:val="0"/>
              </w:rPr>
              <w:t>30</w:t>
            </w:r>
          </w:p>
        </w:tc>
      </w:tr>
      <w:tr w:rsidR="00F56DCB" w:rsidRPr="00CA5AB8" w14:paraId="47B433D3"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tcPr>
          <w:p w14:paraId="5A74BB85" w14:textId="518E2F86" w:rsidR="00F56DCB" w:rsidRPr="00CA5AB8" w:rsidRDefault="00F56DCB" w:rsidP="008A7AD7">
            <w:pPr>
              <w:pStyle w:val="Tablebodytextnospaceafter"/>
              <w:rPr>
                <w:rStyle w:val="Emphasis"/>
              </w:rPr>
            </w:pPr>
            <w:r w:rsidRPr="008D576E">
              <w:t xml:space="preserve">% of external </w:t>
            </w:r>
            <w:r w:rsidR="00367450" w:rsidRPr="008D576E">
              <w:t>stakeholders satisfied</w:t>
            </w:r>
            <w:r w:rsidRPr="008D576E">
              <w:t xml:space="preserve"> that the Ombudsman provides an effective contribution to Independent Monitoring Mechanism (IMM) activities </w:t>
            </w:r>
          </w:p>
        </w:tc>
        <w:tc>
          <w:tcPr>
            <w:tcW w:w="1843" w:type="dxa"/>
          </w:tcPr>
          <w:p w14:paraId="4B4AB2E2" w14:textId="77777777" w:rsidR="00F56DCB" w:rsidRPr="00CA5AB8" w:rsidRDefault="00F56DCB" w:rsidP="008A7AD7">
            <w:pPr>
              <w:pStyle w:val="Tablebodytextnospaceafter"/>
              <w:jc w:val="right"/>
              <w:rPr>
                <w:rStyle w:val="Emphasis"/>
              </w:rPr>
            </w:pPr>
            <w:r w:rsidRPr="008D576E">
              <w:t>80%</w:t>
            </w:r>
          </w:p>
        </w:tc>
        <w:tc>
          <w:tcPr>
            <w:tcW w:w="1134" w:type="dxa"/>
          </w:tcPr>
          <w:p w14:paraId="0BBD7294" w14:textId="77777777" w:rsidR="00F56DCB" w:rsidRPr="000A207D" w:rsidRDefault="00F56DCB" w:rsidP="008A7AD7">
            <w:pPr>
              <w:pStyle w:val="Tablebodytextnospaceafter"/>
              <w:jc w:val="right"/>
              <w:rPr>
                <w:rStyle w:val="Emphasis"/>
                <w:b w:val="0"/>
              </w:rPr>
            </w:pPr>
            <w:r w:rsidRPr="000A207D">
              <w:rPr>
                <w:b/>
                <w:bCs/>
              </w:rPr>
              <w:t>100%</w:t>
            </w:r>
          </w:p>
        </w:tc>
        <w:tc>
          <w:tcPr>
            <w:tcW w:w="1383" w:type="dxa"/>
          </w:tcPr>
          <w:p w14:paraId="7DE14F82" w14:textId="77777777" w:rsidR="00F56DCB" w:rsidRPr="00CA5AB8" w:rsidRDefault="00F56DCB" w:rsidP="008A7AD7">
            <w:pPr>
              <w:pStyle w:val="Tablebodytextnospaceafter"/>
              <w:jc w:val="right"/>
              <w:rPr>
                <w:rStyle w:val="Emphasis"/>
              </w:rPr>
            </w:pPr>
            <w:r w:rsidRPr="008D576E">
              <w:t>100%</w:t>
            </w:r>
          </w:p>
        </w:tc>
      </w:tr>
      <w:tr w:rsidR="00F56DCB" w:rsidRPr="00CA5AB8" w14:paraId="716E4157"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shd w:val="clear" w:color="auto" w:fill="D3D3D3"/>
          </w:tcPr>
          <w:p w14:paraId="6734FA65" w14:textId="77777777" w:rsidR="00F56DCB" w:rsidRPr="00CA5AB8" w:rsidRDefault="00F56DCB" w:rsidP="008A7AD7">
            <w:pPr>
              <w:pStyle w:val="Tablebodytextnospaceafter"/>
              <w:rPr>
                <w:rStyle w:val="Emphasis"/>
              </w:rPr>
            </w:pPr>
            <w:r w:rsidRPr="00CA5AB8">
              <w:rPr>
                <w:rStyle w:val="Emphasis"/>
              </w:rPr>
              <w:t>Output 6 – Improve the conditions and treatment of people in detention</w:t>
            </w:r>
          </w:p>
        </w:tc>
        <w:tc>
          <w:tcPr>
            <w:tcW w:w="1843" w:type="dxa"/>
            <w:shd w:val="clear" w:color="auto" w:fill="D3D3D3"/>
          </w:tcPr>
          <w:p w14:paraId="7676DF3D" w14:textId="77777777" w:rsidR="00F56DCB" w:rsidRPr="00CA5AB8" w:rsidRDefault="00F56DCB" w:rsidP="008A7AD7">
            <w:pPr>
              <w:pStyle w:val="Tablebodytextnospaceafter"/>
              <w:rPr>
                <w:rStyle w:val="Emphasis"/>
              </w:rPr>
            </w:pPr>
          </w:p>
        </w:tc>
        <w:tc>
          <w:tcPr>
            <w:tcW w:w="1134" w:type="dxa"/>
            <w:shd w:val="clear" w:color="auto" w:fill="D3D3D3"/>
          </w:tcPr>
          <w:p w14:paraId="495F0C3D" w14:textId="77777777" w:rsidR="00F56DCB" w:rsidRPr="00CA5AB8" w:rsidRDefault="00F56DCB" w:rsidP="008A7AD7">
            <w:pPr>
              <w:pStyle w:val="Tablebodytextnospaceafter"/>
              <w:rPr>
                <w:rStyle w:val="Emphasis"/>
              </w:rPr>
            </w:pPr>
          </w:p>
        </w:tc>
        <w:tc>
          <w:tcPr>
            <w:tcW w:w="1383" w:type="dxa"/>
            <w:shd w:val="clear" w:color="auto" w:fill="D3D3D3"/>
          </w:tcPr>
          <w:p w14:paraId="5E655B59" w14:textId="77777777" w:rsidR="00F56DCB" w:rsidRPr="00CA5AB8" w:rsidRDefault="00F56DCB" w:rsidP="008A7AD7">
            <w:pPr>
              <w:pStyle w:val="Tablebodytextnospaceafter"/>
              <w:rPr>
                <w:rStyle w:val="Emphasis"/>
              </w:rPr>
            </w:pPr>
          </w:p>
        </w:tc>
      </w:tr>
      <w:tr w:rsidR="00F56DCB" w:rsidRPr="00CA5AB8" w14:paraId="299AA53B"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shd w:val="clear" w:color="auto" w:fill="D3D3D3"/>
          </w:tcPr>
          <w:p w14:paraId="2DCDA8E8" w14:textId="77777777" w:rsidR="00F56DCB" w:rsidRPr="00CA5AB8" w:rsidRDefault="00F56DCB" w:rsidP="008A7AD7">
            <w:pPr>
              <w:pStyle w:val="Tablebodytextnospaceafter"/>
              <w:rPr>
                <w:rStyle w:val="Emphasis"/>
              </w:rPr>
            </w:pPr>
            <w:r w:rsidRPr="00CA5AB8">
              <w:rPr>
                <w:rStyle w:val="Emphasis"/>
              </w:rPr>
              <w:t xml:space="preserve">Proactive measures </w:t>
            </w:r>
          </w:p>
        </w:tc>
        <w:tc>
          <w:tcPr>
            <w:tcW w:w="1843" w:type="dxa"/>
            <w:shd w:val="clear" w:color="auto" w:fill="D3D3D3"/>
          </w:tcPr>
          <w:p w14:paraId="45D5A153" w14:textId="77777777" w:rsidR="00F56DCB" w:rsidRPr="00CA5AB8" w:rsidRDefault="00F56DCB" w:rsidP="008A7AD7">
            <w:pPr>
              <w:pStyle w:val="Tablebodytextnospaceafter"/>
              <w:rPr>
                <w:rStyle w:val="Emphasis"/>
              </w:rPr>
            </w:pPr>
          </w:p>
        </w:tc>
        <w:tc>
          <w:tcPr>
            <w:tcW w:w="1134" w:type="dxa"/>
            <w:shd w:val="clear" w:color="auto" w:fill="D3D3D3"/>
          </w:tcPr>
          <w:p w14:paraId="2F9ACD36" w14:textId="77777777" w:rsidR="00F56DCB" w:rsidRPr="00CA5AB8" w:rsidRDefault="00F56DCB" w:rsidP="008A7AD7">
            <w:pPr>
              <w:pStyle w:val="Tablebodytextnospaceafter"/>
              <w:rPr>
                <w:rStyle w:val="Emphasis"/>
              </w:rPr>
            </w:pPr>
          </w:p>
        </w:tc>
        <w:tc>
          <w:tcPr>
            <w:tcW w:w="1383" w:type="dxa"/>
            <w:shd w:val="clear" w:color="auto" w:fill="D3D3D3"/>
          </w:tcPr>
          <w:p w14:paraId="60BF6536" w14:textId="77777777" w:rsidR="00F56DCB" w:rsidRPr="00CA5AB8" w:rsidRDefault="00F56DCB" w:rsidP="008A7AD7">
            <w:pPr>
              <w:pStyle w:val="Tablebodytextnospaceafter"/>
              <w:rPr>
                <w:rStyle w:val="Emphasis"/>
              </w:rPr>
            </w:pPr>
          </w:p>
        </w:tc>
      </w:tr>
      <w:tr w:rsidR="00F56DCB" w:rsidRPr="00CA5AB8" w14:paraId="081FF2DD"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C18F64" w14:textId="77777777" w:rsidR="00F56DCB" w:rsidRPr="00CA5AB8" w:rsidRDefault="00F56DCB" w:rsidP="008A7AD7">
            <w:pPr>
              <w:pStyle w:val="Tablebodytextnospaceafter"/>
            </w:pPr>
            <w:r w:rsidRPr="00CA5AB8">
              <w:t xml:space="preserve"># of inspections and visits to places of detention </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A6C9B2" w14:textId="77777777" w:rsidR="00F56DCB" w:rsidRPr="00CA5AB8" w:rsidRDefault="00F56DCB" w:rsidP="008A7AD7">
            <w:pPr>
              <w:pStyle w:val="Tablebodytextnospaceafter"/>
              <w:jc w:val="right"/>
            </w:pPr>
            <w:r w:rsidRPr="00CA5AB8">
              <w:t>105</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946763" w14:textId="77777777" w:rsidR="00F56DCB" w:rsidRPr="00CA5AB8" w:rsidRDefault="00F56DCB" w:rsidP="008A7AD7">
            <w:pPr>
              <w:pStyle w:val="Tablebodytextnospaceafter"/>
              <w:jc w:val="right"/>
              <w:rPr>
                <w:rStyle w:val="Emphasis"/>
              </w:rPr>
            </w:pPr>
            <w:r w:rsidRPr="00CA5AB8">
              <w:rPr>
                <w:rStyle w:val="Emphasis"/>
              </w:rPr>
              <w:t>121</w:t>
            </w:r>
            <w:r w:rsidRPr="00CA5AB8">
              <w:rPr>
                <w:rStyle w:val="FootnoteReference"/>
                <w:b/>
                <w:bCs/>
                <w:iCs/>
              </w:rPr>
              <w:footnoteReference w:id="114"/>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4F23DF" w14:textId="77777777" w:rsidR="00F56DCB" w:rsidRPr="00CA5AB8" w:rsidRDefault="00F56DCB" w:rsidP="008A7AD7">
            <w:pPr>
              <w:pStyle w:val="Tablebodytextnospaceafter"/>
              <w:jc w:val="right"/>
              <w:rPr>
                <w:rStyle w:val="Emphasis"/>
                <w:b w:val="0"/>
                <w:color w:val="auto"/>
              </w:rPr>
            </w:pPr>
            <w:r w:rsidRPr="00CA5AB8">
              <w:rPr>
                <w:rStyle w:val="Emphasis"/>
                <w:b w:val="0"/>
                <w:color w:val="auto"/>
              </w:rPr>
              <w:t>108</w:t>
            </w:r>
          </w:p>
        </w:tc>
      </w:tr>
      <w:tr w:rsidR="00F56DCB" w:rsidRPr="00CA5AB8" w14:paraId="7828D90D"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B4BB63" w14:textId="77777777" w:rsidR="00F56DCB" w:rsidRPr="00CA5AB8" w:rsidRDefault="00F56DCB" w:rsidP="008A7AD7">
            <w:pPr>
              <w:pStyle w:val="Tablebodytextnospaceafter"/>
            </w:pPr>
            <w:r w:rsidRPr="00CA5AB8">
              <w:t xml:space="preserve">% of unannounced inspections and visits </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859A28" w14:textId="77777777" w:rsidR="00F56DCB" w:rsidRPr="00CA5AB8" w:rsidRDefault="00F56DCB" w:rsidP="008A7AD7">
            <w:pPr>
              <w:pStyle w:val="Tablebodytextnospaceafter"/>
              <w:jc w:val="right"/>
            </w:pPr>
            <w:r w:rsidRPr="00CA5AB8">
              <w:t>40%</w:t>
            </w:r>
            <w:r w:rsidRPr="00CA5AB8">
              <w:rPr>
                <w:rStyle w:val="FootnoteReference"/>
                <w:bCs/>
                <w:iCs/>
                <w:color w:val="auto"/>
              </w:rPr>
              <w:footnoteReference w:id="115"/>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77DE87" w14:textId="77777777" w:rsidR="00F56DCB" w:rsidRPr="00CA5AB8" w:rsidRDefault="00F56DCB" w:rsidP="008A7AD7">
            <w:pPr>
              <w:pStyle w:val="Tablebodytextnospaceafter"/>
              <w:jc w:val="right"/>
              <w:rPr>
                <w:rStyle w:val="Emphasis"/>
              </w:rPr>
            </w:pPr>
            <w:r w:rsidRPr="00CA5AB8">
              <w:rPr>
                <w:rStyle w:val="Emphasis"/>
              </w:rPr>
              <w:t>83%</w:t>
            </w:r>
            <w:r w:rsidRPr="00CA5AB8">
              <w:rPr>
                <w:rStyle w:val="FootnoteReference"/>
                <w:b/>
                <w:bCs/>
                <w:iCs/>
              </w:rPr>
              <w:footnoteReference w:id="116"/>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A0AD65" w14:textId="77777777" w:rsidR="00F56DCB" w:rsidRPr="00CA5AB8" w:rsidRDefault="00F56DCB" w:rsidP="008A7AD7">
            <w:pPr>
              <w:pStyle w:val="Tablebodytextnospaceafter"/>
              <w:jc w:val="right"/>
              <w:rPr>
                <w:rStyle w:val="Emphasis"/>
                <w:b w:val="0"/>
                <w:color w:val="auto"/>
              </w:rPr>
            </w:pPr>
            <w:r w:rsidRPr="00CA5AB8">
              <w:rPr>
                <w:rStyle w:val="Emphasis"/>
                <w:b w:val="0"/>
                <w:color w:val="auto"/>
              </w:rPr>
              <w:t>75%</w:t>
            </w:r>
          </w:p>
        </w:tc>
      </w:tr>
      <w:tr w:rsidR="00F56DCB" w:rsidRPr="00CA5AB8" w14:paraId="107C1CB8"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1BAE00" w14:textId="77777777" w:rsidR="00F56DCB" w:rsidRPr="00CA5AB8" w:rsidRDefault="00F56DCB" w:rsidP="008A7AD7">
            <w:pPr>
              <w:pStyle w:val="Tablebodytextnospaceafter"/>
            </w:pPr>
            <w:r w:rsidRPr="00CA5AB8">
              <w:t>% of feedback or reports sent to places of detention within 4 months</w:t>
            </w:r>
            <w:r w:rsidRPr="00CA5AB8">
              <w:rPr>
                <w:rStyle w:val="FootnoteReference"/>
              </w:rPr>
              <w:footnoteReference w:id="117"/>
            </w:r>
            <w:r w:rsidRPr="00CA5AB8">
              <w:rPr>
                <w:rStyle w:val="FootnoteReference"/>
              </w:rPr>
              <w:t xml:space="preserve"> </w:t>
            </w:r>
            <w:r w:rsidRPr="00CA5AB8">
              <w:t>of visit or inspection</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EF0D98" w14:textId="77777777" w:rsidR="00F56DCB" w:rsidRPr="00CA5AB8" w:rsidRDefault="00F56DCB" w:rsidP="008A7AD7">
            <w:pPr>
              <w:pStyle w:val="Tablebodytextnospaceafter"/>
              <w:jc w:val="right"/>
            </w:pPr>
            <w:r w:rsidRPr="00CA5AB8">
              <w:t>80%</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E940A9" w14:textId="77777777" w:rsidR="00F56DCB" w:rsidRPr="00CA5AB8" w:rsidRDefault="00F56DCB" w:rsidP="008A7AD7">
            <w:pPr>
              <w:pStyle w:val="Tablebodytextnospaceafter"/>
              <w:jc w:val="right"/>
              <w:rPr>
                <w:rStyle w:val="Emphasis"/>
              </w:rPr>
            </w:pPr>
            <w:r w:rsidRPr="00CA5AB8">
              <w:rPr>
                <w:rStyle w:val="Emphasis"/>
              </w:rPr>
              <w:t>100%</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624EF7" w14:textId="77777777" w:rsidR="00F56DCB" w:rsidRPr="00CA5AB8" w:rsidRDefault="00F56DCB" w:rsidP="008A7AD7">
            <w:pPr>
              <w:pStyle w:val="Tablebodytextnospaceafter"/>
              <w:jc w:val="right"/>
              <w:rPr>
                <w:rStyle w:val="Emphasis"/>
                <w:b w:val="0"/>
                <w:color w:val="auto"/>
              </w:rPr>
            </w:pPr>
            <w:r w:rsidRPr="00CA5AB8">
              <w:rPr>
                <w:rStyle w:val="Emphasis"/>
                <w:b w:val="0"/>
                <w:color w:val="auto"/>
              </w:rPr>
              <w:t>90%</w:t>
            </w:r>
          </w:p>
        </w:tc>
      </w:tr>
      <w:tr w:rsidR="00F56DCB" w:rsidRPr="00CA5AB8" w14:paraId="282722B2"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668129" w14:textId="77777777" w:rsidR="00F56DCB" w:rsidRPr="00CA5AB8" w:rsidRDefault="00F56DCB" w:rsidP="008A7AD7">
            <w:pPr>
              <w:pStyle w:val="Tablebodytextnospaceafter"/>
            </w:pPr>
            <w:r w:rsidRPr="00CA5AB8">
              <w:t>% of reports reviewed against internal quality standards</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75C2DB" w14:textId="77777777" w:rsidR="00F56DCB" w:rsidRPr="00CA5AB8" w:rsidRDefault="00F56DCB" w:rsidP="008A7AD7">
            <w:pPr>
              <w:pStyle w:val="Tablebodytextnospaceafter"/>
              <w:jc w:val="right"/>
            </w:pPr>
            <w:r w:rsidRPr="00CA5AB8">
              <w:t>40%</w:t>
            </w:r>
            <w:r w:rsidRPr="00CA5AB8">
              <w:rPr>
                <w:rStyle w:val="FootnoteReference"/>
              </w:rPr>
              <w:footnoteReference w:id="118"/>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C137E8" w14:textId="77777777" w:rsidR="00F56DCB" w:rsidRPr="00CA5AB8" w:rsidRDefault="00F56DCB" w:rsidP="008A7AD7">
            <w:pPr>
              <w:pStyle w:val="Tablebodytextnospaceafter"/>
              <w:jc w:val="right"/>
              <w:rPr>
                <w:rStyle w:val="Emphasis"/>
              </w:rPr>
            </w:pPr>
            <w:r w:rsidRPr="00CA5AB8">
              <w:rPr>
                <w:rStyle w:val="Emphasis"/>
              </w:rPr>
              <w:t>95%</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8A8BEF" w14:textId="77777777" w:rsidR="00F56DCB" w:rsidRPr="00CA5AB8" w:rsidRDefault="00F56DCB" w:rsidP="008A7AD7">
            <w:pPr>
              <w:pStyle w:val="Tablebodytextnospaceafter"/>
              <w:jc w:val="right"/>
              <w:rPr>
                <w:rStyle w:val="Emphasis"/>
                <w:b w:val="0"/>
                <w:color w:val="auto"/>
              </w:rPr>
            </w:pPr>
            <w:r w:rsidRPr="00CA5AB8">
              <w:rPr>
                <w:rStyle w:val="Emphasis"/>
                <w:b w:val="0"/>
              </w:rPr>
              <w:t>100%</w:t>
            </w:r>
          </w:p>
        </w:tc>
      </w:tr>
      <w:tr w:rsidR="00F56DCB" w:rsidRPr="00CA5AB8" w14:paraId="7C554D32"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6ADC76" w14:textId="77777777" w:rsidR="00F56DCB" w:rsidRPr="00CA5AB8" w:rsidRDefault="00F56DCB" w:rsidP="008A7AD7">
            <w:pPr>
              <w:pStyle w:val="Tablebodytextnospaceafter"/>
            </w:pPr>
            <w:r w:rsidRPr="00CA5AB8">
              <w:t>% of recommendations accepted</w:t>
            </w:r>
            <w:r w:rsidRPr="00CA5AB8">
              <w:rPr>
                <w:rStyle w:val="FootnoteReference"/>
              </w:rPr>
              <w:footnoteReference w:id="119"/>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984D85" w14:textId="77777777" w:rsidR="00F56DCB" w:rsidRPr="00CA5AB8" w:rsidRDefault="00F56DCB" w:rsidP="008A7AD7">
            <w:pPr>
              <w:pStyle w:val="Tablebodytextnospaceafter"/>
              <w:jc w:val="right"/>
            </w:pPr>
            <w:r w:rsidRPr="00CA5AB8">
              <w:t>85%</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E2B910" w14:textId="77777777" w:rsidR="00F56DCB" w:rsidRPr="00CA5AB8" w:rsidRDefault="00F56DCB" w:rsidP="008A7AD7">
            <w:pPr>
              <w:pStyle w:val="Tablebodytextnospaceafter"/>
              <w:jc w:val="right"/>
              <w:rPr>
                <w:rStyle w:val="Emphasis"/>
              </w:rPr>
            </w:pPr>
            <w:r w:rsidRPr="00CA5AB8">
              <w:rPr>
                <w:rStyle w:val="Emphasis"/>
              </w:rPr>
              <w:t>95%</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E286AC" w14:textId="77777777" w:rsidR="00F56DCB" w:rsidRPr="00CA5AB8" w:rsidRDefault="00F56DCB" w:rsidP="008A7AD7">
            <w:pPr>
              <w:pStyle w:val="Tablebodytextnospaceafter"/>
              <w:jc w:val="right"/>
              <w:rPr>
                <w:rStyle w:val="Emphasis"/>
                <w:b w:val="0"/>
              </w:rPr>
            </w:pPr>
            <w:r w:rsidRPr="00CA5AB8">
              <w:rPr>
                <w:rStyle w:val="Emphasis"/>
                <w:b w:val="0"/>
              </w:rPr>
              <w:t>90%</w:t>
            </w:r>
          </w:p>
        </w:tc>
      </w:tr>
      <w:tr w:rsidR="00F56DCB" w:rsidRPr="00CA5AB8" w14:paraId="20D93A58"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shd w:val="clear" w:color="auto" w:fill="BFBFBF"/>
          </w:tcPr>
          <w:p w14:paraId="6F7F79C3" w14:textId="77777777" w:rsidR="00F56DCB" w:rsidRPr="00CA5AB8" w:rsidRDefault="00F56DCB" w:rsidP="008A7AD7">
            <w:pPr>
              <w:pStyle w:val="Tablebodytextnospaceafter"/>
              <w:keepNext/>
              <w:rPr>
                <w:rStyle w:val="Emphasis"/>
              </w:rPr>
            </w:pPr>
            <w:r w:rsidRPr="00CA5AB8">
              <w:rPr>
                <w:rStyle w:val="Emphasis"/>
              </w:rPr>
              <w:t>Outputs 7 &amp; 8 – Complaint handling and investigations</w:t>
            </w:r>
            <w:r w:rsidRPr="00CA5AB8">
              <w:rPr>
                <w:rStyle w:val="FootnoteReference"/>
                <w:b/>
                <w:bCs/>
                <w:iCs/>
              </w:rPr>
              <w:footnoteReference w:id="120"/>
            </w:r>
          </w:p>
        </w:tc>
        <w:tc>
          <w:tcPr>
            <w:tcW w:w="1843" w:type="dxa"/>
            <w:shd w:val="clear" w:color="auto" w:fill="BFBFBF"/>
          </w:tcPr>
          <w:p w14:paraId="086F1EC3" w14:textId="77777777" w:rsidR="00F56DCB" w:rsidRPr="00CA5AB8" w:rsidRDefault="00F56DCB" w:rsidP="008A7AD7">
            <w:pPr>
              <w:pStyle w:val="Tablebodytextnospaceafter"/>
              <w:keepNext/>
              <w:rPr>
                <w:rStyle w:val="Emphasis"/>
              </w:rPr>
            </w:pPr>
          </w:p>
        </w:tc>
        <w:tc>
          <w:tcPr>
            <w:tcW w:w="1134" w:type="dxa"/>
            <w:shd w:val="clear" w:color="auto" w:fill="BFBFBF"/>
          </w:tcPr>
          <w:p w14:paraId="29FBC821" w14:textId="77777777" w:rsidR="00F56DCB" w:rsidRPr="00CA5AB8" w:rsidRDefault="00F56DCB" w:rsidP="008A7AD7">
            <w:pPr>
              <w:pStyle w:val="Tablebodytextnospaceafter"/>
              <w:keepNext/>
              <w:rPr>
                <w:rStyle w:val="Emphasis"/>
              </w:rPr>
            </w:pPr>
          </w:p>
        </w:tc>
        <w:tc>
          <w:tcPr>
            <w:tcW w:w="1383" w:type="dxa"/>
            <w:shd w:val="clear" w:color="auto" w:fill="BFBFBF"/>
          </w:tcPr>
          <w:p w14:paraId="3B3950B0" w14:textId="77777777" w:rsidR="00F56DCB" w:rsidRPr="00CA5AB8" w:rsidRDefault="00F56DCB" w:rsidP="008A7AD7">
            <w:pPr>
              <w:pStyle w:val="Tablebodytextnospaceafter"/>
              <w:keepNext/>
              <w:rPr>
                <w:rStyle w:val="Emphasis"/>
              </w:rPr>
            </w:pPr>
          </w:p>
        </w:tc>
      </w:tr>
      <w:tr w:rsidR="00F56DCB" w:rsidRPr="00CA5AB8" w14:paraId="42AB8F82"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shd w:val="clear" w:color="auto" w:fill="D3D3D3"/>
          </w:tcPr>
          <w:p w14:paraId="48A0039B" w14:textId="77777777" w:rsidR="00F56DCB" w:rsidRPr="00CA5AB8" w:rsidRDefault="00F56DCB" w:rsidP="008A7AD7">
            <w:pPr>
              <w:pStyle w:val="Tablebodytextnospaceafter"/>
              <w:keepNext/>
              <w:rPr>
                <w:rStyle w:val="Emphasis"/>
              </w:rPr>
            </w:pPr>
            <w:r w:rsidRPr="00CA5AB8">
              <w:rPr>
                <w:rStyle w:val="Emphasis"/>
              </w:rPr>
              <w:t>Demand-driven measures</w:t>
            </w:r>
          </w:p>
        </w:tc>
        <w:tc>
          <w:tcPr>
            <w:tcW w:w="1843" w:type="dxa"/>
            <w:shd w:val="clear" w:color="auto" w:fill="D3D3D3"/>
          </w:tcPr>
          <w:p w14:paraId="3DB72FA5" w14:textId="77777777" w:rsidR="00F56DCB" w:rsidRPr="00CA5AB8" w:rsidRDefault="00F56DCB" w:rsidP="008A7AD7">
            <w:pPr>
              <w:pStyle w:val="Tablebodytextnospaceafter"/>
              <w:keepNext/>
              <w:rPr>
                <w:rStyle w:val="Emphasis"/>
              </w:rPr>
            </w:pPr>
          </w:p>
        </w:tc>
        <w:tc>
          <w:tcPr>
            <w:tcW w:w="1134" w:type="dxa"/>
            <w:shd w:val="clear" w:color="auto" w:fill="D3D3D3"/>
          </w:tcPr>
          <w:p w14:paraId="37AB9AB8" w14:textId="77777777" w:rsidR="00F56DCB" w:rsidRPr="00CA5AB8" w:rsidRDefault="00F56DCB" w:rsidP="008A7AD7">
            <w:pPr>
              <w:pStyle w:val="Tablebodytextnospaceafter"/>
              <w:keepNext/>
              <w:rPr>
                <w:rStyle w:val="Emphasis"/>
              </w:rPr>
            </w:pPr>
          </w:p>
        </w:tc>
        <w:tc>
          <w:tcPr>
            <w:tcW w:w="1383" w:type="dxa"/>
            <w:shd w:val="clear" w:color="auto" w:fill="D3D3D3"/>
          </w:tcPr>
          <w:p w14:paraId="4D5B4D26" w14:textId="77777777" w:rsidR="00F56DCB" w:rsidRPr="00CA5AB8" w:rsidRDefault="00F56DCB" w:rsidP="008A7AD7">
            <w:pPr>
              <w:pStyle w:val="Tablebodytextnospaceafter"/>
              <w:keepNext/>
              <w:rPr>
                <w:rStyle w:val="Emphasis"/>
              </w:rPr>
            </w:pPr>
          </w:p>
        </w:tc>
      </w:tr>
      <w:tr w:rsidR="00F56DCB" w:rsidRPr="00CA5AB8" w14:paraId="1AA3B311"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AD4CDC" w14:textId="77777777" w:rsidR="00F56DCB" w:rsidRPr="00CA5AB8" w:rsidRDefault="00F56DCB" w:rsidP="008A7AD7">
            <w:pPr>
              <w:pStyle w:val="Tablebodytextnospaceafter"/>
              <w:keepNext/>
              <w:rPr>
                <w:rStyle w:val="Italics"/>
                <w:sz w:val="24"/>
              </w:rPr>
            </w:pPr>
            <w:r w:rsidRPr="00CA5AB8">
              <w:t xml:space="preserve"># of official information complaints completed </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6A7D91" w14:textId="77777777" w:rsidR="00F56DCB" w:rsidRPr="00CA5AB8" w:rsidRDefault="00F56DCB" w:rsidP="008A7AD7">
            <w:pPr>
              <w:pStyle w:val="Tablebodytextnospaceafter"/>
              <w:jc w:val="right"/>
              <w:rPr>
                <w:rStyle w:val="Emphasis"/>
                <w:b w:val="0"/>
              </w:rPr>
            </w:pPr>
            <w:r w:rsidRPr="00CA5AB8">
              <w:rPr>
                <w:rStyle w:val="Emphasis"/>
                <w:b w:val="0"/>
              </w:rPr>
              <w:t>1,900</w:t>
            </w:r>
            <w:r w:rsidRPr="00CA5AB8">
              <w:rPr>
                <w:rStyle w:val="FootnoteReference"/>
                <w:bCs/>
                <w:iCs/>
              </w:rPr>
              <w:footnoteReference w:id="121"/>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60283A" w14:textId="77777777" w:rsidR="00F56DCB" w:rsidRPr="00CA5AB8" w:rsidRDefault="00F56DCB" w:rsidP="008A7AD7">
            <w:pPr>
              <w:pStyle w:val="Tablebodytextnospaceafter"/>
              <w:jc w:val="right"/>
              <w:rPr>
                <w:rStyle w:val="Emphasis"/>
              </w:rPr>
            </w:pPr>
            <w:r>
              <w:rPr>
                <w:rStyle w:val="Emphasis"/>
              </w:rPr>
              <w:t>2,858</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F3F8FC" w14:textId="77777777" w:rsidR="00F56DCB" w:rsidRPr="00CA5AB8" w:rsidRDefault="00F56DCB" w:rsidP="008A7AD7">
            <w:pPr>
              <w:pStyle w:val="Tablebodytextnospaceafter"/>
              <w:jc w:val="right"/>
              <w:rPr>
                <w:rStyle w:val="Emphasis"/>
                <w:b w:val="0"/>
              </w:rPr>
            </w:pPr>
            <w:r w:rsidRPr="00CA5AB8">
              <w:rPr>
                <w:rStyle w:val="Emphasis"/>
                <w:b w:val="0"/>
              </w:rPr>
              <w:t>2,126</w:t>
            </w:r>
          </w:p>
        </w:tc>
      </w:tr>
      <w:tr w:rsidR="00F56DCB" w:rsidRPr="00CA5AB8" w14:paraId="68077B8E"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194CA6" w14:textId="77777777" w:rsidR="00F56DCB" w:rsidRPr="00CA5AB8" w:rsidRDefault="00F56DCB" w:rsidP="008A7AD7">
            <w:pPr>
              <w:pStyle w:val="Tablebodytextnospaceafter"/>
            </w:pPr>
            <w:r w:rsidRPr="00CA5AB8">
              <w:t># of official information other contacts</w:t>
            </w:r>
            <w:r w:rsidRPr="00CA5AB8">
              <w:rPr>
                <w:rStyle w:val="FootnoteReference"/>
              </w:rPr>
              <w:footnoteReference w:id="122"/>
            </w:r>
            <w:r w:rsidRPr="00CA5AB8">
              <w:t xml:space="preserve"> completed </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9E3BFF" w14:textId="77777777" w:rsidR="00F56DCB" w:rsidRPr="00CA5AB8" w:rsidRDefault="00F56DCB" w:rsidP="008A7AD7">
            <w:pPr>
              <w:pStyle w:val="Tablebodytextnospaceafter"/>
              <w:jc w:val="right"/>
            </w:pPr>
            <w:r w:rsidRPr="00CA5AB8">
              <w:t>350</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70683F" w14:textId="77777777" w:rsidR="00F56DCB" w:rsidRPr="00CA5AB8" w:rsidRDefault="00F56DCB" w:rsidP="008A7AD7">
            <w:pPr>
              <w:pStyle w:val="Tablebodytextnospaceafter"/>
              <w:jc w:val="right"/>
              <w:rPr>
                <w:rStyle w:val="Emphasis"/>
              </w:rPr>
            </w:pPr>
            <w:r w:rsidRPr="00CA5AB8">
              <w:rPr>
                <w:rStyle w:val="Emphasis"/>
              </w:rPr>
              <w:t>364</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5C2516" w14:textId="77777777" w:rsidR="00F56DCB" w:rsidRPr="00CA5AB8" w:rsidRDefault="00F56DCB" w:rsidP="008A7AD7">
            <w:pPr>
              <w:pStyle w:val="Tablebodytextnospaceafter"/>
              <w:jc w:val="right"/>
              <w:rPr>
                <w:rStyle w:val="Emphasis"/>
                <w:b w:val="0"/>
              </w:rPr>
            </w:pPr>
            <w:r w:rsidRPr="00CA5AB8">
              <w:rPr>
                <w:rStyle w:val="Emphasis"/>
                <w:b w:val="0"/>
              </w:rPr>
              <w:t>329</w:t>
            </w:r>
          </w:p>
        </w:tc>
      </w:tr>
      <w:tr w:rsidR="00F56DCB" w:rsidRPr="00CA5AB8" w14:paraId="6AF7FE89"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1BEA21" w14:textId="77777777" w:rsidR="00F56DCB" w:rsidRPr="00CA5AB8" w:rsidRDefault="00F56DCB" w:rsidP="008A7AD7">
            <w:pPr>
              <w:pStyle w:val="Tablebodytextnospaceafter"/>
            </w:pPr>
            <w:r w:rsidRPr="00CA5AB8">
              <w:t># of Ombudsmen Act 1975 (OA) complaints completed</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F1AAEA" w14:textId="77777777" w:rsidR="00F56DCB" w:rsidRPr="00CA5AB8" w:rsidRDefault="00F56DCB" w:rsidP="008A7AD7">
            <w:pPr>
              <w:pStyle w:val="Tablebodytextnospaceafter"/>
              <w:jc w:val="right"/>
            </w:pPr>
            <w:r w:rsidRPr="00CA5AB8">
              <w:t>3,200</w:t>
            </w:r>
            <w:r w:rsidRPr="00CA5AB8">
              <w:rPr>
                <w:rStyle w:val="FootnoteReference"/>
              </w:rPr>
              <w:footnoteReference w:id="123"/>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368BF4" w14:textId="77777777" w:rsidR="00F56DCB" w:rsidRPr="00CA5AB8" w:rsidRDefault="00F56DCB" w:rsidP="008A7AD7">
            <w:pPr>
              <w:pStyle w:val="Tablebodytextnospaceafter"/>
              <w:jc w:val="right"/>
              <w:rPr>
                <w:rStyle w:val="Emphasis"/>
              </w:rPr>
            </w:pPr>
            <w:r w:rsidRPr="00CA5AB8">
              <w:rPr>
                <w:rStyle w:val="Emphasis"/>
              </w:rPr>
              <w:t>5,305</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A40245" w14:textId="77777777" w:rsidR="00F56DCB" w:rsidRPr="00CA5AB8" w:rsidRDefault="00F56DCB" w:rsidP="008A7AD7">
            <w:pPr>
              <w:pStyle w:val="Tablebodytextnospaceafter"/>
              <w:jc w:val="right"/>
              <w:rPr>
                <w:rStyle w:val="Emphasis"/>
                <w:b w:val="0"/>
              </w:rPr>
            </w:pPr>
            <w:r w:rsidRPr="00CA5AB8">
              <w:rPr>
                <w:rStyle w:val="Emphasis"/>
                <w:b w:val="0"/>
              </w:rPr>
              <w:t>4,143</w:t>
            </w:r>
          </w:p>
        </w:tc>
      </w:tr>
      <w:tr w:rsidR="00F56DCB" w:rsidRPr="00CA5AB8" w14:paraId="29A885DA"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ECB625" w14:textId="77777777" w:rsidR="00F56DCB" w:rsidRPr="00CA5AB8" w:rsidRDefault="00F56DCB" w:rsidP="008A7AD7">
            <w:pPr>
              <w:pStyle w:val="Tablebodytextnospaceafter"/>
            </w:pPr>
            <w:r w:rsidRPr="00CA5AB8">
              <w:t># of OA other contacts completed</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148455" w14:textId="77777777" w:rsidR="00F56DCB" w:rsidRPr="00CA5AB8" w:rsidRDefault="00F56DCB" w:rsidP="008A7AD7">
            <w:pPr>
              <w:pStyle w:val="Tablebodytextnospaceafter"/>
              <w:jc w:val="right"/>
            </w:pPr>
            <w:r w:rsidRPr="00CA5AB8">
              <w:t>5,000</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257104" w14:textId="77777777" w:rsidR="00F56DCB" w:rsidRPr="00CA5AB8" w:rsidRDefault="00F56DCB" w:rsidP="008A7AD7">
            <w:pPr>
              <w:pStyle w:val="Tablebodytextnospaceafter"/>
              <w:jc w:val="right"/>
              <w:rPr>
                <w:rStyle w:val="Emphasis"/>
              </w:rPr>
            </w:pPr>
            <w:r w:rsidRPr="00CA5AB8">
              <w:rPr>
                <w:rStyle w:val="Emphasis"/>
              </w:rPr>
              <w:t>4,935</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6D92E0" w14:textId="77777777" w:rsidR="00F56DCB" w:rsidRPr="00CA5AB8" w:rsidRDefault="00F56DCB" w:rsidP="008A7AD7">
            <w:pPr>
              <w:pStyle w:val="Tablebodytextnospaceafter"/>
              <w:jc w:val="right"/>
              <w:rPr>
                <w:rStyle w:val="Emphasis"/>
                <w:b w:val="0"/>
              </w:rPr>
            </w:pPr>
            <w:r w:rsidRPr="00CA5AB8">
              <w:rPr>
                <w:rStyle w:val="Emphasis"/>
                <w:b w:val="0"/>
              </w:rPr>
              <w:t>5,034</w:t>
            </w:r>
          </w:p>
        </w:tc>
      </w:tr>
      <w:tr w:rsidR="00F56DCB" w:rsidRPr="00CA5AB8" w14:paraId="1615B986"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shd w:val="clear" w:color="auto" w:fill="D3D3D3"/>
          </w:tcPr>
          <w:p w14:paraId="4123B404" w14:textId="77777777" w:rsidR="00F56DCB" w:rsidRPr="00CA5AB8" w:rsidRDefault="00F56DCB" w:rsidP="008A7AD7">
            <w:pPr>
              <w:pStyle w:val="Tablebodytextnospaceafter"/>
              <w:rPr>
                <w:rStyle w:val="Emphasis"/>
              </w:rPr>
            </w:pPr>
            <w:r w:rsidRPr="00CA5AB8">
              <w:rPr>
                <w:rStyle w:val="Emphasis"/>
              </w:rPr>
              <w:t>Proactive measures</w:t>
            </w:r>
          </w:p>
        </w:tc>
        <w:tc>
          <w:tcPr>
            <w:tcW w:w="1843" w:type="dxa"/>
            <w:shd w:val="clear" w:color="auto" w:fill="D3D3D3"/>
          </w:tcPr>
          <w:p w14:paraId="11BDE3A9" w14:textId="77777777" w:rsidR="00F56DCB" w:rsidRPr="00CA5AB8" w:rsidRDefault="00F56DCB" w:rsidP="008A7AD7">
            <w:pPr>
              <w:pStyle w:val="Tablebodytextnospaceafter"/>
              <w:rPr>
                <w:rStyle w:val="Emphasis"/>
              </w:rPr>
            </w:pPr>
          </w:p>
        </w:tc>
        <w:tc>
          <w:tcPr>
            <w:tcW w:w="1134" w:type="dxa"/>
            <w:shd w:val="clear" w:color="auto" w:fill="D3D3D3"/>
          </w:tcPr>
          <w:p w14:paraId="3CD37494" w14:textId="77777777" w:rsidR="00F56DCB" w:rsidRPr="00CA5AB8" w:rsidRDefault="00F56DCB" w:rsidP="008A7AD7">
            <w:pPr>
              <w:pStyle w:val="Tablebodytextnospaceafter"/>
              <w:rPr>
                <w:rStyle w:val="Emphasis"/>
              </w:rPr>
            </w:pPr>
          </w:p>
        </w:tc>
        <w:tc>
          <w:tcPr>
            <w:tcW w:w="1383" w:type="dxa"/>
            <w:shd w:val="clear" w:color="auto" w:fill="D3D3D3"/>
          </w:tcPr>
          <w:p w14:paraId="172C35B9" w14:textId="77777777" w:rsidR="00F56DCB" w:rsidRPr="00CA5AB8" w:rsidRDefault="00F56DCB" w:rsidP="008A7AD7">
            <w:pPr>
              <w:pStyle w:val="Tablebodytextnospaceafter"/>
              <w:rPr>
                <w:rStyle w:val="Emphasis"/>
                <w:b w:val="0"/>
              </w:rPr>
            </w:pPr>
          </w:p>
        </w:tc>
      </w:tr>
      <w:tr w:rsidR="00F56DCB" w:rsidRPr="00CA5AB8" w14:paraId="66098F3B"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7B0FD0" w14:textId="77777777" w:rsidR="00F56DCB" w:rsidRPr="00CA5AB8" w:rsidRDefault="00F56DCB" w:rsidP="008A7AD7">
            <w:pPr>
              <w:pStyle w:val="Tablebodytextnospaceafter"/>
            </w:pPr>
            <w:r w:rsidRPr="00CA5AB8">
              <w:t>% complaints and other contacts considered</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1A7900" w14:textId="77777777" w:rsidR="00F56DCB" w:rsidRPr="00CA5AB8" w:rsidRDefault="00F56DCB" w:rsidP="008A7AD7">
            <w:pPr>
              <w:pStyle w:val="Tablebodytextnospaceafter"/>
              <w:jc w:val="right"/>
            </w:pPr>
            <w:r w:rsidRPr="00CA5AB8">
              <w:t>100%</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A0D80F" w14:textId="77777777" w:rsidR="00F56DCB" w:rsidRPr="00CA5AB8" w:rsidRDefault="00F56DCB" w:rsidP="008A7AD7">
            <w:pPr>
              <w:pStyle w:val="Tablebodytextnospaceafter"/>
              <w:jc w:val="right"/>
              <w:rPr>
                <w:rStyle w:val="Emphasis"/>
              </w:rPr>
            </w:pPr>
            <w:r w:rsidRPr="00CA5AB8">
              <w:rPr>
                <w:rStyle w:val="Emphasis"/>
              </w:rPr>
              <w:t>100%</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8D6FDE" w14:textId="77777777" w:rsidR="00F56DCB" w:rsidRPr="00CA5AB8" w:rsidRDefault="00F56DCB" w:rsidP="008A7AD7">
            <w:pPr>
              <w:pStyle w:val="Tablebodytextnospaceafter"/>
              <w:jc w:val="right"/>
              <w:rPr>
                <w:rStyle w:val="Emphasis"/>
                <w:b w:val="0"/>
              </w:rPr>
            </w:pPr>
            <w:r w:rsidRPr="00CA5AB8">
              <w:rPr>
                <w:rStyle w:val="Emphasis"/>
                <w:b w:val="0"/>
              </w:rPr>
              <w:t>100%</w:t>
            </w:r>
          </w:p>
        </w:tc>
      </w:tr>
      <w:tr w:rsidR="00F56DCB" w:rsidRPr="00CA5AB8" w14:paraId="69FD9395"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C8C6BE" w14:textId="77777777" w:rsidR="00F56DCB" w:rsidRPr="00CA5AB8" w:rsidRDefault="00F56DCB" w:rsidP="008A7AD7">
            <w:pPr>
              <w:pStyle w:val="Tablebodytextnospaceafter"/>
            </w:pPr>
            <w:r w:rsidRPr="00CA5AB8">
              <w:t>% net clearance rate</w:t>
            </w:r>
            <w:r w:rsidRPr="00CA5AB8">
              <w:rPr>
                <w:rStyle w:val="FootnoteReference"/>
              </w:rPr>
              <w:footnoteReference w:id="124"/>
            </w:r>
            <w:r w:rsidRPr="00CA5AB8">
              <w:t xml:space="preserve"> of complaints</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7D279D" w14:textId="77777777" w:rsidR="00F56DCB" w:rsidRPr="00CA5AB8" w:rsidRDefault="00F56DCB" w:rsidP="008A7AD7">
            <w:pPr>
              <w:pStyle w:val="Tablebodytextnospaceafter"/>
              <w:jc w:val="right"/>
              <w:rPr>
                <w:rStyle w:val="Emphasis"/>
                <w:b w:val="0"/>
              </w:rPr>
            </w:pPr>
            <w:r w:rsidRPr="00CA5AB8">
              <w:rPr>
                <w:rStyle w:val="Emphasis"/>
                <w:b w:val="0"/>
              </w:rPr>
              <w:t>100%</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657B8A" w14:textId="77777777" w:rsidR="00F56DCB" w:rsidRPr="00CA5AB8" w:rsidRDefault="00F56DCB" w:rsidP="008A7AD7">
            <w:pPr>
              <w:pStyle w:val="Tablebodytextnospaceafter"/>
              <w:jc w:val="right"/>
              <w:rPr>
                <w:rStyle w:val="Emphasis"/>
              </w:rPr>
            </w:pPr>
            <w:r w:rsidRPr="00CA5AB8">
              <w:rPr>
                <w:rStyle w:val="Emphasis"/>
              </w:rPr>
              <w:t>104%</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413E3E" w14:textId="77777777" w:rsidR="00F56DCB" w:rsidRPr="00CA5AB8" w:rsidRDefault="00F56DCB" w:rsidP="008A7AD7">
            <w:pPr>
              <w:pStyle w:val="Tablebodytextnospaceafter"/>
              <w:jc w:val="right"/>
              <w:rPr>
                <w:rStyle w:val="Emphasis"/>
                <w:b w:val="0"/>
              </w:rPr>
            </w:pPr>
            <w:r w:rsidRPr="00CA5AB8">
              <w:rPr>
                <w:rStyle w:val="Emphasis"/>
                <w:b w:val="0"/>
              </w:rPr>
              <w:t>94%</w:t>
            </w:r>
          </w:p>
        </w:tc>
      </w:tr>
      <w:tr w:rsidR="00F56DCB" w:rsidRPr="00CA5AB8" w14:paraId="3515859F"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13AAC6" w14:textId="77777777" w:rsidR="00F56DCB" w:rsidRPr="00CA5AB8" w:rsidRDefault="00F56DCB" w:rsidP="008A7AD7">
            <w:pPr>
              <w:pStyle w:val="Tablebodytextnospaceafter"/>
            </w:pPr>
            <w:r w:rsidRPr="00CA5AB8">
              <w:t>% net clearance rate of other contacts</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8B3A22" w14:textId="77777777" w:rsidR="00F56DCB" w:rsidRPr="00CA5AB8" w:rsidRDefault="00F56DCB" w:rsidP="008A7AD7">
            <w:pPr>
              <w:pStyle w:val="Tablebodytextnospaceafter"/>
              <w:jc w:val="right"/>
              <w:rPr>
                <w:color w:val="auto"/>
              </w:rPr>
            </w:pPr>
            <w:r w:rsidRPr="00CA5AB8">
              <w:rPr>
                <w:color w:val="auto"/>
              </w:rPr>
              <w:t>100%</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41F9C6" w14:textId="77777777" w:rsidR="00F56DCB" w:rsidRPr="00CA5AB8" w:rsidRDefault="00F56DCB" w:rsidP="008A7AD7">
            <w:pPr>
              <w:pStyle w:val="Tablebodytextnospaceafter"/>
              <w:jc w:val="right"/>
              <w:rPr>
                <w:rStyle w:val="Emphasis"/>
              </w:rPr>
            </w:pPr>
            <w:r w:rsidRPr="00CA5AB8">
              <w:rPr>
                <w:rStyle w:val="Emphasis"/>
              </w:rPr>
              <w:t>100%</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180F74" w14:textId="77777777" w:rsidR="00F56DCB" w:rsidRPr="00CA5AB8" w:rsidRDefault="00F56DCB" w:rsidP="008A7AD7">
            <w:pPr>
              <w:pStyle w:val="Tablebodytextnospaceafter"/>
              <w:jc w:val="right"/>
              <w:rPr>
                <w:rStyle w:val="Emphasis"/>
                <w:b w:val="0"/>
              </w:rPr>
            </w:pPr>
            <w:r w:rsidRPr="00CA5AB8">
              <w:rPr>
                <w:rStyle w:val="Emphasis"/>
                <w:b w:val="0"/>
              </w:rPr>
              <w:t>100%</w:t>
            </w:r>
          </w:p>
        </w:tc>
      </w:tr>
      <w:tr w:rsidR="00F56DCB" w:rsidRPr="00CA5AB8" w14:paraId="7C090304"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B3EC3F" w14:textId="77777777" w:rsidR="00F56DCB" w:rsidRPr="00CA5AB8" w:rsidRDefault="00F56DCB" w:rsidP="008A7AD7">
            <w:pPr>
              <w:pStyle w:val="Tablebodytextnospaceafter"/>
              <w:rPr>
                <w:color w:val="auto"/>
              </w:rPr>
            </w:pPr>
            <w:r w:rsidRPr="00CA5AB8">
              <w:t>% of complaints completed within 3 months</w:t>
            </w:r>
            <w:r w:rsidRPr="00CA5AB8">
              <w:rPr>
                <w:rStyle w:val="FootnoteReference"/>
              </w:rPr>
              <w:footnoteReference w:id="125"/>
            </w:r>
            <w:r w:rsidRPr="00CA5AB8">
              <w:t xml:space="preserve"> of receipt </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7AEB4E" w14:textId="77777777" w:rsidR="00F56DCB" w:rsidRPr="00CA5AB8" w:rsidRDefault="00F56DCB" w:rsidP="008A7AD7">
            <w:pPr>
              <w:pStyle w:val="Tablebodytextnospaceafter"/>
              <w:jc w:val="right"/>
              <w:rPr>
                <w:color w:val="auto"/>
              </w:rPr>
            </w:pPr>
            <w:r w:rsidRPr="00CA5AB8">
              <w:rPr>
                <w:color w:val="auto"/>
              </w:rPr>
              <w:t>70%</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A1CE94" w14:textId="77777777" w:rsidR="00F56DCB" w:rsidRPr="00CA5AB8" w:rsidRDefault="00F56DCB" w:rsidP="008A7AD7">
            <w:pPr>
              <w:pStyle w:val="Tablebodytextnospaceafter"/>
              <w:jc w:val="right"/>
              <w:rPr>
                <w:rStyle w:val="Emphasis"/>
              </w:rPr>
            </w:pPr>
            <w:r w:rsidRPr="00CA5AB8">
              <w:rPr>
                <w:rStyle w:val="Emphasis"/>
              </w:rPr>
              <w:t>56%</w:t>
            </w:r>
            <w:r w:rsidRPr="00CA5AB8">
              <w:rPr>
                <w:rStyle w:val="FootnoteReference"/>
                <w:b/>
                <w:bCs/>
                <w:iCs/>
              </w:rPr>
              <w:footnoteReference w:id="126"/>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7EC2EE" w14:textId="77777777" w:rsidR="00F56DCB" w:rsidRPr="00CA5AB8" w:rsidRDefault="00F56DCB" w:rsidP="008A7AD7">
            <w:pPr>
              <w:pStyle w:val="Tablebodytextnospaceafter"/>
              <w:jc w:val="right"/>
              <w:rPr>
                <w:rStyle w:val="Emphasis"/>
                <w:b w:val="0"/>
              </w:rPr>
            </w:pPr>
            <w:r w:rsidRPr="00CA5AB8">
              <w:rPr>
                <w:rStyle w:val="Emphasis"/>
                <w:b w:val="0"/>
              </w:rPr>
              <w:t>59%</w:t>
            </w:r>
          </w:p>
        </w:tc>
      </w:tr>
      <w:tr w:rsidR="00F56DCB" w:rsidRPr="00CA5AB8" w14:paraId="07F481D1"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C5B980" w14:textId="77777777" w:rsidR="00F56DCB" w:rsidRPr="00CA5AB8" w:rsidRDefault="00F56DCB" w:rsidP="008A7AD7">
            <w:pPr>
              <w:pStyle w:val="Tablebodytextnospaceafter"/>
            </w:pPr>
            <w:r w:rsidRPr="00CA5AB8">
              <w:t>% of complaints completed within 6 months</w:t>
            </w:r>
            <w:r w:rsidRPr="00CA5AB8">
              <w:rPr>
                <w:rStyle w:val="FootnoteReference"/>
              </w:rPr>
              <w:footnoteReference w:id="127"/>
            </w:r>
            <w:r w:rsidRPr="00CA5AB8">
              <w:rPr>
                <w:rStyle w:val="FootnoteReference"/>
              </w:rPr>
              <w:t xml:space="preserve"> </w:t>
            </w:r>
            <w:r w:rsidRPr="00CA5AB8">
              <w:t xml:space="preserve">of receipt </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6A1F85" w14:textId="77777777" w:rsidR="00F56DCB" w:rsidRPr="00CA5AB8" w:rsidRDefault="00F56DCB" w:rsidP="008A7AD7">
            <w:pPr>
              <w:pStyle w:val="Tablebodytextnospaceafter"/>
              <w:jc w:val="right"/>
            </w:pPr>
            <w:r w:rsidRPr="00CA5AB8">
              <w:t>80%</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47F7C0" w14:textId="77777777" w:rsidR="00F56DCB" w:rsidRPr="00CA5AB8" w:rsidRDefault="00F56DCB" w:rsidP="008A7AD7">
            <w:pPr>
              <w:pStyle w:val="Tablebodytextnospaceafter"/>
              <w:jc w:val="right"/>
              <w:rPr>
                <w:rStyle w:val="Emphasis"/>
              </w:rPr>
            </w:pPr>
            <w:r w:rsidRPr="00CA5AB8">
              <w:rPr>
                <w:rStyle w:val="Emphasis"/>
              </w:rPr>
              <w:t>71%</w:t>
            </w:r>
            <w:r w:rsidRPr="00CA5AB8">
              <w:rPr>
                <w:rStyle w:val="FootnoteReference"/>
                <w:b/>
                <w:bCs/>
                <w:iCs/>
              </w:rPr>
              <w:footnoteReference w:id="128"/>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F85C2A" w14:textId="77777777" w:rsidR="00F56DCB" w:rsidRPr="00CA5AB8" w:rsidRDefault="00F56DCB" w:rsidP="008A7AD7">
            <w:pPr>
              <w:pStyle w:val="Tablebodytextnospaceafter"/>
              <w:jc w:val="right"/>
              <w:rPr>
                <w:rStyle w:val="Emphasis"/>
                <w:b w:val="0"/>
              </w:rPr>
            </w:pPr>
            <w:r w:rsidRPr="00CA5AB8">
              <w:rPr>
                <w:rStyle w:val="Emphasis"/>
                <w:b w:val="0"/>
              </w:rPr>
              <w:t>75%</w:t>
            </w:r>
          </w:p>
        </w:tc>
      </w:tr>
      <w:tr w:rsidR="00F56DCB" w:rsidRPr="00CA5AB8" w14:paraId="1BD56B3E"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24D823" w14:textId="77777777" w:rsidR="00F56DCB" w:rsidRPr="00CA5AB8" w:rsidRDefault="00F56DCB" w:rsidP="008A7AD7">
            <w:pPr>
              <w:pStyle w:val="Tablebodytextnospaceafter"/>
            </w:pPr>
            <w:r w:rsidRPr="00CA5AB8">
              <w:t>% of complaints completed within 12 months</w:t>
            </w:r>
            <w:r w:rsidRPr="00CA5AB8">
              <w:rPr>
                <w:rStyle w:val="FootnoteReference"/>
              </w:rPr>
              <w:footnoteReference w:id="129"/>
            </w:r>
            <w:r w:rsidRPr="00CA5AB8">
              <w:rPr>
                <w:rStyle w:val="FootnoteReference"/>
              </w:rPr>
              <w:t xml:space="preserve"> </w:t>
            </w:r>
            <w:r w:rsidRPr="00CA5AB8">
              <w:t xml:space="preserve">of receipt </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848CD0" w14:textId="77777777" w:rsidR="00F56DCB" w:rsidRPr="00CA5AB8" w:rsidRDefault="00F56DCB" w:rsidP="008A7AD7">
            <w:pPr>
              <w:pStyle w:val="Tablebodytextnospaceafter"/>
              <w:jc w:val="right"/>
            </w:pPr>
            <w:r w:rsidRPr="00CA5AB8">
              <w:t>95%</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1AAFBA" w14:textId="77777777" w:rsidR="00F56DCB" w:rsidRPr="00CA5AB8" w:rsidRDefault="00F56DCB" w:rsidP="008A7AD7">
            <w:pPr>
              <w:pStyle w:val="Tablebodytextnospaceafter"/>
              <w:jc w:val="right"/>
              <w:rPr>
                <w:rStyle w:val="Emphasis"/>
              </w:rPr>
            </w:pPr>
            <w:r w:rsidRPr="00CA5AB8">
              <w:rPr>
                <w:rStyle w:val="Emphasis"/>
              </w:rPr>
              <w:t>82%</w:t>
            </w:r>
            <w:r w:rsidRPr="00CA5AB8">
              <w:rPr>
                <w:rStyle w:val="FootnoteReference"/>
                <w:b/>
                <w:bCs/>
                <w:iCs/>
              </w:rPr>
              <w:footnoteReference w:id="130"/>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D433D6" w14:textId="77777777" w:rsidR="00F56DCB" w:rsidRPr="00CA5AB8" w:rsidRDefault="00F56DCB" w:rsidP="008A7AD7">
            <w:pPr>
              <w:pStyle w:val="Tablebodytextnospaceafter"/>
              <w:jc w:val="right"/>
              <w:rPr>
                <w:rStyle w:val="Emphasis"/>
                <w:b w:val="0"/>
              </w:rPr>
            </w:pPr>
            <w:r w:rsidRPr="00CA5AB8">
              <w:rPr>
                <w:rStyle w:val="Emphasis"/>
                <w:b w:val="0"/>
              </w:rPr>
              <w:t>84%</w:t>
            </w:r>
          </w:p>
        </w:tc>
      </w:tr>
      <w:tr w:rsidR="00F56DCB" w:rsidRPr="00CA5AB8" w14:paraId="614297DB" w14:textId="77777777" w:rsidTr="008A7AD7">
        <w:trPr>
          <w:cnfStyle w:val="000000100000" w:firstRow="0" w:lastRow="0" w:firstColumn="0" w:lastColumn="0" w:oddVBand="0" w:evenVBand="0" w:oddHBand="1" w:evenHBand="0" w:firstRowFirstColumn="0" w:firstRowLastColumn="0" w:lastRowFirstColumn="0" w:lastRowLastColumn="0"/>
          <w:trHeight w:val="367"/>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7FDC79" w14:textId="77777777" w:rsidR="00F56DCB" w:rsidRPr="00CA5AB8" w:rsidRDefault="00F56DCB" w:rsidP="008A7AD7">
            <w:pPr>
              <w:pStyle w:val="Tablebodytextnospaceafter"/>
              <w:rPr>
                <w:sz w:val="20"/>
                <w:szCs w:val="20"/>
              </w:rPr>
            </w:pPr>
            <w:r w:rsidRPr="00CA5AB8">
              <w:t>% of other contacts completed within 1 month</w:t>
            </w:r>
            <w:r w:rsidRPr="00CA5AB8">
              <w:rPr>
                <w:rStyle w:val="FootnoteReference"/>
              </w:rPr>
              <w:footnoteReference w:id="131"/>
            </w:r>
            <w:r w:rsidRPr="00CA5AB8">
              <w:rPr>
                <w:rStyle w:val="FootnoteReference"/>
              </w:rPr>
              <w:t xml:space="preserve"> </w:t>
            </w:r>
            <w:r w:rsidRPr="00CA5AB8">
              <w:t xml:space="preserve">from date of receipt </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39FB93" w14:textId="77777777" w:rsidR="00F56DCB" w:rsidRPr="00CA5AB8" w:rsidRDefault="00F56DCB" w:rsidP="008A7AD7">
            <w:pPr>
              <w:pStyle w:val="Tablebodytextnospaceafter"/>
              <w:jc w:val="right"/>
            </w:pPr>
            <w:r w:rsidRPr="00CA5AB8">
              <w:t>99%</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752CA4" w14:textId="77777777" w:rsidR="00F56DCB" w:rsidRPr="00CA5AB8" w:rsidRDefault="00F56DCB" w:rsidP="008A7AD7">
            <w:pPr>
              <w:pStyle w:val="Tablebodytextnospaceafter"/>
              <w:jc w:val="right"/>
              <w:rPr>
                <w:rStyle w:val="Emphasis"/>
              </w:rPr>
            </w:pPr>
            <w:r w:rsidRPr="00CA5AB8">
              <w:rPr>
                <w:rStyle w:val="Emphasis"/>
              </w:rPr>
              <w:t>96%</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3E5B55" w14:textId="77777777" w:rsidR="00F56DCB" w:rsidRPr="00CA5AB8" w:rsidRDefault="00F56DCB" w:rsidP="008A7AD7">
            <w:pPr>
              <w:pStyle w:val="Tablebodytextnospaceafter"/>
              <w:jc w:val="right"/>
              <w:rPr>
                <w:rStyle w:val="Emphasis"/>
                <w:b w:val="0"/>
              </w:rPr>
            </w:pPr>
            <w:r w:rsidRPr="00CA5AB8">
              <w:rPr>
                <w:rStyle w:val="Emphasis"/>
                <w:b w:val="0"/>
              </w:rPr>
              <w:t>95%</w:t>
            </w:r>
          </w:p>
        </w:tc>
      </w:tr>
      <w:tr w:rsidR="00F56DCB" w:rsidRPr="00CA5AB8" w14:paraId="62EF0687"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C88D71" w14:textId="77777777" w:rsidR="00F56DCB" w:rsidRPr="00CA5AB8" w:rsidRDefault="00F56DCB" w:rsidP="008A7AD7">
            <w:pPr>
              <w:pStyle w:val="Tablebodytextnospaceafter"/>
            </w:pPr>
            <w:r w:rsidRPr="00CA5AB8">
              <w:t>% of complaints resolved prior to formal opinion</w:t>
            </w:r>
            <w:r w:rsidRPr="00CA5AB8">
              <w:rPr>
                <w:rStyle w:val="FootnoteReference"/>
              </w:rPr>
              <w:footnoteReference w:id="132"/>
            </w:r>
            <w:r w:rsidRPr="00CA5AB8">
              <w:rPr>
                <w:rStyle w:val="FootnoteReference"/>
              </w:rPr>
              <w:t xml:space="preserve"> </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E6FC91" w14:textId="77777777" w:rsidR="00F56DCB" w:rsidRPr="00CA5AB8" w:rsidRDefault="00F56DCB" w:rsidP="008A7AD7">
            <w:pPr>
              <w:pStyle w:val="Tablebodytextnospaceafter"/>
              <w:jc w:val="right"/>
            </w:pPr>
            <w:r w:rsidRPr="00CA5AB8">
              <w:t>40%</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7442AF" w14:textId="77777777" w:rsidR="00F56DCB" w:rsidRPr="00CA5AB8" w:rsidRDefault="00F56DCB" w:rsidP="008A7AD7">
            <w:pPr>
              <w:pStyle w:val="Tablebodytextnospaceafter"/>
              <w:jc w:val="right"/>
              <w:rPr>
                <w:rStyle w:val="Emphasis"/>
              </w:rPr>
            </w:pPr>
            <w:r w:rsidRPr="00CA5AB8">
              <w:rPr>
                <w:rStyle w:val="Emphasis"/>
              </w:rPr>
              <w:t>34%</w:t>
            </w:r>
            <w:r w:rsidRPr="00CA5AB8">
              <w:rPr>
                <w:rStyle w:val="FootnoteReference"/>
                <w:b/>
                <w:bCs/>
                <w:iCs/>
              </w:rPr>
              <w:footnoteReference w:id="133"/>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2EFEBA" w14:textId="77777777" w:rsidR="00F56DCB" w:rsidRPr="00CA5AB8" w:rsidRDefault="00F56DCB" w:rsidP="008A7AD7">
            <w:pPr>
              <w:pStyle w:val="Tablebodytextnospaceafter"/>
              <w:jc w:val="right"/>
              <w:rPr>
                <w:rStyle w:val="Emphasis"/>
                <w:b w:val="0"/>
              </w:rPr>
            </w:pPr>
            <w:r w:rsidRPr="00CA5AB8">
              <w:rPr>
                <w:rStyle w:val="Emphasis"/>
                <w:b w:val="0"/>
              </w:rPr>
              <w:t>30%</w:t>
            </w:r>
          </w:p>
        </w:tc>
      </w:tr>
      <w:tr w:rsidR="00F56DCB" w:rsidRPr="00CA5AB8" w14:paraId="18833932"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DA4489" w14:textId="77777777" w:rsidR="00F56DCB" w:rsidRPr="00CA5AB8" w:rsidRDefault="00F56DCB" w:rsidP="008A7AD7">
            <w:pPr>
              <w:pStyle w:val="Tablebodytextnospaceafter"/>
            </w:pPr>
            <w:r w:rsidRPr="00CA5AB8">
              <w:t>% of complainants satisfied with our service</w:t>
            </w:r>
            <w:r w:rsidRPr="00CA5AB8">
              <w:rPr>
                <w:rStyle w:val="FootnoteReference"/>
              </w:rPr>
              <w:footnoteReference w:id="134"/>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83E6ED" w14:textId="77777777" w:rsidR="00F56DCB" w:rsidRPr="00CA5AB8" w:rsidRDefault="00F56DCB" w:rsidP="008A7AD7">
            <w:pPr>
              <w:pStyle w:val="Tablebodytextnospaceafter"/>
              <w:jc w:val="right"/>
            </w:pPr>
            <w:r w:rsidRPr="00CA5AB8">
              <w:t>50%</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3F03EA" w14:textId="77777777" w:rsidR="00F56DCB" w:rsidRPr="00CA5AB8" w:rsidRDefault="00F56DCB" w:rsidP="008A7AD7">
            <w:pPr>
              <w:pStyle w:val="Tablebodytextnospaceafter"/>
              <w:jc w:val="right"/>
              <w:rPr>
                <w:rStyle w:val="Emphasis"/>
              </w:rPr>
            </w:pPr>
            <w:r w:rsidRPr="00CA5AB8">
              <w:rPr>
                <w:rStyle w:val="Emphasis"/>
              </w:rPr>
              <w:t>36%</w:t>
            </w:r>
            <w:r w:rsidRPr="00CA5AB8">
              <w:rPr>
                <w:rStyle w:val="FootnoteReference"/>
                <w:b/>
                <w:bCs/>
                <w:iCs/>
              </w:rPr>
              <w:footnoteReference w:id="135"/>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85FE8C" w14:textId="77777777" w:rsidR="00F56DCB" w:rsidRPr="00CA5AB8" w:rsidRDefault="00F56DCB" w:rsidP="008A7AD7">
            <w:pPr>
              <w:pStyle w:val="Tablebodytextnospaceafter"/>
              <w:jc w:val="right"/>
              <w:rPr>
                <w:rStyle w:val="Emphasis"/>
                <w:b w:val="0"/>
              </w:rPr>
            </w:pPr>
            <w:r w:rsidRPr="00CA5AB8">
              <w:rPr>
                <w:rStyle w:val="Emphasis"/>
                <w:b w:val="0"/>
              </w:rPr>
              <w:t>47%</w:t>
            </w:r>
          </w:p>
        </w:tc>
      </w:tr>
      <w:tr w:rsidR="0024221A" w:rsidRPr="00CA5AB8" w14:paraId="233FDB30"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tcPr>
          <w:p w14:paraId="7A41985E" w14:textId="2F7AD40D" w:rsidR="0024221A" w:rsidRPr="00CA5AB8" w:rsidRDefault="0024221A" w:rsidP="0024221A">
            <w:pPr>
              <w:pStyle w:val="Tablebodytextnospaceafter"/>
            </w:pPr>
            <w:r w:rsidRPr="00CA5AB8">
              <w:t>% of completed complaints and other contacts meeting internal quality standards, following random quality assurance checks</w:t>
            </w:r>
            <w:r w:rsidRPr="00CA5AB8">
              <w:rPr>
                <w:rStyle w:val="FootnoteReference"/>
              </w:rPr>
              <w:footnoteReference w:id="136"/>
            </w:r>
          </w:p>
        </w:tc>
        <w:tc>
          <w:tcPr>
            <w:tcW w:w="1843" w:type="dxa"/>
          </w:tcPr>
          <w:p w14:paraId="417F41C3" w14:textId="417A501C" w:rsidR="0024221A" w:rsidRPr="00CA5AB8" w:rsidRDefault="0024221A" w:rsidP="0024221A">
            <w:pPr>
              <w:pStyle w:val="Tablebodytextnospaceafter"/>
              <w:jc w:val="right"/>
            </w:pPr>
            <w:r w:rsidRPr="00CA5AB8">
              <w:t>85%</w:t>
            </w:r>
          </w:p>
        </w:tc>
        <w:tc>
          <w:tcPr>
            <w:tcW w:w="1134" w:type="dxa"/>
          </w:tcPr>
          <w:p w14:paraId="4A0ABA2B" w14:textId="0C601007" w:rsidR="0024221A" w:rsidRPr="00CA5AB8" w:rsidRDefault="0024221A" w:rsidP="0024221A">
            <w:pPr>
              <w:pStyle w:val="Tablebodytextnospaceafter"/>
              <w:jc w:val="right"/>
              <w:rPr>
                <w:rStyle w:val="Emphasis"/>
              </w:rPr>
            </w:pPr>
            <w:r w:rsidRPr="00CA5AB8">
              <w:rPr>
                <w:rStyle w:val="Emphasis"/>
              </w:rPr>
              <w:t>8</w:t>
            </w:r>
            <w:r>
              <w:rPr>
                <w:rStyle w:val="Emphasis"/>
              </w:rPr>
              <w:t>1</w:t>
            </w:r>
            <w:r w:rsidRPr="00CA5AB8">
              <w:rPr>
                <w:rStyle w:val="Emphasis"/>
              </w:rPr>
              <w:t>%</w:t>
            </w:r>
          </w:p>
        </w:tc>
        <w:tc>
          <w:tcPr>
            <w:tcW w:w="1383" w:type="dxa"/>
          </w:tcPr>
          <w:p w14:paraId="1894E5C8" w14:textId="5C538574" w:rsidR="0024221A" w:rsidRPr="00CA5AB8" w:rsidRDefault="0024221A" w:rsidP="0024221A">
            <w:pPr>
              <w:pStyle w:val="Tablebodytextnospaceafter"/>
              <w:jc w:val="right"/>
              <w:rPr>
                <w:rStyle w:val="Emphasis"/>
                <w:b w:val="0"/>
              </w:rPr>
            </w:pPr>
            <w:r w:rsidRPr="00CA5AB8">
              <w:rPr>
                <w:rStyle w:val="Emphasis"/>
                <w:b w:val="0"/>
              </w:rPr>
              <w:t>85%</w:t>
            </w:r>
          </w:p>
        </w:tc>
      </w:tr>
      <w:tr w:rsidR="0024221A" w:rsidRPr="00CA5AB8" w14:paraId="7A99D9FC"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tcPr>
          <w:p w14:paraId="63C87662" w14:textId="6B461D82" w:rsidR="0024221A" w:rsidRPr="00CA5AB8" w:rsidRDefault="0024221A" w:rsidP="0024221A">
            <w:pPr>
              <w:pStyle w:val="Tablebodytextnospaceafter"/>
            </w:pPr>
            <w:r w:rsidRPr="00CA5AB8">
              <w:t># of official information practice investigations completed</w:t>
            </w:r>
          </w:p>
        </w:tc>
        <w:tc>
          <w:tcPr>
            <w:tcW w:w="1843" w:type="dxa"/>
          </w:tcPr>
          <w:p w14:paraId="1C72856A" w14:textId="7BE6ED0C" w:rsidR="0024221A" w:rsidRPr="00CA5AB8" w:rsidRDefault="0024221A" w:rsidP="0024221A">
            <w:pPr>
              <w:pStyle w:val="Tablebodytextnospaceafter"/>
              <w:jc w:val="right"/>
            </w:pPr>
            <w:r w:rsidRPr="00CA5AB8">
              <w:t>5–8</w:t>
            </w:r>
          </w:p>
        </w:tc>
        <w:tc>
          <w:tcPr>
            <w:tcW w:w="1134" w:type="dxa"/>
          </w:tcPr>
          <w:p w14:paraId="7074F7FD" w14:textId="6520EA0E" w:rsidR="0024221A" w:rsidRPr="00CA5AB8" w:rsidRDefault="0024221A" w:rsidP="0024221A">
            <w:pPr>
              <w:pStyle w:val="Tablebodytextnospaceafter"/>
              <w:jc w:val="right"/>
              <w:rPr>
                <w:rStyle w:val="Emphasis"/>
              </w:rPr>
            </w:pPr>
            <w:r w:rsidRPr="00CA5AB8">
              <w:rPr>
                <w:rStyle w:val="Emphasis"/>
              </w:rPr>
              <w:t>12</w:t>
            </w:r>
            <w:r w:rsidRPr="00CA5AB8">
              <w:rPr>
                <w:rStyle w:val="FootnoteReference"/>
                <w:b/>
                <w:bCs/>
                <w:iCs/>
              </w:rPr>
              <w:footnoteReference w:id="137"/>
            </w:r>
          </w:p>
        </w:tc>
        <w:tc>
          <w:tcPr>
            <w:tcW w:w="1383" w:type="dxa"/>
          </w:tcPr>
          <w:p w14:paraId="525AA5DC" w14:textId="7517CC3E" w:rsidR="0024221A" w:rsidRPr="00CA5AB8" w:rsidRDefault="0024221A" w:rsidP="0024221A">
            <w:pPr>
              <w:pStyle w:val="Tablebodytextnospaceafter"/>
              <w:jc w:val="right"/>
              <w:rPr>
                <w:rStyle w:val="Emphasis"/>
                <w:b w:val="0"/>
              </w:rPr>
            </w:pPr>
            <w:r w:rsidRPr="00CA5AB8">
              <w:rPr>
                <w:rStyle w:val="Emphasis"/>
                <w:b w:val="0"/>
              </w:rPr>
              <w:t>0</w:t>
            </w:r>
            <w:r w:rsidRPr="00CA5AB8">
              <w:rPr>
                <w:rStyle w:val="FootnoteReference"/>
                <w:bCs/>
                <w:iCs/>
              </w:rPr>
              <w:footnoteReference w:id="138"/>
            </w:r>
          </w:p>
        </w:tc>
      </w:tr>
      <w:tr w:rsidR="0024221A" w:rsidRPr="00CA5AB8" w14:paraId="5ABA8717"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9D683B" w14:textId="77777777" w:rsidR="0024221A" w:rsidRPr="00CA5AB8" w:rsidRDefault="0024221A" w:rsidP="0024221A">
            <w:pPr>
              <w:pStyle w:val="Tablebodytextnospaceafter"/>
            </w:pPr>
            <w:r w:rsidRPr="00CA5AB8">
              <w:t># of self-initiated interventions for systemic improvement completed</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B495D1" w14:textId="77777777" w:rsidR="0024221A" w:rsidRPr="00CA5AB8" w:rsidRDefault="0024221A" w:rsidP="0024221A">
            <w:pPr>
              <w:pStyle w:val="Tablebodytextnospaceafter"/>
              <w:jc w:val="right"/>
            </w:pPr>
            <w:r w:rsidRPr="00CA5AB8">
              <w:t>2–5</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E472D5" w14:textId="77777777" w:rsidR="0024221A" w:rsidRPr="00CA5AB8" w:rsidRDefault="0024221A" w:rsidP="0024221A">
            <w:pPr>
              <w:pStyle w:val="Tablebodytextnospaceafter"/>
              <w:jc w:val="right"/>
              <w:rPr>
                <w:rStyle w:val="Emphasis"/>
              </w:rPr>
            </w:pPr>
            <w:r>
              <w:rPr>
                <w:rStyle w:val="Emphasis"/>
              </w:rPr>
              <w:t>4</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160B41" w14:textId="77777777" w:rsidR="0024221A" w:rsidRPr="00CA5AB8" w:rsidRDefault="0024221A" w:rsidP="0024221A">
            <w:pPr>
              <w:pStyle w:val="Tablebodytextnospaceafter"/>
              <w:jc w:val="right"/>
              <w:rPr>
                <w:rStyle w:val="Emphasis"/>
                <w:b w:val="0"/>
              </w:rPr>
            </w:pPr>
            <w:r w:rsidRPr="00CA5AB8">
              <w:rPr>
                <w:rStyle w:val="Emphasis"/>
                <w:b w:val="0"/>
              </w:rPr>
              <w:t>4</w:t>
            </w:r>
          </w:p>
        </w:tc>
      </w:tr>
      <w:tr w:rsidR="0024221A" w:rsidRPr="00CA5AB8" w14:paraId="1F8ADA94"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DD6C53" w14:textId="77777777" w:rsidR="0024221A" w:rsidRPr="00CA5AB8" w:rsidRDefault="0024221A" w:rsidP="0024221A">
            <w:pPr>
              <w:pStyle w:val="Tablebodytextnospaceafter"/>
            </w:pPr>
            <w:r w:rsidRPr="00CA5AB8">
              <w:t>% of OA and official information recommendations accepted</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91865F" w14:textId="77777777" w:rsidR="0024221A" w:rsidRPr="00CA5AB8" w:rsidRDefault="0024221A" w:rsidP="0024221A">
            <w:pPr>
              <w:pStyle w:val="Tablebodytextnospaceafter"/>
              <w:jc w:val="right"/>
            </w:pPr>
            <w:r w:rsidRPr="00CA5AB8">
              <w:t>90%</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DC924D" w14:textId="1C39B0A5" w:rsidR="0024221A" w:rsidRPr="00CA5AB8" w:rsidRDefault="0024221A" w:rsidP="0024221A">
            <w:pPr>
              <w:pStyle w:val="Tablebodytextnospaceafter"/>
              <w:jc w:val="right"/>
              <w:rPr>
                <w:rStyle w:val="Emphasis"/>
              </w:rPr>
            </w:pPr>
            <w:r>
              <w:rPr>
                <w:rStyle w:val="Emphasis"/>
              </w:rPr>
              <w:t>100</w:t>
            </w:r>
            <w:r w:rsidRPr="00CA5AB8">
              <w:rPr>
                <w:rStyle w:val="Emphasis"/>
              </w:rPr>
              <w:t>%</w:t>
            </w:r>
            <w:r w:rsidR="00743DBF">
              <w:rPr>
                <w:rStyle w:val="FootnoteReference"/>
                <w:b/>
                <w:bCs/>
                <w:iCs/>
              </w:rPr>
              <w:footnoteReference w:id="139"/>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E558C1" w14:textId="77777777" w:rsidR="0024221A" w:rsidRPr="00CA5AB8" w:rsidRDefault="0024221A" w:rsidP="0024221A">
            <w:pPr>
              <w:pStyle w:val="Tablebodytextnospaceafter"/>
              <w:spacing w:after="120"/>
              <w:jc w:val="right"/>
              <w:rPr>
                <w:rStyle w:val="Emphasis"/>
                <w:b w:val="0"/>
              </w:rPr>
            </w:pPr>
            <w:r w:rsidRPr="00CA5AB8">
              <w:rPr>
                <w:rStyle w:val="Emphasis"/>
                <w:b w:val="0"/>
              </w:rPr>
              <w:t>99%</w:t>
            </w:r>
          </w:p>
        </w:tc>
      </w:tr>
      <w:tr w:rsidR="0024221A" w:rsidRPr="00CA5AB8" w14:paraId="0CBCD629"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F019E9" w14:textId="77777777" w:rsidR="0024221A" w:rsidRPr="00CA5AB8" w:rsidRDefault="0024221A" w:rsidP="0024221A">
            <w:pPr>
              <w:pStyle w:val="Tablebodytextnospaceafter"/>
            </w:pPr>
            <w:r w:rsidRPr="00CA5AB8">
              <w:t>% of public sector agencies satisfied the Ombudsman’s opinions are fair</w:t>
            </w:r>
            <w:r w:rsidRPr="00CA5AB8">
              <w:rPr>
                <w:rStyle w:val="FootnoteReference"/>
              </w:rPr>
              <w:footnoteReference w:id="140"/>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1ED7B0" w14:textId="77777777" w:rsidR="0024221A" w:rsidRPr="00CA5AB8" w:rsidRDefault="0024221A" w:rsidP="0024221A">
            <w:pPr>
              <w:pStyle w:val="Tablebodytextnospaceafter"/>
              <w:jc w:val="right"/>
            </w:pPr>
            <w:r w:rsidRPr="00CA5AB8">
              <w:t>75%</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453ED3" w14:textId="77777777" w:rsidR="0024221A" w:rsidRPr="00CA5AB8" w:rsidRDefault="0024221A" w:rsidP="0024221A">
            <w:pPr>
              <w:pStyle w:val="Tablebodytextnospaceafter"/>
              <w:jc w:val="right"/>
              <w:rPr>
                <w:rStyle w:val="Emphasis"/>
              </w:rPr>
            </w:pPr>
            <w:r w:rsidRPr="00CA5AB8">
              <w:rPr>
                <w:rStyle w:val="Emphasis"/>
              </w:rPr>
              <w:t>73%</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87EDDC" w14:textId="77777777" w:rsidR="0024221A" w:rsidRPr="00CA5AB8" w:rsidRDefault="0024221A" w:rsidP="0024221A">
            <w:pPr>
              <w:pStyle w:val="Tablebodytextnospaceafter"/>
              <w:spacing w:line="360" w:lineRule="auto"/>
              <w:jc w:val="right"/>
              <w:rPr>
                <w:rStyle w:val="Emphasis"/>
                <w:b w:val="0"/>
              </w:rPr>
            </w:pPr>
            <w:r w:rsidRPr="00CA5AB8">
              <w:rPr>
                <w:rStyle w:val="Emphasis"/>
                <w:b w:val="0"/>
              </w:rPr>
              <w:t>62%</w:t>
            </w:r>
          </w:p>
        </w:tc>
      </w:tr>
      <w:tr w:rsidR="0024221A" w:rsidRPr="00CA5AB8" w14:paraId="3258A043"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shd w:val="clear" w:color="000000" w:fill="BFBFBF"/>
          </w:tcPr>
          <w:p w14:paraId="43709014" w14:textId="77777777" w:rsidR="0024221A" w:rsidRPr="00CA5AB8" w:rsidRDefault="0024221A" w:rsidP="0024221A">
            <w:pPr>
              <w:pStyle w:val="Tablebodytextnospaceafter"/>
              <w:rPr>
                <w:rStyle w:val="Emphasis"/>
              </w:rPr>
            </w:pPr>
            <w:r w:rsidRPr="00CA5AB8">
              <w:rPr>
                <w:rStyle w:val="Emphasis"/>
              </w:rPr>
              <w:t>Output 9 – Learn from, and assist to develop, international best practice</w:t>
            </w:r>
          </w:p>
        </w:tc>
        <w:tc>
          <w:tcPr>
            <w:tcW w:w="1843" w:type="dxa"/>
            <w:shd w:val="clear" w:color="000000" w:fill="BFBFBF"/>
          </w:tcPr>
          <w:p w14:paraId="5054170C" w14:textId="77777777" w:rsidR="0024221A" w:rsidRPr="00CA5AB8" w:rsidRDefault="0024221A" w:rsidP="0024221A">
            <w:pPr>
              <w:pStyle w:val="Tablebodytextnospaceafter"/>
              <w:rPr>
                <w:rStyle w:val="Emphasis"/>
              </w:rPr>
            </w:pPr>
          </w:p>
        </w:tc>
        <w:tc>
          <w:tcPr>
            <w:tcW w:w="1134" w:type="dxa"/>
            <w:shd w:val="clear" w:color="000000" w:fill="BFBFBF"/>
          </w:tcPr>
          <w:p w14:paraId="450501A6" w14:textId="77777777" w:rsidR="0024221A" w:rsidRPr="00CA5AB8" w:rsidRDefault="0024221A" w:rsidP="0024221A">
            <w:pPr>
              <w:pStyle w:val="Tablebodytextnospaceafter"/>
              <w:rPr>
                <w:rStyle w:val="Emphasis"/>
              </w:rPr>
            </w:pPr>
          </w:p>
        </w:tc>
        <w:tc>
          <w:tcPr>
            <w:tcW w:w="1383" w:type="dxa"/>
            <w:shd w:val="clear" w:color="000000" w:fill="BFBFBF"/>
          </w:tcPr>
          <w:p w14:paraId="6C1D126C" w14:textId="77777777" w:rsidR="0024221A" w:rsidRPr="00CA5AB8" w:rsidRDefault="0024221A" w:rsidP="0024221A">
            <w:pPr>
              <w:pStyle w:val="Tablebodytextnospaceafter"/>
              <w:rPr>
                <w:rStyle w:val="Emphasis"/>
                <w:b w:val="0"/>
              </w:rPr>
            </w:pPr>
          </w:p>
        </w:tc>
      </w:tr>
      <w:tr w:rsidR="0024221A" w:rsidRPr="00CA5AB8" w14:paraId="1C36E880"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shd w:val="clear" w:color="auto" w:fill="D3D3D3"/>
          </w:tcPr>
          <w:p w14:paraId="0D08FAE4" w14:textId="77777777" w:rsidR="0024221A" w:rsidRPr="00CA5AB8" w:rsidRDefault="0024221A" w:rsidP="0024221A">
            <w:pPr>
              <w:pStyle w:val="Tablebodytextnospaceafter"/>
              <w:rPr>
                <w:rStyle w:val="Emphasis"/>
              </w:rPr>
            </w:pPr>
            <w:r w:rsidRPr="00CA5AB8">
              <w:rPr>
                <w:rStyle w:val="Emphasis"/>
              </w:rPr>
              <w:t>Demand-driven measures</w:t>
            </w:r>
          </w:p>
        </w:tc>
        <w:tc>
          <w:tcPr>
            <w:tcW w:w="1843" w:type="dxa"/>
            <w:shd w:val="clear" w:color="auto" w:fill="D3D3D3"/>
          </w:tcPr>
          <w:p w14:paraId="2C8DBA6C" w14:textId="77777777" w:rsidR="0024221A" w:rsidRPr="00CA5AB8" w:rsidRDefault="0024221A" w:rsidP="0024221A">
            <w:pPr>
              <w:pStyle w:val="Tablebodytextnospaceafter"/>
            </w:pPr>
          </w:p>
        </w:tc>
        <w:tc>
          <w:tcPr>
            <w:tcW w:w="1134" w:type="dxa"/>
            <w:shd w:val="clear" w:color="auto" w:fill="D3D3D3"/>
          </w:tcPr>
          <w:p w14:paraId="5435808C" w14:textId="77777777" w:rsidR="0024221A" w:rsidRPr="00CA5AB8" w:rsidRDefault="0024221A" w:rsidP="0024221A">
            <w:pPr>
              <w:pStyle w:val="Tablebodytextnospaceafter"/>
            </w:pPr>
          </w:p>
        </w:tc>
        <w:tc>
          <w:tcPr>
            <w:tcW w:w="1383" w:type="dxa"/>
            <w:shd w:val="clear" w:color="auto" w:fill="D3D3D3"/>
          </w:tcPr>
          <w:p w14:paraId="2391675C" w14:textId="77777777" w:rsidR="0024221A" w:rsidRPr="00CA5AB8" w:rsidRDefault="0024221A" w:rsidP="0024221A">
            <w:pPr>
              <w:pStyle w:val="Tablebodytextnospaceafter"/>
            </w:pPr>
          </w:p>
        </w:tc>
      </w:tr>
      <w:tr w:rsidR="0024221A" w:rsidRPr="00CA5AB8" w14:paraId="17BE5046"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823332" w14:textId="77777777" w:rsidR="0024221A" w:rsidRPr="00CA5AB8" w:rsidRDefault="0024221A" w:rsidP="0024221A">
            <w:pPr>
              <w:pStyle w:val="Tablebodytextnospaceafter"/>
            </w:pPr>
            <w:r w:rsidRPr="00CA5AB8">
              <w:t># of requests for collaboration with overseas Ombudsmen and integrity institutions responded to</w:t>
            </w:r>
            <w:r w:rsidRPr="00CA5AB8">
              <w:rPr>
                <w:rStyle w:val="FootnoteReference"/>
              </w:rPr>
              <w:footnoteReference w:id="141"/>
            </w:r>
            <w:r w:rsidRPr="00CA5AB8">
              <w:t xml:space="preserve"> </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F2BD95" w14:textId="77777777" w:rsidR="0024221A" w:rsidRPr="00CA5AB8" w:rsidRDefault="0024221A" w:rsidP="0024221A">
            <w:pPr>
              <w:pStyle w:val="Tablebodytextnospaceafter"/>
              <w:jc w:val="right"/>
            </w:pPr>
            <w:r w:rsidRPr="00CA5AB8">
              <w:t>20</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5FF4B7" w14:textId="77777777" w:rsidR="0024221A" w:rsidRPr="00CA5AB8" w:rsidRDefault="0024221A" w:rsidP="0024221A">
            <w:pPr>
              <w:pStyle w:val="Tablebodytextnospaceafter"/>
              <w:jc w:val="right"/>
              <w:rPr>
                <w:rStyle w:val="Emphasis"/>
              </w:rPr>
            </w:pPr>
            <w:r w:rsidRPr="00CA5AB8">
              <w:rPr>
                <w:rStyle w:val="Emphasis"/>
              </w:rPr>
              <w:t>65</w:t>
            </w:r>
            <w:r w:rsidRPr="00CA5AB8">
              <w:rPr>
                <w:rStyle w:val="FootnoteReference"/>
                <w:b/>
                <w:bCs/>
                <w:iCs/>
              </w:rPr>
              <w:footnoteReference w:id="142"/>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3BF1F6" w14:textId="77777777" w:rsidR="0024221A" w:rsidRPr="00CA5AB8" w:rsidRDefault="0024221A" w:rsidP="0024221A">
            <w:pPr>
              <w:pStyle w:val="Tablebodytextnospaceafter"/>
              <w:jc w:val="right"/>
              <w:rPr>
                <w:rStyle w:val="Emphasis"/>
                <w:b w:val="0"/>
              </w:rPr>
            </w:pPr>
            <w:r w:rsidRPr="00CA5AB8">
              <w:rPr>
                <w:rStyle w:val="Emphasis"/>
                <w:b w:val="0"/>
              </w:rPr>
              <w:t>48</w:t>
            </w:r>
          </w:p>
        </w:tc>
      </w:tr>
      <w:tr w:rsidR="0024221A" w:rsidRPr="00CA5AB8" w14:paraId="487AEDCA"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1A421A" w14:textId="77777777" w:rsidR="0024221A" w:rsidRPr="00CA5AB8" w:rsidRDefault="0024221A" w:rsidP="0024221A">
            <w:pPr>
              <w:pStyle w:val="Tablebodytextnospaceafter"/>
            </w:pPr>
            <w:r w:rsidRPr="00CA5AB8">
              <w:t xml:space="preserve"># of international initiatives facilitated or delegations and placements hosted </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66D3E2" w14:textId="77777777" w:rsidR="0024221A" w:rsidRPr="00CA5AB8" w:rsidRDefault="0024221A" w:rsidP="0024221A">
            <w:pPr>
              <w:pStyle w:val="Tablebodytextnospaceafter"/>
              <w:jc w:val="right"/>
            </w:pPr>
            <w:r w:rsidRPr="00CA5AB8">
              <w:t>2–10</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DB696E" w14:textId="77777777" w:rsidR="0024221A" w:rsidRPr="00CA5AB8" w:rsidRDefault="0024221A" w:rsidP="0024221A">
            <w:pPr>
              <w:pStyle w:val="Tablebodytextnospaceafter"/>
              <w:jc w:val="right"/>
              <w:rPr>
                <w:rStyle w:val="Emphasis"/>
              </w:rPr>
            </w:pPr>
            <w:r w:rsidRPr="00CA5AB8">
              <w:rPr>
                <w:rStyle w:val="Emphasis"/>
              </w:rPr>
              <w:t>16</w:t>
            </w:r>
            <w:r w:rsidRPr="00CA5AB8">
              <w:rPr>
                <w:rStyle w:val="FootnoteReference"/>
                <w:b/>
                <w:bCs/>
                <w:iCs/>
              </w:rPr>
              <w:footnoteReference w:id="143"/>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68831E" w14:textId="77777777" w:rsidR="0024221A" w:rsidRPr="00CA5AB8" w:rsidRDefault="0024221A" w:rsidP="0024221A">
            <w:pPr>
              <w:pStyle w:val="Tablebodytextnospaceafter"/>
              <w:jc w:val="right"/>
              <w:rPr>
                <w:rStyle w:val="Emphasis"/>
                <w:b w:val="0"/>
              </w:rPr>
            </w:pPr>
            <w:r w:rsidRPr="00CA5AB8">
              <w:rPr>
                <w:rStyle w:val="Emphasis"/>
                <w:b w:val="0"/>
              </w:rPr>
              <w:t>16</w:t>
            </w:r>
          </w:p>
        </w:tc>
      </w:tr>
      <w:tr w:rsidR="0024221A" w:rsidRPr="00CA5AB8" w14:paraId="544DE77C"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shd w:val="clear" w:color="auto" w:fill="D3D3D3"/>
          </w:tcPr>
          <w:p w14:paraId="2F013AB2" w14:textId="77777777" w:rsidR="0024221A" w:rsidRPr="00CA5AB8" w:rsidRDefault="0024221A" w:rsidP="0024221A">
            <w:pPr>
              <w:pStyle w:val="Tablebodytextnospaceafter"/>
              <w:rPr>
                <w:rStyle w:val="Emphasis"/>
              </w:rPr>
            </w:pPr>
            <w:r w:rsidRPr="00CA5AB8">
              <w:rPr>
                <w:rStyle w:val="Emphasis"/>
              </w:rPr>
              <w:t xml:space="preserve">Proactive measures </w:t>
            </w:r>
          </w:p>
        </w:tc>
        <w:tc>
          <w:tcPr>
            <w:tcW w:w="1843" w:type="dxa"/>
            <w:shd w:val="clear" w:color="auto" w:fill="D3D3D3"/>
          </w:tcPr>
          <w:p w14:paraId="5D35901C" w14:textId="77777777" w:rsidR="0024221A" w:rsidRPr="00CA5AB8" w:rsidRDefault="0024221A" w:rsidP="0024221A">
            <w:pPr>
              <w:pStyle w:val="Tablebodytextnospaceafter"/>
            </w:pPr>
          </w:p>
        </w:tc>
        <w:tc>
          <w:tcPr>
            <w:tcW w:w="1134" w:type="dxa"/>
            <w:shd w:val="clear" w:color="auto" w:fill="D3D3D3"/>
          </w:tcPr>
          <w:p w14:paraId="6AE66D04" w14:textId="77777777" w:rsidR="0024221A" w:rsidRPr="00CA5AB8" w:rsidRDefault="0024221A" w:rsidP="0024221A">
            <w:pPr>
              <w:pStyle w:val="Tablebodytextnospaceafter"/>
              <w:rPr>
                <w:rStyle w:val="Emphasis"/>
              </w:rPr>
            </w:pPr>
          </w:p>
        </w:tc>
        <w:tc>
          <w:tcPr>
            <w:tcW w:w="1383" w:type="dxa"/>
            <w:shd w:val="clear" w:color="auto" w:fill="D3D3D3"/>
          </w:tcPr>
          <w:p w14:paraId="24F13368" w14:textId="77777777" w:rsidR="0024221A" w:rsidRPr="00CA5AB8" w:rsidRDefault="0024221A" w:rsidP="0024221A">
            <w:pPr>
              <w:pStyle w:val="Tablebodytextnospaceafter"/>
            </w:pPr>
          </w:p>
        </w:tc>
      </w:tr>
      <w:tr w:rsidR="0024221A" w:rsidRPr="00CA5AB8" w14:paraId="09073F1C"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B65D8F" w14:textId="77777777" w:rsidR="0024221A" w:rsidRPr="00CA5AB8" w:rsidRDefault="0024221A" w:rsidP="0024221A">
            <w:pPr>
              <w:pStyle w:val="Tablebodytextnospaceafter"/>
            </w:pPr>
            <w:r w:rsidRPr="00CA5AB8">
              <w:t xml:space="preserve"># of resources and publications for overseas stakeholders produced or updated </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3004CD" w14:textId="77777777" w:rsidR="0024221A" w:rsidRPr="00CA5AB8" w:rsidRDefault="0024221A" w:rsidP="0024221A">
            <w:pPr>
              <w:pStyle w:val="Tablebodytextnospaceafter"/>
              <w:jc w:val="right"/>
            </w:pPr>
            <w:r w:rsidRPr="00CA5AB8">
              <w:t>4</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34FBC0" w14:textId="77777777" w:rsidR="0024221A" w:rsidRPr="00CA5AB8" w:rsidRDefault="0024221A" w:rsidP="0024221A">
            <w:pPr>
              <w:pStyle w:val="Tablebodytextnospaceafter"/>
              <w:jc w:val="right"/>
              <w:rPr>
                <w:rStyle w:val="Emphasis"/>
              </w:rPr>
            </w:pPr>
            <w:r w:rsidRPr="00CA5AB8">
              <w:rPr>
                <w:rStyle w:val="Emphasis"/>
              </w:rPr>
              <w:t>10</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AAAEF9" w14:textId="77777777" w:rsidR="0024221A" w:rsidRPr="00CA5AB8" w:rsidRDefault="0024221A" w:rsidP="0024221A">
            <w:pPr>
              <w:pStyle w:val="Tablebodytextnospaceafter"/>
              <w:jc w:val="right"/>
              <w:rPr>
                <w:rStyle w:val="Emphasis"/>
                <w:b w:val="0"/>
              </w:rPr>
            </w:pPr>
            <w:r w:rsidRPr="00CA5AB8">
              <w:rPr>
                <w:rStyle w:val="Emphasis"/>
                <w:b w:val="0"/>
              </w:rPr>
              <w:t>8</w:t>
            </w:r>
          </w:p>
        </w:tc>
      </w:tr>
      <w:tr w:rsidR="0024221A" w:rsidRPr="00CA5AB8" w14:paraId="7BC2D3FB"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0CC593" w14:textId="77777777" w:rsidR="0024221A" w:rsidRPr="00CA5AB8" w:rsidRDefault="0024221A" w:rsidP="0024221A">
            <w:pPr>
              <w:pStyle w:val="Tablebodytextnospaceafter"/>
            </w:pPr>
            <w:r w:rsidRPr="00CA5AB8">
              <w:t xml:space="preserve">% of overseas stakeholders who report value in collaboration </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047F47" w14:textId="77777777" w:rsidR="0024221A" w:rsidRPr="00CA5AB8" w:rsidRDefault="0024221A" w:rsidP="0024221A">
            <w:pPr>
              <w:pStyle w:val="Tablebodytextnospaceafter"/>
              <w:jc w:val="right"/>
            </w:pPr>
            <w:r w:rsidRPr="00CA5AB8">
              <w:t>95%</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93AFC5" w14:textId="77777777" w:rsidR="0024221A" w:rsidRPr="00CA5AB8" w:rsidRDefault="0024221A" w:rsidP="0024221A">
            <w:pPr>
              <w:pStyle w:val="Tablebodytextnospaceafter"/>
              <w:jc w:val="right"/>
              <w:rPr>
                <w:rStyle w:val="Emphasis"/>
              </w:rPr>
            </w:pPr>
            <w:r w:rsidRPr="00CA5AB8">
              <w:rPr>
                <w:rStyle w:val="Emphasis"/>
              </w:rPr>
              <w:t>100%</w:t>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CADE66" w14:textId="77777777" w:rsidR="0024221A" w:rsidRPr="00CA5AB8" w:rsidRDefault="0024221A" w:rsidP="0024221A">
            <w:pPr>
              <w:pStyle w:val="Tablebodytextnospaceafter"/>
              <w:jc w:val="right"/>
              <w:rPr>
                <w:rStyle w:val="Emphasis"/>
                <w:b w:val="0"/>
              </w:rPr>
            </w:pPr>
            <w:r w:rsidRPr="00CA5AB8">
              <w:rPr>
                <w:rStyle w:val="Emphasis"/>
                <w:b w:val="0"/>
              </w:rPr>
              <w:t>100%</w:t>
            </w:r>
          </w:p>
        </w:tc>
      </w:tr>
      <w:tr w:rsidR="0024221A" w:rsidRPr="00CA5AB8" w14:paraId="7CDEB553"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5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4B37B8" w14:textId="757A409F" w:rsidR="0024221A" w:rsidRPr="00CA5AB8" w:rsidRDefault="0024221A" w:rsidP="0024221A">
            <w:pPr>
              <w:pStyle w:val="Tablebodytextnospaceafter"/>
            </w:pPr>
            <w:r w:rsidRPr="00CA5AB8">
              <w:t xml:space="preserve">% of Ombudsmen and integrity institutions who report that their relationship with our office assists them in their work </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A591A4" w14:textId="77777777" w:rsidR="0024221A" w:rsidRPr="00CA5AB8" w:rsidRDefault="0024221A" w:rsidP="0024221A">
            <w:pPr>
              <w:pStyle w:val="Tablebodytextnospaceafter"/>
              <w:jc w:val="right"/>
            </w:pPr>
            <w:r w:rsidRPr="00CA5AB8">
              <w:t>80%</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D12DE6" w14:textId="77777777" w:rsidR="0024221A" w:rsidRPr="00CA5AB8" w:rsidRDefault="0024221A" w:rsidP="0024221A">
            <w:pPr>
              <w:pStyle w:val="Tablebodytextnospaceafter"/>
              <w:jc w:val="right"/>
              <w:rPr>
                <w:rStyle w:val="Emphasis"/>
              </w:rPr>
            </w:pPr>
            <w:r w:rsidRPr="00CA5AB8">
              <w:rPr>
                <w:rStyle w:val="Emphasis"/>
              </w:rPr>
              <w:t>86%</w:t>
            </w:r>
            <w:r w:rsidRPr="00CA5AB8">
              <w:rPr>
                <w:rStyle w:val="FootnoteReference"/>
                <w:b/>
                <w:bCs/>
                <w:iCs/>
              </w:rPr>
              <w:footnoteReference w:id="144"/>
            </w:r>
          </w:p>
        </w:tc>
        <w:tc>
          <w:tcPr>
            <w:tcW w:w="13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DAAAFE" w14:textId="77777777" w:rsidR="0024221A" w:rsidRPr="00CA5AB8" w:rsidRDefault="0024221A" w:rsidP="0024221A">
            <w:pPr>
              <w:pStyle w:val="Tablebodytextnospaceafter"/>
              <w:jc w:val="right"/>
              <w:rPr>
                <w:rStyle w:val="Emphasis"/>
                <w:b w:val="0"/>
              </w:rPr>
            </w:pPr>
            <w:r w:rsidRPr="00CA5AB8">
              <w:rPr>
                <w:rStyle w:val="Emphasis"/>
                <w:b w:val="0"/>
              </w:rPr>
              <w:t>100%</w:t>
            </w:r>
          </w:p>
        </w:tc>
      </w:tr>
    </w:tbl>
    <w:p w14:paraId="46785825" w14:textId="77777777" w:rsidR="009E76EA" w:rsidRPr="00CA5AB8" w:rsidRDefault="009E76EA" w:rsidP="009E76EA">
      <w:pPr>
        <w:pStyle w:val="Whitespace"/>
      </w:pPr>
    </w:p>
    <w:p w14:paraId="38DD6C60" w14:textId="77777777" w:rsidR="009C6A3F" w:rsidRPr="00CA5AB8" w:rsidRDefault="00DF1795" w:rsidP="00AC6F3F">
      <w:pPr>
        <w:pStyle w:val="BodyText"/>
      </w:pPr>
      <w:bookmarkStart w:id="183" w:name="_Statement_of_comprehensive"/>
      <w:bookmarkEnd w:id="183"/>
      <w:r w:rsidRPr="00CA5AB8">
        <w:t xml:space="preserve">The cost of delivery of these results is detailed in </w:t>
      </w:r>
      <w:r w:rsidR="00D068A1" w:rsidRPr="00CA5AB8">
        <w:t xml:space="preserve">the </w:t>
      </w:r>
      <w:r w:rsidRPr="00CA5AB8">
        <w:t>next section</w:t>
      </w:r>
      <w:r w:rsidR="00BD69BA" w:rsidRPr="00CA5AB8">
        <w:t>.</w:t>
      </w:r>
      <w:bookmarkStart w:id="184" w:name="_Statement_of_financial"/>
      <w:bookmarkStart w:id="185" w:name="Endofperfmeasure"/>
      <w:bookmarkStart w:id="186" w:name="_Statement_of_comprehensive_2"/>
      <w:bookmarkEnd w:id="184"/>
      <w:bookmarkEnd w:id="185"/>
      <w:bookmarkEnd w:id="186"/>
    </w:p>
    <w:p w14:paraId="257FB942" w14:textId="13DBEA50" w:rsidR="00992020" w:rsidRDefault="00992020" w:rsidP="000B5B9A">
      <w:pPr>
        <w:pStyle w:val="Heading2"/>
      </w:pPr>
      <w:bookmarkStart w:id="187" w:name="_Our_appropriations"/>
      <w:bookmarkEnd w:id="187"/>
      <w:r>
        <w:t xml:space="preserve">Our appropriations </w:t>
      </w:r>
    </w:p>
    <w:p w14:paraId="12F9C027" w14:textId="77777777" w:rsidR="00992020" w:rsidRDefault="00992020" w:rsidP="00992020">
      <w:pPr>
        <w:pStyle w:val="BodyText"/>
      </w:pPr>
      <w:r w:rsidRPr="00FA2C1D">
        <w:t xml:space="preserve">The following statements report information about the expenses and capital expenditure incurred against each appropriation administered by the Office for the year ended 30 June 2025. </w:t>
      </w:r>
    </w:p>
    <w:p w14:paraId="4570A34E" w14:textId="77777777" w:rsidR="008137E0" w:rsidRPr="00FA2C1D" w:rsidRDefault="008137E0" w:rsidP="008137E0">
      <w:pPr>
        <w:pStyle w:val="Whitespace"/>
      </w:pPr>
    </w:p>
    <w:tbl>
      <w:tblPr>
        <w:tblStyle w:val="TableGridAnnualReport221"/>
        <w:tblW w:w="5037" w:type="pct"/>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039"/>
        <w:gridCol w:w="3780"/>
        <w:gridCol w:w="1039"/>
        <w:gridCol w:w="1163"/>
        <w:gridCol w:w="1163"/>
        <w:gridCol w:w="1163"/>
      </w:tblGrid>
      <w:tr w:rsidR="00992020" w:rsidRPr="00FA2C1D" w14:paraId="1BA9E0C6" w14:textId="77777777" w:rsidTr="0099202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6" w:type="pct"/>
            <w:hideMark/>
          </w:tcPr>
          <w:p w14:paraId="4196E600" w14:textId="77777777" w:rsidR="00992020" w:rsidRPr="00FA2C1D" w:rsidRDefault="00992020" w:rsidP="00EB73AB">
            <w:pPr>
              <w:keepNext/>
              <w:spacing w:before="60" w:after="60" w:line="240" w:lineRule="auto"/>
              <w:jc w:val="right"/>
              <w:rPr>
                <w:color w:val="FFFFFF" w:themeColor="background1"/>
              </w:rPr>
            </w:pPr>
            <w:r w:rsidRPr="00FA2C1D">
              <w:rPr>
                <w:color w:val="FFFFFF" w:themeColor="background1"/>
              </w:rPr>
              <w:t>Actual</w:t>
            </w:r>
            <w:r w:rsidRPr="00FA2C1D">
              <w:rPr>
                <w:color w:val="FFFFFF" w:themeColor="background1"/>
              </w:rPr>
              <w:br/>
              <w:t>2023/24</w:t>
            </w:r>
            <w:r w:rsidRPr="00FA2C1D">
              <w:rPr>
                <w:color w:val="FFFFFF" w:themeColor="background1"/>
              </w:rPr>
              <w:br/>
            </w:r>
            <w:r w:rsidRPr="00FA2C1D">
              <w:rPr>
                <w:color w:val="FFFFFF" w:themeColor="background1"/>
              </w:rPr>
              <w:br/>
              <w:t>$(000)</w:t>
            </w:r>
          </w:p>
        </w:tc>
        <w:tc>
          <w:tcPr>
            <w:tcW w:w="2250" w:type="pct"/>
          </w:tcPr>
          <w:p w14:paraId="55026A29" w14:textId="77777777" w:rsidR="00992020" w:rsidRPr="00FA2C1D" w:rsidRDefault="00992020"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556" w:type="pct"/>
            <w:hideMark/>
          </w:tcPr>
          <w:p w14:paraId="58AF90C4" w14:textId="77777777" w:rsidR="00992020" w:rsidRPr="00FA2C1D" w:rsidRDefault="00992020"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FA2C1D">
              <w:rPr>
                <w:color w:val="FFFFFF" w:themeColor="background1"/>
              </w:rPr>
              <w:t>Actual</w:t>
            </w:r>
            <w:r w:rsidRPr="00FA2C1D">
              <w:rPr>
                <w:color w:val="FFFFFF" w:themeColor="background1"/>
              </w:rPr>
              <w:br/>
              <w:t>2024/25</w:t>
            </w:r>
          </w:p>
          <w:p w14:paraId="6251A24B" w14:textId="77777777" w:rsidR="00992020" w:rsidRPr="00FA2C1D" w:rsidRDefault="00992020"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FA2C1D">
              <w:rPr>
                <w:color w:val="FFFFFF" w:themeColor="background1"/>
              </w:rPr>
              <w:br/>
              <w:t>$(000)</w:t>
            </w:r>
          </w:p>
        </w:tc>
        <w:tc>
          <w:tcPr>
            <w:tcW w:w="622" w:type="pct"/>
            <w:hideMark/>
          </w:tcPr>
          <w:p w14:paraId="70CBF115" w14:textId="77777777" w:rsidR="00992020" w:rsidRPr="00FA2C1D" w:rsidRDefault="00992020"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FA2C1D">
              <w:rPr>
                <w:color w:val="FFFFFF" w:themeColor="background1"/>
              </w:rPr>
              <w:t>Main Estimates</w:t>
            </w:r>
            <w:r w:rsidRPr="00FA2C1D">
              <w:rPr>
                <w:color w:val="FFFFFF" w:themeColor="background1"/>
              </w:rPr>
              <w:br/>
              <w:t>2024/25</w:t>
            </w:r>
            <w:r w:rsidRPr="00FA2C1D">
              <w:rPr>
                <w:color w:val="FFFFFF" w:themeColor="background1"/>
              </w:rPr>
              <w:br/>
              <w:t>$(000)</w:t>
            </w:r>
          </w:p>
        </w:tc>
        <w:tc>
          <w:tcPr>
            <w:tcW w:w="622" w:type="pct"/>
            <w:hideMark/>
          </w:tcPr>
          <w:p w14:paraId="5AECAAAA" w14:textId="77777777" w:rsidR="00992020" w:rsidRPr="00FA2C1D" w:rsidRDefault="00992020"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FA2C1D">
              <w:rPr>
                <w:color w:val="FFFFFF" w:themeColor="background1"/>
              </w:rPr>
              <w:t xml:space="preserve"> Supp. Estimates</w:t>
            </w:r>
            <w:r w:rsidRPr="00FA2C1D">
              <w:rPr>
                <w:color w:val="FFFFFF" w:themeColor="background1"/>
              </w:rPr>
              <w:br/>
              <w:t>2024/25</w:t>
            </w:r>
            <w:r w:rsidRPr="00FA2C1D">
              <w:rPr>
                <w:color w:val="FFFFFF" w:themeColor="background1"/>
              </w:rPr>
              <w:br/>
              <w:t>$(000)</w:t>
            </w:r>
          </w:p>
        </w:tc>
        <w:tc>
          <w:tcPr>
            <w:tcW w:w="394" w:type="pct"/>
            <w:hideMark/>
          </w:tcPr>
          <w:p w14:paraId="445C154C" w14:textId="77777777" w:rsidR="00992020" w:rsidRPr="00FA2C1D" w:rsidRDefault="00992020"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FA2C1D">
              <w:rPr>
                <w:color w:val="FFFFFF" w:themeColor="background1"/>
              </w:rPr>
              <w:t xml:space="preserve">Main Estimates 2025/26 </w:t>
            </w:r>
            <w:r w:rsidRPr="00FA2C1D">
              <w:rPr>
                <w:color w:val="FFFFFF" w:themeColor="background1"/>
              </w:rPr>
              <w:br/>
              <w:t>$(000)</w:t>
            </w:r>
          </w:p>
        </w:tc>
      </w:tr>
      <w:tr w:rsidR="00992020" w:rsidRPr="00FA2C1D" w14:paraId="5DCB867B" w14:textId="77777777" w:rsidTr="0099202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pct"/>
            <w:tcBorders>
              <w:bottom w:val="single" w:sz="4" w:space="0" w:color="FFFFFF" w:themeColor="background1"/>
            </w:tcBorders>
            <w:shd w:val="clear" w:color="auto" w:fill="E9E9E9"/>
            <w:vAlign w:val="center"/>
            <w:hideMark/>
          </w:tcPr>
          <w:p w14:paraId="5F20CF70" w14:textId="77777777" w:rsidR="00992020" w:rsidRPr="00FA2C1D" w:rsidRDefault="00992020" w:rsidP="00EB73AB">
            <w:pPr>
              <w:rPr>
                <w:color w:val="FFFFFF" w:themeColor="background1"/>
              </w:rPr>
            </w:pPr>
          </w:p>
        </w:tc>
        <w:tc>
          <w:tcPr>
            <w:tcW w:w="2250" w:type="pct"/>
            <w:hideMark/>
          </w:tcPr>
          <w:p w14:paraId="08C2EEC8" w14:textId="77777777" w:rsidR="00992020" w:rsidRPr="00FA2C1D" w:rsidRDefault="00992020"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r w:rsidRPr="00FA2C1D">
              <w:rPr>
                <w:b/>
                <w:bCs/>
                <w:iCs/>
                <w:sz w:val="22"/>
              </w:rPr>
              <w:t>Vote Ombudsmen</w:t>
            </w:r>
          </w:p>
          <w:p w14:paraId="394F2222" w14:textId="77777777" w:rsidR="00992020" w:rsidRPr="00FA2C1D" w:rsidRDefault="00992020"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r w:rsidRPr="00FA2C1D">
              <w:rPr>
                <w:b/>
                <w:bCs/>
                <w:iCs/>
                <w:sz w:val="22"/>
              </w:rPr>
              <w:t>Appropriation for output expenses</w:t>
            </w:r>
          </w:p>
        </w:tc>
        <w:tc>
          <w:tcPr>
            <w:tcW w:w="556" w:type="pct"/>
            <w:vAlign w:val="center"/>
            <w:hideMark/>
          </w:tcPr>
          <w:p w14:paraId="2BDD4406" w14:textId="77777777" w:rsidR="00992020" w:rsidRPr="00FA2C1D" w:rsidRDefault="00992020" w:rsidP="00EB73AB">
            <w:pPr>
              <w:cnfStyle w:val="000000100000" w:firstRow="0" w:lastRow="0" w:firstColumn="0" w:lastColumn="0" w:oddVBand="0" w:evenVBand="0" w:oddHBand="1" w:evenHBand="0" w:firstRowFirstColumn="0" w:firstRowLastColumn="0" w:lastRowFirstColumn="0" w:lastRowLastColumn="0"/>
              <w:rPr>
                <w:b/>
                <w:bCs/>
                <w:iCs/>
                <w:sz w:val="22"/>
              </w:rPr>
            </w:pPr>
          </w:p>
        </w:tc>
        <w:tc>
          <w:tcPr>
            <w:tcW w:w="622" w:type="pct"/>
            <w:vAlign w:val="center"/>
          </w:tcPr>
          <w:p w14:paraId="62877391" w14:textId="77777777" w:rsidR="00992020" w:rsidRPr="00FA2C1D" w:rsidRDefault="00992020"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c>
          <w:tcPr>
            <w:tcW w:w="622" w:type="pct"/>
            <w:vAlign w:val="center"/>
          </w:tcPr>
          <w:p w14:paraId="01697645" w14:textId="77777777" w:rsidR="00992020" w:rsidRPr="00FA2C1D" w:rsidRDefault="00992020"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c>
          <w:tcPr>
            <w:tcW w:w="394" w:type="pct"/>
            <w:vAlign w:val="center"/>
          </w:tcPr>
          <w:p w14:paraId="45EADA75" w14:textId="77777777" w:rsidR="00992020" w:rsidRPr="00FA2C1D" w:rsidRDefault="00992020"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r>
      <w:tr w:rsidR="00992020" w:rsidRPr="00FA2C1D" w14:paraId="2C119868" w14:textId="77777777" w:rsidTr="009920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pct"/>
            <w:tcBorders>
              <w:top w:val="single" w:sz="4" w:space="0" w:color="FFFFFF" w:themeColor="background1"/>
            </w:tcBorders>
            <w:shd w:val="clear" w:color="auto" w:fill="E9E9E9"/>
            <w:vAlign w:val="center"/>
            <w:hideMark/>
          </w:tcPr>
          <w:p w14:paraId="63F30907" w14:textId="77777777" w:rsidR="00992020" w:rsidRPr="00FA2C1D" w:rsidRDefault="00992020" w:rsidP="00EB73AB">
            <w:pPr>
              <w:spacing w:before="40" w:after="40"/>
              <w:jc w:val="right"/>
              <w:rPr>
                <w:sz w:val="22"/>
              </w:rPr>
            </w:pPr>
            <w:r w:rsidRPr="00FA2C1D">
              <w:rPr>
                <w:sz w:val="22"/>
              </w:rPr>
              <w:t>44,162</w:t>
            </w:r>
          </w:p>
        </w:tc>
        <w:tc>
          <w:tcPr>
            <w:tcW w:w="2250" w:type="pct"/>
            <w:hideMark/>
          </w:tcPr>
          <w:p w14:paraId="7DAE4468" w14:textId="77777777" w:rsidR="00992020" w:rsidRPr="00FA2C1D" w:rsidRDefault="00992020" w:rsidP="00EB73AB">
            <w:pPr>
              <w:spacing w:before="40" w:after="40"/>
              <w:cnfStyle w:val="000000010000" w:firstRow="0" w:lastRow="0" w:firstColumn="0" w:lastColumn="0" w:oddVBand="0" w:evenVBand="0" w:oddHBand="0" w:evenHBand="1" w:firstRowFirstColumn="0" w:firstRowLastColumn="0" w:lastRowFirstColumn="0" w:lastRowLastColumn="0"/>
              <w:rPr>
                <w:b/>
                <w:bCs/>
                <w:iCs/>
                <w:sz w:val="22"/>
              </w:rPr>
            </w:pPr>
            <w:r w:rsidRPr="00FA2C1D">
              <w:rPr>
                <w:b/>
                <w:bCs/>
                <w:iCs/>
                <w:sz w:val="22"/>
              </w:rPr>
              <w:t xml:space="preserve">Investigations, Resolution, Monitory, Advisory and Support Functions </w:t>
            </w:r>
          </w:p>
          <w:p w14:paraId="21833515" w14:textId="77777777" w:rsidR="00992020" w:rsidRPr="00FA2C1D" w:rsidRDefault="00992020" w:rsidP="00EB73AB">
            <w:pPr>
              <w:spacing w:before="40" w:after="40"/>
              <w:cnfStyle w:val="000000010000" w:firstRow="0" w:lastRow="0" w:firstColumn="0" w:lastColumn="0" w:oddVBand="0" w:evenVBand="0" w:oddHBand="0" w:evenHBand="1" w:firstRowFirstColumn="0" w:firstRowLastColumn="0" w:lastRowFirstColumn="0" w:lastRowLastColumn="0"/>
              <w:rPr>
                <w:sz w:val="22"/>
              </w:rPr>
            </w:pPr>
            <w:r w:rsidRPr="00FA2C1D">
              <w:rPr>
                <w:sz w:val="22"/>
              </w:rPr>
              <w:t>This appropriation is limited to the investigation, resolution of complaints and the provision of advice relating to central and local government administrative actions, monitoring compliance with international conventions, and the provision of advice and support for international ombudsman communities and forums.</w:t>
            </w:r>
          </w:p>
        </w:tc>
        <w:tc>
          <w:tcPr>
            <w:tcW w:w="556" w:type="pct"/>
            <w:vAlign w:val="center"/>
          </w:tcPr>
          <w:p w14:paraId="41981E4D" w14:textId="77777777" w:rsidR="00992020" w:rsidRPr="00FA2C1D" w:rsidRDefault="00992020" w:rsidP="00EB73AB">
            <w:pPr>
              <w:spacing w:before="40" w:after="40"/>
              <w:jc w:val="right"/>
              <w:cnfStyle w:val="000000010000" w:firstRow="0" w:lastRow="0" w:firstColumn="0" w:lastColumn="0" w:oddVBand="0" w:evenVBand="0" w:oddHBand="0" w:evenHBand="1" w:firstRowFirstColumn="0" w:firstRowLastColumn="0" w:lastRowFirstColumn="0" w:lastRowLastColumn="0"/>
              <w:rPr>
                <w:bCs/>
                <w:iCs/>
                <w:sz w:val="22"/>
              </w:rPr>
            </w:pPr>
            <w:r w:rsidRPr="00FA2C1D">
              <w:rPr>
                <w:bCs/>
                <w:iCs/>
                <w:sz w:val="22"/>
              </w:rPr>
              <w:t>46,607</w:t>
            </w:r>
          </w:p>
        </w:tc>
        <w:tc>
          <w:tcPr>
            <w:tcW w:w="622" w:type="pct"/>
            <w:vAlign w:val="center"/>
            <w:hideMark/>
          </w:tcPr>
          <w:p w14:paraId="03CF483E" w14:textId="77777777" w:rsidR="00992020" w:rsidRPr="00FA2C1D" w:rsidRDefault="00992020"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sidRPr="00FA2C1D">
              <w:rPr>
                <w:sz w:val="22"/>
              </w:rPr>
              <w:t>54,134</w:t>
            </w:r>
          </w:p>
        </w:tc>
        <w:tc>
          <w:tcPr>
            <w:tcW w:w="622" w:type="pct"/>
            <w:vAlign w:val="center"/>
            <w:hideMark/>
          </w:tcPr>
          <w:p w14:paraId="421324F3" w14:textId="77777777" w:rsidR="00992020" w:rsidRPr="00FA2C1D" w:rsidRDefault="00992020"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sidRPr="00FA2C1D">
              <w:rPr>
                <w:sz w:val="22"/>
              </w:rPr>
              <w:t>54,134</w:t>
            </w:r>
          </w:p>
        </w:tc>
        <w:tc>
          <w:tcPr>
            <w:tcW w:w="394" w:type="pct"/>
            <w:vAlign w:val="center"/>
          </w:tcPr>
          <w:p w14:paraId="737D617B" w14:textId="77777777" w:rsidR="00992020" w:rsidRPr="00FA2C1D" w:rsidRDefault="00992020"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sidRPr="00FA2C1D">
              <w:rPr>
                <w:sz w:val="22"/>
              </w:rPr>
              <w:t>52,659</w:t>
            </w:r>
          </w:p>
        </w:tc>
      </w:tr>
      <w:tr w:rsidR="00992020" w:rsidRPr="00FA2C1D" w14:paraId="59D0AFAC" w14:textId="77777777" w:rsidTr="0099202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pct"/>
            <w:tcBorders>
              <w:top w:val="single" w:sz="4" w:space="0" w:color="FFFFFF" w:themeColor="background1"/>
              <w:bottom w:val="single" w:sz="4" w:space="0" w:color="FFFFFF" w:themeColor="background1"/>
            </w:tcBorders>
            <w:shd w:val="clear" w:color="auto" w:fill="F2F2F2" w:themeFill="background1" w:themeFillShade="F2"/>
            <w:vAlign w:val="center"/>
            <w:hideMark/>
          </w:tcPr>
          <w:p w14:paraId="3A1096D6" w14:textId="77777777" w:rsidR="00992020" w:rsidRPr="00FA2C1D" w:rsidRDefault="00992020" w:rsidP="00EB73AB">
            <w:pPr>
              <w:spacing w:before="40" w:after="40"/>
              <w:jc w:val="right"/>
              <w:rPr>
                <w:sz w:val="22"/>
              </w:rPr>
            </w:pPr>
            <w:r w:rsidRPr="00FA2C1D">
              <w:rPr>
                <w:sz w:val="22"/>
              </w:rPr>
              <w:t>529*</w:t>
            </w:r>
          </w:p>
        </w:tc>
        <w:tc>
          <w:tcPr>
            <w:tcW w:w="2250" w:type="pct"/>
            <w:shd w:val="clear" w:color="auto" w:fill="F2F2F2" w:themeFill="background1" w:themeFillShade="F2"/>
            <w:hideMark/>
          </w:tcPr>
          <w:p w14:paraId="29776D67" w14:textId="77777777" w:rsidR="00992020" w:rsidRPr="00FA2C1D" w:rsidRDefault="00992020"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r w:rsidRPr="00FA2C1D">
              <w:rPr>
                <w:b/>
                <w:bCs/>
                <w:iCs/>
                <w:sz w:val="22"/>
              </w:rPr>
              <w:t>Remuneration of Ombudsmen (Permanent Legislative Authority)</w:t>
            </w:r>
          </w:p>
          <w:p w14:paraId="65ACE434" w14:textId="77777777" w:rsidR="00992020" w:rsidRPr="00FA2C1D" w:rsidRDefault="00992020" w:rsidP="00EB73AB">
            <w:pPr>
              <w:spacing w:before="40" w:after="40"/>
              <w:cnfStyle w:val="000000100000" w:firstRow="0" w:lastRow="0" w:firstColumn="0" w:lastColumn="0" w:oddVBand="0" w:evenVBand="0" w:oddHBand="1" w:evenHBand="0" w:firstRowFirstColumn="0" w:firstRowLastColumn="0" w:lastRowFirstColumn="0" w:lastRowLastColumn="0"/>
              <w:rPr>
                <w:b/>
                <w:sz w:val="22"/>
              </w:rPr>
            </w:pPr>
            <w:r w:rsidRPr="00FA2C1D">
              <w:rPr>
                <w:sz w:val="22"/>
              </w:rPr>
              <w:t>This appropriation is limited to remuneration expenses for the Ombudsmen as authorised by sections 8 and 9 of the Ombudsmen Act 1975</w:t>
            </w:r>
          </w:p>
        </w:tc>
        <w:tc>
          <w:tcPr>
            <w:tcW w:w="556" w:type="pct"/>
            <w:shd w:val="clear" w:color="auto" w:fill="F2F2F2" w:themeFill="background1" w:themeFillShade="F2"/>
            <w:vAlign w:val="center"/>
          </w:tcPr>
          <w:p w14:paraId="34BB8C49" w14:textId="77777777" w:rsidR="00992020" w:rsidRPr="00FA2C1D" w:rsidRDefault="00992020" w:rsidP="00EB73AB">
            <w:pPr>
              <w:spacing w:before="40" w:after="40"/>
              <w:jc w:val="right"/>
              <w:cnfStyle w:val="000000100000" w:firstRow="0" w:lastRow="0" w:firstColumn="0" w:lastColumn="0" w:oddVBand="0" w:evenVBand="0" w:oddHBand="1" w:evenHBand="0" w:firstRowFirstColumn="0" w:firstRowLastColumn="0" w:lastRowFirstColumn="0" w:lastRowLastColumn="0"/>
              <w:rPr>
                <w:bCs/>
                <w:iCs/>
                <w:sz w:val="22"/>
              </w:rPr>
            </w:pPr>
            <w:r w:rsidRPr="00FA2C1D">
              <w:rPr>
                <w:bCs/>
                <w:iCs/>
                <w:sz w:val="22"/>
              </w:rPr>
              <w:t>632*</w:t>
            </w:r>
          </w:p>
        </w:tc>
        <w:tc>
          <w:tcPr>
            <w:tcW w:w="622" w:type="pct"/>
            <w:shd w:val="clear" w:color="auto" w:fill="F2F2F2" w:themeFill="background1" w:themeFillShade="F2"/>
            <w:vAlign w:val="center"/>
            <w:hideMark/>
          </w:tcPr>
          <w:p w14:paraId="1A01ADDB" w14:textId="77777777" w:rsidR="00992020" w:rsidRPr="00FA2C1D" w:rsidRDefault="00992020"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sidRPr="00FA2C1D">
              <w:rPr>
                <w:sz w:val="22"/>
              </w:rPr>
              <w:t>537</w:t>
            </w:r>
          </w:p>
        </w:tc>
        <w:tc>
          <w:tcPr>
            <w:tcW w:w="622" w:type="pct"/>
            <w:shd w:val="clear" w:color="auto" w:fill="F2F2F2" w:themeFill="background1" w:themeFillShade="F2"/>
            <w:vAlign w:val="center"/>
          </w:tcPr>
          <w:p w14:paraId="4D775C29" w14:textId="77777777" w:rsidR="00992020" w:rsidRPr="00FA2C1D" w:rsidRDefault="00992020"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sidRPr="00FA2C1D">
              <w:rPr>
                <w:sz w:val="22"/>
              </w:rPr>
              <w:t>567</w:t>
            </w:r>
          </w:p>
        </w:tc>
        <w:tc>
          <w:tcPr>
            <w:tcW w:w="394" w:type="pct"/>
            <w:shd w:val="clear" w:color="auto" w:fill="F2F2F2" w:themeFill="background1" w:themeFillShade="F2"/>
            <w:vAlign w:val="center"/>
          </w:tcPr>
          <w:p w14:paraId="7717742C" w14:textId="77777777" w:rsidR="00992020" w:rsidRPr="00FA2C1D" w:rsidRDefault="00992020"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sidRPr="00FA2C1D">
              <w:rPr>
                <w:sz w:val="22"/>
              </w:rPr>
              <w:t>577</w:t>
            </w:r>
          </w:p>
        </w:tc>
      </w:tr>
      <w:tr w:rsidR="00992020" w:rsidRPr="00FA2C1D" w14:paraId="72E89F2F" w14:textId="77777777" w:rsidTr="009920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pct"/>
            <w:tcBorders>
              <w:top w:val="single" w:sz="4" w:space="0" w:color="FFFFFF" w:themeColor="background1"/>
              <w:bottom w:val="single" w:sz="4" w:space="0" w:color="FFFFFF" w:themeColor="background1"/>
            </w:tcBorders>
            <w:shd w:val="clear" w:color="auto" w:fill="BFBFBF" w:themeFill="background1" w:themeFillShade="BF"/>
            <w:vAlign w:val="center"/>
            <w:hideMark/>
          </w:tcPr>
          <w:p w14:paraId="35F044B5" w14:textId="77777777" w:rsidR="00992020" w:rsidRPr="00FA2C1D" w:rsidRDefault="00992020" w:rsidP="00EB73AB">
            <w:pPr>
              <w:spacing w:before="40" w:after="40"/>
              <w:jc w:val="right"/>
              <w:rPr>
                <w:b/>
                <w:sz w:val="22"/>
              </w:rPr>
            </w:pPr>
            <w:r w:rsidRPr="00FA2C1D">
              <w:rPr>
                <w:b/>
                <w:sz w:val="22"/>
              </w:rPr>
              <w:t>44,691</w:t>
            </w:r>
          </w:p>
        </w:tc>
        <w:tc>
          <w:tcPr>
            <w:tcW w:w="2250" w:type="pct"/>
            <w:shd w:val="clear" w:color="auto" w:fill="BFBFBF" w:themeFill="background1" w:themeFillShade="BF"/>
            <w:hideMark/>
          </w:tcPr>
          <w:p w14:paraId="5D88AAD2" w14:textId="77777777" w:rsidR="00992020" w:rsidRPr="00FA2C1D" w:rsidRDefault="00992020" w:rsidP="00EB73AB">
            <w:pPr>
              <w:spacing w:before="40" w:after="40"/>
              <w:cnfStyle w:val="000000010000" w:firstRow="0" w:lastRow="0" w:firstColumn="0" w:lastColumn="0" w:oddVBand="0" w:evenVBand="0" w:oddHBand="0" w:evenHBand="1" w:firstRowFirstColumn="0" w:firstRowLastColumn="0" w:lastRowFirstColumn="0" w:lastRowLastColumn="0"/>
              <w:rPr>
                <w:sz w:val="22"/>
              </w:rPr>
            </w:pPr>
            <w:r w:rsidRPr="00FA2C1D">
              <w:rPr>
                <w:sz w:val="22"/>
              </w:rPr>
              <w:t>Sub total</w:t>
            </w:r>
          </w:p>
        </w:tc>
        <w:tc>
          <w:tcPr>
            <w:tcW w:w="556" w:type="pct"/>
            <w:shd w:val="clear" w:color="auto" w:fill="BFBFBF" w:themeFill="background1" w:themeFillShade="BF"/>
            <w:vAlign w:val="center"/>
          </w:tcPr>
          <w:p w14:paraId="5F0E16AD" w14:textId="77777777" w:rsidR="00992020" w:rsidRPr="00FA2C1D" w:rsidRDefault="00992020" w:rsidP="00EB73AB">
            <w:pPr>
              <w:spacing w:before="40" w:after="40"/>
              <w:jc w:val="right"/>
              <w:cnfStyle w:val="000000010000" w:firstRow="0" w:lastRow="0" w:firstColumn="0" w:lastColumn="0" w:oddVBand="0" w:evenVBand="0" w:oddHBand="0" w:evenHBand="1" w:firstRowFirstColumn="0" w:firstRowLastColumn="0" w:lastRowFirstColumn="0" w:lastRowLastColumn="0"/>
              <w:rPr>
                <w:b/>
                <w:sz w:val="22"/>
              </w:rPr>
            </w:pPr>
            <w:r w:rsidRPr="00FA2C1D">
              <w:rPr>
                <w:b/>
                <w:color w:val="auto"/>
                <w:sz w:val="22"/>
              </w:rPr>
              <w:t>47,239</w:t>
            </w:r>
          </w:p>
        </w:tc>
        <w:tc>
          <w:tcPr>
            <w:tcW w:w="622" w:type="pct"/>
            <w:shd w:val="clear" w:color="auto" w:fill="BFBFBF" w:themeFill="background1" w:themeFillShade="BF"/>
            <w:vAlign w:val="center"/>
            <w:hideMark/>
          </w:tcPr>
          <w:p w14:paraId="3A88C344" w14:textId="77777777" w:rsidR="00992020" w:rsidRPr="00FA2C1D" w:rsidRDefault="00992020" w:rsidP="00EB73AB">
            <w:pPr>
              <w:spacing w:before="40" w:after="40"/>
              <w:jc w:val="right"/>
              <w:cnfStyle w:val="000000010000" w:firstRow="0" w:lastRow="0" w:firstColumn="0" w:lastColumn="0" w:oddVBand="0" w:evenVBand="0" w:oddHBand="0" w:evenHBand="1" w:firstRowFirstColumn="0" w:firstRowLastColumn="0" w:lastRowFirstColumn="0" w:lastRowLastColumn="0"/>
              <w:rPr>
                <w:b/>
                <w:sz w:val="22"/>
              </w:rPr>
            </w:pPr>
            <w:r w:rsidRPr="00FA2C1D">
              <w:rPr>
                <w:b/>
                <w:sz w:val="22"/>
              </w:rPr>
              <w:t>54,671</w:t>
            </w:r>
          </w:p>
        </w:tc>
        <w:tc>
          <w:tcPr>
            <w:tcW w:w="622" w:type="pct"/>
            <w:shd w:val="clear" w:color="auto" w:fill="BFBFBF" w:themeFill="background1" w:themeFillShade="BF"/>
            <w:vAlign w:val="center"/>
          </w:tcPr>
          <w:p w14:paraId="2BB7C811" w14:textId="77777777" w:rsidR="00992020" w:rsidRPr="00FA2C1D" w:rsidRDefault="00992020" w:rsidP="00EB73AB">
            <w:pPr>
              <w:spacing w:before="40" w:after="40"/>
              <w:jc w:val="right"/>
              <w:cnfStyle w:val="000000010000" w:firstRow="0" w:lastRow="0" w:firstColumn="0" w:lastColumn="0" w:oddVBand="0" w:evenVBand="0" w:oddHBand="0" w:evenHBand="1" w:firstRowFirstColumn="0" w:firstRowLastColumn="0" w:lastRowFirstColumn="0" w:lastRowLastColumn="0"/>
              <w:rPr>
                <w:b/>
                <w:sz w:val="22"/>
              </w:rPr>
            </w:pPr>
            <w:r w:rsidRPr="00FA2C1D">
              <w:rPr>
                <w:b/>
                <w:sz w:val="22"/>
              </w:rPr>
              <w:t>54,701</w:t>
            </w:r>
          </w:p>
        </w:tc>
        <w:tc>
          <w:tcPr>
            <w:tcW w:w="394" w:type="pct"/>
            <w:shd w:val="clear" w:color="auto" w:fill="BFBFBF" w:themeFill="background1" w:themeFillShade="BF"/>
            <w:vAlign w:val="center"/>
          </w:tcPr>
          <w:p w14:paraId="44830F24" w14:textId="77777777" w:rsidR="00992020" w:rsidRPr="00FA2C1D" w:rsidRDefault="00992020" w:rsidP="00EB73AB">
            <w:pPr>
              <w:spacing w:before="40" w:after="40"/>
              <w:jc w:val="right"/>
              <w:cnfStyle w:val="000000010000" w:firstRow="0" w:lastRow="0" w:firstColumn="0" w:lastColumn="0" w:oddVBand="0" w:evenVBand="0" w:oddHBand="0" w:evenHBand="1" w:firstRowFirstColumn="0" w:firstRowLastColumn="0" w:lastRowFirstColumn="0" w:lastRowLastColumn="0"/>
              <w:rPr>
                <w:b/>
                <w:sz w:val="22"/>
              </w:rPr>
            </w:pPr>
            <w:r w:rsidRPr="00FA2C1D">
              <w:rPr>
                <w:b/>
                <w:sz w:val="22"/>
              </w:rPr>
              <w:t>53,236</w:t>
            </w:r>
          </w:p>
        </w:tc>
      </w:tr>
      <w:tr w:rsidR="00992020" w:rsidRPr="00FA2C1D" w14:paraId="1ABD3680" w14:textId="77777777" w:rsidTr="0099202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pct"/>
            <w:tcBorders>
              <w:top w:val="single" w:sz="4" w:space="0" w:color="FFFFFF" w:themeColor="background1"/>
              <w:bottom w:val="single" w:sz="4" w:space="0" w:color="FFFFFF" w:themeColor="background1"/>
            </w:tcBorders>
            <w:shd w:val="clear" w:color="auto" w:fill="F2F2F2" w:themeFill="background1" w:themeFillShade="F2"/>
            <w:vAlign w:val="center"/>
            <w:hideMark/>
          </w:tcPr>
          <w:p w14:paraId="612FB65F" w14:textId="77777777" w:rsidR="00992020" w:rsidRPr="00FA2C1D" w:rsidRDefault="00992020" w:rsidP="00EB73AB">
            <w:pPr>
              <w:spacing w:before="40" w:after="40"/>
              <w:jc w:val="right"/>
              <w:rPr>
                <w:sz w:val="22"/>
              </w:rPr>
            </w:pPr>
            <w:r w:rsidRPr="00FA2C1D">
              <w:rPr>
                <w:sz w:val="22"/>
              </w:rPr>
              <w:t>3,257*</w:t>
            </w:r>
          </w:p>
        </w:tc>
        <w:tc>
          <w:tcPr>
            <w:tcW w:w="2250" w:type="pct"/>
            <w:shd w:val="clear" w:color="auto" w:fill="F2F2F2" w:themeFill="background1" w:themeFillShade="F2"/>
            <w:hideMark/>
          </w:tcPr>
          <w:p w14:paraId="7E7454B7" w14:textId="77777777" w:rsidR="00992020" w:rsidRPr="00FA2C1D" w:rsidRDefault="00992020" w:rsidP="00EB73AB">
            <w:pPr>
              <w:pStyle w:val="Tablebodytextnospaceafter"/>
              <w:cnfStyle w:val="000000100000" w:firstRow="0" w:lastRow="0" w:firstColumn="0" w:lastColumn="0" w:oddVBand="0" w:evenVBand="0" w:oddHBand="1" w:evenHBand="0" w:firstRowFirstColumn="0" w:firstRowLastColumn="0" w:lastRowFirstColumn="0" w:lastRowLastColumn="0"/>
              <w:rPr>
                <w:b/>
              </w:rPr>
            </w:pPr>
            <w:r w:rsidRPr="00FA2C1D">
              <w:rPr>
                <w:b/>
              </w:rPr>
              <w:t>Office of the Ombudsman - Capital Expenditure (Permanent Legislative Authority)</w:t>
            </w:r>
          </w:p>
          <w:p w14:paraId="4FE2FA7F" w14:textId="77777777" w:rsidR="00992020" w:rsidRPr="00FA2C1D" w:rsidRDefault="00992020" w:rsidP="00EB73AB">
            <w:pPr>
              <w:spacing w:before="40" w:after="40"/>
              <w:cnfStyle w:val="000000100000" w:firstRow="0" w:lastRow="0" w:firstColumn="0" w:lastColumn="0" w:oddVBand="0" w:evenVBand="0" w:oddHBand="1" w:evenHBand="0" w:firstRowFirstColumn="0" w:firstRowLastColumn="0" w:lastRowFirstColumn="0" w:lastRowLastColumn="0"/>
              <w:rPr>
                <w:sz w:val="22"/>
              </w:rPr>
            </w:pPr>
            <w:r w:rsidRPr="00FA2C1D">
              <w:t>This appropriation is limited to the purchase or development of assets by and for the use of the Office of the Ombudsman, as authorised by section 24(1) of the Public Finance Act 1989.</w:t>
            </w:r>
          </w:p>
        </w:tc>
        <w:tc>
          <w:tcPr>
            <w:tcW w:w="556" w:type="pct"/>
            <w:shd w:val="clear" w:color="auto" w:fill="F2F2F2" w:themeFill="background1" w:themeFillShade="F2"/>
            <w:vAlign w:val="center"/>
          </w:tcPr>
          <w:p w14:paraId="51B0CA74" w14:textId="77777777" w:rsidR="00992020" w:rsidRPr="00FA2C1D" w:rsidRDefault="00992020"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sidRPr="00FA2C1D">
              <w:rPr>
                <w:sz w:val="22"/>
              </w:rPr>
              <w:t>1,236*</w:t>
            </w:r>
          </w:p>
        </w:tc>
        <w:tc>
          <w:tcPr>
            <w:tcW w:w="622" w:type="pct"/>
            <w:shd w:val="clear" w:color="auto" w:fill="F2F2F2" w:themeFill="background1" w:themeFillShade="F2"/>
            <w:vAlign w:val="center"/>
            <w:hideMark/>
          </w:tcPr>
          <w:p w14:paraId="0653A8B3" w14:textId="77777777" w:rsidR="00992020" w:rsidRPr="00FA2C1D" w:rsidRDefault="00992020"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sidRPr="00FA2C1D">
              <w:rPr>
                <w:sz w:val="22"/>
              </w:rPr>
              <w:t>1,775</w:t>
            </w:r>
          </w:p>
        </w:tc>
        <w:tc>
          <w:tcPr>
            <w:tcW w:w="622" w:type="pct"/>
            <w:shd w:val="clear" w:color="auto" w:fill="F2F2F2" w:themeFill="background1" w:themeFillShade="F2"/>
            <w:vAlign w:val="center"/>
            <w:hideMark/>
          </w:tcPr>
          <w:p w14:paraId="527B855C" w14:textId="77777777" w:rsidR="00992020" w:rsidRPr="00FA2C1D" w:rsidRDefault="00992020"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sidRPr="00FA2C1D">
              <w:rPr>
                <w:sz w:val="22"/>
              </w:rPr>
              <w:t>1,775</w:t>
            </w:r>
          </w:p>
        </w:tc>
        <w:tc>
          <w:tcPr>
            <w:tcW w:w="394" w:type="pct"/>
            <w:shd w:val="clear" w:color="auto" w:fill="F2F2F2" w:themeFill="background1" w:themeFillShade="F2"/>
            <w:vAlign w:val="center"/>
          </w:tcPr>
          <w:p w14:paraId="67B80C50" w14:textId="77777777" w:rsidR="00992020" w:rsidRPr="00FA2C1D" w:rsidRDefault="00992020"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sidRPr="00FA2C1D">
              <w:rPr>
                <w:sz w:val="22"/>
              </w:rPr>
              <w:t>2,844</w:t>
            </w:r>
          </w:p>
        </w:tc>
      </w:tr>
      <w:tr w:rsidR="00992020" w:rsidRPr="00FA2C1D" w14:paraId="739B0FA9" w14:textId="77777777" w:rsidTr="009920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pct"/>
            <w:tcBorders>
              <w:top w:val="single" w:sz="4" w:space="0" w:color="FFFFFF" w:themeColor="background1"/>
            </w:tcBorders>
            <w:shd w:val="clear" w:color="auto" w:fill="BFBFBF" w:themeFill="background1" w:themeFillShade="BF"/>
            <w:vAlign w:val="center"/>
            <w:hideMark/>
          </w:tcPr>
          <w:p w14:paraId="67E09361" w14:textId="77777777" w:rsidR="00992020" w:rsidRPr="00FA2C1D" w:rsidRDefault="00992020" w:rsidP="00EB73AB">
            <w:pPr>
              <w:spacing w:before="40" w:after="40"/>
              <w:jc w:val="right"/>
              <w:rPr>
                <w:b/>
                <w:sz w:val="22"/>
                <w:u w:val="single"/>
              </w:rPr>
            </w:pPr>
            <w:r w:rsidRPr="00FA2C1D">
              <w:rPr>
                <w:b/>
                <w:sz w:val="22"/>
                <w:u w:val="single"/>
              </w:rPr>
              <w:t>47,948</w:t>
            </w:r>
          </w:p>
        </w:tc>
        <w:tc>
          <w:tcPr>
            <w:tcW w:w="2250" w:type="pct"/>
            <w:shd w:val="clear" w:color="auto" w:fill="BFBFBF" w:themeFill="background1" w:themeFillShade="BF"/>
            <w:hideMark/>
          </w:tcPr>
          <w:p w14:paraId="2D82EA00" w14:textId="77777777" w:rsidR="00992020" w:rsidRPr="00FA2C1D" w:rsidRDefault="00992020" w:rsidP="00EB73AB">
            <w:pPr>
              <w:spacing w:before="40" w:after="40"/>
              <w:cnfStyle w:val="000000010000" w:firstRow="0" w:lastRow="0" w:firstColumn="0" w:lastColumn="0" w:oddVBand="0" w:evenVBand="0" w:oddHBand="0" w:evenHBand="1" w:firstRowFirstColumn="0" w:firstRowLastColumn="0" w:lastRowFirstColumn="0" w:lastRowLastColumn="0"/>
              <w:rPr>
                <w:b/>
                <w:bCs/>
                <w:iCs/>
                <w:sz w:val="22"/>
              </w:rPr>
            </w:pPr>
            <w:r w:rsidRPr="00FA2C1D">
              <w:rPr>
                <w:b/>
                <w:bCs/>
                <w:iCs/>
                <w:sz w:val="22"/>
              </w:rPr>
              <w:t>Total</w:t>
            </w:r>
          </w:p>
        </w:tc>
        <w:tc>
          <w:tcPr>
            <w:tcW w:w="556" w:type="pct"/>
            <w:shd w:val="clear" w:color="auto" w:fill="BFBFBF" w:themeFill="background1" w:themeFillShade="BF"/>
            <w:vAlign w:val="center"/>
          </w:tcPr>
          <w:p w14:paraId="1257BBD9" w14:textId="77777777" w:rsidR="00992020" w:rsidRPr="00FA2C1D" w:rsidRDefault="00992020" w:rsidP="00EB73AB">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u w:val="single"/>
              </w:rPr>
            </w:pPr>
            <w:r w:rsidRPr="00FA2C1D">
              <w:rPr>
                <w:b/>
                <w:bCs/>
                <w:iCs/>
                <w:sz w:val="22"/>
                <w:u w:val="single"/>
              </w:rPr>
              <w:t>48,475</w:t>
            </w:r>
          </w:p>
        </w:tc>
        <w:tc>
          <w:tcPr>
            <w:tcW w:w="622" w:type="pct"/>
            <w:shd w:val="clear" w:color="auto" w:fill="BFBFBF" w:themeFill="background1" w:themeFillShade="BF"/>
            <w:vAlign w:val="center"/>
            <w:hideMark/>
          </w:tcPr>
          <w:p w14:paraId="4ACE3000" w14:textId="77777777" w:rsidR="00992020" w:rsidRPr="00FA2C1D" w:rsidRDefault="00992020" w:rsidP="00EB73AB">
            <w:pPr>
              <w:spacing w:before="40" w:after="40"/>
              <w:jc w:val="right"/>
              <w:cnfStyle w:val="000000010000" w:firstRow="0" w:lastRow="0" w:firstColumn="0" w:lastColumn="0" w:oddVBand="0" w:evenVBand="0" w:oddHBand="0" w:evenHBand="1" w:firstRowFirstColumn="0" w:firstRowLastColumn="0" w:lastRowFirstColumn="0" w:lastRowLastColumn="0"/>
              <w:rPr>
                <w:b/>
                <w:sz w:val="22"/>
                <w:u w:val="single"/>
              </w:rPr>
            </w:pPr>
            <w:r w:rsidRPr="00FA2C1D">
              <w:rPr>
                <w:b/>
                <w:sz w:val="22"/>
                <w:u w:val="single"/>
              </w:rPr>
              <w:t>56,446</w:t>
            </w:r>
          </w:p>
        </w:tc>
        <w:tc>
          <w:tcPr>
            <w:tcW w:w="622" w:type="pct"/>
            <w:shd w:val="clear" w:color="auto" w:fill="BFBFBF" w:themeFill="background1" w:themeFillShade="BF"/>
            <w:vAlign w:val="center"/>
          </w:tcPr>
          <w:p w14:paraId="6314445E" w14:textId="77777777" w:rsidR="00992020" w:rsidRPr="00FA2C1D" w:rsidRDefault="00992020" w:rsidP="00EB73AB">
            <w:pPr>
              <w:spacing w:before="40" w:after="40"/>
              <w:jc w:val="right"/>
              <w:cnfStyle w:val="000000010000" w:firstRow="0" w:lastRow="0" w:firstColumn="0" w:lastColumn="0" w:oddVBand="0" w:evenVBand="0" w:oddHBand="0" w:evenHBand="1" w:firstRowFirstColumn="0" w:firstRowLastColumn="0" w:lastRowFirstColumn="0" w:lastRowLastColumn="0"/>
              <w:rPr>
                <w:b/>
                <w:sz w:val="22"/>
                <w:u w:val="single"/>
              </w:rPr>
            </w:pPr>
            <w:r w:rsidRPr="00FA2C1D">
              <w:rPr>
                <w:b/>
                <w:sz w:val="22"/>
                <w:u w:val="single"/>
              </w:rPr>
              <w:t>56,476</w:t>
            </w:r>
          </w:p>
        </w:tc>
        <w:tc>
          <w:tcPr>
            <w:tcW w:w="394" w:type="pct"/>
            <w:shd w:val="clear" w:color="auto" w:fill="BFBFBF" w:themeFill="background1" w:themeFillShade="BF"/>
            <w:vAlign w:val="center"/>
          </w:tcPr>
          <w:p w14:paraId="1B8FB838" w14:textId="77777777" w:rsidR="00992020" w:rsidRPr="00FA2C1D" w:rsidRDefault="00992020" w:rsidP="00EB73AB">
            <w:pPr>
              <w:spacing w:before="40" w:after="40"/>
              <w:jc w:val="right"/>
              <w:cnfStyle w:val="000000010000" w:firstRow="0" w:lastRow="0" w:firstColumn="0" w:lastColumn="0" w:oddVBand="0" w:evenVBand="0" w:oddHBand="0" w:evenHBand="1" w:firstRowFirstColumn="0" w:firstRowLastColumn="0" w:lastRowFirstColumn="0" w:lastRowLastColumn="0"/>
              <w:rPr>
                <w:b/>
                <w:sz w:val="22"/>
                <w:u w:val="single"/>
              </w:rPr>
            </w:pPr>
            <w:r w:rsidRPr="00FA2C1D">
              <w:rPr>
                <w:b/>
                <w:sz w:val="22"/>
                <w:u w:val="single"/>
              </w:rPr>
              <w:t>56,080</w:t>
            </w:r>
          </w:p>
        </w:tc>
      </w:tr>
    </w:tbl>
    <w:p w14:paraId="25B4B4AC" w14:textId="62346686" w:rsidR="00992020" w:rsidRPr="00992020" w:rsidRDefault="00992020" w:rsidP="00992020">
      <w:pPr>
        <w:spacing w:line="276" w:lineRule="auto"/>
        <w:rPr>
          <w:rFonts w:asciiTheme="minorHAnsi" w:hAnsiTheme="minorHAnsi" w:cstheme="minorHAnsi"/>
          <w:color w:val="00B050"/>
          <w:sz w:val="36"/>
          <w:szCs w:val="36"/>
        </w:rPr>
      </w:pPr>
      <w:r w:rsidRPr="00FA2C1D">
        <w:rPr>
          <w:sz w:val="22"/>
        </w:rPr>
        <w:t>*These are Permanent Legislative Authorities and not subject to appropriation</w:t>
      </w:r>
      <w:r w:rsidR="009C041A">
        <w:rPr>
          <w:sz w:val="22"/>
        </w:rPr>
        <w:t xml:space="preserve"> limits.</w:t>
      </w:r>
    </w:p>
    <w:p w14:paraId="1C4BDA76" w14:textId="3356D6EB" w:rsidR="00F944A1" w:rsidRPr="00694F93" w:rsidRDefault="00F944A1" w:rsidP="000B5B9A">
      <w:pPr>
        <w:pStyle w:val="Heading2"/>
      </w:pPr>
      <w:bookmarkStart w:id="188" w:name="_Statement_of_comprehensive_3"/>
      <w:bookmarkEnd w:id="188"/>
      <w:r w:rsidRPr="00694F93">
        <w:t>Statement of comprehensive revenue and expense for the year ended 30 June 202</w:t>
      </w:r>
      <w:r w:rsidR="004851CE" w:rsidRPr="00694F93">
        <w:t>5</w:t>
      </w:r>
    </w:p>
    <w:tbl>
      <w:tblPr>
        <w:tblStyle w:val="TableGridAnnualReport1"/>
        <w:tblW w:w="9299"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20" w:firstRow="1" w:lastRow="0" w:firstColumn="0" w:lastColumn="0" w:noHBand="0" w:noVBand="1"/>
        <w:tblCaption w:val="Statement of comprehensive revenue and expense for the year ended 30 June 2017"/>
      </w:tblPr>
      <w:tblGrid>
        <w:gridCol w:w="970"/>
        <w:gridCol w:w="3303"/>
        <w:gridCol w:w="744"/>
        <w:gridCol w:w="970"/>
        <w:gridCol w:w="1084"/>
        <w:gridCol w:w="1084"/>
        <w:gridCol w:w="1144"/>
      </w:tblGrid>
      <w:tr w:rsidR="00694F93" w14:paraId="5FDCF736" w14:textId="77777777" w:rsidTr="00EB73AB">
        <w:trPr>
          <w:cnfStyle w:val="100000000000" w:firstRow="1" w:lastRow="0" w:firstColumn="0" w:lastColumn="0" w:oddVBand="0" w:evenVBand="0" w:oddHBand="0" w:evenHBand="0" w:firstRowFirstColumn="0" w:firstRowLastColumn="0" w:lastRowFirstColumn="0" w:lastRowLastColumn="0"/>
          <w:trHeight w:val="60"/>
        </w:trPr>
        <w:tc>
          <w:tcPr>
            <w:tcW w:w="610" w:type="pct"/>
            <w:hideMark/>
          </w:tcPr>
          <w:p w14:paraId="7007C27E" w14:textId="77777777" w:rsidR="00694F93" w:rsidRPr="00423F55" w:rsidRDefault="00694F93" w:rsidP="00EB73AB">
            <w:pPr>
              <w:pStyle w:val="Tableheadingrow1"/>
              <w:jc w:val="right"/>
              <w:rPr>
                <w:sz w:val="22"/>
              </w:rPr>
            </w:pPr>
            <w:r w:rsidRPr="00423F55">
              <w:rPr>
                <w:sz w:val="22"/>
              </w:rPr>
              <w:t>Actual</w:t>
            </w:r>
          </w:p>
          <w:p w14:paraId="74BD5B4C" w14:textId="77777777" w:rsidR="00694F93" w:rsidRPr="00423F55" w:rsidRDefault="00694F93" w:rsidP="00EB73AB">
            <w:pPr>
              <w:pStyle w:val="Tableheadingrow1"/>
              <w:jc w:val="right"/>
              <w:rPr>
                <w:sz w:val="22"/>
              </w:rPr>
            </w:pPr>
            <w:r w:rsidRPr="00423F55">
              <w:rPr>
                <w:sz w:val="22"/>
              </w:rPr>
              <w:t>2023/24</w:t>
            </w:r>
            <w:r w:rsidRPr="00423F55">
              <w:rPr>
                <w:sz w:val="22"/>
              </w:rPr>
              <w:br/>
            </w:r>
            <w:r w:rsidRPr="00423F55">
              <w:rPr>
                <w:sz w:val="22"/>
              </w:rPr>
              <w:br/>
            </w:r>
            <w:r w:rsidRPr="00423F55">
              <w:rPr>
                <w:sz w:val="22"/>
              </w:rPr>
              <w:br/>
              <w:t>$(000)</w:t>
            </w:r>
          </w:p>
        </w:tc>
        <w:tc>
          <w:tcPr>
            <w:tcW w:w="1267" w:type="pct"/>
          </w:tcPr>
          <w:p w14:paraId="1F6478CF" w14:textId="77777777" w:rsidR="00694F93" w:rsidRPr="00423F55" w:rsidRDefault="00694F93" w:rsidP="00EB73AB">
            <w:pPr>
              <w:pStyle w:val="Tableheadingrow1"/>
              <w:jc w:val="right"/>
              <w:rPr>
                <w:sz w:val="22"/>
              </w:rPr>
            </w:pPr>
          </w:p>
        </w:tc>
        <w:tc>
          <w:tcPr>
            <w:tcW w:w="0" w:type="pct"/>
            <w:hideMark/>
          </w:tcPr>
          <w:p w14:paraId="6C7B5CF6" w14:textId="77777777" w:rsidR="00694F93" w:rsidRPr="00423F55" w:rsidRDefault="00694F93" w:rsidP="00EB73AB">
            <w:pPr>
              <w:pStyle w:val="Tableheadingrow1"/>
              <w:jc w:val="right"/>
              <w:rPr>
                <w:sz w:val="22"/>
              </w:rPr>
            </w:pPr>
            <w:r w:rsidRPr="00423F55">
              <w:rPr>
                <w:sz w:val="22"/>
              </w:rPr>
              <w:t>Notes</w:t>
            </w:r>
          </w:p>
        </w:tc>
        <w:tc>
          <w:tcPr>
            <w:tcW w:w="0" w:type="pct"/>
            <w:hideMark/>
          </w:tcPr>
          <w:p w14:paraId="53AA394F" w14:textId="77777777" w:rsidR="00694F93" w:rsidRPr="00423F55" w:rsidRDefault="00694F93" w:rsidP="00EB73AB">
            <w:pPr>
              <w:pStyle w:val="Tableheadingrow1"/>
              <w:jc w:val="right"/>
              <w:rPr>
                <w:sz w:val="22"/>
              </w:rPr>
            </w:pPr>
            <w:r w:rsidRPr="00423F55">
              <w:rPr>
                <w:sz w:val="22"/>
              </w:rPr>
              <w:t>Actual</w:t>
            </w:r>
          </w:p>
          <w:p w14:paraId="446573ED" w14:textId="77777777" w:rsidR="00694F93" w:rsidRPr="00423F55" w:rsidRDefault="00694F93" w:rsidP="00EB73AB">
            <w:pPr>
              <w:pStyle w:val="Tableheadingrow1"/>
              <w:jc w:val="right"/>
              <w:rPr>
                <w:sz w:val="22"/>
              </w:rPr>
            </w:pPr>
            <w:r w:rsidRPr="00423F55">
              <w:rPr>
                <w:sz w:val="22"/>
              </w:rPr>
              <w:t>2024/25</w:t>
            </w:r>
            <w:r w:rsidRPr="00423F55">
              <w:rPr>
                <w:sz w:val="22"/>
              </w:rPr>
              <w:br/>
            </w:r>
            <w:r w:rsidRPr="00423F55">
              <w:rPr>
                <w:sz w:val="22"/>
              </w:rPr>
              <w:br/>
            </w:r>
            <w:r w:rsidRPr="00423F55">
              <w:rPr>
                <w:sz w:val="22"/>
              </w:rPr>
              <w:br/>
              <w:t>$(000)</w:t>
            </w:r>
          </w:p>
        </w:tc>
        <w:tc>
          <w:tcPr>
            <w:tcW w:w="0" w:type="pct"/>
            <w:hideMark/>
          </w:tcPr>
          <w:p w14:paraId="031D17FA" w14:textId="77777777" w:rsidR="00694F93" w:rsidRPr="00423F55" w:rsidRDefault="00694F93" w:rsidP="00EB73AB">
            <w:pPr>
              <w:pStyle w:val="Tableheadingrow1"/>
              <w:jc w:val="right"/>
              <w:rPr>
                <w:sz w:val="22"/>
              </w:rPr>
            </w:pPr>
            <w:r w:rsidRPr="00423F55">
              <w:rPr>
                <w:sz w:val="22"/>
              </w:rPr>
              <w:t>Main</w:t>
            </w:r>
            <w:r w:rsidRPr="00423F55">
              <w:rPr>
                <w:sz w:val="22"/>
              </w:rPr>
              <w:br/>
              <w:t>Estimates</w:t>
            </w:r>
          </w:p>
          <w:p w14:paraId="0E2D933C" w14:textId="77777777" w:rsidR="00694F93" w:rsidRPr="00423F55" w:rsidRDefault="00694F93" w:rsidP="00EB73AB">
            <w:pPr>
              <w:pStyle w:val="Tableheadingrow1"/>
              <w:jc w:val="right"/>
              <w:rPr>
                <w:sz w:val="22"/>
              </w:rPr>
            </w:pPr>
            <w:r w:rsidRPr="00423F55">
              <w:rPr>
                <w:sz w:val="22"/>
              </w:rPr>
              <w:t>2024/25</w:t>
            </w:r>
            <w:r w:rsidRPr="00423F55">
              <w:rPr>
                <w:sz w:val="22"/>
              </w:rPr>
              <w:br/>
            </w:r>
            <w:r w:rsidRPr="00423F55">
              <w:rPr>
                <w:sz w:val="22"/>
              </w:rPr>
              <w:br/>
              <w:t>$(000)</w:t>
            </w:r>
          </w:p>
        </w:tc>
        <w:tc>
          <w:tcPr>
            <w:tcW w:w="0" w:type="pct"/>
            <w:hideMark/>
          </w:tcPr>
          <w:p w14:paraId="05762E3C" w14:textId="77777777" w:rsidR="00694F93" w:rsidRPr="00423F55" w:rsidRDefault="00694F93" w:rsidP="00EB73AB">
            <w:pPr>
              <w:pStyle w:val="Tableheadingrow1"/>
              <w:jc w:val="right"/>
              <w:rPr>
                <w:sz w:val="22"/>
              </w:rPr>
            </w:pPr>
            <w:r w:rsidRPr="00423F55">
              <w:rPr>
                <w:sz w:val="22"/>
              </w:rPr>
              <w:t>Supp.</w:t>
            </w:r>
            <w:r w:rsidRPr="00423F55">
              <w:rPr>
                <w:sz w:val="22"/>
              </w:rPr>
              <w:br/>
              <w:t>Estimates</w:t>
            </w:r>
          </w:p>
          <w:p w14:paraId="21D85837" w14:textId="77777777" w:rsidR="00694F93" w:rsidRPr="00423F55" w:rsidRDefault="00694F93" w:rsidP="00EB73AB">
            <w:pPr>
              <w:pStyle w:val="Tableheadingrow1"/>
              <w:jc w:val="right"/>
              <w:rPr>
                <w:sz w:val="22"/>
              </w:rPr>
            </w:pPr>
            <w:r w:rsidRPr="00423F55">
              <w:rPr>
                <w:sz w:val="22"/>
              </w:rPr>
              <w:t>2024/25</w:t>
            </w:r>
            <w:r w:rsidRPr="00423F55">
              <w:rPr>
                <w:sz w:val="22"/>
              </w:rPr>
              <w:br/>
            </w:r>
            <w:r w:rsidRPr="00423F55">
              <w:rPr>
                <w:sz w:val="22"/>
              </w:rPr>
              <w:br/>
              <w:t>$(000)</w:t>
            </w:r>
          </w:p>
        </w:tc>
        <w:tc>
          <w:tcPr>
            <w:tcW w:w="667" w:type="pct"/>
            <w:hideMark/>
          </w:tcPr>
          <w:p w14:paraId="03BCF41A" w14:textId="77777777" w:rsidR="00694F93" w:rsidRPr="00423F55" w:rsidRDefault="00694F93" w:rsidP="00EB73AB">
            <w:pPr>
              <w:pStyle w:val="Tableheadingrow1"/>
              <w:jc w:val="right"/>
              <w:rPr>
                <w:sz w:val="22"/>
              </w:rPr>
            </w:pPr>
            <w:r w:rsidRPr="00423F55">
              <w:rPr>
                <w:sz w:val="22"/>
              </w:rPr>
              <w:t>Main</w:t>
            </w:r>
            <w:r w:rsidRPr="00423F55">
              <w:rPr>
                <w:sz w:val="22"/>
              </w:rPr>
              <w:br/>
              <w:t>Estimates</w:t>
            </w:r>
          </w:p>
          <w:p w14:paraId="02ED2CD1" w14:textId="77777777" w:rsidR="00694F93" w:rsidRPr="00423F55" w:rsidRDefault="00694F93" w:rsidP="00EB73AB">
            <w:pPr>
              <w:pStyle w:val="Tableheadingrow1"/>
              <w:jc w:val="right"/>
              <w:rPr>
                <w:sz w:val="22"/>
              </w:rPr>
            </w:pPr>
            <w:r w:rsidRPr="00423F55">
              <w:rPr>
                <w:sz w:val="22"/>
              </w:rPr>
              <w:t>2025/26</w:t>
            </w:r>
            <w:r w:rsidRPr="00423F55">
              <w:rPr>
                <w:sz w:val="22"/>
              </w:rPr>
              <w:br/>
            </w:r>
            <w:r w:rsidRPr="00423F55">
              <w:rPr>
                <w:sz w:val="22"/>
              </w:rPr>
              <w:br/>
              <w:t>$(000)</w:t>
            </w:r>
          </w:p>
        </w:tc>
      </w:tr>
      <w:tr w:rsidR="00694F93" w14:paraId="4F8F001E" w14:textId="77777777" w:rsidTr="00EB73AB">
        <w:trPr>
          <w:cnfStyle w:val="000000100000" w:firstRow="0" w:lastRow="0" w:firstColumn="0" w:lastColumn="0" w:oddVBand="0" w:evenVBand="0" w:oddHBand="1" w:evenHBand="0" w:firstRowFirstColumn="0" w:firstRowLastColumn="0" w:lastRowFirstColumn="0" w:lastRowLastColumn="0"/>
          <w:trHeight w:val="60"/>
        </w:trPr>
        <w:tc>
          <w:tcPr>
            <w:tcW w:w="0" w:type="pct"/>
            <w:shd w:val="clear" w:color="auto" w:fill="AEAAAA" w:themeFill="background2" w:themeFillShade="BF"/>
          </w:tcPr>
          <w:p w14:paraId="3B04AFAE" w14:textId="77777777" w:rsidR="00694F93" w:rsidRPr="00B6702A" w:rsidRDefault="00694F93" w:rsidP="00EB73AB">
            <w:pPr>
              <w:pStyle w:val="Tablebodytextnospaceafter"/>
              <w:jc w:val="right"/>
            </w:pPr>
          </w:p>
        </w:tc>
        <w:tc>
          <w:tcPr>
            <w:tcW w:w="1267" w:type="pct"/>
            <w:shd w:val="clear" w:color="auto" w:fill="AEAAAA" w:themeFill="background2" w:themeFillShade="BF"/>
          </w:tcPr>
          <w:p w14:paraId="3DD4879E" w14:textId="77777777" w:rsidR="00694F93" w:rsidRPr="00EB73AB" w:rsidRDefault="00694F93" w:rsidP="00EB73AB">
            <w:pPr>
              <w:pStyle w:val="Tablebodytextnospaceafter"/>
              <w:rPr>
                <w:b/>
                <w:bCs/>
              </w:rPr>
            </w:pPr>
            <w:r w:rsidRPr="00EB73AB">
              <w:rPr>
                <w:b/>
                <w:bCs/>
              </w:rPr>
              <w:t xml:space="preserve">Revenue </w:t>
            </w:r>
          </w:p>
        </w:tc>
        <w:tc>
          <w:tcPr>
            <w:tcW w:w="0" w:type="pct"/>
            <w:shd w:val="clear" w:color="auto" w:fill="AEAAAA" w:themeFill="background2" w:themeFillShade="BF"/>
          </w:tcPr>
          <w:p w14:paraId="1D639756" w14:textId="77777777" w:rsidR="00694F93" w:rsidRDefault="00694F93" w:rsidP="00EB73AB">
            <w:pPr>
              <w:pStyle w:val="Tablebodytextnospaceafter"/>
              <w:jc w:val="right"/>
            </w:pPr>
          </w:p>
        </w:tc>
        <w:tc>
          <w:tcPr>
            <w:tcW w:w="0" w:type="pct"/>
            <w:shd w:val="clear" w:color="auto" w:fill="AEAAAA" w:themeFill="background2" w:themeFillShade="BF"/>
          </w:tcPr>
          <w:p w14:paraId="10B1770B" w14:textId="77777777" w:rsidR="00694F93" w:rsidRDefault="00694F93" w:rsidP="00EB73AB">
            <w:pPr>
              <w:pStyle w:val="Tablebodytextnospaceafter"/>
              <w:jc w:val="right"/>
              <w:rPr>
                <w:rStyle w:val="Emphasis"/>
                <w:b w:val="0"/>
              </w:rPr>
            </w:pPr>
          </w:p>
        </w:tc>
        <w:tc>
          <w:tcPr>
            <w:tcW w:w="0" w:type="pct"/>
            <w:shd w:val="clear" w:color="auto" w:fill="AEAAAA" w:themeFill="background2" w:themeFillShade="BF"/>
          </w:tcPr>
          <w:p w14:paraId="03308856" w14:textId="77777777" w:rsidR="00694F93" w:rsidRDefault="00694F93" w:rsidP="00EB73AB">
            <w:pPr>
              <w:pStyle w:val="Tablebodytextnospaceafter"/>
              <w:jc w:val="right"/>
            </w:pPr>
          </w:p>
        </w:tc>
        <w:tc>
          <w:tcPr>
            <w:tcW w:w="0" w:type="pct"/>
            <w:shd w:val="clear" w:color="auto" w:fill="AEAAAA" w:themeFill="background2" w:themeFillShade="BF"/>
          </w:tcPr>
          <w:p w14:paraId="77EB0C94" w14:textId="77777777" w:rsidR="00694F93" w:rsidRDefault="00694F93" w:rsidP="00EB73AB">
            <w:pPr>
              <w:pStyle w:val="Tablebodytextnospaceafter"/>
              <w:jc w:val="right"/>
            </w:pPr>
          </w:p>
        </w:tc>
        <w:tc>
          <w:tcPr>
            <w:tcW w:w="667" w:type="pct"/>
            <w:shd w:val="clear" w:color="auto" w:fill="AEAAAA" w:themeFill="background2" w:themeFillShade="BF"/>
          </w:tcPr>
          <w:p w14:paraId="0F4E7299" w14:textId="77777777" w:rsidR="00694F93" w:rsidRDefault="00694F93" w:rsidP="00EB73AB">
            <w:pPr>
              <w:pStyle w:val="Tablebodytextnospaceafter"/>
              <w:jc w:val="right"/>
            </w:pPr>
          </w:p>
        </w:tc>
      </w:tr>
      <w:tr w:rsidR="00694F93" w14:paraId="6C91525F" w14:textId="77777777" w:rsidTr="00EB73AB">
        <w:trPr>
          <w:cnfStyle w:val="000000010000" w:firstRow="0" w:lastRow="0" w:firstColumn="0" w:lastColumn="0" w:oddVBand="0" w:evenVBand="0" w:oddHBand="0" w:evenHBand="1" w:firstRowFirstColumn="0" w:firstRowLastColumn="0" w:lastRowFirstColumn="0" w:lastRowLastColumn="0"/>
          <w:trHeight w:val="60"/>
        </w:trPr>
        <w:tc>
          <w:tcPr>
            <w:tcW w:w="610" w:type="pct"/>
            <w:hideMark/>
          </w:tcPr>
          <w:p w14:paraId="3C046301" w14:textId="77777777" w:rsidR="00694F93" w:rsidRPr="00B6702A" w:rsidRDefault="00694F93" w:rsidP="00EB73AB">
            <w:pPr>
              <w:pStyle w:val="Tablebodytextnospaceafter"/>
              <w:jc w:val="right"/>
            </w:pPr>
            <w:r w:rsidRPr="00B6702A">
              <w:t>54,294</w:t>
            </w:r>
          </w:p>
        </w:tc>
        <w:tc>
          <w:tcPr>
            <w:tcW w:w="1267" w:type="pct"/>
            <w:hideMark/>
          </w:tcPr>
          <w:p w14:paraId="0F56EA9E" w14:textId="77777777" w:rsidR="00694F93" w:rsidRDefault="00694F93" w:rsidP="00EB73AB">
            <w:pPr>
              <w:pStyle w:val="Tablebodytextnospaceafter"/>
            </w:pPr>
            <w:r>
              <w:t>Revenue Crown</w:t>
            </w:r>
          </w:p>
        </w:tc>
        <w:tc>
          <w:tcPr>
            <w:tcW w:w="0" w:type="pct"/>
          </w:tcPr>
          <w:p w14:paraId="14736D4B" w14:textId="77777777" w:rsidR="00694F93" w:rsidRDefault="00694F93" w:rsidP="00EB73AB">
            <w:pPr>
              <w:pStyle w:val="Tablebodytextnospaceafter"/>
              <w:jc w:val="right"/>
            </w:pPr>
          </w:p>
        </w:tc>
        <w:tc>
          <w:tcPr>
            <w:tcW w:w="0" w:type="pct"/>
            <w:hideMark/>
          </w:tcPr>
          <w:p w14:paraId="2B348B12" w14:textId="77777777" w:rsidR="00694F93" w:rsidRPr="00724383" w:rsidRDefault="00694F93" w:rsidP="00EB73AB">
            <w:pPr>
              <w:pStyle w:val="Tablebodytextnospaceafter"/>
              <w:jc w:val="right"/>
              <w:rPr>
                <w:rStyle w:val="Emphasis"/>
                <w:b w:val="0"/>
                <w:bCs w:val="0"/>
              </w:rPr>
            </w:pPr>
            <w:r w:rsidRPr="00724383">
              <w:rPr>
                <w:rStyle w:val="Emphasis"/>
                <w:b w:val="0"/>
                <w:bCs w:val="0"/>
              </w:rPr>
              <w:t>54,701</w:t>
            </w:r>
          </w:p>
        </w:tc>
        <w:tc>
          <w:tcPr>
            <w:tcW w:w="0" w:type="pct"/>
            <w:hideMark/>
          </w:tcPr>
          <w:p w14:paraId="19C80D8E" w14:textId="77777777" w:rsidR="00694F93" w:rsidRDefault="00694F93" w:rsidP="00EB73AB">
            <w:pPr>
              <w:pStyle w:val="Tablebodytextnospaceafter"/>
              <w:jc w:val="right"/>
            </w:pPr>
            <w:r>
              <w:t>54,671</w:t>
            </w:r>
          </w:p>
        </w:tc>
        <w:tc>
          <w:tcPr>
            <w:tcW w:w="0" w:type="pct"/>
            <w:hideMark/>
          </w:tcPr>
          <w:p w14:paraId="2ABCB629" w14:textId="77777777" w:rsidR="00694F93" w:rsidRDefault="00694F93" w:rsidP="00EB73AB">
            <w:pPr>
              <w:pStyle w:val="Tablebodytextnospaceafter"/>
              <w:jc w:val="right"/>
            </w:pPr>
            <w:r>
              <w:t>54,701</w:t>
            </w:r>
          </w:p>
        </w:tc>
        <w:tc>
          <w:tcPr>
            <w:tcW w:w="667" w:type="pct"/>
          </w:tcPr>
          <w:p w14:paraId="24A517DD" w14:textId="77777777" w:rsidR="00694F93" w:rsidRDefault="00694F93" w:rsidP="00EB73AB">
            <w:pPr>
              <w:pStyle w:val="Tablebodytextnospaceafter"/>
              <w:jc w:val="right"/>
            </w:pPr>
            <w:r>
              <w:t>53,236</w:t>
            </w:r>
          </w:p>
        </w:tc>
      </w:tr>
      <w:tr w:rsidR="00694F93" w14:paraId="26121193" w14:textId="77777777" w:rsidTr="00EB73AB">
        <w:trPr>
          <w:cnfStyle w:val="000000100000" w:firstRow="0" w:lastRow="0" w:firstColumn="0" w:lastColumn="0" w:oddVBand="0" w:evenVBand="0" w:oddHBand="1" w:evenHBand="0" w:firstRowFirstColumn="0" w:firstRowLastColumn="0" w:lastRowFirstColumn="0" w:lastRowLastColumn="0"/>
          <w:trHeight w:val="60"/>
        </w:trPr>
        <w:tc>
          <w:tcPr>
            <w:tcW w:w="610" w:type="pct"/>
            <w:tcBorders>
              <w:bottom w:val="single" w:sz="4" w:space="0" w:color="FFFFFF" w:themeColor="background1"/>
            </w:tcBorders>
            <w:hideMark/>
          </w:tcPr>
          <w:p w14:paraId="1E120598" w14:textId="77777777" w:rsidR="00694F93" w:rsidRDefault="00694F93" w:rsidP="00EB73AB">
            <w:pPr>
              <w:pStyle w:val="Tablebodytextnospaceafter"/>
              <w:jc w:val="right"/>
            </w:pPr>
            <w:r>
              <w:t>-</w:t>
            </w:r>
          </w:p>
        </w:tc>
        <w:tc>
          <w:tcPr>
            <w:tcW w:w="1267" w:type="pct"/>
            <w:hideMark/>
          </w:tcPr>
          <w:p w14:paraId="346D4E18" w14:textId="77777777" w:rsidR="00694F93" w:rsidRDefault="00694F93" w:rsidP="00EB73AB">
            <w:pPr>
              <w:pStyle w:val="Tablebodytextnospaceafter"/>
            </w:pPr>
            <w:r>
              <w:t>Other revenue</w:t>
            </w:r>
          </w:p>
        </w:tc>
        <w:tc>
          <w:tcPr>
            <w:tcW w:w="0" w:type="pct"/>
          </w:tcPr>
          <w:p w14:paraId="6059B932" w14:textId="77777777" w:rsidR="00694F93" w:rsidRDefault="00694F93" w:rsidP="00EB73AB">
            <w:pPr>
              <w:pStyle w:val="Tablebodytextnospaceafter"/>
              <w:jc w:val="right"/>
              <w:rPr>
                <w:highlight w:val="yellow"/>
              </w:rPr>
            </w:pPr>
          </w:p>
        </w:tc>
        <w:tc>
          <w:tcPr>
            <w:tcW w:w="0" w:type="pct"/>
            <w:tcBorders>
              <w:bottom w:val="single" w:sz="4" w:space="0" w:color="FFFFFF" w:themeColor="background1"/>
            </w:tcBorders>
          </w:tcPr>
          <w:p w14:paraId="6D22A221" w14:textId="77777777" w:rsidR="00694F93" w:rsidRDefault="00694F93" w:rsidP="00EB73AB">
            <w:pPr>
              <w:pStyle w:val="Tablebodytextnospaceafter"/>
              <w:jc w:val="right"/>
              <w:rPr>
                <w:rStyle w:val="Emphasis"/>
                <w:b w:val="0"/>
              </w:rPr>
            </w:pPr>
            <w:r>
              <w:rPr>
                <w:rStyle w:val="Emphasis"/>
              </w:rPr>
              <w:t>-</w:t>
            </w:r>
          </w:p>
        </w:tc>
        <w:tc>
          <w:tcPr>
            <w:tcW w:w="0" w:type="pct"/>
            <w:tcBorders>
              <w:bottom w:val="single" w:sz="4" w:space="0" w:color="FFFFFF" w:themeColor="background1"/>
            </w:tcBorders>
            <w:hideMark/>
          </w:tcPr>
          <w:p w14:paraId="64B2CC90" w14:textId="77777777" w:rsidR="00694F93" w:rsidRDefault="00694F93" w:rsidP="00EB73AB">
            <w:pPr>
              <w:pStyle w:val="Tablebodytextnospaceafter"/>
              <w:jc w:val="right"/>
            </w:pPr>
            <w:r>
              <w:t>-</w:t>
            </w:r>
          </w:p>
        </w:tc>
        <w:tc>
          <w:tcPr>
            <w:tcW w:w="0" w:type="pct"/>
            <w:tcBorders>
              <w:bottom w:val="single" w:sz="4" w:space="0" w:color="FFFFFF" w:themeColor="background1"/>
            </w:tcBorders>
            <w:hideMark/>
          </w:tcPr>
          <w:p w14:paraId="3A5EA4D4" w14:textId="77777777" w:rsidR="00694F93" w:rsidRDefault="00694F93" w:rsidP="00EB73AB">
            <w:pPr>
              <w:pStyle w:val="Tablebodytextnospaceafter"/>
              <w:jc w:val="right"/>
            </w:pPr>
            <w:r>
              <w:t>-</w:t>
            </w:r>
          </w:p>
        </w:tc>
        <w:tc>
          <w:tcPr>
            <w:tcW w:w="667" w:type="pct"/>
            <w:tcBorders>
              <w:bottom w:val="single" w:sz="4" w:space="0" w:color="FFFFFF" w:themeColor="background1"/>
            </w:tcBorders>
            <w:hideMark/>
          </w:tcPr>
          <w:p w14:paraId="5BE61DCC" w14:textId="77777777" w:rsidR="00694F93" w:rsidRDefault="00694F93" w:rsidP="00EB73AB">
            <w:pPr>
              <w:pStyle w:val="Tablebodytextnospaceafter"/>
              <w:jc w:val="right"/>
            </w:pPr>
            <w:r>
              <w:t>-</w:t>
            </w:r>
          </w:p>
        </w:tc>
      </w:tr>
      <w:tr w:rsidR="00694F93" w14:paraId="761CC004" w14:textId="77777777" w:rsidTr="00EB73AB">
        <w:trPr>
          <w:cnfStyle w:val="000000010000" w:firstRow="0" w:lastRow="0" w:firstColumn="0" w:lastColumn="0" w:oddVBand="0" w:evenVBand="0" w:oddHBand="0" w:evenHBand="1" w:firstRowFirstColumn="0" w:firstRowLastColumn="0" w:lastRowFirstColumn="0" w:lastRowLastColumn="0"/>
          <w:trHeight w:val="305"/>
        </w:trPr>
        <w:tc>
          <w:tcPr>
            <w:tcW w:w="610" w:type="pct"/>
            <w:tcBorders>
              <w:top w:val="single" w:sz="4" w:space="0" w:color="FFFFFF" w:themeColor="background1"/>
              <w:bottom w:val="single" w:sz="4" w:space="0" w:color="FFFFFF" w:themeColor="background1"/>
            </w:tcBorders>
            <w:shd w:val="clear" w:color="auto" w:fill="BFBFBF"/>
            <w:hideMark/>
          </w:tcPr>
          <w:p w14:paraId="1E38EE8D" w14:textId="77777777" w:rsidR="00694F93" w:rsidRDefault="00694F93" w:rsidP="00EB73AB">
            <w:pPr>
              <w:pStyle w:val="Tablebodytextnospaceafter"/>
              <w:jc w:val="right"/>
              <w:rPr>
                <w:u w:val="single"/>
              </w:rPr>
            </w:pPr>
            <w:r>
              <w:rPr>
                <w:rStyle w:val="Emphasis"/>
                <w:u w:val="single"/>
              </w:rPr>
              <w:t>54,294</w:t>
            </w:r>
          </w:p>
        </w:tc>
        <w:tc>
          <w:tcPr>
            <w:tcW w:w="1267" w:type="pct"/>
            <w:shd w:val="clear" w:color="auto" w:fill="BFBFBF"/>
            <w:hideMark/>
          </w:tcPr>
          <w:p w14:paraId="092448E7" w14:textId="77777777" w:rsidR="00694F93" w:rsidRDefault="00694F93" w:rsidP="00EB73AB">
            <w:pPr>
              <w:pStyle w:val="Tablebodytextnospaceafter"/>
              <w:rPr>
                <w:rStyle w:val="EmphasisItalics"/>
              </w:rPr>
            </w:pPr>
            <w:r>
              <w:rPr>
                <w:rStyle w:val="EmphasisItalics"/>
              </w:rPr>
              <w:t>Total revenue</w:t>
            </w:r>
          </w:p>
        </w:tc>
        <w:tc>
          <w:tcPr>
            <w:tcW w:w="0" w:type="pct"/>
            <w:shd w:val="clear" w:color="auto" w:fill="BFBFBF"/>
          </w:tcPr>
          <w:p w14:paraId="500D89CD" w14:textId="77777777" w:rsidR="00694F93" w:rsidRDefault="00694F93" w:rsidP="00EB73AB">
            <w:pPr>
              <w:pStyle w:val="Tablebodytextnospaceafter"/>
              <w:jc w:val="right"/>
              <w:rPr>
                <w:highlight w:val="yellow"/>
              </w:rPr>
            </w:pPr>
          </w:p>
        </w:tc>
        <w:tc>
          <w:tcPr>
            <w:tcW w:w="0" w:type="pct"/>
            <w:tcBorders>
              <w:top w:val="single" w:sz="4" w:space="0" w:color="FFFFFF" w:themeColor="background1"/>
              <w:bottom w:val="single" w:sz="4" w:space="0" w:color="FFFFFF" w:themeColor="background1"/>
            </w:tcBorders>
            <w:shd w:val="clear" w:color="auto" w:fill="BFBFBF"/>
            <w:hideMark/>
          </w:tcPr>
          <w:p w14:paraId="326C6D0B" w14:textId="77777777" w:rsidR="00694F93" w:rsidRPr="00B6702A" w:rsidRDefault="00694F93" w:rsidP="00EB73AB">
            <w:pPr>
              <w:pStyle w:val="Tablebodytextnospaceafter"/>
              <w:jc w:val="right"/>
              <w:rPr>
                <w:rStyle w:val="Emphasis"/>
                <w:u w:val="single"/>
              </w:rPr>
            </w:pPr>
            <w:r w:rsidRPr="00B6702A">
              <w:rPr>
                <w:rStyle w:val="Emphasis"/>
                <w:u w:val="single"/>
              </w:rPr>
              <w:t>54,</w:t>
            </w:r>
            <w:r>
              <w:rPr>
                <w:rStyle w:val="Emphasis"/>
                <w:u w:val="single"/>
              </w:rPr>
              <w:t>701</w:t>
            </w:r>
          </w:p>
        </w:tc>
        <w:tc>
          <w:tcPr>
            <w:tcW w:w="0" w:type="pct"/>
            <w:tcBorders>
              <w:top w:val="single" w:sz="4" w:space="0" w:color="FFFFFF" w:themeColor="background1"/>
              <w:bottom w:val="single" w:sz="4" w:space="0" w:color="FFFFFF" w:themeColor="background1"/>
            </w:tcBorders>
            <w:shd w:val="clear" w:color="auto" w:fill="BFBFBF"/>
            <w:hideMark/>
          </w:tcPr>
          <w:p w14:paraId="04A0043C" w14:textId="77777777" w:rsidR="00694F93" w:rsidRPr="00B6702A" w:rsidRDefault="00694F93" w:rsidP="00EB73AB">
            <w:pPr>
              <w:pStyle w:val="Tablebodytextnospaceafter"/>
              <w:jc w:val="right"/>
              <w:rPr>
                <w:b/>
              </w:rPr>
            </w:pPr>
            <w:r w:rsidRPr="00B6702A">
              <w:rPr>
                <w:b/>
                <w:u w:val="single"/>
              </w:rPr>
              <w:t>54,671</w:t>
            </w:r>
          </w:p>
        </w:tc>
        <w:tc>
          <w:tcPr>
            <w:tcW w:w="0" w:type="pct"/>
            <w:tcBorders>
              <w:top w:val="single" w:sz="4" w:space="0" w:color="FFFFFF" w:themeColor="background1"/>
              <w:bottom w:val="single" w:sz="4" w:space="0" w:color="FFFFFF" w:themeColor="background1"/>
            </w:tcBorders>
            <w:shd w:val="clear" w:color="auto" w:fill="BFBFBF"/>
            <w:hideMark/>
          </w:tcPr>
          <w:p w14:paraId="09CF1EFB" w14:textId="77777777" w:rsidR="00694F93" w:rsidRPr="00B6702A" w:rsidRDefault="00694F93" w:rsidP="00EB73AB">
            <w:pPr>
              <w:pStyle w:val="Tablebodytextnospaceafter"/>
              <w:jc w:val="right"/>
              <w:rPr>
                <w:b/>
                <w:u w:val="single"/>
              </w:rPr>
            </w:pPr>
            <w:r w:rsidRPr="00B6702A">
              <w:rPr>
                <w:b/>
                <w:u w:val="single"/>
              </w:rPr>
              <w:t>54,701</w:t>
            </w:r>
          </w:p>
        </w:tc>
        <w:tc>
          <w:tcPr>
            <w:tcW w:w="667" w:type="pct"/>
            <w:tcBorders>
              <w:top w:val="single" w:sz="4" w:space="0" w:color="FFFFFF" w:themeColor="background1"/>
              <w:bottom w:val="single" w:sz="4" w:space="0" w:color="FFFFFF" w:themeColor="background1"/>
            </w:tcBorders>
            <w:shd w:val="clear" w:color="auto" w:fill="BFBFBF"/>
          </w:tcPr>
          <w:p w14:paraId="69E44AF6" w14:textId="77777777" w:rsidR="00694F93" w:rsidRPr="00B6702A" w:rsidRDefault="00694F93" w:rsidP="00EB73AB">
            <w:pPr>
              <w:pStyle w:val="Tablebodytextnospaceafter"/>
              <w:jc w:val="right"/>
              <w:rPr>
                <w:b/>
                <w:u w:val="single"/>
              </w:rPr>
            </w:pPr>
            <w:r w:rsidRPr="00B6702A">
              <w:rPr>
                <w:b/>
                <w:u w:val="single"/>
              </w:rPr>
              <w:t>53,236</w:t>
            </w:r>
          </w:p>
        </w:tc>
      </w:tr>
      <w:tr w:rsidR="00694F93" w14:paraId="54FE223C" w14:textId="77777777" w:rsidTr="00EB73AB">
        <w:trPr>
          <w:cnfStyle w:val="000000100000" w:firstRow="0" w:lastRow="0" w:firstColumn="0" w:lastColumn="0" w:oddVBand="0" w:evenVBand="0" w:oddHBand="1" w:evenHBand="0" w:firstRowFirstColumn="0" w:firstRowLastColumn="0" w:lastRowFirstColumn="0" w:lastRowLastColumn="0"/>
          <w:trHeight w:val="305"/>
        </w:trPr>
        <w:tc>
          <w:tcPr>
            <w:tcW w:w="610" w:type="pct"/>
            <w:tcBorders>
              <w:top w:val="single" w:sz="4" w:space="0" w:color="FFFFFF" w:themeColor="background1"/>
            </w:tcBorders>
            <w:shd w:val="clear" w:color="auto" w:fill="BFBFBF"/>
          </w:tcPr>
          <w:p w14:paraId="47FF54EF" w14:textId="77777777" w:rsidR="00694F93" w:rsidRDefault="00694F93" w:rsidP="00EB73AB">
            <w:pPr>
              <w:pStyle w:val="Tablebodytextnospaceafter"/>
              <w:jc w:val="right"/>
            </w:pPr>
          </w:p>
        </w:tc>
        <w:tc>
          <w:tcPr>
            <w:tcW w:w="1267" w:type="pct"/>
            <w:shd w:val="clear" w:color="auto" w:fill="BFBFBF"/>
            <w:hideMark/>
          </w:tcPr>
          <w:p w14:paraId="296A3BDA" w14:textId="77777777" w:rsidR="00694F93" w:rsidRDefault="00694F93" w:rsidP="00EB73AB">
            <w:pPr>
              <w:pStyle w:val="Tablebodytextnospaceafter"/>
              <w:rPr>
                <w:rStyle w:val="Emphasis"/>
              </w:rPr>
            </w:pPr>
            <w:r>
              <w:rPr>
                <w:rStyle w:val="Emphasis"/>
              </w:rPr>
              <w:t>Expenses</w:t>
            </w:r>
          </w:p>
        </w:tc>
        <w:tc>
          <w:tcPr>
            <w:tcW w:w="0" w:type="pct"/>
            <w:shd w:val="clear" w:color="auto" w:fill="BFBFBF"/>
          </w:tcPr>
          <w:p w14:paraId="6B86EAAA" w14:textId="77777777" w:rsidR="00694F93" w:rsidRDefault="00694F93" w:rsidP="00EB73AB">
            <w:pPr>
              <w:pStyle w:val="Tablebodytextnospaceafter"/>
              <w:jc w:val="right"/>
              <w:rPr>
                <w:highlight w:val="yellow"/>
              </w:rPr>
            </w:pPr>
          </w:p>
        </w:tc>
        <w:tc>
          <w:tcPr>
            <w:tcW w:w="0" w:type="pct"/>
            <w:tcBorders>
              <w:top w:val="single" w:sz="4" w:space="0" w:color="FFFFFF" w:themeColor="background1"/>
            </w:tcBorders>
            <w:shd w:val="clear" w:color="auto" w:fill="BFBFBF"/>
          </w:tcPr>
          <w:p w14:paraId="31E57F1C" w14:textId="77777777" w:rsidR="00694F93" w:rsidRDefault="00694F93" w:rsidP="00EB73AB">
            <w:pPr>
              <w:pStyle w:val="Tablebodytextnospaceafter"/>
              <w:jc w:val="right"/>
              <w:rPr>
                <w:rStyle w:val="Emphasis"/>
              </w:rPr>
            </w:pPr>
          </w:p>
        </w:tc>
        <w:tc>
          <w:tcPr>
            <w:tcW w:w="0" w:type="pct"/>
            <w:tcBorders>
              <w:top w:val="single" w:sz="4" w:space="0" w:color="FFFFFF" w:themeColor="background1"/>
            </w:tcBorders>
            <w:shd w:val="clear" w:color="auto" w:fill="BFBFBF"/>
            <w:hideMark/>
          </w:tcPr>
          <w:p w14:paraId="4C4A18AF" w14:textId="77777777" w:rsidR="00694F93" w:rsidRDefault="00694F93" w:rsidP="00EB73AB">
            <w:pPr>
              <w:rPr>
                <w:rStyle w:val="Emphasis"/>
              </w:rPr>
            </w:pPr>
          </w:p>
        </w:tc>
        <w:tc>
          <w:tcPr>
            <w:tcW w:w="0" w:type="pct"/>
            <w:tcBorders>
              <w:top w:val="single" w:sz="4" w:space="0" w:color="FFFFFF" w:themeColor="background1"/>
            </w:tcBorders>
            <w:shd w:val="clear" w:color="auto" w:fill="BFBFBF"/>
            <w:hideMark/>
          </w:tcPr>
          <w:p w14:paraId="51A1BE4D" w14:textId="77777777" w:rsidR="00694F93" w:rsidRDefault="00694F93" w:rsidP="00EB73AB">
            <w:pPr>
              <w:spacing w:line="240" w:lineRule="auto"/>
              <w:rPr>
                <w:rFonts w:asciiTheme="minorHAnsi" w:hAnsiTheme="minorHAnsi"/>
                <w:color w:val="auto"/>
                <w:sz w:val="20"/>
                <w:szCs w:val="20"/>
                <w:lang w:eastAsia="en-NZ"/>
              </w:rPr>
            </w:pPr>
          </w:p>
        </w:tc>
        <w:tc>
          <w:tcPr>
            <w:tcW w:w="667" w:type="pct"/>
            <w:tcBorders>
              <w:top w:val="single" w:sz="4" w:space="0" w:color="FFFFFF" w:themeColor="background1"/>
            </w:tcBorders>
            <w:shd w:val="clear" w:color="auto" w:fill="BFBFBF"/>
          </w:tcPr>
          <w:p w14:paraId="450E69D0" w14:textId="77777777" w:rsidR="00694F93" w:rsidRDefault="00694F93" w:rsidP="00EB73AB">
            <w:pPr>
              <w:pStyle w:val="Tablebodytextnospaceafter"/>
              <w:jc w:val="right"/>
            </w:pPr>
          </w:p>
        </w:tc>
      </w:tr>
      <w:tr w:rsidR="00694F93" w14:paraId="33841FA5" w14:textId="77777777" w:rsidTr="00EB73AB">
        <w:trPr>
          <w:cnfStyle w:val="000000010000" w:firstRow="0" w:lastRow="0" w:firstColumn="0" w:lastColumn="0" w:oddVBand="0" w:evenVBand="0" w:oddHBand="0" w:evenHBand="1" w:firstRowFirstColumn="0" w:firstRowLastColumn="0" w:lastRowFirstColumn="0" w:lastRowLastColumn="0"/>
          <w:trHeight w:val="305"/>
        </w:trPr>
        <w:tc>
          <w:tcPr>
            <w:tcW w:w="610" w:type="pct"/>
          </w:tcPr>
          <w:p w14:paraId="34743130" w14:textId="77777777" w:rsidR="00694F93" w:rsidRDefault="00694F93" w:rsidP="00EB73AB">
            <w:pPr>
              <w:pStyle w:val="Tablebodytextnospaceafter"/>
              <w:jc w:val="right"/>
            </w:pPr>
            <w:r>
              <w:t>31,574</w:t>
            </w:r>
          </w:p>
        </w:tc>
        <w:tc>
          <w:tcPr>
            <w:tcW w:w="1267" w:type="pct"/>
            <w:hideMark/>
          </w:tcPr>
          <w:p w14:paraId="688FCCA9" w14:textId="77777777" w:rsidR="00694F93" w:rsidRDefault="00694F93" w:rsidP="00EB73AB">
            <w:pPr>
              <w:pStyle w:val="Tablebodytextnospaceafter"/>
            </w:pPr>
            <w:r>
              <w:t>Personnel costs</w:t>
            </w:r>
          </w:p>
        </w:tc>
        <w:tc>
          <w:tcPr>
            <w:tcW w:w="0" w:type="pct"/>
            <w:hideMark/>
          </w:tcPr>
          <w:p w14:paraId="6FAB6182" w14:textId="77777777" w:rsidR="00694F93" w:rsidRDefault="00694F93" w:rsidP="00EB73AB">
            <w:pPr>
              <w:pStyle w:val="Tablebodytextnospaceafter"/>
              <w:jc w:val="right"/>
            </w:pPr>
            <w:r>
              <w:t>2</w:t>
            </w:r>
          </w:p>
        </w:tc>
        <w:tc>
          <w:tcPr>
            <w:tcW w:w="0" w:type="pct"/>
          </w:tcPr>
          <w:p w14:paraId="1CC8AA92" w14:textId="77777777" w:rsidR="00694F93" w:rsidRPr="00724383" w:rsidRDefault="00694F93" w:rsidP="00EB73AB">
            <w:pPr>
              <w:pStyle w:val="Tablebodytextnospaceafter"/>
              <w:jc w:val="right"/>
              <w:rPr>
                <w:rStyle w:val="Emphasis"/>
                <w:b w:val="0"/>
                <w:bCs w:val="0"/>
              </w:rPr>
            </w:pPr>
            <w:r w:rsidRPr="00724383">
              <w:rPr>
                <w:rStyle w:val="Emphasis"/>
                <w:b w:val="0"/>
                <w:bCs w:val="0"/>
              </w:rPr>
              <w:t>33,854</w:t>
            </w:r>
          </w:p>
        </w:tc>
        <w:tc>
          <w:tcPr>
            <w:tcW w:w="0" w:type="pct"/>
          </w:tcPr>
          <w:p w14:paraId="59445DB5" w14:textId="77777777" w:rsidR="00694F93" w:rsidRDefault="00694F93" w:rsidP="00EB73AB">
            <w:pPr>
              <w:pStyle w:val="Tablebodytextnospaceafter"/>
              <w:jc w:val="right"/>
            </w:pPr>
            <w:r>
              <w:t>31,164</w:t>
            </w:r>
          </w:p>
        </w:tc>
        <w:tc>
          <w:tcPr>
            <w:tcW w:w="0" w:type="pct"/>
          </w:tcPr>
          <w:p w14:paraId="2ECBCB36" w14:textId="77777777" w:rsidR="00694F93" w:rsidRDefault="00694F93" w:rsidP="00EB73AB">
            <w:pPr>
              <w:pStyle w:val="Tablebodytextnospaceafter"/>
              <w:jc w:val="right"/>
            </w:pPr>
            <w:r>
              <w:t>31,055</w:t>
            </w:r>
          </w:p>
        </w:tc>
        <w:tc>
          <w:tcPr>
            <w:tcW w:w="667" w:type="pct"/>
          </w:tcPr>
          <w:p w14:paraId="5B3FA404" w14:textId="77777777" w:rsidR="00694F93" w:rsidRDefault="00694F93" w:rsidP="00EB73AB">
            <w:pPr>
              <w:pStyle w:val="Tablebodytextnospaceafter"/>
              <w:jc w:val="right"/>
            </w:pPr>
            <w:r>
              <w:t>33,446</w:t>
            </w:r>
          </w:p>
        </w:tc>
      </w:tr>
      <w:tr w:rsidR="00694F93" w14:paraId="5709E4B3" w14:textId="77777777" w:rsidTr="00EB73AB">
        <w:trPr>
          <w:cnfStyle w:val="000000100000" w:firstRow="0" w:lastRow="0" w:firstColumn="0" w:lastColumn="0" w:oddVBand="0" w:evenVBand="0" w:oddHBand="1" w:evenHBand="0" w:firstRowFirstColumn="0" w:firstRowLastColumn="0" w:lastRowFirstColumn="0" w:lastRowLastColumn="0"/>
          <w:trHeight w:val="283"/>
        </w:trPr>
        <w:tc>
          <w:tcPr>
            <w:tcW w:w="610" w:type="pct"/>
          </w:tcPr>
          <w:p w14:paraId="6EBECFE2" w14:textId="77777777" w:rsidR="00694F93" w:rsidRDefault="00694F93" w:rsidP="00EB73AB">
            <w:pPr>
              <w:pStyle w:val="Tablebodytextnospaceafter"/>
              <w:jc w:val="right"/>
            </w:pPr>
            <w:r>
              <w:t>11,208</w:t>
            </w:r>
          </w:p>
        </w:tc>
        <w:tc>
          <w:tcPr>
            <w:tcW w:w="1267" w:type="pct"/>
            <w:hideMark/>
          </w:tcPr>
          <w:p w14:paraId="293A143A" w14:textId="77777777" w:rsidR="00694F93" w:rsidRDefault="00694F93" w:rsidP="00EB73AB">
            <w:pPr>
              <w:pStyle w:val="Tablebodytextnospaceafter"/>
            </w:pPr>
            <w:r>
              <w:t>Other operating costs</w:t>
            </w:r>
          </w:p>
        </w:tc>
        <w:tc>
          <w:tcPr>
            <w:tcW w:w="0" w:type="pct"/>
            <w:hideMark/>
          </w:tcPr>
          <w:p w14:paraId="3426CA1D" w14:textId="77777777" w:rsidR="00694F93" w:rsidRDefault="00694F93" w:rsidP="00EB73AB">
            <w:pPr>
              <w:pStyle w:val="Tablebodytextnospaceafter"/>
              <w:jc w:val="right"/>
            </w:pPr>
            <w:r>
              <w:t>3</w:t>
            </w:r>
          </w:p>
        </w:tc>
        <w:tc>
          <w:tcPr>
            <w:tcW w:w="0" w:type="pct"/>
          </w:tcPr>
          <w:p w14:paraId="4F249A98" w14:textId="77777777" w:rsidR="00694F93" w:rsidRPr="00724383" w:rsidRDefault="00694F93" w:rsidP="00EB73AB">
            <w:pPr>
              <w:pStyle w:val="Tablebodytextnospaceafter"/>
              <w:jc w:val="right"/>
              <w:rPr>
                <w:rStyle w:val="Emphasis"/>
                <w:b w:val="0"/>
                <w:bCs w:val="0"/>
              </w:rPr>
            </w:pPr>
            <w:r w:rsidRPr="00724383">
              <w:rPr>
                <w:rStyle w:val="Emphasis"/>
                <w:b w:val="0"/>
                <w:bCs w:val="0"/>
              </w:rPr>
              <w:t>11,208</w:t>
            </w:r>
          </w:p>
        </w:tc>
        <w:tc>
          <w:tcPr>
            <w:tcW w:w="0" w:type="pct"/>
          </w:tcPr>
          <w:p w14:paraId="4A4B8DD0" w14:textId="77777777" w:rsidR="00694F93" w:rsidRPr="00B52681" w:rsidRDefault="00694F93" w:rsidP="00EB73AB">
            <w:pPr>
              <w:pStyle w:val="Tablebodytextnospaceafter"/>
              <w:jc w:val="right"/>
            </w:pPr>
            <w:r w:rsidRPr="00B52681">
              <w:t>2</w:t>
            </w:r>
            <w:r>
              <w:t>1,506</w:t>
            </w:r>
          </w:p>
        </w:tc>
        <w:tc>
          <w:tcPr>
            <w:tcW w:w="0" w:type="pct"/>
          </w:tcPr>
          <w:p w14:paraId="4F8C412C" w14:textId="77777777" w:rsidR="00694F93" w:rsidRPr="00B52681" w:rsidRDefault="00694F93" w:rsidP="00EB73AB">
            <w:pPr>
              <w:pStyle w:val="Tablebodytextnospaceafter"/>
              <w:jc w:val="right"/>
            </w:pPr>
            <w:r>
              <w:t>21</w:t>
            </w:r>
            <w:r w:rsidRPr="00B52681">
              <w:t>,</w:t>
            </w:r>
            <w:r>
              <w:t>489</w:t>
            </w:r>
          </w:p>
        </w:tc>
        <w:tc>
          <w:tcPr>
            <w:tcW w:w="667" w:type="pct"/>
          </w:tcPr>
          <w:p w14:paraId="52AD224E" w14:textId="77777777" w:rsidR="00694F93" w:rsidRPr="00B52681" w:rsidRDefault="00694F93" w:rsidP="00EB73AB">
            <w:pPr>
              <w:pStyle w:val="Tablebodytextnospaceafter"/>
              <w:jc w:val="right"/>
            </w:pPr>
            <w:r>
              <w:t>17,266</w:t>
            </w:r>
          </w:p>
        </w:tc>
      </w:tr>
      <w:tr w:rsidR="00694F93" w14:paraId="74F88562" w14:textId="77777777" w:rsidTr="00EB73AB">
        <w:trPr>
          <w:cnfStyle w:val="000000010000" w:firstRow="0" w:lastRow="0" w:firstColumn="0" w:lastColumn="0" w:oddVBand="0" w:evenVBand="0" w:oddHBand="0" w:evenHBand="1" w:firstRowFirstColumn="0" w:firstRowLastColumn="0" w:lastRowFirstColumn="0" w:lastRowLastColumn="0"/>
          <w:trHeight w:val="305"/>
        </w:trPr>
        <w:tc>
          <w:tcPr>
            <w:tcW w:w="610" w:type="pct"/>
            <w:vAlign w:val="center"/>
          </w:tcPr>
          <w:p w14:paraId="3197831E" w14:textId="77777777" w:rsidR="00694F93" w:rsidRDefault="00694F93" w:rsidP="00EB73AB">
            <w:pPr>
              <w:pStyle w:val="Tablebodytextnospaceafter"/>
              <w:jc w:val="right"/>
            </w:pPr>
            <w:r>
              <w:t>1,207</w:t>
            </w:r>
          </w:p>
        </w:tc>
        <w:tc>
          <w:tcPr>
            <w:tcW w:w="1267" w:type="pct"/>
            <w:vAlign w:val="center"/>
            <w:hideMark/>
          </w:tcPr>
          <w:p w14:paraId="1C8DD271" w14:textId="77777777" w:rsidR="00694F93" w:rsidRDefault="00694F93" w:rsidP="00EB73AB">
            <w:pPr>
              <w:pStyle w:val="Tablebodytextnospaceafter"/>
            </w:pPr>
            <w:r>
              <w:t>Depreciation and amortisation</w:t>
            </w:r>
          </w:p>
        </w:tc>
        <w:tc>
          <w:tcPr>
            <w:tcW w:w="0" w:type="pct"/>
            <w:vAlign w:val="center"/>
            <w:hideMark/>
          </w:tcPr>
          <w:p w14:paraId="07CF09E7" w14:textId="77777777" w:rsidR="00694F93" w:rsidRDefault="00694F93" w:rsidP="00EB73AB">
            <w:pPr>
              <w:pStyle w:val="Tablebodytextnospaceafter"/>
              <w:jc w:val="right"/>
            </w:pPr>
            <w:r>
              <w:t>4</w:t>
            </w:r>
          </w:p>
        </w:tc>
        <w:tc>
          <w:tcPr>
            <w:tcW w:w="0" w:type="pct"/>
            <w:vAlign w:val="center"/>
          </w:tcPr>
          <w:p w14:paraId="2CBB9605" w14:textId="77777777" w:rsidR="00694F93" w:rsidRPr="00724383" w:rsidRDefault="00694F93" w:rsidP="00EB73AB">
            <w:pPr>
              <w:pStyle w:val="Tablebodytextnospaceafter"/>
              <w:jc w:val="right"/>
              <w:rPr>
                <w:rStyle w:val="Emphasis"/>
                <w:b w:val="0"/>
                <w:bCs w:val="0"/>
              </w:rPr>
            </w:pPr>
            <w:r w:rsidRPr="00724383">
              <w:rPr>
                <w:rStyle w:val="Emphasis"/>
                <w:b w:val="0"/>
                <w:bCs w:val="0"/>
              </w:rPr>
              <w:t>1,426</w:t>
            </w:r>
          </w:p>
        </w:tc>
        <w:tc>
          <w:tcPr>
            <w:tcW w:w="0" w:type="pct"/>
            <w:vAlign w:val="center"/>
          </w:tcPr>
          <w:p w14:paraId="33771303" w14:textId="77777777" w:rsidR="00694F93" w:rsidRDefault="00694F93" w:rsidP="00EB73AB">
            <w:pPr>
              <w:pStyle w:val="Tablebodytextnospaceafter"/>
              <w:jc w:val="right"/>
            </w:pPr>
            <w:r>
              <w:t>1,250</w:t>
            </w:r>
          </w:p>
        </w:tc>
        <w:tc>
          <w:tcPr>
            <w:tcW w:w="0" w:type="pct"/>
            <w:vAlign w:val="center"/>
          </w:tcPr>
          <w:p w14:paraId="7A2121B8" w14:textId="77777777" w:rsidR="00694F93" w:rsidRDefault="00694F93" w:rsidP="00EB73AB">
            <w:pPr>
              <w:pStyle w:val="Tablebodytextnospaceafter"/>
              <w:jc w:val="right"/>
            </w:pPr>
            <w:r>
              <w:t>1,406</w:t>
            </w:r>
          </w:p>
        </w:tc>
        <w:tc>
          <w:tcPr>
            <w:tcW w:w="667" w:type="pct"/>
            <w:vAlign w:val="center"/>
          </w:tcPr>
          <w:p w14:paraId="6417828F" w14:textId="77777777" w:rsidR="00694F93" w:rsidRDefault="00694F93" w:rsidP="00EB73AB">
            <w:pPr>
              <w:pStyle w:val="Tablebodytextnospaceafter"/>
              <w:jc w:val="right"/>
            </w:pPr>
            <w:r>
              <w:t>1,773</w:t>
            </w:r>
          </w:p>
        </w:tc>
      </w:tr>
      <w:tr w:rsidR="00694F93" w14:paraId="110BADFA" w14:textId="77777777" w:rsidTr="00EB73AB">
        <w:trPr>
          <w:cnfStyle w:val="000000100000" w:firstRow="0" w:lastRow="0" w:firstColumn="0" w:lastColumn="0" w:oddVBand="0" w:evenVBand="0" w:oddHBand="1" w:evenHBand="0" w:firstRowFirstColumn="0" w:firstRowLastColumn="0" w:lastRowFirstColumn="0" w:lastRowLastColumn="0"/>
          <w:trHeight w:val="254"/>
        </w:trPr>
        <w:tc>
          <w:tcPr>
            <w:tcW w:w="610" w:type="pct"/>
            <w:tcBorders>
              <w:bottom w:val="single" w:sz="4" w:space="0" w:color="FFFFFF" w:themeColor="background1"/>
            </w:tcBorders>
          </w:tcPr>
          <w:p w14:paraId="7D21EDD8" w14:textId="77777777" w:rsidR="00694F93" w:rsidRDefault="00694F93" w:rsidP="00EB73AB">
            <w:pPr>
              <w:pStyle w:val="Tablebodytextnospaceafter"/>
              <w:jc w:val="right"/>
            </w:pPr>
            <w:r>
              <w:t>702</w:t>
            </w:r>
          </w:p>
        </w:tc>
        <w:tc>
          <w:tcPr>
            <w:tcW w:w="1267" w:type="pct"/>
            <w:hideMark/>
          </w:tcPr>
          <w:p w14:paraId="19AE7161" w14:textId="77777777" w:rsidR="00694F93" w:rsidRDefault="00694F93" w:rsidP="00EB73AB">
            <w:pPr>
              <w:pStyle w:val="Tablebodytextnospaceafter"/>
            </w:pPr>
            <w:r>
              <w:t>Capital charge</w:t>
            </w:r>
          </w:p>
        </w:tc>
        <w:tc>
          <w:tcPr>
            <w:tcW w:w="0" w:type="pct"/>
            <w:hideMark/>
          </w:tcPr>
          <w:p w14:paraId="54405E18" w14:textId="77777777" w:rsidR="00694F93" w:rsidRDefault="00694F93" w:rsidP="00EB73AB">
            <w:pPr>
              <w:pStyle w:val="Tablebodytextnospaceafter"/>
              <w:jc w:val="right"/>
            </w:pPr>
            <w:r>
              <w:t>5</w:t>
            </w:r>
          </w:p>
        </w:tc>
        <w:tc>
          <w:tcPr>
            <w:tcW w:w="0" w:type="pct"/>
            <w:tcBorders>
              <w:bottom w:val="single" w:sz="4" w:space="0" w:color="FFFFFF" w:themeColor="background1"/>
            </w:tcBorders>
          </w:tcPr>
          <w:p w14:paraId="44669FFA" w14:textId="77777777" w:rsidR="00694F93" w:rsidRPr="00724383" w:rsidRDefault="00694F93" w:rsidP="00EB73AB">
            <w:pPr>
              <w:pStyle w:val="Tablebodytextnospaceafter"/>
              <w:jc w:val="right"/>
              <w:rPr>
                <w:rStyle w:val="Emphasis"/>
                <w:b w:val="0"/>
                <w:bCs w:val="0"/>
              </w:rPr>
            </w:pPr>
            <w:r w:rsidRPr="00724383">
              <w:rPr>
                <w:rStyle w:val="Emphasis"/>
                <w:b w:val="0"/>
                <w:bCs w:val="0"/>
              </w:rPr>
              <w:t>751</w:t>
            </w:r>
          </w:p>
        </w:tc>
        <w:tc>
          <w:tcPr>
            <w:tcW w:w="0" w:type="pct"/>
            <w:tcBorders>
              <w:bottom w:val="single" w:sz="4" w:space="0" w:color="FFFFFF" w:themeColor="background1"/>
            </w:tcBorders>
          </w:tcPr>
          <w:p w14:paraId="30140AD2" w14:textId="77777777" w:rsidR="00694F93" w:rsidRDefault="00694F93" w:rsidP="00EB73AB">
            <w:pPr>
              <w:pStyle w:val="Tablebodytextnospaceafter"/>
              <w:jc w:val="right"/>
            </w:pPr>
            <w:r>
              <w:t>751</w:t>
            </w:r>
          </w:p>
        </w:tc>
        <w:tc>
          <w:tcPr>
            <w:tcW w:w="0" w:type="pct"/>
            <w:tcBorders>
              <w:bottom w:val="single" w:sz="4" w:space="0" w:color="FFFFFF" w:themeColor="background1"/>
            </w:tcBorders>
          </w:tcPr>
          <w:p w14:paraId="0BEFDB55" w14:textId="77777777" w:rsidR="00694F93" w:rsidRDefault="00694F93" w:rsidP="00EB73AB">
            <w:pPr>
              <w:pStyle w:val="Tablebodytextnospaceafter"/>
              <w:jc w:val="right"/>
            </w:pPr>
            <w:r>
              <w:t>751</w:t>
            </w:r>
          </w:p>
        </w:tc>
        <w:tc>
          <w:tcPr>
            <w:tcW w:w="667" w:type="pct"/>
            <w:tcBorders>
              <w:bottom w:val="single" w:sz="4" w:space="0" w:color="FFFFFF" w:themeColor="background1"/>
            </w:tcBorders>
          </w:tcPr>
          <w:p w14:paraId="0BBDF278" w14:textId="77777777" w:rsidR="00694F93" w:rsidRDefault="00694F93" w:rsidP="00EB73AB">
            <w:pPr>
              <w:pStyle w:val="Tablebodytextnospaceafter"/>
              <w:jc w:val="right"/>
            </w:pPr>
            <w:r>
              <w:t>751</w:t>
            </w:r>
          </w:p>
        </w:tc>
      </w:tr>
      <w:tr w:rsidR="00694F93" w14:paraId="61FDAA56" w14:textId="77777777" w:rsidTr="00EB73AB">
        <w:trPr>
          <w:cnfStyle w:val="000000010000" w:firstRow="0" w:lastRow="0" w:firstColumn="0" w:lastColumn="0" w:oddVBand="0" w:evenVBand="0" w:oddHBand="0" w:evenHBand="1" w:firstRowFirstColumn="0" w:firstRowLastColumn="0" w:lastRowFirstColumn="0" w:lastRowLastColumn="0"/>
          <w:trHeight w:val="60"/>
        </w:trPr>
        <w:tc>
          <w:tcPr>
            <w:tcW w:w="610" w:type="pct"/>
            <w:tcBorders>
              <w:top w:val="single" w:sz="4" w:space="0" w:color="FFFFFF" w:themeColor="background1"/>
              <w:bottom w:val="single" w:sz="4" w:space="0" w:color="FFFFFF" w:themeColor="background1"/>
            </w:tcBorders>
            <w:shd w:val="clear" w:color="auto" w:fill="BFBFBF"/>
            <w:hideMark/>
          </w:tcPr>
          <w:p w14:paraId="081E1522" w14:textId="77777777" w:rsidR="00694F93" w:rsidRDefault="00694F93" w:rsidP="00EB73AB">
            <w:pPr>
              <w:pStyle w:val="Tablebodytextnospaceafter"/>
              <w:jc w:val="right"/>
              <w:rPr>
                <w:u w:val="single"/>
              </w:rPr>
            </w:pPr>
            <w:r>
              <w:rPr>
                <w:rStyle w:val="Emphasis"/>
                <w:u w:val="single"/>
              </w:rPr>
              <w:t>44,691</w:t>
            </w:r>
          </w:p>
        </w:tc>
        <w:tc>
          <w:tcPr>
            <w:tcW w:w="1267" w:type="pct"/>
            <w:tcBorders>
              <w:top w:val="single" w:sz="4" w:space="0" w:color="FFFFFF" w:themeColor="background1"/>
            </w:tcBorders>
            <w:shd w:val="clear" w:color="auto" w:fill="BFBFBF"/>
            <w:hideMark/>
          </w:tcPr>
          <w:p w14:paraId="051D6D81" w14:textId="77777777" w:rsidR="00694F93" w:rsidRDefault="00694F93" w:rsidP="00EB73AB">
            <w:pPr>
              <w:pStyle w:val="Tablebodytextnospaceafter"/>
              <w:rPr>
                <w:rStyle w:val="EmphasisItalics"/>
              </w:rPr>
            </w:pPr>
            <w:r>
              <w:rPr>
                <w:rStyle w:val="EmphasisItalics"/>
              </w:rPr>
              <w:t>Total expenses</w:t>
            </w:r>
          </w:p>
        </w:tc>
        <w:tc>
          <w:tcPr>
            <w:tcW w:w="0" w:type="pct"/>
            <w:tcBorders>
              <w:top w:val="single" w:sz="4" w:space="0" w:color="FFFFFF" w:themeColor="background1"/>
            </w:tcBorders>
            <w:shd w:val="clear" w:color="auto" w:fill="BFBFBF"/>
          </w:tcPr>
          <w:p w14:paraId="54FEB186" w14:textId="77777777" w:rsidR="00694F93" w:rsidRDefault="00694F93" w:rsidP="00EB73AB">
            <w:pPr>
              <w:pStyle w:val="Tablebodytextnospaceafter"/>
              <w:jc w:val="right"/>
            </w:pPr>
          </w:p>
        </w:tc>
        <w:tc>
          <w:tcPr>
            <w:tcW w:w="0" w:type="pct"/>
            <w:tcBorders>
              <w:top w:val="single" w:sz="4" w:space="0" w:color="FFFFFF" w:themeColor="background1"/>
              <w:bottom w:val="single" w:sz="4" w:space="0" w:color="FFFFFF" w:themeColor="background1"/>
            </w:tcBorders>
            <w:shd w:val="clear" w:color="auto" w:fill="BFBFBF"/>
          </w:tcPr>
          <w:p w14:paraId="49ED3C58" w14:textId="77777777" w:rsidR="00694F93" w:rsidRPr="006E6720" w:rsidRDefault="00694F93" w:rsidP="00EB73AB">
            <w:pPr>
              <w:pStyle w:val="Tablebodytextnospaceafter"/>
              <w:jc w:val="right"/>
              <w:rPr>
                <w:rStyle w:val="Emphasis"/>
                <w:u w:val="single"/>
              </w:rPr>
            </w:pPr>
            <w:r w:rsidRPr="006E6720">
              <w:rPr>
                <w:rStyle w:val="Emphasis"/>
                <w:u w:val="single"/>
              </w:rPr>
              <w:t>47,</w:t>
            </w:r>
            <w:r>
              <w:rPr>
                <w:rStyle w:val="Emphasis"/>
                <w:u w:val="single"/>
              </w:rPr>
              <w:t>239</w:t>
            </w:r>
          </w:p>
        </w:tc>
        <w:tc>
          <w:tcPr>
            <w:tcW w:w="0" w:type="pct"/>
            <w:tcBorders>
              <w:top w:val="single" w:sz="4" w:space="0" w:color="FFFFFF" w:themeColor="background1"/>
              <w:bottom w:val="single" w:sz="4" w:space="0" w:color="FFFFFF" w:themeColor="background1"/>
            </w:tcBorders>
            <w:shd w:val="clear" w:color="auto" w:fill="BFBFBF"/>
            <w:hideMark/>
          </w:tcPr>
          <w:p w14:paraId="2D30CD91" w14:textId="77777777" w:rsidR="00694F93" w:rsidRPr="00B6702A" w:rsidRDefault="00694F93" w:rsidP="00EB73AB">
            <w:pPr>
              <w:pStyle w:val="Tablebodytextnospaceafter"/>
              <w:jc w:val="right"/>
              <w:rPr>
                <w:b/>
              </w:rPr>
            </w:pPr>
            <w:r w:rsidRPr="00B6702A">
              <w:rPr>
                <w:b/>
                <w:u w:val="single"/>
              </w:rPr>
              <w:t>54,671</w:t>
            </w:r>
          </w:p>
        </w:tc>
        <w:tc>
          <w:tcPr>
            <w:tcW w:w="0" w:type="pct"/>
            <w:tcBorders>
              <w:top w:val="single" w:sz="4" w:space="0" w:color="FFFFFF" w:themeColor="background1"/>
              <w:bottom w:val="single" w:sz="4" w:space="0" w:color="FFFFFF" w:themeColor="background1"/>
            </w:tcBorders>
            <w:shd w:val="clear" w:color="auto" w:fill="BFBFBF"/>
          </w:tcPr>
          <w:p w14:paraId="444B0619" w14:textId="77777777" w:rsidR="00694F93" w:rsidRPr="00B6702A" w:rsidRDefault="00694F93" w:rsidP="00EB73AB">
            <w:pPr>
              <w:pStyle w:val="Tablebodytextnospaceafter"/>
              <w:jc w:val="right"/>
              <w:rPr>
                <w:b/>
                <w:u w:val="single"/>
              </w:rPr>
            </w:pPr>
            <w:r w:rsidRPr="00B6702A">
              <w:rPr>
                <w:b/>
                <w:u w:val="single"/>
              </w:rPr>
              <w:t>54,701</w:t>
            </w:r>
          </w:p>
        </w:tc>
        <w:tc>
          <w:tcPr>
            <w:tcW w:w="667" w:type="pct"/>
            <w:tcBorders>
              <w:top w:val="single" w:sz="4" w:space="0" w:color="FFFFFF" w:themeColor="background1"/>
              <w:bottom w:val="single" w:sz="4" w:space="0" w:color="FFFFFF" w:themeColor="background1"/>
            </w:tcBorders>
            <w:shd w:val="clear" w:color="auto" w:fill="BFBFBF"/>
          </w:tcPr>
          <w:p w14:paraId="0D35BF6F" w14:textId="77777777" w:rsidR="00694F93" w:rsidRPr="00B6702A" w:rsidRDefault="00694F93" w:rsidP="00EB73AB">
            <w:pPr>
              <w:pStyle w:val="Tablebodytextnospaceafter"/>
              <w:jc w:val="right"/>
              <w:rPr>
                <w:b/>
                <w:u w:val="single"/>
              </w:rPr>
            </w:pPr>
            <w:r w:rsidRPr="00B6702A">
              <w:rPr>
                <w:b/>
                <w:u w:val="single"/>
              </w:rPr>
              <w:t>53,236</w:t>
            </w:r>
          </w:p>
        </w:tc>
      </w:tr>
      <w:tr w:rsidR="00694F93" w14:paraId="450E0035" w14:textId="77777777" w:rsidTr="00EB73AB">
        <w:trPr>
          <w:cnfStyle w:val="000000100000" w:firstRow="0" w:lastRow="0" w:firstColumn="0" w:lastColumn="0" w:oddVBand="0" w:evenVBand="0" w:oddHBand="1" w:evenHBand="0" w:firstRowFirstColumn="0" w:firstRowLastColumn="0" w:lastRowFirstColumn="0" w:lastRowLastColumn="0"/>
          <w:trHeight w:val="60"/>
        </w:trPr>
        <w:tc>
          <w:tcPr>
            <w:tcW w:w="610" w:type="pct"/>
            <w:tcBorders>
              <w:top w:val="single" w:sz="4" w:space="0" w:color="FFFFFF" w:themeColor="background1"/>
            </w:tcBorders>
            <w:shd w:val="clear" w:color="auto" w:fill="BFBFBF"/>
            <w:hideMark/>
          </w:tcPr>
          <w:p w14:paraId="5B7C9B1A" w14:textId="77777777" w:rsidR="00694F93" w:rsidRDefault="00694F93" w:rsidP="00EB73AB">
            <w:pPr>
              <w:pStyle w:val="Tablebodytextnospaceafter"/>
              <w:jc w:val="right"/>
            </w:pPr>
            <w:r>
              <w:rPr>
                <w:rStyle w:val="Emphasis"/>
              </w:rPr>
              <w:t>9,603</w:t>
            </w:r>
          </w:p>
        </w:tc>
        <w:tc>
          <w:tcPr>
            <w:tcW w:w="1267" w:type="pct"/>
            <w:shd w:val="clear" w:color="auto" w:fill="BFBFBF"/>
            <w:hideMark/>
          </w:tcPr>
          <w:p w14:paraId="565729EF" w14:textId="77777777" w:rsidR="00694F93" w:rsidRDefault="00694F93" w:rsidP="00EB73AB">
            <w:pPr>
              <w:pStyle w:val="Tablebodytextnospaceafter"/>
              <w:rPr>
                <w:rStyle w:val="Emphasis"/>
              </w:rPr>
            </w:pPr>
            <w:r>
              <w:rPr>
                <w:rStyle w:val="Emphasis"/>
              </w:rPr>
              <w:t>Surplus/(deficit)</w:t>
            </w:r>
          </w:p>
        </w:tc>
        <w:tc>
          <w:tcPr>
            <w:tcW w:w="0" w:type="pct"/>
            <w:shd w:val="clear" w:color="auto" w:fill="BFBFBF"/>
          </w:tcPr>
          <w:p w14:paraId="68F08878" w14:textId="77777777" w:rsidR="00694F93" w:rsidRDefault="00694F93" w:rsidP="00EB73AB">
            <w:pPr>
              <w:pStyle w:val="Tablebodytextnospaceafter"/>
              <w:jc w:val="right"/>
            </w:pPr>
          </w:p>
        </w:tc>
        <w:tc>
          <w:tcPr>
            <w:tcW w:w="0" w:type="pct"/>
            <w:tcBorders>
              <w:top w:val="single" w:sz="4" w:space="0" w:color="FFFFFF" w:themeColor="background1"/>
            </w:tcBorders>
            <w:shd w:val="clear" w:color="auto" w:fill="BFBFBF"/>
          </w:tcPr>
          <w:p w14:paraId="6EB04AD8" w14:textId="77777777" w:rsidR="00694F93" w:rsidRPr="006E6720" w:rsidRDefault="00694F93" w:rsidP="00EB73AB">
            <w:pPr>
              <w:pStyle w:val="Tablebodytextnospaceafter"/>
              <w:jc w:val="right"/>
              <w:rPr>
                <w:rStyle w:val="Emphasis"/>
              </w:rPr>
            </w:pPr>
            <w:r w:rsidRPr="006E6720">
              <w:rPr>
                <w:rStyle w:val="Emphasis"/>
              </w:rPr>
              <w:t>7,</w:t>
            </w:r>
            <w:r>
              <w:rPr>
                <w:rStyle w:val="Emphasis"/>
              </w:rPr>
              <w:t>462</w:t>
            </w:r>
          </w:p>
        </w:tc>
        <w:tc>
          <w:tcPr>
            <w:tcW w:w="0" w:type="pct"/>
            <w:tcBorders>
              <w:top w:val="single" w:sz="4" w:space="0" w:color="FFFFFF" w:themeColor="background1"/>
            </w:tcBorders>
            <w:shd w:val="clear" w:color="auto" w:fill="BFBFBF"/>
            <w:hideMark/>
          </w:tcPr>
          <w:p w14:paraId="7C3425D8" w14:textId="77777777" w:rsidR="00694F93" w:rsidRDefault="00694F93" w:rsidP="00EB73AB">
            <w:pPr>
              <w:pStyle w:val="Tablebodytextnospaceafter"/>
              <w:jc w:val="right"/>
            </w:pPr>
            <w:r>
              <w:t>-</w:t>
            </w:r>
          </w:p>
        </w:tc>
        <w:tc>
          <w:tcPr>
            <w:tcW w:w="0" w:type="pct"/>
            <w:tcBorders>
              <w:top w:val="single" w:sz="4" w:space="0" w:color="FFFFFF" w:themeColor="background1"/>
            </w:tcBorders>
            <w:shd w:val="clear" w:color="auto" w:fill="BFBFBF"/>
            <w:hideMark/>
          </w:tcPr>
          <w:p w14:paraId="779CC687" w14:textId="77777777" w:rsidR="00694F93" w:rsidRDefault="00694F93" w:rsidP="00EB73AB">
            <w:pPr>
              <w:pStyle w:val="Tablebodytextnospaceafter"/>
              <w:jc w:val="right"/>
            </w:pPr>
            <w:r>
              <w:t>-</w:t>
            </w:r>
          </w:p>
        </w:tc>
        <w:tc>
          <w:tcPr>
            <w:tcW w:w="667" w:type="pct"/>
            <w:tcBorders>
              <w:top w:val="single" w:sz="4" w:space="0" w:color="FFFFFF" w:themeColor="background1"/>
            </w:tcBorders>
            <w:shd w:val="clear" w:color="auto" w:fill="BFBFBF"/>
            <w:hideMark/>
          </w:tcPr>
          <w:p w14:paraId="54791B02" w14:textId="77777777" w:rsidR="00694F93" w:rsidRDefault="00694F93" w:rsidP="00EB73AB">
            <w:pPr>
              <w:pStyle w:val="Tablebodytextnospaceafter"/>
              <w:jc w:val="right"/>
            </w:pPr>
            <w:r>
              <w:t>-</w:t>
            </w:r>
          </w:p>
        </w:tc>
      </w:tr>
      <w:tr w:rsidR="00694F93" w14:paraId="14F7E3C8" w14:textId="77777777" w:rsidTr="00EB73AB">
        <w:trPr>
          <w:cnfStyle w:val="000000010000" w:firstRow="0" w:lastRow="0" w:firstColumn="0" w:lastColumn="0" w:oddVBand="0" w:evenVBand="0" w:oddHBand="0" w:evenHBand="1" w:firstRowFirstColumn="0" w:firstRowLastColumn="0" w:lastRowFirstColumn="0" w:lastRowLastColumn="0"/>
          <w:trHeight w:val="60"/>
        </w:trPr>
        <w:tc>
          <w:tcPr>
            <w:tcW w:w="610" w:type="pct"/>
            <w:hideMark/>
          </w:tcPr>
          <w:p w14:paraId="452ABAFC" w14:textId="77777777" w:rsidR="00694F93" w:rsidRDefault="00694F93" w:rsidP="00EB73AB">
            <w:pPr>
              <w:pStyle w:val="Tablebodytextnospaceafter"/>
              <w:jc w:val="right"/>
            </w:pPr>
            <w:r>
              <w:t>-</w:t>
            </w:r>
          </w:p>
        </w:tc>
        <w:tc>
          <w:tcPr>
            <w:tcW w:w="1267" w:type="pct"/>
            <w:hideMark/>
          </w:tcPr>
          <w:p w14:paraId="13542533" w14:textId="77777777" w:rsidR="00694F93" w:rsidRDefault="00694F93" w:rsidP="00EB73AB">
            <w:pPr>
              <w:pStyle w:val="Tablebodytextnospaceafter"/>
            </w:pPr>
            <w:r>
              <w:t>Other comprehensive revenue and expense</w:t>
            </w:r>
          </w:p>
        </w:tc>
        <w:tc>
          <w:tcPr>
            <w:tcW w:w="0" w:type="pct"/>
          </w:tcPr>
          <w:p w14:paraId="1E23CC3A" w14:textId="77777777" w:rsidR="00694F93" w:rsidRDefault="00694F93" w:rsidP="00EB73AB">
            <w:pPr>
              <w:pStyle w:val="Tablebodytextnospaceafter"/>
              <w:jc w:val="right"/>
            </w:pPr>
          </w:p>
        </w:tc>
        <w:tc>
          <w:tcPr>
            <w:tcW w:w="0" w:type="pct"/>
          </w:tcPr>
          <w:p w14:paraId="5E5E9779" w14:textId="77777777" w:rsidR="00694F93" w:rsidRDefault="00694F93" w:rsidP="00EB73AB">
            <w:pPr>
              <w:pStyle w:val="Tablebodytextnospaceafter"/>
              <w:jc w:val="right"/>
            </w:pPr>
            <w:r>
              <w:t>-</w:t>
            </w:r>
          </w:p>
        </w:tc>
        <w:tc>
          <w:tcPr>
            <w:tcW w:w="0" w:type="pct"/>
            <w:hideMark/>
          </w:tcPr>
          <w:p w14:paraId="6DE5E4F4" w14:textId="77777777" w:rsidR="00694F93" w:rsidRDefault="00694F93" w:rsidP="00EB73AB">
            <w:pPr>
              <w:pStyle w:val="Tablebodytextnospaceafter"/>
              <w:jc w:val="right"/>
            </w:pPr>
            <w:r>
              <w:t>-</w:t>
            </w:r>
          </w:p>
        </w:tc>
        <w:tc>
          <w:tcPr>
            <w:tcW w:w="0" w:type="pct"/>
            <w:hideMark/>
          </w:tcPr>
          <w:p w14:paraId="278D6957" w14:textId="77777777" w:rsidR="00694F93" w:rsidRDefault="00694F93" w:rsidP="00EB73AB">
            <w:pPr>
              <w:pStyle w:val="Tablebodytextnospaceafter"/>
              <w:jc w:val="right"/>
            </w:pPr>
            <w:r>
              <w:t>-</w:t>
            </w:r>
          </w:p>
        </w:tc>
        <w:tc>
          <w:tcPr>
            <w:tcW w:w="667" w:type="pct"/>
            <w:hideMark/>
          </w:tcPr>
          <w:p w14:paraId="770EFC74" w14:textId="77777777" w:rsidR="00694F93" w:rsidRDefault="00694F93" w:rsidP="00EB73AB">
            <w:pPr>
              <w:pStyle w:val="Tablebodytextnospaceafter"/>
              <w:jc w:val="right"/>
            </w:pPr>
            <w:r>
              <w:t>-</w:t>
            </w:r>
          </w:p>
        </w:tc>
      </w:tr>
      <w:tr w:rsidR="00694F93" w14:paraId="7E9EB21E" w14:textId="77777777" w:rsidTr="00EB73AB">
        <w:trPr>
          <w:cnfStyle w:val="000000100000" w:firstRow="0" w:lastRow="0" w:firstColumn="0" w:lastColumn="0" w:oddVBand="0" w:evenVBand="0" w:oddHBand="1" w:evenHBand="0" w:firstRowFirstColumn="0" w:firstRowLastColumn="0" w:lastRowFirstColumn="0" w:lastRowLastColumn="0"/>
          <w:trHeight w:val="60"/>
        </w:trPr>
        <w:tc>
          <w:tcPr>
            <w:tcW w:w="610" w:type="pct"/>
            <w:shd w:val="clear" w:color="auto" w:fill="BFBFBF"/>
            <w:hideMark/>
          </w:tcPr>
          <w:p w14:paraId="04EA2A08" w14:textId="77777777" w:rsidR="00694F93" w:rsidRDefault="00694F93" w:rsidP="00EB73AB">
            <w:pPr>
              <w:pStyle w:val="Tablebodytextnospaceafter"/>
              <w:jc w:val="right"/>
              <w:rPr>
                <w:b/>
              </w:rPr>
            </w:pPr>
            <w:r>
              <w:rPr>
                <w:b/>
              </w:rPr>
              <w:t>9,603</w:t>
            </w:r>
          </w:p>
        </w:tc>
        <w:tc>
          <w:tcPr>
            <w:tcW w:w="1267" w:type="pct"/>
            <w:shd w:val="clear" w:color="auto" w:fill="BFBFBF"/>
            <w:hideMark/>
          </w:tcPr>
          <w:p w14:paraId="265B1521" w14:textId="77777777" w:rsidR="00694F93" w:rsidRDefault="00694F93" w:rsidP="00EB73AB">
            <w:pPr>
              <w:pStyle w:val="Tablebodytextnospaceafter"/>
              <w:rPr>
                <w:b/>
              </w:rPr>
            </w:pPr>
            <w:r>
              <w:rPr>
                <w:b/>
              </w:rPr>
              <w:t>Total comprehensive revenue and expense</w:t>
            </w:r>
          </w:p>
        </w:tc>
        <w:tc>
          <w:tcPr>
            <w:tcW w:w="0" w:type="pct"/>
            <w:shd w:val="clear" w:color="auto" w:fill="BFBFBF"/>
          </w:tcPr>
          <w:p w14:paraId="0F464A83" w14:textId="77777777" w:rsidR="00694F93" w:rsidRDefault="00694F93" w:rsidP="00EB73AB">
            <w:pPr>
              <w:pStyle w:val="Tablebodytextnospaceafter"/>
              <w:jc w:val="right"/>
            </w:pPr>
          </w:p>
        </w:tc>
        <w:tc>
          <w:tcPr>
            <w:tcW w:w="0" w:type="pct"/>
            <w:shd w:val="clear" w:color="auto" w:fill="BFBFBF"/>
          </w:tcPr>
          <w:p w14:paraId="16A54DEC" w14:textId="77777777" w:rsidR="00694F93" w:rsidRPr="00423F55" w:rsidRDefault="00694F93" w:rsidP="00EB73AB">
            <w:pPr>
              <w:pStyle w:val="Tablebodytextnospaceafter"/>
              <w:jc w:val="right"/>
              <w:rPr>
                <w:b/>
                <w:u w:val="single"/>
              </w:rPr>
            </w:pPr>
            <w:r w:rsidRPr="00423F55">
              <w:rPr>
                <w:b/>
                <w:u w:val="single"/>
              </w:rPr>
              <w:t>7,</w:t>
            </w:r>
            <w:r>
              <w:rPr>
                <w:b/>
                <w:u w:val="single"/>
              </w:rPr>
              <w:t>462</w:t>
            </w:r>
          </w:p>
        </w:tc>
        <w:tc>
          <w:tcPr>
            <w:tcW w:w="0" w:type="pct"/>
            <w:shd w:val="clear" w:color="auto" w:fill="BFBFBF"/>
            <w:hideMark/>
          </w:tcPr>
          <w:p w14:paraId="5EAB1167" w14:textId="77777777" w:rsidR="00694F93" w:rsidRDefault="00694F93" w:rsidP="00EB73AB">
            <w:pPr>
              <w:pStyle w:val="Tablebodytextnospaceafter"/>
              <w:jc w:val="right"/>
            </w:pPr>
            <w:r>
              <w:t>-</w:t>
            </w:r>
          </w:p>
        </w:tc>
        <w:tc>
          <w:tcPr>
            <w:tcW w:w="0" w:type="pct"/>
            <w:shd w:val="clear" w:color="auto" w:fill="BFBFBF"/>
            <w:hideMark/>
          </w:tcPr>
          <w:p w14:paraId="63C77EDF" w14:textId="77777777" w:rsidR="00694F93" w:rsidRDefault="00694F93" w:rsidP="00EB73AB">
            <w:pPr>
              <w:pStyle w:val="Tablebodytextnospaceafter"/>
              <w:jc w:val="right"/>
            </w:pPr>
            <w:r>
              <w:t>-</w:t>
            </w:r>
          </w:p>
        </w:tc>
        <w:tc>
          <w:tcPr>
            <w:tcW w:w="667" w:type="pct"/>
            <w:shd w:val="clear" w:color="auto" w:fill="BFBFBF"/>
            <w:hideMark/>
          </w:tcPr>
          <w:p w14:paraId="775B24C6" w14:textId="77777777" w:rsidR="00694F93" w:rsidRDefault="00694F93" w:rsidP="00EB73AB">
            <w:pPr>
              <w:pStyle w:val="Tablebodytextnospaceafter"/>
              <w:jc w:val="right"/>
            </w:pPr>
            <w:r>
              <w:t>-</w:t>
            </w:r>
          </w:p>
        </w:tc>
      </w:tr>
    </w:tbl>
    <w:p w14:paraId="3D28F482" w14:textId="77777777" w:rsidR="00B82228" w:rsidRPr="0043588C" w:rsidRDefault="00B82228" w:rsidP="00FB3CD5">
      <w:pPr>
        <w:pStyle w:val="NoSpacing"/>
        <w:rPr>
          <w:rStyle w:val="BodyTextChar"/>
          <w:sz w:val="16"/>
          <w:szCs w:val="16"/>
          <w:highlight w:val="red"/>
        </w:rPr>
      </w:pPr>
    </w:p>
    <w:p w14:paraId="4F4E7DC1" w14:textId="57460C12" w:rsidR="00FD4E38" w:rsidRPr="00694F93" w:rsidRDefault="000B5B9A" w:rsidP="00F944A1">
      <w:pPr>
        <w:rPr>
          <w:rStyle w:val="BodyTextChar"/>
        </w:rPr>
      </w:pPr>
      <w:r w:rsidRPr="00694F93">
        <w:rPr>
          <w:rStyle w:val="BodyTextChar"/>
        </w:rPr>
        <w:t>Explanations of major variances against the original 202</w:t>
      </w:r>
      <w:r w:rsidR="00A12A2C" w:rsidRPr="00694F93">
        <w:rPr>
          <w:rStyle w:val="BodyTextChar"/>
        </w:rPr>
        <w:t>4</w:t>
      </w:r>
      <w:r w:rsidRPr="00694F93">
        <w:rPr>
          <w:rStyle w:val="BodyTextChar"/>
        </w:rPr>
        <w:t>/2</w:t>
      </w:r>
      <w:r w:rsidR="00A12A2C" w:rsidRPr="00694F93">
        <w:rPr>
          <w:rStyle w:val="BodyTextChar"/>
        </w:rPr>
        <w:t>5</w:t>
      </w:r>
      <w:r w:rsidRPr="00694F93">
        <w:rPr>
          <w:rStyle w:val="BodyTextChar"/>
        </w:rPr>
        <w:t xml:space="preserve"> budget are provided in Note 1</w:t>
      </w:r>
      <w:r w:rsidR="00694F93">
        <w:rPr>
          <w:rStyle w:val="BodyTextChar"/>
        </w:rPr>
        <w:t>7</w:t>
      </w:r>
      <w:r w:rsidRPr="00694F93">
        <w:rPr>
          <w:rStyle w:val="BodyTextChar"/>
        </w:rPr>
        <w:t>.</w:t>
      </w:r>
      <w:r w:rsidR="00F944A1" w:rsidRPr="00694F93">
        <w:rPr>
          <w:rStyle w:val="BodyTextChar"/>
        </w:rPr>
        <w:t xml:space="preserve"> </w:t>
      </w:r>
    </w:p>
    <w:p w14:paraId="127820A2" w14:textId="67C1D35A" w:rsidR="00FD4E38" w:rsidRPr="00694F93" w:rsidRDefault="00FD4E38" w:rsidP="00FD4E38">
      <w:pPr>
        <w:pStyle w:val="Heading2"/>
      </w:pPr>
      <w:bookmarkStart w:id="189" w:name="_Statement_of_financial_2"/>
      <w:bookmarkStart w:id="190" w:name="_Ref54687258"/>
      <w:bookmarkStart w:id="191" w:name="_Ref176448916"/>
      <w:bookmarkStart w:id="192" w:name="statrevexpen23"/>
      <w:bookmarkEnd w:id="189"/>
      <w:r w:rsidRPr="00694F93">
        <w:t>Statement of financial position as at 30 June 202</w:t>
      </w:r>
      <w:bookmarkEnd w:id="190"/>
      <w:r w:rsidR="004851CE" w:rsidRPr="00694F93">
        <w:t>5</w:t>
      </w:r>
      <w:bookmarkEnd w:id="191"/>
    </w:p>
    <w:tbl>
      <w:tblPr>
        <w:tblStyle w:val="TableGridAnnualReport2"/>
        <w:tblW w:w="9301" w:type="dxa"/>
        <w:tblInd w:w="-50" w:type="dxa"/>
        <w:tblLayout w:type="fixed"/>
        <w:tblLook w:val="0420" w:firstRow="1" w:lastRow="0" w:firstColumn="0" w:lastColumn="0" w:noHBand="0" w:noVBand="1"/>
        <w:tblCaption w:val="Statement of financial position as at 30 June 2017"/>
      </w:tblPr>
      <w:tblGrid>
        <w:gridCol w:w="1178"/>
        <w:gridCol w:w="2831"/>
        <w:gridCol w:w="850"/>
        <w:gridCol w:w="991"/>
        <w:gridCol w:w="1135"/>
        <w:gridCol w:w="1135"/>
        <w:gridCol w:w="1181"/>
      </w:tblGrid>
      <w:tr w:rsidR="00694F93" w14:paraId="2F737886" w14:textId="77777777" w:rsidTr="00EB73AB">
        <w:trPr>
          <w:cnfStyle w:val="100000000000" w:firstRow="1" w:lastRow="0" w:firstColumn="0" w:lastColumn="0" w:oddVBand="0" w:evenVBand="0" w:oddHBand="0" w:evenHBand="0" w:firstRowFirstColumn="0" w:firstRowLastColumn="0" w:lastRowFirstColumn="0" w:lastRowLastColumn="0"/>
          <w:trHeight w:val="960"/>
        </w:trPr>
        <w:tc>
          <w:tcPr>
            <w:tcW w:w="633" w:type="pct"/>
            <w:hideMark/>
          </w:tcPr>
          <w:bookmarkEnd w:id="192"/>
          <w:p w14:paraId="0DC96449" w14:textId="77777777" w:rsidR="00694F93" w:rsidRPr="00423F55" w:rsidRDefault="00694F93" w:rsidP="00EB73AB">
            <w:pPr>
              <w:pStyle w:val="Tableheadingrow1"/>
              <w:jc w:val="right"/>
              <w:rPr>
                <w:sz w:val="22"/>
              </w:rPr>
            </w:pPr>
            <w:r w:rsidRPr="00423F55">
              <w:rPr>
                <w:sz w:val="22"/>
              </w:rPr>
              <w:t>Actual</w:t>
            </w:r>
          </w:p>
          <w:p w14:paraId="0218ECE9" w14:textId="77777777" w:rsidR="00694F93" w:rsidRPr="00423F55" w:rsidRDefault="00694F93" w:rsidP="00EB73AB">
            <w:pPr>
              <w:pStyle w:val="Tableheadingrow1"/>
              <w:jc w:val="right"/>
              <w:rPr>
                <w:sz w:val="22"/>
              </w:rPr>
            </w:pPr>
            <w:r w:rsidRPr="00423F55">
              <w:rPr>
                <w:sz w:val="22"/>
              </w:rPr>
              <w:t>2023/24</w:t>
            </w:r>
            <w:r w:rsidRPr="00423F55">
              <w:rPr>
                <w:sz w:val="22"/>
              </w:rPr>
              <w:br/>
            </w:r>
            <w:r w:rsidRPr="00423F55">
              <w:rPr>
                <w:sz w:val="22"/>
              </w:rPr>
              <w:br/>
            </w:r>
            <w:r w:rsidRPr="00423F55">
              <w:rPr>
                <w:sz w:val="22"/>
              </w:rPr>
              <w:br/>
              <w:t>$(000)</w:t>
            </w:r>
          </w:p>
        </w:tc>
        <w:tc>
          <w:tcPr>
            <w:tcW w:w="1522" w:type="pct"/>
          </w:tcPr>
          <w:p w14:paraId="11455674" w14:textId="77777777" w:rsidR="00694F93" w:rsidRPr="00423F55" w:rsidRDefault="00694F93" w:rsidP="00EB73AB">
            <w:pPr>
              <w:pStyle w:val="Tableheadingrow1"/>
              <w:jc w:val="right"/>
              <w:rPr>
                <w:sz w:val="22"/>
              </w:rPr>
            </w:pPr>
          </w:p>
        </w:tc>
        <w:tc>
          <w:tcPr>
            <w:tcW w:w="457" w:type="pct"/>
            <w:hideMark/>
          </w:tcPr>
          <w:p w14:paraId="2C124F46" w14:textId="77777777" w:rsidR="00694F93" w:rsidRPr="00423F55" w:rsidRDefault="00694F93" w:rsidP="00EB73AB">
            <w:pPr>
              <w:pStyle w:val="Tableheadingrow1"/>
              <w:jc w:val="right"/>
              <w:rPr>
                <w:sz w:val="22"/>
              </w:rPr>
            </w:pPr>
            <w:r w:rsidRPr="00423F55">
              <w:rPr>
                <w:sz w:val="22"/>
              </w:rPr>
              <w:t>Notes</w:t>
            </w:r>
          </w:p>
        </w:tc>
        <w:tc>
          <w:tcPr>
            <w:tcW w:w="533" w:type="pct"/>
            <w:hideMark/>
          </w:tcPr>
          <w:p w14:paraId="55780493" w14:textId="77777777" w:rsidR="00694F93" w:rsidRPr="00423F55" w:rsidRDefault="00694F93" w:rsidP="00EB73AB">
            <w:pPr>
              <w:pStyle w:val="Tableheadingrow1"/>
              <w:jc w:val="right"/>
              <w:rPr>
                <w:sz w:val="22"/>
              </w:rPr>
            </w:pPr>
            <w:r w:rsidRPr="00423F55">
              <w:rPr>
                <w:sz w:val="22"/>
              </w:rPr>
              <w:t>Actual</w:t>
            </w:r>
          </w:p>
          <w:p w14:paraId="78545490" w14:textId="77777777" w:rsidR="00694F93" w:rsidRPr="00423F55" w:rsidRDefault="00694F93" w:rsidP="00EB73AB">
            <w:pPr>
              <w:pStyle w:val="Tableheadingrow1"/>
              <w:jc w:val="right"/>
              <w:rPr>
                <w:sz w:val="22"/>
              </w:rPr>
            </w:pPr>
            <w:r w:rsidRPr="00423F55">
              <w:rPr>
                <w:sz w:val="22"/>
              </w:rPr>
              <w:t>2024/25</w:t>
            </w:r>
            <w:r w:rsidRPr="00423F55">
              <w:rPr>
                <w:sz w:val="22"/>
              </w:rPr>
              <w:br/>
            </w:r>
            <w:r w:rsidRPr="00423F55">
              <w:rPr>
                <w:sz w:val="22"/>
              </w:rPr>
              <w:br/>
            </w:r>
            <w:r w:rsidRPr="00423F55">
              <w:rPr>
                <w:sz w:val="22"/>
              </w:rPr>
              <w:br/>
              <w:t>$(000)</w:t>
            </w:r>
          </w:p>
        </w:tc>
        <w:tc>
          <w:tcPr>
            <w:tcW w:w="610" w:type="pct"/>
            <w:hideMark/>
          </w:tcPr>
          <w:p w14:paraId="563D1E5C" w14:textId="77777777" w:rsidR="00694F93" w:rsidRPr="00423F55" w:rsidRDefault="00694F93" w:rsidP="00EB73AB">
            <w:pPr>
              <w:pStyle w:val="Tableheadingrow1"/>
              <w:jc w:val="right"/>
              <w:rPr>
                <w:sz w:val="22"/>
              </w:rPr>
            </w:pPr>
            <w:r w:rsidRPr="00423F55">
              <w:rPr>
                <w:sz w:val="22"/>
              </w:rPr>
              <w:t>Main</w:t>
            </w:r>
            <w:r w:rsidRPr="00423F55">
              <w:rPr>
                <w:sz w:val="22"/>
              </w:rPr>
              <w:br/>
              <w:t>Estimates</w:t>
            </w:r>
          </w:p>
          <w:p w14:paraId="01C2879E" w14:textId="77777777" w:rsidR="00694F93" w:rsidRPr="00423F55" w:rsidRDefault="00694F93" w:rsidP="00EB73AB">
            <w:pPr>
              <w:pStyle w:val="Tableheadingrow1"/>
              <w:jc w:val="right"/>
              <w:rPr>
                <w:sz w:val="22"/>
              </w:rPr>
            </w:pPr>
            <w:r w:rsidRPr="00423F55">
              <w:rPr>
                <w:sz w:val="22"/>
              </w:rPr>
              <w:t>2024/25</w:t>
            </w:r>
            <w:r w:rsidRPr="00423F55">
              <w:rPr>
                <w:sz w:val="22"/>
              </w:rPr>
              <w:br/>
            </w:r>
            <w:r w:rsidRPr="00423F55">
              <w:rPr>
                <w:sz w:val="22"/>
              </w:rPr>
              <w:br/>
              <w:t>$(000)</w:t>
            </w:r>
          </w:p>
        </w:tc>
        <w:tc>
          <w:tcPr>
            <w:tcW w:w="610" w:type="pct"/>
            <w:hideMark/>
          </w:tcPr>
          <w:p w14:paraId="1ED963DC" w14:textId="77777777" w:rsidR="00694F93" w:rsidRPr="00423F55" w:rsidRDefault="00694F93" w:rsidP="00EB73AB">
            <w:pPr>
              <w:pStyle w:val="Tableheadingrow1"/>
              <w:jc w:val="right"/>
              <w:rPr>
                <w:sz w:val="22"/>
              </w:rPr>
            </w:pPr>
            <w:r w:rsidRPr="00423F55">
              <w:rPr>
                <w:sz w:val="22"/>
              </w:rPr>
              <w:t>Supp.</w:t>
            </w:r>
            <w:r w:rsidRPr="00423F55">
              <w:rPr>
                <w:sz w:val="22"/>
              </w:rPr>
              <w:br/>
              <w:t>Estimates</w:t>
            </w:r>
          </w:p>
          <w:p w14:paraId="14D8AFE4" w14:textId="77777777" w:rsidR="00694F93" w:rsidRPr="00423F55" w:rsidRDefault="00694F93" w:rsidP="00EB73AB">
            <w:pPr>
              <w:pStyle w:val="Tableheadingrow1"/>
              <w:jc w:val="right"/>
              <w:rPr>
                <w:sz w:val="22"/>
              </w:rPr>
            </w:pPr>
            <w:r w:rsidRPr="00423F55">
              <w:rPr>
                <w:sz w:val="22"/>
              </w:rPr>
              <w:t>2024/25</w:t>
            </w:r>
            <w:r w:rsidRPr="00423F55">
              <w:rPr>
                <w:sz w:val="22"/>
              </w:rPr>
              <w:br/>
            </w:r>
            <w:r w:rsidRPr="00423F55">
              <w:rPr>
                <w:sz w:val="22"/>
              </w:rPr>
              <w:br/>
              <w:t>$(000)</w:t>
            </w:r>
          </w:p>
        </w:tc>
        <w:tc>
          <w:tcPr>
            <w:tcW w:w="635" w:type="pct"/>
            <w:hideMark/>
          </w:tcPr>
          <w:p w14:paraId="57E07473" w14:textId="77777777" w:rsidR="00694F93" w:rsidRPr="00423F55" w:rsidRDefault="00694F93" w:rsidP="00EB73AB">
            <w:pPr>
              <w:pStyle w:val="Tableheadingrow1"/>
              <w:jc w:val="right"/>
              <w:rPr>
                <w:sz w:val="22"/>
              </w:rPr>
            </w:pPr>
            <w:r w:rsidRPr="00423F55">
              <w:rPr>
                <w:sz w:val="22"/>
              </w:rPr>
              <w:t>Main</w:t>
            </w:r>
            <w:r w:rsidRPr="00423F55">
              <w:rPr>
                <w:sz w:val="22"/>
              </w:rPr>
              <w:br/>
              <w:t>Estimates</w:t>
            </w:r>
          </w:p>
          <w:p w14:paraId="58E04993" w14:textId="77777777" w:rsidR="00694F93" w:rsidRPr="00423F55" w:rsidRDefault="00694F93" w:rsidP="00EB73AB">
            <w:pPr>
              <w:pStyle w:val="Tableheadingrow1"/>
              <w:jc w:val="right"/>
              <w:rPr>
                <w:sz w:val="22"/>
              </w:rPr>
            </w:pPr>
            <w:r w:rsidRPr="00423F55">
              <w:rPr>
                <w:sz w:val="22"/>
              </w:rPr>
              <w:t>2025/26</w:t>
            </w:r>
            <w:r w:rsidRPr="00423F55">
              <w:rPr>
                <w:sz w:val="22"/>
              </w:rPr>
              <w:br/>
            </w:r>
            <w:r w:rsidRPr="00423F55">
              <w:rPr>
                <w:sz w:val="22"/>
              </w:rPr>
              <w:br/>
              <w:t>$(000)</w:t>
            </w:r>
          </w:p>
        </w:tc>
      </w:tr>
      <w:tr w:rsidR="00694F93" w:rsidRPr="00F10D5C" w14:paraId="3261AAFF" w14:textId="77777777" w:rsidTr="00EB73AB">
        <w:trPr>
          <w:cnfStyle w:val="000000100000" w:firstRow="0" w:lastRow="0" w:firstColumn="0" w:lastColumn="0" w:oddVBand="0" w:evenVBand="0" w:oddHBand="1" w:evenHBand="0" w:firstRowFirstColumn="0" w:firstRowLastColumn="0" w:lastRowFirstColumn="0" w:lastRowLastColumn="0"/>
          <w:trHeight w:val="60"/>
        </w:trPr>
        <w:tc>
          <w:tcPr>
            <w:tcW w:w="0" w:type="pct"/>
            <w:tcBorders>
              <w:top w:val="nil"/>
              <w:bottom w:val="single" w:sz="4" w:space="0" w:color="FFFFFF" w:themeColor="background1"/>
            </w:tcBorders>
            <w:shd w:val="clear" w:color="auto" w:fill="AEAAAA" w:themeFill="background2" w:themeFillShade="BF"/>
          </w:tcPr>
          <w:p w14:paraId="7BE38AA3" w14:textId="77777777" w:rsidR="00694F93" w:rsidRPr="00B6702A" w:rsidRDefault="00694F93" w:rsidP="00EB73AB">
            <w:pPr>
              <w:pStyle w:val="Tablebodytextnospaceafter"/>
              <w:jc w:val="right"/>
            </w:pPr>
          </w:p>
        </w:tc>
        <w:tc>
          <w:tcPr>
            <w:tcW w:w="0" w:type="pct"/>
            <w:tcBorders>
              <w:bottom w:val="single" w:sz="4" w:space="0" w:color="FFFFFF" w:themeColor="background1"/>
            </w:tcBorders>
            <w:shd w:val="clear" w:color="auto" w:fill="AEAAAA" w:themeFill="background2" w:themeFillShade="BF"/>
          </w:tcPr>
          <w:p w14:paraId="634A86E0" w14:textId="77777777" w:rsidR="00694F93" w:rsidRPr="00F10D5C" w:rsidRDefault="00694F93" w:rsidP="00EB73AB">
            <w:pPr>
              <w:pStyle w:val="Tablebodytextnospaceafter"/>
            </w:pPr>
            <w:r>
              <w:t xml:space="preserve">Assets </w:t>
            </w:r>
          </w:p>
        </w:tc>
        <w:tc>
          <w:tcPr>
            <w:tcW w:w="0" w:type="pct"/>
            <w:tcBorders>
              <w:bottom w:val="single" w:sz="4" w:space="0" w:color="FFFFFF" w:themeColor="background1"/>
            </w:tcBorders>
            <w:shd w:val="clear" w:color="auto" w:fill="AEAAAA" w:themeFill="background2" w:themeFillShade="BF"/>
          </w:tcPr>
          <w:p w14:paraId="3D251C5D" w14:textId="77777777" w:rsidR="00694F93" w:rsidRPr="00F10D5C" w:rsidRDefault="00694F93" w:rsidP="00EB73AB">
            <w:pPr>
              <w:pStyle w:val="Tablebodytextnospaceafter"/>
              <w:jc w:val="right"/>
            </w:pPr>
          </w:p>
        </w:tc>
        <w:tc>
          <w:tcPr>
            <w:tcW w:w="0" w:type="pct"/>
            <w:tcBorders>
              <w:bottom w:val="single" w:sz="4" w:space="0" w:color="FFFFFF" w:themeColor="background1"/>
            </w:tcBorders>
            <w:shd w:val="clear" w:color="auto" w:fill="AEAAAA" w:themeFill="background2" w:themeFillShade="BF"/>
          </w:tcPr>
          <w:p w14:paraId="53BDDF38" w14:textId="77777777" w:rsidR="00694F93" w:rsidRDefault="00694F93" w:rsidP="00EB73AB">
            <w:pPr>
              <w:pStyle w:val="Tablebodytextnospaceafter"/>
              <w:jc w:val="right"/>
              <w:rPr>
                <w:rStyle w:val="Emphasis"/>
                <w:b w:val="0"/>
              </w:rPr>
            </w:pPr>
          </w:p>
        </w:tc>
        <w:tc>
          <w:tcPr>
            <w:tcW w:w="0" w:type="pct"/>
            <w:tcBorders>
              <w:bottom w:val="single" w:sz="4" w:space="0" w:color="FFFFFF" w:themeColor="background1"/>
            </w:tcBorders>
            <w:shd w:val="clear" w:color="auto" w:fill="AEAAAA" w:themeFill="background2" w:themeFillShade="BF"/>
          </w:tcPr>
          <w:p w14:paraId="36295377" w14:textId="77777777" w:rsidR="00694F93" w:rsidRDefault="00694F93" w:rsidP="00EB73AB">
            <w:pPr>
              <w:pStyle w:val="Tablebodytextnospaceafter"/>
              <w:jc w:val="right"/>
            </w:pPr>
          </w:p>
        </w:tc>
        <w:tc>
          <w:tcPr>
            <w:tcW w:w="0" w:type="pct"/>
            <w:tcBorders>
              <w:bottom w:val="single" w:sz="4" w:space="0" w:color="FFFFFF" w:themeColor="background1"/>
            </w:tcBorders>
            <w:shd w:val="clear" w:color="auto" w:fill="AEAAAA" w:themeFill="background2" w:themeFillShade="BF"/>
          </w:tcPr>
          <w:p w14:paraId="6A73DA30" w14:textId="77777777" w:rsidR="00694F93" w:rsidRDefault="00694F93" w:rsidP="00EB73AB">
            <w:pPr>
              <w:pStyle w:val="Tablebodytextnospaceafter"/>
              <w:jc w:val="right"/>
            </w:pPr>
          </w:p>
        </w:tc>
        <w:tc>
          <w:tcPr>
            <w:tcW w:w="0" w:type="pct"/>
            <w:tcBorders>
              <w:bottom w:val="single" w:sz="4" w:space="0" w:color="FFFFFF" w:themeColor="background1"/>
            </w:tcBorders>
            <w:shd w:val="clear" w:color="auto" w:fill="AEAAAA" w:themeFill="background2" w:themeFillShade="BF"/>
          </w:tcPr>
          <w:p w14:paraId="79865B18" w14:textId="77777777" w:rsidR="00694F93" w:rsidRDefault="00694F93" w:rsidP="00EB73AB">
            <w:pPr>
              <w:pStyle w:val="Tablebodytextnospaceafter"/>
              <w:jc w:val="right"/>
            </w:pPr>
          </w:p>
        </w:tc>
      </w:tr>
      <w:tr w:rsidR="00694F93" w:rsidRPr="00F10D5C" w14:paraId="5F114DA1" w14:textId="77777777" w:rsidTr="00EB73AB">
        <w:trPr>
          <w:cnfStyle w:val="000000010000" w:firstRow="0" w:lastRow="0" w:firstColumn="0" w:lastColumn="0" w:oddVBand="0" w:evenVBand="0" w:oddHBand="0" w:evenHBand="1" w:firstRowFirstColumn="0" w:firstRowLastColumn="0" w:lastRowFirstColumn="0" w:lastRowLastColumn="0"/>
          <w:trHeight w:val="60"/>
        </w:trPr>
        <w:tc>
          <w:tcPr>
            <w:tcW w:w="0" w:type="pct"/>
            <w:tcBorders>
              <w:top w:val="nil"/>
              <w:bottom w:val="single" w:sz="4" w:space="0" w:color="FFFFFF" w:themeColor="background1"/>
            </w:tcBorders>
            <w:shd w:val="clear" w:color="auto" w:fill="AEAAAA" w:themeFill="background2" w:themeFillShade="BF"/>
          </w:tcPr>
          <w:p w14:paraId="67E9B51A" w14:textId="77777777" w:rsidR="00694F93" w:rsidRPr="00B6702A" w:rsidRDefault="00694F93" w:rsidP="00EB73AB">
            <w:pPr>
              <w:pStyle w:val="Tablebodytextnospaceafter"/>
              <w:jc w:val="right"/>
            </w:pPr>
          </w:p>
        </w:tc>
        <w:tc>
          <w:tcPr>
            <w:tcW w:w="0" w:type="pct"/>
            <w:tcBorders>
              <w:bottom w:val="single" w:sz="4" w:space="0" w:color="FFFFFF" w:themeColor="background1"/>
            </w:tcBorders>
            <w:shd w:val="clear" w:color="auto" w:fill="AEAAAA" w:themeFill="background2" w:themeFillShade="BF"/>
          </w:tcPr>
          <w:p w14:paraId="0BD596B1" w14:textId="77777777" w:rsidR="00694F93" w:rsidRPr="00EB73AB" w:rsidRDefault="00694F93" w:rsidP="00EB73AB">
            <w:pPr>
              <w:pStyle w:val="Tablebodytextnospaceafter"/>
              <w:rPr>
                <w:i/>
                <w:iCs/>
              </w:rPr>
            </w:pPr>
            <w:r w:rsidRPr="00EB73AB">
              <w:rPr>
                <w:i/>
                <w:iCs/>
              </w:rPr>
              <w:t>Current assets</w:t>
            </w:r>
          </w:p>
        </w:tc>
        <w:tc>
          <w:tcPr>
            <w:tcW w:w="0" w:type="pct"/>
            <w:tcBorders>
              <w:bottom w:val="single" w:sz="4" w:space="0" w:color="FFFFFF" w:themeColor="background1"/>
            </w:tcBorders>
            <w:shd w:val="clear" w:color="auto" w:fill="AEAAAA" w:themeFill="background2" w:themeFillShade="BF"/>
          </w:tcPr>
          <w:p w14:paraId="1C02BB87" w14:textId="77777777" w:rsidR="00694F93" w:rsidRPr="00F10D5C" w:rsidRDefault="00694F93" w:rsidP="00EB73AB">
            <w:pPr>
              <w:pStyle w:val="Tablebodytextnospaceafter"/>
              <w:jc w:val="right"/>
            </w:pPr>
          </w:p>
        </w:tc>
        <w:tc>
          <w:tcPr>
            <w:tcW w:w="0" w:type="pct"/>
            <w:tcBorders>
              <w:bottom w:val="single" w:sz="4" w:space="0" w:color="FFFFFF" w:themeColor="background1"/>
            </w:tcBorders>
            <w:shd w:val="clear" w:color="auto" w:fill="AEAAAA" w:themeFill="background2" w:themeFillShade="BF"/>
          </w:tcPr>
          <w:p w14:paraId="2FE0D880" w14:textId="77777777" w:rsidR="00694F93" w:rsidRDefault="00694F93" w:rsidP="00EB73AB">
            <w:pPr>
              <w:pStyle w:val="Tablebodytextnospaceafter"/>
              <w:jc w:val="right"/>
              <w:rPr>
                <w:rStyle w:val="Emphasis"/>
                <w:b w:val="0"/>
              </w:rPr>
            </w:pPr>
          </w:p>
        </w:tc>
        <w:tc>
          <w:tcPr>
            <w:tcW w:w="0" w:type="pct"/>
            <w:tcBorders>
              <w:bottom w:val="single" w:sz="4" w:space="0" w:color="FFFFFF" w:themeColor="background1"/>
            </w:tcBorders>
            <w:shd w:val="clear" w:color="auto" w:fill="AEAAAA" w:themeFill="background2" w:themeFillShade="BF"/>
          </w:tcPr>
          <w:p w14:paraId="5FDE71A7" w14:textId="77777777" w:rsidR="00694F93" w:rsidRDefault="00694F93" w:rsidP="00EB73AB">
            <w:pPr>
              <w:pStyle w:val="Tablebodytextnospaceafter"/>
              <w:jc w:val="right"/>
            </w:pPr>
          </w:p>
        </w:tc>
        <w:tc>
          <w:tcPr>
            <w:tcW w:w="0" w:type="pct"/>
            <w:tcBorders>
              <w:bottom w:val="single" w:sz="4" w:space="0" w:color="FFFFFF" w:themeColor="background1"/>
            </w:tcBorders>
            <w:shd w:val="clear" w:color="auto" w:fill="AEAAAA" w:themeFill="background2" w:themeFillShade="BF"/>
          </w:tcPr>
          <w:p w14:paraId="73BAF49F" w14:textId="77777777" w:rsidR="00694F93" w:rsidRDefault="00694F93" w:rsidP="00EB73AB">
            <w:pPr>
              <w:pStyle w:val="Tablebodytextnospaceafter"/>
              <w:jc w:val="right"/>
            </w:pPr>
          </w:p>
        </w:tc>
        <w:tc>
          <w:tcPr>
            <w:tcW w:w="0" w:type="pct"/>
            <w:tcBorders>
              <w:bottom w:val="single" w:sz="4" w:space="0" w:color="FFFFFF" w:themeColor="background1"/>
            </w:tcBorders>
            <w:shd w:val="clear" w:color="auto" w:fill="AEAAAA" w:themeFill="background2" w:themeFillShade="BF"/>
          </w:tcPr>
          <w:p w14:paraId="6647799C" w14:textId="77777777" w:rsidR="00694F93" w:rsidRDefault="00694F93" w:rsidP="00EB73AB">
            <w:pPr>
              <w:pStyle w:val="Tablebodytextnospaceafter"/>
              <w:jc w:val="right"/>
            </w:pPr>
          </w:p>
        </w:tc>
      </w:tr>
      <w:tr w:rsidR="00694F93" w:rsidRPr="00F10D5C" w14:paraId="5B5C0889" w14:textId="77777777" w:rsidTr="00EB73AB">
        <w:trPr>
          <w:cnfStyle w:val="000000100000" w:firstRow="0" w:lastRow="0" w:firstColumn="0" w:lastColumn="0" w:oddVBand="0" w:evenVBand="0" w:oddHBand="1" w:evenHBand="0" w:firstRowFirstColumn="0" w:firstRowLastColumn="0" w:lastRowFirstColumn="0" w:lastRowLastColumn="0"/>
          <w:trHeight w:val="60"/>
        </w:trPr>
        <w:tc>
          <w:tcPr>
            <w:tcW w:w="633" w:type="pct"/>
            <w:tcBorders>
              <w:top w:val="nil"/>
              <w:bottom w:val="single" w:sz="4" w:space="0" w:color="FFFFFF" w:themeColor="background1"/>
            </w:tcBorders>
          </w:tcPr>
          <w:p w14:paraId="35DC1246" w14:textId="77777777" w:rsidR="00694F93" w:rsidRPr="00724383" w:rsidRDefault="00694F93" w:rsidP="00EB73AB">
            <w:pPr>
              <w:pStyle w:val="Tablebodytextnospaceafter"/>
              <w:jc w:val="right"/>
            </w:pPr>
            <w:r w:rsidRPr="00724383">
              <w:t>22,108</w:t>
            </w:r>
          </w:p>
        </w:tc>
        <w:tc>
          <w:tcPr>
            <w:tcW w:w="1522" w:type="pct"/>
            <w:tcBorders>
              <w:bottom w:val="single" w:sz="4" w:space="0" w:color="FFFFFF" w:themeColor="background1"/>
            </w:tcBorders>
            <w:hideMark/>
          </w:tcPr>
          <w:p w14:paraId="56B5D9C6" w14:textId="77777777" w:rsidR="00694F93" w:rsidRPr="00F10D5C" w:rsidRDefault="00694F93" w:rsidP="00EB73AB">
            <w:pPr>
              <w:pStyle w:val="Tablebodytextnospaceafter"/>
            </w:pPr>
            <w:r w:rsidRPr="00F10D5C">
              <w:t>Cash and cash equivalents</w:t>
            </w:r>
          </w:p>
        </w:tc>
        <w:tc>
          <w:tcPr>
            <w:tcW w:w="457" w:type="pct"/>
            <w:tcBorders>
              <w:bottom w:val="single" w:sz="4" w:space="0" w:color="FFFFFF" w:themeColor="background1"/>
            </w:tcBorders>
          </w:tcPr>
          <w:p w14:paraId="197072AC" w14:textId="77777777" w:rsidR="00694F93" w:rsidRPr="00F10D5C" w:rsidRDefault="00694F93" w:rsidP="00EB73AB">
            <w:pPr>
              <w:pStyle w:val="Tablebodytextnospaceafter"/>
              <w:jc w:val="right"/>
            </w:pPr>
          </w:p>
        </w:tc>
        <w:tc>
          <w:tcPr>
            <w:tcW w:w="533" w:type="pct"/>
            <w:tcBorders>
              <w:bottom w:val="single" w:sz="4" w:space="0" w:color="FFFFFF" w:themeColor="background1"/>
            </w:tcBorders>
          </w:tcPr>
          <w:p w14:paraId="09EBFFFD" w14:textId="77777777" w:rsidR="00694F93" w:rsidRPr="00724383" w:rsidRDefault="00694F93" w:rsidP="00EB73AB">
            <w:pPr>
              <w:pStyle w:val="Tablebodytextnospaceafter"/>
              <w:jc w:val="right"/>
              <w:rPr>
                <w:rStyle w:val="Emphasis"/>
                <w:b w:val="0"/>
                <w:bCs w:val="0"/>
              </w:rPr>
            </w:pPr>
            <w:r w:rsidRPr="00724383">
              <w:rPr>
                <w:rStyle w:val="Emphasis"/>
                <w:b w:val="0"/>
                <w:bCs w:val="0"/>
              </w:rPr>
              <w:t>20,060</w:t>
            </w:r>
          </w:p>
        </w:tc>
        <w:tc>
          <w:tcPr>
            <w:tcW w:w="610" w:type="pct"/>
            <w:tcBorders>
              <w:bottom w:val="single" w:sz="4" w:space="0" w:color="FFFFFF" w:themeColor="background1"/>
            </w:tcBorders>
          </w:tcPr>
          <w:p w14:paraId="3DC835AC" w14:textId="77777777" w:rsidR="00694F93" w:rsidRPr="00F10D5C" w:rsidRDefault="00694F93" w:rsidP="00EB73AB">
            <w:pPr>
              <w:pStyle w:val="Tablebodytextnospaceafter"/>
              <w:jc w:val="right"/>
            </w:pPr>
            <w:r>
              <w:t>10,840</w:t>
            </w:r>
          </w:p>
        </w:tc>
        <w:tc>
          <w:tcPr>
            <w:tcW w:w="610" w:type="pct"/>
            <w:tcBorders>
              <w:bottom w:val="single" w:sz="4" w:space="0" w:color="FFFFFF" w:themeColor="background1"/>
            </w:tcBorders>
          </w:tcPr>
          <w:p w14:paraId="44BFDA21" w14:textId="77777777" w:rsidR="00694F93" w:rsidRPr="00F10D5C" w:rsidRDefault="00694F93" w:rsidP="00EB73AB">
            <w:pPr>
              <w:pStyle w:val="Tablebodytextnospaceafter"/>
              <w:jc w:val="right"/>
            </w:pPr>
            <w:r>
              <w:t>10,409</w:t>
            </w:r>
          </w:p>
        </w:tc>
        <w:tc>
          <w:tcPr>
            <w:tcW w:w="635" w:type="pct"/>
            <w:tcBorders>
              <w:bottom w:val="single" w:sz="4" w:space="0" w:color="FFFFFF" w:themeColor="background1"/>
            </w:tcBorders>
          </w:tcPr>
          <w:p w14:paraId="0F200B3E" w14:textId="77777777" w:rsidR="00694F93" w:rsidRPr="00F10D5C" w:rsidRDefault="00694F93" w:rsidP="00EB73AB">
            <w:pPr>
              <w:pStyle w:val="Tablebodytextnospaceafter"/>
              <w:jc w:val="right"/>
            </w:pPr>
            <w:r>
              <w:t>9,948</w:t>
            </w:r>
          </w:p>
        </w:tc>
      </w:tr>
      <w:tr w:rsidR="00694F93" w14:paraId="6C43C157" w14:textId="77777777" w:rsidTr="00EB73AB">
        <w:trPr>
          <w:cnfStyle w:val="000000010000" w:firstRow="0" w:lastRow="0" w:firstColumn="0" w:lastColumn="0" w:oddVBand="0" w:evenVBand="0" w:oddHBand="0" w:evenHBand="1" w:firstRowFirstColumn="0" w:firstRowLastColumn="0" w:lastRowFirstColumn="0" w:lastRowLastColumn="0"/>
          <w:trHeight w:val="60"/>
        </w:trPr>
        <w:tc>
          <w:tcPr>
            <w:tcW w:w="633" w:type="pct"/>
            <w:tcBorders>
              <w:top w:val="single" w:sz="4" w:space="0" w:color="FFFFFF" w:themeColor="background1"/>
              <w:bottom w:val="single" w:sz="4" w:space="0" w:color="FFFFFF" w:themeColor="background1"/>
            </w:tcBorders>
          </w:tcPr>
          <w:p w14:paraId="74C066C1" w14:textId="77777777" w:rsidR="00694F93" w:rsidRPr="00724383" w:rsidRDefault="00694F93" w:rsidP="00EB73AB">
            <w:pPr>
              <w:pStyle w:val="Tablebodytextnospaceafter"/>
              <w:jc w:val="right"/>
              <w:rPr>
                <w:rStyle w:val="Emphasis"/>
                <w:b w:val="0"/>
                <w:bCs w:val="0"/>
              </w:rPr>
            </w:pPr>
            <w:r w:rsidRPr="00724383">
              <w:rPr>
                <w:rStyle w:val="Emphasis"/>
                <w:b w:val="0"/>
                <w:bCs w:val="0"/>
              </w:rPr>
              <w:t>476</w:t>
            </w:r>
          </w:p>
        </w:tc>
        <w:tc>
          <w:tcPr>
            <w:tcW w:w="1522" w:type="pct"/>
            <w:tcBorders>
              <w:top w:val="single" w:sz="4" w:space="0" w:color="FFFFFF" w:themeColor="background1"/>
              <w:bottom w:val="single" w:sz="4" w:space="0" w:color="FFFFFF" w:themeColor="background1"/>
              <w:right w:val="single" w:sz="4" w:space="0" w:color="FFFFFF" w:themeColor="background1"/>
            </w:tcBorders>
            <w:hideMark/>
          </w:tcPr>
          <w:p w14:paraId="1432E50A" w14:textId="77777777" w:rsidR="00694F93" w:rsidRDefault="00694F93" w:rsidP="00EB73AB">
            <w:pPr>
              <w:pStyle w:val="Tablebodytextnospaceafter"/>
            </w:pPr>
            <w:r>
              <w:t>Other current assets</w:t>
            </w:r>
          </w:p>
        </w:tc>
        <w:tc>
          <w:tcPr>
            <w:tcW w:w="457" w:type="pct"/>
            <w:tcBorders>
              <w:top w:val="single" w:sz="4" w:space="0" w:color="FFFFFF" w:themeColor="background1"/>
              <w:left w:val="single" w:sz="4" w:space="0" w:color="FFFFFF" w:themeColor="background1"/>
              <w:bottom w:val="single" w:sz="4" w:space="0" w:color="FFFFFF" w:themeColor="background1"/>
            </w:tcBorders>
            <w:hideMark/>
          </w:tcPr>
          <w:p w14:paraId="7F896BE6" w14:textId="77777777" w:rsidR="00694F93" w:rsidRDefault="00694F93" w:rsidP="00EB73AB">
            <w:pPr>
              <w:pStyle w:val="Tablebodytextnospaceafter"/>
              <w:jc w:val="right"/>
            </w:pPr>
            <w:r>
              <w:t>6</w:t>
            </w:r>
          </w:p>
        </w:tc>
        <w:tc>
          <w:tcPr>
            <w:tcW w:w="533" w:type="pct"/>
            <w:tcBorders>
              <w:top w:val="single" w:sz="4" w:space="0" w:color="FFFFFF" w:themeColor="background1"/>
              <w:bottom w:val="single" w:sz="4" w:space="0" w:color="FFFFFF" w:themeColor="background1"/>
            </w:tcBorders>
          </w:tcPr>
          <w:p w14:paraId="55FD4A65" w14:textId="77777777" w:rsidR="00694F93" w:rsidRPr="00724383" w:rsidRDefault="00694F93" w:rsidP="00EB73AB">
            <w:pPr>
              <w:pStyle w:val="Tablebodytextnospaceafter"/>
              <w:jc w:val="right"/>
              <w:rPr>
                <w:rStyle w:val="Emphasis"/>
                <w:b w:val="0"/>
                <w:bCs w:val="0"/>
              </w:rPr>
            </w:pPr>
            <w:r w:rsidRPr="00724383">
              <w:rPr>
                <w:rStyle w:val="Emphasis"/>
                <w:b w:val="0"/>
                <w:bCs w:val="0"/>
              </w:rPr>
              <w:t>510</w:t>
            </w:r>
          </w:p>
        </w:tc>
        <w:tc>
          <w:tcPr>
            <w:tcW w:w="610" w:type="pct"/>
            <w:tcBorders>
              <w:top w:val="single" w:sz="4" w:space="0" w:color="FFFFFF" w:themeColor="background1"/>
              <w:bottom w:val="single" w:sz="4" w:space="0" w:color="FFFFFF" w:themeColor="background1"/>
            </w:tcBorders>
          </w:tcPr>
          <w:p w14:paraId="711BD7A2" w14:textId="77777777" w:rsidR="00694F93" w:rsidRDefault="00694F93" w:rsidP="00EB73AB">
            <w:pPr>
              <w:pStyle w:val="Tablebodytextnospaceafter"/>
              <w:jc w:val="right"/>
            </w:pPr>
            <w:r>
              <w:t>414</w:t>
            </w:r>
          </w:p>
        </w:tc>
        <w:tc>
          <w:tcPr>
            <w:tcW w:w="610" w:type="pct"/>
            <w:tcBorders>
              <w:top w:val="single" w:sz="4" w:space="0" w:color="FFFFFF" w:themeColor="background1"/>
              <w:bottom w:val="single" w:sz="4" w:space="0" w:color="FFFFFF" w:themeColor="background1"/>
            </w:tcBorders>
          </w:tcPr>
          <w:p w14:paraId="542C64FA" w14:textId="77777777" w:rsidR="00694F93" w:rsidRDefault="00694F93" w:rsidP="00EB73AB">
            <w:pPr>
              <w:pStyle w:val="Tablebodytextnospaceafter"/>
              <w:jc w:val="right"/>
            </w:pPr>
            <w:r>
              <w:t>491</w:t>
            </w:r>
          </w:p>
        </w:tc>
        <w:tc>
          <w:tcPr>
            <w:tcW w:w="635" w:type="pct"/>
            <w:tcBorders>
              <w:top w:val="single" w:sz="4" w:space="0" w:color="FFFFFF" w:themeColor="background1"/>
              <w:bottom w:val="single" w:sz="4" w:space="0" w:color="FFFFFF" w:themeColor="background1"/>
            </w:tcBorders>
          </w:tcPr>
          <w:p w14:paraId="462A9FDD" w14:textId="77777777" w:rsidR="00694F93" w:rsidRDefault="00694F93" w:rsidP="00EB73AB">
            <w:pPr>
              <w:pStyle w:val="Tablebodytextnospaceafter"/>
              <w:jc w:val="right"/>
            </w:pPr>
            <w:r>
              <w:t>491</w:t>
            </w:r>
          </w:p>
        </w:tc>
      </w:tr>
      <w:tr w:rsidR="00694F93" w14:paraId="423FF7E8" w14:textId="77777777" w:rsidTr="00EB73AB">
        <w:trPr>
          <w:cnfStyle w:val="000000100000" w:firstRow="0" w:lastRow="0" w:firstColumn="0" w:lastColumn="0" w:oddVBand="0" w:evenVBand="0" w:oddHBand="1" w:evenHBand="0" w:firstRowFirstColumn="0" w:firstRowLastColumn="0" w:lastRowFirstColumn="0" w:lastRowLastColumn="0"/>
          <w:trHeight w:val="60"/>
        </w:trPr>
        <w:tc>
          <w:tcPr>
            <w:tcW w:w="633" w:type="pct"/>
            <w:tcBorders>
              <w:top w:val="single" w:sz="4" w:space="0" w:color="FFFFFF" w:themeColor="background1"/>
              <w:left w:val="single" w:sz="4" w:space="0" w:color="FFFFFF" w:themeColor="background1"/>
              <w:bottom w:val="single" w:sz="4" w:space="0" w:color="FFFFFF" w:themeColor="background1"/>
            </w:tcBorders>
            <w:shd w:val="clear" w:color="auto" w:fill="BFBFBF"/>
          </w:tcPr>
          <w:p w14:paraId="7E5D218F" w14:textId="77777777" w:rsidR="00694F93" w:rsidRPr="00E21CFA" w:rsidRDefault="00694F93" w:rsidP="00EB73AB">
            <w:pPr>
              <w:pStyle w:val="Tablebodytextnospaceafter"/>
              <w:jc w:val="right"/>
              <w:rPr>
                <w:b/>
                <w:u w:val="single"/>
              </w:rPr>
            </w:pPr>
            <w:r>
              <w:rPr>
                <w:b/>
                <w:u w:val="single"/>
              </w:rPr>
              <w:t>22,584</w:t>
            </w:r>
          </w:p>
        </w:tc>
        <w:tc>
          <w:tcPr>
            <w:tcW w:w="15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hideMark/>
          </w:tcPr>
          <w:p w14:paraId="55DD6DFF" w14:textId="77777777" w:rsidR="00694F93" w:rsidRDefault="00694F93" w:rsidP="00EB73AB">
            <w:pPr>
              <w:pStyle w:val="Tablebodytextnospaceafter"/>
              <w:rPr>
                <w:i/>
              </w:rPr>
            </w:pPr>
            <w:r>
              <w:rPr>
                <w:i/>
              </w:rPr>
              <w:t>Total current assets</w:t>
            </w:r>
          </w:p>
        </w:tc>
        <w:tc>
          <w:tcPr>
            <w:tcW w:w="4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cPr>
          <w:p w14:paraId="2AD1C401" w14:textId="77777777" w:rsidR="00694F93" w:rsidRDefault="00694F93" w:rsidP="00EB73AB">
            <w:pPr>
              <w:pStyle w:val="Tablebodytextnospaceafter"/>
              <w:jc w:val="right"/>
            </w:pPr>
          </w:p>
        </w:tc>
        <w:tc>
          <w:tcPr>
            <w:tcW w:w="533" w:type="pct"/>
            <w:tcBorders>
              <w:top w:val="single" w:sz="4" w:space="0" w:color="FFFFFF" w:themeColor="background1"/>
              <w:bottom w:val="single" w:sz="4" w:space="0" w:color="FFFFFF" w:themeColor="background1"/>
            </w:tcBorders>
            <w:shd w:val="clear" w:color="auto" w:fill="BFBFBF"/>
            <w:hideMark/>
          </w:tcPr>
          <w:p w14:paraId="4C591136" w14:textId="77777777" w:rsidR="00694F93" w:rsidRPr="006E6720" w:rsidRDefault="00694F93" w:rsidP="00EB73AB">
            <w:pPr>
              <w:pStyle w:val="Tablebodytextnospaceafter"/>
              <w:jc w:val="right"/>
              <w:rPr>
                <w:rStyle w:val="Emphasis"/>
                <w:u w:val="single"/>
              </w:rPr>
            </w:pPr>
            <w:r>
              <w:rPr>
                <w:rStyle w:val="Emphasis"/>
                <w:u w:val="single"/>
              </w:rPr>
              <w:t>20,570</w:t>
            </w:r>
          </w:p>
        </w:tc>
        <w:tc>
          <w:tcPr>
            <w:tcW w:w="610" w:type="pct"/>
            <w:tcBorders>
              <w:top w:val="single" w:sz="4" w:space="0" w:color="FFFFFF" w:themeColor="background1"/>
              <w:bottom w:val="single" w:sz="4" w:space="0" w:color="FFFFFF" w:themeColor="background1"/>
            </w:tcBorders>
            <w:shd w:val="clear" w:color="auto" w:fill="BFBFBF"/>
          </w:tcPr>
          <w:p w14:paraId="0FF61CF6" w14:textId="77777777" w:rsidR="00694F93" w:rsidRPr="00B6702A" w:rsidRDefault="00694F93" w:rsidP="00EB73AB">
            <w:pPr>
              <w:pStyle w:val="Tablebodytextnospaceafter"/>
              <w:jc w:val="right"/>
              <w:rPr>
                <w:b/>
                <w:u w:val="single"/>
              </w:rPr>
            </w:pPr>
            <w:r w:rsidRPr="00B6702A">
              <w:rPr>
                <w:b/>
                <w:u w:val="single"/>
              </w:rPr>
              <w:t>11,254</w:t>
            </w:r>
          </w:p>
        </w:tc>
        <w:tc>
          <w:tcPr>
            <w:tcW w:w="610" w:type="pct"/>
            <w:tcBorders>
              <w:top w:val="single" w:sz="4" w:space="0" w:color="FFFFFF" w:themeColor="background1"/>
              <w:bottom w:val="single" w:sz="4" w:space="0" w:color="FFFFFF" w:themeColor="background1"/>
            </w:tcBorders>
            <w:shd w:val="clear" w:color="auto" w:fill="BFBFBF"/>
          </w:tcPr>
          <w:p w14:paraId="6FC1C2C2" w14:textId="77777777" w:rsidR="00694F93" w:rsidRPr="00B6702A" w:rsidRDefault="00694F93" w:rsidP="00EB73AB">
            <w:pPr>
              <w:pStyle w:val="Tablebodytextnospaceafter"/>
              <w:jc w:val="right"/>
              <w:rPr>
                <w:b/>
                <w:u w:val="single"/>
              </w:rPr>
            </w:pPr>
            <w:r w:rsidRPr="00B6702A">
              <w:rPr>
                <w:b/>
                <w:u w:val="single"/>
              </w:rPr>
              <w:t>10,900</w:t>
            </w:r>
          </w:p>
        </w:tc>
        <w:tc>
          <w:tcPr>
            <w:tcW w:w="635" w:type="pct"/>
            <w:tcBorders>
              <w:top w:val="single" w:sz="4" w:space="0" w:color="FFFFFF" w:themeColor="background1"/>
              <w:bottom w:val="single" w:sz="4" w:space="0" w:color="FFFFFF" w:themeColor="background1"/>
            </w:tcBorders>
            <w:shd w:val="clear" w:color="auto" w:fill="BFBFBF"/>
          </w:tcPr>
          <w:p w14:paraId="775991EC" w14:textId="77777777" w:rsidR="00694F93" w:rsidRPr="00B6702A" w:rsidRDefault="00694F93" w:rsidP="00EB73AB">
            <w:pPr>
              <w:pStyle w:val="Tablebodytextnospaceafter"/>
              <w:jc w:val="right"/>
              <w:rPr>
                <w:b/>
                <w:u w:val="single"/>
              </w:rPr>
            </w:pPr>
            <w:r w:rsidRPr="00B6702A">
              <w:rPr>
                <w:b/>
                <w:u w:val="single"/>
              </w:rPr>
              <w:t>10,439</w:t>
            </w:r>
          </w:p>
        </w:tc>
      </w:tr>
      <w:tr w:rsidR="00694F93" w14:paraId="1DDFD1A4" w14:textId="77777777" w:rsidTr="00EB73AB">
        <w:trPr>
          <w:cnfStyle w:val="000000010000" w:firstRow="0" w:lastRow="0" w:firstColumn="0" w:lastColumn="0" w:oddVBand="0" w:evenVBand="0" w:oddHBand="0" w:evenHBand="1" w:firstRowFirstColumn="0" w:firstRowLastColumn="0" w:lastRowFirstColumn="0" w:lastRowLastColumn="0"/>
          <w:trHeight w:val="60"/>
        </w:trPr>
        <w:tc>
          <w:tcPr>
            <w:tcW w:w="633" w:type="pct"/>
          </w:tcPr>
          <w:p w14:paraId="2B164BC9" w14:textId="77777777" w:rsidR="00694F93" w:rsidRPr="00724383" w:rsidRDefault="00694F93" w:rsidP="00EB73AB">
            <w:pPr>
              <w:pStyle w:val="Tablebodytextnospaceafter"/>
              <w:jc w:val="right"/>
              <w:rPr>
                <w:rStyle w:val="Emphasis"/>
                <w:b w:val="0"/>
              </w:rPr>
            </w:pPr>
          </w:p>
        </w:tc>
        <w:tc>
          <w:tcPr>
            <w:tcW w:w="1522" w:type="pct"/>
          </w:tcPr>
          <w:p w14:paraId="116622F5" w14:textId="77777777" w:rsidR="00694F93" w:rsidRDefault="00694F93" w:rsidP="00EB73AB">
            <w:pPr>
              <w:pStyle w:val="Tablebodytextnospaceafter"/>
            </w:pPr>
          </w:p>
        </w:tc>
        <w:tc>
          <w:tcPr>
            <w:tcW w:w="457" w:type="pct"/>
            <w:tcBorders>
              <w:top w:val="single" w:sz="4" w:space="0" w:color="FFFFFF" w:themeColor="background1"/>
            </w:tcBorders>
          </w:tcPr>
          <w:p w14:paraId="1657C8AE" w14:textId="77777777" w:rsidR="00694F93" w:rsidRDefault="00694F93" w:rsidP="00EB73AB">
            <w:pPr>
              <w:pStyle w:val="Tablebodytextnospaceafter"/>
              <w:jc w:val="right"/>
            </w:pPr>
          </w:p>
        </w:tc>
        <w:tc>
          <w:tcPr>
            <w:tcW w:w="533" w:type="pct"/>
          </w:tcPr>
          <w:p w14:paraId="40BA6D1D" w14:textId="77777777" w:rsidR="00694F93" w:rsidRDefault="00694F93" w:rsidP="00EB73AB">
            <w:pPr>
              <w:pStyle w:val="Tablebodytextnospaceafter"/>
              <w:jc w:val="right"/>
              <w:rPr>
                <w:rStyle w:val="Emphasis"/>
                <w:b w:val="0"/>
              </w:rPr>
            </w:pPr>
          </w:p>
        </w:tc>
        <w:tc>
          <w:tcPr>
            <w:tcW w:w="610" w:type="pct"/>
          </w:tcPr>
          <w:p w14:paraId="4AF8CA53" w14:textId="77777777" w:rsidR="00694F93" w:rsidRDefault="00694F93" w:rsidP="00EB73AB">
            <w:pPr>
              <w:pStyle w:val="Tablebodytextnospaceafter"/>
              <w:jc w:val="right"/>
            </w:pPr>
          </w:p>
        </w:tc>
        <w:tc>
          <w:tcPr>
            <w:tcW w:w="610" w:type="pct"/>
          </w:tcPr>
          <w:p w14:paraId="4576B55B" w14:textId="77777777" w:rsidR="00694F93" w:rsidRDefault="00694F93" w:rsidP="00EB73AB">
            <w:pPr>
              <w:pStyle w:val="Tablebodytextnospaceafter"/>
              <w:jc w:val="right"/>
            </w:pPr>
          </w:p>
        </w:tc>
        <w:tc>
          <w:tcPr>
            <w:tcW w:w="635" w:type="pct"/>
          </w:tcPr>
          <w:p w14:paraId="761850C7" w14:textId="77777777" w:rsidR="00694F93" w:rsidRDefault="00694F93" w:rsidP="00EB73AB">
            <w:pPr>
              <w:pStyle w:val="Tablebodytextnospaceafter"/>
              <w:jc w:val="right"/>
            </w:pPr>
          </w:p>
        </w:tc>
      </w:tr>
      <w:tr w:rsidR="00694F93" w14:paraId="6A93BFA1" w14:textId="77777777" w:rsidTr="00EB73AB">
        <w:trPr>
          <w:cnfStyle w:val="000000100000" w:firstRow="0" w:lastRow="0" w:firstColumn="0" w:lastColumn="0" w:oddVBand="0" w:evenVBand="0" w:oddHBand="1" w:evenHBand="0" w:firstRowFirstColumn="0" w:firstRowLastColumn="0" w:lastRowFirstColumn="0" w:lastRowLastColumn="0"/>
          <w:trHeight w:val="60"/>
        </w:trPr>
        <w:tc>
          <w:tcPr>
            <w:tcW w:w="633" w:type="pct"/>
            <w:hideMark/>
          </w:tcPr>
          <w:p w14:paraId="2E7A310F" w14:textId="77777777" w:rsidR="00694F93" w:rsidRPr="00724383" w:rsidRDefault="00694F93" w:rsidP="00EB73AB">
            <w:pPr>
              <w:pStyle w:val="Tablebodytextnospaceafter"/>
              <w:jc w:val="right"/>
              <w:rPr>
                <w:b/>
              </w:rPr>
            </w:pPr>
            <w:r w:rsidRPr="00724383">
              <w:rPr>
                <w:rStyle w:val="Emphasis"/>
                <w:b w:val="0"/>
              </w:rPr>
              <w:t>3,794</w:t>
            </w:r>
          </w:p>
        </w:tc>
        <w:tc>
          <w:tcPr>
            <w:tcW w:w="1522" w:type="pct"/>
            <w:hideMark/>
          </w:tcPr>
          <w:p w14:paraId="20B8D3EF" w14:textId="77777777" w:rsidR="00694F93" w:rsidRDefault="00694F93" w:rsidP="00EB73AB">
            <w:pPr>
              <w:pStyle w:val="Tablebodytextnospaceafter"/>
            </w:pPr>
            <w:r>
              <w:t>Property, plant and equipment</w:t>
            </w:r>
          </w:p>
        </w:tc>
        <w:tc>
          <w:tcPr>
            <w:tcW w:w="457" w:type="pct"/>
            <w:tcBorders>
              <w:top w:val="single" w:sz="4" w:space="0" w:color="FFFFFF" w:themeColor="background1"/>
            </w:tcBorders>
            <w:hideMark/>
          </w:tcPr>
          <w:p w14:paraId="6DA7363D" w14:textId="77777777" w:rsidR="00694F93" w:rsidRDefault="00694F93" w:rsidP="00EB73AB">
            <w:pPr>
              <w:pStyle w:val="Tablebodytextnospaceafter"/>
              <w:jc w:val="right"/>
            </w:pPr>
            <w:r>
              <w:t>7</w:t>
            </w:r>
          </w:p>
        </w:tc>
        <w:tc>
          <w:tcPr>
            <w:tcW w:w="533" w:type="pct"/>
          </w:tcPr>
          <w:p w14:paraId="42D8A7C3" w14:textId="77777777" w:rsidR="00694F93" w:rsidRPr="00724383" w:rsidRDefault="00694F93" w:rsidP="00EB73AB">
            <w:pPr>
              <w:pStyle w:val="Tablebodytextnospaceafter"/>
              <w:jc w:val="right"/>
              <w:rPr>
                <w:rStyle w:val="Emphasis"/>
                <w:b w:val="0"/>
                <w:bCs w:val="0"/>
              </w:rPr>
            </w:pPr>
            <w:r w:rsidRPr="00724383">
              <w:rPr>
                <w:rStyle w:val="Emphasis"/>
                <w:b w:val="0"/>
                <w:bCs w:val="0"/>
              </w:rPr>
              <w:t>3,427</w:t>
            </w:r>
          </w:p>
        </w:tc>
        <w:tc>
          <w:tcPr>
            <w:tcW w:w="610" w:type="pct"/>
          </w:tcPr>
          <w:p w14:paraId="0CA8C95F" w14:textId="77777777" w:rsidR="00694F93" w:rsidRDefault="00694F93" w:rsidP="00EB73AB">
            <w:pPr>
              <w:pStyle w:val="Tablebodytextnospaceafter"/>
              <w:jc w:val="right"/>
            </w:pPr>
            <w:r>
              <w:t>3,673</w:t>
            </w:r>
          </w:p>
        </w:tc>
        <w:tc>
          <w:tcPr>
            <w:tcW w:w="610" w:type="pct"/>
          </w:tcPr>
          <w:p w14:paraId="4241F9B5" w14:textId="77777777" w:rsidR="00694F93" w:rsidRDefault="00694F93" w:rsidP="00EB73AB">
            <w:pPr>
              <w:pStyle w:val="Tablebodytextnospaceafter"/>
              <w:jc w:val="right"/>
            </w:pPr>
            <w:r>
              <w:t>3,957</w:t>
            </w:r>
          </w:p>
        </w:tc>
        <w:tc>
          <w:tcPr>
            <w:tcW w:w="635" w:type="pct"/>
          </w:tcPr>
          <w:p w14:paraId="7815776E" w14:textId="77777777" w:rsidR="00694F93" w:rsidRDefault="00694F93" w:rsidP="00EB73AB">
            <w:pPr>
              <w:pStyle w:val="Tablebodytextnospaceafter"/>
              <w:jc w:val="right"/>
            </w:pPr>
            <w:r>
              <w:t>5,350</w:t>
            </w:r>
          </w:p>
        </w:tc>
      </w:tr>
      <w:tr w:rsidR="00694F93" w14:paraId="5952F5E7" w14:textId="77777777" w:rsidTr="00EB73AB">
        <w:trPr>
          <w:cnfStyle w:val="000000010000" w:firstRow="0" w:lastRow="0" w:firstColumn="0" w:lastColumn="0" w:oddVBand="0" w:evenVBand="0" w:oddHBand="0" w:evenHBand="1" w:firstRowFirstColumn="0" w:firstRowLastColumn="0" w:lastRowFirstColumn="0" w:lastRowLastColumn="0"/>
          <w:trHeight w:val="60"/>
        </w:trPr>
        <w:tc>
          <w:tcPr>
            <w:tcW w:w="633" w:type="pct"/>
            <w:tcBorders>
              <w:bottom w:val="single" w:sz="4" w:space="0" w:color="FFFFFF" w:themeColor="background1"/>
            </w:tcBorders>
            <w:hideMark/>
          </w:tcPr>
          <w:p w14:paraId="412B6951" w14:textId="77777777" w:rsidR="00694F93" w:rsidRPr="00724383" w:rsidRDefault="00694F93" w:rsidP="00EB73AB">
            <w:pPr>
              <w:pStyle w:val="Tablebodytextnospaceafter"/>
              <w:jc w:val="right"/>
              <w:rPr>
                <w:b/>
              </w:rPr>
            </w:pPr>
            <w:r w:rsidRPr="00724383">
              <w:rPr>
                <w:rStyle w:val="Emphasis"/>
                <w:b w:val="0"/>
              </w:rPr>
              <w:t>3,389</w:t>
            </w:r>
          </w:p>
        </w:tc>
        <w:tc>
          <w:tcPr>
            <w:tcW w:w="1522" w:type="pct"/>
            <w:hideMark/>
          </w:tcPr>
          <w:p w14:paraId="39741C7F" w14:textId="77777777" w:rsidR="00694F93" w:rsidRDefault="00694F93" w:rsidP="00EB73AB">
            <w:pPr>
              <w:pStyle w:val="Tablebodytextnospaceafter"/>
            </w:pPr>
            <w:r>
              <w:t>Intangible assets – Software &amp; Trademarks</w:t>
            </w:r>
          </w:p>
        </w:tc>
        <w:tc>
          <w:tcPr>
            <w:tcW w:w="457" w:type="pct"/>
            <w:tcBorders>
              <w:bottom w:val="single" w:sz="4" w:space="0" w:color="FFFFFF" w:themeColor="background1"/>
            </w:tcBorders>
            <w:hideMark/>
          </w:tcPr>
          <w:p w14:paraId="36760655" w14:textId="77777777" w:rsidR="00694F93" w:rsidRDefault="00694F93" w:rsidP="00EB73AB">
            <w:pPr>
              <w:pStyle w:val="Tablebodytextnospaceafter"/>
              <w:jc w:val="right"/>
            </w:pPr>
            <w:r>
              <w:t>8</w:t>
            </w:r>
          </w:p>
        </w:tc>
        <w:tc>
          <w:tcPr>
            <w:tcW w:w="533" w:type="pct"/>
            <w:tcBorders>
              <w:bottom w:val="single" w:sz="4" w:space="0" w:color="FFFFFF" w:themeColor="background1"/>
            </w:tcBorders>
          </w:tcPr>
          <w:p w14:paraId="68DDCEAE" w14:textId="77777777" w:rsidR="00694F93" w:rsidRPr="00724383" w:rsidRDefault="00694F93" w:rsidP="00EB73AB">
            <w:pPr>
              <w:pStyle w:val="Tablebodytextnospaceafter"/>
              <w:jc w:val="right"/>
              <w:rPr>
                <w:rStyle w:val="Emphasis"/>
                <w:b w:val="0"/>
                <w:bCs w:val="0"/>
              </w:rPr>
            </w:pPr>
            <w:r w:rsidRPr="00724383">
              <w:rPr>
                <w:rStyle w:val="Emphasis"/>
                <w:b w:val="0"/>
                <w:bCs w:val="0"/>
              </w:rPr>
              <w:t>3,565</w:t>
            </w:r>
          </w:p>
        </w:tc>
        <w:tc>
          <w:tcPr>
            <w:tcW w:w="610" w:type="pct"/>
            <w:tcBorders>
              <w:bottom w:val="single" w:sz="4" w:space="0" w:color="FFFFFF" w:themeColor="background1"/>
            </w:tcBorders>
          </w:tcPr>
          <w:p w14:paraId="204EE751" w14:textId="77777777" w:rsidR="00694F93" w:rsidRDefault="00694F93" w:rsidP="00EB73AB">
            <w:pPr>
              <w:pStyle w:val="Tablebodytextnospaceafter"/>
              <w:jc w:val="right"/>
            </w:pPr>
            <w:r>
              <w:t>3,427</w:t>
            </w:r>
          </w:p>
        </w:tc>
        <w:tc>
          <w:tcPr>
            <w:tcW w:w="610" w:type="pct"/>
            <w:tcBorders>
              <w:bottom w:val="single" w:sz="4" w:space="0" w:color="FFFFFF" w:themeColor="background1"/>
            </w:tcBorders>
          </w:tcPr>
          <w:p w14:paraId="0E0CDCCE" w14:textId="77777777" w:rsidR="00694F93" w:rsidRDefault="00694F93" w:rsidP="00EB73AB">
            <w:pPr>
              <w:pStyle w:val="Tablebodytextnospaceafter"/>
              <w:jc w:val="right"/>
            </w:pPr>
            <w:r>
              <w:t>3,599</w:t>
            </w:r>
          </w:p>
          <w:p w14:paraId="1E7F7E2A" w14:textId="77777777" w:rsidR="00694F93" w:rsidRDefault="00694F93" w:rsidP="00EB73AB">
            <w:pPr>
              <w:pStyle w:val="Tablebodytextnospaceafter"/>
              <w:jc w:val="center"/>
            </w:pPr>
          </w:p>
        </w:tc>
        <w:tc>
          <w:tcPr>
            <w:tcW w:w="635" w:type="pct"/>
            <w:tcBorders>
              <w:bottom w:val="single" w:sz="4" w:space="0" w:color="FFFFFF" w:themeColor="background1"/>
            </w:tcBorders>
          </w:tcPr>
          <w:p w14:paraId="1C17D4FF" w14:textId="77777777" w:rsidR="00694F93" w:rsidRDefault="00694F93" w:rsidP="00EB73AB">
            <w:pPr>
              <w:pStyle w:val="Tablebodytextnospaceafter"/>
              <w:jc w:val="right"/>
            </w:pPr>
            <w:r>
              <w:t>2,619</w:t>
            </w:r>
          </w:p>
        </w:tc>
      </w:tr>
      <w:tr w:rsidR="00694F93" w:rsidRPr="00B6702A" w14:paraId="44ED57A3" w14:textId="77777777" w:rsidTr="00EB73AB">
        <w:trPr>
          <w:cnfStyle w:val="000000100000" w:firstRow="0" w:lastRow="0" w:firstColumn="0" w:lastColumn="0" w:oddVBand="0" w:evenVBand="0" w:oddHBand="1" w:evenHBand="0" w:firstRowFirstColumn="0" w:firstRowLastColumn="0" w:lastRowFirstColumn="0" w:lastRowLastColumn="0"/>
          <w:trHeight w:val="60"/>
        </w:trPr>
        <w:tc>
          <w:tcPr>
            <w:tcW w:w="633" w:type="pct"/>
            <w:tcBorders>
              <w:top w:val="single" w:sz="4" w:space="0" w:color="FFFFFF" w:themeColor="background1"/>
              <w:bottom w:val="single" w:sz="4" w:space="0" w:color="FFFFFF" w:themeColor="background1"/>
            </w:tcBorders>
            <w:shd w:val="clear" w:color="auto" w:fill="BFBFBF"/>
            <w:hideMark/>
          </w:tcPr>
          <w:p w14:paraId="5EB092C1" w14:textId="77777777" w:rsidR="00694F93" w:rsidRPr="00E21CFA" w:rsidRDefault="00694F93" w:rsidP="00EB73AB">
            <w:pPr>
              <w:pStyle w:val="Tablebodytextnospaceafter"/>
              <w:jc w:val="right"/>
              <w:rPr>
                <w:u w:val="single"/>
              </w:rPr>
            </w:pPr>
            <w:r>
              <w:rPr>
                <w:rStyle w:val="Emphasis"/>
                <w:u w:val="single"/>
              </w:rPr>
              <w:t>7</w:t>
            </w:r>
            <w:r w:rsidRPr="00E21CFA">
              <w:rPr>
                <w:rStyle w:val="Emphasis"/>
                <w:u w:val="single"/>
              </w:rPr>
              <w:t>,</w:t>
            </w:r>
            <w:r>
              <w:rPr>
                <w:rStyle w:val="Emphasis"/>
                <w:u w:val="single"/>
              </w:rPr>
              <w:t>183</w:t>
            </w:r>
          </w:p>
        </w:tc>
        <w:tc>
          <w:tcPr>
            <w:tcW w:w="1522" w:type="pct"/>
            <w:tcBorders>
              <w:bottom w:val="single" w:sz="4" w:space="0" w:color="FFFFFF" w:themeColor="background1"/>
            </w:tcBorders>
            <w:shd w:val="clear" w:color="auto" w:fill="BFBFBF"/>
            <w:hideMark/>
          </w:tcPr>
          <w:p w14:paraId="36FAEF46" w14:textId="77777777" w:rsidR="00694F93" w:rsidRDefault="00694F93" w:rsidP="00EB73AB">
            <w:pPr>
              <w:pStyle w:val="Tablebodytextnospaceafter"/>
              <w:rPr>
                <w:i/>
              </w:rPr>
            </w:pPr>
            <w:r>
              <w:rPr>
                <w:i/>
              </w:rPr>
              <w:t>Total non-current assets</w:t>
            </w:r>
          </w:p>
        </w:tc>
        <w:tc>
          <w:tcPr>
            <w:tcW w:w="457" w:type="pct"/>
            <w:tcBorders>
              <w:top w:val="single" w:sz="4" w:space="0" w:color="FFFFFF" w:themeColor="background1"/>
              <w:bottom w:val="single" w:sz="4" w:space="0" w:color="FFFFFF" w:themeColor="background1"/>
            </w:tcBorders>
            <w:shd w:val="clear" w:color="auto" w:fill="BFBFBF"/>
          </w:tcPr>
          <w:p w14:paraId="53BA1F41" w14:textId="77777777" w:rsidR="00694F93" w:rsidRDefault="00694F93" w:rsidP="00EB73AB">
            <w:pPr>
              <w:pStyle w:val="Tablebodytextnospaceafter"/>
            </w:pPr>
          </w:p>
        </w:tc>
        <w:tc>
          <w:tcPr>
            <w:tcW w:w="533" w:type="pct"/>
            <w:tcBorders>
              <w:top w:val="single" w:sz="4" w:space="0" w:color="FFFFFF" w:themeColor="background1"/>
              <w:bottom w:val="single" w:sz="4" w:space="0" w:color="FFFFFF" w:themeColor="background1"/>
            </w:tcBorders>
            <w:shd w:val="clear" w:color="auto" w:fill="BFBFBF"/>
          </w:tcPr>
          <w:p w14:paraId="264DDDC0" w14:textId="77777777" w:rsidR="00694F93" w:rsidRPr="006E6720" w:rsidRDefault="00694F93" w:rsidP="00EB73AB">
            <w:pPr>
              <w:pStyle w:val="Tablebodytextnospaceafter"/>
              <w:jc w:val="right"/>
              <w:rPr>
                <w:rStyle w:val="Emphasis"/>
                <w:u w:val="single"/>
              </w:rPr>
            </w:pPr>
            <w:r w:rsidRPr="006E6720">
              <w:rPr>
                <w:rStyle w:val="Emphasis"/>
                <w:u w:val="single"/>
              </w:rPr>
              <w:t>6,992</w:t>
            </w:r>
          </w:p>
        </w:tc>
        <w:tc>
          <w:tcPr>
            <w:tcW w:w="610" w:type="pct"/>
            <w:tcBorders>
              <w:top w:val="single" w:sz="4" w:space="0" w:color="FFFFFF" w:themeColor="background1"/>
              <w:bottom w:val="single" w:sz="4" w:space="0" w:color="FFFFFF" w:themeColor="background1"/>
            </w:tcBorders>
            <w:shd w:val="clear" w:color="auto" w:fill="BFBFBF"/>
            <w:hideMark/>
          </w:tcPr>
          <w:p w14:paraId="1440E020" w14:textId="77777777" w:rsidR="00694F93" w:rsidRPr="00B6702A" w:rsidRDefault="00694F93" w:rsidP="00EB73AB">
            <w:pPr>
              <w:pStyle w:val="Tablebodytextnospaceafter"/>
              <w:jc w:val="right"/>
              <w:rPr>
                <w:b/>
                <w:u w:val="single"/>
              </w:rPr>
            </w:pPr>
            <w:r w:rsidRPr="00B6702A">
              <w:rPr>
                <w:b/>
                <w:u w:val="single"/>
              </w:rPr>
              <w:t>7,100</w:t>
            </w:r>
          </w:p>
        </w:tc>
        <w:tc>
          <w:tcPr>
            <w:tcW w:w="610" w:type="pct"/>
            <w:tcBorders>
              <w:top w:val="single" w:sz="4" w:space="0" w:color="FFFFFF" w:themeColor="background1"/>
              <w:bottom w:val="single" w:sz="4" w:space="0" w:color="FFFFFF" w:themeColor="background1"/>
            </w:tcBorders>
            <w:shd w:val="clear" w:color="auto" w:fill="BFBFBF"/>
          </w:tcPr>
          <w:p w14:paraId="17E2E925" w14:textId="77777777" w:rsidR="00694F93" w:rsidRPr="00B6702A" w:rsidRDefault="00694F93" w:rsidP="00EB73AB">
            <w:pPr>
              <w:pStyle w:val="Tablebodytextnospaceafter"/>
              <w:jc w:val="right"/>
              <w:rPr>
                <w:b/>
                <w:u w:val="single"/>
              </w:rPr>
            </w:pPr>
            <w:r w:rsidRPr="00B6702A">
              <w:rPr>
                <w:b/>
                <w:u w:val="single"/>
              </w:rPr>
              <w:t>7,556</w:t>
            </w:r>
          </w:p>
        </w:tc>
        <w:tc>
          <w:tcPr>
            <w:tcW w:w="635" w:type="pct"/>
            <w:tcBorders>
              <w:top w:val="single" w:sz="4" w:space="0" w:color="FFFFFF" w:themeColor="background1"/>
              <w:bottom w:val="single" w:sz="4" w:space="0" w:color="FFFFFF" w:themeColor="background1"/>
            </w:tcBorders>
            <w:shd w:val="clear" w:color="auto" w:fill="BFBFBF"/>
          </w:tcPr>
          <w:p w14:paraId="7716E8C9" w14:textId="77777777" w:rsidR="00694F93" w:rsidRPr="00B6702A" w:rsidRDefault="00694F93" w:rsidP="00EB73AB">
            <w:pPr>
              <w:pStyle w:val="Tablebodytextnospaceafter"/>
              <w:jc w:val="right"/>
              <w:rPr>
                <w:b/>
                <w:u w:val="single"/>
              </w:rPr>
            </w:pPr>
            <w:r w:rsidRPr="00B6702A">
              <w:rPr>
                <w:b/>
                <w:u w:val="single"/>
              </w:rPr>
              <w:t>7,969</w:t>
            </w:r>
          </w:p>
        </w:tc>
      </w:tr>
      <w:tr w:rsidR="00694F93" w:rsidRPr="00B6702A" w14:paraId="5FD6BE3F" w14:textId="77777777" w:rsidTr="00EB73AB">
        <w:trPr>
          <w:cnfStyle w:val="000000010000" w:firstRow="0" w:lastRow="0" w:firstColumn="0" w:lastColumn="0" w:oddVBand="0" w:evenVBand="0" w:oddHBand="0" w:evenHBand="1" w:firstRowFirstColumn="0" w:firstRowLastColumn="0" w:lastRowFirstColumn="0" w:lastRowLastColumn="0"/>
          <w:trHeight w:val="60"/>
        </w:trPr>
        <w:tc>
          <w:tcPr>
            <w:tcW w:w="633" w:type="pct"/>
            <w:tcBorders>
              <w:top w:val="single" w:sz="4" w:space="0" w:color="FFFFFF" w:themeColor="background1"/>
              <w:left w:val="single" w:sz="4" w:space="0" w:color="FFFFFF" w:themeColor="background1"/>
              <w:bottom w:val="single" w:sz="4" w:space="0" w:color="FFFFFF" w:themeColor="background1"/>
            </w:tcBorders>
            <w:shd w:val="clear" w:color="auto" w:fill="BFBFBF"/>
            <w:hideMark/>
          </w:tcPr>
          <w:p w14:paraId="6047E25A" w14:textId="77777777" w:rsidR="00694F93" w:rsidRPr="00E21CFA" w:rsidRDefault="00694F93" w:rsidP="00EB73AB">
            <w:pPr>
              <w:pStyle w:val="Tablebodytextnospaceafter"/>
              <w:jc w:val="right"/>
              <w:rPr>
                <w:u w:val="single"/>
              </w:rPr>
            </w:pPr>
            <w:r>
              <w:rPr>
                <w:rStyle w:val="Emphasis"/>
                <w:u w:val="single"/>
              </w:rPr>
              <w:t>29</w:t>
            </w:r>
            <w:r w:rsidRPr="00E21CFA">
              <w:rPr>
                <w:rStyle w:val="Emphasis"/>
                <w:u w:val="single"/>
              </w:rPr>
              <w:t>,</w:t>
            </w:r>
            <w:r>
              <w:rPr>
                <w:rStyle w:val="Emphasis"/>
                <w:u w:val="single"/>
              </w:rPr>
              <w:t>767</w:t>
            </w:r>
          </w:p>
        </w:tc>
        <w:tc>
          <w:tcPr>
            <w:tcW w:w="1522" w:type="pct"/>
            <w:tcBorders>
              <w:top w:val="single" w:sz="4" w:space="0" w:color="FFFFFF" w:themeColor="background1"/>
              <w:bottom w:val="single" w:sz="4" w:space="0" w:color="FFFFFF" w:themeColor="background1"/>
              <w:right w:val="single" w:sz="4" w:space="0" w:color="FFFFFF" w:themeColor="background1"/>
            </w:tcBorders>
            <w:shd w:val="clear" w:color="auto" w:fill="BFBFBF"/>
            <w:hideMark/>
          </w:tcPr>
          <w:p w14:paraId="40C3843E" w14:textId="77777777" w:rsidR="00694F93" w:rsidRDefault="00694F93" w:rsidP="00EB73AB">
            <w:pPr>
              <w:pStyle w:val="Tablebodytextnospaceafter"/>
              <w:rPr>
                <w:rStyle w:val="Emphasis"/>
              </w:rPr>
            </w:pPr>
            <w:r>
              <w:rPr>
                <w:rStyle w:val="Emphasis"/>
              </w:rPr>
              <w:t>Total assets</w:t>
            </w:r>
          </w:p>
        </w:tc>
        <w:tc>
          <w:tcPr>
            <w:tcW w:w="4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cPr>
          <w:p w14:paraId="27B5076E" w14:textId="77777777" w:rsidR="00694F93" w:rsidRDefault="00694F93" w:rsidP="00EB73AB">
            <w:pPr>
              <w:pStyle w:val="Tablebodytextnospaceafter"/>
            </w:pPr>
          </w:p>
        </w:tc>
        <w:tc>
          <w:tcPr>
            <w:tcW w:w="533" w:type="pct"/>
            <w:tcBorders>
              <w:top w:val="single" w:sz="4" w:space="0" w:color="FFFFFF" w:themeColor="background1"/>
              <w:bottom w:val="single" w:sz="4" w:space="0" w:color="FFFFFF" w:themeColor="background1"/>
            </w:tcBorders>
            <w:shd w:val="clear" w:color="auto" w:fill="BFBFBF"/>
          </w:tcPr>
          <w:p w14:paraId="66EAD6AF" w14:textId="77777777" w:rsidR="00694F93" w:rsidRPr="006E6720" w:rsidRDefault="00694F93" w:rsidP="00EB73AB">
            <w:pPr>
              <w:pStyle w:val="Tablebodytextnospaceafter"/>
              <w:jc w:val="right"/>
              <w:rPr>
                <w:rStyle w:val="Emphasis"/>
                <w:u w:val="single"/>
              </w:rPr>
            </w:pPr>
            <w:r>
              <w:rPr>
                <w:rStyle w:val="Emphasis"/>
                <w:u w:val="single"/>
              </w:rPr>
              <w:t>27,562</w:t>
            </w:r>
          </w:p>
        </w:tc>
        <w:tc>
          <w:tcPr>
            <w:tcW w:w="610" w:type="pct"/>
            <w:tcBorders>
              <w:top w:val="single" w:sz="4" w:space="0" w:color="FFFFFF" w:themeColor="background1"/>
              <w:bottom w:val="single" w:sz="4" w:space="0" w:color="FFFFFF" w:themeColor="background1"/>
            </w:tcBorders>
            <w:shd w:val="clear" w:color="auto" w:fill="BFBFBF"/>
            <w:hideMark/>
          </w:tcPr>
          <w:p w14:paraId="5A3ADB9A" w14:textId="77777777" w:rsidR="00694F93" w:rsidRPr="00B6702A" w:rsidRDefault="00694F93" w:rsidP="00EB73AB">
            <w:pPr>
              <w:pStyle w:val="Tablebodytextnospaceafter"/>
              <w:jc w:val="right"/>
              <w:rPr>
                <w:b/>
              </w:rPr>
            </w:pPr>
            <w:r w:rsidRPr="00B6702A">
              <w:rPr>
                <w:b/>
                <w:u w:val="single"/>
              </w:rPr>
              <w:t>18,354</w:t>
            </w:r>
          </w:p>
        </w:tc>
        <w:tc>
          <w:tcPr>
            <w:tcW w:w="610" w:type="pct"/>
            <w:tcBorders>
              <w:top w:val="single" w:sz="4" w:space="0" w:color="FFFFFF" w:themeColor="background1"/>
              <w:bottom w:val="single" w:sz="4" w:space="0" w:color="FFFFFF" w:themeColor="background1"/>
            </w:tcBorders>
            <w:shd w:val="clear" w:color="auto" w:fill="BFBFBF"/>
          </w:tcPr>
          <w:p w14:paraId="1F078F98" w14:textId="77777777" w:rsidR="00694F93" w:rsidRPr="00B6702A" w:rsidRDefault="00694F93" w:rsidP="00EB73AB">
            <w:pPr>
              <w:pStyle w:val="Tablebodytextnospaceafter"/>
              <w:jc w:val="right"/>
              <w:rPr>
                <w:b/>
                <w:u w:val="single"/>
              </w:rPr>
            </w:pPr>
            <w:r w:rsidRPr="00B6702A">
              <w:rPr>
                <w:b/>
                <w:u w:val="single"/>
              </w:rPr>
              <w:t>18,456</w:t>
            </w:r>
          </w:p>
        </w:tc>
        <w:tc>
          <w:tcPr>
            <w:tcW w:w="635" w:type="pct"/>
            <w:tcBorders>
              <w:top w:val="single" w:sz="4" w:space="0" w:color="FFFFFF" w:themeColor="background1"/>
              <w:bottom w:val="single" w:sz="4" w:space="0" w:color="FFFFFF" w:themeColor="background1"/>
            </w:tcBorders>
            <w:shd w:val="clear" w:color="auto" w:fill="BFBFBF"/>
          </w:tcPr>
          <w:p w14:paraId="001C7C3C" w14:textId="77777777" w:rsidR="00694F93" w:rsidRPr="00B6702A" w:rsidRDefault="00694F93" w:rsidP="00EB73AB">
            <w:pPr>
              <w:pStyle w:val="Tablebodytextnospaceafter"/>
              <w:jc w:val="right"/>
              <w:rPr>
                <w:b/>
                <w:u w:val="single"/>
              </w:rPr>
            </w:pPr>
            <w:r w:rsidRPr="00B6702A">
              <w:rPr>
                <w:b/>
                <w:u w:val="single"/>
              </w:rPr>
              <w:t>18,408</w:t>
            </w:r>
          </w:p>
        </w:tc>
      </w:tr>
      <w:tr w:rsidR="00694F93" w14:paraId="44C76346" w14:textId="77777777" w:rsidTr="00EB73AB">
        <w:trPr>
          <w:cnfStyle w:val="000000100000" w:firstRow="0" w:lastRow="0" w:firstColumn="0" w:lastColumn="0" w:oddVBand="0" w:evenVBand="0" w:oddHBand="1" w:evenHBand="0" w:firstRowFirstColumn="0" w:firstRowLastColumn="0" w:lastRowFirstColumn="0" w:lastRowLastColumn="0"/>
          <w:trHeight w:val="60"/>
        </w:trPr>
        <w:tc>
          <w:tcPr>
            <w:tcW w:w="633" w:type="pct"/>
            <w:hideMark/>
          </w:tcPr>
          <w:p w14:paraId="4C4D566C" w14:textId="77777777" w:rsidR="00694F93" w:rsidRPr="00724383" w:rsidRDefault="00694F93" w:rsidP="00EB73AB">
            <w:pPr>
              <w:pStyle w:val="Tablebodytextnospaceafter"/>
              <w:jc w:val="right"/>
              <w:rPr>
                <w:b/>
                <w:bCs/>
              </w:rPr>
            </w:pPr>
            <w:r w:rsidRPr="00724383">
              <w:rPr>
                <w:rStyle w:val="Emphasis"/>
                <w:b w:val="0"/>
                <w:bCs w:val="0"/>
              </w:rPr>
              <w:t>2,613</w:t>
            </w:r>
          </w:p>
        </w:tc>
        <w:tc>
          <w:tcPr>
            <w:tcW w:w="1522" w:type="pct"/>
            <w:hideMark/>
          </w:tcPr>
          <w:p w14:paraId="4DF945CD" w14:textId="77777777" w:rsidR="00694F93" w:rsidRDefault="00694F93" w:rsidP="00EB73AB">
            <w:pPr>
              <w:pStyle w:val="Tablebodytextnospaceafter"/>
            </w:pPr>
            <w:r>
              <w:t>Creditors and other payables</w:t>
            </w:r>
          </w:p>
        </w:tc>
        <w:tc>
          <w:tcPr>
            <w:tcW w:w="457" w:type="pct"/>
            <w:hideMark/>
          </w:tcPr>
          <w:p w14:paraId="6EF797C5" w14:textId="77777777" w:rsidR="00694F93" w:rsidRDefault="00694F93" w:rsidP="00EB73AB">
            <w:pPr>
              <w:pStyle w:val="Tablebodytextnospaceafter"/>
              <w:jc w:val="right"/>
            </w:pPr>
            <w:r>
              <w:t>9</w:t>
            </w:r>
          </w:p>
        </w:tc>
        <w:tc>
          <w:tcPr>
            <w:tcW w:w="533" w:type="pct"/>
          </w:tcPr>
          <w:p w14:paraId="2B8659A7" w14:textId="77777777" w:rsidR="00694F93" w:rsidRPr="00724383" w:rsidRDefault="00694F93" w:rsidP="00EB73AB">
            <w:pPr>
              <w:pStyle w:val="Tablebodytextnospaceafter"/>
              <w:jc w:val="right"/>
              <w:rPr>
                <w:rStyle w:val="Emphasis"/>
                <w:b w:val="0"/>
                <w:bCs w:val="0"/>
              </w:rPr>
            </w:pPr>
            <w:r w:rsidRPr="00724383">
              <w:rPr>
                <w:rStyle w:val="Emphasis"/>
                <w:b w:val="0"/>
                <w:bCs w:val="0"/>
              </w:rPr>
              <w:t>2,187</w:t>
            </w:r>
          </w:p>
        </w:tc>
        <w:tc>
          <w:tcPr>
            <w:tcW w:w="610" w:type="pct"/>
            <w:hideMark/>
          </w:tcPr>
          <w:p w14:paraId="5C2A2386" w14:textId="77777777" w:rsidR="00694F93" w:rsidRDefault="00694F93" w:rsidP="00EB73AB">
            <w:pPr>
              <w:pStyle w:val="Tablebodytextnospaceafter"/>
              <w:jc w:val="right"/>
            </w:pPr>
            <w:r>
              <w:t>1,527</w:t>
            </w:r>
          </w:p>
        </w:tc>
        <w:tc>
          <w:tcPr>
            <w:tcW w:w="610" w:type="pct"/>
          </w:tcPr>
          <w:p w14:paraId="57A1ACEF" w14:textId="77777777" w:rsidR="00694F93" w:rsidRDefault="00694F93" w:rsidP="00EB73AB">
            <w:pPr>
              <w:pStyle w:val="Tablebodytextnospaceafter"/>
              <w:jc w:val="center"/>
            </w:pPr>
            <w:r>
              <w:t xml:space="preserve">        1,404</w:t>
            </w:r>
          </w:p>
          <w:p w14:paraId="7074442F" w14:textId="77777777" w:rsidR="00694F93" w:rsidRDefault="00694F93" w:rsidP="00EB73AB">
            <w:pPr>
              <w:pStyle w:val="Tablebodytextnospaceafter"/>
              <w:jc w:val="center"/>
            </w:pPr>
          </w:p>
        </w:tc>
        <w:tc>
          <w:tcPr>
            <w:tcW w:w="635" w:type="pct"/>
          </w:tcPr>
          <w:p w14:paraId="3768A67A" w14:textId="77777777" w:rsidR="00694F93" w:rsidRDefault="00694F93" w:rsidP="00EB73AB">
            <w:pPr>
              <w:pStyle w:val="Tablebodytextnospaceafter"/>
              <w:jc w:val="right"/>
            </w:pPr>
            <w:r>
              <w:t>1,404</w:t>
            </w:r>
          </w:p>
        </w:tc>
      </w:tr>
      <w:tr w:rsidR="00694F93" w14:paraId="1063BFC7" w14:textId="77777777" w:rsidTr="00EB73AB">
        <w:trPr>
          <w:cnfStyle w:val="000000010000" w:firstRow="0" w:lastRow="0" w:firstColumn="0" w:lastColumn="0" w:oddVBand="0" w:evenVBand="0" w:oddHBand="0" w:evenHBand="1" w:firstRowFirstColumn="0" w:firstRowLastColumn="0" w:lastRowFirstColumn="0" w:lastRowLastColumn="0"/>
          <w:trHeight w:val="60"/>
        </w:trPr>
        <w:tc>
          <w:tcPr>
            <w:tcW w:w="633" w:type="pct"/>
            <w:hideMark/>
          </w:tcPr>
          <w:p w14:paraId="30383CD0" w14:textId="77777777" w:rsidR="00694F93" w:rsidRPr="00724383" w:rsidRDefault="00694F93" w:rsidP="00EB73AB">
            <w:pPr>
              <w:pStyle w:val="Tablebodytextnospaceafter"/>
              <w:jc w:val="right"/>
            </w:pPr>
            <w:r w:rsidRPr="00724383">
              <w:t>60</w:t>
            </w:r>
          </w:p>
        </w:tc>
        <w:tc>
          <w:tcPr>
            <w:tcW w:w="1522" w:type="pct"/>
            <w:hideMark/>
          </w:tcPr>
          <w:p w14:paraId="7881BCDE" w14:textId="77777777" w:rsidR="00694F93" w:rsidRPr="0072231C" w:rsidRDefault="00694F93" w:rsidP="00EB73AB">
            <w:pPr>
              <w:pStyle w:val="Tablebodytextnospaceafter"/>
              <w:rPr>
                <w:color w:val="auto"/>
              </w:rPr>
            </w:pPr>
            <w:r w:rsidRPr="0072231C">
              <w:rPr>
                <w:color w:val="auto"/>
              </w:rPr>
              <w:t>Leasehold incentive – current portion^</w:t>
            </w:r>
          </w:p>
        </w:tc>
        <w:tc>
          <w:tcPr>
            <w:tcW w:w="457" w:type="pct"/>
          </w:tcPr>
          <w:p w14:paraId="24379187" w14:textId="77777777" w:rsidR="00694F93" w:rsidRPr="0072231C" w:rsidRDefault="00694F93" w:rsidP="00EB73AB">
            <w:pPr>
              <w:pStyle w:val="Tablebodytextnospaceafter"/>
              <w:jc w:val="right"/>
              <w:rPr>
                <w:color w:val="auto"/>
              </w:rPr>
            </w:pPr>
          </w:p>
        </w:tc>
        <w:tc>
          <w:tcPr>
            <w:tcW w:w="533" w:type="pct"/>
          </w:tcPr>
          <w:p w14:paraId="02D6ABB5" w14:textId="77777777" w:rsidR="00694F93" w:rsidRPr="00724383" w:rsidRDefault="00694F93" w:rsidP="00EB73AB">
            <w:pPr>
              <w:pStyle w:val="Tablebodytextnospaceafter"/>
              <w:jc w:val="right"/>
              <w:rPr>
                <w:rStyle w:val="Emphasis"/>
                <w:b w:val="0"/>
                <w:bCs w:val="0"/>
                <w:color w:val="auto"/>
              </w:rPr>
            </w:pPr>
            <w:r w:rsidRPr="00724383">
              <w:rPr>
                <w:rStyle w:val="Emphasis"/>
                <w:b w:val="0"/>
                <w:bCs w:val="0"/>
                <w:color w:val="auto"/>
              </w:rPr>
              <w:t>53</w:t>
            </w:r>
          </w:p>
        </w:tc>
        <w:tc>
          <w:tcPr>
            <w:tcW w:w="610" w:type="pct"/>
            <w:hideMark/>
          </w:tcPr>
          <w:p w14:paraId="0085F30F" w14:textId="77777777" w:rsidR="00694F93" w:rsidRDefault="00694F93" w:rsidP="00EB73AB">
            <w:pPr>
              <w:pStyle w:val="Tablebodytextnospaceafter"/>
              <w:jc w:val="right"/>
            </w:pPr>
            <w:r>
              <w:t>-</w:t>
            </w:r>
          </w:p>
        </w:tc>
        <w:tc>
          <w:tcPr>
            <w:tcW w:w="610" w:type="pct"/>
          </w:tcPr>
          <w:p w14:paraId="2DCA31B0" w14:textId="77777777" w:rsidR="00694F93" w:rsidRDefault="00694F93" w:rsidP="00EB73AB">
            <w:pPr>
              <w:pStyle w:val="Tablebodytextnospaceafter"/>
              <w:jc w:val="right"/>
            </w:pPr>
            <w:r>
              <w:t>-</w:t>
            </w:r>
          </w:p>
        </w:tc>
        <w:tc>
          <w:tcPr>
            <w:tcW w:w="635" w:type="pct"/>
            <w:hideMark/>
          </w:tcPr>
          <w:p w14:paraId="40E0EFFE" w14:textId="77777777" w:rsidR="00694F93" w:rsidRDefault="00694F93" w:rsidP="00EB73AB">
            <w:pPr>
              <w:pStyle w:val="Tablebodytextnospaceafter"/>
              <w:jc w:val="right"/>
            </w:pPr>
            <w:r>
              <w:t>-</w:t>
            </w:r>
          </w:p>
        </w:tc>
      </w:tr>
      <w:tr w:rsidR="00694F93" w14:paraId="6CD3DFF2" w14:textId="77777777" w:rsidTr="00EB73AB">
        <w:trPr>
          <w:cnfStyle w:val="000000100000" w:firstRow="0" w:lastRow="0" w:firstColumn="0" w:lastColumn="0" w:oddVBand="0" w:evenVBand="0" w:oddHBand="1" w:evenHBand="0" w:firstRowFirstColumn="0" w:firstRowLastColumn="0" w:lastRowFirstColumn="0" w:lastRowLastColumn="0"/>
          <w:trHeight w:val="60"/>
        </w:trPr>
        <w:tc>
          <w:tcPr>
            <w:tcW w:w="633" w:type="pct"/>
            <w:hideMark/>
          </w:tcPr>
          <w:p w14:paraId="5DC0DEA7" w14:textId="77777777" w:rsidR="00694F93" w:rsidRPr="00724383" w:rsidRDefault="00694F93" w:rsidP="00EB73AB">
            <w:pPr>
              <w:pStyle w:val="Tablebodytextnospaceafter"/>
              <w:jc w:val="right"/>
              <w:rPr>
                <w:b/>
                <w:bCs/>
              </w:rPr>
            </w:pPr>
            <w:r w:rsidRPr="00724383">
              <w:rPr>
                <w:rStyle w:val="Emphasis"/>
                <w:b w:val="0"/>
                <w:bCs w:val="0"/>
              </w:rPr>
              <w:t>9,603</w:t>
            </w:r>
          </w:p>
        </w:tc>
        <w:tc>
          <w:tcPr>
            <w:tcW w:w="1522" w:type="pct"/>
            <w:hideMark/>
          </w:tcPr>
          <w:p w14:paraId="4B2A90B2" w14:textId="77777777" w:rsidR="00694F93" w:rsidRDefault="00694F93" w:rsidP="00EB73AB">
            <w:pPr>
              <w:pStyle w:val="Tablebodytextnospaceafter"/>
            </w:pPr>
            <w:r>
              <w:t>Return of operating surplus</w:t>
            </w:r>
          </w:p>
        </w:tc>
        <w:tc>
          <w:tcPr>
            <w:tcW w:w="457" w:type="pct"/>
            <w:hideMark/>
          </w:tcPr>
          <w:p w14:paraId="3AFDE950" w14:textId="77777777" w:rsidR="00694F93" w:rsidRDefault="00694F93" w:rsidP="00EB73AB">
            <w:pPr>
              <w:pStyle w:val="Tablebodytextnospaceafter"/>
              <w:jc w:val="right"/>
            </w:pPr>
            <w:r>
              <w:t>10</w:t>
            </w:r>
          </w:p>
        </w:tc>
        <w:tc>
          <w:tcPr>
            <w:tcW w:w="533" w:type="pct"/>
            <w:hideMark/>
          </w:tcPr>
          <w:p w14:paraId="39EC6413" w14:textId="77777777" w:rsidR="00694F93" w:rsidRPr="00724383" w:rsidRDefault="00694F93" w:rsidP="00EB73AB">
            <w:pPr>
              <w:pStyle w:val="Tablebodytextnospaceafter"/>
              <w:jc w:val="right"/>
              <w:rPr>
                <w:rStyle w:val="Emphasis"/>
                <w:b w:val="0"/>
                <w:bCs w:val="0"/>
              </w:rPr>
            </w:pPr>
            <w:r w:rsidRPr="00724383">
              <w:rPr>
                <w:rStyle w:val="Emphasis"/>
                <w:b w:val="0"/>
                <w:bCs w:val="0"/>
              </w:rPr>
              <w:t>7,462</w:t>
            </w:r>
          </w:p>
        </w:tc>
        <w:tc>
          <w:tcPr>
            <w:tcW w:w="610" w:type="pct"/>
            <w:hideMark/>
          </w:tcPr>
          <w:p w14:paraId="3CC807B7" w14:textId="77777777" w:rsidR="00694F93" w:rsidRDefault="00694F93" w:rsidP="00EB73AB">
            <w:pPr>
              <w:pStyle w:val="Tablebodytextnospaceafter"/>
              <w:jc w:val="right"/>
            </w:pPr>
            <w:r>
              <w:t>-</w:t>
            </w:r>
          </w:p>
        </w:tc>
        <w:tc>
          <w:tcPr>
            <w:tcW w:w="610" w:type="pct"/>
          </w:tcPr>
          <w:p w14:paraId="60DCD703" w14:textId="77777777" w:rsidR="00694F93" w:rsidRDefault="00694F93" w:rsidP="00EB73AB">
            <w:pPr>
              <w:pStyle w:val="Tablebodytextnospaceafter"/>
              <w:jc w:val="right"/>
            </w:pPr>
            <w:r>
              <w:t>-</w:t>
            </w:r>
          </w:p>
        </w:tc>
        <w:tc>
          <w:tcPr>
            <w:tcW w:w="635" w:type="pct"/>
            <w:hideMark/>
          </w:tcPr>
          <w:p w14:paraId="13317EA3" w14:textId="77777777" w:rsidR="00694F93" w:rsidRDefault="00694F93" w:rsidP="00EB73AB">
            <w:pPr>
              <w:pStyle w:val="Tablebodytextnospaceafter"/>
              <w:jc w:val="right"/>
            </w:pPr>
            <w:r>
              <w:t>-</w:t>
            </w:r>
          </w:p>
        </w:tc>
      </w:tr>
      <w:tr w:rsidR="00694F93" w14:paraId="3BD467F0" w14:textId="77777777" w:rsidTr="00EB73AB">
        <w:trPr>
          <w:cnfStyle w:val="000000010000" w:firstRow="0" w:lastRow="0" w:firstColumn="0" w:lastColumn="0" w:oddVBand="0" w:evenVBand="0" w:oddHBand="0" w:evenHBand="1" w:firstRowFirstColumn="0" w:firstRowLastColumn="0" w:lastRowFirstColumn="0" w:lastRowLastColumn="0"/>
          <w:trHeight w:val="60"/>
        </w:trPr>
        <w:tc>
          <w:tcPr>
            <w:tcW w:w="633" w:type="pct"/>
            <w:tcBorders>
              <w:left w:val="single" w:sz="4" w:space="0" w:color="FFFFFF" w:themeColor="background1"/>
              <w:bottom w:val="single" w:sz="4" w:space="0" w:color="FFFFFF" w:themeColor="background1"/>
            </w:tcBorders>
            <w:hideMark/>
          </w:tcPr>
          <w:p w14:paraId="1743319D" w14:textId="77777777" w:rsidR="00694F93" w:rsidRPr="00724383" w:rsidRDefault="00694F93" w:rsidP="00EB73AB">
            <w:pPr>
              <w:pStyle w:val="Tablebodytextnospaceafter"/>
              <w:jc w:val="right"/>
              <w:rPr>
                <w:b/>
                <w:bCs/>
              </w:rPr>
            </w:pPr>
            <w:r w:rsidRPr="00724383">
              <w:rPr>
                <w:rStyle w:val="Emphasis"/>
                <w:b w:val="0"/>
                <w:bCs w:val="0"/>
              </w:rPr>
              <w:t>2,385</w:t>
            </w:r>
          </w:p>
        </w:tc>
        <w:tc>
          <w:tcPr>
            <w:tcW w:w="1522" w:type="pct"/>
            <w:tcBorders>
              <w:bottom w:val="single" w:sz="4" w:space="0" w:color="FFFFFF" w:themeColor="background1"/>
            </w:tcBorders>
            <w:hideMark/>
          </w:tcPr>
          <w:p w14:paraId="07D320B1" w14:textId="77777777" w:rsidR="00694F93" w:rsidRDefault="00694F93" w:rsidP="00EB73AB">
            <w:pPr>
              <w:pStyle w:val="Tablebodytextnospaceafter"/>
            </w:pPr>
            <w:r>
              <w:t>Employee entitlements</w:t>
            </w:r>
          </w:p>
        </w:tc>
        <w:tc>
          <w:tcPr>
            <w:tcW w:w="457" w:type="pct"/>
            <w:tcBorders>
              <w:bottom w:val="single" w:sz="4" w:space="0" w:color="FFFFFF" w:themeColor="background1"/>
              <w:right w:val="single" w:sz="4" w:space="0" w:color="FFFFFF" w:themeColor="background1"/>
            </w:tcBorders>
            <w:hideMark/>
          </w:tcPr>
          <w:p w14:paraId="4999D2CF" w14:textId="77777777" w:rsidR="00694F93" w:rsidRDefault="00694F93" w:rsidP="00EB73AB">
            <w:pPr>
              <w:pStyle w:val="Tablebodytextnospaceafter"/>
              <w:jc w:val="right"/>
            </w:pPr>
            <w:r>
              <w:t>11</w:t>
            </w:r>
          </w:p>
        </w:tc>
        <w:tc>
          <w:tcPr>
            <w:tcW w:w="533" w:type="pct"/>
            <w:tcBorders>
              <w:bottom w:val="single" w:sz="4" w:space="0" w:color="FFFFFF" w:themeColor="background1"/>
            </w:tcBorders>
            <w:hideMark/>
          </w:tcPr>
          <w:p w14:paraId="2D3924FE" w14:textId="77777777" w:rsidR="00694F93" w:rsidRPr="00724383" w:rsidRDefault="00694F93" w:rsidP="00EB73AB">
            <w:pPr>
              <w:pStyle w:val="Tablebodytextnospaceafter"/>
              <w:jc w:val="right"/>
              <w:rPr>
                <w:rStyle w:val="Emphasis"/>
                <w:b w:val="0"/>
                <w:bCs w:val="0"/>
              </w:rPr>
            </w:pPr>
            <w:r w:rsidRPr="00724383">
              <w:rPr>
                <w:rStyle w:val="Emphasis"/>
                <w:b w:val="0"/>
                <w:bCs w:val="0"/>
              </w:rPr>
              <w:t>2,798</w:t>
            </w:r>
          </w:p>
        </w:tc>
        <w:tc>
          <w:tcPr>
            <w:tcW w:w="610" w:type="pct"/>
            <w:tcBorders>
              <w:bottom w:val="single" w:sz="4" w:space="0" w:color="FFFFFF" w:themeColor="background1"/>
            </w:tcBorders>
            <w:hideMark/>
          </w:tcPr>
          <w:p w14:paraId="044CFD4B" w14:textId="77777777" w:rsidR="00694F93" w:rsidRDefault="00694F93" w:rsidP="00EB73AB">
            <w:pPr>
              <w:pStyle w:val="Tablebodytextnospaceafter"/>
              <w:jc w:val="right"/>
            </w:pPr>
            <w:r>
              <w:t>1,718</w:t>
            </w:r>
          </w:p>
        </w:tc>
        <w:tc>
          <w:tcPr>
            <w:tcW w:w="610" w:type="pct"/>
            <w:tcBorders>
              <w:bottom w:val="single" w:sz="4" w:space="0" w:color="FFFFFF" w:themeColor="background1"/>
            </w:tcBorders>
          </w:tcPr>
          <w:p w14:paraId="189DD1A2" w14:textId="77777777" w:rsidR="00694F93" w:rsidRDefault="00694F93" w:rsidP="00EB73AB">
            <w:pPr>
              <w:pStyle w:val="Tablebodytextnospaceafter"/>
              <w:jc w:val="right"/>
            </w:pPr>
            <w:r>
              <w:t>1,934</w:t>
            </w:r>
          </w:p>
        </w:tc>
        <w:tc>
          <w:tcPr>
            <w:tcW w:w="635" w:type="pct"/>
            <w:tcBorders>
              <w:bottom w:val="single" w:sz="4" w:space="0" w:color="FFFFFF" w:themeColor="background1"/>
            </w:tcBorders>
            <w:hideMark/>
          </w:tcPr>
          <w:p w14:paraId="797FEDD8" w14:textId="77777777" w:rsidR="00694F93" w:rsidRDefault="00694F93" w:rsidP="00EB73AB">
            <w:pPr>
              <w:pStyle w:val="Tablebodytextnospaceafter"/>
              <w:jc w:val="right"/>
            </w:pPr>
            <w:r>
              <w:t>1,934</w:t>
            </w:r>
          </w:p>
        </w:tc>
      </w:tr>
      <w:tr w:rsidR="00694F93" w14:paraId="6A32769A" w14:textId="77777777" w:rsidTr="00EB73AB">
        <w:trPr>
          <w:cnfStyle w:val="000000100000" w:firstRow="0" w:lastRow="0" w:firstColumn="0" w:lastColumn="0" w:oddVBand="0" w:evenVBand="0" w:oddHBand="1" w:evenHBand="0" w:firstRowFirstColumn="0" w:firstRowLastColumn="0" w:lastRowFirstColumn="0" w:lastRowLastColumn="0"/>
          <w:trHeight w:val="60"/>
        </w:trPr>
        <w:tc>
          <w:tcPr>
            <w:tcW w:w="633" w:type="pct"/>
            <w:tcBorders>
              <w:top w:val="single" w:sz="4" w:space="0" w:color="FFFFFF" w:themeColor="background1"/>
              <w:left w:val="single" w:sz="4" w:space="0" w:color="FFFFFF" w:themeColor="background1"/>
              <w:bottom w:val="single" w:sz="4" w:space="0" w:color="FFFFFF" w:themeColor="background1"/>
            </w:tcBorders>
            <w:shd w:val="clear" w:color="auto" w:fill="BFBFBF"/>
            <w:hideMark/>
          </w:tcPr>
          <w:p w14:paraId="5EA42E63" w14:textId="77777777" w:rsidR="00694F93" w:rsidRPr="00E21CFA" w:rsidRDefault="00694F93" w:rsidP="00EB73AB">
            <w:pPr>
              <w:pStyle w:val="Tablebodytextnospaceafter"/>
              <w:jc w:val="right"/>
              <w:rPr>
                <w:u w:val="single"/>
              </w:rPr>
            </w:pPr>
            <w:r>
              <w:rPr>
                <w:rStyle w:val="Emphasis"/>
                <w:u w:val="single"/>
              </w:rPr>
              <w:t>14</w:t>
            </w:r>
            <w:r w:rsidRPr="00E21CFA">
              <w:rPr>
                <w:rStyle w:val="Emphasis"/>
                <w:u w:val="single"/>
              </w:rPr>
              <w:t>,</w:t>
            </w:r>
            <w:r>
              <w:rPr>
                <w:rStyle w:val="Emphasis"/>
                <w:u w:val="single"/>
              </w:rPr>
              <w:t>661</w:t>
            </w:r>
          </w:p>
        </w:tc>
        <w:tc>
          <w:tcPr>
            <w:tcW w:w="1522" w:type="pct"/>
            <w:tcBorders>
              <w:top w:val="single" w:sz="4" w:space="0" w:color="FFFFFF" w:themeColor="background1"/>
              <w:bottom w:val="single" w:sz="4" w:space="0" w:color="FFFFFF" w:themeColor="background1"/>
              <w:right w:val="single" w:sz="4" w:space="0" w:color="FFFFFF" w:themeColor="background1"/>
            </w:tcBorders>
            <w:shd w:val="clear" w:color="auto" w:fill="BFBFBF"/>
            <w:hideMark/>
          </w:tcPr>
          <w:p w14:paraId="5B9481C0" w14:textId="77777777" w:rsidR="00694F93" w:rsidRDefault="00694F93" w:rsidP="00EB73AB">
            <w:pPr>
              <w:pStyle w:val="Tablebodytextnospaceafter"/>
              <w:rPr>
                <w:i/>
              </w:rPr>
            </w:pPr>
            <w:r>
              <w:rPr>
                <w:i/>
              </w:rPr>
              <w:t>Total current liabilities</w:t>
            </w:r>
          </w:p>
        </w:tc>
        <w:tc>
          <w:tcPr>
            <w:tcW w:w="4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cPr>
          <w:p w14:paraId="6B429144" w14:textId="77777777" w:rsidR="00694F93" w:rsidRDefault="00694F93" w:rsidP="00EB73AB">
            <w:pPr>
              <w:pStyle w:val="Tablebodytextnospaceafter"/>
              <w:jc w:val="right"/>
            </w:pPr>
          </w:p>
        </w:tc>
        <w:tc>
          <w:tcPr>
            <w:tcW w:w="533" w:type="pct"/>
            <w:tcBorders>
              <w:top w:val="single" w:sz="4" w:space="0" w:color="FFFFFF" w:themeColor="background1"/>
              <w:bottom w:val="single" w:sz="4" w:space="0" w:color="FFFFFF" w:themeColor="background1"/>
            </w:tcBorders>
            <w:shd w:val="clear" w:color="auto" w:fill="BFBFBF"/>
          </w:tcPr>
          <w:p w14:paraId="73CBDAD5" w14:textId="77777777" w:rsidR="00694F93" w:rsidRPr="006E6720" w:rsidRDefault="00694F93" w:rsidP="00EB73AB">
            <w:pPr>
              <w:pStyle w:val="Tablebodytextnospaceafter"/>
              <w:jc w:val="right"/>
              <w:rPr>
                <w:rStyle w:val="Emphasis"/>
                <w:color w:val="auto"/>
                <w:u w:val="single"/>
              </w:rPr>
            </w:pPr>
            <w:r>
              <w:rPr>
                <w:rStyle w:val="Emphasis"/>
                <w:color w:val="auto"/>
                <w:u w:val="single"/>
              </w:rPr>
              <w:t>12,500</w:t>
            </w:r>
          </w:p>
          <w:p w14:paraId="6E970467" w14:textId="77777777" w:rsidR="00694F93" w:rsidRDefault="00694F93" w:rsidP="00EB73AB">
            <w:pPr>
              <w:pStyle w:val="Tablebodytextnospaceafter"/>
              <w:jc w:val="right"/>
              <w:rPr>
                <w:rStyle w:val="Emphasis"/>
                <w:b w:val="0"/>
                <w:u w:val="single"/>
              </w:rPr>
            </w:pPr>
          </w:p>
        </w:tc>
        <w:tc>
          <w:tcPr>
            <w:tcW w:w="610" w:type="pct"/>
            <w:tcBorders>
              <w:top w:val="single" w:sz="4" w:space="0" w:color="FFFFFF" w:themeColor="background1"/>
              <w:bottom w:val="single" w:sz="4" w:space="0" w:color="FFFFFF" w:themeColor="background1"/>
            </w:tcBorders>
            <w:shd w:val="clear" w:color="auto" w:fill="BFBFBF"/>
            <w:hideMark/>
          </w:tcPr>
          <w:p w14:paraId="3290DA55" w14:textId="77777777" w:rsidR="00694F93" w:rsidRPr="00B6702A" w:rsidRDefault="00694F93" w:rsidP="00EB73AB">
            <w:pPr>
              <w:pStyle w:val="Tablebodytextnospaceafter"/>
              <w:jc w:val="right"/>
              <w:rPr>
                <w:b/>
              </w:rPr>
            </w:pPr>
            <w:r w:rsidRPr="00B6702A">
              <w:rPr>
                <w:b/>
                <w:u w:val="single"/>
              </w:rPr>
              <w:t>3,245</w:t>
            </w:r>
          </w:p>
        </w:tc>
        <w:tc>
          <w:tcPr>
            <w:tcW w:w="610" w:type="pct"/>
            <w:tcBorders>
              <w:top w:val="single" w:sz="4" w:space="0" w:color="FFFFFF" w:themeColor="background1"/>
              <w:bottom w:val="single" w:sz="4" w:space="0" w:color="FFFFFF" w:themeColor="background1"/>
            </w:tcBorders>
            <w:shd w:val="clear" w:color="auto" w:fill="BFBFBF"/>
          </w:tcPr>
          <w:p w14:paraId="7A14AC8B" w14:textId="77777777" w:rsidR="00694F93" w:rsidRPr="00B6702A" w:rsidRDefault="00694F93" w:rsidP="00EB73AB">
            <w:pPr>
              <w:pStyle w:val="Tablebodytextnospaceafter"/>
              <w:jc w:val="right"/>
              <w:rPr>
                <w:b/>
                <w:u w:val="single"/>
              </w:rPr>
            </w:pPr>
            <w:r w:rsidRPr="00B6702A">
              <w:rPr>
                <w:b/>
                <w:u w:val="single"/>
              </w:rPr>
              <w:t>3,338</w:t>
            </w:r>
          </w:p>
        </w:tc>
        <w:tc>
          <w:tcPr>
            <w:tcW w:w="635" w:type="pct"/>
            <w:tcBorders>
              <w:top w:val="single" w:sz="4" w:space="0" w:color="FFFFFF" w:themeColor="background1"/>
              <w:bottom w:val="single" w:sz="4" w:space="0" w:color="FFFFFF" w:themeColor="background1"/>
            </w:tcBorders>
            <w:shd w:val="clear" w:color="auto" w:fill="BFBFBF"/>
          </w:tcPr>
          <w:p w14:paraId="062C3D25" w14:textId="77777777" w:rsidR="00694F93" w:rsidRPr="00B6702A" w:rsidRDefault="00694F93" w:rsidP="00EB73AB">
            <w:pPr>
              <w:pStyle w:val="Tablebodytextnospaceafter"/>
              <w:jc w:val="right"/>
              <w:rPr>
                <w:b/>
                <w:u w:val="single"/>
              </w:rPr>
            </w:pPr>
            <w:r w:rsidRPr="00B6702A">
              <w:rPr>
                <w:b/>
                <w:u w:val="single"/>
              </w:rPr>
              <w:t>3,338</w:t>
            </w:r>
          </w:p>
        </w:tc>
      </w:tr>
      <w:tr w:rsidR="00694F93" w14:paraId="7F91679B" w14:textId="77777777" w:rsidTr="00EB73AB">
        <w:trPr>
          <w:cnfStyle w:val="000000010000" w:firstRow="0" w:lastRow="0" w:firstColumn="0" w:lastColumn="0" w:oddVBand="0" w:evenVBand="0" w:oddHBand="0" w:evenHBand="1" w:firstRowFirstColumn="0" w:firstRowLastColumn="0" w:lastRowFirstColumn="0" w:lastRowLastColumn="0"/>
          <w:trHeight w:val="60"/>
        </w:trPr>
        <w:tc>
          <w:tcPr>
            <w:tcW w:w="633" w:type="pct"/>
            <w:hideMark/>
          </w:tcPr>
          <w:p w14:paraId="2CFCDAB2" w14:textId="77777777" w:rsidR="00694F93" w:rsidRPr="00E21CFA" w:rsidRDefault="00694F93" w:rsidP="00EB73AB">
            <w:pPr>
              <w:pStyle w:val="Tablebodytextnospaceafter"/>
              <w:jc w:val="right"/>
            </w:pPr>
            <w:r w:rsidRPr="00E21CFA">
              <w:rPr>
                <w:rStyle w:val="Emphasis"/>
              </w:rPr>
              <w:t>-</w:t>
            </w:r>
          </w:p>
        </w:tc>
        <w:tc>
          <w:tcPr>
            <w:tcW w:w="1522" w:type="pct"/>
            <w:hideMark/>
          </w:tcPr>
          <w:p w14:paraId="7B5EB5F4" w14:textId="77777777" w:rsidR="00694F93" w:rsidRDefault="00694F93" w:rsidP="00EB73AB">
            <w:pPr>
              <w:pStyle w:val="Tablebodytextnospaceafter"/>
            </w:pPr>
            <w:r>
              <w:t>Employee entitlements</w:t>
            </w:r>
          </w:p>
        </w:tc>
        <w:tc>
          <w:tcPr>
            <w:tcW w:w="457" w:type="pct"/>
            <w:hideMark/>
          </w:tcPr>
          <w:p w14:paraId="7B7742EE" w14:textId="77777777" w:rsidR="00694F93" w:rsidRDefault="00694F93" w:rsidP="00EB73AB">
            <w:pPr>
              <w:pStyle w:val="Tablebodytextnospaceafter"/>
              <w:jc w:val="right"/>
            </w:pPr>
            <w:r>
              <w:t>11</w:t>
            </w:r>
          </w:p>
        </w:tc>
        <w:tc>
          <w:tcPr>
            <w:tcW w:w="533" w:type="pct"/>
            <w:hideMark/>
          </w:tcPr>
          <w:p w14:paraId="294F96E1" w14:textId="77777777" w:rsidR="00694F93" w:rsidRPr="00724383" w:rsidRDefault="00694F93" w:rsidP="00EB73AB">
            <w:pPr>
              <w:pStyle w:val="Tablebodytextnospaceafter"/>
              <w:jc w:val="right"/>
              <w:rPr>
                <w:rStyle w:val="Emphasis"/>
                <w:b w:val="0"/>
                <w:bCs w:val="0"/>
              </w:rPr>
            </w:pPr>
            <w:r w:rsidRPr="00724383">
              <w:rPr>
                <w:rStyle w:val="Emphasis"/>
                <w:b w:val="0"/>
                <w:bCs w:val="0"/>
              </w:rPr>
              <w:t>-</w:t>
            </w:r>
          </w:p>
        </w:tc>
        <w:tc>
          <w:tcPr>
            <w:tcW w:w="610" w:type="pct"/>
            <w:hideMark/>
          </w:tcPr>
          <w:p w14:paraId="6D5BF74C" w14:textId="77777777" w:rsidR="00694F93" w:rsidRDefault="00694F93" w:rsidP="00EB73AB">
            <w:pPr>
              <w:pStyle w:val="Tablebodytextnospaceafter"/>
              <w:jc w:val="right"/>
            </w:pPr>
            <w:r>
              <w:t>5</w:t>
            </w:r>
          </w:p>
        </w:tc>
        <w:tc>
          <w:tcPr>
            <w:tcW w:w="610" w:type="pct"/>
          </w:tcPr>
          <w:p w14:paraId="7C2B1C56" w14:textId="77777777" w:rsidR="00694F93" w:rsidRDefault="00694F93" w:rsidP="00EB73AB">
            <w:pPr>
              <w:pStyle w:val="Tablebodytextnospaceafter"/>
              <w:jc w:val="right"/>
            </w:pPr>
            <w:r>
              <w:t>-</w:t>
            </w:r>
          </w:p>
        </w:tc>
        <w:tc>
          <w:tcPr>
            <w:tcW w:w="635" w:type="pct"/>
          </w:tcPr>
          <w:p w14:paraId="1CEB07A8" w14:textId="77777777" w:rsidR="00694F93" w:rsidRDefault="00694F93" w:rsidP="00EB73AB">
            <w:pPr>
              <w:pStyle w:val="Tablebodytextnospaceafter"/>
              <w:jc w:val="right"/>
            </w:pPr>
            <w:r>
              <w:t>-</w:t>
            </w:r>
          </w:p>
        </w:tc>
      </w:tr>
      <w:tr w:rsidR="00694F93" w14:paraId="7FFE3434" w14:textId="77777777" w:rsidTr="00EB73AB">
        <w:trPr>
          <w:cnfStyle w:val="000000100000" w:firstRow="0" w:lastRow="0" w:firstColumn="0" w:lastColumn="0" w:oddVBand="0" w:evenVBand="0" w:oddHBand="1" w:evenHBand="0" w:firstRowFirstColumn="0" w:firstRowLastColumn="0" w:lastRowFirstColumn="0" w:lastRowLastColumn="0"/>
          <w:trHeight w:val="60"/>
        </w:trPr>
        <w:tc>
          <w:tcPr>
            <w:tcW w:w="633" w:type="pct"/>
            <w:tcBorders>
              <w:bottom w:val="single" w:sz="4" w:space="0" w:color="FFFFFF" w:themeColor="background1"/>
            </w:tcBorders>
            <w:hideMark/>
          </w:tcPr>
          <w:p w14:paraId="0840B2A1" w14:textId="77777777" w:rsidR="00694F93" w:rsidRPr="00724383" w:rsidRDefault="00694F93" w:rsidP="00EB73AB">
            <w:pPr>
              <w:pStyle w:val="Tablebodytextnospaceafter"/>
              <w:jc w:val="right"/>
            </w:pPr>
            <w:r w:rsidRPr="00724383">
              <w:rPr>
                <w:rStyle w:val="Emphasis"/>
                <w:b w:val="0"/>
                <w:bCs w:val="0"/>
              </w:rPr>
              <w:t>83</w:t>
            </w:r>
          </w:p>
        </w:tc>
        <w:tc>
          <w:tcPr>
            <w:tcW w:w="1522" w:type="pct"/>
            <w:hideMark/>
          </w:tcPr>
          <w:p w14:paraId="35116DC8" w14:textId="77777777" w:rsidR="00694F93" w:rsidRPr="00724383" w:rsidRDefault="00694F93" w:rsidP="00EB73AB">
            <w:pPr>
              <w:pStyle w:val="Tablebodytextnospaceafter"/>
              <w:rPr>
                <w:color w:val="auto"/>
              </w:rPr>
            </w:pPr>
            <w:r w:rsidRPr="00724383">
              <w:rPr>
                <w:color w:val="auto"/>
              </w:rPr>
              <w:t>Leasehold Incentives</w:t>
            </w:r>
          </w:p>
        </w:tc>
        <w:tc>
          <w:tcPr>
            <w:tcW w:w="457" w:type="pct"/>
            <w:hideMark/>
          </w:tcPr>
          <w:p w14:paraId="78AD5A55" w14:textId="77777777" w:rsidR="00694F93" w:rsidRPr="00724383" w:rsidRDefault="00694F93" w:rsidP="00EB73AB">
            <w:pPr>
              <w:rPr>
                <w:color w:val="auto"/>
              </w:rPr>
            </w:pPr>
          </w:p>
        </w:tc>
        <w:tc>
          <w:tcPr>
            <w:tcW w:w="533" w:type="pct"/>
            <w:tcBorders>
              <w:bottom w:val="single" w:sz="4" w:space="0" w:color="FFFFFF" w:themeColor="background1"/>
            </w:tcBorders>
          </w:tcPr>
          <w:p w14:paraId="2D6F766D" w14:textId="77777777" w:rsidR="00694F93" w:rsidRPr="00724383" w:rsidRDefault="00694F93" w:rsidP="00EB73AB">
            <w:pPr>
              <w:pStyle w:val="Tablebodytextnospaceafter"/>
              <w:jc w:val="right"/>
              <w:rPr>
                <w:rStyle w:val="Emphasis"/>
                <w:b w:val="0"/>
                <w:bCs w:val="0"/>
                <w:color w:val="auto"/>
                <w:sz w:val="24"/>
              </w:rPr>
            </w:pPr>
            <w:r w:rsidRPr="00724383">
              <w:rPr>
                <w:rStyle w:val="Emphasis"/>
                <w:b w:val="0"/>
                <w:bCs w:val="0"/>
                <w:color w:val="auto"/>
              </w:rPr>
              <w:t>39</w:t>
            </w:r>
          </w:p>
        </w:tc>
        <w:tc>
          <w:tcPr>
            <w:tcW w:w="610" w:type="pct"/>
            <w:tcBorders>
              <w:bottom w:val="single" w:sz="4" w:space="0" w:color="FFFFFF" w:themeColor="background1"/>
            </w:tcBorders>
            <w:shd w:val="clear" w:color="auto" w:fill="E7E6E6" w:themeFill="background2"/>
            <w:hideMark/>
          </w:tcPr>
          <w:p w14:paraId="281EFDB4" w14:textId="77777777" w:rsidR="00694F93" w:rsidRPr="00724383" w:rsidRDefault="00694F93" w:rsidP="00EB73AB">
            <w:pPr>
              <w:pStyle w:val="Tablebodytextnospaceafter"/>
              <w:jc w:val="right"/>
            </w:pPr>
            <w:r w:rsidRPr="00724383">
              <w:t>81</w:t>
            </w:r>
          </w:p>
        </w:tc>
        <w:tc>
          <w:tcPr>
            <w:tcW w:w="610" w:type="pct"/>
            <w:tcBorders>
              <w:bottom w:val="single" w:sz="4" w:space="0" w:color="FFFFFF" w:themeColor="background1"/>
            </w:tcBorders>
          </w:tcPr>
          <w:p w14:paraId="47F7AE85" w14:textId="77777777" w:rsidR="00694F93" w:rsidRPr="00724383" w:rsidRDefault="00694F93" w:rsidP="00EB73AB">
            <w:pPr>
              <w:pStyle w:val="Tablebodytextnospaceafter"/>
              <w:jc w:val="right"/>
            </w:pPr>
            <w:r w:rsidRPr="00724383">
              <w:t>95</w:t>
            </w:r>
          </w:p>
        </w:tc>
        <w:tc>
          <w:tcPr>
            <w:tcW w:w="635" w:type="pct"/>
            <w:tcBorders>
              <w:bottom w:val="single" w:sz="4" w:space="0" w:color="FFFFFF" w:themeColor="background1"/>
            </w:tcBorders>
          </w:tcPr>
          <w:p w14:paraId="03EEECC7" w14:textId="77777777" w:rsidR="00694F93" w:rsidRPr="00724383" w:rsidRDefault="00694F93" w:rsidP="00EB73AB">
            <w:pPr>
              <w:pStyle w:val="Tablebodytextnospaceafter"/>
              <w:jc w:val="right"/>
            </w:pPr>
            <w:r w:rsidRPr="00724383">
              <w:t>47</w:t>
            </w:r>
          </w:p>
        </w:tc>
      </w:tr>
      <w:tr w:rsidR="00694F93" w14:paraId="6E53A010" w14:textId="77777777" w:rsidTr="00EB73AB">
        <w:trPr>
          <w:cnfStyle w:val="000000010000" w:firstRow="0" w:lastRow="0" w:firstColumn="0" w:lastColumn="0" w:oddVBand="0" w:evenVBand="0" w:oddHBand="0" w:evenHBand="1" w:firstRowFirstColumn="0" w:firstRowLastColumn="0" w:lastRowFirstColumn="0" w:lastRowLastColumn="0"/>
          <w:trHeight w:val="60"/>
        </w:trPr>
        <w:tc>
          <w:tcPr>
            <w:tcW w:w="633" w:type="pct"/>
            <w:tcBorders>
              <w:top w:val="single" w:sz="4" w:space="0" w:color="FFFFFF" w:themeColor="background1"/>
              <w:bottom w:val="single" w:sz="4" w:space="0" w:color="FFFFFF" w:themeColor="background1"/>
            </w:tcBorders>
            <w:hideMark/>
          </w:tcPr>
          <w:p w14:paraId="5625ABA5" w14:textId="77777777" w:rsidR="00694F93" w:rsidRPr="00724383" w:rsidRDefault="00694F93" w:rsidP="00EB73AB">
            <w:pPr>
              <w:pStyle w:val="Tablebodytextnospaceafter"/>
              <w:jc w:val="right"/>
            </w:pPr>
            <w:r w:rsidRPr="00724383">
              <w:rPr>
                <w:rStyle w:val="Emphasis"/>
                <w:b w:val="0"/>
                <w:bCs w:val="0"/>
              </w:rPr>
              <w:t>83</w:t>
            </w:r>
          </w:p>
        </w:tc>
        <w:tc>
          <w:tcPr>
            <w:tcW w:w="1522" w:type="pct"/>
            <w:tcBorders>
              <w:bottom w:val="single" w:sz="2" w:space="0" w:color="FFFFFF" w:themeColor="background1"/>
            </w:tcBorders>
            <w:hideMark/>
          </w:tcPr>
          <w:p w14:paraId="7E36C369" w14:textId="77777777" w:rsidR="00694F93" w:rsidRPr="00724383" w:rsidRDefault="00694F93" w:rsidP="00EB73AB">
            <w:pPr>
              <w:pStyle w:val="Tablebodytextnospaceafter"/>
              <w:rPr>
                <w:i/>
                <w:color w:val="auto"/>
              </w:rPr>
            </w:pPr>
            <w:r w:rsidRPr="00724383">
              <w:rPr>
                <w:i/>
                <w:color w:val="auto"/>
              </w:rPr>
              <w:t>Total non-current liabilities</w:t>
            </w:r>
          </w:p>
        </w:tc>
        <w:tc>
          <w:tcPr>
            <w:tcW w:w="457" w:type="pct"/>
            <w:tcBorders>
              <w:bottom w:val="single" w:sz="2" w:space="0" w:color="FFFFFF" w:themeColor="background1"/>
            </w:tcBorders>
            <w:hideMark/>
          </w:tcPr>
          <w:p w14:paraId="15F3979F" w14:textId="77777777" w:rsidR="00694F93" w:rsidRPr="00724383" w:rsidRDefault="00694F93" w:rsidP="00EB73AB">
            <w:pPr>
              <w:rPr>
                <w:i/>
                <w:color w:val="auto"/>
              </w:rPr>
            </w:pPr>
          </w:p>
        </w:tc>
        <w:tc>
          <w:tcPr>
            <w:tcW w:w="533" w:type="pct"/>
            <w:tcBorders>
              <w:top w:val="single" w:sz="4" w:space="0" w:color="FFFFFF" w:themeColor="background1"/>
              <w:bottom w:val="single" w:sz="4" w:space="0" w:color="FFFFFF" w:themeColor="background1"/>
            </w:tcBorders>
          </w:tcPr>
          <w:p w14:paraId="3D0C67A2" w14:textId="77777777" w:rsidR="00694F93" w:rsidRPr="00724383" w:rsidRDefault="00694F93" w:rsidP="00EB73AB">
            <w:pPr>
              <w:pStyle w:val="Tablebodytextnospaceafter"/>
              <w:jc w:val="right"/>
              <w:rPr>
                <w:rStyle w:val="Emphasis"/>
                <w:b w:val="0"/>
                <w:bCs w:val="0"/>
                <w:color w:val="auto"/>
                <w:sz w:val="24"/>
              </w:rPr>
            </w:pPr>
            <w:r w:rsidRPr="00724383">
              <w:rPr>
                <w:rStyle w:val="Emphasis"/>
                <w:b w:val="0"/>
                <w:bCs w:val="0"/>
                <w:color w:val="auto"/>
              </w:rPr>
              <w:t>39</w:t>
            </w:r>
          </w:p>
        </w:tc>
        <w:tc>
          <w:tcPr>
            <w:tcW w:w="610" w:type="pct"/>
            <w:tcBorders>
              <w:top w:val="single" w:sz="4" w:space="0" w:color="FFFFFF" w:themeColor="background1"/>
              <w:bottom w:val="single" w:sz="4" w:space="0" w:color="FFFFFF" w:themeColor="background1"/>
            </w:tcBorders>
            <w:hideMark/>
          </w:tcPr>
          <w:p w14:paraId="1FF08686" w14:textId="77777777" w:rsidR="00694F93" w:rsidRPr="00724383" w:rsidRDefault="00694F93" w:rsidP="00EB73AB">
            <w:pPr>
              <w:pStyle w:val="Tablebodytextnospaceafter"/>
              <w:jc w:val="right"/>
              <w:rPr>
                <w:bCs/>
              </w:rPr>
            </w:pPr>
            <w:r w:rsidRPr="00724383">
              <w:rPr>
                <w:bCs/>
              </w:rPr>
              <w:t>86</w:t>
            </w:r>
          </w:p>
        </w:tc>
        <w:tc>
          <w:tcPr>
            <w:tcW w:w="610" w:type="pct"/>
            <w:tcBorders>
              <w:top w:val="single" w:sz="4" w:space="0" w:color="FFFFFF" w:themeColor="background1"/>
              <w:bottom w:val="single" w:sz="4" w:space="0" w:color="FFFFFF" w:themeColor="background1"/>
            </w:tcBorders>
          </w:tcPr>
          <w:p w14:paraId="69657FE5" w14:textId="77777777" w:rsidR="00694F93" w:rsidRPr="00724383" w:rsidRDefault="00694F93" w:rsidP="00EB73AB">
            <w:pPr>
              <w:pStyle w:val="Tablebodytextnospaceafter"/>
              <w:jc w:val="right"/>
              <w:rPr>
                <w:bCs/>
              </w:rPr>
            </w:pPr>
            <w:r w:rsidRPr="00724383">
              <w:rPr>
                <w:bCs/>
              </w:rPr>
              <w:t>95</w:t>
            </w:r>
          </w:p>
        </w:tc>
        <w:tc>
          <w:tcPr>
            <w:tcW w:w="635" w:type="pct"/>
            <w:tcBorders>
              <w:top w:val="single" w:sz="4" w:space="0" w:color="FFFFFF" w:themeColor="background1"/>
              <w:bottom w:val="single" w:sz="4" w:space="0" w:color="FFFFFF" w:themeColor="background1"/>
            </w:tcBorders>
          </w:tcPr>
          <w:p w14:paraId="75E85D63" w14:textId="77777777" w:rsidR="00694F93" w:rsidRPr="00724383" w:rsidRDefault="00694F93" w:rsidP="00EB73AB">
            <w:pPr>
              <w:pStyle w:val="Tablebodytextnospaceafter"/>
              <w:jc w:val="right"/>
              <w:rPr>
                <w:bCs/>
              </w:rPr>
            </w:pPr>
            <w:r w:rsidRPr="00724383">
              <w:rPr>
                <w:bCs/>
              </w:rPr>
              <w:t>47</w:t>
            </w:r>
          </w:p>
        </w:tc>
      </w:tr>
      <w:tr w:rsidR="00694F93" w14:paraId="61A4E7BA" w14:textId="77777777" w:rsidTr="00EB73AB">
        <w:trPr>
          <w:cnfStyle w:val="000000100000" w:firstRow="0" w:lastRow="0" w:firstColumn="0" w:lastColumn="0" w:oddVBand="0" w:evenVBand="0" w:oddHBand="1" w:evenHBand="0" w:firstRowFirstColumn="0" w:firstRowLastColumn="0" w:lastRowFirstColumn="0" w:lastRowLastColumn="0"/>
          <w:trHeight w:val="60"/>
        </w:trPr>
        <w:tc>
          <w:tcPr>
            <w:tcW w:w="633" w:type="pct"/>
            <w:tcBorders>
              <w:top w:val="single" w:sz="4" w:space="0" w:color="FFFFFF" w:themeColor="background1"/>
              <w:bottom w:val="single" w:sz="4" w:space="0" w:color="FFFFFF" w:themeColor="background1"/>
            </w:tcBorders>
            <w:shd w:val="clear" w:color="auto" w:fill="BFBFBF"/>
            <w:hideMark/>
          </w:tcPr>
          <w:p w14:paraId="193084D2" w14:textId="77777777" w:rsidR="00694F93" w:rsidRPr="00E21CFA" w:rsidRDefault="00694F93" w:rsidP="00EB73AB">
            <w:pPr>
              <w:pStyle w:val="Tablebodytextnospaceafter"/>
              <w:jc w:val="right"/>
              <w:rPr>
                <w:u w:val="single"/>
              </w:rPr>
            </w:pPr>
            <w:r>
              <w:rPr>
                <w:rStyle w:val="Emphasis"/>
                <w:u w:val="single"/>
              </w:rPr>
              <w:t>14</w:t>
            </w:r>
            <w:r w:rsidRPr="00E21CFA">
              <w:rPr>
                <w:rStyle w:val="Emphasis"/>
                <w:u w:val="single"/>
              </w:rPr>
              <w:t>,</w:t>
            </w:r>
            <w:r>
              <w:rPr>
                <w:rStyle w:val="Emphasis"/>
                <w:u w:val="single"/>
              </w:rPr>
              <w:t>744</w:t>
            </w:r>
          </w:p>
        </w:tc>
        <w:tc>
          <w:tcPr>
            <w:tcW w:w="1522" w:type="pct"/>
            <w:shd w:val="clear" w:color="auto" w:fill="BFBFBF"/>
            <w:hideMark/>
          </w:tcPr>
          <w:p w14:paraId="75641B44" w14:textId="77777777" w:rsidR="00694F93" w:rsidRDefault="00694F93" w:rsidP="00EB73AB">
            <w:pPr>
              <w:pStyle w:val="Tablebodytextnospaceafter"/>
              <w:rPr>
                <w:rStyle w:val="Emphasis"/>
              </w:rPr>
            </w:pPr>
            <w:r>
              <w:rPr>
                <w:rStyle w:val="Emphasis"/>
              </w:rPr>
              <w:t>Total liabilities</w:t>
            </w:r>
          </w:p>
        </w:tc>
        <w:tc>
          <w:tcPr>
            <w:tcW w:w="457" w:type="pct"/>
            <w:shd w:val="clear" w:color="auto" w:fill="BFBFBF"/>
          </w:tcPr>
          <w:p w14:paraId="1C76FBA3" w14:textId="77777777" w:rsidR="00694F93" w:rsidRDefault="00694F93" w:rsidP="00EB73AB">
            <w:pPr>
              <w:pStyle w:val="Tablebodytextnospaceafter"/>
              <w:jc w:val="right"/>
            </w:pPr>
          </w:p>
        </w:tc>
        <w:tc>
          <w:tcPr>
            <w:tcW w:w="533" w:type="pct"/>
            <w:tcBorders>
              <w:top w:val="single" w:sz="4" w:space="0" w:color="FFFFFF" w:themeColor="background1"/>
              <w:bottom w:val="single" w:sz="4" w:space="0" w:color="FFFFFF" w:themeColor="background1"/>
            </w:tcBorders>
            <w:shd w:val="clear" w:color="auto" w:fill="BFBFBF"/>
          </w:tcPr>
          <w:p w14:paraId="1BA0607A" w14:textId="77777777" w:rsidR="00694F93" w:rsidRPr="006E6720" w:rsidRDefault="00694F93" w:rsidP="00EB73AB">
            <w:pPr>
              <w:pStyle w:val="Tablebodytextnospaceafter"/>
              <w:jc w:val="right"/>
              <w:rPr>
                <w:rStyle w:val="Emphasis"/>
                <w:u w:val="single"/>
              </w:rPr>
            </w:pPr>
            <w:r>
              <w:rPr>
                <w:rStyle w:val="Emphasis"/>
                <w:u w:val="single"/>
              </w:rPr>
              <w:t>12,539</w:t>
            </w:r>
          </w:p>
        </w:tc>
        <w:tc>
          <w:tcPr>
            <w:tcW w:w="610" w:type="pct"/>
            <w:tcBorders>
              <w:top w:val="single" w:sz="4" w:space="0" w:color="FFFFFF" w:themeColor="background1"/>
              <w:bottom w:val="single" w:sz="4" w:space="0" w:color="FFFFFF" w:themeColor="background1"/>
            </w:tcBorders>
            <w:shd w:val="clear" w:color="auto" w:fill="BFBFBF"/>
            <w:hideMark/>
          </w:tcPr>
          <w:p w14:paraId="72A1EE00" w14:textId="77777777" w:rsidR="00694F93" w:rsidRPr="00B6702A" w:rsidRDefault="00694F93" w:rsidP="00EB73AB">
            <w:pPr>
              <w:pStyle w:val="Tablebodytextnospaceafter"/>
              <w:jc w:val="right"/>
              <w:rPr>
                <w:b/>
              </w:rPr>
            </w:pPr>
            <w:r w:rsidRPr="00B6702A">
              <w:rPr>
                <w:b/>
                <w:u w:val="single"/>
              </w:rPr>
              <w:t>3,331</w:t>
            </w:r>
          </w:p>
        </w:tc>
        <w:tc>
          <w:tcPr>
            <w:tcW w:w="610" w:type="pct"/>
            <w:tcBorders>
              <w:top w:val="single" w:sz="4" w:space="0" w:color="FFFFFF" w:themeColor="background1"/>
              <w:bottom w:val="single" w:sz="4" w:space="0" w:color="FFFFFF" w:themeColor="background1"/>
            </w:tcBorders>
            <w:shd w:val="clear" w:color="auto" w:fill="BFBFBF"/>
          </w:tcPr>
          <w:p w14:paraId="4934735B" w14:textId="77777777" w:rsidR="00694F93" w:rsidRPr="00B6702A" w:rsidRDefault="00694F93" w:rsidP="00EB73AB">
            <w:pPr>
              <w:pStyle w:val="Tablebodytextnospaceafter"/>
              <w:jc w:val="right"/>
              <w:rPr>
                <w:b/>
                <w:u w:val="single"/>
              </w:rPr>
            </w:pPr>
            <w:r w:rsidRPr="00B6702A">
              <w:rPr>
                <w:b/>
                <w:u w:val="single"/>
              </w:rPr>
              <w:t>3,433</w:t>
            </w:r>
          </w:p>
        </w:tc>
        <w:tc>
          <w:tcPr>
            <w:tcW w:w="635" w:type="pct"/>
            <w:tcBorders>
              <w:top w:val="single" w:sz="4" w:space="0" w:color="FFFFFF" w:themeColor="background1"/>
              <w:bottom w:val="single" w:sz="4" w:space="0" w:color="FFFFFF" w:themeColor="background1"/>
            </w:tcBorders>
            <w:shd w:val="clear" w:color="auto" w:fill="BFBFBF"/>
          </w:tcPr>
          <w:p w14:paraId="7C3A3F8C" w14:textId="77777777" w:rsidR="00694F93" w:rsidRPr="00B6702A" w:rsidRDefault="00694F93" w:rsidP="00EB73AB">
            <w:pPr>
              <w:pStyle w:val="Tablebodytextnospaceafter"/>
              <w:jc w:val="right"/>
              <w:rPr>
                <w:b/>
                <w:u w:val="single"/>
              </w:rPr>
            </w:pPr>
            <w:r w:rsidRPr="00B6702A">
              <w:rPr>
                <w:b/>
                <w:u w:val="single"/>
              </w:rPr>
              <w:t>3,385</w:t>
            </w:r>
          </w:p>
        </w:tc>
      </w:tr>
      <w:tr w:rsidR="00694F93" w14:paraId="5C77B868" w14:textId="77777777" w:rsidTr="00EB73AB">
        <w:trPr>
          <w:cnfStyle w:val="000000010000" w:firstRow="0" w:lastRow="0" w:firstColumn="0" w:lastColumn="0" w:oddVBand="0" w:evenVBand="0" w:oddHBand="0" w:evenHBand="1" w:firstRowFirstColumn="0" w:firstRowLastColumn="0" w:lastRowFirstColumn="0" w:lastRowLastColumn="0"/>
          <w:trHeight w:val="60"/>
        </w:trPr>
        <w:tc>
          <w:tcPr>
            <w:tcW w:w="633" w:type="pct"/>
            <w:tcBorders>
              <w:top w:val="single" w:sz="4" w:space="0" w:color="FFFFFF" w:themeColor="background1"/>
              <w:bottom w:val="single" w:sz="4" w:space="0" w:color="FFFFFF" w:themeColor="background1"/>
            </w:tcBorders>
            <w:shd w:val="clear" w:color="auto" w:fill="BFBFBF"/>
            <w:hideMark/>
          </w:tcPr>
          <w:p w14:paraId="0E5AACCE" w14:textId="77777777" w:rsidR="00694F93" w:rsidRPr="00E21CFA" w:rsidRDefault="00694F93" w:rsidP="00EB73AB">
            <w:pPr>
              <w:pStyle w:val="Tablebodytextnospaceafter"/>
              <w:jc w:val="right"/>
              <w:rPr>
                <w:u w:val="single"/>
              </w:rPr>
            </w:pPr>
            <w:r w:rsidRPr="00E21CFA">
              <w:rPr>
                <w:rStyle w:val="Emphasis"/>
                <w:u w:val="single"/>
              </w:rPr>
              <w:t>15,023</w:t>
            </w:r>
          </w:p>
        </w:tc>
        <w:tc>
          <w:tcPr>
            <w:tcW w:w="1522" w:type="pct"/>
            <w:tcBorders>
              <w:bottom w:val="single" w:sz="4" w:space="0" w:color="FFFFFF" w:themeColor="background1"/>
            </w:tcBorders>
            <w:shd w:val="clear" w:color="auto" w:fill="BFBFBF"/>
            <w:hideMark/>
          </w:tcPr>
          <w:p w14:paraId="47A41355" w14:textId="77777777" w:rsidR="00694F93" w:rsidRDefault="00694F93" w:rsidP="00EB73AB">
            <w:pPr>
              <w:pStyle w:val="Tablebodytextnospaceafter"/>
              <w:rPr>
                <w:rStyle w:val="Emphasis"/>
              </w:rPr>
            </w:pPr>
            <w:r>
              <w:rPr>
                <w:rStyle w:val="Emphasis"/>
              </w:rPr>
              <w:t>Net assets</w:t>
            </w:r>
          </w:p>
        </w:tc>
        <w:tc>
          <w:tcPr>
            <w:tcW w:w="457" w:type="pct"/>
            <w:tcBorders>
              <w:bottom w:val="single" w:sz="4" w:space="0" w:color="FFFFFF" w:themeColor="background1"/>
            </w:tcBorders>
            <w:shd w:val="clear" w:color="auto" w:fill="BFBFBF"/>
          </w:tcPr>
          <w:p w14:paraId="7C867C11" w14:textId="77777777" w:rsidR="00694F93" w:rsidRDefault="00694F93" w:rsidP="00EB73AB">
            <w:pPr>
              <w:pStyle w:val="Tablebodytextnospaceafter"/>
              <w:jc w:val="right"/>
            </w:pPr>
          </w:p>
        </w:tc>
        <w:tc>
          <w:tcPr>
            <w:tcW w:w="533" w:type="pct"/>
            <w:tcBorders>
              <w:top w:val="single" w:sz="4" w:space="0" w:color="FFFFFF" w:themeColor="background1"/>
              <w:bottom w:val="single" w:sz="4" w:space="0" w:color="FFFFFF" w:themeColor="background1"/>
            </w:tcBorders>
            <w:shd w:val="clear" w:color="auto" w:fill="BFBFBF"/>
            <w:hideMark/>
          </w:tcPr>
          <w:p w14:paraId="4E52905C" w14:textId="77777777" w:rsidR="00694F93" w:rsidRPr="006E6720" w:rsidRDefault="00694F93" w:rsidP="00EB73AB">
            <w:pPr>
              <w:pStyle w:val="Tablebodytextnospaceafter"/>
              <w:jc w:val="right"/>
              <w:rPr>
                <w:rStyle w:val="Emphasis"/>
                <w:u w:val="single"/>
              </w:rPr>
            </w:pPr>
            <w:r w:rsidRPr="006E6720">
              <w:rPr>
                <w:rStyle w:val="Emphasis"/>
                <w:u w:val="single"/>
              </w:rPr>
              <w:t>15,023</w:t>
            </w:r>
          </w:p>
        </w:tc>
        <w:tc>
          <w:tcPr>
            <w:tcW w:w="610" w:type="pct"/>
            <w:tcBorders>
              <w:top w:val="single" w:sz="4" w:space="0" w:color="FFFFFF" w:themeColor="background1"/>
              <w:bottom w:val="single" w:sz="4" w:space="0" w:color="FFFFFF" w:themeColor="background1"/>
            </w:tcBorders>
            <w:shd w:val="clear" w:color="auto" w:fill="BFBFBF"/>
            <w:hideMark/>
          </w:tcPr>
          <w:p w14:paraId="507900BF" w14:textId="77777777" w:rsidR="00694F93" w:rsidRPr="00B6702A" w:rsidRDefault="00694F93" w:rsidP="00EB73AB">
            <w:pPr>
              <w:pStyle w:val="Tablebodytextnospaceafter"/>
              <w:jc w:val="right"/>
              <w:rPr>
                <w:b/>
                <w:highlight w:val="yellow"/>
              </w:rPr>
            </w:pPr>
            <w:r w:rsidRPr="00B6702A">
              <w:rPr>
                <w:b/>
                <w:u w:val="single"/>
              </w:rPr>
              <w:t>15,023</w:t>
            </w:r>
          </w:p>
        </w:tc>
        <w:tc>
          <w:tcPr>
            <w:tcW w:w="610" w:type="pct"/>
            <w:tcBorders>
              <w:top w:val="single" w:sz="4" w:space="0" w:color="FFFFFF" w:themeColor="background1"/>
              <w:bottom w:val="single" w:sz="4" w:space="0" w:color="FFFFFF" w:themeColor="background1"/>
            </w:tcBorders>
            <w:shd w:val="clear" w:color="auto" w:fill="BFBFBF"/>
          </w:tcPr>
          <w:p w14:paraId="4D1E8BBC" w14:textId="77777777" w:rsidR="00694F93" w:rsidRPr="00B6702A" w:rsidRDefault="00694F93" w:rsidP="00EB73AB">
            <w:pPr>
              <w:pStyle w:val="Tablebodytextnospaceafter"/>
              <w:jc w:val="right"/>
              <w:rPr>
                <w:b/>
                <w:u w:val="single"/>
              </w:rPr>
            </w:pPr>
            <w:r w:rsidRPr="00B6702A">
              <w:rPr>
                <w:b/>
                <w:u w:val="single"/>
              </w:rPr>
              <w:t>15,023</w:t>
            </w:r>
          </w:p>
        </w:tc>
        <w:tc>
          <w:tcPr>
            <w:tcW w:w="635" w:type="pct"/>
            <w:tcBorders>
              <w:top w:val="single" w:sz="4" w:space="0" w:color="FFFFFF" w:themeColor="background1"/>
              <w:bottom w:val="single" w:sz="4" w:space="0" w:color="FFFFFF" w:themeColor="background1"/>
            </w:tcBorders>
            <w:shd w:val="clear" w:color="auto" w:fill="BFBFBF"/>
          </w:tcPr>
          <w:p w14:paraId="27E377CD" w14:textId="77777777" w:rsidR="00694F93" w:rsidRPr="00B6702A" w:rsidRDefault="00694F93" w:rsidP="00EB73AB">
            <w:pPr>
              <w:pStyle w:val="Tablebodytextnospaceafter"/>
              <w:jc w:val="right"/>
              <w:rPr>
                <w:b/>
                <w:u w:val="single"/>
              </w:rPr>
            </w:pPr>
            <w:r w:rsidRPr="00B6702A">
              <w:rPr>
                <w:b/>
                <w:u w:val="single"/>
              </w:rPr>
              <w:t>15,023</w:t>
            </w:r>
          </w:p>
        </w:tc>
      </w:tr>
      <w:tr w:rsidR="00694F93" w14:paraId="459D4F53" w14:textId="77777777" w:rsidTr="00EB73AB">
        <w:trPr>
          <w:cnfStyle w:val="000000100000" w:firstRow="0" w:lastRow="0" w:firstColumn="0" w:lastColumn="0" w:oddVBand="0" w:evenVBand="0" w:oddHBand="1" w:evenHBand="0" w:firstRowFirstColumn="0" w:firstRowLastColumn="0" w:lastRowFirstColumn="0" w:lastRowLastColumn="0"/>
          <w:trHeight w:val="295"/>
        </w:trPr>
        <w:tc>
          <w:tcPr>
            <w:tcW w:w="633" w:type="pct"/>
            <w:tcBorders>
              <w:bottom w:val="single" w:sz="4" w:space="0" w:color="FFFFFF" w:themeColor="background1"/>
              <w:right w:val="single" w:sz="4" w:space="0" w:color="FFFFFF" w:themeColor="background1"/>
            </w:tcBorders>
            <w:hideMark/>
          </w:tcPr>
          <w:p w14:paraId="77EA4BD0" w14:textId="77777777" w:rsidR="00694F93" w:rsidRPr="00724383" w:rsidRDefault="00694F93" w:rsidP="00EB73AB">
            <w:pPr>
              <w:pStyle w:val="Tablebodytextnospaceafter"/>
              <w:jc w:val="right"/>
            </w:pPr>
            <w:r w:rsidRPr="00724383">
              <w:rPr>
                <w:rStyle w:val="Emphasis"/>
                <w:b w:val="0"/>
                <w:bCs w:val="0"/>
              </w:rPr>
              <w:t>15,023</w:t>
            </w:r>
          </w:p>
        </w:tc>
        <w:tc>
          <w:tcPr>
            <w:tcW w:w="15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26B6930" w14:textId="77777777" w:rsidR="00694F93" w:rsidRPr="00724383" w:rsidRDefault="00694F93" w:rsidP="00EB73AB">
            <w:pPr>
              <w:pStyle w:val="Tablebodytextnospaceafter"/>
            </w:pPr>
            <w:r w:rsidRPr="00724383">
              <w:t>General funds</w:t>
            </w:r>
          </w:p>
        </w:tc>
        <w:tc>
          <w:tcPr>
            <w:tcW w:w="4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DAF55BE" w14:textId="77777777" w:rsidR="00694F93" w:rsidRPr="00724383" w:rsidRDefault="00694F93" w:rsidP="00EB73AB">
            <w:pPr>
              <w:pStyle w:val="Tablebodytextnospaceafter"/>
              <w:jc w:val="right"/>
            </w:pPr>
            <w:r w:rsidRPr="00724383">
              <w:t>12</w:t>
            </w:r>
          </w:p>
        </w:tc>
        <w:tc>
          <w:tcPr>
            <w:tcW w:w="533" w:type="pct"/>
            <w:tcBorders>
              <w:top w:val="single" w:sz="4" w:space="0" w:color="FFFFFF" w:themeColor="background1"/>
              <w:left w:val="single" w:sz="4" w:space="0" w:color="FFFFFF" w:themeColor="background1"/>
              <w:bottom w:val="single" w:sz="4" w:space="0" w:color="FFFFFF" w:themeColor="background1"/>
            </w:tcBorders>
          </w:tcPr>
          <w:p w14:paraId="6A7924E0" w14:textId="77777777" w:rsidR="00694F93" w:rsidRPr="00724383" w:rsidRDefault="00694F93" w:rsidP="00EB73AB">
            <w:pPr>
              <w:pStyle w:val="Tablebodytextnospaceafter"/>
              <w:jc w:val="right"/>
              <w:rPr>
                <w:rStyle w:val="Emphasis"/>
                <w:b w:val="0"/>
                <w:bCs w:val="0"/>
              </w:rPr>
            </w:pPr>
            <w:r w:rsidRPr="00724383">
              <w:rPr>
                <w:rStyle w:val="Emphasis"/>
                <w:b w:val="0"/>
                <w:bCs w:val="0"/>
              </w:rPr>
              <w:t>15,023</w:t>
            </w:r>
          </w:p>
        </w:tc>
        <w:tc>
          <w:tcPr>
            <w:tcW w:w="610" w:type="pct"/>
            <w:tcBorders>
              <w:left w:val="nil"/>
              <w:bottom w:val="single" w:sz="4" w:space="0" w:color="FFFFFF" w:themeColor="background1"/>
            </w:tcBorders>
            <w:hideMark/>
          </w:tcPr>
          <w:p w14:paraId="448890D2" w14:textId="77777777" w:rsidR="00694F93" w:rsidRPr="00724383" w:rsidRDefault="00694F93" w:rsidP="00EB73AB">
            <w:pPr>
              <w:pStyle w:val="Tablebodytextnospaceafter"/>
              <w:jc w:val="right"/>
            </w:pPr>
            <w:r w:rsidRPr="00724383">
              <w:t>15,023</w:t>
            </w:r>
          </w:p>
        </w:tc>
        <w:tc>
          <w:tcPr>
            <w:tcW w:w="610" w:type="pct"/>
            <w:tcBorders>
              <w:bottom w:val="single" w:sz="4" w:space="0" w:color="FFFFFF" w:themeColor="background1"/>
            </w:tcBorders>
          </w:tcPr>
          <w:p w14:paraId="4628B443" w14:textId="77777777" w:rsidR="00694F93" w:rsidRPr="00724383" w:rsidRDefault="00694F93" w:rsidP="00EB73AB">
            <w:pPr>
              <w:pStyle w:val="Tablebodytextnospaceafter"/>
              <w:jc w:val="right"/>
            </w:pPr>
            <w:r w:rsidRPr="00724383">
              <w:t>15,023</w:t>
            </w:r>
          </w:p>
        </w:tc>
        <w:tc>
          <w:tcPr>
            <w:tcW w:w="635" w:type="pct"/>
            <w:tcBorders>
              <w:bottom w:val="single" w:sz="4" w:space="0" w:color="FFFFFF" w:themeColor="background1"/>
            </w:tcBorders>
          </w:tcPr>
          <w:p w14:paraId="22983E5E" w14:textId="77777777" w:rsidR="00694F93" w:rsidRPr="00724383" w:rsidRDefault="00694F93" w:rsidP="00EB73AB">
            <w:pPr>
              <w:pStyle w:val="Tablebodytextnospaceafter"/>
              <w:jc w:val="right"/>
            </w:pPr>
            <w:r w:rsidRPr="00724383">
              <w:t>15,023</w:t>
            </w:r>
          </w:p>
        </w:tc>
      </w:tr>
      <w:tr w:rsidR="00694F93" w14:paraId="1E5820BB" w14:textId="77777777" w:rsidTr="00EB73AB">
        <w:trPr>
          <w:cnfStyle w:val="000000010000" w:firstRow="0" w:lastRow="0" w:firstColumn="0" w:lastColumn="0" w:oddVBand="0" w:evenVBand="0" w:oddHBand="0" w:evenHBand="1" w:firstRowFirstColumn="0" w:firstRowLastColumn="0" w:lastRowFirstColumn="0" w:lastRowLastColumn="0"/>
          <w:trHeight w:val="295"/>
        </w:trPr>
        <w:tc>
          <w:tcPr>
            <w:tcW w:w="633" w:type="pct"/>
            <w:tcBorders>
              <w:top w:val="single" w:sz="4" w:space="0" w:color="FFFFFF" w:themeColor="background1"/>
              <w:bottom w:val="single" w:sz="4" w:space="0" w:color="FFFFFF" w:themeColor="background1"/>
              <w:right w:val="single" w:sz="4" w:space="0" w:color="FFFFFF" w:themeColor="background1"/>
            </w:tcBorders>
            <w:shd w:val="clear" w:color="auto" w:fill="BFBFBF"/>
            <w:hideMark/>
          </w:tcPr>
          <w:p w14:paraId="3EF8FF51" w14:textId="77777777" w:rsidR="00694F93" w:rsidRPr="00E21CFA" w:rsidRDefault="00694F93" w:rsidP="00EB73AB">
            <w:pPr>
              <w:pStyle w:val="Tablebodytextnospaceafter"/>
              <w:jc w:val="right"/>
              <w:rPr>
                <w:u w:val="single"/>
              </w:rPr>
            </w:pPr>
            <w:r w:rsidRPr="00E21CFA">
              <w:rPr>
                <w:rStyle w:val="Emphasis"/>
                <w:u w:val="single"/>
              </w:rPr>
              <w:t>15,023</w:t>
            </w:r>
          </w:p>
        </w:tc>
        <w:tc>
          <w:tcPr>
            <w:tcW w:w="1522" w:type="pct"/>
            <w:tcBorders>
              <w:top w:val="single" w:sz="4" w:space="0" w:color="FFFFFF" w:themeColor="background1"/>
              <w:left w:val="single" w:sz="4" w:space="0" w:color="FFFFFF" w:themeColor="background1"/>
              <w:right w:val="single" w:sz="4" w:space="0" w:color="FFFFFF" w:themeColor="background1"/>
            </w:tcBorders>
            <w:shd w:val="clear" w:color="auto" w:fill="BFBFBF"/>
            <w:hideMark/>
          </w:tcPr>
          <w:p w14:paraId="716789EF" w14:textId="77777777" w:rsidR="00694F93" w:rsidRDefault="00694F93" w:rsidP="00EB73AB">
            <w:pPr>
              <w:pStyle w:val="Tablebodytextnospaceafter"/>
              <w:rPr>
                <w:i/>
              </w:rPr>
            </w:pPr>
            <w:r>
              <w:rPr>
                <w:i/>
              </w:rPr>
              <w:t>Total Equity</w:t>
            </w:r>
          </w:p>
        </w:tc>
        <w:tc>
          <w:tcPr>
            <w:tcW w:w="4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cPr>
          <w:p w14:paraId="2C2388EA" w14:textId="77777777" w:rsidR="00694F93" w:rsidRDefault="00694F93" w:rsidP="00EB73AB">
            <w:pPr>
              <w:pStyle w:val="Tablebodytextnospaceafter"/>
              <w:jc w:val="right"/>
            </w:pPr>
          </w:p>
        </w:tc>
        <w:tc>
          <w:tcPr>
            <w:tcW w:w="533" w:type="pct"/>
            <w:tcBorders>
              <w:top w:val="single" w:sz="4" w:space="0" w:color="FFFFFF" w:themeColor="background1"/>
              <w:left w:val="single" w:sz="4" w:space="0" w:color="FFFFFF" w:themeColor="background1"/>
              <w:bottom w:val="single" w:sz="4" w:space="0" w:color="FFFFFF" w:themeColor="background1"/>
            </w:tcBorders>
            <w:shd w:val="clear" w:color="auto" w:fill="BFBFBF"/>
          </w:tcPr>
          <w:p w14:paraId="6A4852D8" w14:textId="77777777" w:rsidR="00694F93" w:rsidRDefault="00694F93" w:rsidP="00EB73AB">
            <w:pPr>
              <w:pStyle w:val="Tablebodytextnospaceafter"/>
              <w:jc w:val="right"/>
              <w:rPr>
                <w:rStyle w:val="Emphasis"/>
                <w:u w:val="single"/>
              </w:rPr>
            </w:pPr>
            <w:r>
              <w:rPr>
                <w:rStyle w:val="Emphasis"/>
                <w:u w:val="single"/>
              </w:rPr>
              <w:t>15,023</w:t>
            </w:r>
          </w:p>
        </w:tc>
        <w:tc>
          <w:tcPr>
            <w:tcW w:w="610" w:type="pct"/>
            <w:tcBorders>
              <w:top w:val="single" w:sz="4" w:space="0" w:color="FFFFFF" w:themeColor="background1"/>
              <w:bottom w:val="single" w:sz="4" w:space="0" w:color="FFFFFF" w:themeColor="background1"/>
            </w:tcBorders>
            <w:shd w:val="clear" w:color="auto" w:fill="BFBFBF"/>
            <w:hideMark/>
          </w:tcPr>
          <w:p w14:paraId="739F2080" w14:textId="77777777" w:rsidR="00694F93" w:rsidRPr="00B6702A" w:rsidRDefault="00694F93" w:rsidP="00EB73AB">
            <w:pPr>
              <w:pStyle w:val="Tablebodytextnospaceafter"/>
              <w:jc w:val="right"/>
              <w:rPr>
                <w:b/>
              </w:rPr>
            </w:pPr>
            <w:r w:rsidRPr="00B6702A">
              <w:rPr>
                <w:b/>
                <w:u w:val="single"/>
              </w:rPr>
              <w:t>15,023</w:t>
            </w:r>
          </w:p>
        </w:tc>
        <w:tc>
          <w:tcPr>
            <w:tcW w:w="610" w:type="pct"/>
            <w:tcBorders>
              <w:top w:val="single" w:sz="4" w:space="0" w:color="FFFFFF" w:themeColor="background1"/>
              <w:bottom w:val="single" w:sz="4" w:space="0" w:color="FFFFFF" w:themeColor="background1"/>
            </w:tcBorders>
            <w:shd w:val="clear" w:color="auto" w:fill="BFBFBF"/>
          </w:tcPr>
          <w:p w14:paraId="3AAECE41" w14:textId="77777777" w:rsidR="00694F93" w:rsidRPr="00B6702A" w:rsidRDefault="00694F93" w:rsidP="00EB73AB">
            <w:pPr>
              <w:pStyle w:val="Tablebodytextnospaceafter"/>
              <w:jc w:val="right"/>
              <w:rPr>
                <w:b/>
                <w:u w:val="single"/>
              </w:rPr>
            </w:pPr>
            <w:r w:rsidRPr="00B6702A">
              <w:rPr>
                <w:b/>
                <w:u w:val="single"/>
              </w:rPr>
              <w:t>15,023</w:t>
            </w:r>
          </w:p>
        </w:tc>
        <w:tc>
          <w:tcPr>
            <w:tcW w:w="635" w:type="pct"/>
            <w:tcBorders>
              <w:top w:val="single" w:sz="4" w:space="0" w:color="FFFFFF" w:themeColor="background1"/>
              <w:bottom w:val="single" w:sz="4" w:space="0" w:color="FFFFFF" w:themeColor="background1"/>
            </w:tcBorders>
            <w:shd w:val="clear" w:color="auto" w:fill="BFBFBF"/>
          </w:tcPr>
          <w:p w14:paraId="5F2B61E9" w14:textId="77777777" w:rsidR="00694F93" w:rsidRPr="00B6702A" w:rsidRDefault="00694F93" w:rsidP="00EB73AB">
            <w:pPr>
              <w:pStyle w:val="Tablebodytextnospaceafter"/>
              <w:jc w:val="right"/>
              <w:rPr>
                <w:b/>
                <w:u w:val="single"/>
              </w:rPr>
            </w:pPr>
            <w:r w:rsidRPr="00B6702A">
              <w:rPr>
                <w:b/>
                <w:u w:val="single"/>
              </w:rPr>
              <w:t>15,023</w:t>
            </w:r>
          </w:p>
        </w:tc>
      </w:tr>
    </w:tbl>
    <w:p w14:paraId="330A4793" w14:textId="0C968E64" w:rsidR="00FD4E38" w:rsidRPr="00694F93" w:rsidRDefault="00FD4E38" w:rsidP="00FD4E38">
      <w:pPr>
        <w:pStyle w:val="BodyText"/>
        <w:rPr>
          <w:i/>
          <w:sz w:val="20"/>
          <w:szCs w:val="20"/>
        </w:rPr>
      </w:pPr>
      <w:r w:rsidRPr="00694F93">
        <w:rPr>
          <w:rStyle w:val="Italics"/>
          <w:sz w:val="20"/>
          <w:szCs w:val="20"/>
        </w:rPr>
        <w:t>^ This current liability has no liquidity impact.</w:t>
      </w:r>
    </w:p>
    <w:p w14:paraId="3C093036" w14:textId="61B14EE3" w:rsidR="00F944A1" w:rsidRPr="00694F93" w:rsidRDefault="00FD4E38" w:rsidP="00321B43">
      <w:pPr>
        <w:pStyle w:val="BodyText"/>
      </w:pPr>
      <w:r w:rsidRPr="00694F93">
        <w:t>Explanations of major variances against the original 202</w:t>
      </w:r>
      <w:r w:rsidR="00C339F5" w:rsidRPr="00694F93">
        <w:t>4</w:t>
      </w:r>
      <w:r w:rsidRPr="00694F93">
        <w:t>/2</w:t>
      </w:r>
      <w:r w:rsidR="00C339F5" w:rsidRPr="00694F93">
        <w:t>5</w:t>
      </w:r>
      <w:r w:rsidRPr="00694F93">
        <w:t xml:space="preserve"> budget are provided in Note 1</w:t>
      </w:r>
      <w:r w:rsidR="00694F93" w:rsidRPr="00694F93">
        <w:t>7</w:t>
      </w:r>
      <w:r w:rsidRPr="00694F93">
        <w:t xml:space="preserve">. </w:t>
      </w:r>
    </w:p>
    <w:p w14:paraId="30205B07" w14:textId="69C025FC" w:rsidR="00F944A1" w:rsidRPr="00694F93" w:rsidRDefault="00F944A1" w:rsidP="00A23006">
      <w:pPr>
        <w:pStyle w:val="Heading2"/>
      </w:pPr>
      <w:bookmarkStart w:id="193" w:name="_Statement_of_financial_1"/>
      <w:bookmarkStart w:id="194" w:name="_Statement_of_changes"/>
      <w:bookmarkEnd w:id="193"/>
      <w:bookmarkEnd w:id="194"/>
      <w:r w:rsidRPr="00694F93">
        <w:t>Statement of chang</w:t>
      </w:r>
      <w:bookmarkStart w:id="195" w:name="statechangesequity"/>
      <w:bookmarkEnd w:id="195"/>
      <w:r w:rsidRPr="00694F93">
        <w:t>es in equity</w:t>
      </w:r>
      <w:r w:rsidR="00A23006" w:rsidRPr="00694F93">
        <w:t xml:space="preserve"> for the year ended 30 June 202</w:t>
      </w:r>
      <w:r w:rsidR="004851CE" w:rsidRPr="00694F93">
        <w:t>5</w:t>
      </w:r>
    </w:p>
    <w:tbl>
      <w:tblPr>
        <w:tblStyle w:val="TableGridAnnualReport4"/>
        <w:tblW w:w="9299" w:type="dxa"/>
        <w:tblInd w:w="10" w:type="dxa"/>
        <w:tblLayout w:type="fixed"/>
        <w:tblLook w:val="04A0" w:firstRow="1" w:lastRow="0" w:firstColumn="1" w:lastColumn="0" w:noHBand="0" w:noVBand="1"/>
      </w:tblPr>
      <w:tblGrid>
        <w:gridCol w:w="1253"/>
        <w:gridCol w:w="2049"/>
        <w:gridCol w:w="792"/>
        <w:gridCol w:w="1445"/>
        <w:gridCol w:w="1254"/>
        <w:gridCol w:w="1254"/>
        <w:gridCol w:w="1252"/>
      </w:tblGrid>
      <w:tr w:rsidR="00694F93" w14:paraId="1D296436" w14:textId="77777777" w:rsidTr="00EB73A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674" w:type="pct"/>
            <w:hideMark/>
          </w:tcPr>
          <w:p w14:paraId="4071FCC5" w14:textId="77777777" w:rsidR="00694F93" w:rsidRPr="005A7924" w:rsidRDefault="00694F93" w:rsidP="00EB73AB">
            <w:pPr>
              <w:pStyle w:val="Tableheadingrow1"/>
              <w:jc w:val="right"/>
              <w:rPr>
                <w:sz w:val="22"/>
              </w:rPr>
            </w:pPr>
            <w:r w:rsidRPr="005A7924">
              <w:rPr>
                <w:sz w:val="22"/>
              </w:rPr>
              <w:t>Actual</w:t>
            </w:r>
          </w:p>
          <w:p w14:paraId="6FFAEAA7" w14:textId="77777777" w:rsidR="00694F93" w:rsidRDefault="00694F93" w:rsidP="00EB73AB">
            <w:pPr>
              <w:pStyle w:val="Tableheadingrow1"/>
              <w:jc w:val="right"/>
            </w:pPr>
            <w:r w:rsidRPr="005A7924">
              <w:rPr>
                <w:sz w:val="22"/>
              </w:rPr>
              <w:t>2023/24</w:t>
            </w:r>
            <w:r w:rsidRPr="005A7924">
              <w:rPr>
                <w:sz w:val="22"/>
              </w:rPr>
              <w:br/>
            </w:r>
            <w:r w:rsidRPr="005A7924">
              <w:rPr>
                <w:sz w:val="22"/>
              </w:rPr>
              <w:br/>
            </w:r>
            <w:r w:rsidRPr="005A7924">
              <w:rPr>
                <w:sz w:val="22"/>
              </w:rPr>
              <w:br/>
              <w:t>$(000)</w:t>
            </w:r>
          </w:p>
        </w:tc>
        <w:tc>
          <w:tcPr>
            <w:tcW w:w="1102" w:type="pct"/>
          </w:tcPr>
          <w:p w14:paraId="080907C0" w14:textId="77777777" w:rsidR="00694F93" w:rsidRDefault="00694F93" w:rsidP="00EB73AB">
            <w:pPr>
              <w:pStyle w:val="Tableheadingrow1"/>
              <w:jc w:val="right"/>
              <w:cnfStyle w:val="100000000000" w:firstRow="1" w:lastRow="0" w:firstColumn="0" w:lastColumn="0" w:oddVBand="0" w:evenVBand="0" w:oddHBand="0" w:evenHBand="0" w:firstRowFirstColumn="0" w:firstRowLastColumn="0" w:lastRowFirstColumn="0" w:lastRowLastColumn="0"/>
            </w:pPr>
          </w:p>
        </w:tc>
        <w:tc>
          <w:tcPr>
            <w:tcW w:w="426" w:type="pct"/>
            <w:hideMark/>
          </w:tcPr>
          <w:p w14:paraId="5D7B069F" w14:textId="77777777" w:rsidR="00694F93" w:rsidRDefault="00694F93" w:rsidP="00EB73AB">
            <w:pPr>
              <w:pStyle w:val="Tableheadingrow1"/>
              <w:jc w:val="right"/>
              <w:cnfStyle w:val="100000000000" w:firstRow="1" w:lastRow="0" w:firstColumn="0" w:lastColumn="0" w:oddVBand="0" w:evenVBand="0" w:oddHBand="0" w:evenHBand="0" w:firstRowFirstColumn="0" w:firstRowLastColumn="0" w:lastRowFirstColumn="0" w:lastRowLastColumn="0"/>
            </w:pPr>
            <w:r w:rsidRPr="005A7924">
              <w:rPr>
                <w:sz w:val="22"/>
              </w:rPr>
              <w:t>Notes</w:t>
            </w:r>
          </w:p>
        </w:tc>
        <w:tc>
          <w:tcPr>
            <w:tcW w:w="777" w:type="pct"/>
            <w:hideMark/>
          </w:tcPr>
          <w:p w14:paraId="53B9F29A" w14:textId="77777777" w:rsidR="00694F93" w:rsidRPr="005A7924" w:rsidRDefault="00694F93" w:rsidP="00EB73AB">
            <w:pPr>
              <w:pStyle w:val="Tableheadingrow1"/>
              <w:jc w:val="right"/>
              <w:cnfStyle w:val="100000000000" w:firstRow="1" w:lastRow="0" w:firstColumn="0" w:lastColumn="0" w:oddVBand="0" w:evenVBand="0" w:oddHBand="0" w:evenHBand="0" w:firstRowFirstColumn="0" w:firstRowLastColumn="0" w:lastRowFirstColumn="0" w:lastRowLastColumn="0"/>
              <w:rPr>
                <w:sz w:val="22"/>
              </w:rPr>
            </w:pPr>
            <w:r w:rsidRPr="005A7924">
              <w:rPr>
                <w:sz w:val="22"/>
              </w:rPr>
              <w:t>Actual</w:t>
            </w:r>
          </w:p>
          <w:p w14:paraId="1F9CECEB" w14:textId="77777777" w:rsidR="00694F93" w:rsidRDefault="00694F93" w:rsidP="00EB73AB">
            <w:pPr>
              <w:pStyle w:val="Tableheadingrow1"/>
              <w:jc w:val="right"/>
              <w:cnfStyle w:val="100000000000" w:firstRow="1" w:lastRow="0" w:firstColumn="0" w:lastColumn="0" w:oddVBand="0" w:evenVBand="0" w:oddHBand="0" w:evenHBand="0" w:firstRowFirstColumn="0" w:firstRowLastColumn="0" w:lastRowFirstColumn="0" w:lastRowLastColumn="0"/>
            </w:pPr>
            <w:r w:rsidRPr="005A7924">
              <w:rPr>
                <w:sz w:val="22"/>
              </w:rPr>
              <w:t>2024/25</w:t>
            </w:r>
            <w:r w:rsidRPr="005A7924">
              <w:rPr>
                <w:sz w:val="22"/>
              </w:rPr>
              <w:br/>
            </w:r>
            <w:r w:rsidRPr="005A7924">
              <w:rPr>
                <w:sz w:val="22"/>
              </w:rPr>
              <w:br/>
            </w:r>
            <w:r w:rsidRPr="005A7924">
              <w:rPr>
                <w:sz w:val="22"/>
              </w:rPr>
              <w:br/>
              <w:t>$(000)</w:t>
            </w:r>
          </w:p>
        </w:tc>
        <w:tc>
          <w:tcPr>
            <w:tcW w:w="674" w:type="pct"/>
            <w:hideMark/>
          </w:tcPr>
          <w:p w14:paraId="6239A738" w14:textId="77777777" w:rsidR="00694F93" w:rsidRPr="005A7924" w:rsidRDefault="00694F93" w:rsidP="00EB73AB">
            <w:pPr>
              <w:pStyle w:val="Tableheadingrow1"/>
              <w:jc w:val="right"/>
              <w:cnfStyle w:val="100000000000" w:firstRow="1" w:lastRow="0" w:firstColumn="0" w:lastColumn="0" w:oddVBand="0" w:evenVBand="0" w:oddHBand="0" w:evenHBand="0" w:firstRowFirstColumn="0" w:firstRowLastColumn="0" w:lastRowFirstColumn="0" w:lastRowLastColumn="0"/>
              <w:rPr>
                <w:sz w:val="22"/>
              </w:rPr>
            </w:pPr>
            <w:r w:rsidRPr="005A7924">
              <w:rPr>
                <w:sz w:val="22"/>
              </w:rPr>
              <w:t>Main</w:t>
            </w:r>
            <w:r w:rsidRPr="005A7924">
              <w:rPr>
                <w:sz w:val="22"/>
              </w:rPr>
              <w:br/>
              <w:t>Estimates</w:t>
            </w:r>
          </w:p>
          <w:p w14:paraId="58D103DB" w14:textId="77777777" w:rsidR="00694F93" w:rsidRDefault="00694F93" w:rsidP="00EB73AB">
            <w:pPr>
              <w:pStyle w:val="Tableheadingrow1"/>
              <w:jc w:val="right"/>
              <w:cnfStyle w:val="100000000000" w:firstRow="1" w:lastRow="0" w:firstColumn="0" w:lastColumn="0" w:oddVBand="0" w:evenVBand="0" w:oddHBand="0" w:evenHBand="0" w:firstRowFirstColumn="0" w:firstRowLastColumn="0" w:lastRowFirstColumn="0" w:lastRowLastColumn="0"/>
            </w:pPr>
            <w:r w:rsidRPr="005A7924">
              <w:rPr>
                <w:sz w:val="22"/>
              </w:rPr>
              <w:t>2024/25</w:t>
            </w:r>
            <w:r w:rsidRPr="005A7924">
              <w:rPr>
                <w:sz w:val="22"/>
              </w:rPr>
              <w:br/>
            </w:r>
            <w:r w:rsidRPr="005A7924">
              <w:rPr>
                <w:sz w:val="22"/>
              </w:rPr>
              <w:br/>
              <w:t>$(000)</w:t>
            </w:r>
          </w:p>
        </w:tc>
        <w:tc>
          <w:tcPr>
            <w:tcW w:w="674" w:type="pct"/>
            <w:hideMark/>
          </w:tcPr>
          <w:p w14:paraId="658DD3B4" w14:textId="77777777" w:rsidR="00694F93" w:rsidRPr="005A7924" w:rsidRDefault="00694F93" w:rsidP="00EB73AB">
            <w:pPr>
              <w:pStyle w:val="Tableheadingrow1"/>
              <w:jc w:val="right"/>
              <w:cnfStyle w:val="100000000000" w:firstRow="1" w:lastRow="0" w:firstColumn="0" w:lastColumn="0" w:oddVBand="0" w:evenVBand="0" w:oddHBand="0" w:evenHBand="0" w:firstRowFirstColumn="0" w:firstRowLastColumn="0" w:lastRowFirstColumn="0" w:lastRowLastColumn="0"/>
              <w:rPr>
                <w:sz w:val="22"/>
              </w:rPr>
            </w:pPr>
            <w:r w:rsidRPr="005A7924">
              <w:rPr>
                <w:sz w:val="22"/>
              </w:rPr>
              <w:t>Supp.</w:t>
            </w:r>
            <w:r w:rsidRPr="005A7924">
              <w:rPr>
                <w:sz w:val="22"/>
              </w:rPr>
              <w:br/>
              <w:t>Estimates</w:t>
            </w:r>
          </w:p>
          <w:p w14:paraId="0CFF96DB" w14:textId="77777777" w:rsidR="00694F93" w:rsidRDefault="00694F93" w:rsidP="00EB73AB">
            <w:pPr>
              <w:pStyle w:val="Tableheadingrow1"/>
              <w:jc w:val="right"/>
              <w:cnfStyle w:val="100000000000" w:firstRow="1" w:lastRow="0" w:firstColumn="0" w:lastColumn="0" w:oddVBand="0" w:evenVBand="0" w:oddHBand="0" w:evenHBand="0" w:firstRowFirstColumn="0" w:firstRowLastColumn="0" w:lastRowFirstColumn="0" w:lastRowLastColumn="0"/>
            </w:pPr>
            <w:r w:rsidRPr="005A7924">
              <w:rPr>
                <w:sz w:val="22"/>
              </w:rPr>
              <w:t>2024/25</w:t>
            </w:r>
            <w:r w:rsidRPr="005A7924">
              <w:rPr>
                <w:sz w:val="22"/>
              </w:rPr>
              <w:br/>
            </w:r>
            <w:r w:rsidRPr="005A7924">
              <w:rPr>
                <w:sz w:val="22"/>
              </w:rPr>
              <w:br/>
              <w:t>$(000)</w:t>
            </w:r>
          </w:p>
        </w:tc>
        <w:tc>
          <w:tcPr>
            <w:tcW w:w="673" w:type="pct"/>
            <w:hideMark/>
          </w:tcPr>
          <w:p w14:paraId="444B09B4" w14:textId="77777777" w:rsidR="00694F93" w:rsidRPr="005A7924" w:rsidRDefault="00694F93" w:rsidP="00EB73AB">
            <w:pPr>
              <w:pStyle w:val="Tableheadingrow1"/>
              <w:jc w:val="right"/>
              <w:cnfStyle w:val="100000000000" w:firstRow="1" w:lastRow="0" w:firstColumn="0" w:lastColumn="0" w:oddVBand="0" w:evenVBand="0" w:oddHBand="0" w:evenHBand="0" w:firstRowFirstColumn="0" w:firstRowLastColumn="0" w:lastRowFirstColumn="0" w:lastRowLastColumn="0"/>
              <w:rPr>
                <w:sz w:val="22"/>
              </w:rPr>
            </w:pPr>
            <w:r w:rsidRPr="005A7924">
              <w:rPr>
                <w:sz w:val="22"/>
              </w:rPr>
              <w:t>Main</w:t>
            </w:r>
            <w:r w:rsidRPr="005A7924">
              <w:rPr>
                <w:sz w:val="22"/>
              </w:rPr>
              <w:br/>
              <w:t>Estimates</w:t>
            </w:r>
          </w:p>
          <w:p w14:paraId="0DC0166F" w14:textId="77777777" w:rsidR="00694F93" w:rsidRDefault="00694F93" w:rsidP="00EB73AB">
            <w:pPr>
              <w:pStyle w:val="Tableheadingrow1"/>
              <w:jc w:val="right"/>
              <w:cnfStyle w:val="100000000000" w:firstRow="1" w:lastRow="0" w:firstColumn="0" w:lastColumn="0" w:oddVBand="0" w:evenVBand="0" w:oddHBand="0" w:evenHBand="0" w:firstRowFirstColumn="0" w:firstRowLastColumn="0" w:lastRowFirstColumn="0" w:lastRowLastColumn="0"/>
            </w:pPr>
            <w:r w:rsidRPr="005A7924">
              <w:rPr>
                <w:sz w:val="22"/>
              </w:rPr>
              <w:t>2025/26</w:t>
            </w:r>
            <w:r w:rsidRPr="005A7924">
              <w:rPr>
                <w:sz w:val="22"/>
              </w:rPr>
              <w:br/>
            </w:r>
            <w:r w:rsidRPr="005A7924">
              <w:rPr>
                <w:sz w:val="22"/>
              </w:rPr>
              <w:br/>
              <w:t>$(000)</w:t>
            </w:r>
          </w:p>
        </w:tc>
      </w:tr>
      <w:tr w:rsidR="00694F93" w14:paraId="707B0612" w14:textId="77777777" w:rsidTr="00EB73A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0" w:type="pct"/>
            <w:tcBorders>
              <w:bottom w:val="single" w:sz="8" w:space="0" w:color="FFFFFF" w:themeColor="background1"/>
            </w:tcBorders>
            <w:shd w:val="clear" w:color="auto" w:fill="AEAAAA" w:themeFill="background2" w:themeFillShade="BF"/>
          </w:tcPr>
          <w:p w14:paraId="57F634D2" w14:textId="77777777" w:rsidR="00694F93" w:rsidRPr="00724383" w:rsidRDefault="00694F93" w:rsidP="00EB73AB">
            <w:pPr>
              <w:pStyle w:val="Tablebodytextnospaceafter"/>
              <w:jc w:val="right"/>
              <w:rPr>
                <w:rStyle w:val="Emphasis"/>
                <w:b w:val="0"/>
                <w:bCs w:val="0"/>
              </w:rPr>
            </w:pPr>
            <w:r w:rsidRPr="00724383">
              <w:rPr>
                <w:rStyle w:val="Emphasis"/>
                <w:b w:val="0"/>
                <w:bCs w:val="0"/>
              </w:rPr>
              <w:t>15,023</w:t>
            </w:r>
          </w:p>
        </w:tc>
        <w:tc>
          <w:tcPr>
            <w:tcW w:w="0" w:type="pct"/>
            <w:shd w:val="clear" w:color="auto" w:fill="AEAAAA" w:themeFill="background2" w:themeFillShade="BF"/>
          </w:tcPr>
          <w:p w14:paraId="1B5547E3" w14:textId="77777777" w:rsidR="00694F93" w:rsidRDefault="00694F93" w:rsidP="00EB73AB">
            <w:pPr>
              <w:pStyle w:val="Tablebodytextnospaceafter"/>
              <w:cnfStyle w:val="000000100000" w:firstRow="0" w:lastRow="0" w:firstColumn="0" w:lastColumn="0" w:oddVBand="0" w:evenVBand="0" w:oddHBand="1" w:evenHBand="0" w:firstRowFirstColumn="0" w:firstRowLastColumn="0" w:lastRowFirstColumn="0" w:lastRowLastColumn="0"/>
            </w:pPr>
            <w:r>
              <w:rPr>
                <w:rStyle w:val="Emphasis"/>
              </w:rPr>
              <w:t>Balance at 1 July</w:t>
            </w:r>
          </w:p>
        </w:tc>
        <w:tc>
          <w:tcPr>
            <w:tcW w:w="0" w:type="pct"/>
            <w:shd w:val="clear" w:color="auto" w:fill="AEAAAA" w:themeFill="background2" w:themeFillShade="BF"/>
          </w:tcPr>
          <w:p w14:paraId="31B3A303" w14:textId="77777777" w:rsidR="00694F93" w:rsidRDefault="00694F93" w:rsidP="00EB73AB">
            <w:pPr>
              <w:pStyle w:val="Tablebodytextnospaceafter"/>
              <w:cnfStyle w:val="000000100000" w:firstRow="0" w:lastRow="0" w:firstColumn="0" w:lastColumn="0" w:oddVBand="0" w:evenVBand="0" w:oddHBand="1" w:evenHBand="0" w:firstRowFirstColumn="0" w:firstRowLastColumn="0" w:lastRowFirstColumn="0" w:lastRowLastColumn="0"/>
            </w:pPr>
          </w:p>
        </w:tc>
        <w:tc>
          <w:tcPr>
            <w:tcW w:w="0" w:type="pct"/>
            <w:shd w:val="clear" w:color="auto" w:fill="AEAAAA" w:themeFill="background2" w:themeFillShade="BF"/>
          </w:tcPr>
          <w:p w14:paraId="538171DF" w14:textId="77777777" w:rsidR="00694F93" w:rsidRPr="00724383" w:rsidRDefault="00694F9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bCs w:val="0"/>
              </w:rPr>
            </w:pPr>
            <w:r w:rsidRPr="00724383">
              <w:rPr>
                <w:rStyle w:val="Emphasis"/>
                <w:b w:val="0"/>
                <w:bCs w:val="0"/>
              </w:rPr>
              <w:t>15,023</w:t>
            </w:r>
          </w:p>
        </w:tc>
        <w:tc>
          <w:tcPr>
            <w:tcW w:w="0" w:type="pct"/>
            <w:shd w:val="clear" w:color="auto" w:fill="AEAAAA" w:themeFill="background2" w:themeFillShade="BF"/>
          </w:tcPr>
          <w:p w14:paraId="27FA524D" w14:textId="77777777" w:rsidR="00694F93" w:rsidRPr="00CE1091" w:rsidRDefault="00694F9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bCs/>
              </w:rPr>
            </w:pPr>
            <w:r w:rsidRPr="00CE1091">
              <w:rPr>
                <w:bCs/>
              </w:rPr>
              <w:t>15,023</w:t>
            </w:r>
          </w:p>
        </w:tc>
        <w:tc>
          <w:tcPr>
            <w:tcW w:w="0" w:type="pct"/>
            <w:shd w:val="clear" w:color="auto" w:fill="AEAAAA" w:themeFill="background2" w:themeFillShade="BF"/>
          </w:tcPr>
          <w:p w14:paraId="49342917" w14:textId="77777777" w:rsidR="00694F93" w:rsidRPr="00CE1091" w:rsidRDefault="00694F9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bCs/>
              </w:rPr>
            </w:pPr>
            <w:r w:rsidRPr="00CE1091">
              <w:rPr>
                <w:bCs/>
              </w:rPr>
              <w:t>15,023</w:t>
            </w:r>
          </w:p>
        </w:tc>
        <w:tc>
          <w:tcPr>
            <w:tcW w:w="0" w:type="pct"/>
            <w:shd w:val="clear" w:color="auto" w:fill="AEAAAA" w:themeFill="background2" w:themeFillShade="BF"/>
          </w:tcPr>
          <w:p w14:paraId="71193E61" w14:textId="77777777" w:rsidR="00694F93" w:rsidRPr="00CE1091" w:rsidRDefault="00694F9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bCs/>
              </w:rPr>
            </w:pPr>
            <w:r w:rsidRPr="00CE1091">
              <w:rPr>
                <w:bCs/>
              </w:rPr>
              <w:t>15,023</w:t>
            </w:r>
          </w:p>
        </w:tc>
      </w:tr>
      <w:tr w:rsidR="00694F93" w14:paraId="2B2A71DC" w14:textId="77777777" w:rsidTr="00EB73AB">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74" w:type="pct"/>
            <w:tcBorders>
              <w:bottom w:val="single" w:sz="8" w:space="0" w:color="FFFFFF" w:themeColor="background1"/>
            </w:tcBorders>
            <w:shd w:val="clear" w:color="auto" w:fill="E9E9E9"/>
            <w:hideMark/>
          </w:tcPr>
          <w:p w14:paraId="3AA4E40A" w14:textId="77777777" w:rsidR="00694F93" w:rsidRPr="00724383" w:rsidRDefault="00694F93" w:rsidP="00EB73AB">
            <w:pPr>
              <w:pStyle w:val="Tablebodytextnospaceafter"/>
              <w:jc w:val="right"/>
              <w:rPr>
                <w:b/>
                <w:bCs/>
              </w:rPr>
            </w:pPr>
            <w:r w:rsidRPr="00724383">
              <w:rPr>
                <w:rStyle w:val="Emphasis"/>
                <w:b w:val="0"/>
                <w:bCs w:val="0"/>
              </w:rPr>
              <w:t>9,603</w:t>
            </w:r>
          </w:p>
        </w:tc>
        <w:tc>
          <w:tcPr>
            <w:tcW w:w="1102" w:type="pct"/>
            <w:hideMark/>
          </w:tcPr>
          <w:p w14:paraId="62CD2514" w14:textId="77777777" w:rsidR="00694F93" w:rsidRDefault="00694F93" w:rsidP="00EB73AB">
            <w:pPr>
              <w:pStyle w:val="Tablebodytextnospaceafter"/>
              <w:cnfStyle w:val="000000010000" w:firstRow="0" w:lastRow="0" w:firstColumn="0" w:lastColumn="0" w:oddVBand="0" w:evenVBand="0" w:oddHBand="0" w:evenHBand="1" w:firstRowFirstColumn="0" w:firstRowLastColumn="0" w:lastRowFirstColumn="0" w:lastRowLastColumn="0"/>
            </w:pPr>
            <w:r>
              <w:t>Total comprehensive revenue and expense for the year</w:t>
            </w:r>
          </w:p>
        </w:tc>
        <w:tc>
          <w:tcPr>
            <w:tcW w:w="426" w:type="pct"/>
          </w:tcPr>
          <w:p w14:paraId="73145B1C" w14:textId="77777777" w:rsidR="00694F93" w:rsidRDefault="00694F93" w:rsidP="00EB73AB">
            <w:pPr>
              <w:pStyle w:val="Tablebodytextnospaceafter"/>
              <w:cnfStyle w:val="000000010000" w:firstRow="0" w:lastRow="0" w:firstColumn="0" w:lastColumn="0" w:oddVBand="0" w:evenVBand="0" w:oddHBand="0" w:evenHBand="1" w:firstRowFirstColumn="0" w:firstRowLastColumn="0" w:lastRowFirstColumn="0" w:lastRowLastColumn="0"/>
            </w:pPr>
          </w:p>
        </w:tc>
        <w:tc>
          <w:tcPr>
            <w:tcW w:w="777" w:type="pct"/>
          </w:tcPr>
          <w:p w14:paraId="6EF8421F" w14:textId="77777777" w:rsidR="00694F93" w:rsidRPr="00724383" w:rsidRDefault="00694F9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bCs w:val="0"/>
              </w:rPr>
            </w:pPr>
            <w:r w:rsidRPr="00724383">
              <w:rPr>
                <w:rStyle w:val="Emphasis"/>
                <w:b w:val="0"/>
                <w:bCs w:val="0"/>
              </w:rPr>
              <w:t>7,462</w:t>
            </w:r>
          </w:p>
        </w:tc>
        <w:tc>
          <w:tcPr>
            <w:tcW w:w="674" w:type="pct"/>
          </w:tcPr>
          <w:p w14:paraId="450D9054" w14:textId="77777777" w:rsidR="00694F93" w:rsidRDefault="00694F9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p>
        </w:tc>
        <w:tc>
          <w:tcPr>
            <w:tcW w:w="674" w:type="pct"/>
          </w:tcPr>
          <w:p w14:paraId="3466C41A" w14:textId="77777777" w:rsidR="00694F93" w:rsidRDefault="00694F9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p>
        </w:tc>
        <w:tc>
          <w:tcPr>
            <w:tcW w:w="673" w:type="pct"/>
          </w:tcPr>
          <w:p w14:paraId="657DEE43" w14:textId="77777777" w:rsidR="00694F93" w:rsidRDefault="00694F9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p>
        </w:tc>
      </w:tr>
      <w:tr w:rsidR="00694F93" w14:paraId="4E6DF378" w14:textId="77777777" w:rsidTr="00EB73A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74" w:type="pct"/>
            <w:tcBorders>
              <w:bottom w:val="single" w:sz="8" w:space="0" w:color="FFFFFF" w:themeColor="background1"/>
            </w:tcBorders>
            <w:shd w:val="clear" w:color="auto" w:fill="E9E9E9"/>
          </w:tcPr>
          <w:p w14:paraId="165EBF85" w14:textId="77777777" w:rsidR="00694F93" w:rsidRPr="006E6720" w:rsidRDefault="00694F93" w:rsidP="00EB73AB">
            <w:pPr>
              <w:pStyle w:val="Tablebodytextnospaceafter"/>
              <w:jc w:val="right"/>
              <w:rPr>
                <w:rStyle w:val="Emphasis"/>
                <w:b w:val="0"/>
              </w:rPr>
            </w:pPr>
          </w:p>
        </w:tc>
        <w:tc>
          <w:tcPr>
            <w:tcW w:w="1102" w:type="pct"/>
          </w:tcPr>
          <w:p w14:paraId="4BE60671" w14:textId="77777777" w:rsidR="00694F93" w:rsidRPr="00EB73AB" w:rsidRDefault="00694F93" w:rsidP="00EB73AB">
            <w:pPr>
              <w:pStyle w:val="Tablebodytextnospaceafter"/>
              <w:cnfStyle w:val="000000100000" w:firstRow="0" w:lastRow="0" w:firstColumn="0" w:lastColumn="0" w:oddVBand="0" w:evenVBand="0" w:oddHBand="1" w:evenHBand="0" w:firstRowFirstColumn="0" w:firstRowLastColumn="0" w:lastRowFirstColumn="0" w:lastRowLastColumn="0"/>
              <w:rPr>
                <w:b/>
                <w:bCs/>
              </w:rPr>
            </w:pPr>
            <w:r w:rsidRPr="00EB73AB">
              <w:rPr>
                <w:b/>
                <w:bCs/>
              </w:rPr>
              <w:t>Owner transactions</w:t>
            </w:r>
          </w:p>
        </w:tc>
        <w:tc>
          <w:tcPr>
            <w:tcW w:w="426" w:type="pct"/>
          </w:tcPr>
          <w:p w14:paraId="5291EE92" w14:textId="77777777" w:rsidR="00694F93" w:rsidRDefault="00694F93" w:rsidP="00EB73AB">
            <w:pPr>
              <w:pStyle w:val="Tablebodytextnospaceafter"/>
              <w:cnfStyle w:val="000000100000" w:firstRow="0" w:lastRow="0" w:firstColumn="0" w:lastColumn="0" w:oddVBand="0" w:evenVBand="0" w:oddHBand="1" w:evenHBand="0" w:firstRowFirstColumn="0" w:firstRowLastColumn="0" w:lastRowFirstColumn="0" w:lastRowLastColumn="0"/>
            </w:pPr>
          </w:p>
        </w:tc>
        <w:tc>
          <w:tcPr>
            <w:tcW w:w="777" w:type="pct"/>
          </w:tcPr>
          <w:p w14:paraId="437A48DB" w14:textId="77777777" w:rsidR="00694F93" w:rsidRPr="00724383" w:rsidDel="000B75A5" w:rsidRDefault="00694F9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bCs w:val="0"/>
              </w:rPr>
            </w:pPr>
          </w:p>
        </w:tc>
        <w:tc>
          <w:tcPr>
            <w:tcW w:w="674" w:type="pct"/>
          </w:tcPr>
          <w:p w14:paraId="4549D007" w14:textId="77777777" w:rsidR="00694F93" w:rsidRDefault="00694F9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674" w:type="pct"/>
          </w:tcPr>
          <w:p w14:paraId="3BBE678C" w14:textId="77777777" w:rsidR="00694F93" w:rsidRDefault="00694F9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673" w:type="pct"/>
          </w:tcPr>
          <w:p w14:paraId="129738E2" w14:textId="77777777" w:rsidR="00694F93" w:rsidRDefault="00694F9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p>
        </w:tc>
      </w:tr>
      <w:tr w:rsidR="00694F93" w14:paraId="77004AB8" w14:textId="77777777" w:rsidTr="00EB73AB">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0" w:type="pct"/>
            <w:shd w:val="clear" w:color="auto" w:fill="E9E9E9"/>
            <w:hideMark/>
          </w:tcPr>
          <w:p w14:paraId="6B22135D" w14:textId="77777777" w:rsidR="00694F93" w:rsidRDefault="00694F93" w:rsidP="00EB73AB">
            <w:pPr>
              <w:pStyle w:val="Tablebodytextnospaceafter"/>
              <w:jc w:val="right"/>
            </w:pPr>
            <w:r>
              <w:t>-</w:t>
            </w:r>
          </w:p>
        </w:tc>
        <w:tc>
          <w:tcPr>
            <w:tcW w:w="0" w:type="pct"/>
            <w:hideMark/>
          </w:tcPr>
          <w:p w14:paraId="154DCFA6" w14:textId="77777777" w:rsidR="00694F93" w:rsidRDefault="00694F93" w:rsidP="00EB73AB">
            <w:pPr>
              <w:pStyle w:val="Tablebodytextnospaceafter"/>
              <w:cnfStyle w:val="000000010000" w:firstRow="0" w:lastRow="0" w:firstColumn="0" w:lastColumn="0" w:oddVBand="0" w:evenVBand="0" w:oddHBand="0" w:evenHBand="1" w:firstRowFirstColumn="0" w:firstRowLastColumn="0" w:lastRowFirstColumn="0" w:lastRowLastColumn="0"/>
            </w:pPr>
            <w:r>
              <w:t>Capital injections</w:t>
            </w:r>
          </w:p>
        </w:tc>
        <w:tc>
          <w:tcPr>
            <w:tcW w:w="0" w:type="pct"/>
          </w:tcPr>
          <w:p w14:paraId="6523C654" w14:textId="77777777" w:rsidR="00694F93" w:rsidRDefault="00694F93" w:rsidP="00EB73AB">
            <w:pPr>
              <w:pStyle w:val="Tablebodytextnospaceafter"/>
              <w:cnfStyle w:val="000000010000" w:firstRow="0" w:lastRow="0" w:firstColumn="0" w:lastColumn="0" w:oddVBand="0" w:evenVBand="0" w:oddHBand="0" w:evenHBand="1" w:firstRowFirstColumn="0" w:firstRowLastColumn="0" w:lastRowFirstColumn="0" w:lastRowLastColumn="0"/>
            </w:pPr>
          </w:p>
        </w:tc>
        <w:tc>
          <w:tcPr>
            <w:tcW w:w="0" w:type="pct"/>
          </w:tcPr>
          <w:p w14:paraId="287C791B" w14:textId="77777777" w:rsidR="00694F93" w:rsidRPr="00724383" w:rsidRDefault="00694F9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bCs w:val="0"/>
              </w:rPr>
            </w:pPr>
            <w:r w:rsidRPr="00724383">
              <w:rPr>
                <w:rStyle w:val="Emphasis"/>
                <w:b w:val="0"/>
                <w:bCs w:val="0"/>
              </w:rPr>
              <w:t>-</w:t>
            </w:r>
          </w:p>
        </w:tc>
        <w:tc>
          <w:tcPr>
            <w:tcW w:w="0" w:type="pct"/>
          </w:tcPr>
          <w:p w14:paraId="4A3ECC90" w14:textId="77777777" w:rsidR="00694F93" w:rsidRDefault="00694F9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c>
          <w:tcPr>
            <w:tcW w:w="0" w:type="pct"/>
          </w:tcPr>
          <w:p w14:paraId="663A7C4A" w14:textId="77777777" w:rsidR="00694F93" w:rsidRDefault="00694F9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c>
          <w:tcPr>
            <w:tcW w:w="0" w:type="pct"/>
          </w:tcPr>
          <w:p w14:paraId="6CBF03C3" w14:textId="77777777" w:rsidR="00694F93" w:rsidRDefault="00694F9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r>
      <w:tr w:rsidR="00694F93" w14:paraId="6E36B80D" w14:textId="77777777" w:rsidTr="00EB73A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0" w:type="pct"/>
            <w:shd w:val="clear" w:color="auto" w:fill="E9E9E9"/>
          </w:tcPr>
          <w:p w14:paraId="613F70D9" w14:textId="77777777" w:rsidR="00694F93" w:rsidRDefault="00694F93" w:rsidP="00EB73AB">
            <w:pPr>
              <w:pStyle w:val="Tablebodytextnospaceafter"/>
              <w:jc w:val="right"/>
            </w:pPr>
            <w:r>
              <w:t>(9,603)</w:t>
            </w:r>
          </w:p>
        </w:tc>
        <w:tc>
          <w:tcPr>
            <w:tcW w:w="0" w:type="pct"/>
          </w:tcPr>
          <w:p w14:paraId="59D92659" w14:textId="77777777" w:rsidR="00694F93" w:rsidRDefault="00694F93" w:rsidP="00EB73AB">
            <w:pPr>
              <w:pStyle w:val="Tablebodytextnospaceafter"/>
              <w:cnfStyle w:val="000000100000" w:firstRow="0" w:lastRow="0" w:firstColumn="0" w:lastColumn="0" w:oddVBand="0" w:evenVBand="0" w:oddHBand="1" w:evenHBand="0" w:firstRowFirstColumn="0" w:firstRowLastColumn="0" w:lastRowFirstColumn="0" w:lastRowLastColumn="0"/>
            </w:pPr>
            <w:r>
              <w:t>Return of operating surplus to the Crown</w:t>
            </w:r>
          </w:p>
        </w:tc>
        <w:tc>
          <w:tcPr>
            <w:tcW w:w="0" w:type="pct"/>
          </w:tcPr>
          <w:p w14:paraId="7AA10549" w14:textId="77777777" w:rsidR="00694F93" w:rsidRDefault="00694F93" w:rsidP="00EB73AB">
            <w:pPr>
              <w:pStyle w:val="Tablebodytextnospaceafter"/>
              <w:cnfStyle w:val="000000100000" w:firstRow="0" w:lastRow="0" w:firstColumn="0" w:lastColumn="0" w:oddVBand="0" w:evenVBand="0" w:oddHBand="1" w:evenHBand="0" w:firstRowFirstColumn="0" w:firstRowLastColumn="0" w:lastRowFirstColumn="0" w:lastRowLastColumn="0"/>
            </w:pPr>
          </w:p>
        </w:tc>
        <w:tc>
          <w:tcPr>
            <w:tcW w:w="0" w:type="pct"/>
          </w:tcPr>
          <w:p w14:paraId="0E54C360" w14:textId="77777777" w:rsidR="00694F93" w:rsidRPr="00724383" w:rsidRDefault="00694F9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bCs w:val="0"/>
              </w:rPr>
            </w:pPr>
            <w:r w:rsidRPr="00724383">
              <w:rPr>
                <w:rStyle w:val="Emphasis"/>
                <w:b w:val="0"/>
                <w:bCs w:val="0"/>
              </w:rPr>
              <w:t>(7,462)</w:t>
            </w:r>
          </w:p>
        </w:tc>
        <w:tc>
          <w:tcPr>
            <w:tcW w:w="0" w:type="pct"/>
          </w:tcPr>
          <w:p w14:paraId="64D7E51B" w14:textId="77777777" w:rsidR="00694F93" w:rsidRDefault="00694F9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0" w:type="pct"/>
          </w:tcPr>
          <w:p w14:paraId="497D3598" w14:textId="77777777" w:rsidR="00694F93" w:rsidRDefault="00694F9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0" w:type="pct"/>
          </w:tcPr>
          <w:p w14:paraId="637DDA90" w14:textId="77777777" w:rsidR="00694F93" w:rsidRDefault="00694F9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p>
        </w:tc>
      </w:tr>
      <w:tr w:rsidR="00694F93" w14:paraId="12EF5E90" w14:textId="77777777" w:rsidTr="00EB73AB">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0" w:type="pct"/>
            <w:shd w:val="clear" w:color="auto" w:fill="AEAAAA" w:themeFill="background2" w:themeFillShade="BF"/>
          </w:tcPr>
          <w:p w14:paraId="443FC096" w14:textId="77777777" w:rsidR="00694F93" w:rsidRPr="00EB73AB" w:rsidRDefault="00694F93" w:rsidP="00EB73AB">
            <w:pPr>
              <w:pStyle w:val="Tablebodytextnospaceafter"/>
              <w:jc w:val="right"/>
              <w:rPr>
                <w:b/>
                <w:bCs/>
                <w:u w:val="single"/>
              </w:rPr>
            </w:pPr>
            <w:r w:rsidRPr="00EB73AB">
              <w:rPr>
                <w:b/>
                <w:bCs/>
                <w:u w:val="single"/>
              </w:rPr>
              <w:t>15,023</w:t>
            </w:r>
          </w:p>
        </w:tc>
        <w:tc>
          <w:tcPr>
            <w:tcW w:w="0" w:type="pct"/>
            <w:shd w:val="clear" w:color="auto" w:fill="AEAAAA" w:themeFill="background2" w:themeFillShade="BF"/>
          </w:tcPr>
          <w:p w14:paraId="5CCC09B1" w14:textId="77777777" w:rsidR="00694F93" w:rsidRPr="00EB73AB" w:rsidRDefault="00694F93" w:rsidP="00EB73AB">
            <w:pPr>
              <w:pStyle w:val="Tablebodytextnospaceafter"/>
              <w:cnfStyle w:val="000000010000" w:firstRow="0" w:lastRow="0" w:firstColumn="0" w:lastColumn="0" w:oddVBand="0" w:evenVBand="0" w:oddHBand="0" w:evenHBand="1" w:firstRowFirstColumn="0" w:firstRowLastColumn="0" w:lastRowFirstColumn="0" w:lastRowLastColumn="0"/>
              <w:rPr>
                <w:b/>
                <w:bCs/>
              </w:rPr>
            </w:pPr>
            <w:r w:rsidRPr="00EB73AB">
              <w:rPr>
                <w:b/>
                <w:bCs/>
              </w:rPr>
              <w:t xml:space="preserve">Balance at 30 June </w:t>
            </w:r>
          </w:p>
        </w:tc>
        <w:tc>
          <w:tcPr>
            <w:tcW w:w="0" w:type="pct"/>
            <w:shd w:val="clear" w:color="auto" w:fill="AEAAAA" w:themeFill="background2" w:themeFillShade="BF"/>
          </w:tcPr>
          <w:p w14:paraId="1A9CA4EB" w14:textId="77777777" w:rsidR="00694F93" w:rsidRPr="00D26111" w:rsidRDefault="00694F9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bCs/>
              </w:rPr>
            </w:pPr>
            <w:r>
              <w:rPr>
                <w:bCs/>
              </w:rPr>
              <w:t>12</w:t>
            </w:r>
          </w:p>
        </w:tc>
        <w:tc>
          <w:tcPr>
            <w:tcW w:w="0" w:type="pct"/>
            <w:shd w:val="clear" w:color="auto" w:fill="AEAAAA" w:themeFill="background2" w:themeFillShade="BF"/>
          </w:tcPr>
          <w:p w14:paraId="066F8824" w14:textId="77777777" w:rsidR="00694F93" w:rsidRPr="00724383" w:rsidRDefault="00694F9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Cs w:val="0"/>
                <w:u w:val="single"/>
              </w:rPr>
            </w:pPr>
            <w:r w:rsidRPr="00724383">
              <w:rPr>
                <w:rStyle w:val="Emphasis"/>
                <w:bCs w:val="0"/>
                <w:u w:val="single"/>
              </w:rPr>
              <w:t>15,023</w:t>
            </w:r>
          </w:p>
        </w:tc>
        <w:tc>
          <w:tcPr>
            <w:tcW w:w="0" w:type="pct"/>
            <w:shd w:val="clear" w:color="auto" w:fill="AEAAAA" w:themeFill="background2" w:themeFillShade="BF"/>
          </w:tcPr>
          <w:p w14:paraId="7FC68C77" w14:textId="77777777" w:rsidR="00694F93" w:rsidRPr="00EB73AB" w:rsidRDefault="00694F9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b/>
                <w:bCs/>
                <w:u w:val="single"/>
              </w:rPr>
            </w:pPr>
            <w:r w:rsidRPr="00EB73AB">
              <w:rPr>
                <w:b/>
                <w:bCs/>
                <w:u w:val="single"/>
              </w:rPr>
              <w:t>15,023</w:t>
            </w:r>
          </w:p>
        </w:tc>
        <w:tc>
          <w:tcPr>
            <w:tcW w:w="0" w:type="pct"/>
            <w:shd w:val="clear" w:color="auto" w:fill="AEAAAA" w:themeFill="background2" w:themeFillShade="BF"/>
          </w:tcPr>
          <w:p w14:paraId="7F07A4B1" w14:textId="77777777" w:rsidR="00694F93" w:rsidRPr="00EB73AB" w:rsidRDefault="00694F9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b/>
                <w:bCs/>
                <w:u w:val="single"/>
              </w:rPr>
            </w:pPr>
            <w:r w:rsidRPr="00EB73AB">
              <w:rPr>
                <w:b/>
                <w:bCs/>
                <w:u w:val="single"/>
              </w:rPr>
              <w:t>15,023</w:t>
            </w:r>
          </w:p>
        </w:tc>
        <w:tc>
          <w:tcPr>
            <w:tcW w:w="0" w:type="pct"/>
            <w:shd w:val="clear" w:color="auto" w:fill="AEAAAA" w:themeFill="background2" w:themeFillShade="BF"/>
          </w:tcPr>
          <w:p w14:paraId="6346170E" w14:textId="77777777" w:rsidR="00694F93" w:rsidRPr="00EB73AB" w:rsidRDefault="00694F9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b/>
                <w:bCs/>
                <w:u w:val="single"/>
              </w:rPr>
            </w:pPr>
            <w:r w:rsidRPr="00EB73AB">
              <w:rPr>
                <w:b/>
                <w:bCs/>
                <w:u w:val="single"/>
              </w:rPr>
              <w:t>15,023</w:t>
            </w:r>
          </w:p>
        </w:tc>
      </w:tr>
    </w:tbl>
    <w:p w14:paraId="40B7D45C" w14:textId="77777777" w:rsidR="00694F93" w:rsidRDefault="00694F93" w:rsidP="00A23006">
      <w:pPr>
        <w:pStyle w:val="Whitespace"/>
        <w:rPr>
          <w:highlight w:val="red"/>
        </w:rPr>
      </w:pPr>
    </w:p>
    <w:p w14:paraId="1CF1D9F4" w14:textId="77777777" w:rsidR="00694F93" w:rsidRPr="0043588C" w:rsidRDefault="00694F93" w:rsidP="00A23006">
      <w:pPr>
        <w:pStyle w:val="Whitespace"/>
        <w:rPr>
          <w:highlight w:val="red"/>
        </w:rPr>
      </w:pPr>
    </w:p>
    <w:p w14:paraId="4DF2EA8A" w14:textId="48F721C0" w:rsidR="00A23006" w:rsidRPr="00694F93" w:rsidRDefault="00A23006" w:rsidP="00A23006">
      <w:pPr>
        <w:pStyle w:val="BodyText"/>
      </w:pPr>
      <w:r w:rsidRPr="00694F93">
        <w:t>Explanations of major variances against the original 202</w:t>
      </w:r>
      <w:r w:rsidR="00C65AAA" w:rsidRPr="00694F93">
        <w:t>4</w:t>
      </w:r>
      <w:r w:rsidRPr="00694F93">
        <w:t>/2</w:t>
      </w:r>
      <w:r w:rsidR="00C65AAA" w:rsidRPr="00694F93">
        <w:t>5</w:t>
      </w:r>
      <w:r w:rsidRPr="00694F93">
        <w:t xml:space="preserve"> budget are provided in Note 1</w:t>
      </w:r>
      <w:r w:rsidR="00694F93">
        <w:t>7</w:t>
      </w:r>
      <w:r w:rsidRPr="00694F93">
        <w:t>.</w:t>
      </w:r>
    </w:p>
    <w:p w14:paraId="31A99FA6" w14:textId="474A7574" w:rsidR="00F944A1" w:rsidRPr="00694F93" w:rsidRDefault="00F944A1" w:rsidP="00321B43">
      <w:pPr>
        <w:pStyle w:val="Heading2"/>
      </w:pPr>
      <w:bookmarkStart w:id="196" w:name="_Statement_of_cash"/>
      <w:bookmarkEnd w:id="196"/>
      <w:r w:rsidRPr="00694F93">
        <w:t>Statement of cash flows for the year ended 30</w:t>
      </w:r>
      <w:bookmarkStart w:id="197" w:name="statecashflows"/>
      <w:bookmarkEnd w:id="197"/>
      <w:r w:rsidR="00A23006" w:rsidRPr="00694F93">
        <w:t xml:space="preserve"> June 202</w:t>
      </w:r>
      <w:r w:rsidR="004851CE" w:rsidRPr="00694F93">
        <w:t>5</w:t>
      </w:r>
    </w:p>
    <w:tbl>
      <w:tblPr>
        <w:tblStyle w:val="TableGridAnnualReport4"/>
        <w:tblW w:w="9299" w:type="dxa"/>
        <w:tblInd w:w="10" w:type="dxa"/>
        <w:tblLayout w:type="fixed"/>
        <w:tblLook w:val="04A0" w:firstRow="1" w:lastRow="0" w:firstColumn="1" w:lastColumn="0" w:noHBand="0" w:noVBand="1"/>
        <w:tblCaption w:val="Statement of cash flows for the year ended 30 June 2017"/>
      </w:tblPr>
      <w:tblGrid>
        <w:gridCol w:w="1253"/>
        <w:gridCol w:w="2049"/>
        <w:gridCol w:w="792"/>
        <w:gridCol w:w="1445"/>
        <w:gridCol w:w="1254"/>
        <w:gridCol w:w="1254"/>
        <w:gridCol w:w="1252"/>
      </w:tblGrid>
      <w:tr w:rsidR="00724383" w14:paraId="14A9B910" w14:textId="77777777" w:rsidTr="00EB73A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674" w:type="pct"/>
            <w:hideMark/>
          </w:tcPr>
          <w:p w14:paraId="1A566451" w14:textId="77777777" w:rsidR="00724383" w:rsidRPr="005A7924" w:rsidRDefault="00724383" w:rsidP="00EB73AB">
            <w:pPr>
              <w:pStyle w:val="Tableheadingrow1"/>
              <w:jc w:val="right"/>
              <w:rPr>
                <w:sz w:val="22"/>
              </w:rPr>
            </w:pPr>
            <w:r w:rsidRPr="005A7924">
              <w:rPr>
                <w:sz w:val="22"/>
              </w:rPr>
              <w:t>Actual</w:t>
            </w:r>
          </w:p>
          <w:p w14:paraId="7F53431A" w14:textId="77777777" w:rsidR="00724383" w:rsidRDefault="00724383" w:rsidP="00EB73AB">
            <w:pPr>
              <w:pStyle w:val="Tableheadingrow1"/>
              <w:jc w:val="right"/>
            </w:pPr>
            <w:r w:rsidRPr="005A7924">
              <w:rPr>
                <w:sz w:val="22"/>
              </w:rPr>
              <w:t>2023/24</w:t>
            </w:r>
            <w:r w:rsidRPr="005A7924">
              <w:rPr>
                <w:sz w:val="22"/>
              </w:rPr>
              <w:br/>
            </w:r>
            <w:r w:rsidRPr="005A7924">
              <w:rPr>
                <w:sz w:val="22"/>
              </w:rPr>
              <w:br/>
            </w:r>
            <w:r w:rsidRPr="005A7924">
              <w:rPr>
                <w:sz w:val="22"/>
              </w:rPr>
              <w:br/>
              <w:t>$(000)</w:t>
            </w:r>
          </w:p>
        </w:tc>
        <w:tc>
          <w:tcPr>
            <w:tcW w:w="1102" w:type="pct"/>
          </w:tcPr>
          <w:p w14:paraId="384227D1" w14:textId="77777777" w:rsidR="00724383" w:rsidRDefault="00724383" w:rsidP="00EB73AB">
            <w:pPr>
              <w:pStyle w:val="Tableheadingrow1"/>
              <w:jc w:val="right"/>
              <w:cnfStyle w:val="100000000000" w:firstRow="1" w:lastRow="0" w:firstColumn="0" w:lastColumn="0" w:oddVBand="0" w:evenVBand="0" w:oddHBand="0" w:evenHBand="0" w:firstRowFirstColumn="0" w:firstRowLastColumn="0" w:lastRowFirstColumn="0" w:lastRowLastColumn="0"/>
            </w:pPr>
          </w:p>
        </w:tc>
        <w:tc>
          <w:tcPr>
            <w:tcW w:w="426" w:type="pct"/>
            <w:hideMark/>
          </w:tcPr>
          <w:p w14:paraId="5CFE6201" w14:textId="77777777" w:rsidR="00724383" w:rsidRDefault="00724383" w:rsidP="00EB73AB">
            <w:pPr>
              <w:pStyle w:val="Tableheadingrow1"/>
              <w:jc w:val="right"/>
              <w:cnfStyle w:val="100000000000" w:firstRow="1" w:lastRow="0" w:firstColumn="0" w:lastColumn="0" w:oddVBand="0" w:evenVBand="0" w:oddHBand="0" w:evenHBand="0" w:firstRowFirstColumn="0" w:firstRowLastColumn="0" w:lastRowFirstColumn="0" w:lastRowLastColumn="0"/>
            </w:pPr>
            <w:r w:rsidRPr="005A7924">
              <w:rPr>
                <w:sz w:val="22"/>
              </w:rPr>
              <w:t>Notes</w:t>
            </w:r>
          </w:p>
        </w:tc>
        <w:tc>
          <w:tcPr>
            <w:tcW w:w="777" w:type="pct"/>
            <w:hideMark/>
          </w:tcPr>
          <w:p w14:paraId="26029B7A" w14:textId="77777777" w:rsidR="00724383" w:rsidRPr="005A7924" w:rsidRDefault="00724383" w:rsidP="00EB73AB">
            <w:pPr>
              <w:pStyle w:val="Tableheadingrow1"/>
              <w:jc w:val="right"/>
              <w:cnfStyle w:val="100000000000" w:firstRow="1" w:lastRow="0" w:firstColumn="0" w:lastColumn="0" w:oddVBand="0" w:evenVBand="0" w:oddHBand="0" w:evenHBand="0" w:firstRowFirstColumn="0" w:firstRowLastColumn="0" w:lastRowFirstColumn="0" w:lastRowLastColumn="0"/>
              <w:rPr>
                <w:sz w:val="22"/>
              </w:rPr>
            </w:pPr>
            <w:r w:rsidRPr="005A7924">
              <w:rPr>
                <w:sz w:val="22"/>
              </w:rPr>
              <w:t>Actual</w:t>
            </w:r>
          </w:p>
          <w:p w14:paraId="4D136C5D" w14:textId="77777777" w:rsidR="00724383" w:rsidRDefault="00724383" w:rsidP="00EB73AB">
            <w:pPr>
              <w:pStyle w:val="Tableheadingrow1"/>
              <w:jc w:val="right"/>
              <w:cnfStyle w:val="100000000000" w:firstRow="1" w:lastRow="0" w:firstColumn="0" w:lastColumn="0" w:oddVBand="0" w:evenVBand="0" w:oddHBand="0" w:evenHBand="0" w:firstRowFirstColumn="0" w:firstRowLastColumn="0" w:lastRowFirstColumn="0" w:lastRowLastColumn="0"/>
            </w:pPr>
            <w:r w:rsidRPr="005A7924">
              <w:rPr>
                <w:sz w:val="22"/>
              </w:rPr>
              <w:t>2024/25</w:t>
            </w:r>
            <w:r w:rsidRPr="005A7924">
              <w:rPr>
                <w:sz w:val="22"/>
              </w:rPr>
              <w:br/>
            </w:r>
            <w:r w:rsidRPr="005A7924">
              <w:rPr>
                <w:sz w:val="22"/>
              </w:rPr>
              <w:br/>
            </w:r>
            <w:r w:rsidRPr="005A7924">
              <w:rPr>
                <w:sz w:val="22"/>
              </w:rPr>
              <w:br/>
              <w:t>$(000)</w:t>
            </w:r>
          </w:p>
        </w:tc>
        <w:tc>
          <w:tcPr>
            <w:tcW w:w="674" w:type="pct"/>
            <w:hideMark/>
          </w:tcPr>
          <w:p w14:paraId="7D310BD7" w14:textId="77777777" w:rsidR="00724383" w:rsidRPr="005A7924" w:rsidRDefault="00724383" w:rsidP="00EB73AB">
            <w:pPr>
              <w:pStyle w:val="Tableheadingrow1"/>
              <w:jc w:val="right"/>
              <w:cnfStyle w:val="100000000000" w:firstRow="1" w:lastRow="0" w:firstColumn="0" w:lastColumn="0" w:oddVBand="0" w:evenVBand="0" w:oddHBand="0" w:evenHBand="0" w:firstRowFirstColumn="0" w:firstRowLastColumn="0" w:lastRowFirstColumn="0" w:lastRowLastColumn="0"/>
              <w:rPr>
                <w:sz w:val="22"/>
              </w:rPr>
            </w:pPr>
            <w:r w:rsidRPr="005A7924">
              <w:rPr>
                <w:sz w:val="22"/>
              </w:rPr>
              <w:t>Main</w:t>
            </w:r>
            <w:r w:rsidRPr="005A7924">
              <w:rPr>
                <w:sz w:val="22"/>
              </w:rPr>
              <w:br/>
              <w:t>Estimates</w:t>
            </w:r>
          </w:p>
          <w:p w14:paraId="5DA03210" w14:textId="77777777" w:rsidR="00724383" w:rsidRDefault="00724383" w:rsidP="00EB73AB">
            <w:pPr>
              <w:pStyle w:val="Tableheadingrow1"/>
              <w:jc w:val="right"/>
              <w:cnfStyle w:val="100000000000" w:firstRow="1" w:lastRow="0" w:firstColumn="0" w:lastColumn="0" w:oddVBand="0" w:evenVBand="0" w:oddHBand="0" w:evenHBand="0" w:firstRowFirstColumn="0" w:firstRowLastColumn="0" w:lastRowFirstColumn="0" w:lastRowLastColumn="0"/>
            </w:pPr>
            <w:r w:rsidRPr="005A7924">
              <w:rPr>
                <w:sz w:val="22"/>
              </w:rPr>
              <w:t>2024/25</w:t>
            </w:r>
            <w:r w:rsidRPr="005A7924">
              <w:rPr>
                <w:sz w:val="22"/>
              </w:rPr>
              <w:br/>
            </w:r>
            <w:r w:rsidRPr="005A7924">
              <w:rPr>
                <w:sz w:val="22"/>
              </w:rPr>
              <w:br/>
              <w:t>$(000)</w:t>
            </w:r>
          </w:p>
        </w:tc>
        <w:tc>
          <w:tcPr>
            <w:tcW w:w="674" w:type="pct"/>
            <w:hideMark/>
          </w:tcPr>
          <w:p w14:paraId="65AD6C7F" w14:textId="77777777" w:rsidR="00724383" w:rsidRPr="005A7924" w:rsidRDefault="00724383" w:rsidP="00EB73AB">
            <w:pPr>
              <w:pStyle w:val="Tableheadingrow1"/>
              <w:jc w:val="right"/>
              <w:cnfStyle w:val="100000000000" w:firstRow="1" w:lastRow="0" w:firstColumn="0" w:lastColumn="0" w:oddVBand="0" w:evenVBand="0" w:oddHBand="0" w:evenHBand="0" w:firstRowFirstColumn="0" w:firstRowLastColumn="0" w:lastRowFirstColumn="0" w:lastRowLastColumn="0"/>
              <w:rPr>
                <w:sz w:val="22"/>
              </w:rPr>
            </w:pPr>
            <w:r w:rsidRPr="005A7924">
              <w:rPr>
                <w:sz w:val="22"/>
              </w:rPr>
              <w:t>Supp.</w:t>
            </w:r>
            <w:r w:rsidRPr="005A7924">
              <w:rPr>
                <w:sz w:val="22"/>
              </w:rPr>
              <w:br/>
              <w:t>Estimates</w:t>
            </w:r>
          </w:p>
          <w:p w14:paraId="4928386D" w14:textId="77777777" w:rsidR="00724383" w:rsidRDefault="00724383" w:rsidP="00EB73AB">
            <w:pPr>
              <w:pStyle w:val="Tableheadingrow1"/>
              <w:jc w:val="right"/>
              <w:cnfStyle w:val="100000000000" w:firstRow="1" w:lastRow="0" w:firstColumn="0" w:lastColumn="0" w:oddVBand="0" w:evenVBand="0" w:oddHBand="0" w:evenHBand="0" w:firstRowFirstColumn="0" w:firstRowLastColumn="0" w:lastRowFirstColumn="0" w:lastRowLastColumn="0"/>
            </w:pPr>
            <w:r w:rsidRPr="005A7924">
              <w:rPr>
                <w:sz w:val="22"/>
              </w:rPr>
              <w:t>2024/25</w:t>
            </w:r>
            <w:r w:rsidRPr="005A7924">
              <w:rPr>
                <w:sz w:val="22"/>
              </w:rPr>
              <w:br/>
            </w:r>
            <w:r w:rsidRPr="005A7924">
              <w:rPr>
                <w:sz w:val="22"/>
              </w:rPr>
              <w:br/>
              <w:t>$(000)</w:t>
            </w:r>
          </w:p>
        </w:tc>
        <w:tc>
          <w:tcPr>
            <w:tcW w:w="673" w:type="pct"/>
            <w:hideMark/>
          </w:tcPr>
          <w:p w14:paraId="270983D8" w14:textId="77777777" w:rsidR="00724383" w:rsidRPr="005A7924" w:rsidRDefault="00724383" w:rsidP="00EB73AB">
            <w:pPr>
              <w:pStyle w:val="Tableheadingrow1"/>
              <w:jc w:val="right"/>
              <w:cnfStyle w:val="100000000000" w:firstRow="1" w:lastRow="0" w:firstColumn="0" w:lastColumn="0" w:oddVBand="0" w:evenVBand="0" w:oddHBand="0" w:evenHBand="0" w:firstRowFirstColumn="0" w:firstRowLastColumn="0" w:lastRowFirstColumn="0" w:lastRowLastColumn="0"/>
              <w:rPr>
                <w:sz w:val="22"/>
              </w:rPr>
            </w:pPr>
            <w:r w:rsidRPr="005A7924">
              <w:rPr>
                <w:sz w:val="22"/>
              </w:rPr>
              <w:t>Main</w:t>
            </w:r>
            <w:r w:rsidRPr="005A7924">
              <w:rPr>
                <w:sz w:val="22"/>
              </w:rPr>
              <w:br/>
              <w:t>Estimates</w:t>
            </w:r>
          </w:p>
          <w:p w14:paraId="3313AB91" w14:textId="77777777" w:rsidR="00724383" w:rsidRDefault="00724383" w:rsidP="00EB73AB">
            <w:pPr>
              <w:pStyle w:val="Tableheadingrow1"/>
              <w:jc w:val="right"/>
              <w:cnfStyle w:val="100000000000" w:firstRow="1" w:lastRow="0" w:firstColumn="0" w:lastColumn="0" w:oddVBand="0" w:evenVBand="0" w:oddHBand="0" w:evenHBand="0" w:firstRowFirstColumn="0" w:firstRowLastColumn="0" w:lastRowFirstColumn="0" w:lastRowLastColumn="0"/>
            </w:pPr>
            <w:r w:rsidRPr="005A7924">
              <w:rPr>
                <w:sz w:val="22"/>
              </w:rPr>
              <w:t>2025/26</w:t>
            </w:r>
            <w:r w:rsidRPr="005A7924">
              <w:rPr>
                <w:sz w:val="22"/>
              </w:rPr>
              <w:br/>
            </w:r>
            <w:r w:rsidRPr="005A7924">
              <w:rPr>
                <w:sz w:val="22"/>
              </w:rPr>
              <w:br/>
              <w:t>$(000)</w:t>
            </w:r>
          </w:p>
        </w:tc>
      </w:tr>
      <w:tr w:rsidR="00724383" w14:paraId="0F46C7AF" w14:textId="77777777" w:rsidTr="00724383">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74" w:type="pct"/>
            <w:tcBorders>
              <w:bottom w:val="single" w:sz="8" w:space="0" w:color="FFFFFF" w:themeColor="background1"/>
            </w:tcBorders>
            <w:shd w:val="clear" w:color="auto" w:fill="AEAAAA" w:themeFill="background2" w:themeFillShade="BF"/>
          </w:tcPr>
          <w:p w14:paraId="4E2D570E" w14:textId="77777777" w:rsidR="00724383" w:rsidRPr="006E6720" w:rsidRDefault="00724383" w:rsidP="00EB73AB">
            <w:pPr>
              <w:pStyle w:val="Tablebodytextnospaceafter"/>
              <w:jc w:val="right"/>
              <w:rPr>
                <w:rStyle w:val="Emphasis"/>
                <w:b w:val="0"/>
              </w:rPr>
            </w:pPr>
          </w:p>
        </w:tc>
        <w:tc>
          <w:tcPr>
            <w:tcW w:w="1102" w:type="pct"/>
            <w:shd w:val="clear" w:color="auto" w:fill="AEAAAA" w:themeFill="background2" w:themeFillShade="BF"/>
          </w:tcPr>
          <w:p w14:paraId="3C718F6D" w14:textId="77777777" w:rsidR="00724383" w:rsidRDefault="00724383" w:rsidP="00EB73AB">
            <w:pPr>
              <w:pStyle w:val="Tablebodytextnospaceafter"/>
              <w:cnfStyle w:val="000000100000" w:firstRow="0" w:lastRow="0" w:firstColumn="0" w:lastColumn="0" w:oddVBand="0" w:evenVBand="0" w:oddHBand="1" w:evenHBand="0" w:firstRowFirstColumn="0" w:firstRowLastColumn="0" w:lastRowFirstColumn="0" w:lastRowLastColumn="0"/>
            </w:pPr>
            <w:r>
              <w:rPr>
                <w:rStyle w:val="Emphasis"/>
              </w:rPr>
              <w:t>Cash flows from operating activities</w:t>
            </w:r>
          </w:p>
        </w:tc>
        <w:tc>
          <w:tcPr>
            <w:tcW w:w="426" w:type="pct"/>
            <w:shd w:val="clear" w:color="auto" w:fill="AEAAAA" w:themeFill="background2" w:themeFillShade="BF"/>
          </w:tcPr>
          <w:p w14:paraId="6B980C2E" w14:textId="77777777" w:rsidR="00724383" w:rsidRDefault="00724383" w:rsidP="00EB73AB">
            <w:pPr>
              <w:pStyle w:val="Tablebodytextnospaceafter"/>
              <w:cnfStyle w:val="000000100000" w:firstRow="0" w:lastRow="0" w:firstColumn="0" w:lastColumn="0" w:oddVBand="0" w:evenVBand="0" w:oddHBand="1" w:evenHBand="0" w:firstRowFirstColumn="0" w:firstRowLastColumn="0" w:lastRowFirstColumn="0" w:lastRowLastColumn="0"/>
            </w:pPr>
          </w:p>
        </w:tc>
        <w:tc>
          <w:tcPr>
            <w:tcW w:w="777" w:type="pct"/>
            <w:shd w:val="clear" w:color="auto" w:fill="AEAAAA" w:themeFill="background2" w:themeFillShade="BF"/>
          </w:tcPr>
          <w:p w14:paraId="43183AC5" w14:textId="77777777" w:rsidR="00724383" w:rsidRPr="00B6702A"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rPr>
            </w:pPr>
          </w:p>
        </w:tc>
        <w:tc>
          <w:tcPr>
            <w:tcW w:w="674" w:type="pct"/>
            <w:shd w:val="clear" w:color="auto" w:fill="AEAAAA" w:themeFill="background2" w:themeFillShade="BF"/>
          </w:tcPr>
          <w:p w14:paraId="13936D5D" w14:textId="77777777" w:rsidR="00724383"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674" w:type="pct"/>
            <w:shd w:val="clear" w:color="auto" w:fill="AEAAAA" w:themeFill="background2" w:themeFillShade="BF"/>
          </w:tcPr>
          <w:p w14:paraId="19D73B70" w14:textId="77777777" w:rsidR="00724383"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673" w:type="pct"/>
            <w:shd w:val="clear" w:color="auto" w:fill="AEAAAA" w:themeFill="background2" w:themeFillShade="BF"/>
          </w:tcPr>
          <w:p w14:paraId="7110096E" w14:textId="77777777" w:rsidR="00724383"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p>
        </w:tc>
      </w:tr>
      <w:tr w:rsidR="00724383" w14:paraId="61E471C3" w14:textId="77777777" w:rsidTr="00EB73AB">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74" w:type="pct"/>
            <w:tcBorders>
              <w:bottom w:val="single" w:sz="8" w:space="0" w:color="FFFFFF" w:themeColor="background1"/>
            </w:tcBorders>
            <w:shd w:val="clear" w:color="auto" w:fill="E9E9E9"/>
            <w:hideMark/>
          </w:tcPr>
          <w:p w14:paraId="29674ED4" w14:textId="77777777" w:rsidR="00724383" w:rsidRPr="00724383" w:rsidRDefault="00724383" w:rsidP="00EB73AB">
            <w:pPr>
              <w:pStyle w:val="Tablebodytextnospaceafter"/>
              <w:jc w:val="right"/>
              <w:rPr>
                <w:b/>
                <w:bCs/>
              </w:rPr>
            </w:pPr>
            <w:r w:rsidRPr="00724383">
              <w:rPr>
                <w:rStyle w:val="Emphasis"/>
                <w:b w:val="0"/>
                <w:bCs w:val="0"/>
              </w:rPr>
              <w:t>54,294</w:t>
            </w:r>
          </w:p>
        </w:tc>
        <w:tc>
          <w:tcPr>
            <w:tcW w:w="1102" w:type="pct"/>
            <w:hideMark/>
          </w:tcPr>
          <w:p w14:paraId="7B47F513" w14:textId="77777777" w:rsidR="00724383" w:rsidRDefault="00724383" w:rsidP="00EB73AB">
            <w:pPr>
              <w:pStyle w:val="Tablebodytextnospaceafter"/>
              <w:cnfStyle w:val="000000010000" w:firstRow="0" w:lastRow="0" w:firstColumn="0" w:lastColumn="0" w:oddVBand="0" w:evenVBand="0" w:oddHBand="0" w:evenHBand="1" w:firstRowFirstColumn="0" w:firstRowLastColumn="0" w:lastRowFirstColumn="0" w:lastRowLastColumn="0"/>
            </w:pPr>
            <w:r>
              <w:t>Receipts from Crown</w:t>
            </w:r>
          </w:p>
        </w:tc>
        <w:tc>
          <w:tcPr>
            <w:tcW w:w="426" w:type="pct"/>
          </w:tcPr>
          <w:p w14:paraId="1291E6D8" w14:textId="77777777" w:rsidR="00724383" w:rsidRDefault="00724383" w:rsidP="00EB73AB">
            <w:pPr>
              <w:pStyle w:val="Tablebodytextnospaceafter"/>
              <w:cnfStyle w:val="000000010000" w:firstRow="0" w:lastRow="0" w:firstColumn="0" w:lastColumn="0" w:oddVBand="0" w:evenVBand="0" w:oddHBand="0" w:evenHBand="1" w:firstRowFirstColumn="0" w:firstRowLastColumn="0" w:lastRowFirstColumn="0" w:lastRowLastColumn="0"/>
            </w:pPr>
          </w:p>
        </w:tc>
        <w:tc>
          <w:tcPr>
            <w:tcW w:w="777" w:type="pct"/>
          </w:tcPr>
          <w:p w14:paraId="0251B993" w14:textId="77777777" w:rsidR="00724383" w:rsidRPr="00724383"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bCs w:val="0"/>
              </w:rPr>
            </w:pPr>
            <w:r w:rsidRPr="00724383">
              <w:rPr>
                <w:rStyle w:val="Emphasis"/>
                <w:b w:val="0"/>
                <w:bCs w:val="0"/>
              </w:rPr>
              <w:t>54,701</w:t>
            </w:r>
          </w:p>
        </w:tc>
        <w:tc>
          <w:tcPr>
            <w:tcW w:w="674" w:type="pct"/>
          </w:tcPr>
          <w:p w14:paraId="1448EC5C" w14:textId="77777777" w:rsidR="00724383"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t>54,671</w:t>
            </w:r>
          </w:p>
        </w:tc>
        <w:tc>
          <w:tcPr>
            <w:tcW w:w="674" w:type="pct"/>
          </w:tcPr>
          <w:p w14:paraId="4CA0427E" w14:textId="77777777" w:rsidR="00724383"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t>54,701</w:t>
            </w:r>
          </w:p>
        </w:tc>
        <w:tc>
          <w:tcPr>
            <w:tcW w:w="673" w:type="pct"/>
          </w:tcPr>
          <w:p w14:paraId="3B23A7AD" w14:textId="77777777" w:rsidR="00724383"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t>53,236</w:t>
            </w:r>
          </w:p>
        </w:tc>
      </w:tr>
      <w:tr w:rsidR="00724383" w14:paraId="2D3569A7" w14:textId="77777777" w:rsidTr="00EB73A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74" w:type="pct"/>
            <w:tcBorders>
              <w:bottom w:val="single" w:sz="8" w:space="0" w:color="FFFFFF" w:themeColor="background1"/>
            </w:tcBorders>
            <w:shd w:val="clear" w:color="auto" w:fill="E9E9E9"/>
          </w:tcPr>
          <w:p w14:paraId="13ED1E7C" w14:textId="77777777" w:rsidR="00724383" w:rsidRPr="00724383" w:rsidRDefault="00724383" w:rsidP="00EB73AB">
            <w:pPr>
              <w:pStyle w:val="Tablebodytextnospaceafter"/>
              <w:jc w:val="right"/>
              <w:rPr>
                <w:rStyle w:val="Emphasis"/>
                <w:b w:val="0"/>
                <w:bCs w:val="0"/>
              </w:rPr>
            </w:pPr>
          </w:p>
        </w:tc>
        <w:tc>
          <w:tcPr>
            <w:tcW w:w="1102" w:type="pct"/>
          </w:tcPr>
          <w:p w14:paraId="0AB729F5" w14:textId="77777777" w:rsidR="00724383" w:rsidRDefault="00724383" w:rsidP="00EB73AB">
            <w:pPr>
              <w:pStyle w:val="Tablebodytextnospaceafter"/>
              <w:cnfStyle w:val="000000100000" w:firstRow="0" w:lastRow="0" w:firstColumn="0" w:lastColumn="0" w:oddVBand="0" w:evenVBand="0" w:oddHBand="1" w:evenHBand="0" w:firstRowFirstColumn="0" w:firstRowLastColumn="0" w:lastRowFirstColumn="0" w:lastRowLastColumn="0"/>
            </w:pPr>
          </w:p>
        </w:tc>
        <w:tc>
          <w:tcPr>
            <w:tcW w:w="426" w:type="pct"/>
          </w:tcPr>
          <w:p w14:paraId="2FD1443E" w14:textId="77777777" w:rsidR="00724383" w:rsidRDefault="00724383" w:rsidP="00EB73AB">
            <w:pPr>
              <w:pStyle w:val="Tablebodytextnospaceafter"/>
              <w:cnfStyle w:val="000000100000" w:firstRow="0" w:lastRow="0" w:firstColumn="0" w:lastColumn="0" w:oddVBand="0" w:evenVBand="0" w:oddHBand="1" w:evenHBand="0" w:firstRowFirstColumn="0" w:firstRowLastColumn="0" w:lastRowFirstColumn="0" w:lastRowLastColumn="0"/>
            </w:pPr>
          </w:p>
        </w:tc>
        <w:tc>
          <w:tcPr>
            <w:tcW w:w="777" w:type="pct"/>
          </w:tcPr>
          <w:p w14:paraId="0A33C6C2" w14:textId="77777777" w:rsidR="00724383" w:rsidRPr="00724383" w:rsidDel="000B75A5"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bCs w:val="0"/>
              </w:rPr>
            </w:pPr>
          </w:p>
        </w:tc>
        <w:tc>
          <w:tcPr>
            <w:tcW w:w="674" w:type="pct"/>
          </w:tcPr>
          <w:p w14:paraId="7F5CB7D8" w14:textId="77777777" w:rsidR="00724383"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674" w:type="pct"/>
          </w:tcPr>
          <w:p w14:paraId="2305E297" w14:textId="77777777" w:rsidR="00724383"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673" w:type="pct"/>
          </w:tcPr>
          <w:p w14:paraId="33D27DEB" w14:textId="77777777" w:rsidR="00724383"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p>
        </w:tc>
      </w:tr>
      <w:tr w:rsidR="00724383" w14:paraId="7A5DCF10" w14:textId="77777777" w:rsidTr="00EB73AB">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74" w:type="pct"/>
            <w:tcBorders>
              <w:bottom w:val="single" w:sz="8" w:space="0" w:color="FFFFFF" w:themeColor="background1"/>
            </w:tcBorders>
            <w:shd w:val="clear" w:color="auto" w:fill="E9E9E9"/>
            <w:hideMark/>
          </w:tcPr>
          <w:p w14:paraId="7522F7DE" w14:textId="77777777" w:rsidR="00724383" w:rsidRPr="00724383" w:rsidRDefault="00724383" w:rsidP="00EB73AB">
            <w:pPr>
              <w:pStyle w:val="Tablebodytextnospaceafter"/>
              <w:jc w:val="right"/>
            </w:pPr>
            <w:r w:rsidRPr="00724383">
              <w:t>-</w:t>
            </w:r>
          </w:p>
        </w:tc>
        <w:tc>
          <w:tcPr>
            <w:tcW w:w="1102" w:type="pct"/>
            <w:hideMark/>
          </w:tcPr>
          <w:p w14:paraId="598BF56F" w14:textId="77777777" w:rsidR="00724383" w:rsidRDefault="00724383" w:rsidP="00EB73AB">
            <w:pPr>
              <w:pStyle w:val="Tablebodytextnospaceafter"/>
              <w:cnfStyle w:val="000000010000" w:firstRow="0" w:lastRow="0" w:firstColumn="0" w:lastColumn="0" w:oddVBand="0" w:evenVBand="0" w:oddHBand="0" w:evenHBand="1" w:firstRowFirstColumn="0" w:firstRowLastColumn="0" w:lastRowFirstColumn="0" w:lastRowLastColumn="0"/>
            </w:pPr>
            <w:r>
              <w:t>Receipts from other revenue</w:t>
            </w:r>
          </w:p>
        </w:tc>
        <w:tc>
          <w:tcPr>
            <w:tcW w:w="426" w:type="pct"/>
          </w:tcPr>
          <w:p w14:paraId="695391D7" w14:textId="77777777" w:rsidR="00724383" w:rsidRDefault="00724383" w:rsidP="00EB73AB">
            <w:pPr>
              <w:pStyle w:val="Tablebodytextnospaceafter"/>
              <w:cnfStyle w:val="000000010000" w:firstRow="0" w:lastRow="0" w:firstColumn="0" w:lastColumn="0" w:oddVBand="0" w:evenVBand="0" w:oddHBand="0" w:evenHBand="1" w:firstRowFirstColumn="0" w:firstRowLastColumn="0" w:lastRowFirstColumn="0" w:lastRowLastColumn="0"/>
            </w:pPr>
          </w:p>
        </w:tc>
        <w:tc>
          <w:tcPr>
            <w:tcW w:w="777" w:type="pct"/>
          </w:tcPr>
          <w:p w14:paraId="460EE23C" w14:textId="77777777" w:rsidR="00724383" w:rsidRPr="00724383"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bCs w:val="0"/>
              </w:rPr>
            </w:pPr>
            <w:r w:rsidRPr="00724383">
              <w:rPr>
                <w:rStyle w:val="Emphasis"/>
                <w:b w:val="0"/>
                <w:bCs w:val="0"/>
              </w:rPr>
              <w:t>-</w:t>
            </w:r>
          </w:p>
        </w:tc>
        <w:tc>
          <w:tcPr>
            <w:tcW w:w="674" w:type="pct"/>
          </w:tcPr>
          <w:p w14:paraId="4409FEAC" w14:textId="77777777" w:rsidR="00724383"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c>
          <w:tcPr>
            <w:tcW w:w="674" w:type="pct"/>
          </w:tcPr>
          <w:p w14:paraId="4E7BF562" w14:textId="77777777" w:rsidR="00724383"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c>
          <w:tcPr>
            <w:tcW w:w="673" w:type="pct"/>
          </w:tcPr>
          <w:p w14:paraId="048195D5" w14:textId="77777777" w:rsidR="00724383"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t>-</w:t>
            </w:r>
          </w:p>
        </w:tc>
      </w:tr>
      <w:tr w:rsidR="00724383" w14:paraId="541698BF" w14:textId="77777777" w:rsidTr="00EB73A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74" w:type="pct"/>
            <w:tcBorders>
              <w:bottom w:val="single" w:sz="8" w:space="0" w:color="FFFFFF" w:themeColor="background1"/>
            </w:tcBorders>
            <w:shd w:val="clear" w:color="auto" w:fill="E9E9E9"/>
            <w:hideMark/>
          </w:tcPr>
          <w:p w14:paraId="7BDD8BF9" w14:textId="77777777" w:rsidR="00724383" w:rsidRPr="00724383" w:rsidRDefault="00724383" w:rsidP="00EB73AB">
            <w:pPr>
              <w:pStyle w:val="Tablebodytextnospaceafter"/>
              <w:jc w:val="right"/>
              <w:rPr>
                <w:b/>
                <w:bCs/>
              </w:rPr>
            </w:pPr>
            <w:r w:rsidRPr="00724383">
              <w:rPr>
                <w:rStyle w:val="Emphasis"/>
                <w:b w:val="0"/>
                <w:bCs w:val="0"/>
              </w:rPr>
              <w:t>(32,352)</w:t>
            </w:r>
          </w:p>
        </w:tc>
        <w:tc>
          <w:tcPr>
            <w:tcW w:w="1102" w:type="pct"/>
            <w:hideMark/>
          </w:tcPr>
          <w:p w14:paraId="7D4FD6B3" w14:textId="77777777" w:rsidR="00724383" w:rsidRDefault="00724383" w:rsidP="00EB73AB">
            <w:pPr>
              <w:pStyle w:val="Tablebodytextnospaceafter"/>
              <w:cnfStyle w:val="000000100000" w:firstRow="0" w:lastRow="0" w:firstColumn="0" w:lastColumn="0" w:oddVBand="0" w:evenVBand="0" w:oddHBand="1" w:evenHBand="0" w:firstRowFirstColumn="0" w:firstRowLastColumn="0" w:lastRowFirstColumn="0" w:lastRowLastColumn="0"/>
            </w:pPr>
            <w:r>
              <w:t>Payments to employees</w:t>
            </w:r>
          </w:p>
        </w:tc>
        <w:tc>
          <w:tcPr>
            <w:tcW w:w="426" w:type="pct"/>
          </w:tcPr>
          <w:p w14:paraId="7AEC8BFB" w14:textId="77777777" w:rsidR="00724383" w:rsidRDefault="00724383" w:rsidP="00EB73AB">
            <w:pPr>
              <w:pStyle w:val="Tablebodytextnospaceafter"/>
              <w:cnfStyle w:val="000000100000" w:firstRow="0" w:lastRow="0" w:firstColumn="0" w:lastColumn="0" w:oddVBand="0" w:evenVBand="0" w:oddHBand="1" w:evenHBand="0" w:firstRowFirstColumn="0" w:firstRowLastColumn="0" w:lastRowFirstColumn="0" w:lastRowLastColumn="0"/>
            </w:pPr>
          </w:p>
        </w:tc>
        <w:tc>
          <w:tcPr>
            <w:tcW w:w="777" w:type="pct"/>
          </w:tcPr>
          <w:p w14:paraId="5FC31F3B" w14:textId="77777777" w:rsidR="00724383" w:rsidRPr="00724383"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bCs w:val="0"/>
                <w:color w:val="auto"/>
              </w:rPr>
            </w:pPr>
            <w:r w:rsidRPr="00724383">
              <w:rPr>
                <w:rStyle w:val="Emphasis"/>
                <w:b w:val="0"/>
                <w:bCs w:val="0"/>
                <w:color w:val="auto"/>
              </w:rPr>
              <w:t>(33,222)</w:t>
            </w:r>
          </w:p>
        </w:tc>
        <w:tc>
          <w:tcPr>
            <w:tcW w:w="674" w:type="pct"/>
          </w:tcPr>
          <w:p w14:paraId="5B920ECC" w14:textId="77777777" w:rsidR="00724383"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t>(31,164)</w:t>
            </w:r>
          </w:p>
        </w:tc>
        <w:tc>
          <w:tcPr>
            <w:tcW w:w="674" w:type="pct"/>
          </w:tcPr>
          <w:p w14:paraId="0D4E8553" w14:textId="77777777" w:rsidR="00724383" w:rsidRPr="00633FE3"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highlight w:val="yellow"/>
              </w:rPr>
            </w:pPr>
            <w:r w:rsidRPr="006E6720">
              <w:t>(31,055)</w:t>
            </w:r>
          </w:p>
        </w:tc>
        <w:tc>
          <w:tcPr>
            <w:tcW w:w="673" w:type="pct"/>
          </w:tcPr>
          <w:p w14:paraId="185D7322" w14:textId="77777777" w:rsidR="00724383" w:rsidRPr="00633FE3"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highlight w:val="yellow"/>
              </w:rPr>
            </w:pPr>
            <w:r w:rsidRPr="006E6720">
              <w:t>(33,446)</w:t>
            </w:r>
          </w:p>
        </w:tc>
      </w:tr>
      <w:tr w:rsidR="00724383" w14:paraId="0B612C11" w14:textId="77777777" w:rsidTr="00EB73AB">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74" w:type="pct"/>
            <w:tcBorders>
              <w:bottom w:val="single" w:sz="8" w:space="0" w:color="FFFFFF" w:themeColor="background1"/>
            </w:tcBorders>
            <w:shd w:val="clear" w:color="auto" w:fill="E9E9E9"/>
            <w:hideMark/>
          </w:tcPr>
          <w:p w14:paraId="01EEB67A" w14:textId="77777777" w:rsidR="00724383" w:rsidRPr="00724383" w:rsidRDefault="00724383" w:rsidP="00EB73AB">
            <w:pPr>
              <w:pStyle w:val="Tablebodytextnospaceafter"/>
              <w:jc w:val="right"/>
              <w:rPr>
                <w:b/>
                <w:bCs/>
              </w:rPr>
            </w:pPr>
            <w:r w:rsidRPr="00724383">
              <w:rPr>
                <w:rStyle w:val="Emphasis"/>
                <w:b w:val="0"/>
                <w:bCs w:val="0"/>
              </w:rPr>
              <w:t>(10,782)</w:t>
            </w:r>
          </w:p>
        </w:tc>
        <w:tc>
          <w:tcPr>
            <w:tcW w:w="1102" w:type="pct"/>
            <w:hideMark/>
          </w:tcPr>
          <w:p w14:paraId="3DDB06B1" w14:textId="77777777" w:rsidR="00724383" w:rsidRDefault="00724383" w:rsidP="00EB73AB">
            <w:pPr>
              <w:pStyle w:val="Tablebodytextnospaceafter"/>
              <w:cnfStyle w:val="000000010000" w:firstRow="0" w:lastRow="0" w:firstColumn="0" w:lastColumn="0" w:oddVBand="0" w:evenVBand="0" w:oddHBand="0" w:evenHBand="1" w:firstRowFirstColumn="0" w:firstRowLastColumn="0" w:lastRowFirstColumn="0" w:lastRowLastColumn="0"/>
            </w:pPr>
            <w:r>
              <w:t>Payments to suppliers</w:t>
            </w:r>
          </w:p>
        </w:tc>
        <w:tc>
          <w:tcPr>
            <w:tcW w:w="426" w:type="pct"/>
          </w:tcPr>
          <w:p w14:paraId="169C79C4" w14:textId="77777777" w:rsidR="00724383" w:rsidRDefault="00724383" w:rsidP="00EB73AB">
            <w:pPr>
              <w:pStyle w:val="Tablebodytextnospaceafter"/>
              <w:cnfStyle w:val="000000010000" w:firstRow="0" w:lastRow="0" w:firstColumn="0" w:lastColumn="0" w:oddVBand="0" w:evenVBand="0" w:oddHBand="0" w:evenHBand="1" w:firstRowFirstColumn="0" w:firstRowLastColumn="0" w:lastRowFirstColumn="0" w:lastRowLastColumn="0"/>
            </w:pPr>
          </w:p>
        </w:tc>
        <w:tc>
          <w:tcPr>
            <w:tcW w:w="777" w:type="pct"/>
          </w:tcPr>
          <w:p w14:paraId="0BF806EF" w14:textId="77777777" w:rsidR="00724383" w:rsidRPr="00724383"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bCs w:val="0"/>
                <w:color w:val="auto"/>
              </w:rPr>
            </w:pPr>
            <w:r w:rsidRPr="00724383">
              <w:rPr>
                <w:rStyle w:val="Emphasis"/>
                <w:b w:val="0"/>
                <w:bCs w:val="0"/>
                <w:color w:val="auto"/>
              </w:rPr>
              <w:t>(12,398)</w:t>
            </w:r>
          </w:p>
        </w:tc>
        <w:tc>
          <w:tcPr>
            <w:tcW w:w="674" w:type="pct"/>
          </w:tcPr>
          <w:p w14:paraId="452EB12D" w14:textId="77777777" w:rsidR="00724383"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t>(21,578)</w:t>
            </w:r>
          </w:p>
        </w:tc>
        <w:tc>
          <w:tcPr>
            <w:tcW w:w="674" w:type="pct"/>
          </w:tcPr>
          <w:p w14:paraId="2B4FE796" w14:textId="77777777" w:rsidR="00724383"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t>(21,849)</w:t>
            </w:r>
          </w:p>
        </w:tc>
        <w:tc>
          <w:tcPr>
            <w:tcW w:w="673" w:type="pct"/>
          </w:tcPr>
          <w:p w14:paraId="33742FF9" w14:textId="77777777" w:rsidR="00724383"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t>(17,226)</w:t>
            </w:r>
          </w:p>
        </w:tc>
      </w:tr>
      <w:tr w:rsidR="00724383" w14:paraId="41DFFBB9" w14:textId="77777777" w:rsidTr="00EB73A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74" w:type="pct"/>
            <w:tcBorders>
              <w:top w:val="single" w:sz="8" w:space="0" w:color="FFFFFF" w:themeColor="background1"/>
              <w:bottom w:val="single" w:sz="4" w:space="0" w:color="FFFFFF" w:themeColor="background1"/>
            </w:tcBorders>
            <w:shd w:val="clear" w:color="auto" w:fill="E9E9E9"/>
            <w:hideMark/>
          </w:tcPr>
          <w:p w14:paraId="29E43C07" w14:textId="77777777" w:rsidR="00724383" w:rsidRPr="006E6720" w:rsidRDefault="00724383" w:rsidP="00EB73AB">
            <w:pPr>
              <w:pStyle w:val="Tablebodytextnospaceafter"/>
              <w:jc w:val="right"/>
            </w:pPr>
            <w:r w:rsidRPr="006E6720">
              <w:t>503</w:t>
            </w:r>
          </w:p>
        </w:tc>
        <w:tc>
          <w:tcPr>
            <w:tcW w:w="1102" w:type="pct"/>
            <w:tcBorders>
              <w:bottom w:val="single" w:sz="4" w:space="0" w:color="FFFFFF" w:themeColor="background1"/>
            </w:tcBorders>
            <w:hideMark/>
          </w:tcPr>
          <w:p w14:paraId="33DFA6B2" w14:textId="77777777" w:rsidR="00724383" w:rsidRDefault="00724383" w:rsidP="00EB73AB">
            <w:pPr>
              <w:pStyle w:val="Tablebodytextnospaceafter"/>
              <w:cnfStyle w:val="000000100000" w:firstRow="0" w:lastRow="0" w:firstColumn="0" w:lastColumn="0" w:oddVBand="0" w:evenVBand="0" w:oddHBand="1" w:evenHBand="0" w:firstRowFirstColumn="0" w:firstRowLastColumn="0" w:lastRowFirstColumn="0" w:lastRowLastColumn="0"/>
            </w:pPr>
            <w:r>
              <w:t>Goods and services tax (net)</w:t>
            </w:r>
          </w:p>
        </w:tc>
        <w:tc>
          <w:tcPr>
            <w:tcW w:w="426" w:type="pct"/>
            <w:tcBorders>
              <w:bottom w:val="single" w:sz="4" w:space="0" w:color="FFFFFF" w:themeColor="background1"/>
              <w:right w:val="single" w:sz="4" w:space="0" w:color="FFFFFF" w:themeColor="background1"/>
            </w:tcBorders>
          </w:tcPr>
          <w:p w14:paraId="260ABF73" w14:textId="77777777" w:rsidR="00724383" w:rsidRDefault="00724383" w:rsidP="00EB73AB">
            <w:pPr>
              <w:pStyle w:val="Tablebodytextnospaceafter"/>
              <w:cnfStyle w:val="000000100000" w:firstRow="0" w:lastRow="0" w:firstColumn="0" w:lastColumn="0" w:oddVBand="0" w:evenVBand="0" w:oddHBand="1" w:evenHBand="0" w:firstRowFirstColumn="0" w:firstRowLastColumn="0" w:lastRowFirstColumn="0" w:lastRowLastColumn="0"/>
            </w:pPr>
          </w:p>
        </w:tc>
        <w:tc>
          <w:tcPr>
            <w:tcW w:w="7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5F6EE1" w14:textId="77777777" w:rsidR="00724383" w:rsidRPr="004E7826"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color w:val="auto"/>
                <w:sz w:val="24"/>
              </w:rPr>
            </w:pPr>
            <w:r w:rsidRPr="006E6720">
              <w:t>460</w:t>
            </w:r>
          </w:p>
        </w:tc>
        <w:tc>
          <w:tcPr>
            <w:tcW w:w="6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2D67E2" w14:textId="77777777" w:rsidR="00724383"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6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DF72125" w14:textId="77777777" w:rsidR="00724383"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6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BF4C54" w14:textId="77777777" w:rsidR="00724383"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r>
      <w:tr w:rsidR="00724383" w14:paraId="16730A8A" w14:textId="77777777" w:rsidTr="00EB73AB">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74" w:type="pct"/>
            <w:tcBorders>
              <w:top w:val="single" w:sz="4" w:space="0" w:color="FFFFFF" w:themeColor="background1"/>
              <w:bottom w:val="single" w:sz="4" w:space="0" w:color="FFFFFF" w:themeColor="background1"/>
              <w:right w:val="single" w:sz="4" w:space="0" w:color="FFFFFF" w:themeColor="background1"/>
            </w:tcBorders>
            <w:hideMark/>
          </w:tcPr>
          <w:p w14:paraId="48C8AD71" w14:textId="77777777" w:rsidR="00724383" w:rsidRPr="00B6702A" w:rsidRDefault="00724383" w:rsidP="00EB73AB">
            <w:pPr>
              <w:pStyle w:val="Tablebodytextnospaceafter"/>
              <w:jc w:val="right"/>
              <w:rPr>
                <w:u w:val="single"/>
              </w:rPr>
            </w:pPr>
            <w:r w:rsidRPr="00B6702A">
              <w:rPr>
                <w:rStyle w:val="Emphasis"/>
                <w:u w:val="single"/>
              </w:rPr>
              <w:t>11,66</w:t>
            </w:r>
            <w:r>
              <w:rPr>
                <w:rStyle w:val="Emphasis"/>
                <w:u w:val="single"/>
              </w:rPr>
              <w:t>3</w:t>
            </w:r>
          </w:p>
        </w:tc>
        <w:tc>
          <w:tcPr>
            <w:tcW w:w="11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hideMark/>
          </w:tcPr>
          <w:p w14:paraId="55B29B98" w14:textId="77777777" w:rsidR="00724383" w:rsidRDefault="00724383" w:rsidP="00EB73AB">
            <w:pPr>
              <w:pStyle w:val="Tablebodytextnospaceafter"/>
              <w:cnfStyle w:val="000000010000" w:firstRow="0" w:lastRow="0" w:firstColumn="0" w:lastColumn="0" w:oddVBand="0" w:evenVBand="0" w:oddHBand="0" w:evenHBand="1" w:firstRowFirstColumn="0" w:firstRowLastColumn="0" w:lastRowFirstColumn="0" w:lastRowLastColumn="0"/>
              <w:rPr>
                <w:rStyle w:val="Italics"/>
              </w:rPr>
            </w:pPr>
            <w:r>
              <w:rPr>
                <w:rStyle w:val="Italics"/>
              </w:rPr>
              <w:t xml:space="preserve">Net cash from operating activities </w:t>
            </w:r>
          </w:p>
        </w:tc>
        <w:tc>
          <w:tcPr>
            <w:tcW w:w="4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hideMark/>
          </w:tcPr>
          <w:p w14:paraId="4008045D" w14:textId="77777777" w:rsidR="00724383" w:rsidRDefault="00724383" w:rsidP="00EB73AB">
            <w:pPr>
              <w:cnfStyle w:val="000000010000" w:firstRow="0" w:lastRow="0" w:firstColumn="0" w:lastColumn="0" w:oddVBand="0" w:evenVBand="0" w:oddHBand="0" w:evenHBand="1" w:firstRowFirstColumn="0" w:firstRowLastColumn="0" w:lastRowFirstColumn="0" w:lastRowLastColumn="0"/>
              <w:rPr>
                <w:rStyle w:val="Italics"/>
              </w:rPr>
            </w:pPr>
          </w:p>
        </w:tc>
        <w:tc>
          <w:tcPr>
            <w:tcW w:w="777" w:type="pct"/>
            <w:tcBorders>
              <w:top w:val="single" w:sz="4" w:space="0" w:color="FFFFFF" w:themeColor="background1"/>
              <w:left w:val="single" w:sz="4" w:space="0" w:color="FFFFFF" w:themeColor="background1"/>
              <w:bottom w:val="single" w:sz="4" w:space="0" w:color="FFFFFF" w:themeColor="background1"/>
            </w:tcBorders>
            <w:shd w:val="clear" w:color="auto" w:fill="BFBFBF"/>
          </w:tcPr>
          <w:p w14:paraId="0E9C3E14" w14:textId="77777777" w:rsidR="00724383"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sz w:val="24"/>
                <w:u w:val="single"/>
              </w:rPr>
            </w:pPr>
            <w:r>
              <w:rPr>
                <w:rStyle w:val="Emphasis"/>
                <w:u w:val="single"/>
              </w:rPr>
              <w:t>9,541</w:t>
            </w:r>
          </w:p>
        </w:tc>
        <w:tc>
          <w:tcPr>
            <w:tcW w:w="674" w:type="pct"/>
            <w:tcBorders>
              <w:top w:val="single" w:sz="4" w:space="0" w:color="FFFFFF" w:themeColor="background1"/>
              <w:bottom w:val="single" w:sz="4" w:space="0" w:color="FFFFFF" w:themeColor="background1"/>
            </w:tcBorders>
            <w:shd w:val="clear" w:color="auto" w:fill="BFBFBF"/>
            <w:hideMark/>
          </w:tcPr>
          <w:p w14:paraId="1B063406" w14:textId="77777777" w:rsidR="00724383" w:rsidRPr="00B6702A"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b/>
              </w:rPr>
            </w:pPr>
            <w:r w:rsidRPr="00B6702A">
              <w:rPr>
                <w:b/>
                <w:u w:val="single"/>
              </w:rPr>
              <w:t>1,929</w:t>
            </w:r>
          </w:p>
        </w:tc>
        <w:tc>
          <w:tcPr>
            <w:tcW w:w="674" w:type="pct"/>
            <w:tcBorders>
              <w:top w:val="single" w:sz="4" w:space="0" w:color="FFFFFF" w:themeColor="background1"/>
              <w:bottom w:val="single" w:sz="4" w:space="0" w:color="FFFFFF" w:themeColor="background1"/>
            </w:tcBorders>
            <w:shd w:val="clear" w:color="auto" w:fill="BFBFBF"/>
            <w:hideMark/>
          </w:tcPr>
          <w:p w14:paraId="58068AD7" w14:textId="77777777" w:rsidR="00724383" w:rsidRPr="00B6702A"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b/>
                <w:u w:val="single"/>
              </w:rPr>
            </w:pPr>
            <w:r w:rsidRPr="00B6702A">
              <w:rPr>
                <w:b/>
                <w:u w:val="single"/>
              </w:rPr>
              <w:t>1,797</w:t>
            </w:r>
          </w:p>
        </w:tc>
        <w:tc>
          <w:tcPr>
            <w:tcW w:w="673" w:type="pct"/>
            <w:tcBorders>
              <w:top w:val="single" w:sz="4" w:space="0" w:color="FFFFFF" w:themeColor="background1"/>
              <w:bottom w:val="single" w:sz="4" w:space="0" w:color="FFFFFF" w:themeColor="background1"/>
            </w:tcBorders>
            <w:shd w:val="clear" w:color="auto" w:fill="BFBFBF"/>
            <w:hideMark/>
          </w:tcPr>
          <w:p w14:paraId="0E0950F2" w14:textId="77777777" w:rsidR="00724383" w:rsidRPr="00B6702A"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b/>
                <w:u w:val="single"/>
              </w:rPr>
            </w:pPr>
            <w:r w:rsidRPr="00B6702A">
              <w:rPr>
                <w:b/>
                <w:u w:val="single"/>
              </w:rPr>
              <w:t>2,564</w:t>
            </w:r>
          </w:p>
        </w:tc>
      </w:tr>
      <w:tr w:rsidR="00724383" w14:paraId="582E7CC3" w14:textId="77777777" w:rsidTr="00724383">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74" w:type="pct"/>
            <w:tcBorders>
              <w:bottom w:val="single" w:sz="4" w:space="0" w:color="FFFFFF" w:themeColor="background1"/>
            </w:tcBorders>
            <w:shd w:val="clear" w:color="auto" w:fill="AEAAAA" w:themeFill="background2" w:themeFillShade="BF"/>
          </w:tcPr>
          <w:p w14:paraId="56681391" w14:textId="77777777" w:rsidR="00724383" w:rsidRPr="006E6720" w:rsidRDefault="00724383" w:rsidP="00EB73AB">
            <w:pPr>
              <w:pStyle w:val="Tablebodytextnospaceafter"/>
              <w:jc w:val="right"/>
              <w:rPr>
                <w:rStyle w:val="Emphasis"/>
                <w:b w:val="0"/>
              </w:rPr>
            </w:pPr>
          </w:p>
        </w:tc>
        <w:tc>
          <w:tcPr>
            <w:tcW w:w="1102" w:type="pct"/>
            <w:shd w:val="clear" w:color="auto" w:fill="AEAAAA" w:themeFill="background2" w:themeFillShade="BF"/>
          </w:tcPr>
          <w:p w14:paraId="71C38DCB" w14:textId="77777777" w:rsidR="00724383" w:rsidRDefault="00724383" w:rsidP="00EB73AB">
            <w:pPr>
              <w:pStyle w:val="Tablebodytextnospaceafter"/>
              <w:cnfStyle w:val="000000100000" w:firstRow="0" w:lastRow="0" w:firstColumn="0" w:lastColumn="0" w:oddVBand="0" w:evenVBand="0" w:oddHBand="1" w:evenHBand="0" w:firstRowFirstColumn="0" w:firstRowLastColumn="0" w:lastRowFirstColumn="0" w:lastRowLastColumn="0"/>
            </w:pPr>
            <w:r>
              <w:rPr>
                <w:rStyle w:val="Emphasis"/>
              </w:rPr>
              <w:t>Cash flows from investing activities</w:t>
            </w:r>
          </w:p>
        </w:tc>
        <w:tc>
          <w:tcPr>
            <w:tcW w:w="426" w:type="pct"/>
            <w:shd w:val="clear" w:color="auto" w:fill="AEAAAA" w:themeFill="background2" w:themeFillShade="BF"/>
          </w:tcPr>
          <w:p w14:paraId="7623A911" w14:textId="77777777" w:rsidR="00724383"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777" w:type="pct"/>
            <w:tcBorders>
              <w:bottom w:val="nil"/>
            </w:tcBorders>
            <w:shd w:val="clear" w:color="auto" w:fill="AEAAAA" w:themeFill="background2" w:themeFillShade="BF"/>
          </w:tcPr>
          <w:p w14:paraId="5119E8FC" w14:textId="77777777" w:rsidR="00724383"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rPr>
            </w:pPr>
          </w:p>
        </w:tc>
        <w:tc>
          <w:tcPr>
            <w:tcW w:w="674" w:type="pct"/>
            <w:tcBorders>
              <w:bottom w:val="nil"/>
            </w:tcBorders>
            <w:shd w:val="clear" w:color="auto" w:fill="AEAAAA" w:themeFill="background2" w:themeFillShade="BF"/>
          </w:tcPr>
          <w:p w14:paraId="6A0BF678" w14:textId="77777777" w:rsidR="00724383"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674" w:type="pct"/>
            <w:tcBorders>
              <w:bottom w:val="nil"/>
            </w:tcBorders>
            <w:shd w:val="clear" w:color="auto" w:fill="AEAAAA" w:themeFill="background2" w:themeFillShade="BF"/>
          </w:tcPr>
          <w:p w14:paraId="67FB3B26" w14:textId="77777777" w:rsidR="00724383"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673" w:type="pct"/>
            <w:tcBorders>
              <w:bottom w:val="nil"/>
            </w:tcBorders>
            <w:shd w:val="clear" w:color="auto" w:fill="AEAAAA" w:themeFill="background2" w:themeFillShade="BF"/>
          </w:tcPr>
          <w:p w14:paraId="2C190DAD" w14:textId="77777777" w:rsidR="00724383"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p>
        </w:tc>
      </w:tr>
      <w:tr w:rsidR="00724383" w14:paraId="1D0E9000" w14:textId="77777777" w:rsidTr="00EB73AB">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74" w:type="pct"/>
            <w:tcBorders>
              <w:bottom w:val="single" w:sz="4" w:space="0" w:color="FFFFFF" w:themeColor="background1"/>
            </w:tcBorders>
            <w:shd w:val="clear" w:color="auto" w:fill="E9E9E9"/>
            <w:hideMark/>
          </w:tcPr>
          <w:p w14:paraId="0A7539A8" w14:textId="77777777" w:rsidR="00724383" w:rsidRPr="000E734F" w:rsidRDefault="00724383" w:rsidP="00EB73AB">
            <w:pPr>
              <w:pStyle w:val="Tablebodytextnospaceafter"/>
              <w:jc w:val="right"/>
            </w:pPr>
            <w:r w:rsidRPr="000E734F">
              <w:rPr>
                <w:rStyle w:val="Emphasis"/>
                <w:b w:val="0"/>
                <w:bCs w:val="0"/>
              </w:rPr>
              <w:t>(853)</w:t>
            </w:r>
          </w:p>
        </w:tc>
        <w:tc>
          <w:tcPr>
            <w:tcW w:w="1102" w:type="pct"/>
            <w:hideMark/>
          </w:tcPr>
          <w:p w14:paraId="4E319C53" w14:textId="77777777" w:rsidR="00724383" w:rsidRPr="000E734F" w:rsidRDefault="00724383" w:rsidP="00EB73AB">
            <w:pPr>
              <w:pStyle w:val="Tablebodytextnospaceafter"/>
              <w:cnfStyle w:val="000000010000" w:firstRow="0" w:lastRow="0" w:firstColumn="0" w:lastColumn="0" w:oddVBand="0" w:evenVBand="0" w:oddHBand="0" w:evenHBand="1" w:firstRowFirstColumn="0" w:firstRowLastColumn="0" w:lastRowFirstColumn="0" w:lastRowLastColumn="0"/>
            </w:pPr>
            <w:r w:rsidRPr="000E734F">
              <w:t>Purchase of property, plant and equipment</w:t>
            </w:r>
          </w:p>
        </w:tc>
        <w:tc>
          <w:tcPr>
            <w:tcW w:w="426" w:type="pct"/>
            <w:hideMark/>
          </w:tcPr>
          <w:p w14:paraId="60470221" w14:textId="77777777" w:rsidR="00724383" w:rsidRPr="000E734F"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rsidRPr="000E734F">
              <w:t>7</w:t>
            </w:r>
          </w:p>
        </w:tc>
        <w:tc>
          <w:tcPr>
            <w:tcW w:w="777" w:type="pct"/>
            <w:tcBorders>
              <w:bottom w:val="nil"/>
            </w:tcBorders>
          </w:tcPr>
          <w:p w14:paraId="1F298DFF" w14:textId="77777777" w:rsidR="00724383" w:rsidRPr="000E734F"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bCs w:val="0"/>
              </w:rPr>
            </w:pPr>
            <w:r w:rsidRPr="000E734F">
              <w:rPr>
                <w:rStyle w:val="Emphasis"/>
                <w:b w:val="0"/>
                <w:bCs w:val="0"/>
              </w:rPr>
              <w:t>(510)</w:t>
            </w:r>
          </w:p>
        </w:tc>
        <w:tc>
          <w:tcPr>
            <w:tcW w:w="674" w:type="pct"/>
            <w:tcBorders>
              <w:bottom w:val="nil"/>
            </w:tcBorders>
            <w:hideMark/>
          </w:tcPr>
          <w:p w14:paraId="18393998" w14:textId="77777777" w:rsidR="00724383" w:rsidRPr="000E734F"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rsidRPr="000E734F">
              <w:t>(1,331)</w:t>
            </w:r>
          </w:p>
        </w:tc>
        <w:tc>
          <w:tcPr>
            <w:tcW w:w="674" w:type="pct"/>
            <w:tcBorders>
              <w:bottom w:val="nil"/>
            </w:tcBorders>
            <w:hideMark/>
          </w:tcPr>
          <w:p w14:paraId="66633A68" w14:textId="77777777" w:rsidR="00724383" w:rsidRPr="000E734F"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rsidRPr="000E734F">
              <w:t>(1,049)</w:t>
            </w:r>
          </w:p>
        </w:tc>
        <w:tc>
          <w:tcPr>
            <w:tcW w:w="673" w:type="pct"/>
            <w:tcBorders>
              <w:bottom w:val="nil"/>
            </w:tcBorders>
          </w:tcPr>
          <w:p w14:paraId="07C49ED9" w14:textId="77777777" w:rsidR="00724383" w:rsidRPr="000E734F"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rsidRPr="000E734F">
              <w:t>(2,634)</w:t>
            </w:r>
          </w:p>
        </w:tc>
      </w:tr>
      <w:tr w:rsidR="00724383" w14:paraId="76F688B8" w14:textId="77777777" w:rsidTr="00EB73A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74" w:type="pct"/>
            <w:tcBorders>
              <w:top w:val="single" w:sz="4" w:space="0" w:color="FFFFFF" w:themeColor="background1"/>
              <w:bottom w:val="single" w:sz="4" w:space="0" w:color="FFFFFF" w:themeColor="background1"/>
            </w:tcBorders>
            <w:shd w:val="clear" w:color="auto" w:fill="E9E9E9"/>
            <w:hideMark/>
          </w:tcPr>
          <w:p w14:paraId="52B70712" w14:textId="77777777" w:rsidR="00724383" w:rsidRPr="000E734F" w:rsidRDefault="00724383" w:rsidP="00EB73AB">
            <w:pPr>
              <w:pStyle w:val="Tablebodytextnospaceafter"/>
              <w:jc w:val="right"/>
            </w:pPr>
            <w:r w:rsidRPr="000E734F">
              <w:rPr>
                <w:rStyle w:val="Emphasis"/>
                <w:b w:val="0"/>
                <w:bCs w:val="0"/>
              </w:rPr>
              <w:t>(2,400)</w:t>
            </w:r>
          </w:p>
        </w:tc>
        <w:tc>
          <w:tcPr>
            <w:tcW w:w="1102" w:type="pct"/>
            <w:tcBorders>
              <w:bottom w:val="single" w:sz="4" w:space="0" w:color="FFFFFF" w:themeColor="background1"/>
            </w:tcBorders>
            <w:hideMark/>
          </w:tcPr>
          <w:p w14:paraId="52972AC9" w14:textId="77777777" w:rsidR="00724383" w:rsidRPr="000E734F" w:rsidRDefault="00724383" w:rsidP="00EB73AB">
            <w:pPr>
              <w:pStyle w:val="Tablebodytextnospaceafter"/>
              <w:cnfStyle w:val="000000100000" w:firstRow="0" w:lastRow="0" w:firstColumn="0" w:lastColumn="0" w:oddVBand="0" w:evenVBand="0" w:oddHBand="1" w:evenHBand="0" w:firstRowFirstColumn="0" w:firstRowLastColumn="0" w:lastRowFirstColumn="0" w:lastRowLastColumn="0"/>
            </w:pPr>
            <w:r w:rsidRPr="000E734F">
              <w:t>Purchase of intangible assets – software</w:t>
            </w:r>
          </w:p>
        </w:tc>
        <w:tc>
          <w:tcPr>
            <w:tcW w:w="426" w:type="pct"/>
            <w:hideMark/>
          </w:tcPr>
          <w:p w14:paraId="0C51346B" w14:textId="77777777" w:rsidR="00724383" w:rsidRPr="000E734F"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rsidRPr="000E734F">
              <w:t>8</w:t>
            </w:r>
          </w:p>
        </w:tc>
        <w:tc>
          <w:tcPr>
            <w:tcW w:w="777" w:type="pct"/>
            <w:tcBorders>
              <w:bottom w:val="single" w:sz="4" w:space="0" w:color="FFFFFF" w:themeColor="background1"/>
            </w:tcBorders>
          </w:tcPr>
          <w:p w14:paraId="2254A6B8" w14:textId="77777777" w:rsidR="00724383" w:rsidRPr="000E734F"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bCs w:val="0"/>
              </w:rPr>
            </w:pPr>
            <w:r w:rsidRPr="000E734F">
              <w:rPr>
                <w:rStyle w:val="Emphasis"/>
                <w:b w:val="0"/>
                <w:bCs w:val="0"/>
              </w:rPr>
              <w:t>(726)</w:t>
            </w:r>
          </w:p>
        </w:tc>
        <w:tc>
          <w:tcPr>
            <w:tcW w:w="674" w:type="pct"/>
            <w:tcBorders>
              <w:bottom w:val="single" w:sz="4" w:space="0" w:color="FFFFFF" w:themeColor="background1"/>
            </w:tcBorders>
            <w:hideMark/>
          </w:tcPr>
          <w:p w14:paraId="248C9D03" w14:textId="77777777" w:rsidR="00724383" w:rsidRPr="000E734F"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rsidRPr="000E734F">
              <w:t>(444)</w:t>
            </w:r>
          </w:p>
        </w:tc>
        <w:tc>
          <w:tcPr>
            <w:tcW w:w="674" w:type="pct"/>
            <w:tcBorders>
              <w:bottom w:val="single" w:sz="4" w:space="0" w:color="FFFFFF" w:themeColor="background1"/>
            </w:tcBorders>
            <w:hideMark/>
          </w:tcPr>
          <w:p w14:paraId="41705076" w14:textId="77777777" w:rsidR="00724383" w:rsidRPr="000E734F"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rsidRPr="000E734F">
              <w:t>(726)</w:t>
            </w:r>
          </w:p>
        </w:tc>
        <w:tc>
          <w:tcPr>
            <w:tcW w:w="673" w:type="pct"/>
            <w:tcBorders>
              <w:bottom w:val="single" w:sz="4" w:space="0" w:color="FFFFFF" w:themeColor="background1"/>
            </w:tcBorders>
          </w:tcPr>
          <w:p w14:paraId="0CCB8694" w14:textId="77777777" w:rsidR="00724383" w:rsidRPr="000E734F"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rsidRPr="000E734F">
              <w:t>(210)</w:t>
            </w:r>
          </w:p>
        </w:tc>
      </w:tr>
      <w:tr w:rsidR="00724383" w:rsidRPr="00996E74" w14:paraId="00B495F7" w14:textId="77777777" w:rsidTr="00EB73AB">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74" w:type="pct"/>
            <w:tcBorders>
              <w:top w:val="single" w:sz="4" w:space="0" w:color="FFFFFF" w:themeColor="background1"/>
              <w:bottom w:val="single" w:sz="4" w:space="0" w:color="FFFFFF" w:themeColor="background1"/>
            </w:tcBorders>
            <w:shd w:val="clear" w:color="auto" w:fill="E9E9E9"/>
            <w:hideMark/>
          </w:tcPr>
          <w:p w14:paraId="6AE7FA72" w14:textId="77777777" w:rsidR="00724383" w:rsidRPr="000E734F" w:rsidRDefault="00724383" w:rsidP="00EB73AB">
            <w:pPr>
              <w:pStyle w:val="Tablebodytextnospaceafter"/>
              <w:jc w:val="right"/>
              <w:rPr>
                <w:rStyle w:val="Emphasis"/>
                <w:b w:val="0"/>
                <w:bCs w:val="0"/>
              </w:rPr>
            </w:pPr>
            <w:r w:rsidRPr="000E734F">
              <w:rPr>
                <w:rStyle w:val="Emphasis"/>
                <w:b w:val="0"/>
                <w:bCs w:val="0"/>
              </w:rPr>
              <w:t>54</w:t>
            </w:r>
          </w:p>
        </w:tc>
        <w:tc>
          <w:tcPr>
            <w:tcW w:w="1102" w:type="pct"/>
            <w:tcBorders>
              <w:bottom w:val="single" w:sz="4" w:space="0" w:color="FFFFFF" w:themeColor="background1"/>
            </w:tcBorders>
            <w:hideMark/>
          </w:tcPr>
          <w:p w14:paraId="607FCE24" w14:textId="77777777" w:rsidR="00724383" w:rsidRPr="000E734F" w:rsidRDefault="00724383" w:rsidP="00EB73AB">
            <w:pPr>
              <w:pStyle w:val="Tablebodytextnospaceafter"/>
              <w:cnfStyle w:val="000000010000" w:firstRow="0" w:lastRow="0" w:firstColumn="0" w:lastColumn="0" w:oddVBand="0" w:evenVBand="0" w:oddHBand="0" w:evenHBand="1" w:firstRowFirstColumn="0" w:firstRowLastColumn="0" w:lastRowFirstColumn="0" w:lastRowLastColumn="0"/>
            </w:pPr>
            <w:r w:rsidRPr="000E734F">
              <w:t>Sale/disposal of Property, plant and equipment and Leasehold Improvements</w:t>
            </w:r>
          </w:p>
        </w:tc>
        <w:tc>
          <w:tcPr>
            <w:tcW w:w="426" w:type="pct"/>
          </w:tcPr>
          <w:p w14:paraId="2214161E" w14:textId="77777777" w:rsidR="00724383" w:rsidRPr="000E734F"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p>
        </w:tc>
        <w:tc>
          <w:tcPr>
            <w:tcW w:w="777" w:type="pct"/>
            <w:tcBorders>
              <w:bottom w:val="single" w:sz="4" w:space="0" w:color="FFFFFF" w:themeColor="background1"/>
            </w:tcBorders>
          </w:tcPr>
          <w:p w14:paraId="77A14AF8" w14:textId="77777777" w:rsidR="00724383" w:rsidRPr="000E734F"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bCs w:val="0"/>
              </w:rPr>
            </w:pPr>
            <w:r w:rsidRPr="000E734F">
              <w:rPr>
                <w:rStyle w:val="Emphasis"/>
                <w:b w:val="0"/>
                <w:bCs w:val="0"/>
                <w:color w:val="auto"/>
              </w:rPr>
              <w:t>1</w:t>
            </w:r>
          </w:p>
        </w:tc>
        <w:tc>
          <w:tcPr>
            <w:tcW w:w="674" w:type="pct"/>
            <w:tcBorders>
              <w:bottom w:val="single" w:sz="4" w:space="0" w:color="FFFFFF" w:themeColor="background1"/>
            </w:tcBorders>
            <w:hideMark/>
          </w:tcPr>
          <w:p w14:paraId="01C616A4" w14:textId="77777777" w:rsidR="00724383" w:rsidRPr="000E734F"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rsidRPr="000E734F">
              <w:t>-</w:t>
            </w:r>
          </w:p>
        </w:tc>
        <w:tc>
          <w:tcPr>
            <w:tcW w:w="674" w:type="pct"/>
            <w:tcBorders>
              <w:bottom w:val="single" w:sz="4" w:space="0" w:color="FFFFFF" w:themeColor="background1"/>
            </w:tcBorders>
            <w:hideMark/>
          </w:tcPr>
          <w:p w14:paraId="275F3F83" w14:textId="77777777" w:rsidR="00724383" w:rsidRPr="000E734F"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rsidRPr="000E734F">
              <w:t>-</w:t>
            </w:r>
          </w:p>
        </w:tc>
        <w:tc>
          <w:tcPr>
            <w:tcW w:w="673" w:type="pct"/>
            <w:tcBorders>
              <w:bottom w:val="single" w:sz="4" w:space="0" w:color="FFFFFF" w:themeColor="background1"/>
            </w:tcBorders>
          </w:tcPr>
          <w:p w14:paraId="0C144555" w14:textId="77777777" w:rsidR="00724383" w:rsidRPr="000E734F"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rsidRPr="000E734F">
              <w:t>-</w:t>
            </w:r>
          </w:p>
        </w:tc>
      </w:tr>
      <w:tr w:rsidR="00724383" w14:paraId="42C44AE2" w14:textId="77777777" w:rsidTr="00EB73A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74" w:type="pct"/>
            <w:tcBorders>
              <w:top w:val="single" w:sz="4" w:space="0" w:color="FFFFFF" w:themeColor="background1"/>
              <w:bottom w:val="single" w:sz="4" w:space="0" w:color="FFFFFF" w:themeColor="background1"/>
              <w:right w:val="single" w:sz="4" w:space="0" w:color="FFFFFF" w:themeColor="background1"/>
            </w:tcBorders>
            <w:hideMark/>
          </w:tcPr>
          <w:p w14:paraId="2AE9CE2B" w14:textId="77777777" w:rsidR="00724383" w:rsidRPr="00B6702A" w:rsidRDefault="00724383" w:rsidP="00EB73AB">
            <w:pPr>
              <w:pStyle w:val="Tablebodytextnospaceafter"/>
              <w:jc w:val="right"/>
              <w:rPr>
                <w:u w:val="single"/>
              </w:rPr>
            </w:pPr>
            <w:r w:rsidRPr="00B6702A">
              <w:rPr>
                <w:rStyle w:val="Emphasis"/>
                <w:u w:val="single"/>
              </w:rPr>
              <w:t xml:space="preserve"> (3,19</w:t>
            </w:r>
            <w:r>
              <w:rPr>
                <w:rStyle w:val="Emphasis"/>
                <w:u w:val="single"/>
              </w:rPr>
              <w:t>9</w:t>
            </w:r>
            <w:r w:rsidRPr="00B6702A">
              <w:rPr>
                <w:rStyle w:val="Emphasis"/>
                <w:u w:val="single"/>
              </w:rPr>
              <w:t>)</w:t>
            </w:r>
          </w:p>
        </w:tc>
        <w:tc>
          <w:tcPr>
            <w:tcW w:w="11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hideMark/>
          </w:tcPr>
          <w:p w14:paraId="66970C41" w14:textId="77777777" w:rsidR="00724383" w:rsidRDefault="00724383" w:rsidP="00EB73AB">
            <w:pPr>
              <w:pStyle w:val="Tablebodytextnospaceafter"/>
              <w:cnfStyle w:val="000000100000" w:firstRow="0" w:lastRow="0" w:firstColumn="0" w:lastColumn="0" w:oddVBand="0" w:evenVBand="0" w:oddHBand="1" w:evenHBand="0" w:firstRowFirstColumn="0" w:firstRowLastColumn="0" w:lastRowFirstColumn="0" w:lastRowLastColumn="0"/>
              <w:rPr>
                <w:rStyle w:val="Italics"/>
              </w:rPr>
            </w:pPr>
            <w:r>
              <w:rPr>
                <w:rStyle w:val="Italics"/>
              </w:rPr>
              <w:t>Net cash from investing activities</w:t>
            </w:r>
          </w:p>
        </w:tc>
        <w:tc>
          <w:tcPr>
            <w:tcW w:w="426" w:type="pct"/>
            <w:tcBorders>
              <w:left w:val="single" w:sz="4" w:space="0" w:color="FFFFFF" w:themeColor="background1"/>
              <w:bottom w:val="single" w:sz="4" w:space="0" w:color="FFFFFF" w:themeColor="background1"/>
              <w:right w:val="single" w:sz="4" w:space="0" w:color="FFFFFF" w:themeColor="background1"/>
            </w:tcBorders>
            <w:shd w:val="clear" w:color="auto" w:fill="BFBFBF"/>
          </w:tcPr>
          <w:p w14:paraId="4BBE0DA4" w14:textId="77777777" w:rsidR="00724383"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p>
        </w:tc>
        <w:tc>
          <w:tcPr>
            <w:tcW w:w="777" w:type="pct"/>
            <w:tcBorders>
              <w:top w:val="single" w:sz="4" w:space="0" w:color="FFFFFF" w:themeColor="background1"/>
              <w:left w:val="single" w:sz="4" w:space="0" w:color="FFFFFF" w:themeColor="background1"/>
              <w:bottom w:val="single" w:sz="4" w:space="0" w:color="FFFFFF" w:themeColor="background1"/>
            </w:tcBorders>
            <w:shd w:val="clear" w:color="auto" w:fill="BFBFBF"/>
            <w:hideMark/>
          </w:tcPr>
          <w:p w14:paraId="551E1DA6" w14:textId="77777777" w:rsidR="00724383"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u w:val="single"/>
              </w:rPr>
            </w:pPr>
            <w:r>
              <w:rPr>
                <w:rStyle w:val="Emphasis"/>
                <w:u w:val="single"/>
              </w:rPr>
              <w:t>(1,235)</w:t>
            </w:r>
          </w:p>
        </w:tc>
        <w:tc>
          <w:tcPr>
            <w:tcW w:w="674" w:type="pct"/>
            <w:tcBorders>
              <w:top w:val="single" w:sz="4" w:space="0" w:color="FFFFFF" w:themeColor="background1"/>
              <w:bottom w:val="single" w:sz="4" w:space="0" w:color="FFFFFF" w:themeColor="background1"/>
            </w:tcBorders>
            <w:shd w:val="clear" w:color="auto" w:fill="BFBFBF"/>
            <w:hideMark/>
          </w:tcPr>
          <w:p w14:paraId="7F6457AC" w14:textId="77777777" w:rsidR="00724383" w:rsidRPr="00B6702A"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b/>
              </w:rPr>
            </w:pPr>
            <w:r w:rsidRPr="00B6702A">
              <w:rPr>
                <w:b/>
                <w:u w:val="single"/>
              </w:rPr>
              <w:t>(1,775)</w:t>
            </w:r>
          </w:p>
        </w:tc>
        <w:tc>
          <w:tcPr>
            <w:tcW w:w="674" w:type="pct"/>
            <w:tcBorders>
              <w:top w:val="single" w:sz="4" w:space="0" w:color="FFFFFF" w:themeColor="background1"/>
              <w:bottom w:val="single" w:sz="4" w:space="0" w:color="FFFFFF" w:themeColor="background1"/>
            </w:tcBorders>
            <w:shd w:val="clear" w:color="auto" w:fill="BFBFBF"/>
            <w:hideMark/>
          </w:tcPr>
          <w:p w14:paraId="478450AE" w14:textId="77777777" w:rsidR="00724383" w:rsidRPr="00B6702A"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b/>
                <w:u w:val="single"/>
              </w:rPr>
            </w:pPr>
            <w:r w:rsidRPr="00B6702A">
              <w:rPr>
                <w:b/>
                <w:u w:val="single"/>
              </w:rPr>
              <w:t>(1,775)</w:t>
            </w:r>
          </w:p>
        </w:tc>
        <w:tc>
          <w:tcPr>
            <w:tcW w:w="673" w:type="pct"/>
            <w:tcBorders>
              <w:top w:val="single" w:sz="4" w:space="0" w:color="FFFFFF" w:themeColor="background1"/>
              <w:bottom w:val="single" w:sz="4" w:space="0" w:color="FFFFFF" w:themeColor="background1"/>
            </w:tcBorders>
            <w:shd w:val="clear" w:color="auto" w:fill="BFBFBF"/>
          </w:tcPr>
          <w:p w14:paraId="3A17EBF8" w14:textId="77777777" w:rsidR="00724383" w:rsidRPr="00B6702A"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b/>
                <w:u w:val="single"/>
              </w:rPr>
            </w:pPr>
            <w:r w:rsidRPr="00B6702A">
              <w:rPr>
                <w:b/>
                <w:u w:val="single"/>
              </w:rPr>
              <w:t>(2,844)</w:t>
            </w:r>
          </w:p>
        </w:tc>
      </w:tr>
      <w:tr w:rsidR="00724383" w14:paraId="6F4256FF" w14:textId="77777777" w:rsidTr="00724383">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74" w:type="pct"/>
            <w:tcBorders>
              <w:bottom w:val="single" w:sz="8" w:space="0" w:color="FFFFFF" w:themeColor="background1"/>
            </w:tcBorders>
            <w:shd w:val="clear" w:color="auto" w:fill="AEAAAA" w:themeFill="background2" w:themeFillShade="BF"/>
          </w:tcPr>
          <w:p w14:paraId="7F798602" w14:textId="77777777" w:rsidR="00724383" w:rsidRPr="006E6720" w:rsidRDefault="00724383" w:rsidP="00EB73AB">
            <w:pPr>
              <w:pStyle w:val="Tablebodytextnospaceafter"/>
              <w:jc w:val="right"/>
              <w:rPr>
                <w:rStyle w:val="Emphasis"/>
                <w:b w:val="0"/>
              </w:rPr>
            </w:pPr>
          </w:p>
        </w:tc>
        <w:tc>
          <w:tcPr>
            <w:tcW w:w="1102" w:type="pct"/>
            <w:shd w:val="clear" w:color="auto" w:fill="AEAAAA" w:themeFill="background2" w:themeFillShade="BF"/>
          </w:tcPr>
          <w:p w14:paraId="7416E69F" w14:textId="77777777" w:rsidR="00724383" w:rsidRDefault="00724383" w:rsidP="00EB73AB">
            <w:pPr>
              <w:pStyle w:val="Tablebodytextnospaceafter"/>
              <w:cnfStyle w:val="000000010000" w:firstRow="0" w:lastRow="0" w:firstColumn="0" w:lastColumn="0" w:oddVBand="0" w:evenVBand="0" w:oddHBand="0" w:evenHBand="1" w:firstRowFirstColumn="0" w:firstRowLastColumn="0" w:lastRowFirstColumn="0" w:lastRowLastColumn="0"/>
            </w:pPr>
            <w:r>
              <w:rPr>
                <w:rStyle w:val="Emphasis"/>
              </w:rPr>
              <w:t>Cash flows from financing activities</w:t>
            </w:r>
          </w:p>
        </w:tc>
        <w:tc>
          <w:tcPr>
            <w:tcW w:w="426" w:type="pct"/>
            <w:shd w:val="clear" w:color="auto" w:fill="AEAAAA" w:themeFill="background2" w:themeFillShade="BF"/>
          </w:tcPr>
          <w:p w14:paraId="2D9A512E" w14:textId="77777777" w:rsidR="00724383" w:rsidRDefault="00724383" w:rsidP="00EB73AB">
            <w:pPr>
              <w:pStyle w:val="Tablebodytextnospaceafter"/>
              <w:cnfStyle w:val="000000010000" w:firstRow="0" w:lastRow="0" w:firstColumn="0" w:lastColumn="0" w:oddVBand="0" w:evenVBand="0" w:oddHBand="0" w:evenHBand="1" w:firstRowFirstColumn="0" w:firstRowLastColumn="0" w:lastRowFirstColumn="0" w:lastRowLastColumn="0"/>
            </w:pPr>
          </w:p>
        </w:tc>
        <w:tc>
          <w:tcPr>
            <w:tcW w:w="777" w:type="pct"/>
            <w:shd w:val="clear" w:color="auto" w:fill="AEAAAA" w:themeFill="background2" w:themeFillShade="BF"/>
          </w:tcPr>
          <w:p w14:paraId="14292F73" w14:textId="77777777" w:rsidR="00724383"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rPr>
            </w:pPr>
          </w:p>
        </w:tc>
        <w:tc>
          <w:tcPr>
            <w:tcW w:w="674" w:type="pct"/>
            <w:shd w:val="clear" w:color="auto" w:fill="AEAAAA" w:themeFill="background2" w:themeFillShade="BF"/>
          </w:tcPr>
          <w:p w14:paraId="0B0E0B2C" w14:textId="77777777" w:rsidR="00724383"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p>
        </w:tc>
        <w:tc>
          <w:tcPr>
            <w:tcW w:w="674" w:type="pct"/>
            <w:shd w:val="clear" w:color="auto" w:fill="AEAAAA" w:themeFill="background2" w:themeFillShade="BF"/>
          </w:tcPr>
          <w:p w14:paraId="34CF59E5" w14:textId="77777777" w:rsidR="00724383"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p>
        </w:tc>
        <w:tc>
          <w:tcPr>
            <w:tcW w:w="673" w:type="pct"/>
            <w:shd w:val="clear" w:color="auto" w:fill="AEAAAA" w:themeFill="background2" w:themeFillShade="BF"/>
          </w:tcPr>
          <w:p w14:paraId="11B887E7" w14:textId="77777777" w:rsidR="00724383"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p>
        </w:tc>
      </w:tr>
      <w:tr w:rsidR="00724383" w14:paraId="5AE1F6CF" w14:textId="77777777" w:rsidTr="00EB73A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74" w:type="pct"/>
            <w:tcBorders>
              <w:bottom w:val="single" w:sz="8" w:space="0" w:color="FFFFFF" w:themeColor="background1"/>
            </w:tcBorders>
            <w:shd w:val="clear" w:color="auto" w:fill="E9E9E9"/>
            <w:hideMark/>
          </w:tcPr>
          <w:p w14:paraId="5F1069AC" w14:textId="77777777" w:rsidR="00724383" w:rsidRPr="006E6720" w:rsidRDefault="00724383" w:rsidP="00EB73AB">
            <w:pPr>
              <w:pStyle w:val="Tablebodytextnospaceafter"/>
              <w:jc w:val="right"/>
              <w:rPr>
                <w:b/>
              </w:rPr>
            </w:pPr>
            <w:r w:rsidRPr="006E6720">
              <w:rPr>
                <w:rStyle w:val="Emphasis"/>
              </w:rPr>
              <w:t>-</w:t>
            </w:r>
          </w:p>
        </w:tc>
        <w:tc>
          <w:tcPr>
            <w:tcW w:w="1102" w:type="pct"/>
            <w:hideMark/>
          </w:tcPr>
          <w:p w14:paraId="13B2E133" w14:textId="77777777" w:rsidR="00724383" w:rsidRDefault="00724383" w:rsidP="00EB73AB">
            <w:pPr>
              <w:pStyle w:val="Tablebodytextnospaceafter"/>
              <w:cnfStyle w:val="000000100000" w:firstRow="0" w:lastRow="0" w:firstColumn="0" w:lastColumn="0" w:oddVBand="0" w:evenVBand="0" w:oddHBand="1" w:evenHBand="0" w:firstRowFirstColumn="0" w:firstRowLastColumn="0" w:lastRowFirstColumn="0" w:lastRowLastColumn="0"/>
            </w:pPr>
            <w:r>
              <w:t xml:space="preserve">Capital injection  </w:t>
            </w:r>
          </w:p>
        </w:tc>
        <w:tc>
          <w:tcPr>
            <w:tcW w:w="426" w:type="pct"/>
          </w:tcPr>
          <w:p w14:paraId="507622B7" w14:textId="77777777" w:rsidR="00724383" w:rsidRDefault="00724383" w:rsidP="00EB73AB">
            <w:pPr>
              <w:pStyle w:val="Tablebodytextnospaceafter"/>
              <w:cnfStyle w:val="000000100000" w:firstRow="0" w:lastRow="0" w:firstColumn="0" w:lastColumn="0" w:oddVBand="0" w:evenVBand="0" w:oddHBand="1" w:evenHBand="0" w:firstRowFirstColumn="0" w:firstRowLastColumn="0" w:lastRowFirstColumn="0" w:lastRowLastColumn="0"/>
            </w:pPr>
          </w:p>
        </w:tc>
        <w:tc>
          <w:tcPr>
            <w:tcW w:w="777" w:type="pct"/>
          </w:tcPr>
          <w:p w14:paraId="5F1EA15E" w14:textId="77777777" w:rsidR="00724383"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w:t>
            </w:r>
          </w:p>
        </w:tc>
        <w:tc>
          <w:tcPr>
            <w:tcW w:w="674" w:type="pct"/>
            <w:hideMark/>
          </w:tcPr>
          <w:p w14:paraId="352179A7" w14:textId="77777777" w:rsidR="00724383"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674" w:type="pct"/>
          </w:tcPr>
          <w:p w14:paraId="6044C1B9" w14:textId="77777777" w:rsidR="00724383"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673" w:type="pct"/>
          </w:tcPr>
          <w:p w14:paraId="48C8D00A" w14:textId="77777777" w:rsidR="00724383"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r>
      <w:tr w:rsidR="00724383" w14:paraId="14FDF7B8" w14:textId="77777777" w:rsidTr="00EB73AB">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74" w:type="pct"/>
            <w:tcBorders>
              <w:top w:val="single" w:sz="8" w:space="0" w:color="FFFFFF" w:themeColor="background1"/>
              <w:bottom w:val="single" w:sz="4" w:space="0" w:color="FFFFFF" w:themeColor="background1"/>
            </w:tcBorders>
            <w:shd w:val="clear" w:color="auto" w:fill="E9E9E9"/>
            <w:hideMark/>
          </w:tcPr>
          <w:p w14:paraId="29C6419C" w14:textId="77777777" w:rsidR="00724383" w:rsidRPr="000E734F" w:rsidRDefault="00724383" w:rsidP="00EB73AB">
            <w:pPr>
              <w:pStyle w:val="Tablebodytextnospaceafter"/>
              <w:jc w:val="right"/>
            </w:pPr>
            <w:r w:rsidRPr="000E734F">
              <w:rPr>
                <w:rStyle w:val="Emphasis"/>
                <w:b w:val="0"/>
                <w:bCs w:val="0"/>
              </w:rPr>
              <w:t>(6,084)</w:t>
            </w:r>
          </w:p>
        </w:tc>
        <w:tc>
          <w:tcPr>
            <w:tcW w:w="1102" w:type="pct"/>
            <w:tcBorders>
              <w:bottom w:val="single" w:sz="2" w:space="0" w:color="FFFFFF" w:themeColor="background1"/>
            </w:tcBorders>
            <w:hideMark/>
          </w:tcPr>
          <w:p w14:paraId="35CFD26B" w14:textId="77777777" w:rsidR="00724383" w:rsidRPr="000E734F" w:rsidRDefault="00724383" w:rsidP="00EB73AB">
            <w:pPr>
              <w:pStyle w:val="Tablebodytextnospaceafter"/>
              <w:cnfStyle w:val="000000010000" w:firstRow="0" w:lastRow="0" w:firstColumn="0" w:lastColumn="0" w:oddVBand="0" w:evenVBand="0" w:oddHBand="0" w:evenHBand="1" w:firstRowFirstColumn="0" w:firstRowLastColumn="0" w:lastRowFirstColumn="0" w:lastRowLastColumn="0"/>
            </w:pPr>
            <w:r w:rsidRPr="000E734F">
              <w:t>Return of operating surplus</w:t>
            </w:r>
          </w:p>
        </w:tc>
        <w:tc>
          <w:tcPr>
            <w:tcW w:w="426" w:type="pct"/>
            <w:tcBorders>
              <w:bottom w:val="single" w:sz="2" w:space="0" w:color="FFFFFF" w:themeColor="background1"/>
            </w:tcBorders>
          </w:tcPr>
          <w:p w14:paraId="00C8170F" w14:textId="77777777" w:rsidR="00724383" w:rsidRPr="000E734F" w:rsidRDefault="00724383" w:rsidP="00EB73AB">
            <w:pPr>
              <w:pStyle w:val="Tablebodytextnospaceafter"/>
              <w:cnfStyle w:val="000000010000" w:firstRow="0" w:lastRow="0" w:firstColumn="0" w:lastColumn="0" w:oddVBand="0" w:evenVBand="0" w:oddHBand="0" w:evenHBand="1" w:firstRowFirstColumn="0" w:firstRowLastColumn="0" w:lastRowFirstColumn="0" w:lastRowLastColumn="0"/>
            </w:pPr>
          </w:p>
        </w:tc>
        <w:tc>
          <w:tcPr>
            <w:tcW w:w="777" w:type="pct"/>
            <w:tcBorders>
              <w:bottom w:val="single" w:sz="4" w:space="0" w:color="FFFFFF" w:themeColor="background1"/>
            </w:tcBorders>
          </w:tcPr>
          <w:p w14:paraId="1729592B" w14:textId="77777777" w:rsidR="00724383" w:rsidRPr="000E734F"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bCs w:val="0"/>
              </w:rPr>
            </w:pPr>
            <w:r w:rsidRPr="000E734F">
              <w:rPr>
                <w:rStyle w:val="Emphasis"/>
                <w:b w:val="0"/>
                <w:bCs w:val="0"/>
              </w:rPr>
              <w:t>(9,603)</w:t>
            </w:r>
          </w:p>
        </w:tc>
        <w:tc>
          <w:tcPr>
            <w:tcW w:w="674" w:type="pct"/>
            <w:tcBorders>
              <w:bottom w:val="single" w:sz="4" w:space="0" w:color="FFFFFF" w:themeColor="background1"/>
            </w:tcBorders>
            <w:hideMark/>
          </w:tcPr>
          <w:p w14:paraId="284E7B60" w14:textId="77777777" w:rsidR="00724383" w:rsidRPr="000E734F"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rsidRPr="000E734F">
              <w:t>-</w:t>
            </w:r>
          </w:p>
        </w:tc>
        <w:tc>
          <w:tcPr>
            <w:tcW w:w="674" w:type="pct"/>
            <w:tcBorders>
              <w:bottom w:val="single" w:sz="4" w:space="0" w:color="FFFFFF" w:themeColor="background1"/>
            </w:tcBorders>
          </w:tcPr>
          <w:p w14:paraId="65DFCC0E" w14:textId="77777777" w:rsidR="00724383" w:rsidRPr="000E734F"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rsidRPr="000E734F">
              <w:t>(9,603)</w:t>
            </w:r>
          </w:p>
        </w:tc>
        <w:tc>
          <w:tcPr>
            <w:tcW w:w="673" w:type="pct"/>
            <w:tcBorders>
              <w:bottom w:val="single" w:sz="4" w:space="0" w:color="FFFFFF" w:themeColor="background1"/>
            </w:tcBorders>
          </w:tcPr>
          <w:p w14:paraId="55A423CB" w14:textId="77777777" w:rsidR="00724383" w:rsidRPr="000E734F"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rsidRPr="000E734F">
              <w:t>-</w:t>
            </w:r>
          </w:p>
        </w:tc>
      </w:tr>
      <w:tr w:rsidR="00724383" w14:paraId="3974D5E7" w14:textId="77777777" w:rsidTr="00EB73A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74" w:type="pct"/>
            <w:tcBorders>
              <w:top w:val="single" w:sz="8" w:space="0" w:color="FFFFFF" w:themeColor="background1"/>
              <w:bottom w:val="single" w:sz="4" w:space="0" w:color="FFFFFF" w:themeColor="background1"/>
            </w:tcBorders>
            <w:shd w:val="clear" w:color="auto" w:fill="E9E9E9"/>
          </w:tcPr>
          <w:p w14:paraId="6E150091" w14:textId="77777777" w:rsidR="00724383" w:rsidRPr="000E734F" w:rsidRDefault="00724383" w:rsidP="00EB73AB">
            <w:pPr>
              <w:pStyle w:val="Tablebodytextnospaceafter"/>
              <w:jc w:val="right"/>
              <w:rPr>
                <w:rStyle w:val="Emphasis"/>
                <w:b w:val="0"/>
                <w:bCs w:val="0"/>
              </w:rPr>
            </w:pPr>
            <w:r w:rsidRPr="000E734F">
              <w:rPr>
                <w:rStyle w:val="Emphasis"/>
                <w:b w:val="0"/>
                <w:bCs w:val="0"/>
              </w:rPr>
              <w:t>(702)</w:t>
            </w:r>
          </w:p>
        </w:tc>
        <w:tc>
          <w:tcPr>
            <w:tcW w:w="1102" w:type="pct"/>
            <w:tcBorders>
              <w:bottom w:val="single" w:sz="2" w:space="0" w:color="FFFFFF" w:themeColor="background1"/>
            </w:tcBorders>
          </w:tcPr>
          <w:p w14:paraId="36C3B9C1" w14:textId="77777777" w:rsidR="00724383" w:rsidRPr="000E734F" w:rsidRDefault="00724383" w:rsidP="00EB73AB">
            <w:pPr>
              <w:pStyle w:val="Tablebodytextnospaceafter"/>
              <w:cnfStyle w:val="000000100000" w:firstRow="0" w:lastRow="0" w:firstColumn="0" w:lastColumn="0" w:oddVBand="0" w:evenVBand="0" w:oddHBand="1" w:evenHBand="0" w:firstRowFirstColumn="0" w:firstRowLastColumn="0" w:lastRowFirstColumn="0" w:lastRowLastColumn="0"/>
            </w:pPr>
            <w:r w:rsidRPr="000E734F">
              <w:t>Payment for capital charge</w:t>
            </w:r>
          </w:p>
        </w:tc>
        <w:tc>
          <w:tcPr>
            <w:tcW w:w="426" w:type="pct"/>
            <w:tcBorders>
              <w:bottom w:val="single" w:sz="2" w:space="0" w:color="FFFFFF" w:themeColor="background1"/>
            </w:tcBorders>
          </w:tcPr>
          <w:p w14:paraId="0DB9FD5A" w14:textId="77777777" w:rsidR="00724383" w:rsidRPr="000E734F" w:rsidRDefault="00724383" w:rsidP="00EB73AB">
            <w:pPr>
              <w:pStyle w:val="Tablebodytextnospaceafter"/>
              <w:cnfStyle w:val="000000100000" w:firstRow="0" w:lastRow="0" w:firstColumn="0" w:lastColumn="0" w:oddVBand="0" w:evenVBand="0" w:oddHBand="1" w:evenHBand="0" w:firstRowFirstColumn="0" w:firstRowLastColumn="0" w:lastRowFirstColumn="0" w:lastRowLastColumn="0"/>
            </w:pPr>
          </w:p>
        </w:tc>
        <w:tc>
          <w:tcPr>
            <w:tcW w:w="777" w:type="pct"/>
            <w:tcBorders>
              <w:bottom w:val="single" w:sz="4" w:space="0" w:color="FFFFFF" w:themeColor="background1"/>
            </w:tcBorders>
          </w:tcPr>
          <w:p w14:paraId="3339302D" w14:textId="77777777" w:rsidR="00724383" w:rsidRPr="000E734F"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bCs w:val="0"/>
              </w:rPr>
            </w:pPr>
            <w:r w:rsidRPr="000E734F">
              <w:rPr>
                <w:rStyle w:val="Emphasis"/>
                <w:b w:val="0"/>
                <w:bCs w:val="0"/>
              </w:rPr>
              <w:t>(751)</w:t>
            </w:r>
          </w:p>
        </w:tc>
        <w:tc>
          <w:tcPr>
            <w:tcW w:w="674" w:type="pct"/>
            <w:tcBorders>
              <w:bottom w:val="single" w:sz="4" w:space="0" w:color="FFFFFF" w:themeColor="background1"/>
            </w:tcBorders>
          </w:tcPr>
          <w:p w14:paraId="33F9F6F4" w14:textId="77777777" w:rsidR="00724383" w:rsidRPr="000E734F"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rsidRPr="000E734F">
              <w:t>(751)</w:t>
            </w:r>
          </w:p>
        </w:tc>
        <w:tc>
          <w:tcPr>
            <w:tcW w:w="674" w:type="pct"/>
            <w:tcBorders>
              <w:bottom w:val="single" w:sz="4" w:space="0" w:color="FFFFFF" w:themeColor="background1"/>
            </w:tcBorders>
          </w:tcPr>
          <w:p w14:paraId="1783C8DB" w14:textId="77777777" w:rsidR="00724383" w:rsidRPr="000E734F"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rsidRPr="000E734F">
              <w:t>(751)</w:t>
            </w:r>
          </w:p>
        </w:tc>
        <w:tc>
          <w:tcPr>
            <w:tcW w:w="673" w:type="pct"/>
            <w:tcBorders>
              <w:bottom w:val="single" w:sz="4" w:space="0" w:color="FFFFFF" w:themeColor="background1"/>
            </w:tcBorders>
          </w:tcPr>
          <w:p w14:paraId="35BD47B6" w14:textId="77777777" w:rsidR="00724383" w:rsidRPr="000E734F"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rsidRPr="000E734F">
              <w:t>(751)</w:t>
            </w:r>
          </w:p>
        </w:tc>
      </w:tr>
      <w:tr w:rsidR="00724383" w14:paraId="53060364" w14:textId="77777777" w:rsidTr="00EB73AB">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74" w:type="pct"/>
            <w:tcBorders>
              <w:top w:val="single" w:sz="4" w:space="0" w:color="FFFFFF" w:themeColor="background1"/>
              <w:bottom w:val="single" w:sz="4" w:space="0" w:color="FFFFFF" w:themeColor="background1"/>
            </w:tcBorders>
            <w:hideMark/>
          </w:tcPr>
          <w:p w14:paraId="523ECF04" w14:textId="77777777" w:rsidR="00724383" w:rsidRPr="00B6702A" w:rsidRDefault="00724383" w:rsidP="00EB73AB">
            <w:pPr>
              <w:pStyle w:val="Tablebodytextnospaceafter"/>
              <w:jc w:val="right"/>
              <w:rPr>
                <w:u w:val="single"/>
              </w:rPr>
            </w:pPr>
            <w:r w:rsidRPr="00B6702A">
              <w:rPr>
                <w:rStyle w:val="Emphasis"/>
                <w:u w:val="single"/>
              </w:rPr>
              <w:t>(6,786)</w:t>
            </w:r>
          </w:p>
        </w:tc>
        <w:tc>
          <w:tcPr>
            <w:tcW w:w="1102" w:type="pct"/>
            <w:tcBorders>
              <w:bottom w:val="single" w:sz="4" w:space="0" w:color="FFFFFF" w:themeColor="background1"/>
            </w:tcBorders>
            <w:shd w:val="clear" w:color="auto" w:fill="BFBFBF"/>
            <w:hideMark/>
          </w:tcPr>
          <w:p w14:paraId="4E98ACF6" w14:textId="77777777" w:rsidR="00724383" w:rsidRDefault="00724383" w:rsidP="00EB73AB">
            <w:pPr>
              <w:pStyle w:val="Tablebodytextnospaceafter"/>
              <w:cnfStyle w:val="000000010000" w:firstRow="0" w:lastRow="0" w:firstColumn="0" w:lastColumn="0" w:oddVBand="0" w:evenVBand="0" w:oddHBand="0" w:evenHBand="1" w:firstRowFirstColumn="0" w:firstRowLastColumn="0" w:lastRowFirstColumn="0" w:lastRowLastColumn="0"/>
              <w:rPr>
                <w:i/>
              </w:rPr>
            </w:pPr>
            <w:r>
              <w:rPr>
                <w:i/>
              </w:rPr>
              <w:t>Net cash from financing activities</w:t>
            </w:r>
          </w:p>
        </w:tc>
        <w:tc>
          <w:tcPr>
            <w:tcW w:w="426" w:type="pct"/>
            <w:shd w:val="clear" w:color="auto" w:fill="BFBFBF"/>
          </w:tcPr>
          <w:p w14:paraId="52303168" w14:textId="77777777" w:rsidR="00724383" w:rsidRDefault="00724383" w:rsidP="00EB73AB">
            <w:pPr>
              <w:pStyle w:val="Tablebodytextnospaceafter"/>
              <w:cnfStyle w:val="000000010000" w:firstRow="0" w:lastRow="0" w:firstColumn="0" w:lastColumn="0" w:oddVBand="0" w:evenVBand="0" w:oddHBand="0" w:evenHBand="1" w:firstRowFirstColumn="0" w:firstRowLastColumn="0" w:lastRowFirstColumn="0" w:lastRowLastColumn="0"/>
            </w:pPr>
          </w:p>
        </w:tc>
        <w:tc>
          <w:tcPr>
            <w:tcW w:w="777" w:type="pct"/>
            <w:tcBorders>
              <w:top w:val="single" w:sz="4" w:space="0" w:color="FFFFFF" w:themeColor="background1"/>
              <w:bottom w:val="single" w:sz="4" w:space="0" w:color="FFFFFF" w:themeColor="background1"/>
            </w:tcBorders>
            <w:shd w:val="clear" w:color="auto" w:fill="BFBFBF"/>
          </w:tcPr>
          <w:p w14:paraId="1DE44D08" w14:textId="77777777" w:rsidR="00724383" w:rsidRPr="003D7A86"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highlight w:val="yellow"/>
                <w:u w:val="single"/>
              </w:rPr>
            </w:pPr>
            <w:r w:rsidRPr="004B5E9E">
              <w:rPr>
                <w:rStyle w:val="Emphasis"/>
                <w:u w:val="single"/>
              </w:rPr>
              <w:t>(</w:t>
            </w:r>
            <w:r>
              <w:rPr>
                <w:rStyle w:val="Emphasis"/>
                <w:u w:val="single"/>
              </w:rPr>
              <w:t>10</w:t>
            </w:r>
            <w:r w:rsidRPr="004B5E9E">
              <w:rPr>
                <w:rStyle w:val="Emphasis"/>
                <w:u w:val="single"/>
              </w:rPr>
              <w:t>,</w:t>
            </w:r>
            <w:r>
              <w:rPr>
                <w:rStyle w:val="Emphasis"/>
                <w:u w:val="single"/>
              </w:rPr>
              <w:t>354)</w:t>
            </w:r>
          </w:p>
        </w:tc>
        <w:tc>
          <w:tcPr>
            <w:tcW w:w="674" w:type="pct"/>
            <w:tcBorders>
              <w:top w:val="single" w:sz="4" w:space="0" w:color="FFFFFF" w:themeColor="background1"/>
              <w:bottom w:val="single" w:sz="4" w:space="0" w:color="FFFFFF" w:themeColor="background1"/>
            </w:tcBorders>
            <w:shd w:val="clear" w:color="auto" w:fill="BFBFBF"/>
            <w:hideMark/>
          </w:tcPr>
          <w:p w14:paraId="5A6BF51C" w14:textId="77777777" w:rsidR="00724383" w:rsidRPr="00B6702A"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b/>
              </w:rPr>
            </w:pPr>
            <w:r w:rsidRPr="00B6702A">
              <w:rPr>
                <w:b/>
                <w:u w:val="single"/>
              </w:rPr>
              <w:t>(751)</w:t>
            </w:r>
          </w:p>
        </w:tc>
        <w:tc>
          <w:tcPr>
            <w:tcW w:w="674" w:type="pct"/>
            <w:tcBorders>
              <w:top w:val="single" w:sz="4" w:space="0" w:color="FFFFFF" w:themeColor="background1"/>
              <w:bottom w:val="single" w:sz="4" w:space="0" w:color="FFFFFF" w:themeColor="background1"/>
            </w:tcBorders>
            <w:shd w:val="clear" w:color="auto" w:fill="BFBFBF"/>
          </w:tcPr>
          <w:p w14:paraId="7AA71EC4" w14:textId="77777777" w:rsidR="00724383" w:rsidRPr="00B6702A"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b/>
                <w:u w:val="single"/>
              </w:rPr>
            </w:pPr>
            <w:r w:rsidRPr="00B6702A">
              <w:rPr>
                <w:b/>
                <w:u w:val="single"/>
              </w:rPr>
              <w:t>(10,354)</w:t>
            </w:r>
          </w:p>
        </w:tc>
        <w:tc>
          <w:tcPr>
            <w:tcW w:w="673" w:type="pct"/>
            <w:tcBorders>
              <w:top w:val="single" w:sz="4" w:space="0" w:color="FFFFFF" w:themeColor="background1"/>
              <w:bottom w:val="single" w:sz="4" w:space="0" w:color="FFFFFF" w:themeColor="background1"/>
            </w:tcBorders>
            <w:shd w:val="clear" w:color="auto" w:fill="BFBFBF"/>
          </w:tcPr>
          <w:p w14:paraId="78543F1C" w14:textId="77777777" w:rsidR="00724383" w:rsidRPr="00B6702A"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b/>
                <w:u w:val="single"/>
              </w:rPr>
            </w:pPr>
            <w:r w:rsidRPr="00B6702A">
              <w:rPr>
                <w:b/>
                <w:u w:val="single"/>
              </w:rPr>
              <w:t>(751)</w:t>
            </w:r>
          </w:p>
        </w:tc>
      </w:tr>
      <w:tr w:rsidR="00724383" w14:paraId="4FE04A9D" w14:textId="77777777" w:rsidTr="00EB73A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9"/>
            <w:hideMark/>
          </w:tcPr>
          <w:p w14:paraId="28BCF4A9" w14:textId="77777777" w:rsidR="00724383" w:rsidRPr="000E734F" w:rsidRDefault="00724383" w:rsidP="00EB73AB">
            <w:pPr>
              <w:pStyle w:val="Tablebodytextnospaceafter"/>
              <w:jc w:val="right"/>
            </w:pPr>
            <w:r w:rsidRPr="000E734F">
              <w:rPr>
                <w:rStyle w:val="Emphasis"/>
                <w:b w:val="0"/>
                <w:bCs w:val="0"/>
              </w:rPr>
              <w:t>1,679</w:t>
            </w:r>
          </w:p>
        </w:tc>
        <w:tc>
          <w:tcPr>
            <w:tcW w:w="1102" w:type="pct"/>
            <w:tcBorders>
              <w:top w:val="single" w:sz="4" w:space="0" w:color="FFFFFF" w:themeColor="background1"/>
              <w:left w:val="single" w:sz="4" w:space="0" w:color="FFFFFF" w:themeColor="background1"/>
            </w:tcBorders>
            <w:hideMark/>
          </w:tcPr>
          <w:p w14:paraId="7402CF5C" w14:textId="77777777" w:rsidR="00724383" w:rsidRPr="000E734F" w:rsidRDefault="00724383" w:rsidP="00EB73AB">
            <w:pPr>
              <w:pStyle w:val="Tablebodytextnospaceafter"/>
              <w:cnfStyle w:val="000000100000" w:firstRow="0" w:lastRow="0" w:firstColumn="0" w:lastColumn="0" w:oddVBand="0" w:evenVBand="0" w:oddHBand="1" w:evenHBand="0" w:firstRowFirstColumn="0" w:firstRowLastColumn="0" w:lastRowFirstColumn="0" w:lastRowLastColumn="0"/>
            </w:pPr>
            <w:r w:rsidRPr="000E734F">
              <w:t>Net increase /(decrease) in cash</w:t>
            </w:r>
          </w:p>
        </w:tc>
        <w:tc>
          <w:tcPr>
            <w:tcW w:w="426" w:type="pct"/>
          </w:tcPr>
          <w:p w14:paraId="2AD9DFB4" w14:textId="77777777" w:rsidR="00724383" w:rsidRPr="000E734F" w:rsidRDefault="00724383" w:rsidP="00EB73AB">
            <w:pPr>
              <w:pStyle w:val="Tablebodytextnospaceafter"/>
              <w:cnfStyle w:val="000000100000" w:firstRow="0" w:lastRow="0" w:firstColumn="0" w:lastColumn="0" w:oddVBand="0" w:evenVBand="0" w:oddHBand="1" w:evenHBand="0" w:firstRowFirstColumn="0" w:firstRowLastColumn="0" w:lastRowFirstColumn="0" w:lastRowLastColumn="0"/>
            </w:pPr>
          </w:p>
        </w:tc>
        <w:tc>
          <w:tcPr>
            <w:tcW w:w="777" w:type="pct"/>
            <w:tcBorders>
              <w:top w:val="single" w:sz="4" w:space="0" w:color="FFFFFF" w:themeColor="background1"/>
            </w:tcBorders>
          </w:tcPr>
          <w:p w14:paraId="0367C9CC" w14:textId="77777777" w:rsidR="00724383" w:rsidRPr="000E734F"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bCs w:val="0"/>
              </w:rPr>
            </w:pPr>
            <w:r w:rsidRPr="000E734F">
              <w:rPr>
                <w:rStyle w:val="Emphasis"/>
                <w:b w:val="0"/>
                <w:bCs w:val="0"/>
              </w:rPr>
              <w:t>(2,048)</w:t>
            </w:r>
          </w:p>
        </w:tc>
        <w:tc>
          <w:tcPr>
            <w:tcW w:w="674" w:type="pct"/>
            <w:tcBorders>
              <w:top w:val="single" w:sz="4" w:space="0" w:color="FFFFFF" w:themeColor="background1"/>
            </w:tcBorders>
            <w:hideMark/>
          </w:tcPr>
          <w:p w14:paraId="3FB53C93" w14:textId="77777777" w:rsidR="00724383" w:rsidRPr="000E734F"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rsidRPr="000E734F">
              <w:t>(594)</w:t>
            </w:r>
          </w:p>
        </w:tc>
        <w:tc>
          <w:tcPr>
            <w:tcW w:w="674" w:type="pct"/>
            <w:tcBorders>
              <w:top w:val="single" w:sz="4" w:space="0" w:color="FFFFFF" w:themeColor="background1"/>
            </w:tcBorders>
          </w:tcPr>
          <w:p w14:paraId="26E1A65A" w14:textId="77777777" w:rsidR="00724383" w:rsidRPr="000E734F"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rsidRPr="000E734F">
              <w:t>(11,695)</w:t>
            </w:r>
          </w:p>
        </w:tc>
        <w:tc>
          <w:tcPr>
            <w:tcW w:w="673" w:type="pct"/>
            <w:tcBorders>
              <w:top w:val="single" w:sz="4" w:space="0" w:color="FFFFFF" w:themeColor="background1"/>
            </w:tcBorders>
          </w:tcPr>
          <w:p w14:paraId="39B78118" w14:textId="77777777" w:rsidR="00724383"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t>(1,119)</w:t>
            </w:r>
          </w:p>
        </w:tc>
      </w:tr>
      <w:tr w:rsidR="00724383" w14:paraId="2273AF00" w14:textId="77777777" w:rsidTr="00EB73AB">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74" w:type="pct"/>
            <w:tcBorders>
              <w:top w:val="single" w:sz="4" w:space="0" w:color="FFFFFF" w:themeColor="background1"/>
              <w:bottom w:val="single" w:sz="4" w:space="0" w:color="FFFFFF" w:themeColor="background1"/>
              <w:right w:val="single" w:sz="4" w:space="0" w:color="FFFFFF" w:themeColor="background1"/>
            </w:tcBorders>
            <w:shd w:val="clear" w:color="auto" w:fill="E9E9E9"/>
            <w:hideMark/>
          </w:tcPr>
          <w:p w14:paraId="6A9B3B27" w14:textId="77777777" w:rsidR="00724383" w:rsidRPr="000E734F" w:rsidRDefault="00724383" w:rsidP="00EB73AB">
            <w:pPr>
              <w:pStyle w:val="Tablebodytextnospaceafter"/>
              <w:jc w:val="right"/>
            </w:pPr>
            <w:r w:rsidRPr="000E734F">
              <w:rPr>
                <w:rStyle w:val="Emphasis"/>
                <w:b w:val="0"/>
                <w:bCs w:val="0"/>
              </w:rPr>
              <w:t>20,429</w:t>
            </w:r>
          </w:p>
        </w:tc>
        <w:tc>
          <w:tcPr>
            <w:tcW w:w="1102" w:type="pct"/>
            <w:tcBorders>
              <w:left w:val="single" w:sz="4" w:space="0" w:color="FFFFFF" w:themeColor="background1"/>
            </w:tcBorders>
            <w:hideMark/>
          </w:tcPr>
          <w:p w14:paraId="60394A5E" w14:textId="77777777" w:rsidR="00724383" w:rsidRPr="000E734F" w:rsidRDefault="00724383" w:rsidP="00EB73AB">
            <w:pPr>
              <w:pStyle w:val="Tablebodytextnospaceafter"/>
              <w:cnfStyle w:val="000000010000" w:firstRow="0" w:lastRow="0" w:firstColumn="0" w:lastColumn="0" w:oddVBand="0" w:evenVBand="0" w:oddHBand="0" w:evenHBand="1" w:firstRowFirstColumn="0" w:firstRowLastColumn="0" w:lastRowFirstColumn="0" w:lastRowLastColumn="0"/>
            </w:pPr>
            <w:r w:rsidRPr="000E734F">
              <w:t>Cash at beginning of the year</w:t>
            </w:r>
          </w:p>
        </w:tc>
        <w:tc>
          <w:tcPr>
            <w:tcW w:w="426" w:type="pct"/>
          </w:tcPr>
          <w:p w14:paraId="10E6D404" w14:textId="77777777" w:rsidR="00724383" w:rsidRPr="000E734F" w:rsidRDefault="00724383" w:rsidP="00EB73AB">
            <w:pPr>
              <w:pStyle w:val="Tablebodytextnospaceafter"/>
              <w:cnfStyle w:val="000000010000" w:firstRow="0" w:lastRow="0" w:firstColumn="0" w:lastColumn="0" w:oddVBand="0" w:evenVBand="0" w:oddHBand="0" w:evenHBand="1" w:firstRowFirstColumn="0" w:firstRowLastColumn="0" w:lastRowFirstColumn="0" w:lastRowLastColumn="0"/>
            </w:pPr>
          </w:p>
        </w:tc>
        <w:tc>
          <w:tcPr>
            <w:tcW w:w="777" w:type="pct"/>
            <w:tcBorders>
              <w:bottom w:val="single" w:sz="4" w:space="0" w:color="FFFFFF" w:themeColor="background1"/>
            </w:tcBorders>
          </w:tcPr>
          <w:p w14:paraId="02604518" w14:textId="77777777" w:rsidR="00724383" w:rsidRPr="000E734F"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bCs w:val="0"/>
              </w:rPr>
            </w:pPr>
            <w:r w:rsidRPr="000E734F">
              <w:rPr>
                <w:rStyle w:val="Emphasis"/>
                <w:b w:val="0"/>
                <w:bCs w:val="0"/>
              </w:rPr>
              <w:t>22,108</w:t>
            </w:r>
          </w:p>
        </w:tc>
        <w:tc>
          <w:tcPr>
            <w:tcW w:w="674" w:type="pct"/>
            <w:tcBorders>
              <w:bottom w:val="single" w:sz="4" w:space="0" w:color="FFFFFF" w:themeColor="background1"/>
            </w:tcBorders>
            <w:hideMark/>
          </w:tcPr>
          <w:p w14:paraId="42476091" w14:textId="77777777" w:rsidR="00724383" w:rsidRPr="000E734F"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rsidRPr="000E734F">
              <w:t>11,434</w:t>
            </w:r>
          </w:p>
        </w:tc>
        <w:tc>
          <w:tcPr>
            <w:tcW w:w="674" w:type="pct"/>
            <w:tcBorders>
              <w:bottom w:val="single" w:sz="4" w:space="0" w:color="FFFFFF" w:themeColor="background1"/>
            </w:tcBorders>
          </w:tcPr>
          <w:p w14:paraId="47507305" w14:textId="77777777" w:rsidR="00724383" w:rsidRPr="000E734F"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rsidRPr="000E734F">
              <w:t>22,104</w:t>
            </w:r>
          </w:p>
        </w:tc>
        <w:tc>
          <w:tcPr>
            <w:tcW w:w="673" w:type="pct"/>
            <w:tcBorders>
              <w:bottom w:val="single" w:sz="4" w:space="0" w:color="FFFFFF" w:themeColor="background1"/>
            </w:tcBorders>
          </w:tcPr>
          <w:p w14:paraId="74595736" w14:textId="77777777" w:rsidR="00724383" w:rsidRDefault="00724383"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t>11,067</w:t>
            </w:r>
          </w:p>
        </w:tc>
      </w:tr>
      <w:tr w:rsidR="00724383" w14:paraId="64760CB2" w14:textId="77777777" w:rsidTr="00EB73A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74" w:type="pct"/>
            <w:tcBorders>
              <w:top w:val="single" w:sz="4" w:space="0" w:color="FFFFFF" w:themeColor="background1"/>
              <w:bottom w:val="single" w:sz="4" w:space="0" w:color="FFFFFF" w:themeColor="background1"/>
            </w:tcBorders>
            <w:hideMark/>
          </w:tcPr>
          <w:p w14:paraId="4B0D5A8E" w14:textId="77777777" w:rsidR="00724383" w:rsidRPr="006E6720" w:rsidRDefault="00724383" w:rsidP="00EB73AB">
            <w:pPr>
              <w:pStyle w:val="Tablebodytextnospaceafter"/>
              <w:jc w:val="right"/>
              <w:rPr>
                <w:b/>
                <w:u w:val="single"/>
              </w:rPr>
            </w:pPr>
            <w:r w:rsidRPr="006E6720">
              <w:rPr>
                <w:rStyle w:val="Emphasis"/>
                <w:u w:val="single"/>
              </w:rPr>
              <w:t>22,108</w:t>
            </w:r>
          </w:p>
        </w:tc>
        <w:tc>
          <w:tcPr>
            <w:tcW w:w="1102" w:type="pct"/>
            <w:shd w:val="clear" w:color="auto" w:fill="BFBFBF"/>
            <w:hideMark/>
          </w:tcPr>
          <w:p w14:paraId="5A57E555" w14:textId="77777777" w:rsidR="00724383" w:rsidRDefault="00724383" w:rsidP="00EB73AB">
            <w:pPr>
              <w:pStyle w:val="Tablebodytextnospaceafter"/>
              <w:cnfStyle w:val="000000100000" w:firstRow="0" w:lastRow="0" w:firstColumn="0" w:lastColumn="0" w:oddVBand="0" w:evenVBand="0" w:oddHBand="1" w:evenHBand="0" w:firstRowFirstColumn="0" w:firstRowLastColumn="0" w:lastRowFirstColumn="0" w:lastRowLastColumn="0"/>
              <w:rPr>
                <w:rStyle w:val="Emphasis"/>
              </w:rPr>
            </w:pPr>
            <w:r>
              <w:rPr>
                <w:rStyle w:val="Emphasis"/>
              </w:rPr>
              <w:t>Cash at end of the year</w:t>
            </w:r>
          </w:p>
        </w:tc>
        <w:tc>
          <w:tcPr>
            <w:tcW w:w="426" w:type="pct"/>
            <w:shd w:val="clear" w:color="auto" w:fill="BFBFBF"/>
          </w:tcPr>
          <w:p w14:paraId="7905CF5C" w14:textId="77777777" w:rsidR="00724383" w:rsidRDefault="00724383" w:rsidP="00EB73AB">
            <w:pPr>
              <w:pStyle w:val="Tablebodytextnospaceafter"/>
              <w:cnfStyle w:val="000000100000" w:firstRow="0" w:lastRow="0" w:firstColumn="0" w:lastColumn="0" w:oddVBand="0" w:evenVBand="0" w:oddHBand="1" w:evenHBand="0" w:firstRowFirstColumn="0" w:firstRowLastColumn="0" w:lastRowFirstColumn="0" w:lastRowLastColumn="0"/>
            </w:pPr>
          </w:p>
        </w:tc>
        <w:tc>
          <w:tcPr>
            <w:tcW w:w="777" w:type="pct"/>
            <w:tcBorders>
              <w:top w:val="single" w:sz="4" w:space="0" w:color="FFFFFF" w:themeColor="background1"/>
              <w:bottom w:val="single" w:sz="4" w:space="0" w:color="FFFFFF" w:themeColor="background1"/>
            </w:tcBorders>
            <w:shd w:val="clear" w:color="auto" w:fill="BFBFBF"/>
          </w:tcPr>
          <w:p w14:paraId="6EF0E252" w14:textId="77777777" w:rsidR="00724383" w:rsidRPr="00C2590A"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u w:val="single"/>
              </w:rPr>
            </w:pPr>
            <w:r>
              <w:rPr>
                <w:rStyle w:val="Emphasis"/>
                <w:u w:val="single"/>
              </w:rPr>
              <w:t>20,060</w:t>
            </w:r>
          </w:p>
        </w:tc>
        <w:tc>
          <w:tcPr>
            <w:tcW w:w="674" w:type="pct"/>
            <w:tcBorders>
              <w:top w:val="single" w:sz="4" w:space="0" w:color="FFFFFF" w:themeColor="background1"/>
              <w:bottom w:val="single" w:sz="4" w:space="0" w:color="FFFFFF" w:themeColor="background1"/>
            </w:tcBorders>
            <w:shd w:val="clear" w:color="auto" w:fill="BFBFBF"/>
            <w:hideMark/>
          </w:tcPr>
          <w:p w14:paraId="2A276531" w14:textId="77777777" w:rsidR="00724383" w:rsidRPr="00B6702A"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b/>
              </w:rPr>
            </w:pPr>
            <w:r w:rsidRPr="00B6702A">
              <w:rPr>
                <w:b/>
                <w:u w:val="single"/>
              </w:rPr>
              <w:t>10,840</w:t>
            </w:r>
          </w:p>
        </w:tc>
        <w:tc>
          <w:tcPr>
            <w:tcW w:w="674" w:type="pct"/>
            <w:tcBorders>
              <w:top w:val="single" w:sz="4" w:space="0" w:color="FFFFFF" w:themeColor="background1"/>
              <w:bottom w:val="single" w:sz="4" w:space="0" w:color="FFFFFF" w:themeColor="background1"/>
            </w:tcBorders>
            <w:shd w:val="clear" w:color="auto" w:fill="BFBFBF"/>
          </w:tcPr>
          <w:p w14:paraId="4461D6F3" w14:textId="77777777" w:rsidR="00724383" w:rsidRPr="00B6702A"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b/>
                <w:u w:val="single"/>
              </w:rPr>
            </w:pPr>
            <w:r w:rsidRPr="00B6702A">
              <w:rPr>
                <w:b/>
                <w:u w:val="single"/>
              </w:rPr>
              <w:t>10,409</w:t>
            </w:r>
          </w:p>
        </w:tc>
        <w:tc>
          <w:tcPr>
            <w:tcW w:w="673" w:type="pct"/>
            <w:tcBorders>
              <w:top w:val="single" w:sz="4" w:space="0" w:color="FFFFFF" w:themeColor="background1"/>
              <w:bottom w:val="single" w:sz="4" w:space="0" w:color="FFFFFF" w:themeColor="background1"/>
            </w:tcBorders>
            <w:shd w:val="clear" w:color="auto" w:fill="BFBFBF"/>
          </w:tcPr>
          <w:p w14:paraId="7880136C" w14:textId="77777777" w:rsidR="00724383" w:rsidRPr="00B6702A" w:rsidRDefault="00724383"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b/>
                <w:u w:val="single"/>
              </w:rPr>
            </w:pPr>
            <w:r w:rsidRPr="00B6702A">
              <w:rPr>
                <w:b/>
                <w:u w:val="single"/>
              </w:rPr>
              <w:t>9,948</w:t>
            </w:r>
          </w:p>
        </w:tc>
      </w:tr>
    </w:tbl>
    <w:p w14:paraId="140B8E14" w14:textId="77777777" w:rsidR="00724383" w:rsidRPr="00724383" w:rsidRDefault="00724383" w:rsidP="00A23006">
      <w:pPr>
        <w:pStyle w:val="Whitespace"/>
        <w:rPr>
          <w:b/>
          <w:bCs/>
          <w:highlight w:val="red"/>
        </w:rPr>
      </w:pPr>
    </w:p>
    <w:p w14:paraId="007E3B83" w14:textId="77777777" w:rsidR="00694F93" w:rsidRDefault="00694F93" w:rsidP="00A23006">
      <w:pPr>
        <w:pStyle w:val="Whitespace"/>
        <w:rPr>
          <w:highlight w:val="red"/>
        </w:rPr>
      </w:pPr>
    </w:p>
    <w:p w14:paraId="158F1CB6" w14:textId="77777777" w:rsidR="00694F93" w:rsidRPr="0043588C" w:rsidRDefault="00694F93" w:rsidP="00A23006">
      <w:pPr>
        <w:pStyle w:val="Whitespace"/>
        <w:rPr>
          <w:highlight w:val="red"/>
        </w:rPr>
      </w:pPr>
    </w:p>
    <w:p w14:paraId="5DF3508D" w14:textId="10EC6244" w:rsidR="00A23006" w:rsidRPr="0043588C" w:rsidRDefault="00A23006" w:rsidP="00A23006">
      <w:pPr>
        <w:pStyle w:val="BodyText"/>
        <w:rPr>
          <w:highlight w:val="red"/>
        </w:rPr>
      </w:pPr>
      <w:r w:rsidRPr="000E734F">
        <w:t>Explanations of major variances against the original 202</w:t>
      </w:r>
      <w:r w:rsidR="004851CE" w:rsidRPr="000E734F">
        <w:t>4</w:t>
      </w:r>
      <w:r w:rsidRPr="000E734F">
        <w:t>/2</w:t>
      </w:r>
      <w:r w:rsidR="004851CE" w:rsidRPr="000E734F">
        <w:t>5</w:t>
      </w:r>
      <w:r w:rsidRPr="000E734F">
        <w:t xml:space="preserve"> budget are provided in Note 1</w:t>
      </w:r>
      <w:r w:rsidR="000E734F" w:rsidRPr="000E734F">
        <w:t>7</w:t>
      </w:r>
      <w:r w:rsidRPr="000E734F">
        <w:t xml:space="preserve">. </w:t>
      </w:r>
    </w:p>
    <w:p w14:paraId="6805B715" w14:textId="45A24BB3" w:rsidR="00A23006" w:rsidRPr="000E734F" w:rsidRDefault="00A23006" w:rsidP="00FB3CD5">
      <w:pPr>
        <w:pStyle w:val="Heading2"/>
      </w:pPr>
      <w:bookmarkStart w:id="198" w:name="_Reconciliation_of_net"/>
      <w:bookmarkStart w:id="199" w:name="_Ref176449240"/>
      <w:bookmarkEnd w:id="198"/>
      <w:r w:rsidRPr="000E734F">
        <w:t>Reconciliation of net surplus to net cash flow from operating activities for the year ended 30 June 202</w:t>
      </w:r>
      <w:bookmarkEnd w:id="199"/>
      <w:r w:rsidR="000E734F">
        <w:t>5</w:t>
      </w:r>
    </w:p>
    <w:tbl>
      <w:tblPr>
        <w:tblStyle w:val="TableGridAnnualReport4"/>
        <w:tblW w:w="9204" w:type="dxa"/>
        <w:tblInd w:w="20" w:type="dxa"/>
        <w:tblLayout w:type="fixed"/>
        <w:tblLook w:val="04A0" w:firstRow="1" w:lastRow="0" w:firstColumn="1" w:lastColumn="0" w:noHBand="0" w:noVBand="1"/>
        <w:tblCaption w:val="Statement of cash flows for the year ended 30 June 2017"/>
      </w:tblPr>
      <w:tblGrid>
        <w:gridCol w:w="1256"/>
        <w:gridCol w:w="6389"/>
        <w:gridCol w:w="1559"/>
      </w:tblGrid>
      <w:tr w:rsidR="000E734F" w14:paraId="11AFC88F" w14:textId="77777777" w:rsidTr="00EB73A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682" w:type="pct"/>
            <w:hideMark/>
          </w:tcPr>
          <w:p w14:paraId="41FBC24B" w14:textId="77777777" w:rsidR="000E734F" w:rsidRPr="005A7924" w:rsidRDefault="000E734F" w:rsidP="00EB73AB">
            <w:pPr>
              <w:pStyle w:val="Tableheadingrow1"/>
              <w:jc w:val="right"/>
              <w:rPr>
                <w:sz w:val="22"/>
              </w:rPr>
            </w:pPr>
            <w:bookmarkStart w:id="200" w:name="_Statement_of_commitments_1"/>
            <w:bookmarkEnd w:id="200"/>
            <w:r w:rsidRPr="005A7924">
              <w:rPr>
                <w:sz w:val="22"/>
              </w:rPr>
              <w:t>Actual</w:t>
            </w:r>
          </w:p>
          <w:p w14:paraId="72598DA3" w14:textId="77777777" w:rsidR="000E734F" w:rsidRDefault="000E734F" w:rsidP="00EB73AB">
            <w:pPr>
              <w:pStyle w:val="Tableheadingrow1"/>
              <w:jc w:val="right"/>
            </w:pPr>
            <w:r w:rsidRPr="005A7924">
              <w:rPr>
                <w:sz w:val="22"/>
              </w:rPr>
              <w:t>2023/24</w:t>
            </w:r>
            <w:r w:rsidRPr="005A7924">
              <w:rPr>
                <w:sz w:val="22"/>
              </w:rPr>
              <w:br/>
              <w:t>$(000)</w:t>
            </w:r>
          </w:p>
        </w:tc>
        <w:tc>
          <w:tcPr>
            <w:tcW w:w="3471" w:type="pct"/>
          </w:tcPr>
          <w:p w14:paraId="709B909C" w14:textId="77777777" w:rsidR="000E734F" w:rsidRDefault="000E734F" w:rsidP="00EB73AB">
            <w:pPr>
              <w:pStyle w:val="Tableheadingrow1"/>
              <w:jc w:val="right"/>
              <w:cnfStyle w:val="100000000000" w:firstRow="1" w:lastRow="0" w:firstColumn="0" w:lastColumn="0" w:oddVBand="0" w:evenVBand="0" w:oddHBand="0" w:evenHBand="0" w:firstRowFirstColumn="0" w:firstRowLastColumn="0" w:lastRowFirstColumn="0" w:lastRowLastColumn="0"/>
            </w:pPr>
          </w:p>
        </w:tc>
        <w:tc>
          <w:tcPr>
            <w:tcW w:w="847" w:type="pct"/>
            <w:hideMark/>
          </w:tcPr>
          <w:p w14:paraId="1B07AE2E" w14:textId="77777777" w:rsidR="000E734F" w:rsidRPr="005A7924" w:rsidRDefault="000E734F" w:rsidP="00EB73AB">
            <w:pPr>
              <w:pStyle w:val="Tableheadingrow1"/>
              <w:jc w:val="right"/>
              <w:cnfStyle w:val="100000000000" w:firstRow="1" w:lastRow="0" w:firstColumn="0" w:lastColumn="0" w:oddVBand="0" w:evenVBand="0" w:oddHBand="0" w:evenHBand="0" w:firstRowFirstColumn="0" w:firstRowLastColumn="0" w:lastRowFirstColumn="0" w:lastRowLastColumn="0"/>
              <w:rPr>
                <w:sz w:val="22"/>
              </w:rPr>
            </w:pPr>
            <w:r w:rsidRPr="005A7924">
              <w:rPr>
                <w:sz w:val="22"/>
              </w:rPr>
              <w:t>Actual</w:t>
            </w:r>
          </w:p>
          <w:p w14:paraId="10B1D7C8" w14:textId="77777777" w:rsidR="000E734F" w:rsidRDefault="000E734F" w:rsidP="00EB73AB">
            <w:pPr>
              <w:pStyle w:val="Tableheadingrow1"/>
              <w:jc w:val="right"/>
              <w:cnfStyle w:val="100000000000" w:firstRow="1" w:lastRow="0" w:firstColumn="0" w:lastColumn="0" w:oddVBand="0" w:evenVBand="0" w:oddHBand="0" w:evenHBand="0" w:firstRowFirstColumn="0" w:firstRowLastColumn="0" w:lastRowFirstColumn="0" w:lastRowLastColumn="0"/>
            </w:pPr>
            <w:r w:rsidRPr="005A7924">
              <w:rPr>
                <w:sz w:val="22"/>
              </w:rPr>
              <w:t>202</w:t>
            </w:r>
            <w:r>
              <w:rPr>
                <w:sz w:val="22"/>
              </w:rPr>
              <w:t>4</w:t>
            </w:r>
            <w:r w:rsidRPr="005A7924">
              <w:rPr>
                <w:sz w:val="22"/>
              </w:rPr>
              <w:t>/2</w:t>
            </w:r>
            <w:r>
              <w:rPr>
                <w:sz w:val="22"/>
              </w:rPr>
              <w:t>5</w:t>
            </w:r>
            <w:r w:rsidRPr="005A7924">
              <w:rPr>
                <w:sz w:val="22"/>
              </w:rPr>
              <w:br/>
              <w:t>$(000)</w:t>
            </w:r>
            <w:r>
              <w:t>)</w:t>
            </w:r>
          </w:p>
        </w:tc>
      </w:tr>
      <w:tr w:rsidR="000E734F" w14:paraId="6D248B77" w14:textId="77777777" w:rsidTr="00EB73A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82" w:type="pct"/>
            <w:tcBorders>
              <w:bottom w:val="single" w:sz="8" w:space="0" w:color="FFFFFF" w:themeColor="background1"/>
            </w:tcBorders>
            <w:shd w:val="clear" w:color="auto" w:fill="E9E9E9"/>
          </w:tcPr>
          <w:p w14:paraId="1FADD292" w14:textId="77777777" w:rsidR="000E734F" w:rsidRPr="00DC3BC9" w:rsidRDefault="000E734F" w:rsidP="00EB73AB">
            <w:pPr>
              <w:pStyle w:val="Tablebodytextnospaceafter"/>
              <w:jc w:val="right"/>
            </w:pPr>
            <w:r w:rsidRPr="00DC3BC9">
              <w:t>9,603</w:t>
            </w:r>
          </w:p>
        </w:tc>
        <w:tc>
          <w:tcPr>
            <w:tcW w:w="3471" w:type="pct"/>
            <w:hideMark/>
          </w:tcPr>
          <w:p w14:paraId="6A73DC7D" w14:textId="77777777" w:rsidR="000E734F" w:rsidRPr="00171B99" w:rsidRDefault="000E734F" w:rsidP="00EB73AB">
            <w:pPr>
              <w:pStyle w:val="Tablebodytextnospaceafter"/>
              <w:cnfStyle w:val="000000100000" w:firstRow="0" w:lastRow="0" w:firstColumn="0" w:lastColumn="0" w:oddVBand="0" w:evenVBand="0" w:oddHBand="1" w:evenHBand="0" w:firstRowFirstColumn="0" w:firstRowLastColumn="0" w:lastRowFirstColumn="0" w:lastRowLastColumn="0"/>
              <w:rPr>
                <w:b/>
              </w:rPr>
            </w:pPr>
            <w:r>
              <w:rPr>
                <w:b/>
              </w:rPr>
              <w:t>Net surplus</w:t>
            </w:r>
          </w:p>
        </w:tc>
        <w:tc>
          <w:tcPr>
            <w:tcW w:w="847" w:type="pct"/>
          </w:tcPr>
          <w:p w14:paraId="79DEA31D" w14:textId="77777777" w:rsidR="000E734F" w:rsidRPr="00DC3BC9" w:rsidRDefault="000E734F"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rsidRPr="00DC3BC9">
              <w:t>7,</w:t>
            </w:r>
            <w:r>
              <w:t>462</w:t>
            </w:r>
          </w:p>
        </w:tc>
      </w:tr>
      <w:tr w:rsidR="000E734F" w14:paraId="7A31C942" w14:textId="77777777" w:rsidTr="00EB73AB">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82" w:type="pct"/>
            <w:tcBorders>
              <w:bottom w:val="single" w:sz="8" w:space="0" w:color="FFFFFF" w:themeColor="background1"/>
            </w:tcBorders>
            <w:shd w:val="clear" w:color="auto" w:fill="E9E9E9"/>
          </w:tcPr>
          <w:p w14:paraId="2E073EDB" w14:textId="77777777" w:rsidR="000E734F" w:rsidRPr="00DC3BC9" w:rsidRDefault="000E734F" w:rsidP="00EB73AB">
            <w:pPr>
              <w:pStyle w:val="Tablebodytextnospaceafter"/>
              <w:jc w:val="right"/>
            </w:pPr>
          </w:p>
        </w:tc>
        <w:tc>
          <w:tcPr>
            <w:tcW w:w="3471" w:type="pct"/>
            <w:hideMark/>
          </w:tcPr>
          <w:p w14:paraId="67031D51" w14:textId="77777777" w:rsidR="000E734F" w:rsidRPr="00171B99" w:rsidRDefault="000E734F" w:rsidP="00EB73AB">
            <w:pPr>
              <w:pStyle w:val="Tablebodytextnospaceafter"/>
              <w:cnfStyle w:val="000000010000" w:firstRow="0" w:lastRow="0" w:firstColumn="0" w:lastColumn="0" w:oddVBand="0" w:evenVBand="0" w:oddHBand="0" w:evenHBand="1" w:firstRowFirstColumn="0" w:firstRowLastColumn="0" w:lastRowFirstColumn="0" w:lastRowLastColumn="0"/>
              <w:rPr>
                <w:b/>
              </w:rPr>
            </w:pPr>
            <w:r>
              <w:rPr>
                <w:b/>
              </w:rPr>
              <w:t>Add/(less) non-cash items</w:t>
            </w:r>
          </w:p>
        </w:tc>
        <w:tc>
          <w:tcPr>
            <w:tcW w:w="847" w:type="pct"/>
          </w:tcPr>
          <w:p w14:paraId="7D888A62" w14:textId="77777777" w:rsidR="000E734F" w:rsidRPr="00DC3BC9" w:rsidRDefault="000E734F"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p>
        </w:tc>
      </w:tr>
      <w:tr w:rsidR="000E734F" w14:paraId="5D1D4BE8" w14:textId="77777777" w:rsidTr="00EB73A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82" w:type="pct"/>
            <w:tcBorders>
              <w:bottom w:val="single" w:sz="8" w:space="0" w:color="FFFFFF" w:themeColor="background1"/>
            </w:tcBorders>
            <w:shd w:val="clear" w:color="auto" w:fill="E9E9E9"/>
          </w:tcPr>
          <w:p w14:paraId="6302EC53" w14:textId="77777777" w:rsidR="000E734F" w:rsidRPr="00DC3BC9" w:rsidRDefault="000E734F" w:rsidP="00EB73AB">
            <w:pPr>
              <w:pStyle w:val="Tablebodytextnospaceafter"/>
              <w:jc w:val="right"/>
            </w:pPr>
            <w:r w:rsidRPr="00DC3BC9">
              <w:t>1,207</w:t>
            </w:r>
          </w:p>
        </w:tc>
        <w:tc>
          <w:tcPr>
            <w:tcW w:w="3471" w:type="pct"/>
            <w:hideMark/>
          </w:tcPr>
          <w:p w14:paraId="02311608" w14:textId="77777777" w:rsidR="000E734F" w:rsidRDefault="000E734F" w:rsidP="00EB73AB">
            <w:pPr>
              <w:pStyle w:val="Tablebodytextnospaceafter"/>
              <w:cnfStyle w:val="000000100000" w:firstRow="0" w:lastRow="0" w:firstColumn="0" w:lastColumn="0" w:oddVBand="0" w:evenVBand="0" w:oddHBand="1" w:evenHBand="0" w:firstRowFirstColumn="0" w:firstRowLastColumn="0" w:lastRowFirstColumn="0" w:lastRowLastColumn="0"/>
            </w:pPr>
            <w:r>
              <w:t>Depreciation and amortisation expense</w:t>
            </w:r>
          </w:p>
        </w:tc>
        <w:tc>
          <w:tcPr>
            <w:tcW w:w="847" w:type="pct"/>
          </w:tcPr>
          <w:p w14:paraId="3026D745" w14:textId="77777777" w:rsidR="000E734F" w:rsidRPr="00DC3BC9" w:rsidRDefault="000E734F"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rsidRPr="00DC3BC9">
              <w:t>1,426</w:t>
            </w:r>
          </w:p>
        </w:tc>
      </w:tr>
      <w:tr w:rsidR="000E734F" w14:paraId="144DCD5B" w14:textId="77777777" w:rsidTr="00EB73AB">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82" w:type="pct"/>
            <w:tcBorders>
              <w:bottom w:val="single" w:sz="8" w:space="0" w:color="FFFFFF" w:themeColor="background1"/>
            </w:tcBorders>
            <w:shd w:val="clear" w:color="auto" w:fill="BFBFBF" w:themeFill="background1" w:themeFillShade="BF"/>
          </w:tcPr>
          <w:p w14:paraId="47F5EBF5" w14:textId="77777777" w:rsidR="000E734F" w:rsidRPr="00980877" w:rsidRDefault="000E734F" w:rsidP="00EB73AB">
            <w:pPr>
              <w:pStyle w:val="Tablebodytextnospaceafter"/>
              <w:jc w:val="right"/>
              <w:rPr>
                <w:b/>
                <w:u w:val="single"/>
              </w:rPr>
            </w:pPr>
            <w:r w:rsidRPr="00980877">
              <w:rPr>
                <w:b/>
                <w:u w:val="single"/>
              </w:rPr>
              <w:t>10,810</w:t>
            </w:r>
          </w:p>
        </w:tc>
        <w:tc>
          <w:tcPr>
            <w:tcW w:w="3471" w:type="pct"/>
            <w:shd w:val="clear" w:color="auto" w:fill="BFBFBF" w:themeFill="background1" w:themeFillShade="BF"/>
          </w:tcPr>
          <w:p w14:paraId="4069E654" w14:textId="77777777" w:rsidR="000E734F" w:rsidRDefault="000E734F" w:rsidP="00EB73AB">
            <w:pPr>
              <w:pStyle w:val="Tablebodytextnospaceafter"/>
              <w:cnfStyle w:val="000000010000" w:firstRow="0" w:lastRow="0" w:firstColumn="0" w:lastColumn="0" w:oddVBand="0" w:evenVBand="0" w:oddHBand="0" w:evenHBand="1" w:firstRowFirstColumn="0" w:firstRowLastColumn="0" w:lastRowFirstColumn="0" w:lastRowLastColumn="0"/>
              <w:rPr>
                <w:b/>
                <w:i/>
              </w:rPr>
            </w:pPr>
            <w:r>
              <w:rPr>
                <w:b/>
                <w:i/>
              </w:rPr>
              <w:t>Total non-cash items</w:t>
            </w:r>
          </w:p>
        </w:tc>
        <w:tc>
          <w:tcPr>
            <w:tcW w:w="847" w:type="pct"/>
            <w:shd w:val="clear" w:color="auto" w:fill="BFBFBF" w:themeFill="background1" w:themeFillShade="BF"/>
          </w:tcPr>
          <w:p w14:paraId="39B5F391" w14:textId="77777777" w:rsidR="000E734F" w:rsidRPr="00980877" w:rsidRDefault="000E734F"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b/>
                <w:u w:val="single"/>
              </w:rPr>
            </w:pPr>
            <w:r w:rsidRPr="00980877">
              <w:rPr>
                <w:b/>
                <w:u w:val="single"/>
              </w:rPr>
              <w:t>8,</w:t>
            </w:r>
            <w:r>
              <w:rPr>
                <w:b/>
                <w:u w:val="single"/>
              </w:rPr>
              <w:t>888</w:t>
            </w:r>
          </w:p>
        </w:tc>
      </w:tr>
      <w:tr w:rsidR="000E734F" w14:paraId="34F7A0B9" w14:textId="77777777" w:rsidTr="00EB73A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82" w:type="pct"/>
            <w:tcBorders>
              <w:top w:val="single" w:sz="8" w:space="0" w:color="FFFFFF" w:themeColor="background1"/>
              <w:bottom w:val="single" w:sz="4" w:space="0" w:color="FFFFFF" w:themeColor="background1"/>
            </w:tcBorders>
            <w:shd w:val="clear" w:color="auto" w:fill="E9E9E9"/>
            <w:hideMark/>
          </w:tcPr>
          <w:p w14:paraId="07CBE112" w14:textId="77777777" w:rsidR="000E734F" w:rsidRDefault="000E734F" w:rsidP="00EB73AB">
            <w:pPr>
              <w:pStyle w:val="Tablebodytextnospaceafter"/>
              <w:jc w:val="center"/>
              <w:rPr>
                <w:b/>
              </w:rPr>
            </w:pPr>
          </w:p>
        </w:tc>
        <w:tc>
          <w:tcPr>
            <w:tcW w:w="3471" w:type="pct"/>
            <w:tcBorders>
              <w:bottom w:val="single" w:sz="4" w:space="0" w:color="FFFFFF" w:themeColor="background1"/>
            </w:tcBorders>
          </w:tcPr>
          <w:p w14:paraId="33862E2E" w14:textId="77777777" w:rsidR="000E734F" w:rsidRPr="006567A0" w:rsidRDefault="000E734F" w:rsidP="00EB73AB">
            <w:pPr>
              <w:pStyle w:val="Tablebodytextnospaceafter"/>
              <w:cnfStyle w:val="000000100000" w:firstRow="0" w:lastRow="0" w:firstColumn="0" w:lastColumn="0" w:oddVBand="0" w:evenVBand="0" w:oddHBand="1" w:evenHBand="0" w:firstRowFirstColumn="0" w:firstRowLastColumn="0" w:lastRowFirstColumn="0" w:lastRowLastColumn="0"/>
              <w:rPr>
                <w:b/>
              </w:rPr>
            </w:pPr>
            <w:r>
              <w:rPr>
                <w:b/>
              </w:rPr>
              <w:t xml:space="preserve">Add/(less) items classified as investing or financing activities </w:t>
            </w:r>
          </w:p>
        </w:tc>
        <w:tc>
          <w:tcPr>
            <w:tcW w:w="847" w:type="pct"/>
            <w:tcBorders>
              <w:bottom w:val="single" w:sz="4" w:space="0" w:color="FFFFFF" w:themeColor="background1"/>
              <w:right w:val="single" w:sz="4" w:space="0" w:color="FFFFFF" w:themeColor="background1"/>
            </w:tcBorders>
          </w:tcPr>
          <w:p w14:paraId="3DA66EDB" w14:textId="77777777" w:rsidR="000E734F" w:rsidRPr="0065211D" w:rsidRDefault="000E734F"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p>
        </w:tc>
      </w:tr>
      <w:tr w:rsidR="000E734F" w14:paraId="34878AA7" w14:textId="77777777" w:rsidTr="00EB73AB">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82" w:type="pct"/>
            <w:tcBorders>
              <w:bottom w:val="single" w:sz="4" w:space="0" w:color="FFFFFF" w:themeColor="background1"/>
            </w:tcBorders>
            <w:shd w:val="clear" w:color="auto" w:fill="E9E9E9"/>
          </w:tcPr>
          <w:p w14:paraId="1ADDB8E5" w14:textId="77777777" w:rsidR="000E734F" w:rsidRDefault="000E734F" w:rsidP="00EB73AB">
            <w:pPr>
              <w:pStyle w:val="Tablebodytextnospaceafter"/>
              <w:jc w:val="center"/>
            </w:pPr>
            <w:r>
              <w:t xml:space="preserve">               44</w:t>
            </w:r>
          </w:p>
        </w:tc>
        <w:tc>
          <w:tcPr>
            <w:tcW w:w="3471" w:type="pct"/>
            <w:tcBorders>
              <w:bottom w:val="single" w:sz="4" w:space="0" w:color="FFFFFF" w:themeColor="background1"/>
            </w:tcBorders>
            <w:hideMark/>
          </w:tcPr>
          <w:p w14:paraId="470ADAF2" w14:textId="77777777" w:rsidR="000E734F" w:rsidRDefault="000E734F" w:rsidP="00EB73AB">
            <w:pPr>
              <w:pStyle w:val="Tablebodytextnospaceafter"/>
              <w:cnfStyle w:val="000000010000" w:firstRow="0" w:lastRow="0" w:firstColumn="0" w:lastColumn="0" w:oddVBand="0" w:evenVBand="0" w:oddHBand="0" w:evenHBand="1" w:firstRowFirstColumn="0" w:firstRowLastColumn="0" w:lastRowFirstColumn="0" w:lastRowLastColumn="0"/>
            </w:pPr>
            <w:r>
              <w:t>Net (gains)/losses on disposal of property, plants and equipment</w:t>
            </w:r>
          </w:p>
        </w:tc>
        <w:tc>
          <w:tcPr>
            <w:tcW w:w="847" w:type="pct"/>
          </w:tcPr>
          <w:p w14:paraId="067E40C5" w14:textId="77777777" w:rsidR="000E734F" w:rsidRPr="0065211D" w:rsidRDefault="000E734F"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t>1</w:t>
            </w:r>
          </w:p>
        </w:tc>
      </w:tr>
      <w:tr w:rsidR="000E734F" w14:paraId="49274164" w14:textId="77777777" w:rsidTr="00EB73A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82" w:type="pct"/>
            <w:tcBorders>
              <w:bottom w:val="single" w:sz="4" w:space="0" w:color="FFFFFF" w:themeColor="background1"/>
            </w:tcBorders>
            <w:shd w:val="clear" w:color="auto" w:fill="E9E9E9"/>
          </w:tcPr>
          <w:p w14:paraId="4EDEEE47" w14:textId="77777777" w:rsidR="000E734F" w:rsidRDefault="000E734F" w:rsidP="00EB73AB">
            <w:pPr>
              <w:pStyle w:val="Tablebodytextnospaceafter"/>
              <w:jc w:val="right"/>
            </w:pPr>
            <w:r>
              <w:t>702</w:t>
            </w:r>
          </w:p>
        </w:tc>
        <w:tc>
          <w:tcPr>
            <w:tcW w:w="3471" w:type="pct"/>
            <w:tcBorders>
              <w:bottom w:val="single" w:sz="4" w:space="0" w:color="FFFFFF" w:themeColor="background1"/>
            </w:tcBorders>
          </w:tcPr>
          <w:p w14:paraId="5967E9D1" w14:textId="77777777" w:rsidR="000E734F" w:rsidRDefault="000E734F" w:rsidP="00EB73AB">
            <w:pPr>
              <w:pStyle w:val="Tablebodytextnospaceafter"/>
              <w:cnfStyle w:val="000000100000" w:firstRow="0" w:lastRow="0" w:firstColumn="0" w:lastColumn="0" w:oddVBand="0" w:evenVBand="0" w:oddHBand="1" w:evenHBand="0" w:firstRowFirstColumn="0" w:firstRowLastColumn="0" w:lastRowFirstColumn="0" w:lastRowLastColumn="0"/>
            </w:pPr>
            <w:r w:rsidRPr="00F32A74">
              <w:t>Increase/(decrease) in payment of capital charge</w:t>
            </w:r>
          </w:p>
        </w:tc>
        <w:tc>
          <w:tcPr>
            <w:tcW w:w="847" w:type="pct"/>
          </w:tcPr>
          <w:p w14:paraId="0281D078" w14:textId="77777777" w:rsidR="000E734F" w:rsidRPr="0065211D" w:rsidRDefault="000E734F"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t>751</w:t>
            </w:r>
          </w:p>
        </w:tc>
      </w:tr>
      <w:tr w:rsidR="000E734F" w14:paraId="15972350" w14:textId="77777777" w:rsidTr="00EB73AB">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82" w:type="pct"/>
            <w:tcBorders>
              <w:top w:val="single" w:sz="8"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2048335" w14:textId="77777777" w:rsidR="000E734F" w:rsidRPr="00980877" w:rsidRDefault="000E734F" w:rsidP="00EB73AB">
            <w:pPr>
              <w:pStyle w:val="Tablebodytextnospaceafter"/>
              <w:jc w:val="right"/>
              <w:rPr>
                <w:rStyle w:val="Emphasis"/>
                <w:u w:val="single"/>
              </w:rPr>
            </w:pPr>
            <w:r w:rsidRPr="00980877">
              <w:rPr>
                <w:rStyle w:val="Emphasis"/>
                <w:u w:val="single"/>
              </w:rPr>
              <w:t>746</w:t>
            </w:r>
          </w:p>
        </w:tc>
        <w:tc>
          <w:tcPr>
            <w:tcW w:w="34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22A45A0" w14:textId="77777777" w:rsidR="000E734F" w:rsidRDefault="000E734F" w:rsidP="00EB73AB">
            <w:pPr>
              <w:pStyle w:val="Tablebodytextnospaceafter"/>
              <w:cnfStyle w:val="000000010000" w:firstRow="0" w:lastRow="0" w:firstColumn="0" w:lastColumn="0" w:oddVBand="0" w:evenVBand="0" w:oddHBand="0" w:evenHBand="1" w:firstRowFirstColumn="0" w:firstRowLastColumn="0" w:lastRowFirstColumn="0" w:lastRowLastColumn="0"/>
            </w:pPr>
            <w:r>
              <w:rPr>
                <w:b/>
                <w:i/>
              </w:rPr>
              <w:t>Total items classified as investing or financing activities</w:t>
            </w:r>
          </w:p>
        </w:tc>
        <w:tc>
          <w:tcPr>
            <w:tcW w:w="847" w:type="pct"/>
            <w:tcBorders>
              <w:left w:val="single" w:sz="4" w:space="0" w:color="FFFFFF" w:themeColor="background1"/>
              <w:bottom w:val="single" w:sz="2" w:space="0" w:color="FFFFFF" w:themeColor="background1"/>
            </w:tcBorders>
            <w:shd w:val="clear" w:color="auto" w:fill="BFBFBF" w:themeFill="background1" w:themeFillShade="BF"/>
          </w:tcPr>
          <w:p w14:paraId="2ABDB58A" w14:textId="77777777" w:rsidR="000E734F" w:rsidRPr="00980877" w:rsidRDefault="000E734F"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b/>
                <w:u w:val="single"/>
              </w:rPr>
            </w:pPr>
            <w:r w:rsidRPr="00980877">
              <w:rPr>
                <w:b/>
                <w:u w:val="single"/>
              </w:rPr>
              <w:t>752</w:t>
            </w:r>
          </w:p>
          <w:p w14:paraId="4AEA3243" w14:textId="77777777" w:rsidR="000E734F" w:rsidRPr="0065211D" w:rsidRDefault="000E734F"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u w:val="single"/>
              </w:rPr>
            </w:pPr>
          </w:p>
        </w:tc>
      </w:tr>
      <w:tr w:rsidR="000E734F" w14:paraId="0148A250" w14:textId="77777777" w:rsidTr="00EB73A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9"/>
          </w:tcPr>
          <w:p w14:paraId="623267E9" w14:textId="77777777" w:rsidR="000E734F" w:rsidRDefault="000E734F" w:rsidP="00EB73AB">
            <w:pPr>
              <w:pStyle w:val="Tablebodytextnospaceafter"/>
              <w:jc w:val="right"/>
            </w:pPr>
          </w:p>
        </w:tc>
        <w:tc>
          <w:tcPr>
            <w:tcW w:w="34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42C94A28" w14:textId="77777777" w:rsidR="000E734F" w:rsidRPr="006567A0" w:rsidRDefault="000E734F" w:rsidP="00EB73AB">
            <w:pPr>
              <w:pStyle w:val="Tablebodytextnospaceafter"/>
              <w:cnfStyle w:val="000000100000" w:firstRow="0" w:lastRow="0" w:firstColumn="0" w:lastColumn="0" w:oddVBand="0" w:evenVBand="0" w:oddHBand="1" w:evenHBand="0" w:firstRowFirstColumn="0" w:firstRowLastColumn="0" w:lastRowFirstColumn="0" w:lastRowLastColumn="0"/>
              <w:rPr>
                <w:b/>
                <w:i/>
              </w:rPr>
            </w:pPr>
            <w:r>
              <w:rPr>
                <w:b/>
              </w:rPr>
              <w:t>Add/(less) movements in statement of financial positions items</w:t>
            </w:r>
          </w:p>
        </w:tc>
        <w:tc>
          <w:tcPr>
            <w:tcW w:w="847" w:type="pct"/>
            <w:tcBorders>
              <w:left w:val="single" w:sz="4" w:space="0" w:color="FFFFFF" w:themeColor="background1"/>
              <w:bottom w:val="none" w:sz="0" w:space="0" w:color="auto"/>
            </w:tcBorders>
            <w:shd w:val="clear" w:color="auto" w:fill="E7E6E6" w:themeFill="background2"/>
          </w:tcPr>
          <w:p w14:paraId="3F2ECBAE" w14:textId="77777777" w:rsidR="000E734F" w:rsidRPr="0065211D" w:rsidRDefault="000E734F"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p>
        </w:tc>
      </w:tr>
      <w:tr w:rsidR="000E734F" w14:paraId="4E0C6E8E" w14:textId="77777777" w:rsidTr="00EB73AB">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82" w:type="pct"/>
            <w:tcBorders>
              <w:top w:val="single" w:sz="4" w:space="0" w:color="FFFFFF" w:themeColor="background1"/>
              <w:left w:val="none" w:sz="0" w:space="0" w:color="auto"/>
              <w:bottom w:val="single" w:sz="4" w:space="0" w:color="FFFFFF" w:themeColor="background1"/>
              <w:right w:val="single" w:sz="4" w:space="0" w:color="FFFFFF" w:themeColor="background1"/>
            </w:tcBorders>
            <w:shd w:val="clear" w:color="auto" w:fill="E9E9E9"/>
          </w:tcPr>
          <w:p w14:paraId="5A879135" w14:textId="77777777" w:rsidR="000E734F" w:rsidRDefault="000E734F" w:rsidP="00EB73AB">
            <w:pPr>
              <w:pStyle w:val="Tablebodytextnospaceafter"/>
              <w:jc w:val="right"/>
            </w:pPr>
            <w:r>
              <w:t>(3</w:t>
            </w:r>
            <w:r w:rsidRPr="0065211D">
              <w:t>)</w:t>
            </w:r>
          </w:p>
        </w:tc>
        <w:tc>
          <w:tcPr>
            <w:tcW w:w="34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DDA764C" w14:textId="77777777" w:rsidR="000E734F" w:rsidRPr="003F72D2" w:rsidRDefault="000E734F" w:rsidP="00EB73AB">
            <w:pPr>
              <w:pStyle w:val="Tablebodytextnospaceafter"/>
              <w:cnfStyle w:val="000000010000" w:firstRow="0" w:lastRow="0" w:firstColumn="0" w:lastColumn="0" w:oddVBand="0" w:evenVBand="0" w:oddHBand="0" w:evenHBand="1" w:firstRowFirstColumn="0" w:firstRowLastColumn="0" w:lastRowFirstColumn="0" w:lastRowLastColumn="0"/>
              <w:rPr>
                <w:b/>
              </w:rPr>
            </w:pPr>
            <w:r>
              <w:t xml:space="preserve">(Increase)/decrease in Debtors and Receivables                                  </w:t>
            </w:r>
          </w:p>
        </w:tc>
        <w:tc>
          <w:tcPr>
            <w:tcW w:w="847" w:type="pct"/>
            <w:tcBorders>
              <w:left w:val="single" w:sz="4" w:space="0" w:color="FFFFFF" w:themeColor="background1"/>
            </w:tcBorders>
          </w:tcPr>
          <w:p w14:paraId="60F910F5" w14:textId="77777777" w:rsidR="000E734F" w:rsidRPr="0065211D" w:rsidRDefault="000E734F"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t>15</w:t>
            </w:r>
          </w:p>
        </w:tc>
      </w:tr>
      <w:tr w:rsidR="000E734F" w14:paraId="57603B91" w14:textId="77777777" w:rsidTr="00EB73A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82" w:type="pct"/>
            <w:tcBorders>
              <w:top w:val="single" w:sz="4" w:space="0" w:color="FFFFFF" w:themeColor="background1"/>
              <w:bottom w:val="single" w:sz="4" w:space="0" w:color="FFFFFF" w:themeColor="background1"/>
              <w:right w:val="single" w:sz="4" w:space="0" w:color="FFFFFF" w:themeColor="background1"/>
            </w:tcBorders>
            <w:shd w:val="clear" w:color="auto" w:fill="E9E9E9"/>
          </w:tcPr>
          <w:p w14:paraId="4DFA1879" w14:textId="77777777" w:rsidR="000E734F" w:rsidRDefault="000E734F" w:rsidP="00EB73AB">
            <w:pPr>
              <w:pStyle w:val="Tablebodytextnospaceafter"/>
              <w:jc w:val="right"/>
            </w:pPr>
            <w:r>
              <w:t>(176)</w:t>
            </w:r>
          </w:p>
        </w:tc>
        <w:tc>
          <w:tcPr>
            <w:tcW w:w="34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89C076" w14:textId="77777777" w:rsidR="000E734F" w:rsidRDefault="000E734F" w:rsidP="00EB73AB">
            <w:pPr>
              <w:pStyle w:val="Tablebodytextnospaceafter"/>
              <w:cnfStyle w:val="000000100000" w:firstRow="0" w:lastRow="0" w:firstColumn="0" w:lastColumn="0" w:oddVBand="0" w:evenVBand="0" w:oddHBand="1" w:evenHBand="0" w:firstRowFirstColumn="0" w:firstRowLastColumn="0" w:lastRowFirstColumn="0" w:lastRowLastColumn="0"/>
            </w:pPr>
            <w:r>
              <w:t>(Increase)/decrease in Prepayments</w:t>
            </w:r>
          </w:p>
        </w:tc>
        <w:tc>
          <w:tcPr>
            <w:tcW w:w="847" w:type="pct"/>
            <w:tcBorders>
              <w:left w:val="single" w:sz="4" w:space="0" w:color="FFFFFF" w:themeColor="background1"/>
            </w:tcBorders>
          </w:tcPr>
          <w:p w14:paraId="55A934ED" w14:textId="77777777" w:rsidR="000E734F" w:rsidRPr="0065211D" w:rsidRDefault="000E734F"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t>(49)</w:t>
            </w:r>
          </w:p>
        </w:tc>
      </w:tr>
      <w:tr w:rsidR="000E734F" w14:paraId="330A3146" w14:textId="77777777" w:rsidTr="00EB73AB">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82" w:type="pct"/>
            <w:tcBorders>
              <w:top w:val="single" w:sz="4" w:space="0" w:color="FFFFFF" w:themeColor="background1"/>
              <w:bottom w:val="single" w:sz="4" w:space="0" w:color="FFFFFF" w:themeColor="background1"/>
              <w:right w:val="single" w:sz="4" w:space="0" w:color="FFFFFF" w:themeColor="background1"/>
            </w:tcBorders>
            <w:shd w:val="clear" w:color="auto" w:fill="E9E9E9"/>
          </w:tcPr>
          <w:p w14:paraId="21DA10DB" w14:textId="77777777" w:rsidR="000E734F" w:rsidRDefault="000E734F" w:rsidP="00EB73AB">
            <w:pPr>
              <w:pStyle w:val="Tablebodytextnospaceafter"/>
              <w:jc w:val="right"/>
            </w:pPr>
            <w:r>
              <w:t>609</w:t>
            </w:r>
          </w:p>
        </w:tc>
        <w:tc>
          <w:tcPr>
            <w:tcW w:w="34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C5599B" w14:textId="77777777" w:rsidR="000E734F" w:rsidRDefault="000E734F" w:rsidP="00EB73AB">
            <w:pPr>
              <w:pStyle w:val="Tablebodytextnospaceafter"/>
              <w:cnfStyle w:val="000000010000" w:firstRow="0" w:lastRow="0" w:firstColumn="0" w:lastColumn="0" w:oddVBand="0" w:evenVBand="0" w:oddHBand="0" w:evenHBand="1" w:firstRowFirstColumn="0" w:firstRowLastColumn="0" w:lastRowFirstColumn="0" w:lastRowLastColumn="0"/>
            </w:pPr>
            <w:r>
              <w:t>Increase/(decrease) in Creditors and Payables</w:t>
            </w:r>
          </w:p>
        </w:tc>
        <w:tc>
          <w:tcPr>
            <w:tcW w:w="847" w:type="pct"/>
            <w:tcBorders>
              <w:left w:val="single" w:sz="4" w:space="0" w:color="FFFFFF" w:themeColor="background1"/>
            </w:tcBorders>
          </w:tcPr>
          <w:p w14:paraId="3F0B640E" w14:textId="77777777" w:rsidR="000E734F" w:rsidRPr="0065211D" w:rsidRDefault="000E734F"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t>(518)</w:t>
            </w:r>
          </w:p>
        </w:tc>
      </w:tr>
      <w:tr w:rsidR="000E734F" w14:paraId="7ECE6F8B" w14:textId="77777777" w:rsidTr="00EB73A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82" w:type="pct"/>
            <w:tcBorders>
              <w:top w:val="single" w:sz="4" w:space="0" w:color="FFFFFF" w:themeColor="background1"/>
              <w:bottom w:val="single" w:sz="4" w:space="0" w:color="FFFFFF" w:themeColor="background1"/>
              <w:right w:val="single" w:sz="4" w:space="0" w:color="FFFFFF" w:themeColor="background1"/>
            </w:tcBorders>
            <w:shd w:val="clear" w:color="auto" w:fill="E9E9E9"/>
          </w:tcPr>
          <w:p w14:paraId="29110925" w14:textId="77777777" w:rsidR="000E734F" w:rsidRPr="0065211D" w:rsidRDefault="000E734F" w:rsidP="00EB73AB">
            <w:pPr>
              <w:pStyle w:val="Tablebodytextnospaceafter"/>
              <w:jc w:val="right"/>
            </w:pPr>
            <w:r>
              <w:t>(41)</w:t>
            </w:r>
          </w:p>
        </w:tc>
        <w:tc>
          <w:tcPr>
            <w:tcW w:w="3471" w:type="pct"/>
            <w:tcBorders>
              <w:top w:val="single" w:sz="4" w:space="0" w:color="FFFFFF" w:themeColor="background1"/>
              <w:left w:val="single" w:sz="4" w:space="0" w:color="FFFFFF" w:themeColor="background1"/>
            </w:tcBorders>
          </w:tcPr>
          <w:p w14:paraId="0D98AB8F" w14:textId="77777777" w:rsidR="000E734F" w:rsidRDefault="000E734F" w:rsidP="00EB73AB">
            <w:pPr>
              <w:pStyle w:val="Tablebodytextnospaceafter"/>
              <w:cnfStyle w:val="000000100000" w:firstRow="0" w:lastRow="0" w:firstColumn="0" w:lastColumn="0" w:oddVBand="0" w:evenVBand="0" w:oddHBand="1" w:evenHBand="0" w:firstRowFirstColumn="0" w:firstRowLastColumn="0" w:lastRowFirstColumn="0" w:lastRowLastColumn="0"/>
            </w:pPr>
            <w:r>
              <w:t>Increase/(decrease) in Short Term Liabilities (Leasehold Incentive)</w:t>
            </w:r>
          </w:p>
        </w:tc>
        <w:tc>
          <w:tcPr>
            <w:tcW w:w="847" w:type="pct"/>
          </w:tcPr>
          <w:p w14:paraId="34FA3BA1" w14:textId="77777777" w:rsidR="000E734F" w:rsidRDefault="000E734F"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t>(7)</w:t>
            </w:r>
          </w:p>
        </w:tc>
      </w:tr>
      <w:tr w:rsidR="000E734F" w14:paraId="7C2555CA" w14:textId="77777777" w:rsidTr="00EB73AB">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82" w:type="pct"/>
            <w:tcBorders>
              <w:top w:val="single" w:sz="4" w:space="0" w:color="FFFFFF" w:themeColor="background1"/>
              <w:bottom w:val="single" w:sz="4" w:space="0" w:color="FFFFFF" w:themeColor="background1"/>
              <w:right w:val="single" w:sz="4" w:space="0" w:color="FFFFFF" w:themeColor="background1"/>
            </w:tcBorders>
            <w:shd w:val="clear" w:color="auto" w:fill="E9E9E9"/>
          </w:tcPr>
          <w:p w14:paraId="509A2274" w14:textId="77777777" w:rsidR="000E734F" w:rsidRDefault="000E734F" w:rsidP="00EB73AB">
            <w:pPr>
              <w:pStyle w:val="Tablebodytextnospaceafter"/>
              <w:jc w:val="right"/>
            </w:pPr>
            <w:r>
              <w:t>(12)</w:t>
            </w:r>
          </w:p>
        </w:tc>
        <w:tc>
          <w:tcPr>
            <w:tcW w:w="3471" w:type="pct"/>
            <w:tcBorders>
              <w:left w:val="single" w:sz="4" w:space="0" w:color="FFFFFF" w:themeColor="background1"/>
            </w:tcBorders>
          </w:tcPr>
          <w:p w14:paraId="442898D4" w14:textId="77777777" w:rsidR="000E734F" w:rsidRDefault="000E734F" w:rsidP="00EB73AB">
            <w:pPr>
              <w:pStyle w:val="Tablebodytextnospaceafter"/>
              <w:cnfStyle w:val="000000010000" w:firstRow="0" w:lastRow="0" w:firstColumn="0" w:lastColumn="0" w:oddVBand="0" w:evenVBand="0" w:oddHBand="0" w:evenHBand="1" w:firstRowFirstColumn="0" w:firstRowLastColumn="0" w:lastRowFirstColumn="0" w:lastRowLastColumn="0"/>
            </w:pPr>
            <w:r>
              <w:t xml:space="preserve">Increase/(decrease) in Long Term </w:t>
            </w:r>
            <w:r w:rsidRPr="0072231C">
              <w:rPr>
                <w:color w:val="auto"/>
              </w:rPr>
              <w:t>Liabilities (leasehold Incentive)</w:t>
            </w:r>
          </w:p>
        </w:tc>
        <w:tc>
          <w:tcPr>
            <w:tcW w:w="847" w:type="pct"/>
          </w:tcPr>
          <w:p w14:paraId="647BCAF0" w14:textId="77777777" w:rsidR="000E734F" w:rsidRPr="0065211D" w:rsidRDefault="000E734F"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t>(44)</w:t>
            </w:r>
          </w:p>
        </w:tc>
      </w:tr>
      <w:tr w:rsidR="000E734F" w14:paraId="5EADF768" w14:textId="77777777" w:rsidTr="00EB73A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82" w:type="pct"/>
            <w:tcBorders>
              <w:top w:val="single" w:sz="4" w:space="0" w:color="FFFFFF" w:themeColor="background1"/>
              <w:bottom w:val="single" w:sz="4" w:space="0" w:color="FFFFFF" w:themeColor="background1"/>
              <w:right w:val="single" w:sz="4" w:space="0" w:color="FFFFFF" w:themeColor="background1"/>
            </w:tcBorders>
            <w:shd w:val="clear" w:color="auto" w:fill="E9E9E9"/>
          </w:tcPr>
          <w:p w14:paraId="3F592935" w14:textId="77777777" w:rsidR="000E734F" w:rsidRDefault="000E734F" w:rsidP="00EB73AB">
            <w:pPr>
              <w:pStyle w:val="Tablebodytextnospaceafter"/>
              <w:jc w:val="right"/>
            </w:pPr>
            <w:r>
              <w:t>503</w:t>
            </w:r>
          </w:p>
        </w:tc>
        <w:tc>
          <w:tcPr>
            <w:tcW w:w="3471" w:type="pct"/>
            <w:tcBorders>
              <w:left w:val="single" w:sz="4" w:space="0" w:color="FFFFFF" w:themeColor="background1"/>
            </w:tcBorders>
          </w:tcPr>
          <w:p w14:paraId="5A8EB5C9" w14:textId="77777777" w:rsidR="000E734F" w:rsidRDefault="000E734F" w:rsidP="00EB73AB">
            <w:pPr>
              <w:pStyle w:val="Tablebodytextnospaceafter"/>
              <w:cnfStyle w:val="000000100000" w:firstRow="0" w:lastRow="0" w:firstColumn="0" w:lastColumn="0" w:oddVBand="0" w:evenVBand="0" w:oddHBand="1" w:evenHBand="0" w:firstRowFirstColumn="0" w:firstRowLastColumn="0" w:lastRowFirstColumn="0" w:lastRowLastColumn="0"/>
            </w:pPr>
            <w:r>
              <w:t>Increase/(decrease) in GST</w:t>
            </w:r>
          </w:p>
        </w:tc>
        <w:tc>
          <w:tcPr>
            <w:tcW w:w="847" w:type="pct"/>
          </w:tcPr>
          <w:p w14:paraId="2FE0D090" w14:textId="77777777" w:rsidR="000E734F" w:rsidRPr="0065211D" w:rsidRDefault="000E734F"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t>91</w:t>
            </w:r>
          </w:p>
        </w:tc>
      </w:tr>
      <w:tr w:rsidR="000E734F" w14:paraId="1976C655" w14:textId="77777777" w:rsidTr="00EB73AB">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82" w:type="pct"/>
            <w:tcBorders>
              <w:top w:val="single" w:sz="4" w:space="0" w:color="FFFFFF" w:themeColor="background1"/>
              <w:bottom w:val="single" w:sz="4" w:space="0" w:color="FFFFFF" w:themeColor="background1"/>
              <w:right w:val="single" w:sz="4" w:space="0" w:color="FFFFFF" w:themeColor="background1"/>
            </w:tcBorders>
            <w:shd w:val="clear" w:color="auto" w:fill="E9E9E9"/>
          </w:tcPr>
          <w:p w14:paraId="52F93B7A" w14:textId="77777777" w:rsidR="000E734F" w:rsidRDefault="000E734F" w:rsidP="00EB73AB">
            <w:pPr>
              <w:pStyle w:val="Tablebodytextnospaceafter"/>
              <w:jc w:val="right"/>
            </w:pPr>
            <w:r>
              <w:t>(773)</w:t>
            </w:r>
          </w:p>
        </w:tc>
        <w:tc>
          <w:tcPr>
            <w:tcW w:w="3471" w:type="pct"/>
            <w:tcBorders>
              <w:left w:val="single" w:sz="4" w:space="0" w:color="FFFFFF" w:themeColor="background1"/>
            </w:tcBorders>
          </w:tcPr>
          <w:p w14:paraId="3E6BAA56" w14:textId="77777777" w:rsidR="000E734F" w:rsidRDefault="000E734F" w:rsidP="00EB73AB">
            <w:pPr>
              <w:pStyle w:val="Tablebodytextnospaceafter"/>
              <w:cnfStyle w:val="000000010000" w:firstRow="0" w:lastRow="0" w:firstColumn="0" w:lastColumn="0" w:oddVBand="0" w:evenVBand="0" w:oddHBand="0" w:evenHBand="1" w:firstRowFirstColumn="0" w:firstRowLastColumn="0" w:lastRowFirstColumn="0" w:lastRowLastColumn="0"/>
            </w:pPr>
            <w:r>
              <w:t xml:space="preserve">Increase/(decrease) in Employee Entitlements </w:t>
            </w:r>
          </w:p>
        </w:tc>
        <w:tc>
          <w:tcPr>
            <w:tcW w:w="847" w:type="pct"/>
          </w:tcPr>
          <w:p w14:paraId="4372781D" w14:textId="77777777" w:rsidR="000E734F" w:rsidRPr="0065211D" w:rsidRDefault="000E734F"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t>413</w:t>
            </w:r>
          </w:p>
        </w:tc>
      </w:tr>
      <w:tr w:rsidR="000E734F" w14:paraId="4BD19904" w14:textId="77777777" w:rsidTr="00EB73A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82" w:type="pct"/>
            <w:tcBorders>
              <w:top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CA35D87" w14:textId="77777777" w:rsidR="000E734F" w:rsidRPr="00980877" w:rsidRDefault="000E734F" w:rsidP="00EB73AB">
            <w:pPr>
              <w:pStyle w:val="Tablebodytextnospaceafter"/>
              <w:jc w:val="right"/>
              <w:rPr>
                <w:b/>
                <w:u w:val="single"/>
              </w:rPr>
            </w:pPr>
            <w:r w:rsidRPr="00980877">
              <w:rPr>
                <w:b/>
                <w:u w:val="single"/>
              </w:rPr>
              <w:t>10</w:t>
            </w:r>
            <w:r>
              <w:rPr>
                <w:b/>
                <w:u w:val="single"/>
              </w:rPr>
              <w:t>7</w:t>
            </w:r>
          </w:p>
        </w:tc>
        <w:tc>
          <w:tcPr>
            <w:tcW w:w="3471" w:type="pct"/>
            <w:tcBorders>
              <w:left w:val="single" w:sz="4" w:space="0" w:color="FFFFFF" w:themeColor="background1"/>
            </w:tcBorders>
            <w:shd w:val="clear" w:color="auto" w:fill="BFBFBF" w:themeFill="background1" w:themeFillShade="BF"/>
          </w:tcPr>
          <w:p w14:paraId="2247FC28" w14:textId="77777777" w:rsidR="000E734F" w:rsidRPr="003F72D2" w:rsidRDefault="000E734F" w:rsidP="00EB73AB">
            <w:pPr>
              <w:pStyle w:val="Tablebodytextnospaceafter"/>
              <w:cnfStyle w:val="000000100000" w:firstRow="0" w:lastRow="0" w:firstColumn="0" w:lastColumn="0" w:oddVBand="0" w:evenVBand="0" w:oddHBand="1" w:evenHBand="0" w:firstRowFirstColumn="0" w:firstRowLastColumn="0" w:lastRowFirstColumn="0" w:lastRowLastColumn="0"/>
              <w:rPr>
                <w:b/>
                <w:i/>
              </w:rPr>
            </w:pPr>
            <w:r>
              <w:rPr>
                <w:b/>
                <w:i/>
              </w:rPr>
              <w:t>Total net movement in statement of financial position items</w:t>
            </w:r>
          </w:p>
        </w:tc>
        <w:tc>
          <w:tcPr>
            <w:tcW w:w="847" w:type="pct"/>
            <w:shd w:val="clear" w:color="auto" w:fill="BFBFBF" w:themeFill="background1" w:themeFillShade="BF"/>
          </w:tcPr>
          <w:p w14:paraId="3EA1449A" w14:textId="77777777" w:rsidR="000E734F" w:rsidRPr="00EB73AB" w:rsidRDefault="000E734F"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b/>
                <w:u w:val="single"/>
              </w:rPr>
            </w:pPr>
            <w:r w:rsidRPr="00EB73AB">
              <w:rPr>
                <w:b/>
                <w:u w:val="single"/>
              </w:rPr>
              <w:t>(99)</w:t>
            </w:r>
          </w:p>
        </w:tc>
      </w:tr>
      <w:tr w:rsidR="000E734F" w:rsidRPr="009316AF" w14:paraId="4CAED49F" w14:textId="77777777" w:rsidTr="00EB73AB">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82" w:type="pct"/>
            <w:tcBorders>
              <w:top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2E81CD3" w14:textId="77777777" w:rsidR="000E734F" w:rsidRPr="00EB73AB" w:rsidRDefault="000E734F" w:rsidP="00EB73AB">
            <w:pPr>
              <w:pStyle w:val="Tablebodytextnospaceafter"/>
              <w:jc w:val="right"/>
              <w:rPr>
                <w:b/>
                <w:u w:val="single"/>
              </w:rPr>
            </w:pPr>
            <w:r w:rsidRPr="00EB73AB">
              <w:rPr>
                <w:b/>
                <w:u w:val="single"/>
              </w:rPr>
              <w:t>11,663</w:t>
            </w:r>
          </w:p>
        </w:tc>
        <w:tc>
          <w:tcPr>
            <w:tcW w:w="3471" w:type="pct"/>
            <w:tcBorders>
              <w:left w:val="single" w:sz="4" w:space="0" w:color="FFFFFF" w:themeColor="background1"/>
            </w:tcBorders>
            <w:shd w:val="clear" w:color="auto" w:fill="BFBFBF" w:themeFill="background1" w:themeFillShade="BF"/>
          </w:tcPr>
          <w:p w14:paraId="5DA6937B" w14:textId="77777777" w:rsidR="000E734F" w:rsidRPr="003F72D2" w:rsidRDefault="000E734F" w:rsidP="00EB73AB">
            <w:pPr>
              <w:pStyle w:val="Tablebodytextnospaceafter"/>
              <w:cnfStyle w:val="000000010000" w:firstRow="0" w:lastRow="0" w:firstColumn="0" w:lastColumn="0" w:oddVBand="0" w:evenVBand="0" w:oddHBand="0" w:evenHBand="1" w:firstRowFirstColumn="0" w:firstRowLastColumn="0" w:lastRowFirstColumn="0" w:lastRowLastColumn="0"/>
              <w:rPr>
                <w:b/>
              </w:rPr>
            </w:pPr>
            <w:r>
              <w:rPr>
                <w:b/>
              </w:rPr>
              <w:t>Net cash flows from operating activities</w:t>
            </w:r>
          </w:p>
        </w:tc>
        <w:tc>
          <w:tcPr>
            <w:tcW w:w="847" w:type="pct"/>
            <w:shd w:val="clear" w:color="auto" w:fill="BFBFBF" w:themeFill="background1" w:themeFillShade="BF"/>
          </w:tcPr>
          <w:p w14:paraId="5A74C4CD" w14:textId="77777777" w:rsidR="000E734F" w:rsidRPr="00423F55" w:rsidRDefault="000E734F"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b/>
                <w:u w:val="single"/>
              </w:rPr>
            </w:pPr>
            <w:r>
              <w:rPr>
                <w:b/>
                <w:u w:val="single"/>
              </w:rPr>
              <w:t>9,541</w:t>
            </w:r>
          </w:p>
        </w:tc>
      </w:tr>
    </w:tbl>
    <w:p w14:paraId="4CB03C9F" w14:textId="4A6D3C75" w:rsidR="00F944A1" w:rsidRPr="0043588C" w:rsidRDefault="00F944A1" w:rsidP="00F944A1">
      <w:pPr>
        <w:pStyle w:val="Whitespace"/>
        <w:rPr>
          <w:highlight w:val="red"/>
        </w:rPr>
      </w:pPr>
    </w:p>
    <w:p w14:paraId="201277F4" w14:textId="0FC9AAF4" w:rsidR="00F944A1" w:rsidRPr="000E734F" w:rsidRDefault="00F944A1" w:rsidP="000027C4">
      <w:pPr>
        <w:pStyle w:val="Heading2"/>
        <w:spacing w:before="240"/>
      </w:pPr>
      <w:bookmarkStart w:id="201" w:name="_Statement_of_commitments"/>
      <w:bookmarkEnd w:id="201"/>
      <w:r w:rsidRPr="000E734F">
        <w:t>Statement of commitments as at 30 June 202</w:t>
      </w:r>
      <w:bookmarkStart w:id="202" w:name="statementcommitments"/>
      <w:bookmarkEnd w:id="202"/>
      <w:r w:rsidR="004851CE" w:rsidRPr="000E734F">
        <w:t>5</w:t>
      </w:r>
    </w:p>
    <w:p w14:paraId="7F909D75" w14:textId="77777777" w:rsidR="00F944A1" w:rsidRPr="000E734F" w:rsidRDefault="00F944A1" w:rsidP="00A23006">
      <w:pPr>
        <w:pStyle w:val="Heading3"/>
      </w:pPr>
      <w:r w:rsidRPr="000E734F">
        <w:t xml:space="preserve">Non-cancellable operating lease commitments </w:t>
      </w:r>
    </w:p>
    <w:p w14:paraId="280D3106" w14:textId="77777777" w:rsidR="000E734F" w:rsidRDefault="000E734F" w:rsidP="000E734F">
      <w:pPr>
        <w:pStyle w:val="Whitespace"/>
      </w:pPr>
    </w:p>
    <w:p w14:paraId="71545A4F" w14:textId="3D274EF7" w:rsidR="000E734F" w:rsidRDefault="000E734F" w:rsidP="000E734F">
      <w:pPr>
        <w:pStyle w:val="BodyText"/>
      </w:pPr>
      <w:r>
        <w:t xml:space="preserve">The Office leases accommodation space and photocopiers as a normal part of its business in Auckland and Wellington. There are no operating or unusual restrictions placed on the Office by any of its leasing arrangements. </w:t>
      </w:r>
    </w:p>
    <w:p w14:paraId="393A04F6" w14:textId="2CA45DB9" w:rsidR="000E734F" w:rsidRPr="00853D9B" w:rsidRDefault="000E734F" w:rsidP="00A23006">
      <w:pPr>
        <w:pStyle w:val="BodyText"/>
      </w:pPr>
      <w:r>
        <w:t xml:space="preserve">The agreements for the photocopiers have a non-cancellable period, generally of five years. The accommodation leases are long-term and non-cancellable until expiry except if the premises become untenable under the terms of the lease agreement. The annual lease payments are subject to three-yearly reviews which are </w:t>
      </w:r>
      <w:r w:rsidRPr="004449F4">
        <w:t xml:space="preserve">due </w:t>
      </w:r>
      <w:r w:rsidRPr="006E6720">
        <w:t>after 2027</w:t>
      </w:r>
      <w:r>
        <w:t xml:space="preserve">. The amounts disclosed below as future commitments are based on the current rental rate for each of the leased premises. </w:t>
      </w:r>
      <w:r w:rsidR="00C81295" w:rsidRPr="0043588C">
        <w:rPr>
          <w:highlight w:val="red"/>
        </w:rPr>
        <w:t xml:space="preserve"> </w:t>
      </w:r>
    </w:p>
    <w:tbl>
      <w:tblPr>
        <w:tblStyle w:val="TableGridAnnualReport5"/>
        <w:tblW w:w="9299" w:type="dxa"/>
        <w:tblInd w:w="10" w:type="dxa"/>
        <w:tblLayout w:type="fixed"/>
        <w:tblLook w:val="0420" w:firstRow="1" w:lastRow="0" w:firstColumn="0" w:lastColumn="0" w:noHBand="0" w:noVBand="1"/>
        <w:tblCaption w:val="Non-cancellable operating lease commitments"/>
      </w:tblPr>
      <w:tblGrid>
        <w:gridCol w:w="1266"/>
        <w:gridCol w:w="6245"/>
        <w:gridCol w:w="1788"/>
      </w:tblGrid>
      <w:tr w:rsidR="000E734F" w14:paraId="277B6904" w14:textId="77777777" w:rsidTr="00EB73AB">
        <w:trPr>
          <w:cnfStyle w:val="100000000000" w:firstRow="1" w:lastRow="0" w:firstColumn="0" w:lastColumn="0" w:oddVBand="0" w:evenVBand="0" w:oddHBand="0" w:evenHBand="0" w:firstRowFirstColumn="0" w:firstRowLastColumn="0" w:lastRowFirstColumn="0" w:lastRowLastColumn="0"/>
          <w:trHeight w:val="60"/>
        </w:trPr>
        <w:tc>
          <w:tcPr>
            <w:tcW w:w="1266" w:type="dxa"/>
            <w:hideMark/>
          </w:tcPr>
          <w:p w14:paraId="01DD2ECF" w14:textId="77777777" w:rsidR="000E734F" w:rsidRPr="005A7924" w:rsidRDefault="000E734F" w:rsidP="00EB73AB">
            <w:pPr>
              <w:pStyle w:val="Tableheadingrow1"/>
              <w:jc w:val="right"/>
              <w:rPr>
                <w:sz w:val="22"/>
              </w:rPr>
            </w:pPr>
            <w:r w:rsidRPr="005A7924">
              <w:rPr>
                <w:sz w:val="22"/>
              </w:rPr>
              <w:t>Actual</w:t>
            </w:r>
          </w:p>
          <w:p w14:paraId="1D595BB8" w14:textId="77777777" w:rsidR="000E734F" w:rsidRDefault="000E734F" w:rsidP="00EB73AB">
            <w:pPr>
              <w:pStyle w:val="Tableheadingrow1"/>
              <w:jc w:val="right"/>
            </w:pPr>
            <w:r w:rsidRPr="005A7924">
              <w:rPr>
                <w:sz w:val="22"/>
              </w:rPr>
              <w:t>2023/24</w:t>
            </w:r>
            <w:r w:rsidRPr="005A7924">
              <w:rPr>
                <w:sz w:val="22"/>
              </w:rPr>
              <w:br/>
              <w:t>$(000)</w:t>
            </w:r>
          </w:p>
        </w:tc>
        <w:tc>
          <w:tcPr>
            <w:tcW w:w="6245" w:type="dxa"/>
          </w:tcPr>
          <w:p w14:paraId="0820753F" w14:textId="77777777" w:rsidR="000E734F" w:rsidRDefault="000E734F" w:rsidP="00EB73AB">
            <w:pPr>
              <w:pStyle w:val="Tableheadingrow1"/>
            </w:pPr>
          </w:p>
        </w:tc>
        <w:tc>
          <w:tcPr>
            <w:tcW w:w="1788" w:type="dxa"/>
            <w:hideMark/>
          </w:tcPr>
          <w:p w14:paraId="603E9C5F" w14:textId="77777777" w:rsidR="000E734F" w:rsidRPr="005A7924" w:rsidRDefault="000E734F" w:rsidP="00EB73AB">
            <w:pPr>
              <w:pStyle w:val="Tableheadingrow1"/>
              <w:jc w:val="right"/>
              <w:rPr>
                <w:sz w:val="22"/>
              </w:rPr>
            </w:pPr>
            <w:r w:rsidRPr="005A7924">
              <w:rPr>
                <w:sz w:val="22"/>
              </w:rPr>
              <w:t>Actual</w:t>
            </w:r>
          </w:p>
          <w:p w14:paraId="5D01C1FA" w14:textId="1240A5C2" w:rsidR="000E734F" w:rsidRDefault="000E734F" w:rsidP="00EB73AB">
            <w:pPr>
              <w:pStyle w:val="Tableheadingrow1"/>
              <w:jc w:val="right"/>
            </w:pPr>
            <w:r w:rsidRPr="005A7924">
              <w:rPr>
                <w:sz w:val="22"/>
              </w:rPr>
              <w:t>202</w:t>
            </w:r>
            <w:r>
              <w:rPr>
                <w:sz w:val="22"/>
              </w:rPr>
              <w:t>4</w:t>
            </w:r>
            <w:r w:rsidRPr="005A7924">
              <w:rPr>
                <w:sz w:val="22"/>
              </w:rPr>
              <w:t>/2</w:t>
            </w:r>
            <w:r>
              <w:rPr>
                <w:sz w:val="22"/>
              </w:rPr>
              <w:t>5</w:t>
            </w:r>
            <w:r w:rsidRPr="005A7924">
              <w:rPr>
                <w:sz w:val="22"/>
              </w:rPr>
              <w:br/>
              <w:t>$(000)</w:t>
            </w:r>
          </w:p>
        </w:tc>
      </w:tr>
      <w:tr w:rsidR="000E734F" w14:paraId="4BE3ABCB" w14:textId="77777777" w:rsidTr="00EB73AB">
        <w:trPr>
          <w:cnfStyle w:val="000000100000" w:firstRow="0" w:lastRow="0" w:firstColumn="0" w:lastColumn="0" w:oddVBand="0" w:evenVBand="0" w:oddHBand="1" w:evenHBand="0" w:firstRowFirstColumn="0" w:firstRowLastColumn="0" w:lastRowFirstColumn="0" w:lastRowLastColumn="0"/>
          <w:trHeight w:val="60"/>
        </w:trPr>
        <w:tc>
          <w:tcPr>
            <w:tcW w:w="1266" w:type="dxa"/>
            <w:shd w:val="clear" w:color="auto" w:fill="BFBFBF"/>
          </w:tcPr>
          <w:p w14:paraId="44788616" w14:textId="77777777" w:rsidR="000E734F" w:rsidRDefault="000E734F" w:rsidP="00EB73AB">
            <w:pPr>
              <w:pStyle w:val="Tablebodytextnospaceafter"/>
            </w:pPr>
          </w:p>
        </w:tc>
        <w:tc>
          <w:tcPr>
            <w:tcW w:w="6245" w:type="dxa"/>
            <w:shd w:val="clear" w:color="auto" w:fill="BFBFBF"/>
            <w:hideMark/>
          </w:tcPr>
          <w:p w14:paraId="5EBCC658" w14:textId="77777777" w:rsidR="000E734F" w:rsidRDefault="000E734F" w:rsidP="00EB73AB">
            <w:pPr>
              <w:pStyle w:val="Tablebodytextnospaceafter"/>
            </w:pPr>
            <w:r>
              <w:t>Non-cancellable operating lease commitments</w:t>
            </w:r>
          </w:p>
        </w:tc>
        <w:tc>
          <w:tcPr>
            <w:tcW w:w="1788" w:type="dxa"/>
            <w:tcBorders>
              <w:bottom w:val="single" w:sz="2" w:space="0" w:color="FFFFFF" w:themeColor="background1"/>
            </w:tcBorders>
            <w:shd w:val="clear" w:color="auto" w:fill="BFBFBF"/>
          </w:tcPr>
          <w:p w14:paraId="0B11FB55" w14:textId="77777777" w:rsidR="000E734F" w:rsidRDefault="000E734F" w:rsidP="00EB73AB">
            <w:pPr>
              <w:pStyle w:val="Tablebodytextnospaceafter"/>
            </w:pPr>
          </w:p>
        </w:tc>
      </w:tr>
      <w:tr w:rsidR="000E734F" w14:paraId="17758C1E" w14:textId="77777777" w:rsidTr="00EB73AB">
        <w:trPr>
          <w:cnfStyle w:val="000000010000" w:firstRow="0" w:lastRow="0" w:firstColumn="0" w:lastColumn="0" w:oddVBand="0" w:evenVBand="0" w:oddHBand="0" w:evenHBand="1" w:firstRowFirstColumn="0" w:firstRowLastColumn="0" w:lastRowFirstColumn="0" w:lastRowLastColumn="0"/>
          <w:trHeight w:val="60"/>
        </w:trPr>
        <w:tc>
          <w:tcPr>
            <w:tcW w:w="1266" w:type="dxa"/>
            <w:hideMark/>
          </w:tcPr>
          <w:p w14:paraId="78426242" w14:textId="77777777" w:rsidR="000E734F" w:rsidRPr="00853D9B" w:rsidRDefault="000E734F" w:rsidP="00EB73AB">
            <w:pPr>
              <w:pStyle w:val="Tablebodytextnospaceafter"/>
              <w:jc w:val="right"/>
              <w:rPr>
                <w:b/>
                <w:bCs/>
              </w:rPr>
            </w:pPr>
            <w:r w:rsidRPr="00853D9B">
              <w:rPr>
                <w:rStyle w:val="Emphasis"/>
                <w:b w:val="0"/>
                <w:bCs w:val="0"/>
              </w:rPr>
              <w:t>2,142</w:t>
            </w:r>
          </w:p>
        </w:tc>
        <w:tc>
          <w:tcPr>
            <w:tcW w:w="6245" w:type="dxa"/>
            <w:hideMark/>
          </w:tcPr>
          <w:p w14:paraId="25C0842D" w14:textId="77777777" w:rsidR="000E734F" w:rsidRDefault="000E734F" w:rsidP="00EB73AB">
            <w:pPr>
              <w:pStyle w:val="Tablebodytextnospaceafter"/>
            </w:pPr>
            <w:r>
              <w:t>Less than one year</w:t>
            </w:r>
          </w:p>
        </w:tc>
        <w:tc>
          <w:tcPr>
            <w:tcW w:w="1788" w:type="dxa"/>
          </w:tcPr>
          <w:p w14:paraId="659B721C" w14:textId="77777777" w:rsidR="000E734F" w:rsidRPr="00853D9B" w:rsidRDefault="000E734F" w:rsidP="00EB73AB">
            <w:pPr>
              <w:pStyle w:val="Tablebodytextnospaceafter"/>
              <w:jc w:val="right"/>
              <w:rPr>
                <w:rStyle w:val="Emphasis"/>
                <w:b w:val="0"/>
                <w:bCs w:val="0"/>
              </w:rPr>
            </w:pPr>
            <w:r w:rsidRPr="00853D9B">
              <w:rPr>
                <w:rStyle w:val="Emphasis"/>
                <w:b w:val="0"/>
                <w:bCs w:val="0"/>
              </w:rPr>
              <w:t>2,557</w:t>
            </w:r>
          </w:p>
        </w:tc>
      </w:tr>
      <w:tr w:rsidR="000E734F" w14:paraId="36ED0A00" w14:textId="77777777" w:rsidTr="00EB73AB">
        <w:trPr>
          <w:cnfStyle w:val="000000100000" w:firstRow="0" w:lastRow="0" w:firstColumn="0" w:lastColumn="0" w:oddVBand="0" w:evenVBand="0" w:oddHBand="1" w:evenHBand="0" w:firstRowFirstColumn="0" w:firstRowLastColumn="0" w:lastRowFirstColumn="0" w:lastRowLastColumn="0"/>
          <w:trHeight w:val="60"/>
        </w:trPr>
        <w:tc>
          <w:tcPr>
            <w:tcW w:w="1266" w:type="dxa"/>
            <w:hideMark/>
          </w:tcPr>
          <w:p w14:paraId="138D1C9D" w14:textId="77777777" w:rsidR="000E734F" w:rsidRPr="00853D9B" w:rsidRDefault="000E734F" w:rsidP="00EB73AB">
            <w:pPr>
              <w:pStyle w:val="Tablebodytextnospaceafter"/>
              <w:jc w:val="right"/>
              <w:rPr>
                <w:b/>
                <w:bCs/>
              </w:rPr>
            </w:pPr>
            <w:r w:rsidRPr="00853D9B">
              <w:rPr>
                <w:rStyle w:val="Emphasis"/>
                <w:b w:val="0"/>
                <w:bCs w:val="0"/>
              </w:rPr>
              <w:t>2,169</w:t>
            </w:r>
          </w:p>
        </w:tc>
        <w:tc>
          <w:tcPr>
            <w:tcW w:w="6245" w:type="dxa"/>
            <w:hideMark/>
          </w:tcPr>
          <w:p w14:paraId="278F71FA" w14:textId="77777777" w:rsidR="000E734F" w:rsidRDefault="000E734F" w:rsidP="00EB73AB">
            <w:pPr>
              <w:pStyle w:val="Tablebodytextnospaceafter"/>
            </w:pPr>
            <w:r>
              <w:t>One to two years</w:t>
            </w:r>
          </w:p>
        </w:tc>
        <w:tc>
          <w:tcPr>
            <w:tcW w:w="1788" w:type="dxa"/>
          </w:tcPr>
          <w:p w14:paraId="45144D7A" w14:textId="77777777" w:rsidR="000E734F" w:rsidRPr="00853D9B" w:rsidRDefault="000E734F" w:rsidP="00EB73AB">
            <w:pPr>
              <w:pStyle w:val="Tablebodytextnospaceafter"/>
              <w:jc w:val="right"/>
              <w:rPr>
                <w:rStyle w:val="Emphasis"/>
                <w:b w:val="0"/>
                <w:bCs w:val="0"/>
              </w:rPr>
            </w:pPr>
            <w:r w:rsidRPr="00853D9B">
              <w:rPr>
                <w:rStyle w:val="Emphasis"/>
                <w:b w:val="0"/>
                <w:bCs w:val="0"/>
              </w:rPr>
              <w:t>2,389</w:t>
            </w:r>
          </w:p>
        </w:tc>
      </w:tr>
      <w:tr w:rsidR="000E734F" w14:paraId="419452BF" w14:textId="77777777" w:rsidTr="00EB73AB">
        <w:trPr>
          <w:cnfStyle w:val="000000010000" w:firstRow="0" w:lastRow="0" w:firstColumn="0" w:lastColumn="0" w:oddVBand="0" w:evenVBand="0" w:oddHBand="0" w:evenHBand="1" w:firstRowFirstColumn="0" w:firstRowLastColumn="0" w:lastRowFirstColumn="0" w:lastRowLastColumn="0"/>
          <w:trHeight w:val="60"/>
        </w:trPr>
        <w:tc>
          <w:tcPr>
            <w:tcW w:w="1266" w:type="dxa"/>
            <w:hideMark/>
          </w:tcPr>
          <w:p w14:paraId="3EA5832F" w14:textId="77777777" w:rsidR="000E734F" w:rsidRPr="00853D9B" w:rsidRDefault="000E734F" w:rsidP="00EB73AB">
            <w:pPr>
              <w:pStyle w:val="Tablebodytextnospaceafter"/>
              <w:jc w:val="right"/>
              <w:rPr>
                <w:b/>
                <w:bCs/>
              </w:rPr>
            </w:pPr>
            <w:r w:rsidRPr="00853D9B">
              <w:rPr>
                <w:rStyle w:val="Emphasis"/>
                <w:b w:val="0"/>
                <w:bCs w:val="0"/>
              </w:rPr>
              <w:t>2,313</w:t>
            </w:r>
          </w:p>
        </w:tc>
        <w:tc>
          <w:tcPr>
            <w:tcW w:w="6245" w:type="dxa"/>
            <w:hideMark/>
          </w:tcPr>
          <w:p w14:paraId="6EA66C1A" w14:textId="77777777" w:rsidR="000E734F" w:rsidRDefault="000E734F" w:rsidP="00EB73AB">
            <w:pPr>
              <w:pStyle w:val="Tablebodytextnospaceafter"/>
            </w:pPr>
            <w:r>
              <w:t>Three to five years</w:t>
            </w:r>
          </w:p>
        </w:tc>
        <w:tc>
          <w:tcPr>
            <w:tcW w:w="1788" w:type="dxa"/>
          </w:tcPr>
          <w:p w14:paraId="018E0CF9" w14:textId="77777777" w:rsidR="000E734F" w:rsidRPr="00853D9B" w:rsidRDefault="000E734F" w:rsidP="00EB73AB">
            <w:pPr>
              <w:pStyle w:val="Tablebodytextnospaceafter"/>
              <w:jc w:val="right"/>
              <w:rPr>
                <w:rStyle w:val="Emphasis"/>
                <w:b w:val="0"/>
                <w:bCs w:val="0"/>
              </w:rPr>
            </w:pPr>
            <w:r w:rsidRPr="00853D9B">
              <w:rPr>
                <w:rStyle w:val="Emphasis"/>
                <w:b w:val="0"/>
                <w:bCs w:val="0"/>
              </w:rPr>
              <w:t>6,034</w:t>
            </w:r>
          </w:p>
        </w:tc>
      </w:tr>
      <w:tr w:rsidR="000E734F" w14:paraId="13F6C1E4" w14:textId="77777777" w:rsidTr="00EB73AB">
        <w:trPr>
          <w:cnfStyle w:val="000000100000" w:firstRow="0" w:lastRow="0" w:firstColumn="0" w:lastColumn="0" w:oddVBand="0" w:evenVBand="0" w:oddHBand="1" w:evenHBand="0" w:firstRowFirstColumn="0" w:firstRowLastColumn="0" w:lastRowFirstColumn="0" w:lastRowLastColumn="0"/>
          <w:trHeight w:val="60"/>
        </w:trPr>
        <w:tc>
          <w:tcPr>
            <w:tcW w:w="1266" w:type="dxa"/>
            <w:hideMark/>
          </w:tcPr>
          <w:p w14:paraId="72373C41" w14:textId="77777777" w:rsidR="000E734F" w:rsidRPr="00853D9B" w:rsidRDefault="000E734F" w:rsidP="00EB73AB">
            <w:pPr>
              <w:pStyle w:val="Tablebodytextnospaceafter"/>
              <w:jc w:val="right"/>
              <w:rPr>
                <w:highlight w:val="red"/>
              </w:rPr>
            </w:pPr>
            <w:r w:rsidRPr="00853D9B">
              <w:rPr>
                <w:color w:val="auto"/>
              </w:rPr>
              <w:t>756</w:t>
            </w:r>
          </w:p>
        </w:tc>
        <w:tc>
          <w:tcPr>
            <w:tcW w:w="6245" w:type="dxa"/>
            <w:hideMark/>
          </w:tcPr>
          <w:p w14:paraId="4C0F913C" w14:textId="77777777" w:rsidR="000E734F" w:rsidRDefault="000E734F" w:rsidP="00EB73AB">
            <w:pPr>
              <w:pStyle w:val="Tablebodytextnospaceafter"/>
            </w:pPr>
            <w:r>
              <w:t>More than five years</w:t>
            </w:r>
          </w:p>
        </w:tc>
        <w:tc>
          <w:tcPr>
            <w:tcW w:w="1788" w:type="dxa"/>
            <w:tcBorders>
              <w:bottom w:val="single" w:sz="2" w:space="0" w:color="FFFFFF" w:themeColor="background1"/>
            </w:tcBorders>
          </w:tcPr>
          <w:p w14:paraId="0C437BF3" w14:textId="77777777" w:rsidR="000E734F" w:rsidRPr="00853D9B" w:rsidRDefault="000E734F" w:rsidP="00EB73AB">
            <w:pPr>
              <w:pStyle w:val="Tablebodytextnospaceafter"/>
              <w:jc w:val="right"/>
              <w:rPr>
                <w:rStyle w:val="Emphasis"/>
                <w:b w:val="0"/>
                <w:bCs w:val="0"/>
              </w:rPr>
            </w:pPr>
            <w:r w:rsidRPr="00853D9B">
              <w:rPr>
                <w:rStyle w:val="Emphasis"/>
                <w:b w:val="0"/>
                <w:bCs w:val="0"/>
              </w:rPr>
              <w:t>831</w:t>
            </w:r>
          </w:p>
        </w:tc>
      </w:tr>
      <w:tr w:rsidR="000E734F" w:rsidRPr="00853D9B" w14:paraId="08B922C3" w14:textId="77777777" w:rsidTr="00EB73AB">
        <w:trPr>
          <w:cnfStyle w:val="000000010000" w:firstRow="0" w:lastRow="0" w:firstColumn="0" w:lastColumn="0" w:oddVBand="0" w:evenVBand="0" w:oddHBand="0" w:evenHBand="1" w:firstRowFirstColumn="0" w:firstRowLastColumn="0" w:lastRowFirstColumn="0" w:lastRowLastColumn="0"/>
          <w:trHeight w:val="60"/>
        </w:trPr>
        <w:tc>
          <w:tcPr>
            <w:tcW w:w="1266" w:type="dxa"/>
            <w:shd w:val="clear" w:color="auto" w:fill="BFBFBF"/>
            <w:hideMark/>
          </w:tcPr>
          <w:p w14:paraId="7C790C89" w14:textId="77777777" w:rsidR="000E734F" w:rsidRPr="0009252F" w:rsidRDefault="000E734F" w:rsidP="00EB73AB">
            <w:pPr>
              <w:pStyle w:val="Tablebodytextnospaceafter"/>
              <w:jc w:val="right"/>
              <w:rPr>
                <w:b/>
                <w:bCs/>
              </w:rPr>
            </w:pPr>
            <w:bookmarkStart w:id="203" w:name="TMB253904771" w:colFirst="2" w:colLast="2"/>
            <w:r>
              <w:rPr>
                <w:rStyle w:val="Emphasis"/>
              </w:rPr>
              <w:t>7,380</w:t>
            </w:r>
          </w:p>
        </w:tc>
        <w:tc>
          <w:tcPr>
            <w:tcW w:w="6245" w:type="dxa"/>
            <w:shd w:val="clear" w:color="auto" w:fill="BFBFBF"/>
            <w:hideMark/>
          </w:tcPr>
          <w:p w14:paraId="4AE2D343" w14:textId="77777777" w:rsidR="000E734F" w:rsidRDefault="000E734F" w:rsidP="00EB73AB">
            <w:pPr>
              <w:pStyle w:val="Tablebodytextnospaceafter"/>
              <w:rPr>
                <w:rStyle w:val="Emphasis"/>
              </w:rPr>
            </w:pPr>
            <w:r>
              <w:rPr>
                <w:rStyle w:val="Emphasis"/>
              </w:rPr>
              <w:t>Total non-cancellable operating lease commitments</w:t>
            </w:r>
          </w:p>
        </w:tc>
        <w:tc>
          <w:tcPr>
            <w:tcW w:w="1788" w:type="dxa"/>
            <w:shd w:val="clear" w:color="auto" w:fill="BFBFBF"/>
          </w:tcPr>
          <w:p w14:paraId="7ACF95F7" w14:textId="77777777" w:rsidR="000E734F" w:rsidRPr="00853D9B" w:rsidRDefault="000E734F" w:rsidP="00EB73AB">
            <w:pPr>
              <w:pStyle w:val="Tablebodytextnospaceafter"/>
              <w:jc w:val="right"/>
              <w:rPr>
                <w:rStyle w:val="Emphasis"/>
              </w:rPr>
            </w:pPr>
            <w:r w:rsidRPr="00853D9B">
              <w:rPr>
                <w:rStyle w:val="Emphasis"/>
              </w:rPr>
              <w:t>11,811</w:t>
            </w:r>
          </w:p>
        </w:tc>
      </w:tr>
    </w:tbl>
    <w:bookmarkEnd w:id="203"/>
    <w:p w14:paraId="5F949A6C" w14:textId="77777777" w:rsidR="00F944A1" w:rsidRDefault="00F944A1" w:rsidP="00A23006">
      <w:pPr>
        <w:pStyle w:val="Heading3"/>
      </w:pPr>
      <w:r w:rsidRPr="00E05145">
        <w:t>Capital commitments</w:t>
      </w:r>
    </w:p>
    <w:p w14:paraId="4A513897" w14:textId="77777777" w:rsidR="00E05145" w:rsidRDefault="00E05145" w:rsidP="00E05145">
      <w:pPr>
        <w:pStyle w:val="Whitespace"/>
      </w:pPr>
    </w:p>
    <w:p w14:paraId="56429F68" w14:textId="1789DF60" w:rsidR="00E05145" w:rsidRPr="00E05145" w:rsidRDefault="00E05145" w:rsidP="00E05145">
      <w:pPr>
        <w:pStyle w:val="BodyText"/>
        <w:rPr>
          <w:color w:val="auto"/>
        </w:rPr>
      </w:pPr>
      <w:r w:rsidRPr="006E6720">
        <w:rPr>
          <w:color w:val="auto"/>
        </w:rPr>
        <w:t xml:space="preserve">During </w:t>
      </w:r>
      <w:r>
        <w:rPr>
          <w:color w:val="auto"/>
        </w:rPr>
        <w:t>20</w:t>
      </w:r>
      <w:r w:rsidRPr="006E6720">
        <w:rPr>
          <w:color w:val="auto"/>
        </w:rPr>
        <w:t>24/25 the O</w:t>
      </w:r>
      <w:r>
        <w:rPr>
          <w:color w:val="auto"/>
        </w:rPr>
        <w:t xml:space="preserve">ffice </w:t>
      </w:r>
      <w:r w:rsidRPr="006E6720">
        <w:rPr>
          <w:color w:val="auto"/>
        </w:rPr>
        <w:t xml:space="preserve">has taken over leases for part of Level 8 and the whole of </w:t>
      </w:r>
      <w:r>
        <w:rPr>
          <w:color w:val="auto"/>
        </w:rPr>
        <w:t>L</w:t>
      </w:r>
      <w:r w:rsidRPr="006E6720">
        <w:rPr>
          <w:color w:val="auto"/>
        </w:rPr>
        <w:t>evel 11</w:t>
      </w:r>
      <w:r w:rsidR="002A3BDE">
        <w:rPr>
          <w:color w:val="auto"/>
        </w:rPr>
        <w:t xml:space="preserve"> (Wellington office). </w:t>
      </w:r>
      <w:r w:rsidR="003967E6">
        <w:rPr>
          <w:color w:val="auto"/>
        </w:rPr>
        <w:t>This is s</w:t>
      </w:r>
      <w:r>
        <w:rPr>
          <w:color w:val="auto"/>
        </w:rPr>
        <w:t xml:space="preserve">ubject to the final design capital costs, including leasehold improvement and furniture and fittings, </w:t>
      </w:r>
      <w:r w:rsidR="003967E6">
        <w:rPr>
          <w:color w:val="auto"/>
        </w:rPr>
        <w:t>which</w:t>
      </w:r>
      <w:r w:rsidR="002A3BDE">
        <w:rPr>
          <w:color w:val="auto"/>
        </w:rPr>
        <w:t xml:space="preserve"> </w:t>
      </w:r>
      <w:r>
        <w:rPr>
          <w:color w:val="auto"/>
        </w:rPr>
        <w:t>are expected during 2025/26.</w:t>
      </w:r>
    </w:p>
    <w:p w14:paraId="6FFCA3C6" w14:textId="6720DA4C" w:rsidR="00F944A1" w:rsidRPr="00E05145" w:rsidRDefault="00F944A1" w:rsidP="00A23006">
      <w:pPr>
        <w:pStyle w:val="Heading2"/>
      </w:pPr>
      <w:bookmarkStart w:id="204" w:name="_Statement_of_contingent"/>
      <w:bookmarkEnd w:id="204"/>
      <w:r w:rsidRPr="00E05145">
        <w:t>Statement of contingent liabilities and contingent assets as at 30 June 2</w:t>
      </w:r>
      <w:bookmarkStart w:id="205" w:name="statementcontingliability"/>
      <w:bookmarkEnd w:id="205"/>
      <w:r w:rsidR="00A23006" w:rsidRPr="00E05145">
        <w:t>02</w:t>
      </w:r>
      <w:r w:rsidR="004851CE" w:rsidRPr="00E05145">
        <w:t>5</w:t>
      </w:r>
    </w:p>
    <w:p w14:paraId="4A23C84F" w14:textId="77777777" w:rsidR="00F944A1" w:rsidRPr="00E05145" w:rsidRDefault="00F944A1" w:rsidP="00A23006">
      <w:pPr>
        <w:pStyle w:val="Heading3"/>
      </w:pPr>
      <w:r w:rsidRPr="00E05145">
        <w:t>Unquantifiable contingent liabilities</w:t>
      </w:r>
    </w:p>
    <w:p w14:paraId="592CE94A" w14:textId="77777777" w:rsidR="00E05145" w:rsidRDefault="00E05145" w:rsidP="00E05145">
      <w:pPr>
        <w:pStyle w:val="Whitespace"/>
      </w:pPr>
    </w:p>
    <w:p w14:paraId="04D69F78" w14:textId="6DFA7F46" w:rsidR="00E05145" w:rsidRDefault="00E05145" w:rsidP="00853D9B">
      <w:pPr>
        <w:spacing w:after="0"/>
      </w:pPr>
      <w:r>
        <w:t xml:space="preserve">In November 2024, the Office was served with a notice of a judicial review proceeding.  This is not expected to result in damages or compensation, and there is a remote chance of the Office being liable for costs.                                                                                            </w:t>
      </w:r>
    </w:p>
    <w:p w14:paraId="784208E4" w14:textId="77777777" w:rsidR="00853D9B" w:rsidRDefault="00853D9B" w:rsidP="00853D9B">
      <w:pPr>
        <w:pStyle w:val="Whitespace"/>
      </w:pPr>
    </w:p>
    <w:p w14:paraId="749AC794" w14:textId="7B3A6624" w:rsidR="00F944A1" w:rsidRPr="00E05145" w:rsidRDefault="00A23006" w:rsidP="00A23006">
      <w:pPr>
        <w:pStyle w:val="Number1"/>
        <w:numPr>
          <w:ilvl w:val="0"/>
          <w:numId w:val="0"/>
        </w:numPr>
        <w:tabs>
          <w:tab w:val="left" w:pos="720"/>
        </w:tabs>
        <w:ind w:left="567" w:hanging="567"/>
      </w:pPr>
      <w:r w:rsidRPr="00E05145">
        <w:t>(As at 30 June 202</w:t>
      </w:r>
      <w:r w:rsidR="00E05145">
        <w:t>4</w:t>
      </w:r>
      <w:r w:rsidRPr="00E05145">
        <w:t xml:space="preserve"> the </w:t>
      </w:r>
      <w:r w:rsidR="0008789C">
        <w:t>Office</w:t>
      </w:r>
      <w:r w:rsidRPr="00E05145">
        <w:t xml:space="preserve"> had no unquantifiable contingent liabilities).</w:t>
      </w:r>
    </w:p>
    <w:p w14:paraId="70E77C90" w14:textId="77777777" w:rsidR="00F944A1" w:rsidRPr="00E05145" w:rsidRDefault="00F944A1" w:rsidP="00A23006">
      <w:pPr>
        <w:pStyle w:val="Heading3"/>
      </w:pPr>
      <w:r w:rsidRPr="00E05145">
        <w:t>Quantifiable contingent liabilities</w:t>
      </w:r>
    </w:p>
    <w:p w14:paraId="54747AA0" w14:textId="77777777" w:rsidR="00E05145" w:rsidRDefault="00E05145" w:rsidP="00E05145">
      <w:pPr>
        <w:pStyle w:val="Whitespace"/>
      </w:pPr>
    </w:p>
    <w:p w14:paraId="584DEA23" w14:textId="26182569" w:rsidR="00A23006" w:rsidRPr="00E05145" w:rsidRDefault="00A23006" w:rsidP="00A23006">
      <w:pPr>
        <w:pStyle w:val="BodyText"/>
      </w:pPr>
      <w:r w:rsidRPr="00E05145">
        <w:t>As at 30 June 202</w:t>
      </w:r>
      <w:r w:rsidR="00E05145">
        <w:t>5</w:t>
      </w:r>
      <w:r w:rsidRPr="00E05145">
        <w:t xml:space="preserve">, the </w:t>
      </w:r>
      <w:r w:rsidR="0008789C">
        <w:t>Office</w:t>
      </w:r>
      <w:r w:rsidRPr="00E05145">
        <w:t xml:space="preserve"> does not have any quantifiable contingent liabilities.</w:t>
      </w:r>
    </w:p>
    <w:p w14:paraId="7D1DFA5D" w14:textId="22EBAF25" w:rsidR="00A23006" w:rsidRPr="00E05145" w:rsidRDefault="00A23006" w:rsidP="00A23006">
      <w:pPr>
        <w:pStyle w:val="Heading3"/>
        <w:spacing w:before="40" w:after="0" w:line="240" w:lineRule="atLeast"/>
        <w:ind w:right="0"/>
        <w:rPr>
          <w:rFonts w:eastAsiaTheme="minorHAnsi" w:cstheme="minorBidi"/>
          <w:bCs w:val="0"/>
          <w:color w:val="1E1E1E"/>
          <w:sz w:val="24"/>
        </w:rPr>
      </w:pPr>
      <w:r w:rsidRPr="00E05145">
        <w:rPr>
          <w:rFonts w:eastAsiaTheme="minorHAnsi" w:cstheme="minorBidi"/>
          <w:bCs w:val="0"/>
          <w:color w:val="1E1E1E"/>
          <w:sz w:val="24"/>
        </w:rPr>
        <w:t>(As at 30 June 202</w:t>
      </w:r>
      <w:r w:rsidR="00E05145">
        <w:rPr>
          <w:rFonts w:eastAsiaTheme="minorHAnsi" w:cstheme="minorBidi"/>
          <w:bCs w:val="0"/>
          <w:color w:val="1E1E1E"/>
          <w:sz w:val="24"/>
        </w:rPr>
        <w:t>4</w:t>
      </w:r>
      <w:r w:rsidRPr="00E05145">
        <w:rPr>
          <w:rFonts w:eastAsiaTheme="minorHAnsi" w:cstheme="minorBidi"/>
          <w:bCs w:val="0"/>
          <w:color w:val="1E1E1E"/>
          <w:sz w:val="24"/>
        </w:rPr>
        <w:t xml:space="preserve">, the </w:t>
      </w:r>
      <w:r w:rsidR="0008789C">
        <w:rPr>
          <w:rFonts w:eastAsiaTheme="minorHAnsi" w:cstheme="minorBidi"/>
          <w:bCs w:val="0"/>
          <w:color w:val="1E1E1E"/>
          <w:sz w:val="24"/>
        </w:rPr>
        <w:t>Office</w:t>
      </w:r>
      <w:r w:rsidRPr="00E05145">
        <w:rPr>
          <w:rFonts w:eastAsiaTheme="minorHAnsi" w:cstheme="minorBidi"/>
          <w:bCs w:val="0"/>
          <w:color w:val="1E1E1E"/>
          <w:sz w:val="24"/>
        </w:rPr>
        <w:t xml:space="preserve"> had one quantifiable contingent liability).</w:t>
      </w:r>
    </w:p>
    <w:p w14:paraId="4234AC03" w14:textId="27B59B92" w:rsidR="00F944A1" w:rsidRPr="00E05145" w:rsidRDefault="00F944A1" w:rsidP="00A23006">
      <w:pPr>
        <w:pStyle w:val="Heading3"/>
      </w:pPr>
      <w:r w:rsidRPr="00E05145">
        <w:t>Unquantified contingent assets</w:t>
      </w:r>
    </w:p>
    <w:p w14:paraId="45DF9E92" w14:textId="77777777" w:rsidR="00E05145" w:rsidRDefault="00E05145" w:rsidP="00E05145">
      <w:pPr>
        <w:pStyle w:val="Whitespace"/>
      </w:pPr>
    </w:p>
    <w:p w14:paraId="07294B4A" w14:textId="2C69D27B" w:rsidR="00E05145" w:rsidRDefault="00FB3CD5" w:rsidP="00FB3CD5">
      <w:pPr>
        <w:pStyle w:val="Heading3"/>
        <w:spacing w:before="40" w:after="0" w:line="240" w:lineRule="atLeast"/>
        <w:ind w:right="0"/>
        <w:rPr>
          <w:rFonts w:eastAsiaTheme="minorHAnsi" w:cstheme="minorBidi"/>
          <w:bCs w:val="0"/>
          <w:color w:val="1E1E1E"/>
          <w:sz w:val="24"/>
        </w:rPr>
      </w:pPr>
      <w:r w:rsidRPr="00E05145">
        <w:rPr>
          <w:rFonts w:eastAsiaTheme="minorHAnsi" w:cstheme="minorBidi"/>
          <w:bCs w:val="0"/>
          <w:color w:val="1E1E1E"/>
          <w:sz w:val="24"/>
        </w:rPr>
        <w:t>As at 30 June 202</w:t>
      </w:r>
      <w:r w:rsidR="00E05145">
        <w:rPr>
          <w:rFonts w:eastAsiaTheme="minorHAnsi" w:cstheme="minorBidi"/>
          <w:bCs w:val="0"/>
          <w:color w:val="1E1E1E"/>
          <w:sz w:val="24"/>
        </w:rPr>
        <w:t>5</w:t>
      </w:r>
      <w:r w:rsidRPr="00E05145">
        <w:rPr>
          <w:rFonts w:eastAsiaTheme="minorHAnsi" w:cstheme="minorBidi"/>
          <w:bCs w:val="0"/>
          <w:color w:val="1E1E1E"/>
          <w:sz w:val="24"/>
        </w:rPr>
        <w:t xml:space="preserve">, the </w:t>
      </w:r>
      <w:r w:rsidR="0008789C">
        <w:rPr>
          <w:rFonts w:eastAsiaTheme="minorHAnsi" w:cstheme="minorBidi"/>
          <w:bCs w:val="0"/>
          <w:color w:val="1E1E1E"/>
          <w:sz w:val="24"/>
        </w:rPr>
        <w:t>Office</w:t>
      </w:r>
      <w:r w:rsidRPr="00E05145">
        <w:rPr>
          <w:rFonts w:eastAsiaTheme="minorHAnsi" w:cstheme="minorBidi"/>
          <w:bCs w:val="0"/>
          <w:color w:val="1E1E1E"/>
          <w:sz w:val="24"/>
        </w:rPr>
        <w:t xml:space="preserve"> does not have any unquantifiable contingent assets</w:t>
      </w:r>
      <w:r w:rsidR="00E05145">
        <w:rPr>
          <w:rFonts w:eastAsiaTheme="minorHAnsi" w:cstheme="minorBidi"/>
          <w:bCs w:val="0"/>
          <w:color w:val="1E1E1E"/>
          <w:sz w:val="24"/>
        </w:rPr>
        <w:t>.</w:t>
      </w:r>
    </w:p>
    <w:p w14:paraId="59068F35" w14:textId="0C4F170B" w:rsidR="00FB3CD5" w:rsidRPr="00E05145" w:rsidRDefault="00FB3CD5" w:rsidP="00FB3CD5">
      <w:pPr>
        <w:pStyle w:val="Heading3"/>
        <w:spacing w:before="40" w:after="0" w:line="240" w:lineRule="atLeast"/>
        <w:ind w:right="0"/>
        <w:rPr>
          <w:rFonts w:eastAsiaTheme="minorHAnsi" w:cstheme="minorBidi"/>
          <w:bCs w:val="0"/>
          <w:color w:val="1E1E1E"/>
          <w:sz w:val="24"/>
        </w:rPr>
      </w:pPr>
      <w:r w:rsidRPr="00E05145">
        <w:rPr>
          <w:rFonts w:eastAsiaTheme="minorHAnsi" w:cstheme="minorBidi"/>
          <w:bCs w:val="0"/>
          <w:color w:val="1E1E1E"/>
          <w:sz w:val="24"/>
        </w:rPr>
        <w:t>(202</w:t>
      </w:r>
      <w:r w:rsidR="00E05145">
        <w:rPr>
          <w:rFonts w:eastAsiaTheme="minorHAnsi" w:cstheme="minorBidi"/>
          <w:bCs w:val="0"/>
          <w:color w:val="1E1E1E"/>
          <w:sz w:val="24"/>
        </w:rPr>
        <w:t>4</w:t>
      </w:r>
      <w:r w:rsidRPr="00E05145">
        <w:rPr>
          <w:rFonts w:eastAsiaTheme="minorHAnsi" w:cstheme="minorBidi"/>
          <w:bCs w:val="0"/>
          <w:color w:val="1E1E1E"/>
          <w:sz w:val="24"/>
        </w:rPr>
        <w:t xml:space="preserve"> Nil).</w:t>
      </w:r>
    </w:p>
    <w:p w14:paraId="1C6D2F93" w14:textId="77777777" w:rsidR="00F944A1" w:rsidRPr="00E05145" w:rsidRDefault="00F944A1" w:rsidP="00D47249">
      <w:pPr>
        <w:pStyle w:val="Heading3"/>
      </w:pPr>
      <w:r w:rsidRPr="00E05145">
        <w:t>Quantified contingent assets</w:t>
      </w:r>
    </w:p>
    <w:p w14:paraId="74116FE0" w14:textId="77777777" w:rsidR="00E05145" w:rsidRDefault="00E05145" w:rsidP="00E05145">
      <w:pPr>
        <w:pStyle w:val="Whitespace"/>
      </w:pPr>
    </w:p>
    <w:p w14:paraId="234BD6B3" w14:textId="07E296E6" w:rsidR="00E05145" w:rsidRDefault="00D47249" w:rsidP="00D47249">
      <w:pPr>
        <w:pStyle w:val="BodyText"/>
      </w:pPr>
      <w:r w:rsidRPr="00E05145">
        <w:t>As at 30 June 202</w:t>
      </w:r>
      <w:r w:rsidR="00E05145">
        <w:t>5</w:t>
      </w:r>
      <w:r w:rsidRPr="00E05145">
        <w:t xml:space="preserve">, the </w:t>
      </w:r>
      <w:r w:rsidR="0008789C">
        <w:t>Office</w:t>
      </w:r>
      <w:r w:rsidRPr="00E05145">
        <w:t xml:space="preserve"> does not have any quantifiable contingent assets</w:t>
      </w:r>
      <w:r w:rsidR="00E05145">
        <w:t>.</w:t>
      </w:r>
    </w:p>
    <w:p w14:paraId="32AD4F88" w14:textId="77777777" w:rsidR="002105B0" w:rsidRDefault="00D47249" w:rsidP="002105B0">
      <w:pPr>
        <w:pStyle w:val="BodyText"/>
      </w:pPr>
      <w:r w:rsidRPr="00E05145">
        <w:t>(202</w:t>
      </w:r>
      <w:r w:rsidR="00E05145">
        <w:t>4</w:t>
      </w:r>
      <w:r w:rsidRPr="00E05145">
        <w:t xml:space="preserve"> Nil).</w:t>
      </w:r>
      <w:bookmarkStart w:id="206" w:name="_Notes_to_the"/>
      <w:bookmarkStart w:id="207" w:name="_Ref176449016"/>
      <w:bookmarkEnd w:id="206"/>
    </w:p>
    <w:p w14:paraId="218C9EDB" w14:textId="54328F39" w:rsidR="00F944A1" w:rsidRPr="00E05145" w:rsidRDefault="00F944A1" w:rsidP="002105B0">
      <w:pPr>
        <w:pStyle w:val="Heading2"/>
        <w:keepNext w:val="0"/>
      </w:pPr>
      <w:r w:rsidRPr="00E05145">
        <w:t>Notes to the financial state</w:t>
      </w:r>
      <w:bookmarkStart w:id="208" w:name="notestofinancialstate"/>
      <w:bookmarkEnd w:id="208"/>
      <w:r w:rsidRPr="00E05145">
        <w:t>ments</w:t>
      </w:r>
      <w:bookmarkEnd w:id="207"/>
    </w:p>
    <w:p w14:paraId="2AB70017" w14:textId="5AE53A30" w:rsidR="00F944A1" w:rsidRPr="00E05145" w:rsidRDefault="00F944A1" w:rsidP="002105B0">
      <w:pPr>
        <w:pStyle w:val="Heading3"/>
        <w:keepNext w:val="0"/>
        <w:spacing w:before="240" w:after="240" w:line="240" w:lineRule="atLeast"/>
        <w:ind w:right="0"/>
      </w:pPr>
      <w:r w:rsidRPr="00E05145">
        <w:t>1. Statement of accounting policies for the year ended 30 June 202</w:t>
      </w:r>
      <w:r w:rsidR="00E05145">
        <w:t>5</w:t>
      </w:r>
    </w:p>
    <w:p w14:paraId="498B459A" w14:textId="77777777" w:rsidR="00F944A1" w:rsidRPr="000F3F27" w:rsidRDefault="00F944A1" w:rsidP="00D47249">
      <w:pPr>
        <w:pStyle w:val="Heading4"/>
      </w:pPr>
      <w:r w:rsidRPr="000F3F27">
        <w:t>Reporting entity</w:t>
      </w:r>
    </w:p>
    <w:p w14:paraId="16F108ED" w14:textId="0151B9C6" w:rsidR="000F3F27" w:rsidRPr="000F3F27" w:rsidRDefault="000F3F27" w:rsidP="000F3F27">
      <w:pPr>
        <w:pStyle w:val="BodyText"/>
      </w:pPr>
      <w:r>
        <w:t xml:space="preserve">The financial statements of the Office are for the year ended 30 June 2025. The financial </w:t>
      </w:r>
      <w:r w:rsidRPr="000F3F27">
        <w:t xml:space="preserve">statements were authorised for distribution by the Chief Ombudsman on 30 September 2025. </w:t>
      </w:r>
    </w:p>
    <w:p w14:paraId="2A7A5BBE" w14:textId="77777777" w:rsidR="00F944A1" w:rsidRPr="000F3F27" w:rsidRDefault="00F944A1" w:rsidP="00D47249">
      <w:pPr>
        <w:pStyle w:val="Heading4"/>
      </w:pPr>
      <w:r w:rsidRPr="000F3F27">
        <w:t>Basis of preparation</w:t>
      </w:r>
    </w:p>
    <w:p w14:paraId="331E41A5" w14:textId="10BA17CB" w:rsidR="00F944A1" w:rsidRPr="000F3F27" w:rsidRDefault="00D47249" w:rsidP="00F944A1">
      <w:pPr>
        <w:pStyle w:val="BodyText"/>
      </w:pPr>
      <w:r w:rsidRPr="000F3F27">
        <w:t>The financial statements have been prepared on a going concern basis and the accounting policies have been applied consistently throughout the year.</w:t>
      </w:r>
    </w:p>
    <w:p w14:paraId="2AC92492" w14:textId="77777777" w:rsidR="00F944A1" w:rsidRPr="000F3F27" w:rsidRDefault="00F944A1" w:rsidP="00D47249">
      <w:pPr>
        <w:pStyle w:val="Heading4"/>
      </w:pPr>
      <w:r w:rsidRPr="000F3F27">
        <w:t xml:space="preserve">Changes in accounting policy </w:t>
      </w:r>
    </w:p>
    <w:p w14:paraId="018CAF6A" w14:textId="48A65D40" w:rsidR="00F944A1" w:rsidRPr="000F3F27" w:rsidRDefault="00D47249" w:rsidP="00F944A1">
      <w:pPr>
        <w:pStyle w:val="BodyText"/>
      </w:pPr>
      <w:r w:rsidRPr="000F3F27">
        <w:t>There have been no changes in accounting policies since the date of the last audited financial statements.</w:t>
      </w:r>
    </w:p>
    <w:p w14:paraId="0D3215BB" w14:textId="77777777" w:rsidR="00F944A1" w:rsidRPr="000C5BF6" w:rsidRDefault="00F944A1" w:rsidP="00451193">
      <w:pPr>
        <w:pStyle w:val="Heading4"/>
      </w:pPr>
      <w:r w:rsidRPr="000C5BF6">
        <w:t xml:space="preserve">Statement of compliance </w:t>
      </w:r>
    </w:p>
    <w:p w14:paraId="016DC801" w14:textId="77777777" w:rsidR="00D47249" w:rsidRPr="000C5BF6" w:rsidRDefault="00D47249" w:rsidP="00D47249">
      <w:pPr>
        <w:pStyle w:val="BodyText"/>
      </w:pPr>
      <w:r w:rsidRPr="000C5BF6">
        <w:t>The financial statements of the Ombudsman have been prepared in accordance with the requirements of the Public Finance Act 1989, which include the requirement to comply with New Zealand generally accepted accounting practices (NZ GAAP), and Treasury instructions.</w:t>
      </w:r>
    </w:p>
    <w:p w14:paraId="6B9E7B51" w14:textId="77777777" w:rsidR="00D47249" w:rsidRPr="000C5BF6" w:rsidRDefault="00D47249" w:rsidP="00D47249">
      <w:pPr>
        <w:pStyle w:val="BodyText"/>
      </w:pPr>
      <w:r w:rsidRPr="000C5BF6">
        <w:t>The financial statements have been prepared in accordance with Tier 1 PBE Standards.</w:t>
      </w:r>
    </w:p>
    <w:p w14:paraId="4A0400E2" w14:textId="39EDD208" w:rsidR="00F944A1" w:rsidRPr="000C5BF6" w:rsidRDefault="00D47249" w:rsidP="00D47249">
      <w:pPr>
        <w:pStyle w:val="BodyText"/>
      </w:pPr>
      <w:r w:rsidRPr="000C5BF6">
        <w:t>These financial statements comply with PBE Financial Reporting Standards (FRS).</w:t>
      </w:r>
    </w:p>
    <w:p w14:paraId="16A2AD87" w14:textId="77777777" w:rsidR="00F944A1" w:rsidRPr="000C5BF6" w:rsidRDefault="00F944A1" w:rsidP="00F944A1">
      <w:pPr>
        <w:pStyle w:val="Heading4"/>
      </w:pPr>
      <w:r w:rsidRPr="000C5BF6">
        <w:t xml:space="preserve">Measurement base </w:t>
      </w:r>
    </w:p>
    <w:p w14:paraId="79E7DC32" w14:textId="677D8BFE" w:rsidR="00F944A1" w:rsidRPr="000C5BF6" w:rsidRDefault="00D47249" w:rsidP="00F944A1">
      <w:pPr>
        <w:pStyle w:val="BodyText"/>
      </w:pPr>
      <w:r w:rsidRPr="000C5BF6">
        <w:t>The financial statements have been prepared on a historical cost basis.</w:t>
      </w:r>
    </w:p>
    <w:p w14:paraId="4EF7674B" w14:textId="77777777" w:rsidR="00F944A1" w:rsidRPr="000C5BF6" w:rsidRDefault="00F944A1" w:rsidP="00D47249">
      <w:pPr>
        <w:pStyle w:val="Heading4"/>
      </w:pPr>
      <w:r w:rsidRPr="000C5BF6">
        <w:t xml:space="preserve">Functional and presentation currency </w:t>
      </w:r>
    </w:p>
    <w:p w14:paraId="04428F47" w14:textId="564513F2" w:rsidR="00F944A1" w:rsidRPr="000C5BF6" w:rsidRDefault="00D47249" w:rsidP="00F944A1">
      <w:pPr>
        <w:pStyle w:val="BodyText"/>
      </w:pPr>
      <w:r w:rsidRPr="000C5BF6">
        <w:t>The financial statements are presented in New Zealand dollars and all values are rounded to the nearest thousand dollars ($000). The functional currency of the Ombudsman is New Zealand dollars.</w:t>
      </w:r>
    </w:p>
    <w:p w14:paraId="087F40E8" w14:textId="77777777" w:rsidR="00F944A1" w:rsidRDefault="00F944A1" w:rsidP="0008789C">
      <w:pPr>
        <w:pStyle w:val="Heading4"/>
        <w:spacing w:after="240"/>
      </w:pPr>
      <w:r w:rsidRPr="000C5BF6">
        <w:t>New or amended standards adopted</w:t>
      </w:r>
    </w:p>
    <w:p w14:paraId="174D6DEB" w14:textId="4F873867" w:rsidR="00F944A1" w:rsidRPr="009C041A" w:rsidRDefault="009C041A" w:rsidP="009C041A">
      <w:pPr>
        <w:pStyle w:val="BodyText"/>
      </w:pPr>
      <w:r w:rsidRPr="005D55B8">
        <w:t xml:space="preserve">The Office adopted </w:t>
      </w:r>
      <w:r w:rsidRPr="005D55B8">
        <w:rPr>
          <w:i/>
          <w:iCs/>
        </w:rPr>
        <w:t>Disclosure of Fees for Audit Firms’ Serv</w:t>
      </w:r>
      <w:r w:rsidRPr="005D55B8">
        <w:t>ices – Amendments to FRS</w:t>
      </w:r>
      <w:r w:rsidRPr="005D55B8">
        <w:noBreakHyphen/>
        <w:t>44 on 1 July 2024. The amendments require enhanced disclosure of fees paid to audit or review firms, including a description of each service under specified categories. Adoption of the amendments did not have a significant impact on the financial statements</w:t>
      </w:r>
      <w:r>
        <w:t>.</w:t>
      </w:r>
    </w:p>
    <w:p w14:paraId="67C36EC9" w14:textId="38174CFE" w:rsidR="00F944A1" w:rsidRPr="00F117C0" w:rsidRDefault="00F944A1" w:rsidP="00BB5500">
      <w:pPr>
        <w:pStyle w:val="Heading4"/>
      </w:pPr>
      <w:r w:rsidRPr="00F117C0">
        <w:t xml:space="preserve">Standards issued and not yet effective and not adopted </w:t>
      </w:r>
    </w:p>
    <w:p w14:paraId="2DD264FD" w14:textId="7ADE2AA7" w:rsidR="00D47249" w:rsidRPr="00F117C0" w:rsidRDefault="00D47249" w:rsidP="00D47249">
      <w:pPr>
        <w:pStyle w:val="BodyText"/>
      </w:pPr>
      <w:r w:rsidRPr="00F117C0">
        <w:t xml:space="preserve">Standards and amendments that have been issued but are not yet effective and that have not been adopted and that are relevant to the Office are: </w:t>
      </w:r>
    </w:p>
    <w:p w14:paraId="7B790876" w14:textId="65416746" w:rsidR="00D47249" w:rsidRPr="00F117C0" w:rsidRDefault="00D47249" w:rsidP="00F117C0">
      <w:pPr>
        <w:pStyle w:val="Heading5"/>
      </w:pPr>
      <w:r w:rsidRPr="00F117C0">
        <w:t>202</w:t>
      </w:r>
      <w:r w:rsidR="00F117C0">
        <w:t>4</w:t>
      </w:r>
      <w:r w:rsidRPr="00F117C0">
        <w:t xml:space="preserve"> Omnibus Amendment to PBE Standards </w:t>
      </w:r>
    </w:p>
    <w:p w14:paraId="263438DE" w14:textId="77777777" w:rsidR="00F117C0" w:rsidRPr="001A3D0B" w:rsidRDefault="00F117C0" w:rsidP="00F117C0">
      <w:pPr>
        <w:pStyle w:val="BodyText"/>
      </w:pPr>
      <w:r w:rsidRPr="001A3D0B">
        <w:t>The External Reporting Board (XRB) has issued the 2024 Omnibus Amendments to PBE Standards. The amending standard updates:</w:t>
      </w:r>
    </w:p>
    <w:p w14:paraId="3C765DD6" w14:textId="17D3BCC8" w:rsidR="00F117C0" w:rsidRPr="001A3D0B" w:rsidRDefault="00F117C0" w:rsidP="00F117C0">
      <w:pPr>
        <w:pStyle w:val="Bullet1"/>
      </w:pPr>
      <w:r w:rsidRPr="001A3D0B">
        <w:t>PBE IPSAS 1 Presentation of Financial Reports</w:t>
      </w:r>
      <w:r>
        <w:t>: the amendments clarify</w:t>
      </w:r>
      <w:r w:rsidRPr="001A3D0B">
        <w:t xml:space="preserve"> the principles for classifying liabilities as current or non-current</w:t>
      </w:r>
      <w:r>
        <w:t>.</w:t>
      </w:r>
    </w:p>
    <w:p w14:paraId="23FAB5A2" w14:textId="37474E01" w:rsidR="00F117C0" w:rsidRPr="001A3D0B" w:rsidRDefault="00F117C0" w:rsidP="00F117C0">
      <w:pPr>
        <w:pStyle w:val="Bullet1"/>
      </w:pPr>
      <w:r w:rsidRPr="001A3D0B">
        <w:t>PBE IAS 12 Income Tax</w:t>
      </w:r>
      <w:r>
        <w:t xml:space="preserve">: </w:t>
      </w:r>
      <w:r w:rsidRPr="001A3D0B">
        <w:t>to provide temporary relief from accounting for deferred taxes arising from the OECD’s international tax reform. (</w:t>
      </w:r>
      <w:r>
        <w:t>This is no</w:t>
      </w:r>
      <w:r w:rsidR="00C82664">
        <w:t>t</w:t>
      </w:r>
      <w:r>
        <w:t xml:space="preserve"> applicable to the Office).</w:t>
      </w:r>
    </w:p>
    <w:p w14:paraId="6416C7FD" w14:textId="77777777" w:rsidR="00F117C0" w:rsidRPr="001A3D0B" w:rsidRDefault="00F117C0" w:rsidP="00F117C0">
      <w:pPr>
        <w:pStyle w:val="Bullet1"/>
      </w:pPr>
      <w:r w:rsidRPr="001A3D0B">
        <w:t>The amendment to PBE IPSAS 1 is effective for accounting periods beginning on or after 1 January 2026.</w:t>
      </w:r>
    </w:p>
    <w:p w14:paraId="4EC610CF" w14:textId="77777777" w:rsidR="00BB5500" w:rsidRDefault="00BB5500" w:rsidP="00F117C0">
      <w:pPr>
        <w:pStyle w:val="Heading5"/>
        <w:rPr>
          <w:rFonts w:eastAsia="Calibri"/>
        </w:rPr>
      </w:pPr>
      <w:r w:rsidRPr="00F117C0">
        <w:rPr>
          <w:rFonts w:eastAsia="Calibri"/>
        </w:rPr>
        <w:t xml:space="preserve">PBE IFRS 17 Insurance Contracts </w:t>
      </w:r>
    </w:p>
    <w:p w14:paraId="6ABD97B1" w14:textId="77777777" w:rsidR="00F117C0" w:rsidRDefault="00F117C0" w:rsidP="00F117C0">
      <w:pPr>
        <w:pStyle w:val="BodyText"/>
      </w:pPr>
      <w:r>
        <w:t xml:space="preserve">This new standard sets out accounting requirements for insurers and other entities that issue insurance contracts and applies to financial reports covering periods beginning on or after 1 January 2026. </w:t>
      </w:r>
    </w:p>
    <w:p w14:paraId="1D4F9D8E" w14:textId="7C114920" w:rsidR="00F117C0" w:rsidRPr="00F117C0" w:rsidRDefault="00F117C0" w:rsidP="00F117C0">
      <w:pPr>
        <w:pStyle w:val="BodyText"/>
      </w:pPr>
      <w:r>
        <w:t>The Office has not yet assessed in detail the impact of these amendments and the new standard.</w:t>
      </w:r>
    </w:p>
    <w:p w14:paraId="617CFA40" w14:textId="291648EA" w:rsidR="00F944A1" w:rsidRPr="0043588C" w:rsidRDefault="00F944A1" w:rsidP="000027C4">
      <w:pPr>
        <w:pStyle w:val="Heading2"/>
        <w:spacing w:before="240"/>
        <w:rPr>
          <w:highlight w:val="red"/>
        </w:rPr>
      </w:pPr>
      <w:bookmarkStart w:id="209" w:name="_Summary_of_significant"/>
      <w:bookmarkEnd w:id="209"/>
      <w:r w:rsidRPr="00F117C0">
        <w:t>Summary of significant accounti</w:t>
      </w:r>
      <w:bookmarkStart w:id="210" w:name="significantaccpolicies"/>
      <w:bookmarkEnd w:id="210"/>
      <w:r w:rsidRPr="00F117C0">
        <w:t>ng policies</w:t>
      </w:r>
    </w:p>
    <w:p w14:paraId="1299524D" w14:textId="77777777" w:rsidR="00F944A1" w:rsidRPr="00F117C0" w:rsidRDefault="00F944A1" w:rsidP="00BB5500">
      <w:pPr>
        <w:pStyle w:val="Heading4"/>
      </w:pPr>
      <w:r w:rsidRPr="00F117C0">
        <w:rPr>
          <w:rStyle w:val="Heading4Char"/>
          <w:b/>
          <w:bCs/>
          <w:iCs/>
        </w:rPr>
        <w:t>Revenue</w:t>
      </w:r>
    </w:p>
    <w:p w14:paraId="1EF720C7" w14:textId="77777777" w:rsidR="00F944A1" w:rsidRPr="0043588C" w:rsidRDefault="00F944A1" w:rsidP="00F944A1">
      <w:pPr>
        <w:pStyle w:val="BodyText"/>
        <w:rPr>
          <w:highlight w:val="red"/>
        </w:rPr>
      </w:pPr>
      <w:r w:rsidRPr="00F117C0">
        <w:t>The specific accounting policies for significant revenue items are explained below:</w:t>
      </w:r>
    </w:p>
    <w:p w14:paraId="09B12CBE" w14:textId="77777777" w:rsidR="00F944A1" w:rsidRPr="00F117C0" w:rsidRDefault="00F944A1" w:rsidP="00F117C0">
      <w:pPr>
        <w:pStyle w:val="Heading5"/>
        <w:rPr>
          <w:rFonts w:eastAsia="Calibri"/>
        </w:rPr>
      </w:pPr>
      <w:r w:rsidRPr="00F117C0">
        <w:rPr>
          <w:rFonts w:eastAsia="Calibri"/>
        </w:rPr>
        <w:t>Revenue Crown</w:t>
      </w:r>
    </w:p>
    <w:p w14:paraId="0E946CD0" w14:textId="77777777" w:rsidR="00F117C0" w:rsidRPr="00F117C0" w:rsidRDefault="00F117C0" w:rsidP="00F117C0">
      <w:pPr>
        <w:pStyle w:val="BodyText"/>
      </w:pPr>
      <w:r w:rsidRPr="00F117C0">
        <w:t>Revenue from the Crown is measured based on the Office’s funding entitlement for the reporting year. The funding entitlement is established by Parliament when it passes the Appropriation Acts for the financial year. The amount of revenue recognised takes into account any amendments to appropriations approved in the Appropriation (Supplementary Estimates) Act for the year and certain other unconditional funding adjustments formally approved prior to balance date.</w:t>
      </w:r>
    </w:p>
    <w:p w14:paraId="6F1F27D9" w14:textId="4725B445" w:rsidR="00F117C0" w:rsidRPr="00F117C0" w:rsidRDefault="00F117C0" w:rsidP="00F117C0">
      <w:pPr>
        <w:pStyle w:val="BodyText"/>
      </w:pPr>
      <w:r w:rsidRPr="00F117C0">
        <w:t xml:space="preserve">The Office considers there are no conditions attached to the </w:t>
      </w:r>
      <w:r w:rsidR="0008789C" w:rsidRPr="00F117C0">
        <w:t>funding,</w:t>
      </w:r>
      <w:r w:rsidRPr="00F117C0">
        <w:t xml:space="preserve"> and it is recognised as revenue at the point of entitlement.</w:t>
      </w:r>
    </w:p>
    <w:p w14:paraId="1948AA31" w14:textId="77777777" w:rsidR="00F117C0" w:rsidRPr="005A3A6B" w:rsidRDefault="00F117C0" w:rsidP="00F117C0">
      <w:pPr>
        <w:pStyle w:val="BodyText"/>
      </w:pPr>
      <w:r w:rsidRPr="005A3A6B">
        <w:t>The fair value of revenue from the Crown has been determined to be equivalent to the amounts due in the funding arrangements.</w:t>
      </w:r>
    </w:p>
    <w:p w14:paraId="4BBA6496" w14:textId="77777777" w:rsidR="00F944A1" w:rsidRPr="005A3A6B" w:rsidRDefault="00F944A1" w:rsidP="00162E7D">
      <w:pPr>
        <w:pStyle w:val="Heading4"/>
      </w:pPr>
      <w:r w:rsidRPr="005A3A6B">
        <w:t>Other expenses</w:t>
      </w:r>
    </w:p>
    <w:p w14:paraId="48B1BA9D" w14:textId="77777777" w:rsidR="00F944A1" w:rsidRPr="005A3A6B" w:rsidRDefault="00F944A1" w:rsidP="00F944A1">
      <w:pPr>
        <w:pStyle w:val="BodyText"/>
      </w:pPr>
      <w:r w:rsidRPr="005A3A6B">
        <w:t>Other expenses are recognised as goods and services received.</w:t>
      </w:r>
    </w:p>
    <w:p w14:paraId="6550F6FE" w14:textId="77777777" w:rsidR="00F944A1" w:rsidRPr="005A3A6B" w:rsidRDefault="00F944A1" w:rsidP="00162E7D">
      <w:pPr>
        <w:pStyle w:val="Heading4"/>
      </w:pPr>
      <w:r w:rsidRPr="005A3A6B">
        <w:t>Cash and cash equivalents</w:t>
      </w:r>
    </w:p>
    <w:p w14:paraId="4143F70B" w14:textId="77777777" w:rsidR="005A3A6B" w:rsidRDefault="005A3A6B" w:rsidP="005A3A6B">
      <w:pPr>
        <w:pStyle w:val="BodyText"/>
      </w:pPr>
      <w:r>
        <w:t>Cash and cash equivalents includes cash on hand and funds on deposit with banks, and is measured at face value.</w:t>
      </w:r>
    </w:p>
    <w:p w14:paraId="676930F1" w14:textId="77777777" w:rsidR="005A3A6B" w:rsidRDefault="005A3A6B" w:rsidP="005A3A6B">
      <w:pPr>
        <w:pStyle w:val="BodyText"/>
      </w:pPr>
      <w:r>
        <w:t>The Office is only permitted to expend its cash and cash equivalents within the scope and limits of its appropriations.</w:t>
      </w:r>
    </w:p>
    <w:p w14:paraId="72863520" w14:textId="77777777" w:rsidR="00F944A1" w:rsidRPr="005A3A6B" w:rsidRDefault="00F944A1" w:rsidP="00162E7D">
      <w:pPr>
        <w:pStyle w:val="Heading4"/>
      </w:pPr>
      <w:r w:rsidRPr="005A3A6B">
        <w:t>Other current assets</w:t>
      </w:r>
    </w:p>
    <w:p w14:paraId="21B0FCF2" w14:textId="77777777" w:rsidR="00F944A1" w:rsidRPr="005A3A6B" w:rsidRDefault="00F944A1" w:rsidP="00F944A1">
      <w:pPr>
        <w:pStyle w:val="BodyText"/>
      </w:pPr>
      <w:r w:rsidRPr="005A3A6B">
        <w:t>Other current assets are short-term debtors and prepayments that are recorded at their face value less any provision for impairment.</w:t>
      </w:r>
    </w:p>
    <w:p w14:paraId="1DE48E2F" w14:textId="77777777" w:rsidR="00F944A1" w:rsidRPr="005A3A6B" w:rsidRDefault="00F944A1" w:rsidP="00162E7D">
      <w:pPr>
        <w:pStyle w:val="Heading4"/>
      </w:pPr>
      <w:r w:rsidRPr="005A3A6B">
        <w:t xml:space="preserve">Receivables </w:t>
      </w:r>
    </w:p>
    <w:p w14:paraId="2779EA7A" w14:textId="77777777" w:rsidR="005A3A6B" w:rsidRPr="00DB383D" w:rsidRDefault="005A3A6B" w:rsidP="005A3A6B">
      <w:pPr>
        <w:pStyle w:val="BodyText"/>
        <w:rPr>
          <w:color w:val="auto"/>
        </w:rPr>
      </w:pPr>
      <w:r w:rsidRPr="00DB383D">
        <w:rPr>
          <w:color w:val="auto"/>
        </w:rPr>
        <w:t>Receivables are recorded at the a</w:t>
      </w:r>
      <w:r>
        <w:rPr>
          <w:color w:val="auto"/>
        </w:rPr>
        <w:t>mount due, le</w:t>
      </w:r>
      <w:r w:rsidRPr="00DB383D">
        <w:rPr>
          <w:color w:val="auto"/>
        </w:rPr>
        <w:t>ss an allowance for expected credit losses (ECL).  The Office applies the simplified ECL model of recognising lifetime ECLs for receivables.</w:t>
      </w:r>
    </w:p>
    <w:p w14:paraId="0B25231D" w14:textId="77777777" w:rsidR="005A3A6B" w:rsidRPr="00DB383D" w:rsidRDefault="005A3A6B" w:rsidP="005A3A6B">
      <w:pPr>
        <w:pStyle w:val="BodyText"/>
        <w:rPr>
          <w:color w:val="auto"/>
        </w:rPr>
      </w:pPr>
      <w:r>
        <w:rPr>
          <w:color w:val="auto"/>
        </w:rPr>
        <w:t>In measuring</w:t>
      </w:r>
      <w:r w:rsidRPr="00DB383D">
        <w:rPr>
          <w:color w:val="auto"/>
        </w:rPr>
        <w:t xml:space="preserve"> ECLs, short-term receivables have been assessed on a collective basis because they possess shared credit-risk characteristics. They have been grouped based on the days past due.</w:t>
      </w:r>
    </w:p>
    <w:p w14:paraId="2AC0CC61" w14:textId="3338B112" w:rsidR="005A3A6B" w:rsidRPr="00984906" w:rsidRDefault="005A3A6B" w:rsidP="005A3A6B">
      <w:pPr>
        <w:pStyle w:val="BodyText"/>
        <w:rPr>
          <w:color w:val="auto"/>
        </w:rPr>
      </w:pPr>
      <w:r w:rsidRPr="00DB383D">
        <w:rPr>
          <w:color w:val="auto"/>
        </w:rPr>
        <w:t>Short-term receivables are written off when there are no reasonable expectations of recovery</w:t>
      </w:r>
      <w:r w:rsidR="00C82664">
        <w:rPr>
          <w:color w:val="auto"/>
        </w:rPr>
        <w:t>. I</w:t>
      </w:r>
      <w:r w:rsidRPr="00DB383D">
        <w:rPr>
          <w:color w:val="auto"/>
        </w:rPr>
        <w:t xml:space="preserve">ndicators are that there are no reasonable expectations of recovery </w:t>
      </w:r>
      <w:r w:rsidR="00C82664" w:rsidRPr="00DB383D">
        <w:rPr>
          <w:color w:val="auto"/>
        </w:rPr>
        <w:t>includ</w:t>
      </w:r>
      <w:r w:rsidR="00C82664">
        <w:rPr>
          <w:color w:val="auto"/>
        </w:rPr>
        <w:t xml:space="preserve">ing </w:t>
      </w:r>
      <w:r w:rsidRPr="00DB383D">
        <w:rPr>
          <w:color w:val="auto"/>
        </w:rPr>
        <w:t xml:space="preserve">the debtor being </w:t>
      </w:r>
      <w:r w:rsidRPr="00984906">
        <w:rPr>
          <w:color w:val="auto"/>
        </w:rPr>
        <w:t>in liquidation or the receivable being more than one year overdue.</w:t>
      </w:r>
    </w:p>
    <w:p w14:paraId="31B9F47A" w14:textId="77777777" w:rsidR="00F944A1" w:rsidRDefault="00F944A1" w:rsidP="00162E7D">
      <w:pPr>
        <w:pStyle w:val="Heading4"/>
      </w:pPr>
      <w:r w:rsidRPr="00984906">
        <w:t>Property, plant, and equipment</w:t>
      </w:r>
    </w:p>
    <w:p w14:paraId="119B357C" w14:textId="77777777" w:rsidR="00984906" w:rsidRDefault="00984906" w:rsidP="00984906">
      <w:pPr>
        <w:pStyle w:val="BodyText"/>
      </w:pPr>
      <w:r>
        <w:t>Property, plant, and equipment consists of leasehold improvements, furniture, and office equipment. The Office does not own any vehicles, buildings, or land.</w:t>
      </w:r>
    </w:p>
    <w:p w14:paraId="0A5F8C26" w14:textId="77777777" w:rsidR="00984906" w:rsidRDefault="00984906" w:rsidP="00984906">
      <w:pPr>
        <w:pStyle w:val="BodyText"/>
      </w:pPr>
      <w:r>
        <w:t>Property, plant, and equipment are shown at cost, less accumulated depreciation and impairment.</w:t>
      </w:r>
    </w:p>
    <w:p w14:paraId="5A15CE61" w14:textId="53045296" w:rsidR="00984906" w:rsidRPr="00984906" w:rsidRDefault="00984906" w:rsidP="00984906">
      <w:pPr>
        <w:pStyle w:val="BodyText"/>
      </w:pPr>
      <w:r>
        <w:t>In general, fixed assets with a unit cost of more than $1,000, or if the unit cost is $1,000 or less but the aggregate cost of the purchase exceeds $3,000, are capitalised. However, for specific assets such as mobile phone handsets, the Office may decide to capitalise the purchase due to its economic useful life exceeding one year.</w:t>
      </w:r>
    </w:p>
    <w:p w14:paraId="07A30935" w14:textId="77777777" w:rsidR="00F944A1" w:rsidRDefault="00F944A1" w:rsidP="00984906">
      <w:pPr>
        <w:pStyle w:val="Heading5"/>
        <w:rPr>
          <w:rFonts w:eastAsia="Calibri"/>
        </w:rPr>
      </w:pPr>
      <w:r w:rsidRPr="00984906">
        <w:rPr>
          <w:rFonts w:eastAsia="Calibri"/>
        </w:rPr>
        <w:t>Additions</w:t>
      </w:r>
    </w:p>
    <w:p w14:paraId="2EB37746" w14:textId="77777777" w:rsidR="00984906" w:rsidRDefault="00984906" w:rsidP="00984906">
      <w:pPr>
        <w:pStyle w:val="BodyText"/>
      </w:pPr>
      <w:r>
        <w:t>The cost of an item of property, plant, and equipment is recognised as an asset only when it is probable that future economic benefits or service potential associated with the item will flow to the Office and the cost of the item can be measured reliably.</w:t>
      </w:r>
    </w:p>
    <w:p w14:paraId="54893497" w14:textId="39C5AAB6" w:rsidR="00984906" w:rsidRPr="00984906" w:rsidRDefault="00984906" w:rsidP="00984906">
      <w:pPr>
        <w:pStyle w:val="BodyText"/>
      </w:pPr>
      <w:r>
        <w:t xml:space="preserve">In most instances an item of property, plant, and equipment is initially recognised at its cost. </w:t>
      </w:r>
      <w:r w:rsidRPr="00984906">
        <w:t>Where an asset is acquired through a non-exchange transaction, it is recognised at fair value as at the date of acquisition.</w:t>
      </w:r>
    </w:p>
    <w:p w14:paraId="6F35BA7D" w14:textId="77777777" w:rsidR="00F944A1" w:rsidRPr="00984906" w:rsidRDefault="00F944A1" w:rsidP="00984906">
      <w:pPr>
        <w:pStyle w:val="Heading5"/>
        <w:rPr>
          <w:rFonts w:eastAsia="Calibri"/>
        </w:rPr>
      </w:pPr>
      <w:r w:rsidRPr="00984906">
        <w:rPr>
          <w:rFonts w:eastAsia="Calibri"/>
        </w:rPr>
        <w:t>Disposals</w:t>
      </w:r>
    </w:p>
    <w:p w14:paraId="7B403C87" w14:textId="77777777" w:rsidR="00F944A1" w:rsidRPr="00984906" w:rsidRDefault="00F944A1" w:rsidP="00F944A1">
      <w:pPr>
        <w:pStyle w:val="BodyText"/>
      </w:pPr>
      <w:r w:rsidRPr="00984906">
        <w:t>Gains and losses on disposals are determined by comparing the proceeds with the carrying amount of the asset. Gains and losses on disposals are reported net in the surplus or deficit. When revalued assets are sold, the amounts included in revaluation reserves in respect of those assets are transferred to general funds.</w:t>
      </w:r>
    </w:p>
    <w:p w14:paraId="6A5EEF44" w14:textId="77777777" w:rsidR="00F944A1" w:rsidRPr="00984906" w:rsidRDefault="00F944A1" w:rsidP="00984906">
      <w:pPr>
        <w:pStyle w:val="Heading5"/>
        <w:rPr>
          <w:rFonts w:eastAsia="Calibri"/>
        </w:rPr>
      </w:pPr>
      <w:r w:rsidRPr="00984906">
        <w:rPr>
          <w:rFonts w:eastAsia="Calibri"/>
        </w:rPr>
        <w:t>Subsequent costs</w:t>
      </w:r>
    </w:p>
    <w:p w14:paraId="570DF704" w14:textId="77777777" w:rsidR="00F944A1" w:rsidRPr="00984906" w:rsidRDefault="00F944A1" w:rsidP="00F944A1">
      <w:pPr>
        <w:rPr>
          <w:szCs w:val="24"/>
        </w:rPr>
      </w:pPr>
      <w:r w:rsidRPr="00984906">
        <w:rPr>
          <w:szCs w:val="24"/>
        </w:rPr>
        <w:t xml:space="preserve">Costs incurred subsequent to initial acquisition are capitalised only when it is probable that future economic benefits or service potential associated with the item will flow to the </w:t>
      </w:r>
      <w:r w:rsidRPr="00984906">
        <w:t xml:space="preserve">Ombudsman </w:t>
      </w:r>
      <w:r w:rsidRPr="00984906">
        <w:rPr>
          <w:szCs w:val="24"/>
        </w:rPr>
        <w:t>and the cost of the item can be measured reliably.</w:t>
      </w:r>
    </w:p>
    <w:p w14:paraId="4DCA4332" w14:textId="77777777" w:rsidR="00F944A1" w:rsidRPr="00984906" w:rsidRDefault="00F944A1" w:rsidP="00F944A1">
      <w:pPr>
        <w:pStyle w:val="BodyText"/>
      </w:pPr>
      <w:r w:rsidRPr="00984906">
        <w:t>The costs of day-to-day servicing of property, plant, and equipment are recognised in the surplus or deficit as they are incurred.</w:t>
      </w:r>
    </w:p>
    <w:p w14:paraId="6380C0D6" w14:textId="77777777" w:rsidR="00F944A1" w:rsidRPr="00984906" w:rsidRDefault="00F944A1" w:rsidP="00984906">
      <w:pPr>
        <w:pStyle w:val="Heading5"/>
        <w:rPr>
          <w:rFonts w:eastAsia="Calibri"/>
        </w:rPr>
      </w:pPr>
      <w:r w:rsidRPr="00984906">
        <w:rPr>
          <w:rFonts w:eastAsia="Calibri"/>
        </w:rPr>
        <w:t>Depreciation</w:t>
      </w:r>
    </w:p>
    <w:p w14:paraId="5D72AC41" w14:textId="5E3059E3" w:rsidR="00F944A1" w:rsidRDefault="00F944A1" w:rsidP="00F944A1">
      <w:pPr>
        <w:pStyle w:val="BodyText"/>
      </w:pPr>
      <w:r w:rsidRPr="00984906">
        <w:t xml:space="preserve">Depreciation is provided on a straight-line basis on all property, plant, and equipment, at rates that will write-off the cost (or valuation) of the assets to their estimated residual values over their useful lives. The useful lives and associated depreciation rates of classes of assets held by the </w:t>
      </w:r>
      <w:r w:rsidR="00984906" w:rsidRPr="00984906">
        <w:t>Office</w:t>
      </w:r>
      <w:r w:rsidRPr="00984906">
        <w:t xml:space="preserve"> are set out below.</w:t>
      </w:r>
    </w:p>
    <w:p w14:paraId="0FF20465" w14:textId="77777777" w:rsidR="002105B0" w:rsidRPr="00984906" w:rsidRDefault="002105B0" w:rsidP="00F944A1">
      <w:pPr>
        <w:pStyle w:val="BodyText"/>
      </w:pPr>
    </w:p>
    <w:tbl>
      <w:tblPr>
        <w:tblStyle w:val="TableGridAnnualReport6"/>
        <w:tblW w:w="9346" w:type="dxa"/>
        <w:tblInd w:w="0" w:type="dxa"/>
        <w:tblLook w:val="04A0" w:firstRow="1" w:lastRow="0" w:firstColumn="1" w:lastColumn="0" w:noHBand="0" w:noVBand="1"/>
        <w:tblCaption w:val="DEPRECIATION"/>
      </w:tblPr>
      <w:tblGrid>
        <w:gridCol w:w="3162"/>
        <w:gridCol w:w="3163"/>
        <w:gridCol w:w="3021"/>
      </w:tblGrid>
      <w:tr w:rsidR="00611B8D" w:rsidRPr="001B3E1E" w14:paraId="20CF0540" w14:textId="77777777" w:rsidTr="007F7E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tcPr>
          <w:p w14:paraId="600F73FD" w14:textId="22D23E58" w:rsidR="00611B8D" w:rsidRPr="00984906" w:rsidRDefault="00611B8D" w:rsidP="005E1236">
            <w:pPr>
              <w:pStyle w:val="Tableheadingrow1"/>
            </w:pPr>
            <w:r w:rsidRPr="00984906">
              <w:t>Equipment</w:t>
            </w:r>
          </w:p>
        </w:tc>
        <w:tc>
          <w:tcPr>
            <w:tcW w:w="3163" w:type="dxa"/>
          </w:tcPr>
          <w:p w14:paraId="295219DE" w14:textId="74467671" w:rsidR="00611B8D" w:rsidRPr="00984906" w:rsidRDefault="00611B8D" w:rsidP="005E1236">
            <w:pPr>
              <w:pStyle w:val="Tableheadingrow1"/>
              <w:cnfStyle w:val="100000000000" w:firstRow="1" w:lastRow="0" w:firstColumn="0" w:lastColumn="0" w:oddVBand="0" w:evenVBand="0" w:oddHBand="0" w:evenHBand="0" w:firstRowFirstColumn="0" w:firstRowLastColumn="0" w:lastRowFirstColumn="0" w:lastRowLastColumn="0"/>
            </w:pPr>
            <w:r w:rsidRPr="00984906">
              <w:t>Useful Life</w:t>
            </w:r>
          </w:p>
        </w:tc>
        <w:tc>
          <w:tcPr>
            <w:tcW w:w="3021" w:type="dxa"/>
          </w:tcPr>
          <w:p w14:paraId="5B971B7B" w14:textId="7729922F" w:rsidR="00611B8D" w:rsidRPr="00984906" w:rsidRDefault="00611B8D" w:rsidP="005E1236">
            <w:pPr>
              <w:pStyle w:val="Tableheadingrow1"/>
              <w:cnfStyle w:val="100000000000" w:firstRow="1" w:lastRow="0" w:firstColumn="0" w:lastColumn="0" w:oddVBand="0" w:evenVBand="0" w:oddHBand="0" w:evenHBand="0" w:firstRowFirstColumn="0" w:firstRowLastColumn="0" w:lastRowFirstColumn="0" w:lastRowLastColumn="0"/>
            </w:pPr>
            <w:r w:rsidRPr="00984906">
              <w:t>Percent</w:t>
            </w:r>
          </w:p>
        </w:tc>
      </w:tr>
      <w:tr w:rsidR="00611B8D" w:rsidRPr="001B3E1E" w14:paraId="6F45E333" w14:textId="77777777" w:rsidTr="007F7E80">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3162" w:type="dxa"/>
            <w:shd w:val="clear" w:color="auto" w:fill="D3D3D3"/>
            <w:hideMark/>
          </w:tcPr>
          <w:p w14:paraId="1664941B" w14:textId="77777777" w:rsidR="00611B8D" w:rsidRPr="00984906" w:rsidRDefault="00611B8D" w:rsidP="0058497B">
            <w:pPr>
              <w:pStyle w:val="Tablebodytextnospaceafter"/>
            </w:pPr>
            <w:r w:rsidRPr="00984906">
              <w:t>Computer equipment</w:t>
            </w:r>
          </w:p>
        </w:tc>
        <w:tc>
          <w:tcPr>
            <w:tcW w:w="3163" w:type="dxa"/>
            <w:hideMark/>
          </w:tcPr>
          <w:p w14:paraId="2B929B43" w14:textId="77777777" w:rsidR="00611B8D" w:rsidRPr="00984906" w:rsidRDefault="00611B8D" w:rsidP="0058497B">
            <w:pPr>
              <w:pStyle w:val="Tablebodytextnospaceafter"/>
            </w:pPr>
            <w:r w:rsidRPr="00984906">
              <w:t>4 years</w:t>
            </w:r>
          </w:p>
        </w:tc>
        <w:tc>
          <w:tcPr>
            <w:tcW w:w="3021" w:type="dxa"/>
            <w:hideMark/>
          </w:tcPr>
          <w:p w14:paraId="325B2FCF" w14:textId="77777777" w:rsidR="00611B8D" w:rsidRPr="00984906" w:rsidRDefault="00611B8D" w:rsidP="0058497B">
            <w:pPr>
              <w:pStyle w:val="Tablebodytextnospaceafter"/>
            </w:pPr>
            <w:r w:rsidRPr="00984906">
              <w:t>25%</w:t>
            </w:r>
          </w:p>
        </w:tc>
      </w:tr>
      <w:tr w:rsidR="00611B8D" w:rsidRPr="001B3E1E" w14:paraId="32AA5BCD" w14:textId="77777777" w:rsidTr="007F7E80">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Pr>
        <w:tc>
          <w:tcPr>
            <w:tcW w:w="3162" w:type="dxa"/>
            <w:shd w:val="clear" w:color="auto" w:fill="D3D3D3"/>
            <w:hideMark/>
          </w:tcPr>
          <w:p w14:paraId="672A14E9" w14:textId="77777777" w:rsidR="00611B8D" w:rsidRPr="00984906" w:rsidRDefault="00611B8D" w:rsidP="0058497B">
            <w:pPr>
              <w:pStyle w:val="Tablebodytextnospaceafter"/>
            </w:pPr>
            <w:r w:rsidRPr="00984906">
              <w:t>Plant and other equipment</w:t>
            </w:r>
          </w:p>
        </w:tc>
        <w:tc>
          <w:tcPr>
            <w:tcW w:w="3163" w:type="dxa"/>
            <w:hideMark/>
          </w:tcPr>
          <w:p w14:paraId="54711260" w14:textId="77777777" w:rsidR="00611B8D" w:rsidRPr="00984906" w:rsidRDefault="00611B8D" w:rsidP="0058497B">
            <w:pPr>
              <w:pStyle w:val="Tablebodytextnospaceafter"/>
            </w:pPr>
            <w:r w:rsidRPr="00984906">
              <w:t>3-5 years</w:t>
            </w:r>
          </w:p>
        </w:tc>
        <w:tc>
          <w:tcPr>
            <w:tcW w:w="3021" w:type="dxa"/>
            <w:hideMark/>
          </w:tcPr>
          <w:p w14:paraId="10DABDA7" w14:textId="77777777" w:rsidR="00611B8D" w:rsidRPr="00984906" w:rsidRDefault="00611B8D" w:rsidP="0058497B">
            <w:pPr>
              <w:pStyle w:val="Tablebodytextnospaceafter"/>
            </w:pPr>
            <w:r w:rsidRPr="00984906">
              <w:t>20%</w:t>
            </w:r>
          </w:p>
        </w:tc>
      </w:tr>
      <w:tr w:rsidR="00611B8D" w:rsidRPr="001B3E1E" w14:paraId="70E0B0BE" w14:textId="77777777" w:rsidTr="007F7E80">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3162" w:type="dxa"/>
            <w:shd w:val="clear" w:color="auto" w:fill="D3D3D3"/>
            <w:hideMark/>
          </w:tcPr>
          <w:p w14:paraId="4C90A0C9" w14:textId="77777777" w:rsidR="00611B8D" w:rsidRPr="00984906" w:rsidRDefault="00611B8D" w:rsidP="0058497B">
            <w:pPr>
              <w:pStyle w:val="Tablebodytextnospaceafter"/>
            </w:pPr>
            <w:r w:rsidRPr="00984906">
              <w:t>Furniture and fittings</w:t>
            </w:r>
          </w:p>
        </w:tc>
        <w:tc>
          <w:tcPr>
            <w:tcW w:w="3163" w:type="dxa"/>
            <w:hideMark/>
          </w:tcPr>
          <w:p w14:paraId="63752CA3" w14:textId="77777777" w:rsidR="00611B8D" w:rsidRPr="00984906" w:rsidRDefault="00611B8D" w:rsidP="0058497B">
            <w:pPr>
              <w:pStyle w:val="Tablebodytextnospaceafter"/>
            </w:pPr>
            <w:r w:rsidRPr="00984906">
              <w:t>5-10 years</w:t>
            </w:r>
          </w:p>
        </w:tc>
        <w:tc>
          <w:tcPr>
            <w:tcW w:w="3021" w:type="dxa"/>
            <w:hideMark/>
          </w:tcPr>
          <w:p w14:paraId="213E5F74" w14:textId="77777777" w:rsidR="00611B8D" w:rsidRPr="00984906" w:rsidRDefault="00611B8D" w:rsidP="0058497B">
            <w:pPr>
              <w:pStyle w:val="Tablebodytextnospaceafter"/>
            </w:pPr>
            <w:r w:rsidRPr="00984906">
              <w:t>10%</w:t>
            </w:r>
          </w:p>
        </w:tc>
      </w:tr>
      <w:tr w:rsidR="00611B8D" w:rsidRPr="001B3E1E" w14:paraId="2E2A3E74" w14:textId="77777777" w:rsidTr="007F7E80">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Pr>
        <w:tc>
          <w:tcPr>
            <w:tcW w:w="3162" w:type="dxa"/>
            <w:shd w:val="clear" w:color="auto" w:fill="D3D3D3"/>
            <w:hideMark/>
          </w:tcPr>
          <w:p w14:paraId="76E94D6D" w14:textId="77777777" w:rsidR="00611B8D" w:rsidRPr="00984906" w:rsidRDefault="00611B8D" w:rsidP="0058497B">
            <w:pPr>
              <w:pStyle w:val="Tablebodytextnospaceafter"/>
            </w:pPr>
            <w:r w:rsidRPr="00984906">
              <w:t>Leasehold improvement</w:t>
            </w:r>
          </w:p>
        </w:tc>
        <w:tc>
          <w:tcPr>
            <w:tcW w:w="3163" w:type="dxa"/>
            <w:hideMark/>
          </w:tcPr>
          <w:p w14:paraId="6F4C37B8" w14:textId="77777777" w:rsidR="00611B8D" w:rsidRPr="00984906" w:rsidRDefault="00611B8D" w:rsidP="0058497B">
            <w:pPr>
              <w:pStyle w:val="Tablebodytextnospaceafter"/>
            </w:pPr>
            <w:r w:rsidRPr="00984906">
              <w:t>Lease term</w:t>
            </w:r>
          </w:p>
        </w:tc>
        <w:tc>
          <w:tcPr>
            <w:tcW w:w="3021" w:type="dxa"/>
            <w:hideMark/>
          </w:tcPr>
          <w:p w14:paraId="5A02880D" w14:textId="77777777" w:rsidR="00611B8D" w:rsidRPr="00984906" w:rsidRDefault="00611B8D" w:rsidP="0058497B">
            <w:pPr>
              <w:pStyle w:val="Tablebodytextnospaceafter"/>
            </w:pPr>
            <w:r w:rsidRPr="00984906">
              <w:t>Lease term</w:t>
            </w:r>
          </w:p>
        </w:tc>
      </w:tr>
    </w:tbl>
    <w:p w14:paraId="7DDD7C12" w14:textId="77777777" w:rsidR="00984906" w:rsidRDefault="00984906" w:rsidP="00F944A1">
      <w:pPr>
        <w:pStyle w:val="BodyText"/>
        <w:rPr>
          <w:highlight w:val="red"/>
        </w:rPr>
      </w:pPr>
    </w:p>
    <w:p w14:paraId="25AAB8EA" w14:textId="7FF53ACB" w:rsidR="00F944A1" w:rsidRPr="00984906" w:rsidRDefault="00F944A1" w:rsidP="00F944A1">
      <w:pPr>
        <w:pStyle w:val="BodyText"/>
      </w:pPr>
      <w:r w:rsidRPr="00984906">
        <w:t>Leasehold improvements are depreciated over the unexpired period of the lease or the estimated remaining useful lives of the improvements, whichever is the shorter.</w:t>
      </w:r>
    </w:p>
    <w:p w14:paraId="2184BB82" w14:textId="77777777" w:rsidR="00F944A1" w:rsidRPr="00984906" w:rsidRDefault="00F944A1" w:rsidP="00F944A1">
      <w:pPr>
        <w:pStyle w:val="BodyText"/>
      </w:pPr>
      <w:r w:rsidRPr="00984906">
        <w:t>The residual value and useful life of an asset is reviewed, and adjusted if applicable, at each financial year-end.</w:t>
      </w:r>
    </w:p>
    <w:p w14:paraId="7C1A1D2D" w14:textId="77777777" w:rsidR="00F944A1" w:rsidRPr="00984906" w:rsidRDefault="00F944A1" w:rsidP="00984906">
      <w:pPr>
        <w:pStyle w:val="Heading4"/>
        <w:spacing w:before="40" w:after="240" w:line="360" w:lineRule="auto"/>
        <w:ind w:right="0"/>
      </w:pPr>
      <w:r w:rsidRPr="00984906">
        <w:t>Intangible assets</w:t>
      </w:r>
    </w:p>
    <w:p w14:paraId="10DE34F9" w14:textId="77777777" w:rsidR="00F944A1" w:rsidRPr="00B84BFD" w:rsidRDefault="00F944A1" w:rsidP="00984906">
      <w:pPr>
        <w:pStyle w:val="Heading5"/>
        <w:spacing w:before="240"/>
        <w:rPr>
          <w:rFonts w:eastAsia="Calibri"/>
        </w:rPr>
      </w:pPr>
      <w:r w:rsidRPr="00B84BFD">
        <w:rPr>
          <w:rFonts w:eastAsia="Calibri"/>
        </w:rPr>
        <w:t>Software acquisition and development</w:t>
      </w:r>
    </w:p>
    <w:p w14:paraId="37A2DE0B" w14:textId="77777777" w:rsidR="00F944A1" w:rsidRPr="00B84BFD" w:rsidRDefault="00F944A1" w:rsidP="00F944A1">
      <w:pPr>
        <w:pStyle w:val="BodyText"/>
      </w:pPr>
      <w:r w:rsidRPr="00B84BFD">
        <w:t xml:space="preserve">Acquired computer software licences are capitalised on the basis of the costs incurred to acquire and bring to use the specific software. </w:t>
      </w:r>
    </w:p>
    <w:p w14:paraId="7E2D1E90" w14:textId="77777777" w:rsidR="00F944A1" w:rsidRPr="00B84BFD" w:rsidRDefault="00F944A1" w:rsidP="00F944A1">
      <w:pPr>
        <w:pStyle w:val="BodyText"/>
      </w:pPr>
      <w:r w:rsidRPr="00B84BFD">
        <w:t>Costs that are directly attributable in the creation, production, and preparation of internally generated software are recognised as intangible assets.</w:t>
      </w:r>
    </w:p>
    <w:p w14:paraId="23FA80F6" w14:textId="77777777" w:rsidR="00F944A1" w:rsidRPr="00984906" w:rsidRDefault="00F944A1" w:rsidP="00984906">
      <w:pPr>
        <w:pStyle w:val="Heading5"/>
        <w:rPr>
          <w:rFonts w:eastAsia="Calibri"/>
        </w:rPr>
      </w:pPr>
      <w:r w:rsidRPr="00984906">
        <w:rPr>
          <w:rFonts w:eastAsia="Calibri"/>
        </w:rPr>
        <w:t>Amortisation</w:t>
      </w:r>
    </w:p>
    <w:p w14:paraId="5C322094" w14:textId="77777777" w:rsidR="00F944A1" w:rsidRPr="00B84BFD" w:rsidRDefault="00F944A1" w:rsidP="00F944A1">
      <w:pPr>
        <w:pStyle w:val="BodyText"/>
      </w:pPr>
      <w:r w:rsidRPr="00B84BFD">
        <w:t>The carrying value of an intangible asset with a finite life is amortised on a straight-line basis over its useful life. Amortisation begins when the asset is available for use and ceases at the date that the asset is derecognised. The amortisation charge for each period is recognised in the surplus or deficit.</w:t>
      </w:r>
    </w:p>
    <w:p w14:paraId="0A18A4FC" w14:textId="77777777" w:rsidR="00F944A1" w:rsidRPr="00B84BFD" w:rsidRDefault="00F944A1" w:rsidP="00F944A1">
      <w:pPr>
        <w:pStyle w:val="BodyText"/>
      </w:pPr>
      <w:r w:rsidRPr="00B84BFD">
        <w:t>Work in progress amortisation occurs only when assets are completed and in use.</w:t>
      </w:r>
    </w:p>
    <w:p w14:paraId="6E7E1B81" w14:textId="77777777" w:rsidR="00F944A1" w:rsidRPr="00984906" w:rsidRDefault="00F944A1" w:rsidP="00984906">
      <w:pPr>
        <w:pStyle w:val="Heading5"/>
        <w:rPr>
          <w:rFonts w:eastAsia="Calibri"/>
        </w:rPr>
      </w:pPr>
      <w:r w:rsidRPr="00984906">
        <w:rPr>
          <w:rFonts w:eastAsia="Calibri"/>
        </w:rPr>
        <w:t>Useful lives of software</w:t>
      </w:r>
    </w:p>
    <w:p w14:paraId="76F21A66" w14:textId="2BA2B4A5" w:rsidR="00F944A1" w:rsidRPr="00B84BFD" w:rsidRDefault="00F944A1" w:rsidP="00F944A1">
      <w:pPr>
        <w:pStyle w:val="BodyText"/>
      </w:pPr>
      <w:r w:rsidRPr="00B84BFD">
        <w:t xml:space="preserve">The useful life of software is determined at the time the software is acquired and brought into use, and is reviewed at each reporting date for appropriateness. For computer software licences, the useful life represents management’s view of the expected period over which the </w:t>
      </w:r>
      <w:r w:rsidR="00B84BFD">
        <w:t>Office</w:t>
      </w:r>
      <w:r w:rsidRPr="00B84BFD">
        <w:t xml:space="preserve"> will receive benefits from the software, but not exceeding the licence term. </w:t>
      </w:r>
    </w:p>
    <w:p w14:paraId="40EBA2AE" w14:textId="5E2E9A08" w:rsidR="00F944A1" w:rsidRPr="00B84BFD" w:rsidRDefault="00F944A1" w:rsidP="00F944A1">
      <w:pPr>
        <w:pStyle w:val="BodyText"/>
      </w:pPr>
      <w:r w:rsidRPr="00B84BFD">
        <w:t xml:space="preserve">For internally generated software developed by the </w:t>
      </w:r>
      <w:r w:rsidR="00B84BFD">
        <w:t>Office</w:t>
      </w:r>
      <w:r w:rsidRPr="00B84BFD">
        <w:t>, the useful life is based on historical experience with similar systems as well as anticipation of future events that may impact on the useful life, such as changes in technology.</w:t>
      </w:r>
    </w:p>
    <w:p w14:paraId="2ACCCF25" w14:textId="77777777" w:rsidR="00F944A1" w:rsidRPr="00B84BFD" w:rsidRDefault="00F944A1" w:rsidP="00162E7D">
      <w:pPr>
        <w:pStyle w:val="Heading4"/>
      </w:pPr>
      <w:r w:rsidRPr="00B84BFD">
        <w:t xml:space="preserve">Estimating useful lives and residual values </w:t>
      </w:r>
    </w:p>
    <w:p w14:paraId="0E33816E" w14:textId="754B4FEA" w:rsidR="00F944A1" w:rsidRPr="00B84BFD" w:rsidRDefault="00F944A1" w:rsidP="00F944A1">
      <w:pPr>
        <w:pStyle w:val="BodyText"/>
      </w:pPr>
      <w:r w:rsidRPr="00B84BFD">
        <w:t xml:space="preserve">At each balance date, the useful lives and residual values of property, plant, and equipment are reviewed. Assessing the appropriateness of useful life and residual value estimates of property, plant and equipment requires a number of factors to be considered, such as the physical condition of the asset, expected period of the use of the asset by the </w:t>
      </w:r>
      <w:r w:rsidR="00B84BFD">
        <w:t>Office</w:t>
      </w:r>
      <w:r w:rsidRPr="00B84BFD">
        <w:t>, and expected disposal proceeds from the future sale of the asset.</w:t>
      </w:r>
    </w:p>
    <w:p w14:paraId="68F91B45" w14:textId="61AD494E" w:rsidR="00F944A1" w:rsidRPr="00B84BFD" w:rsidRDefault="00F944A1" w:rsidP="00F944A1">
      <w:pPr>
        <w:pStyle w:val="BodyText"/>
      </w:pPr>
      <w:r w:rsidRPr="00B84BFD">
        <w:t xml:space="preserve">An incorrect estimate of the useful life or residual value will affect the depreciation expense recognised in the surplus or deficit, and carrying amount of the asset in the statement of financial position. The </w:t>
      </w:r>
      <w:r w:rsidR="00B84BFD">
        <w:t>Office</w:t>
      </w:r>
      <w:r w:rsidRPr="00B84BFD">
        <w:t xml:space="preserve"> minimises the risk of this estimation uncertainty by:</w:t>
      </w:r>
    </w:p>
    <w:p w14:paraId="37981CC1" w14:textId="77777777" w:rsidR="00F944A1" w:rsidRPr="00B84BFD" w:rsidRDefault="00F944A1" w:rsidP="00C47839">
      <w:pPr>
        <w:pStyle w:val="Bullet1"/>
        <w:numPr>
          <w:ilvl w:val="0"/>
          <w:numId w:val="34"/>
        </w:numPr>
      </w:pPr>
      <w:r w:rsidRPr="00B84BFD">
        <w:t>physical inspection of assets;</w:t>
      </w:r>
    </w:p>
    <w:p w14:paraId="6193E729" w14:textId="77777777" w:rsidR="00F944A1" w:rsidRPr="00B84BFD" w:rsidRDefault="00F944A1" w:rsidP="00C47839">
      <w:pPr>
        <w:pStyle w:val="Bullet1"/>
        <w:numPr>
          <w:ilvl w:val="0"/>
          <w:numId w:val="34"/>
        </w:numPr>
      </w:pPr>
      <w:r w:rsidRPr="00B84BFD">
        <w:t>asset replacement programmes;</w:t>
      </w:r>
    </w:p>
    <w:p w14:paraId="021801F1" w14:textId="1A56F898" w:rsidR="00F944A1" w:rsidRPr="00B84BFD" w:rsidRDefault="00F944A1" w:rsidP="00C47839">
      <w:pPr>
        <w:pStyle w:val="Bullet1"/>
        <w:numPr>
          <w:ilvl w:val="0"/>
          <w:numId w:val="34"/>
        </w:numPr>
      </w:pPr>
      <w:r w:rsidRPr="00B84BFD">
        <w:t>review of second</w:t>
      </w:r>
      <w:r w:rsidR="00261E9F" w:rsidRPr="00B84BFD">
        <w:t>-</w:t>
      </w:r>
      <w:r w:rsidRPr="00B84BFD">
        <w:t>hand market prices for similar assets; and</w:t>
      </w:r>
    </w:p>
    <w:p w14:paraId="6E0F1932" w14:textId="77777777" w:rsidR="00F944A1" w:rsidRPr="00B84BFD" w:rsidRDefault="00F944A1" w:rsidP="00C47839">
      <w:pPr>
        <w:pStyle w:val="Bullet1"/>
        <w:numPr>
          <w:ilvl w:val="0"/>
          <w:numId w:val="34"/>
        </w:numPr>
      </w:pPr>
      <w:r w:rsidRPr="00B84BFD">
        <w:t>analysis of prior asset sales.</w:t>
      </w:r>
    </w:p>
    <w:p w14:paraId="5446782B" w14:textId="4FD3903E" w:rsidR="00F944A1" w:rsidRPr="00B84BFD" w:rsidRDefault="00F944A1" w:rsidP="00F944A1">
      <w:pPr>
        <w:pStyle w:val="BodyText"/>
      </w:pPr>
      <w:r w:rsidRPr="00B84BFD">
        <w:t xml:space="preserve">The </w:t>
      </w:r>
      <w:r w:rsidR="00B84BFD">
        <w:t>Office</w:t>
      </w:r>
      <w:r w:rsidRPr="00B84BFD">
        <w:t xml:space="preserve"> has not made significant changes to past assumptions concerning useful lives and residual values. The useful lives and associated amortisation rates of major classes of intangible assets have been estimated as set out below.</w:t>
      </w:r>
    </w:p>
    <w:p w14:paraId="05B16AD1" w14:textId="77777777" w:rsidR="00F944A1" w:rsidRPr="0043588C" w:rsidRDefault="00F944A1" w:rsidP="00F944A1">
      <w:pPr>
        <w:pStyle w:val="Whitespace"/>
        <w:rPr>
          <w:highlight w:val="red"/>
        </w:rPr>
      </w:pPr>
    </w:p>
    <w:tbl>
      <w:tblPr>
        <w:tblStyle w:val="TableGridAnnualReport6"/>
        <w:tblW w:w="9346" w:type="dxa"/>
        <w:tblInd w:w="0" w:type="dxa"/>
        <w:tblLook w:val="04A0" w:firstRow="1" w:lastRow="0" w:firstColumn="1" w:lastColumn="0" w:noHBand="0" w:noVBand="1"/>
        <w:tblCaption w:val="DEPRECIATION"/>
      </w:tblPr>
      <w:tblGrid>
        <w:gridCol w:w="3162"/>
        <w:gridCol w:w="3163"/>
        <w:gridCol w:w="3021"/>
      </w:tblGrid>
      <w:tr w:rsidR="00611B8D" w:rsidRPr="001B3E1E" w14:paraId="1F1F0D04" w14:textId="77777777" w:rsidTr="00611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tcPr>
          <w:p w14:paraId="4D6C127B" w14:textId="61267691" w:rsidR="00611B8D" w:rsidRPr="00B84BFD" w:rsidRDefault="00611B8D" w:rsidP="005E1236">
            <w:pPr>
              <w:pStyle w:val="Tableheadingrow1"/>
            </w:pPr>
            <w:r w:rsidRPr="00B84BFD">
              <w:t>Computer software</w:t>
            </w:r>
          </w:p>
        </w:tc>
        <w:tc>
          <w:tcPr>
            <w:tcW w:w="3163" w:type="dxa"/>
          </w:tcPr>
          <w:p w14:paraId="460DE255" w14:textId="77777777" w:rsidR="00611B8D" w:rsidRPr="00B84BFD" w:rsidRDefault="00611B8D" w:rsidP="005E1236">
            <w:pPr>
              <w:pStyle w:val="Tableheadingrow1"/>
              <w:cnfStyle w:val="100000000000" w:firstRow="1" w:lastRow="0" w:firstColumn="0" w:lastColumn="0" w:oddVBand="0" w:evenVBand="0" w:oddHBand="0" w:evenHBand="0" w:firstRowFirstColumn="0" w:firstRowLastColumn="0" w:lastRowFirstColumn="0" w:lastRowLastColumn="0"/>
            </w:pPr>
            <w:r w:rsidRPr="00B84BFD">
              <w:t>Useful Life</w:t>
            </w:r>
          </w:p>
        </w:tc>
        <w:tc>
          <w:tcPr>
            <w:tcW w:w="3021" w:type="dxa"/>
          </w:tcPr>
          <w:p w14:paraId="1DB0B511" w14:textId="77777777" w:rsidR="00611B8D" w:rsidRPr="00B84BFD" w:rsidRDefault="00611B8D" w:rsidP="005E1236">
            <w:pPr>
              <w:pStyle w:val="Tableheadingrow1"/>
              <w:cnfStyle w:val="100000000000" w:firstRow="1" w:lastRow="0" w:firstColumn="0" w:lastColumn="0" w:oddVBand="0" w:evenVBand="0" w:oddHBand="0" w:evenHBand="0" w:firstRowFirstColumn="0" w:firstRowLastColumn="0" w:lastRowFirstColumn="0" w:lastRowLastColumn="0"/>
            </w:pPr>
            <w:r w:rsidRPr="00B84BFD">
              <w:t>Percent</w:t>
            </w:r>
          </w:p>
        </w:tc>
      </w:tr>
      <w:tr w:rsidR="00611B8D" w:rsidRPr="001B3E1E" w14:paraId="57F1D7FF" w14:textId="77777777" w:rsidTr="00611B8D">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3162" w:type="dxa"/>
            <w:shd w:val="clear" w:color="auto" w:fill="D3D3D3"/>
            <w:hideMark/>
          </w:tcPr>
          <w:p w14:paraId="05432301" w14:textId="0D3BC4A7" w:rsidR="00611B8D" w:rsidRPr="00B84BFD" w:rsidRDefault="00611B8D" w:rsidP="00611B8D">
            <w:pPr>
              <w:pStyle w:val="Tablebodytextnospaceafter"/>
            </w:pPr>
            <w:r w:rsidRPr="00B84BFD">
              <w:t>Acquired computer software</w:t>
            </w:r>
          </w:p>
        </w:tc>
        <w:tc>
          <w:tcPr>
            <w:tcW w:w="3163" w:type="dxa"/>
            <w:hideMark/>
          </w:tcPr>
          <w:p w14:paraId="7BA29AF3" w14:textId="4F54A683" w:rsidR="00611B8D" w:rsidRPr="00B84BFD" w:rsidRDefault="00611B8D" w:rsidP="00611B8D">
            <w:pPr>
              <w:pStyle w:val="Tablebodytextnospaceafter"/>
            </w:pPr>
            <w:r w:rsidRPr="00B84BFD">
              <w:t>4 years</w:t>
            </w:r>
          </w:p>
        </w:tc>
        <w:tc>
          <w:tcPr>
            <w:tcW w:w="3021" w:type="dxa"/>
            <w:hideMark/>
          </w:tcPr>
          <w:p w14:paraId="281F6852" w14:textId="6AC5CBE8" w:rsidR="00611B8D" w:rsidRPr="00B84BFD" w:rsidRDefault="00611B8D" w:rsidP="00611B8D">
            <w:pPr>
              <w:pStyle w:val="Tablebodytextnospaceafter"/>
            </w:pPr>
            <w:r w:rsidRPr="00B84BFD">
              <w:t>25%</w:t>
            </w:r>
          </w:p>
        </w:tc>
      </w:tr>
      <w:tr w:rsidR="00611B8D" w:rsidRPr="001B3E1E" w14:paraId="56A9E955" w14:textId="77777777" w:rsidTr="00611B8D">
        <w:tblPrEx>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Pr>
        <w:tc>
          <w:tcPr>
            <w:tcW w:w="3162" w:type="dxa"/>
            <w:shd w:val="clear" w:color="auto" w:fill="D3D3D3"/>
            <w:hideMark/>
          </w:tcPr>
          <w:p w14:paraId="73F8330A" w14:textId="50DCC0A4" w:rsidR="00611B8D" w:rsidRPr="00B84BFD" w:rsidRDefault="00611B8D" w:rsidP="00611B8D">
            <w:pPr>
              <w:pStyle w:val="Tablebodytextnospaceafter"/>
            </w:pPr>
            <w:r w:rsidRPr="00B84BFD">
              <w:t>Internally generated software</w:t>
            </w:r>
          </w:p>
        </w:tc>
        <w:tc>
          <w:tcPr>
            <w:tcW w:w="3163" w:type="dxa"/>
            <w:hideMark/>
          </w:tcPr>
          <w:p w14:paraId="13CB0BEF" w14:textId="3FB0B41E" w:rsidR="00611B8D" w:rsidRPr="00B84BFD" w:rsidRDefault="00611B8D" w:rsidP="00611B8D">
            <w:pPr>
              <w:pStyle w:val="Tablebodytextnospaceafter"/>
            </w:pPr>
            <w:r w:rsidRPr="00B84BFD">
              <w:t>10 years</w:t>
            </w:r>
          </w:p>
        </w:tc>
        <w:tc>
          <w:tcPr>
            <w:tcW w:w="3021" w:type="dxa"/>
            <w:hideMark/>
          </w:tcPr>
          <w:p w14:paraId="6F9588B1" w14:textId="457DD7F6" w:rsidR="00611B8D" w:rsidRPr="00B84BFD" w:rsidRDefault="00611B8D" w:rsidP="00611B8D">
            <w:pPr>
              <w:pStyle w:val="Tablebodytextnospaceafter"/>
            </w:pPr>
            <w:r w:rsidRPr="00B84BFD">
              <w:t>10%</w:t>
            </w:r>
          </w:p>
        </w:tc>
      </w:tr>
    </w:tbl>
    <w:p w14:paraId="025B7919" w14:textId="695C9176" w:rsidR="00F944A1" w:rsidRDefault="00F944A1" w:rsidP="00162E7D">
      <w:pPr>
        <w:pStyle w:val="Heading4"/>
      </w:pPr>
      <w:r w:rsidRPr="00B84BFD">
        <w:t xml:space="preserve">Impairment of property, plant and equipment, and intangible assets </w:t>
      </w:r>
    </w:p>
    <w:p w14:paraId="5869A196" w14:textId="77777777" w:rsidR="00B84BFD" w:rsidRDefault="00B84BFD" w:rsidP="00B84BFD">
      <w:pPr>
        <w:pStyle w:val="BodyText"/>
      </w:pPr>
      <w:r>
        <w:t xml:space="preserve">The Office does not hold any cash-generating assets. Assets are considered cash-generating where their primary objective is to generate a commercial return. </w:t>
      </w:r>
    </w:p>
    <w:p w14:paraId="6768D96C" w14:textId="77777777" w:rsidR="00B84BFD" w:rsidRDefault="00B84BFD" w:rsidP="00B84BFD">
      <w:pPr>
        <w:pStyle w:val="BodyText"/>
      </w:pPr>
      <w:r>
        <w:t xml:space="preserve">Property, plant, and equipment and intangible assets held at cost that have a finite useful life are reviewed for impairment whenever events or changes in circumstances indicate that the carrying amount may not be recoverable. An impairment loss is recognised for the amount by which the asset’s carrying amount exceeds its recoverable service amount. The recoverable service amount is the higher of an asset’s fair value less costs to sell and value in use. </w:t>
      </w:r>
    </w:p>
    <w:p w14:paraId="3C69ED96" w14:textId="77777777" w:rsidR="00B84BFD" w:rsidRDefault="00B84BFD" w:rsidP="00B84BFD">
      <w:pPr>
        <w:pStyle w:val="BodyText"/>
      </w:pPr>
      <w:r>
        <w:t xml:space="preserve">Value in use is the present value of the asset’s remaining service potential. Value in use is determined using an approach based on either a depreciated replacement cost approach, restoration cost approach, or a service units approach. The most appropriate approach used to measure value in use depends on the nature of the impairment and availability of information. </w:t>
      </w:r>
    </w:p>
    <w:p w14:paraId="46CC55CE" w14:textId="77777777" w:rsidR="00B84BFD" w:rsidRDefault="00B84BFD" w:rsidP="00B84BFD">
      <w:pPr>
        <w:pStyle w:val="BodyText"/>
      </w:pPr>
      <w:r>
        <w:t xml:space="preserve">If an asset’s carrying amount exceeds its recoverable service amount, the asset is regarded as impaired and the carrying amount is written down to the recoverable amount. The total impairment loss is recognised in the surplus or deficit. </w:t>
      </w:r>
    </w:p>
    <w:p w14:paraId="398FC9EF" w14:textId="45EABFB9" w:rsidR="00B84BFD" w:rsidRPr="00B84BFD" w:rsidRDefault="00B84BFD" w:rsidP="00B84BFD">
      <w:pPr>
        <w:pStyle w:val="BodyText"/>
      </w:pPr>
      <w:r>
        <w:t>The reversal of an impairment loss is recognised in the surplus or deficit.</w:t>
      </w:r>
    </w:p>
    <w:p w14:paraId="2A7EABF6" w14:textId="77777777" w:rsidR="00F944A1" w:rsidRPr="00B84BFD" w:rsidRDefault="00F944A1" w:rsidP="00162E7D">
      <w:pPr>
        <w:pStyle w:val="Heading4"/>
      </w:pPr>
      <w:r w:rsidRPr="00B84BFD">
        <w:t xml:space="preserve">Payables </w:t>
      </w:r>
    </w:p>
    <w:p w14:paraId="5897C845" w14:textId="77777777" w:rsidR="00F944A1" w:rsidRPr="00B84BFD" w:rsidRDefault="00F944A1" w:rsidP="00F944A1">
      <w:pPr>
        <w:pStyle w:val="BodyText"/>
      </w:pPr>
      <w:r w:rsidRPr="00B84BFD">
        <w:t>Short-term payables are recorded at the amount payable.</w:t>
      </w:r>
    </w:p>
    <w:p w14:paraId="51EAD8FB" w14:textId="77777777" w:rsidR="00F944A1" w:rsidRPr="00B84BFD" w:rsidRDefault="00F944A1" w:rsidP="00B84BFD">
      <w:pPr>
        <w:pStyle w:val="Heading4"/>
        <w:spacing w:after="240"/>
      </w:pPr>
      <w:r w:rsidRPr="00B84BFD">
        <w:t>Provisions</w:t>
      </w:r>
    </w:p>
    <w:p w14:paraId="3992EDD3" w14:textId="77777777" w:rsidR="00F944A1" w:rsidRPr="00B84BFD" w:rsidRDefault="00F944A1" w:rsidP="00B84BFD">
      <w:pPr>
        <w:pStyle w:val="Heading5"/>
        <w:spacing w:before="240"/>
        <w:rPr>
          <w:rFonts w:eastAsia="Calibri"/>
        </w:rPr>
      </w:pPr>
      <w:r w:rsidRPr="00B84BFD">
        <w:rPr>
          <w:rFonts w:eastAsia="Calibri"/>
        </w:rPr>
        <w:t>Onerous contracts</w:t>
      </w:r>
    </w:p>
    <w:p w14:paraId="54BA8CEB" w14:textId="77777777" w:rsidR="00F944A1" w:rsidRPr="00B84BFD" w:rsidRDefault="00F944A1" w:rsidP="00F944A1">
      <w:pPr>
        <w:pStyle w:val="BodyText"/>
        <w:rPr>
          <w:color w:val="auto"/>
        </w:rPr>
      </w:pPr>
      <w:r w:rsidRPr="00B84BFD">
        <w:rPr>
          <w:color w:val="auto"/>
        </w:rPr>
        <w:t>A provision for onerous contracts is recognised when the expected benefits or service potential to be derived from a contract are lower than the unavoidable cost of meeting the obligations under the contract.</w:t>
      </w:r>
    </w:p>
    <w:p w14:paraId="13BD0856" w14:textId="77777777" w:rsidR="00F944A1" w:rsidRPr="00B84BFD" w:rsidRDefault="00F944A1" w:rsidP="00F944A1">
      <w:pPr>
        <w:pStyle w:val="BodyText"/>
        <w:rPr>
          <w:color w:val="auto"/>
        </w:rPr>
      </w:pPr>
      <w:r w:rsidRPr="00B84BFD">
        <w:rPr>
          <w:color w:val="auto"/>
        </w:rPr>
        <w:t>The provision is measured at the present value of the lower of the expected cost of terminating the contract and the expected net cost of continuing with the contract.</w:t>
      </w:r>
    </w:p>
    <w:p w14:paraId="55F59379" w14:textId="77777777" w:rsidR="00F944A1" w:rsidRPr="00B84BFD" w:rsidRDefault="00F944A1" w:rsidP="00B84BFD">
      <w:pPr>
        <w:pStyle w:val="Heading4"/>
        <w:spacing w:after="240"/>
      </w:pPr>
      <w:r w:rsidRPr="00B84BFD">
        <w:t>Employee entitlements</w:t>
      </w:r>
    </w:p>
    <w:p w14:paraId="492766B1" w14:textId="77777777" w:rsidR="00F944A1" w:rsidRPr="00B84BFD" w:rsidRDefault="00F944A1" w:rsidP="00B84BFD">
      <w:pPr>
        <w:pStyle w:val="Heading5"/>
        <w:spacing w:before="240"/>
        <w:rPr>
          <w:rFonts w:eastAsia="Calibri"/>
        </w:rPr>
      </w:pPr>
      <w:r w:rsidRPr="00B84BFD">
        <w:rPr>
          <w:rFonts w:eastAsia="Calibri"/>
        </w:rPr>
        <w:t xml:space="preserve">Short-term employee entitlements </w:t>
      </w:r>
    </w:p>
    <w:p w14:paraId="5395B7C5" w14:textId="04788740" w:rsidR="00B84BFD" w:rsidRDefault="00B84BFD" w:rsidP="00B84BFD">
      <w:pPr>
        <w:pStyle w:val="BodyText"/>
      </w:pPr>
      <w:r>
        <w:t xml:space="preserve">Employee entitlements that are due to be settled within 12 months after the end of the period in which the employee renders the related service are measured based on accrued entitlements at current rates of pay. These include salaries and wages accrued up to balance date, annual leave earned but not yet taken at balance date, and long service leave gratuities expected to be settled within 12 months. </w:t>
      </w:r>
    </w:p>
    <w:p w14:paraId="31B7DC48" w14:textId="0543361D" w:rsidR="00B84BFD" w:rsidRDefault="00B84BFD" w:rsidP="00B84BFD">
      <w:pPr>
        <w:pStyle w:val="BodyText"/>
      </w:pPr>
      <w:r>
        <w:t>The Office recognises a liability and an expense for performance pay where there is a contractual obligation, or where there is a past practice that has created a constructive obligation, and a reliable estimate of the obligation can be made.</w:t>
      </w:r>
    </w:p>
    <w:p w14:paraId="758A7638" w14:textId="77777777" w:rsidR="00B84BFD" w:rsidRDefault="00B84BFD" w:rsidP="00B84BFD">
      <w:pPr>
        <w:pStyle w:val="BodyText"/>
      </w:pPr>
      <w:r>
        <w:t>The Office’s employment agreement for its staff provides for an ‘open ended’ sick leave entitlement, accordingly there is no sick leave liability for accounting purposes.</w:t>
      </w:r>
    </w:p>
    <w:p w14:paraId="6A67CA6E" w14:textId="46D1EE8F" w:rsidR="00F944A1" w:rsidRPr="00B84BFD" w:rsidRDefault="00F944A1" w:rsidP="00B84BFD">
      <w:pPr>
        <w:pStyle w:val="Heading5"/>
        <w:rPr>
          <w:rFonts w:eastAsia="Calibri"/>
        </w:rPr>
      </w:pPr>
      <w:r w:rsidRPr="00B84BFD">
        <w:rPr>
          <w:rFonts w:eastAsia="Calibri"/>
        </w:rPr>
        <w:t>Long-term employee entitlements</w:t>
      </w:r>
    </w:p>
    <w:p w14:paraId="40579E80" w14:textId="77777777" w:rsidR="00B84BFD" w:rsidRDefault="00B84BFD" w:rsidP="00B84BFD">
      <w:pPr>
        <w:pStyle w:val="BodyText"/>
      </w:pPr>
      <w:r>
        <w:t xml:space="preserve">Employee benefits that are due to be settled beyond 12 months after the end of period in which the employee renders that related service, such as long service leave, have been calculated on an actuarial basis. The calculations are based on: </w:t>
      </w:r>
    </w:p>
    <w:p w14:paraId="7C685C6E" w14:textId="77777777" w:rsidR="00B84BFD" w:rsidRDefault="00B84BFD" w:rsidP="00C47839">
      <w:pPr>
        <w:pStyle w:val="Bullet1"/>
        <w:numPr>
          <w:ilvl w:val="0"/>
          <w:numId w:val="34"/>
        </w:numPr>
      </w:pPr>
      <w:r>
        <w:t>likely future entitlements based on years of service, years to entitlement, the likelihood that staff will reach the point of entitlement, and contractual entitlements information; and</w:t>
      </w:r>
    </w:p>
    <w:p w14:paraId="4AAED030" w14:textId="77777777" w:rsidR="00B84BFD" w:rsidRDefault="00B84BFD" w:rsidP="00C47839">
      <w:pPr>
        <w:pStyle w:val="Bullet1"/>
        <w:numPr>
          <w:ilvl w:val="0"/>
          <w:numId w:val="34"/>
        </w:numPr>
      </w:pPr>
      <w:r>
        <w:t>the present value of the estimated future cash flows.</w:t>
      </w:r>
    </w:p>
    <w:p w14:paraId="010C1964" w14:textId="5468843B" w:rsidR="00B84BFD" w:rsidRPr="00B84BFD" w:rsidRDefault="00B84BFD" w:rsidP="00B84BFD">
      <w:pPr>
        <w:pStyle w:val="BodyText"/>
      </w:pPr>
      <w:r>
        <w:t xml:space="preserve">The Office’s terms and conditions of employment do not include a provision for retirement leave. Long service leave is available to </w:t>
      </w:r>
      <w:r w:rsidRPr="007A7327">
        <w:t>one long-serving staff under ‘grandparent’ employment terms. Long service</w:t>
      </w:r>
      <w:r>
        <w:t xml:space="preserve"> leave is not otherwise available to Office staff.</w:t>
      </w:r>
    </w:p>
    <w:p w14:paraId="556C3B01" w14:textId="7E7F9F38" w:rsidR="00F944A1" w:rsidRPr="00B84BFD" w:rsidRDefault="00F944A1" w:rsidP="00B84BFD">
      <w:pPr>
        <w:pStyle w:val="Heading5"/>
        <w:rPr>
          <w:rFonts w:eastAsia="Calibri"/>
        </w:rPr>
      </w:pPr>
      <w:r w:rsidRPr="00B84BFD">
        <w:rPr>
          <w:rFonts w:eastAsia="Calibri"/>
        </w:rPr>
        <w:t>Long</w:t>
      </w:r>
      <w:r w:rsidR="00261E9F" w:rsidRPr="00B84BFD">
        <w:rPr>
          <w:rFonts w:eastAsia="Calibri"/>
        </w:rPr>
        <w:t>-</w:t>
      </w:r>
      <w:r w:rsidRPr="00B84BFD">
        <w:rPr>
          <w:rFonts w:eastAsia="Calibri"/>
        </w:rPr>
        <w:t>service leave</w:t>
      </w:r>
    </w:p>
    <w:p w14:paraId="27F82DBB" w14:textId="77777777" w:rsidR="00B84BFD" w:rsidRDefault="00B84BFD" w:rsidP="00B84BFD">
      <w:pPr>
        <w:pStyle w:val="BodyText"/>
      </w:pPr>
      <w:r>
        <w:t>Note (11) provides an analysis of the exposure in relation to estimates and uncertainties surrounding the long service leave liability.</w:t>
      </w:r>
    </w:p>
    <w:p w14:paraId="5F2E0355" w14:textId="77777777" w:rsidR="00F944A1" w:rsidRPr="00DC4157" w:rsidRDefault="00F944A1" w:rsidP="00B84BFD">
      <w:pPr>
        <w:pStyle w:val="Heading5"/>
        <w:rPr>
          <w:rFonts w:eastAsia="Calibri"/>
        </w:rPr>
      </w:pPr>
      <w:r w:rsidRPr="00DC4157">
        <w:rPr>
          <w:rFonts w:eastAsia="Calibri"/>
        </w:rPr>
        <w:t>Presentation of employee entitlements</w:t>
      </w:r>
    </w:p>
    <w:p w14:paraId="0342B750" w14:textId="0C819283" w:rsidR="00F944A1" w:rsidRPr="00DC4157" w:rsidRDefault="00F944A1" w:rsidP="00F944A1">
      <w:pPr>
        <w:pStyle w:val="BodyText"/>
      </w:pPr>
      <w:r w:rsidRPr="00DC4157">
        <w:t>Annual leave, vested long</w:t>
      </w:r>
      <w:r w:rsidR="00261E9F" w:rsidRPr="00DC4157">
        <w:t>-</w:t>
      </w:r>
      <w:r w:rsidRPr="00DC4157">
        <w:t>service leave</w:t>
      </w:r>
      <w:r w:rsidR="0008789C">
        <w:t>,</w:t>
      </w:r>
      <w:r w:rsidRPr="00DC4157">
        <w:t xml:space="preserve"> and non-vested long service leave expected to be settled within 12 months of balance date are classified as a current liability. All other employee entitlements are classified as a non-current liability.</w:t>
      </w:r>
    </w:p>
    <w:p w14:paraId="317F2CF7" w14:textId="77777777" w:rsidR="00F944A1" w:rsidRPr="00DC4157" w:rsidRDefault="00F944A1" w:rsidP="00DC4157">
      <w:pPr>
        <w:pStyle w:val="Heading4"/>
        <w:spacing w:after="240"/>
      </w:pPr>
      <w:r w:rsidRPr="00DC4157">
        <w:t xml:space="preserve">Superannuation schemes </w:t>
      </w:r>
    </w:p>
    <w:p w14:paraId="76ECBC59" w14:textId="77777777" w:rsidR="00F944A1" w:rsidRPr="00DC4157" w:rsidRDefault="00F944A1" w:rsidP="00DC4157">
      <w:pPr>
        <w:pStyle w:val="Heading5"/>
        <w:spacing w:before="240"/>
        <w:rPr>
          <w:rFonts w:eastAsia="Calibri"/>
        </w:rPr>
      </w:pPr>
      <w:r w:rsidRPr="00DC4157">
        <w:rPr>
          <w:rFonts w:eastAsia="Calibri"/>
        </w:rPr>
        <w:t>Defined contribution schemes</w:t>
      </w:r>
    </w:p>
    <w:p w14:paraId="73029126" w14:textId="77777777" w:rsidR="00F944A1" w:rsidRPr="00DC4157" w:rsidRDefault="00F944A1" w:rsidP="00F944A1">
      <w:pPr>
        <w:pStyle w:val="BodyText"/>
      </w:pPr>
      <w:r w:rsidRPr="00DC4157">
        <w:t xml:space="preserve">Obligations for contributions to KiwiSaver and other cash accumulation schemes are recognised as an expense in the surplus or deficit as incurred. </w:t>
      </w:r>
    </w:p>
    <w:p w14:paraId="44875185" w14:textId="77777777" w:rsidR="00F944A1" w:rsidRPr="00DC4157" w:rsidRDefault="00F944A1" w:rsidP="003E55FB">
      <w:pPr>
        <w:pStyle w:val="Heading4"/>
      </w:pPr>
      <w:r w:rsidRPr="00DC4157">
        <w:t xml:space="preserve">Equity </w:t>
      </w:r>
    </w:p>
    <w:p w14:paraId="164F38C1" w14:textId="4B53A0FA" w:rsidR="00F944A1" w:rsidRPr="00DC4157" w:rsidRDefault="00F944A1" w:rsidP="00F944A1">
      <w:pPr>
        <w:pStyle w:val="BodyText"/>
      </w:pPr>
      <w:r w:rsidRPr="00DC4157">
        <w:t xml:space="preserve">Equity is the Crown’s investment in the </w:t>
      </w:r>
      <w:r w:rsidR="00DC4157">
        <w:t>Office</w:t>
      </w:r>
      <w:r w:rsidRPr="00DC4157">
        <w:t xml:space="preserve"> and is measured as the difference between total assets and total liabilities. Equity is disaggregated and classified as taxpayers’ funds.</w:t>
      </w:r>
    </w:p>
    <w:p w14:paraId="78410AFE" w14:textId="77777777" w:rsidR="00F944A1" w:rsidRPr="00DC4157" w:rsidRDefault="00F944A1" w:rsidP="00385730">
      <w:pPr>
        <w:pStyle w:val="Heading4"/>
      </w:pPr>
      <w:r w:rsidRPr="00DC4157">
        <w:t xml:space="preserve">Commitments </w:t>
      </w:r>
    </w:p>
    <w:p w14:paraId="278EFE54" w14:textId="77777777" w:rsidR="00DC4157" w:rsidRDefault="00DC4157" w:rsidP="00DC4157">
      <w:pPr>
        <w:pStyle w:val="BodyText"/>
      </w:pPr>
      <w:r>
        <w:t>Commitments are future expenses and liabilities to be incurred on contracts that have been entered into at balance date. Information on non-cancellable capital and lease commitments are reported in the statements of commitments.</w:t>
      </w:r>
    </w:p>
    <w:p w14:paraId="28BE4CA4" w14:textId="6F64347A" w:rsidR="00DC4157" w:rsidRPr="009A2947" w:rsidRDefault="00DC4157" w:rsidP="00DC4157">
      <w:pPr>
        <w:pStyle w:val="BodyText"/>
      </w:pPr>
      <w:r>
        <w:t>Cancellable commitments that have penalty or exit costs explicit in the agreement on exercising that option to cancel are reported in the statement of commitments at the value of that penalty or exit cost.</w:t>
      </w:r>
    </w:p>
    <w:p w14:paraId="6C8D0E02" w14:textId="77777777" w:rsidR="00F944A1" w:rsidRPr="00DC4157" w:rsidRDefault="00F944A1" w:rsidP="003E55FB">
      <w:pPr>
        <w:pStyle w:val="Heading4"/>
      </w:pPr>
      <w:r w:rsidRPr="00DC4157">
        <w:t>Capital commitments</w:t>
      </w:r>
    </w:p>
    <w:p w14:paraId="033EB82B" w14:textId="77777777" w:rsidR="00DC4157" w:rsidRDefault="00DC4157" w:rsidP="00DC4157">
      <w:pPr>
        <w:pStyle w:val="BodyText"/>
      </w:pPr>
      <w:r w:rsidRPr="00DC4157">
        <w:t>Capital commitments are the aggregate amount of</w:t>
      </w:r>
      <w:r>
        <w:t xml:space="preserve"> capital expenditure contracted for the acquisition of property, plant, and equipment and intangible assets that have not been paid for or not recognised as a liability at a balance date.</w:t>
      </w:r>
    </w:p>
    <w:p w14:paraId="00B6E368" w14:textId="28D66685" w:rsidR="00DC4157" w:rsidRPr="00DC4157" w:rsidRDefault="00DC4157" w:rsidP="00DC4157">
      <w:pPr>
        <w:pStyle w:val="BodyText"/>
      </w:pPr>
      <w:r>
        <w:t xml:space="preserve">Cancellable capital commitments that have penalty or exit costs explicit in the agreement on exercising that option to cancel are reported at the lower of the remaining contractual commitment and the value of those penalty or exit costs (that is, the minimum future </w:t>
      </w:r>
      <w:r w:rsidRPr="00DC4157">
        <w:t>payments).</w:t>
      </w:r>
    </w:p>
    <w:p w14:paraId="26FDBF68" w14:textId="77777777" w:rsidR="00F944A1" w:rsidRPr="00DC4157" w:rsidRDefault="00F944A1" w:rsidP="00385730">
      <w:pPr>
        <w:pStyle w:val="Heading4"/>
      </w:pPr>
      <w:r w:rsidRPr="00DC4157">
        <w:t xml:space="preserve">Goods and services tax (GST) </w:t>
      </w:r>
    </w:p>
    <w:p w14:paraId="35BF12C8" w14:textId="77777777" w:rsidR="00DC4157" w:rsidRDefault="00DC4157" w:rsidP="00DC4157">
      <w:pPr>
        <w:pStyle w:val="BodyText"/>
      </w:pPr>
      <w:r>
        <w:t xml:space="preserve">All items in the financial statements and appropriation statements are stated exclusive of GST, except for receivables and payables, which are stated on a GST inclusive basis. Where GST is not recoverable as input tax, then it is recognised as part of the related asset or expense. </w:t>
      </w:r>
    </w:p>
    <w:p w14:paraId="7E406136" w14:textId="77777777" w:rsidR="00DC4157" w:rsidRDefault="00DC4157" w:rsidP="00DC4157">
      <w:pPr>
        <w:pStyle w:val="BodyText"/>
      </w:pPr>
      <w:r>
        <w:t xml:space="preserve">The net amount of GST recoverable from, or payable to, the Inland Revenue Department (IRD) is included as part of receivables or payables in the statement of financial position. </w:t>
      </w:r>
    </w:p>
    <w:p w14:paraId="06DE5DAA" w14:textId="77777777" w:rsidR="00DC4157" w:rsidRDefault="00DC4157" w:rsidP="00DC4157">
      <w:pPr>
        <w:pStyle w:val="BodyText"/>
      </w:pPr>
      <w:r>
        <w:t xml:space="preserve">The net GST paid to, or received from the IRD, including the GST relating to investing and financing activities, is classified as an operating cash flow in the statement of cash flows. </w:t>
      </w:r>
    </w:p>
    <w:p w14:paraId="1BBBFEC7" w14:textId="77777777" w:rsidR="00DC4157" w:rsidRDefault="00DC4157" w:rsidP="00DC4157">
      <w:pPr>
        <w:pStyle w:val="BodyText"/>
      </w:pPr>
      <w:r>
        <w:t xml:space="preserve">Commitments and contingencies are disclosed exclusive of GST. </w:t>
      </w:r>
    </w:p>
    <w:p w14:paraId="1629DEBA" w14:textId="77777777" w:rsidR="00DC4157" w:rsidRPr="00DC4157" w:rsidRDefault="00DC4157" w:rsidP="00DC4157">
      <w:pPr>
        <w:pStyle w:val="BodyText"/>
      </w:pPr>
      <w:r>
        <w:t xml:space="preserve">Remuneration paid to Ombudsmen is exempt from GST pursuant to Part 1 section 6(3)(c) of </w:t>
      </w:r>
      <w:r w:rsidRPr="00DC4157">
        <w:t>the Goods and Services Tax Act 1985.</w:t>
      </w:r>
    </w:p>
    <w:p w14:paraId="23590443" w14:textId="77777777" w:rsidR="00F944A1" w:rsidRPr="00DC4157" w:rsidRDefault="00F944A1" w:rsidP="003E55FB">
      <w:pPr>
        <w:pStyle w:val="Heading4"/>
      </w:pPr>
      <w:r w:rsidRPr="00DC4157">
        <w:t>Income tax</w:t>
      </w:r>
    </w:p>
    <w:p w14:paraId="290534D0" w14:textId="01CEAAB7" w:rsidR="00F944A1" w:rsidRPr="00DC4157" w:rsidRDefault="00714259" w:rsidP="00F944A1">
      <w:pPr>
        <w:pStyle w:val="BodyText"/>
      </w:pPr>
      <w:r w:rsidRPr="00DC4157">
        <w:t xml:space="preserve">The </w:t>
      </w:r>
      <w:r w:rsidR="00F944A1" w:rsidRPr="00DC4157">
        <w:t xml:space="preserve">Ombudsman is a public authority and consequently is exempt from the payment of income tax. Accordingly, no provision has been made for income tax. </w:t>
      </w:r>
    </w:p>
    <w:p w14:paraId="47C7EB6D" w14:textId="77777777" w:rsidR="00F944A1" w:rsidRPr="00DC4157" w:rsidRDefault="00F944A1" w:rsidP="003E55FB">
      <w:pPr>
        <w:pStyle w:val="Heading4"/>
      </w:pPr>
      <w:r w:rsidRPr="00DC4157">
        <w:t xml:space="preserve">Statement of cost accounting policies </w:t>
      </w:r>
    </w:p>
    <w:p w14:paraId="5B9F8299" w14:textId="3692B1B6" w:rsidR="00F944A1" w:rsidRPr="00DC4157" w:rsidRDefault="00F944A1" w:rsidP="00F944A1">
      <w:pPr>
        <w:pStyle w:val="BodyText"/>
      </w:pPr>
      <w:r w:rsidRPr="00DC4157">
        <w:t xml:space="preserve">The </w:t>
      </w:r>
      <w:r w:rsidR="00DC4157">
        <w:t>Office</w:t>
      </w:r>
      <w:r w:rsidRPr="00DC4157">
        <w:t xml:space="preserve"> has one output expense appropriation. All the </w:t>
      </w:r>
      <w:r w:rsidR="00DC4157">
        <w:t>Office’s</w:t>
      </w:r>
      <w:r w:rsidRPr="00DC4157">
        <w:t xml:space="preserve"> costs with the exception of the remuneration of the Ombudsmen are charged to this output.</w:t>
      </w:r>
    </w:p>
    <w:p w14:paraId="177F9CE2" w14:textId="77777777" w:rsidR="0008789C" w:rsidRDefault="00F944A1" w:rsidP="0008789C">
      <w:pPr>
        <w:pStyle w:val="BodyText"/>
      </w:pPr>
      <w:r w:rsidRPr="00DC4157">
        <w:t>There have been no changes in cost accounting policies since the date of the last audited financial statements.</w:t>
      </w:r>
    </w:p>
    <w:p w14:paraId="785EB815" w14:textId="39CA0DC9" w:rsidR="00F944A1" w:rsidRDefault="00F944A1" w:rsidP="0008789C">
      <w:pPr>
        <w:pStyle w:val="Heading4"/>
      </w:pPr>
      <w:r w:rsidRPr="00DC4157">
        <w:t>Critical accounting estimates and assumptions</w:t>
      </w:r>
    </w:p>
    <w:p w14:paraId="582ACB1C" w14:textId="77777777" w:rsidR="00DC4157" w:rsidRDefault="00DC4157" w:rsidP="00DC4157">
      <w:pPr>
        <w:pStyle w:val="BodyText"/>
      </w:pPr>
      <w:r>
        <w:t>In preparing these financial statements, the Office has made estimates and assumptions concerning the future.</w:t>
      </w:r>
    </w:p>
    <w:p w14:paraId="1EF44A50" w14:textId="6A30DF98" w:rsidR="00DC4157" w:rsidRPr="00DC4157" w:rsidRDefault="00DC4157" w:rsidP="00DC4157">
      <w:pPr>
        <w:pStyle w:val="BodyText"/>
      </w:pPr>
      <w:r>
        <w:t xml:space="preserve">These estimates and assumptions may differ from the subsequent actual results. Estimates and assumptions are continually evaluated and are based on historical experience and other factors, including expectations of future events that are believed to be reasonable under the circumstances. The estimates and assumptions that have a significant risk of causing a material adjustment to the carrying amounts of assets and liabilities within the next financial year are </w:t>
      </w:r>
      <w:r w:rsidRPr="00DC4157">
        <w:t>discussed below.</w:t>
      </w:r>
    </w:p>
    <w:p w14:paraId="6DB58737" w14:textId="77777777" w:rsidR="00F944A1" w:rsidRPr="00DC4157" w:rsidRDefault="00F944A1" w:rsidP="003E55FB">
      <w:pPr>
        <w:pStyle w:val="Heading4"/>
      </w:pPr>
      <w:r w:rsidRPr="00DC4157">
        <w:t>Critical judgements in applying accounting policies</w:t>
      </w:r>
    </w:p>
    <w:p w14:paraId="68112C8F" w14:textId="192D4B00" w:rsidR="00F944A1" w:rsidRPr="00DC4157" w:rsidRDefault="00385730" w:rsidP="00F944A1">
      <w:pPr>
        <w:pStyle w:val="BodyText"/>
      </w:pPr>
      <w:r w:rsidRPr="00DC4157">
        <w:t>Management has exercised the following critical judgements in applying accounting policies for the year ended 30 June 202</w:t>
      </w:r>
      <w:r w:rsidR="00DC4157">
        <w:t>5</w:t>
      </w:r>
      <w:r w:rsidRPr="00DC4157">
        <w:t>.</w:t>
      </w:r>
    </w:p>
    <w:p w14:paraId="75E75338" w14:textId="77777777" w:rsidR="00F944A1" w:rsidRDefault="00F944A1" w:rsidP="00FB3CD5">
      <w:pPr>
        <w:pStyle w:val="Heading4"/>
      </w:pPr>
      <w:r w:rsidRPr="00DC4157">
        <w:t>Budget and forecast figures</w:t>
      </w:r>
    </w:p>
    <w:p w14:paraId="5AEA3B97" w14:textId="77777777" w:rsidR="00C47839" w:rsidRDefault="00C47839" w:rsidP="00C47839">
      <w:pPr>
        <w:pStyle w:val="BodyText"/>
      </w:pPr>
      <w:r>
        <w:t>The forecast financial statements (Main Estimates 2025/26) have been prepared as required by the Public Finance Act 1989, to communicate forecast financial information for accountability purposes. The budget and forecast figures (all Estimates information) are unaudited and have been prepared using the accounting policies adopted in preparing these financial statements.</w:t>
      </w:r>
    </w:p>
    <w:p w14:paraId="66FCFE86" w14:textId="77777777" w:rsidR="00C47839" w:rsidRPr="00423F55" w:rsidRDefault="00C47839" w:rsidP="00C47839">
      <w:pPr>
        <w:pStyle w:val="Heading5"/>
      </w:pPr>
      <w:r w:rsidRPr="00423F55">
        <w:t xml:space="preserve">2024/25 Main Estimates and Supplementary Estimates </w:t>
      </w:r>
    </w:p>
    <w:p w14:paraId="12BD3F63" w14:textId="77777777" w:rsidR="00C47839" w:rsidRDefault="00C47839" w:rsidP="00C47839">
      <w:pPr>
        <w:pStyle w:val="BodyText"/>
      </w:pPr>
      <w:r>
        <w:t>The 2024/25 Main Estimates forecast financial statements are consistent with the forecasts published in Budget 2024 and in the Office‘s 2023/24 annual report.</w:t>
      </w:r>
    </w:p>
    <w:p w14:paraId="0135713D" w14:textId="77777777" w:rsidR="00C47839" w:rsidRDefault="00C47839" w:rsidP="00C47839">
      <w:pPr>
        <w:pStyle w:val="BodyText"/>
      </w:pPr>
      <w:r>
        <w:t xml:space="preserve">The 2024/25 Supplementary Estimates forecast financial statements are based on the updated forecasts published in Budget 2025. </w:t>
      </w:r>
    </w:p>
    <w:p w14:paraId="7A45F471" w14:textId="77777777" w:rsidR="00C47839" w:rsidRDefault="00C47839" w:rsidP="00C47839">
      <w:pPr>
        <w:pStyle w:val="Heading5"/>
      </w:pPr>
      <w:r w:rsidRPr="005A7924">
        <w:t>202</w:t>
      </w:r>
      <w:r>
        <w:t>5</w:t>
      </w:r>
      <w:r w:rsidRPr="005A7924">
        <w:t>/2</w:t>
      </w:r>
      <w:r>
        <w:t>6</w:t>
      </w:r>
      <w:r w:rsidRPr="005A7924">
        <w:t xml:space="preserve"> Main Estimates</w:t>
      </w:r>
    </w:p>
    <w:p w14:paraId="68BF9799" w14:textId="77777777" w:rsidR="00C47839" w:rsidRDefault="00C47839" w:rsidP="00C47839">
      <w:pPr>
        <w:pStyle w:val="BodyText"/>
      </w:pPr>
      <w:r>
        <w:t>The 2025/26 Main Estimates forecast financial statements are consistent with the forecasts published in Budget 2025. They have been prepared in keeping with PBE FRS 42: Prospective Financial Statements and comply with that standard.</w:t>
      </w:r>
    </w:p>
    <w:p w14:paraId="1927BA67" w14:textId="77777777" w:rsidR="00C47839" w:rsidRDefault="00C47839" w:rsidP="00C47839">
      <w:pPr>
        <w:pStyle w:val="BodyText"/>
      </w:pPr>
      <w:r>
        <w:t xml:space="preserve">Although we regularly update our forecasts, updated forecast financial statements for the year ending 30 June 2025 will not be published. </w:t>
      </w:r>
    </w:p>
    <w:p w14:paraId="2426B186" w14:textId="77777777" w:rsidR="00C47839" w:rsidRDefault="00C47839" w:rsidP="00C47839">
      <w:pPr>
        <w:pStyle w:val="BodyText"/>
      </w:pPr>
      <w:r>
        <w:t xml:space="preserve">The 2025/2026 forecast financial statements are consistent with the best estimate financial forecast information submitted to the Treasury for the BEFU for the year ending </w:t>
      </w:r>
      <w:r w:rsidRPr="00423F55">
        <w:t>30 June 2026</w:t>
      </w:r>
      <w:r w:rsidRPr="00036858">
        <w:t>.</w:t>
      </w:r>
    </w:p>
    <w:p w14:paraId="7B752CAE" w14:textId="77777777" w:rsidR="00C47839" w:rsidRDefault="00C47839" w:rsidP="00C47839">
      <w:pPr>
        <w:pStyle w:val="BodyText"/>
      </w:pPr>
      <w:r>
        <w:t>The financial forecasts are based on Budget Economic Forecast Update (BEFU) and have been prepared on the basis of assumptions as to future events that the Office reasonably expects to occur, associated with the actions it reasonably expects to take.</w:t>
      </w:r>
    </w:p>
    <w:p w14:paraId="59400898" w14:textId="77777777" w:rsidR="00C47839" w:rsidRDefault="00C47839" w:rsidP="00C47839">
      <w:pPr>
        <w:pStyle w:val="BodyText"/>
      </w:pPr>
      <w:r>
        <w:t xml:space="preserve">The forecast financial statement have been prepared to communicate forecast financial information for accountability purposes, as required by the Public Finance Act.  </w:t>
      </w:r>
    </w:p>
    <w:p w14:paraId="089692F4" w14:textId="77777777" w:rsidR="00C47839" w:rsidRDefault="00C47839" w:rsidP="00C47839">
      <w:pPr>
        <w:pStyle w:val="BodyText"/>
      </w:pPr>
      <w:r>
        <w:t>These forecast financial statements were compiled on the basis of existing parliamentary outcomes at the time the statements were finalised.</w:t>
      </w:r>
    </w:p>
    <w:p w14:paraId="1390450E" w14:textId="77777777" w:rsidR="00C47839" w:rsidRDefault="00C47839" w:rsidP="00C47839">
      <w:pPr>
        <w:pStyle w:val="BodyText"/>
      </w:pPr>
      <w:r>
        <w:t>The main assumptions are as follows:</w:t>
      </w:r>
    </w:p>
    <w:p w14:paraId="20B5D639" w14:textId="77777777" w:rsidR="00C47839" w:rsidRDefault="00C47839" w:rsidP="00C47839">
      <w:pPr>
        <w:pStyle w:val="Bullet1"/>
        <w:numPr>
          <w:ilvl w:val="0"/>
          <w:numId w:val="34"/>
        </w:numPr>
      </w:pPr>
      <w:r>
        <w:t>There are no significant events or changes that would have a material impact on the BEFU forecast.</w:t>
      </w:r>
    </w:p>
    <w:p w14:paraId="0E688606" w14:textId="553FF110" w:rsidR="00C47839" w:rsidRDefault="00C47839" w:rsidP="00C47839">
      <w:pPr>
        <w:pStyle w:val="Bullet1"/>
        <w:numPr>
          <w:ilvl w:val="0"/>
          <w:numId w:val="34"/>
        </w:numPr>
      </w:pPr>
      <w:r>
        <w:t xml:space="preserve">Factors that could lead to material differences between the forecast financial statements </w:t>
      </w:r>
      <w:r w:rsidRPr="00C47839">
        <w:t>and the 2024/25 actual financial statements include changes to the baseline budget through new initiatives, or technical adjustments.</w:t>
      </w:r>
    </w:p>
    <w:p w14:paraId="33F349DE" w14:textId="77777777" w:rsidR="002105B0" w:rsidRPr="00C47839" w:rsidRDefault="002105B0" w:rsidP="002105B0">
      <w:pPr>
        <w:pStyle w:val="Heading4"/>
      </w:pPr>
      <w:r w:rsidRPr="00C47839">
        <w:t>Authorisation statement</w:t>
      </w:r>
    </w:p>
    <w:p w14:paraId="17658811" w14:textId="77777777" w:rsidR="002105B0" w:rsidRDefault="002105B0" w:rsidP="002105B0">
      <w:pPr>
        <w:pStyle w:val="BodyText"/>
        <w:keepNext/>
        <w:keepLines/>
      </w:pPr>
      <w:r>
        <w:t>The 2025/26 forecast financial statements were approved for issue by the Chief Ombudsman on 14 April 2025. The Chief Ombudsman is responsible for the forecast financial statements, including the appropriateness of the assumptions underlying them and all other required disclosures.</w:t>
      </w:r>
    </w:p>
    <w:p w14:paraId="2D21B36B" w14:textId="77777777" w:rsidR="002105B0" w:rsidRDefault="002105B0" w:rsidP="002105B0">
      <w:pPr>
        <w:pStyle w:val="BodyText"/>
        <w:keepNext/>
        <w:keepLines/>
      </w:pPr>
      <w:r>
        <w:t>The preparation of these forecast financial statements requires judgements, estimations, and assumptions that affect the application of policies and reported amounts of assets and liabilities, and income and expenses. The estimates and associated assumptions are based on historical experience and various other factors that are believed to be reasonable under the circumstances. Actual financial results achieved for the period covered are likely to vary from the information presented, and the variations may be material.</w:t>
      </w:r>
    </w:p>
    <w:p w14:paraId="69DE3794" w14:textId="1F534F76" w:rsidR="00F944A1" w:rsidRDefault="00F944A1" w:rsidP="0008789C">
      <w:pPr>
        <w:pStyle w:val="Heading3"/>
      </w:pPr>
      <w:r w:rsidRPr="00C47839">
        <w:t>2. Personnel costs</w:t>
      </w:r>
    </w:p>
    <w:p w14:paraId="3A8766FD" w14:textId="77777777" w:rsidR="00C47839" w:rsidRPr="00C47839" w:rsidRDefault="00C47839" w:rsidP="0008789C">
      <w:pPr>
        <w:pStyle w:val="Whitespace"/>
        <w:keepNext/>
      </w:pPr>
    </w:p>
    <w:tbl>
      <w:tblPr>
        <w:tblStyle w:val="TableGridAnnualReport9"/>
        <w:tblW w:w="9204" w:type="dxa"/>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1056"/>
        <w:gridCol w:w="2621"/>
        <w:gridCol w:w="1134"/>
        <w:gridCol w:w="1841"/>
        <w:gridCol w:w="1276"/>
        <w:gridCol w:w="1276"/>
      </w:tblGrid>
      <w:tr w:rsidR="00C47839" w14:paraId="710A8726" w14:textId="77777777" w:rsidTr="007F7E8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3" w:type="pct"/>
            <w:hideMark/>
          </w:tcPr>
          <w:p w14:paraId="4F6499FD" w14:textId="77777777" w:rsidR="00C47839" w:rsidRPr="00423F55" w:rsidRDefault="00C47839" w:rsidP="0008789C">
            <w:pPr>
              <w:pStyle w:val="Tableheadingrow1"/>
              <w:jc w:val="right"/>
              <w:rPr>
                <w:sz w:val="22"/>
              </w:rPr>
            </w:pPr>
            <w:r w:rsidRPr="00423F55">
              <w:rPr>
                <w:sz w:val="22"/>
              </w:rPr>
              <w:t>Actual</w:t>
            </w:r>
          </w:p>
          <w:p w14:paraId="617468C8" w14:textId="77777777" w:rsidR="00C47839" w:rsidRPr="00423F55" w:rsidRDefault="00C47839" w:rsidP="0008789C">
            <w:pPr>
              <w:pStyle w:val="Tableheadingrow1"/>
              <w:jc w:val="right"/>
              <w:rPr>
                <w:sz w:val="22"/>
              </w:rPr>
            </w:pPr>
            <w:r w:rsidRPr="00423F55">
              <w:rPr>
                <w:sz w:val="22"/>
              </w:rPr>
              <w:t>2023/24</w:t>
            </w:r>
            <w:r w:rsidRPr="00423F55">
              <w:rPr>
                <w:sz w:val="22"/>
              </w:rPr>
              <w:br/>
            </w:r>
            <w:r w:rsidRPr="00423F55">
              <w:rPr>
                <w:sz w:val="22"/>
              </w:rPr>
              <w:br/>
            </w:r>
            <w:r w:rsidRPr="00423F55">
              <w:rPr>
                <w:sz w:val="22"/>
              </w:rPr>
              <w:br/>
              <w:t>$(000)</w:t>
            </w:r>
          </w:p>
        </w:tc>
        <w:tc>
          <w:tcPr>
            <w:tcW w:w="1424" w:type="pct"/>
          </w:tcPr>
          <w:p w14:paraId="49E4B3BF" w14:textId="77777777" w:rsidR="00C47839" w:rsidRPr="00423F55" w:rsidRDefault="00C47839" w:rsidP="0008789C">
            <w:pPr>
              <w:pStyle w:val="Tableheadingrow1"/>
              <w:jc w:val="right"/>
              <w:cnfStyle w:val="100000000000" w:firstRow="1" w:lastRow="0" w:firstColumn="0" w:lastColumn="0" w:oddVBand="0" w:evenVBand="0" w:oddHBand="0" w:evenHBand="0" w:firstRowFirstColumn="0" w:firstRowLastColumn="0" w:lastRowFirstColumn="0" w:lastRowLastColumn="0"/>
              <w:rPr>
                <w:sz w:val="22"/>
              </w:rPr>
            </w:pPr>
          </w:p>
        </w:tc>
        <w:tc>
          <w:tcPr>
            <w:tcW w:w="616" w:type="pct"/>
            <w:hideMark/>
          </w:tcPr>
          <w:p w14:paraId="65D08039" w14:textId="77777777" w:rsidR="00C47839" w:rsidRPr="00423F55" w:rsidRDefault="00C47839" w:rsidP="0008789C">
            <w:pPr>
              <w:pStyle w:val="Tableheadingrow1"/>
              <w:jc w:val="right"/>
              <w:cnfStyle w:val="100000000000" w:firstRow="1" w:lastRow="0" w:firstColumn="0" w:lastColumn="0" w:oddVBand="0" w:evenVBand="0" w:oddHBand="0" w:evenHBand="0" w:firstRowFirstColumn="0" w:firstRowLastColumn="0" w:lastRowFirstColumn="0" w:lastRowLastColumn="0"/>
              <w:rPr>
                <w:sz w:val="22"/>
              </w:rPr>
            </w:pPr>
            <w:r w:rsidRPr="00423F55">
              <w:rPr>
                <w:sz w:val="22"/>
              </w:rPr>
              <w:t>Actual</w:t>
            </w:r>
          </w:p>
          <w:p w14:paraId="0AD402BF" w14:textId="77777777" w:rsidR="00C47839" w:rsidRPr="00423F55" w:rsidRDefault="00C47839" w:rsidP="0008789C">
            <w:pPr>
              <w:pStyle w:val="Tableheadingrow1"/>
              <w:jc w:val="right"/>
              <w:cnfStyle w:val="100000000000" w:firstRow="1" w:lastRow="0" w:firstColumn="0" w:lastColumn="0" w:oddVBand="0" w:evenVBand="0" w:oddHBand="0" w:evenHBand="0" w:firstRowFirstColumn="0" w:firstRowLastColumn="0" w:lastRowFirstColumn="0" w:lastRowLastColumn="0"/>
              <w:rPr>
                <w:sz w:val="22"/>
              </w:rPr>
            </w:pPr>
            <w:r w:rsidRPr="00423F55">
              <w:rPr>
                <w:sz w:val="22"/>
              </w:rPr>
              <w:t>2024/25</w:t>
            </w:r>
            <w:r w:rsidRPr="00423F55">
              <w:rPr>
                <w:sz w:val="22"/>
              </w:rPr>
              <w:br/>
            </w:r>
            <w:r w:rsidRPr="00423F55">
              <w:rPr>
                <w:sz w:val="22"/>
              </w:rPr>
              <w:br/>
            </w:r>
            <w:r w:rsidRPr="00423F55">
              <w:rPr>
                <w:sz w:val="22"/>
              </w:rPr>
              <w:br/>
              <w:t>$(000)</w:t>
            </w:r>
          </w:p>
        </w:tc>
        <w:tc>
          <w:tcPr>
            <w:tcW w:w="1000" w:type="pct"/>
            <w:hideMark/>
          </w:tcPr>
          <w:p w14:paraId="027A0C6B" w14:textId="77777777" w:rsidR="00C47839" w:rsidRPr="008D0441" w:rsidRDefault="00C47839" w:rsidP="0008789C">
            <w:pPr>
              <w:pStyle w:val="Tableheadingrow1"/>
              <w:jc w:val="right"/>
              <w:cnfStyle w:val="100000000000" w:firstRow="1" w:lastRow="0" w:firstColumn="0" w:lastColumn="0" w:oddVBand="0" w:evenVBand="0" w:oddHBand="0" w:evenHBand="0" w:firstRowFirstColumn="0" w:firstRowLastColumn="0" w:lastRowFirstColumn="0" w:lastRowLastColumn="0"/>
              <w:rPr>
                <w:sz w:val="22"/>
              </w:rPr>
            </w:pPr>
            <w:r w:rsidRPr="008D0441">
              <w:rPr>
                <w:sz w:val="22"/>
              </w:rPr>
              <w:t>Main</w:t>
            </w:r>
            <w:r w:rsidRPr="008D0441">
              <w:rPr>
                <w:sz w:val="22"/>
              </w:rPr>
              <w:br/>
              <w:t>Estimates</w:t>
            </w:r>
          </w:p>
          <w:p w14:paraId="1F3B0CBC" w14:textId="77777777" w:rsidR="00C47839" w:rsidRPr="00423F55" w:rsidRDefault="00C47839" w:rsidP="0008789C">
            <w:pPr>
              <w:pStyle w:val="Tableheadingrow1"/>
              <w:jc w:val="right"/>
              <w:cnfStyle w:val="100000000000" w:firstRow="1" w:lastRow="0" w:firstColumn="0" w:lastColumn="0" w:oddVBand="0" w:evenVBand="0" w:oddHBand="0" w:evenHBand="0" w:firstRowFirstColumn="0" w:firstRowLastColumn="0" w:lastRowFirstColumn="0" w:lastRowLastColumn="0"/>
              <w:rPr>
                <w:sz w:val="22"/>
              </w:rPr>
            </w:pPr>
            <w:r w:rsidRPr="002C7996">
              <w:rPr>
                <w:sz w:val="22"/>
              </w:rPr>
              <w:t>2024/25</w:t>
            </w:r>
            <w:r w:rsidRPr="002C7996">
              <w:rPr>
                <w:sz w:val="22"/>
              </w:rPr>
              <w:br/>
            </w:r>
            <w:r w:rsidRPr="002C7996">
              <w:rPr>
                <w:sz w:val="22"/>
              </w:rPr>
              <w:br/>
              <w:t>$(000)</w:t>
            </w:r>
          </w:p>
        </w:tc>
        <w:tc>
          <w:tcPr>
            <w:tcW w:w="693" w:type="pct"/>
            <w:hideMark/>
          </w:tcPr>
          <w:p w14:paraId="3764540D" w14:textId="77777777" w:rsidR="00C47839" w:rsidRPr="008D0441" w:rsidRDefault="00C47839" w:rsidP="0008789C">
            <w:pPr>
              <w:pStyle w:val="Tableheadingrow1"/>
              <w:jc w:val="right"/>
              <w:cnfStyle w:val="100000000000" w:firstRow="1" w:lastRow="0" w:firstColumn="0" w:lastColumn="0" w:oddVBand="0" w:evenVBand="0" w:oddHBand="0" w:evenHBand="0" w:firstRowFirstColumn="0" w:firstRowLastColumn="0" w:lastRowFirstColumn="0" w:lastRowLastColumn="0"/>
              <w:rPr>
                <w:sz w:val="22"/>
              </w:rPr>
            </w:pPr>
            <w:r w:rsidRPr="008D0441">
              <w:rPr>
                <w:sz w:val="22"/>
              </w:rPr>
              <w:t>Supp.</w:t>
            </w:r>
            <w:r w:rsidRPr="008D0441">
              <w:rPr>
                <w:sz w:val="22"/>
              </w:rPr>
              <w:br/>
              <w:t>Estimates</w:t>
            </w:r>
          </w:p>
          <w:p w14:paraId="1EF959B5" w14:textId="77777777" w:rsidR="00C47839" w:rsidRPr="00423F55" w:rsidRDefault="00C47839" w:rsidP="0008789C">
            <w:pPr>
              <w:pStyle w:val="Tableheadingrow1"/>
              <w:jc w:val="right"/>
              <w:cnfStyle w:val="100000000000" w:firstRow="1" w:lastRow="0" w:firstColumn="0" w:lastColumn="0" w:oddVBand="0" w:evenVBand="0" w:oddHBand="0" w:evenHBand="0" w:firstRowFirstColumn="0" w:firstRowLastColumn="0" w:lastRowFirstColumn="0" w:lastRowLastColumn="0"/>
              <w:rPr>
                <w:sz w:val="22"/>
              </w:rPr>
            </w:pPr>
            <w:r w:rsidRPr="002C7996">
              <w:rPr>
                <w:sz w:val="22"/>
              </w:rPr>
              <w:t>2024/25</w:t>
            </w:r>
            <w:r w:rsidRPr="002C7996">
              <w:rPr>
                <w:sz w:val="22"/>
              </w:rPr>
              <w:br/>
            </w:r>
            <w:r w:rsidRPr="002C7996">
              <w:rPr>
                <w:sz w:val="22"/>
              </w:rPr>
              <w:br/>
              <w:t>$(000)</w:t>
            </w:r>
          </w:p>
        </w:tc>
        <w:tc>
          <w:tcPr>
            <w:tcW w:w="693" w:type="pct"/>
            <w:hideMark/>
          </w:tcPr>
          <w:p w14:paraId="5EF32634" w14:textId="77777777" w:rsidR="00C47839" w:rsidRPr="008D0441" w:rsidRDefault="00C47839" w:rsidP="0008789C">
            <w:pPr>
              <w:pStyle w:val="Tableheadingrow1"/>
              <w:jc w:val="right"/>
              <w:cnfStyle w:val="100000000000" w:firstRow="1" w:lastRow="0" w:firstColumn="0" w:lastColumn="0" w:oddVBand="0" w:evenVBand="0" w:oddHBand="0" w:evenHBand="0" w:firstRowFirstColumn="0" w:firstRowLastColumn="0" w:lastRowFirstColumn="0" w:lastRowLastColumn="0"/>
              <w:rPr>
                <w:sz w:val="22"/>
              </w:rPr>
            </w:pPr>
            <w:r w:rsidRPr="008D0441">
              <w:rPr>
                <w:sz w:val="22"/>
              </w:rPr>
              <w:t>Main</w:t>
            </w:r>
            <w:r w:rsidRPr="008D0441">
              <w:rPr>
                <w:sz w:val="22"/>
              </w:rPr>
              <w:br/>
              <w:t>Estimates</w:t>
            </w:r>
          </w:p>
          <w:p w14:paraId="310D9499" w14:textId="77777777" w:rsidR="00C47839" w:rsidRPr="00423F55" w:rsidRDefault="00C47839" w:rsidP="0008789C">
            <w:pPr>
              <w:pStyle w:val="Tableheadingrow1"/>
              <w:jc w:val="right"/>
              <w:cnfStyle w:val="100000000000" w:firstRow="1" w:lastRow="0" w:firstColumn="0" w:lastColumn="0" w:oddVBand="0" w:evenVBand="0" w:oddHBand="0" w:evenHBand="0" w:firstRowFirstColumn="0" w:firstRowLastColumn="0" w:lastRowFirstColumn="0" w:lastRowLastColumn="0"/>
              <w:rPr>
                <w:sz w:val="22"/>
              </w:rPr>
            </w:pPr>
            <w:r w:rsidRPr="002C7996">
              <w:rPr>
                <w:sz w:val="22"/>
              </w:rPr>
              <w:t>2025/26</w:t>
            </w:r>
            <w:r w:rsidRPr="002C7996">
              <w:rPr>
                <w:sz w:val="22"/>
              </w:rPr>
              <w:br/>
            </w:r>
            <w:r w:rsidRPr="002C7996">
              <w:rPr>
                <w:sz w:val="22"/>
              </w:rPr>
              <w:br/>
              <w:t>$(000)</w:t>
            </w:r>
          </w:p>
        </w:tc>
      </w:tr>
      <w:tr w:rsidR="00C47839" w14:paraId="74BCB38D" w14:textId="77777777" w:rsidTr="007F7E8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3" w:type="pct"/>
            <w:tcBorders>
              <w:bottom w:val="single" w:sz="4" w:space="0" w:color="FFFFFF" w:themeColor="background1"/>
            </w:tcBorders>
            <w:shd w:val="clear" w:color="auto" w:fill="E9E9E9"/>
          </w:tcPr>
          <w:p w14:paraId="3BEFA747" w14:textId="77777777" w:rsidR="00C47839" w:rsidRPr="0008789C" w:rsidRDefault="00C47839" w:rsidP="00EB73AB">
            <w:pPr>
              <w:pStyle w:val="Tablebodytextnospaceafter"/>
              <w:jc w:val="right"/>
            </w:pPr>
            <w:r w:rsidRPr="0008789C">
              <w:rPr>
                <w:rStyle w:val="Emphasis"/>
                <w:b w:val="0"/>
                <w:bCs w:val="0"/>
              </w:rPr>
              <w:t>28,359</w:t>
            </w:r>
          </w:p>
        </w:tc>
        <w:tc>
          <w:tcPr>
            <w:tcW w:w="1424" w:type="pct"/>
            <w:tcBorders>
              <w:bottom w:val="single" w:sz="4" w:space="0" w:color="FFFFFF" w:themeColor="background1"/>
            </w:tcBorders>
            <w:hideMark/>
          </w:tcPr>
          <w:p w14:paraId="73F12CFA" w14:textId="77777777" w:rsidR="00C47839" w:rsidRPr="0008789C" w:rsidRDefault="00C47839" w:rsidP="00EB73AB">
            <w:pPr>
              <w:pStyle w:val="Tablebodytextnospaceafter"/>
              <w:cnfStyle w:val="000000100000" w:firstRow="0" w:lastRow="0" w:firstColumn="0" w:lastColumn="0" w:oddVBand="0" w:evenVBand="0" w:oddHBand="1" w:evenHBand="0" w:firstRowFirstColumn="0" w:firstRowLastColumn="0" w:lastRowFirstColumn="0" w:lastRowLastColumn="0"/>
            </w:pPr>
            <w:r w:rsidRPr="0008789C">
              <w:t>Salaries and wages</w:t>
            </w:r>
          </w:p>
        </w:tc>
        <w:tc>
          <w:tcPr>
            <w:tcW w:w="616" w:type="pct"/>
          </w:tcPr>
          <w:p w14:paraId="06575907" w14:textId="77777777" w:rsidR="00C47839" w:rsidRPr="0008789C" w:rsidRDefault="00C47839"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bCs w:val="0"/>
              </w:rPr>
            </w:pPr>
            <w:r w:rsidRPr="0008789C">
              <w:rPr>
                <w:rStyle w:val="Emphasis"/>
                <w:b w:val="0"/>
                <w:bCs w:val="0"/>
              </w:rPr>
              <w:t>30,864</w:t>
            </w:r>
          </w:p>
        </w:tc>
        <w:tc>
          <w:tcPr>
            <w:tcW w:w="1000" w:type="pct"/>
            <w:hideMark/>
          </w:tcPr>
          <w:p w14:paraId="5FFF0BBA" w14:textId="77777777" w:rsidR="00C47839" w:rsidRPr="00D8783A" w:rsidRDefault="00C47839"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rsidRPr="00D8783A">
              <w:t>29,057</w:t>
            </w:r>
          </w:p>
        </w:tc>
        <w:tc>
          <w:tcPr>
            <w:tcW w:w="693" w:type="pct"/>
          </w:tcPr>
          <w:p w14:paraId="5671C286" w14:textId="77777777" w:rsidR="00C47839" w:rsidRPr="00D8783A" w:rsidRDefault="00C47839"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rsidRPr="00D8783A">
              <w:t>29,057</w:t>
            </w:r>
          </w:p>
        </w:tc>
        <w:tc>
          <w:tcPr>
            <w:tcW w:w="693" w:type="pct"/>
          </w:tcPr>
          <w:p w14:paraId="6540745B" w14:textId="77777777" w:rsidR="00C47839" w:rsidRDefault="00C47839"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t>31,185</w:t>
            </w:r>
          </w:p>
        </w:tc>
      </w:tr>
      <w:tr w:rsidR="00C47839" w14:paraId="36B5CF08" w14:textId="77777777" w:rsidTr="007F7E8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3" w:type="pct"/>
            <w:tcBorders>
              <w:top w:val="single" w:sz="4" w:space="0" w:color="FFFFFF" w:themeColor="background1"/>
              <w:bottom w:val="single" w:sz="4" w:space="0" w:color="FFFFFF" w:themeColor="background1"/>
            </w:tcBorders>
            <w:shd w:val="clear" w:color="auto" w:fill="E9E9E9"/>
            <w:vAlign w:val="bottom"/>
          </w:tcPr>
          <w:p w14:paraId="06412907" w14:textId="77777777" w:rsidR="00C47839" w:rsidRPr="0008789C" w:rsidRDefault="00C47839" w:rsidP="00EB73AB">
            <w:pPr>
              <w:pStyle w:val="Tablebodytextnospaceafter"/>
              <w:jc w:val="right"/>
            </w:pPr>
            <w:r w:rsidRPr="0008789C">
              <w:t>1,238</w:t>
            </w:r>
          </w:p>
        </w:tc>
        <w:tc>
          <w:tcPr>
            <w:tcW w:w="1424" w:type="pct"/>
            <w:tcBorders>
              <w:top w:val="single" w:sz="4" w:space="0" w:color="FFFFFF" w:themeColor="background1"/>
            </w:tcBorders>
            <w:hideMark/>
          </w:tcPr>
          <w:p w14:paraId="0CCFAE50" w14:textId="77777777" w:rsidR="00C47839" w:rsidRPr="0008789C" w:rsidRDefault="00C47839" w:rsidP="00EB73AB">
            <w:pPr>
              <w:pStyle w:val="Tablebodytextnospaceafter"/>
              <w:cnfStyle w:val="000000010000" w:firstRow="0" w:lastRow="0" w:firstColumn="0" w:lastColumn="0" w:oddVBand="0" w:evenVBand="0" w:oddHBand="0" w:evenHBand="1" w:firstRowFirstColumn="0" w:firstRowLastColumn="0" w:lastRowFirstColumn="0" w:lastRowLastColumn="0"/>
            </w:pPr>
            <w:r w:rsidRPr="0008789C">
              <w:t>Employer contributions to staff superannuation</w:t>
            </w:r>
          </w:p>
        </w:tc>
        <w:tc>
          <w:tcPr>
            <w:tcW w:w="616" w:type="pct"/>
            <w:vAlign w:val="bottom"/>
          </w:tcPr>
          <w:p w14:paraId="165EF274" w14:textId="77777777" w:rsidR="00C47839" w:rsidRPr="0008789C" w:rsidRDefault="00C47839"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bCs w:val="0"/>
              </w:rPr>
            </w:pPr>
            <w:r w:rsidRPr="0008789C">
              <w:rPr>
                <w:rStyle w:val="Emphasis"/>
                <w:b w:val="0"/>
                <w:bCs w:val="0"/>
              </w:rPr>
              <w:t>1,294</w:t>
            </w:r>
          </w:p>
        </w:tc>
        <w:tc>
          <w:tcPr>
            <w:tcW w:w="1000" w:type="pct"/>
            <w:vAlign w:val="bottom"/>
          </w:tcPr>
          <w:p w14:paraId="5388193E" w14:textId="77777777" w:rsidR="00C47839" w:rsidRPr="00D8783A" w:rsidRDefault="00C47839"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rsidRPr="00D8783A">
              <w:t>1,453</w:t>
            </w:r>
          </w:p>
        </w:tc>
        <w:tc>
          <w:tcPr>
            <w:tcW w:w="693" w:type="pct"/>
            <w:vAlign w:val="bottom"/>
          </w:tcPr>
          <w:p w14:paraId="273D35D8" w14:textId="77777777" w:rsidR="00C47839" w:rsidRPr="00D8783A" w:rsidRDefault="00C47839"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rsidRPr="00D8783A">
              <w:t>1,358</w:t>
            </w:r>
          </w:p>
        </w:tc>
        <w:tc>
          <w:tcPr>
            <w:tcW w:w="693" w:type="pct"/>
            <w:vAlign w:val="bottom"/>
          </w:tcPr>
          <w:p w14:paraId="72475C88" w14:textId="77777777" w:rsidR="00C47839" w:rsidRPr="00D8783A" w:rsidRDefault="00C47839"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rsidRPr="00D8783A">
              <w:t>1,559</w:t>
            </w:r>
          </w:p>
        </w:tc>
      </w:tr>
      <w:tr w:rsidR="00C47839" w14:paraId="50E233CA" w14:textId="77777777" w:rsidTr="007F7E8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3" w:type="pct"/>
            <w:tcBorders>
              <w:top w:val="single" w:sz="4" w:space="0" w:color="FFFFFF" w:themeColor="background1"/>
              <w:bottom w:val="single" w:sz="4" w:space="0" w:color="FFFFFF" w:themeColor="background1"/>
            </w:tcBorders>
            <w:shd w:val="clear" w:color="auto" w:fill="E9E9E9"/>
            <w:vAlign w:val="bottom"/>
          </w:tcPr>
          <w:p w14:paraId="77D44909" w14:textId="77777777" w:rsidR="00C47839" w:rsidRDefault="00C47839" w:rsidP="00EB73AB">
            <w:pPr>
              <w:pStyle w:val="Tablebodytextnospaceafter"/>
              <w:jc w:val="right"/>
            </w:pPr>
            <w:r>
              <w:t>1,145</w:t>
            </w:r>
          </w:p>
        </w:tc>
        <w:tc>
          <w:tcPr>
            <w:tcW w:w="1424" w:type="pct"/>
            <w:tcBorders>
              <w:bottom w:val="single" w:sz="4" w:space="0" w:color="FFFFFF" w:themeColor="background1"/>
            </w:tcBorders>
            <w:hideMark/>
          </w:tcPr>
          <w:p w14:paraId="2602C406" w14:textId="77777777" w:rsidR="00C47839" w:rsidRPr="00D8783A" w:rsidRDefault="00C47839" w:rsidP="00EB73AB">
            <w:pPr>
              <w:pStyle w:val="Tablebodytextnospaceafter"/>
              <w:cnfStyle w:val="000000100000" w:firstRow="0" w:lastRow="0" w:firstColumn="0" w:lastColumn="0" w:oddVBand="0" w:evenVBand="0" w:oddHBand="1" w:evenHBand="0" w:firstRowFirstColumn="0" w:firstRowLastColumn="0" w:lastRowFirstColumn="0" w:lastRowLastColumn="0"/>
            </w:pPr>
            <w:r w:rsidRPr="00D8783A">
              <w:t>Other personnel costs</w:t>
            </w:r>
          </w:p>
        </w:tc>
        <w:tc>
          <w:tcPr>
            <w:tcW w:w="616" w:type="pct"/>
            <w:tcBorders>
              <w:bottom w:val="single" w:sz="4" w:space="0" w:color="FFFFFF" w:themeColor="background1"/>
            </w:tcBorders>
            <w:vAlign w:val="bottom"/>
          </w:tcPr>
          <w:p w14:paraId="5326E76E" w14:textId="77777777" w:rsidR="00C47839" w:rsidRPr="00D8783A" w:rsidRDefault="00C47839"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bCs w:val="0"/>
              </w:rPr>
            </w:pPr>
            <w:r w:rsidRPr="00D8783A">
              <w:rPr>
                <w:rStyle w:val="Emphasis"/>
                <w:b w:val="0"/>
                <w:bCs w:val="0"/>
              </w:rPr>
              <w:t>1,696</w:t>
            </w:r>
          </w:p>
        </w:tc>
        <w:tc>
          <w:tcPr>
            <w:tcW w:w="1000" w:type="pct"/>
            <w:tcBorders>
              <w:bottom w:val="single" w:sz="4" w:space="0" w:color="FFFFFF" w:themeColor="background1"/>
            </w:tcBorders>
            <w:vAlign w:val="bottom"/>
          </w:tcPr>
          <w:p w14:paraId="16894B38" w14:textId="77777777" w:rsidR="00C47839" w:rsidRPr="00D8783A" w:rsidRDefault="00C47839"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rsidRPr="00D8783A">
              <w:t>654</w:t>
            </w:r>
          </w:p>
        </w:tc>
        <w:tc>
          <w:tcPr>
            <w:tcW w:w="693" w:type="pct"/>
            <w:tcBorders>
              <w:bottom w:val="single" w:sz="4" w:space="0" w:color="FFFFFF" w:themeColor="background1"/>
            </w:tcBorders>
            <w:vAlign w:val="bottom"/>
          </w:tcPr>
          <w:p w14:paraId="2C17582B" w14:textId="77777777" w:rsidR="00C47839" w:rsidRPr="00D8783A" w:rsidRDefault="00C47839"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rsidRPr="00D8783A">
              <w:t>640</w:t>
            </w:r>
          </w:p>
        </w:tc>
        <w:tc>
          <w:tcPr>
            <w:tcW w:w="693" w:type="pct"/>
            <w:tcBorders>
              <w:bottom w:val="single" w:sz="4" w:space="0" w:color="FFFFFF" w:themeColor="background1"/>
            </w:tcBorders>
            <w:vAlign w:val="bottom"/>
          </w:tcPr>
          <w:p w14:paraId="169E45A3" w14:textId="77777777" w:rsidR="00C47839" w:rsidRPr="00D8783A" w:rsidRDefault="00C47839"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rsidRPr="00D8783A">
              <w:t>702</w:t>
            </w:r>
          </w:p>
        </w:tc>
      </w:tr>
      <w:tr w:rsidR="00C47839" w14:paraId="310AC9D9" w14:textId="77777777" w:rsidTr="007F7E8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3" w:type="pct"/>
            <w:tcBorders>
              <w:top w:val="single" w:sz="4" w:space="0" w:color="FFFFFF" w:themeColor="background1"/>
              <w:bottom w:val="single" w:sz="4" w:space="0" w:color="FFFFFF" w:themeColor="background1"/>
            </w:tcBorders>
          </w:tcPr>
          <w:p w14:paraId="10E9A15B" w14:textId="77777777" w:rsidR="00C47839" w:rsidRPr="00980877" w:rsidRDefault="00C47839" w:rsidP="00EB73AB">
            <w:pPr>
              <w:pStyle w:val="Tablebodytextnospaceafter"/>
              <w:jc w:val="right"/>
              <w:rPr>
                <w:b/>
                <w:u w:val="single"/>
              </w:rPr>
            </w:pPr>
            <w:r w:rsidRPr="00980877">
              <w:rPr>
                <w:b/>
                <w:u w:val="single"/>
              </w:rPr>
              <w:t>3</w:t>
            </w:r>
            <w:r>
              <w:rPr>
                <w:b/>
                <w:u w:val="single"/>
              </w:rPr>
              <w:t>0,742</w:t>
            </w:r>
          </w:p>
        </w:tc>
        <w:tc>
          <w:tcPr>
            <w:tcW w:w="1424" w:type="pct"/>
            <w:tcBorders>
              <w:top w:val="single" w:sz="4" w:space="0" w:color="FFFFFF" w:themeColor="background1"/>
              <w:bottom w:val="single" w:sz="4" w:space="0" w:color="FFFFFF" w:themeColor="background1"/>
            </w:tcBorders>
            <w:shd w:val="clear" w:color="auto" w:fill="BFBFBF"/>
            <w:hideMark/>
          </w:tcPr>
          <w:p w14:paraId="6DDFD2C8" w14:textId="77777777" w:rsidR="00C47839" w:rsidRDefault="00C47839" w:rsidP="00EB73AB">
            <w:pPr>
              <w:pStyle w:val="Tablebodytextnospaceafter"/>
              <w:cnfStyle w:val="000000010000" w:firstRow="0" w:lastRow="0" w:firstColumn="0" w:lastColumn="0" w:oddVBand="0" w:evenVBand="0" w:oddHBand="0" w:evenHBand="1" w:firstRowFirstColumn="0" w:firstRowLastColumn="0" w:lastRowFirstColumn="0" w:lastRowLastColumn="0"/>
            </w:pPr>
            <w:r>
              <w:t>Total personnel costs</w:t>
            </w:r>
          </w:p>
        </w:tc>
        <w:tc>
          <w:tcPr>
            <w:tcW w:w="616" w:type="pct"/>
            <w:tcBorders>
              <w:top w:val="single" w:sz="4" w:space="0" w:color="FFFFFF" w:themeColor="background1"/>
              <w:bottom w:val="single" w:sz="4" w:space="0" w:color="FFFFFF" w:themeColor="background1"/>
            </w:tcBorders>
            <w:shd w:val="clear" w:color="auto" w:fill="BFBFBF"/>
          </w:tcPr>
          <w:p w14:paraId="3EA641BC" w14:textId="77777777" w:rsidR="00C47839" w:rsidRDefault="00C47839"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u w:val="single"/>
              </w:rPr>
            </w:pPr>
            <w:r>
              <w:rPr>
                <w:rStyle w:val="Emphasis"/>
                <w:u w:val="single"/>
              </w:rPr>
              <w:t>33,854</w:t>
            </w:r>
          </w:p>
        </w:tc>
        <w:tc>
          <w:tcPr>
            <w:tcW w:w="1000" w:type="pct"/>
            <w:tcBorders>
              <w:top w:val="single" w:sz="4" w:space="0" w:color="FFFFFF" w:themeColor="background1"/>
              <w:bottom w:val="single" w:sz="4" w:space="0" w:color="FFFFFF" w:themeColor="background1"/>
            </w:tcBorders>
            <w:shd w:val="clear" w:color="auto" w:fill="BFBFBF"/>
          </w:tcPr>
          <w:p w14:paraId="0B34A58A" w14:textId="77777777" w:rsidR="00C47839" w:rsidRPr="00980877" w:rsidRDefault="00C47839"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b/>
                <w:u w:val="single"/>
              </w:rPr>
            </w:pPr>
            <w:r w:rsidRPr="00980877">
              <w:rPr>
                <w:b/>
                <w:u w:val="single"/>
              </w:rPr>
              <w:t>3</w:t>
            </w:r>
            <w:r>
              <w:rPr>
                <w:b/>
                <w:u w:val="single"/>
              </w:rPr>
              <w:t>1,164</w:t>
            </w:r>
          </w:p>
        </w:tc>
        <w:tc>
          <w:tcPr>
            <w:tcW w:w="693" w:type="pct"/>
            <w:tcBorders>
              <w:top w:val="single" w:sz="4" w:space="0" w:color="FFFFFF" w:themeColor="background1"/>
              <w:bottom w:val="single" w:sz="4" w:space="0" w:color="FFFFFF" w:themeColor="background1"/>
            </w:tcBorders>
            <w:shd w:val="clear" w:color="auto" w:fill="BFBFBF"/>
          </w:tcPr>
          <w:p w14:paraId="7DBF433F" w14:textId="77777777" w:rsidR="00C47839" w:rsidRPr="00980877" w:rsidRDefault="00C47839"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b/>
                <w:u w:val="single"/>
              </w:rPr>
            </w:pPr>
            <w:r w:rsidRPr="00980877">
              <w:rPr>
                <w:b/>
                <w:u w:val="single"/>
              </w:rPr>
              <w:t>31,055</w:t>
            </w:r>
          </w:p>
        </w:tc>
        <w:tc>
          <w:tcPr>
            <w:tcW w:w="693" w:type="pct"/>
            <w:tcBorders>
              <w:top w:val="single" w:sz="4" w:space="0" w:color="FFFFFF" w:themeColor="background1"/>
              <w:bottom w:val="single" w:sz="4" w:space="0" w:color="FFFFFF" w:themeColor="background1"/>
            </w:tcBorders>
            <w:shd w:val="clear" w:color="auto" w:fill="BFBFBF"/>
          </w:tcPr>
          <w:p w14:paraId="2D83B6DB" w14:textId="77777777" w:rsidR="00C47839" w:rsidRPr="00980877" w:rsidRDefault="00C47839"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b/>
                <w:u w:val="single"/>
              </w:rPr>
            </w:pPr>
            <w:r w:rsidRPr="00980877">
              <w:rPr>
                <w:b/>
                <w:u w:val="single"/>
              </w:rPr>
              <w:t>33,446</w:t>
            </w:r>
          </w:p>
        </w:tc>
      </w:tr>
    </w:tbl>
    <w:p w14:paraId="4A411593" w14:textId="77777777" w:rsidR="003E55FB" w:rsidRPr="0043588C" w:rsidRDefault="003E55FB" w:rsidP="003E55FB">
      <w:pPr>
        <w:pStyle w:val="Whitespace"/>
        <w:rPr>
          <w:highlight w:val="red"/>
        </w:rPr>
      </w:pPr>
    </w:p>
    <w:p w14:paraId="3DE592BA" w14:textId="646C4703" w:rsidR="003E55FB" w:rsidRPr="00C47839" w:rsidRDefault="003E55FB" w:rsidP="003E55FB">
      <w:pPr>
        <w:pStyle w:val="BodyText"/>
      </w:pPr>
      <w:r w:rsidRPr="00C47839">
        <w:t>Employer contributions to superannuation plans include contributions to KiwiSaver and other complying cash accumulation plans. Tax on employer contributions are included under Other Personnel costs as funded by the employer.</w:t>
      </w:r>
    </w:p>
    <w:p w14:paraId="17431886" w14:textId="22C2436E" w:rsidR="003E55FB" w:rsidRPr="002D0035" w:rsidRDefault="00F944A1" w:rsidP="002D0035">
      <w:pPr>
        <w:pStyle w:val="Heading3"/>
      </w:pPr>
      <w:r w:rsidRPr="00C47839">
        <w:t xml:space="preserve">3. Other operating costs </w:t>
      </w:r>
    </w:p>
    <w:tbl>
      <w:tblPr>
        <w:tblStyle w:val="TableGridAnnualReport10"/>
        <w:tblW w:w="9299" w:type="dxa"/>
        <w:tblInd w:w="-10" w:type="dxa"/>
        <w:tblLook w:val="04A0" w:firstRow="1" w:lastRow="0" w:firstColumn="1" w:lastColumn="0" w:noHBand="0" w:noVBand="1"/>
      </w:tblPr>
      <w:tblGrid>
        <w:gridCol w:w="1056"/>
        <w:gridCol w:w="2207"/>
        <w:gridCol w:w="1841"/>
        <w:gridCol w:w="1532"/>
        <w:gridCol w:w="1084"/>
        <w:gridCol w:w="1579"/>
      </w:tblGrid>
      <w:tr w:rsidR="00D8783A" w14:paraId="67252A4A" w14:textId="77777777" w:rsidTr="00EB73A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7" w:type="pct"/>
            <w:hideMark/>
          </w:tcPr>
          <w:p w14:paraId="19B9F61F" w14:textId="77777777" w:rsidR="00D8783A" w:rsidRPr="00423F55" w:rsidRDefault="00D8783A" w:rsidP="002D0035">
            <w:pPr>
              <w:pStyle w:val="Tableheadingrow1"/>
              <w:keepLines/>
              <w:jc w:val="right"/>
              <w:rPr>
                <w:sz w:val="22"/>
              </w:rPr>
            </w:pPr>
            <w:r w:rsidRPr="00423F55">
              <w:rPr>
                <w:sz w:val="22"/>
              </w:rPr>
              <w:t>Actual</w:t>
            </w:r>
          </w:p>
          <w:p w14:paraId="0E23CE58" w14:textId="77777777" w:rsidR="00D8783A" w:rsidRPr="00423F55" w:rsidRDefault="00D8783A" w:rsidP="002D0035">
            <w:pPr>
              <w:pStyle w:val="Tableheadingrow1"/>
              <w:keepLines/>
              <w:jc w:val="right"/>
              <w:rPr>
                <w:sz w:val="22"/>
              </w:rPr>
            </w:pPr>
            <w:r w:rsidRPr="00423F55">
              <w:rPr>
                <w:sz w:val="22"/>
              </w:rPr>
              <w:t>2023/24</w:t>
            </w:r>
            <w:r w:rsidRPr="00423F55">
              <w:rPr>
                <w:sz w:val="22"/>
              </w:rPr>
              <w:br/>
            </w:r>
            <w:r w:rsidRPr="00423F55">
              <w:rPr>
                <w:sz w:val="22"/>
              </w:rPr>
              <w:br/>
            </w:r>
            <w:r w:rsidRPr="00423F55">
              <w:rPr>
                <w:sz w:val="22"/>
              </w:rPr>
              <w:br/>
              <w:t>$(000)</w:t>
            </w:r>
          </w:p>
        </w:tc>
        <w:tc>
          <w:tcPr>
            <w:tcW w:w="1186" w:type="pct"/>
          </w:tcPr>
          <w:p w14:paraId="0EAFB999" w14:textId="77777777" w:rsidR="00D8783A" w:rsidRPr="00423F55" w:rsidRDefault="00D8783A" w:rsidP="002D0035">
            <w:pPr>
              <w:pStyle w:val="Tableheadingrow1"/>
              <w:keepLines/>
              <w:jc w:val="right"/>
              <w:cnfStyle w:val="100000000000" w:firstRow="1" w:lastRow="0" w:firstColumn="0" w:lastColumn="0" w:oddVBand="0" w:evenVBand="0" w:oddHBand="0" w:evenHBand="0" w:firstRowFirstColumn="0" w:firstRowLastColumn="0" w:lastRowFirstColumn="0" w:lastRowLastColumn="0"/>
              <w:rPr>
                <w:sz w:val="22"/>
              </w:rPr>
            </w:pPr>
          </w:p>
        </w:tc>
        <w:tc>
          <w:tcPr>
            <w:tcW w:w="990" w:type="pct"/>
            <w:hideMark/>
          </w:tcPr>
          <w:p w14:paraId="066FDBD5" w14:textId="77777777" w:rsidR="00D8783A" w:rsidRPr="00423F55" w:rsidRDefault="00D8783A" w:rsidP="002D0035">
            <w:pPr>
              <w:pStyle w:val="Tableheadingrow1"/>
              <w:keepLines/>
              <w:jc w:val="right"/>
              <w:cnfStyle w:val="100000000000" w:firstRow="1" w:lastRow="0" w:firstColumn="0" w:lastColumn="0" w:oddVBand="0" w:evenVBand="0" w:oddHBand="0" w:evenHBand="0" w:firstRowFirstColumn="0" w:firstRowLastColumn="0" w:lastRowFirstColumn="0" w:lastRowLastColumn="0"/>
              <w:rPr>
                <w:sz w:val="22"/>
              </w:rPr>
            </w:pPr>
            <w:r w:rsidRPr="00423F55">
              <w:rPr>
                <w:sz w:val="22"/>
              </w:rPr>
              <w:t>Actual</w:t>
            </w:r>
            <w:r w:rsidRPr="00423F55">
              <w:rPr>
                <w:sz w:val="22"/>
              </w:rPr>
              <w:br/>
              <w:t>2024/25</w:t>
            </w:r>
            <w:r w:rsidRPr="00423F55">
              <w:rPr>
                <w:sz w:val="22"/>
              </w:rPr>
              <w:br/>
            </w:r>
          </w:p>
          <w:p w14:paraId="0C51252B" w14:textId="77777777" w:rsidR="00D8783A" w:rsidRPr="00423F55" w:rsidRDefault="00D8783A" w:rsidP="002D0035">
            <w:pPr>
              <w:pStyle w:val="Tableheadingrow1"/>
              <w:keepLines/>
              <w:jc w:val="right"/>
              <w:cnfStyle w:val="100000000000" w:firstRow="1" w:lastRow="0" w:firstColumn="0" w:lastColumn="0" w:oddVBand="0" w:evenVBand="0" w:oddHBand="0" w:evenHBand="0" w:firstRowFirstColumn="0" w:firstRowLastColumn="0" w:lastRowFirstColumn="0" w:lastRowLastColumn="0"/>
              <w:rPr>
                <w:sz w:val="22"/>
              </w:rPr>
            </w:pPr>
            <w:r w:rsidRPr="00423F55">
              <w:rPr>
                <w:sz w:val="22"/>
              </w:rPr>
              <w:br/>
              <w:t>$(000)</w:t>
            </w:r>
          </w:p>
        </w:tc>
        <w:tc>
          <w:tcPr>
            <w:tcW w:w="824" w:type="pct"/>
            <w:hideMark/>
          </w:tcPr>
          <w:p w14:paraId="200B8B3C" w14:textId="77777777" w:rsidR="00D8783A" w:rsidRPr="00423F55" w:rsidRDefault="00D8783A" w:rsidP="002D0035">
            <w:pPr>
              <w:pStyle w:val="Tableheadingrow1"/>
              <w:keepLines/>
              <w:jc w:val="right"/>
              <w:cnfStyle w:val="100000000000" w:firstRow="1" w:lastRow="0" w:firstColumn="0" w:lastColumn="0" w:oddVBand="0" w:evenVBand="0" w:oddHBand="0" w:evenHBand="0" w:firstRowFirstColumn="0" w:firstRowLastColumn="0" w:lastRowFirstColumn="0" w:lastRowLastColumn="0"/>
              <w:rPr>
                <w:sz w:val="22"/>
              </w:rPr>
            </w:pPr>
            <w:r w:rsidRPr="00423F55">
              <w:rPr>
                <w:sz w:val="22"/>
              </w:rPr>
              <w:t>Main Estimates</w:t>
            </w:r>
            <w:r w:rsidRPr="00423F55">
              <w:rPr>
                <w:sz w:val="22"/>
              </w:rPr>
              <w:br/>
              <w:t>2024/25</w:t>
            </w:r>
            <w:r w:rsidRPr="00423F55">
              <w:rPr>
                <w:sz w:val="22"/>
              </w:rPr>
              <w:br/>
            </w:r>
          </w:p>
          <w:p w14:paraId="75E94181" w14:textId="77777777" w:rsidR="00D8783A" w:rsidRPr="00423F55" w:rsidRDefault="00D8783A" w:rsidP="002D0035">
            <w:pPr>
              <w:pStyle w:val="Tableheadingrow1"/>
              <w:keepLines/>
              <w:jc w:val="right"/>
              <w:cnfStyle w:val="100000000000" w:firstRow="1" w:lastRow="0" w:firstColumn="0" w:lastColumn="0" w:oddVBand="0" w:evenVBand="0" w:oddHBand="0" w:evenHBand="0" w:firstRowFirstColumn="0" w:firstRowLastColumn="0" w:lastRowFirstColumn="0" w:lastRowLastColumn="0"/>
              <w:rPr>
                <w:sz w:val="22"/>
              </w:rPr>
            </w:pPr>
            <w:r w:rsidRPr="00423F55">
              <w:rPr>
                <w:sz w:val="22"/>
              </w:rPr>
              <w:t>$(000)</w:t>
            </w:r>
          </w:p>
        </w:tc>
        <w:tc>
          <w:tcPr>
            <w:tcW w:w="583" w:type="pct"/>
            <w:hideMark/>
          </w:tcPr>
          <w:p w14:paraId="1082E15C" w14:textId="77777777" w:rsidR="00D8783A" w:rsidRPr="00423F55" w:rsidRDefault="00D8783A" w:rsidP="002D0035">
            <w:pPr>
              <w:pStyle w:val="Tableheadingrow1"/>
              <w:keepLines/>
              <w:jc w:val="right"/>
              <w:cnfStyle w:val="100000000000" w:firstRow="1" w:lastRow="0" w:firstColumn="0" w:lastColumn="0" w:oddVBand="0" w:evenVBand="0" w:oddHBand="0" w:evenHBand="0" w:firstRowFirstColumn="0" w:firstRowLastColumn="0" w:lastRowFirstColumn="0" w:lastRowLastColumn="0"/>
              <w:rPr>
                <w:sz w:val="22"/>
              </w:rPr>
            </w:pPr>
            <w:r w:rsidRPr="00423F55">
              <w:rPr>
                <w:sz w:val="22"/>
              </w:rPr>
              <w:t xml:space="preserve"> Supp. Estimates</w:t>
            </w:r>
            <w:r w:rsidRPr="00423F55">
              <w:rPr>
                <w:sz w:val="22"/>
              </w:rPr>
              <w:br/>
              <w:t>2024/25</w:t>
            </w:r>
          </w:p>
          <w:p w14:paraId="080C44B1" w14:textId="77777777" w:rsidR="00D8783A" w:rsidRPr="00423F55" w:rsidRDefault="00D8783A" w:rsidP="002D0035">
            <w:pPr>
              <w:pStyle w:val="Tableheadingrow1"/>
              <w:keepLines/>
              <w:jc w:val="right"/>
              <w:cnfStyle w:val="100000000000" w:firstRow="1" w:lastRow="0" w:firstColumn="0" w:lastColumn="0" w:oddVBand="0" w:evenVBand="0" w:oddHBand="0" w:evenHBand="0" w:firstRowFirstColumn="0" w:firstRowLastColumn="0" w:lastRowFirstColumn="0" w:lastRowLastColumn="0"/>
              <w:rPr>
                <w:sz w:val="22"/>
              </w:rPr>
            </w:pPr>
            <w:r w:rsidRPr="00423F55">
              <w:rPr>
                <w:sz w:val="22"/>
              </w:rPr>
              <w:br/>
              <w:t>$(000)</w:t>
            </w:r>
          </w:p>
        </w:tc>
        <w:tc>
          <w:tcPr>
            <w:tcW w:w="849" w:type="pct"/>
            <w:hideMark/>
          </w:tcPr>
          <w:p w14:paraId="59B3EB9A" w14:textId="77777777" w:rsidR="00D8783A" w:rsidRPr="00423F55" w:rsidRDefault="00D8783A" w:rsidP="002D0035">
            <w:pPr>
              <w:pStyle w:val="Tableheadingrow1"/>
              <w:keepLines/>
              <w:jc w:val="right"/>
              <w:cnfStyle w:val="100000000000" w:firstRow="1" w:lastRow="0" w:firstColumn="0" w:lastColumn="0" w:oddVBand="0" w:evenVBand="0" w:oddHBand="0" w:evenHBand="0" w:firstRowFirstColumn="0" w:firstRowLastColumn="0" w:lastRowFirstColumn="0" w:lastRowLastColumn="0"/>
              <w:rPr>
                <w:sz w:val="22"/>
              </w:rPr>
            </w:pPr>
            <w:r w:rsidRPr="00423F55">
              <w:rPr>
                <w:sz w:val="22"/>
              </w:rPr>
              <w:t>Main Estimates 2025/26</w:t>
            </w:r>
            <w:r w:rsidRPr="00423F55">
              <w:rPr>
                <w:sz w:val="22"/>
              </w:rPr>
              <w:br/>
            </w:r>
          </w:p>
          <w:p w14:paraId="666260B7" w14:textId="77777777" w:rsidR="00D8783A" w:rsidRPr="00423F55" w:rsidRDefault="00D8783A" w:rsidP="002D0035">
            <w:pPr>
              <w:pStyle w:val="Tableheadingrow1"/>
              <w:keepLines/>
              <w:jc w:val="right"/>
              <w:cnfStyle w:val="100000000000" w:firstRow="1" w:lastRow="0" w:firstColumn="0" w:lastColumn="0" w:oddVBand="0" w:evenVBand="0" w:oddHBand="0" w:evenHBand="0" w:firstRowFirstColumn="0" w:firstRowLastColumn="0" w:lastRowFirstColumn="0" w:lastRowLastColumn="0"/>
              <w:rPr>
                <w:sz w:val="22"/>
              </w:rPr>
            </w:pPr>
            <w:r w:rsidRPr="00423F55">
              <w:rPr>
                <w:sz w:val="22"/>
              </w:rPr>
              <w:t>$(000)</w:t>
            </w:r>
          </w:p>
        </w:tc>
      </w:tr>
      <w:tr w:rsidR="00D8783A" w14:paraId="1C0E6D36" w14:textId="77777777" w:rsidTr="00EB73A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7" w:type="pct"/>
            <w:tcBorders>
              <w:bottom w:val="single" w:sz="8" w:space="0" w:color="FFFFFF" w:themeColor="background1"/>
            </w:tcBorders>
            <w:shd w:val="clear" w:color="auto" w:fill="E9E9E9"/>
          </w:tcPr>
          <w:p w14:paraId="17D4429C" w14:textId="77777777" w:rsidR="00D8783A" w:rsidRPr="00D8783A" w:rsidRDefault="00D8783A" w:rsidP="002D0035">
            <w:pPr>
              <w:pStyle w:val="Tablebodytextnospaceafter"/>
              <w:keepLines/>
              <w:jc w:val="right"/>
            </w:pPr>
            <w:r w:rsidRPr="00D8783A">
              <w:rPr>
                <w:rStyle w:val="Emphasis"/>
                <w:b w:val="0"/>
                <w:bCs w:val="0"/>
              </w:rPr>
              <w:t>2,110</w:t>
            </w:r>
          </w:p>
        </w:tc>
        <w:tc>
          <w:tcPr>
            <w:tcW w:w="1186" w:type="pct"/>
            <w:hideMark/>
          </w:tcPr>
          <w:p w14:paraId="450C1976" w14:textId="77777777" w:rsidR="00D8783A" w:rsidRPr="00D8783A" w:rsidRDefault="00D8783A" w:rsidP="002D0035">
            <w:pPr>
              <w:pStyle w:val="Tablebodytextnospaceafter"/>
              <w:keepLines/>
              <w:cnfStyle w:val="000000100000" w:firstRow="0" w:lastRow="0" w:firstColumn="0" w:lastColumn="0" w:oddVBand="0" w:evenVBand="0" w:oddHBand="1" w:evenHBand="0" w:firstRowFirstColumn="0" w:firstRowLastColumn="0" w:lastRowFirstColumn="0" w:lastRowLastColumn="0"/>
            </w:pPr>
            <w:r w:rsidRPr="00D8783A">
              <w:t>Operating accommodation lease expenses</w:t>
            </w:r>
          </w:p>
        </w:tc>
        <w:tc>
          <w:tcPr>
            <w:tcW w:w="990" w:type="pct"/>
          </w:tcPr>
          <w:p w14:paraId="7C39A5F2" w14:textId="77777777" w:rsidR="00D8783A" w:rsidRPr="00D8783A" w:rsidRDefault="00D8783A" w:rsidP="002D0035">
            <w:pPr>
              <w:pStyle w:val="Tablebodytextnospaceafter"/>
              <w:keepLines/>
              <w:jc w:val="right"/>
              <w:cnfStyle w:val="000000100000" w:firstRow="0" w:lastRow="0" w:firstColumn="0" w:lastColumn="0" w:oddVBand="0" w:evenVBand="0" w:oddHBand="1" w:evenHBand="0" w:firstRowFirstColumn="0" w:firstRowLastColumn="0" w:lastRowFirstColumn="0" w:lastRowLastColumn="0"/>
              <w:rPr>
                <w:rStyle w:val="Emphasis"/>
                <w:b w:val="0"/>
                <w:bCs w:val="0"/>
              </w:rPr>
            </w:pPr>
            <w:r w:rsidRPr="00D8783A">
              <w:rPr>
                <w:rStyle w:val="Emphasis"/>
                <w:b w:val="0"/>
                <w:bCs w:val="0"/>
              </w:rPr>
              <w:t>2,400</w:t>
            </w:r>
          </w:p>
        </w:tc>
        <w:tc>
          <w:tcPr>
            <w:tcW w:w="824" w:type="pct"/>
            <w:hideMark/>
          </w:tcPr>
          <w:p w14:paraId="4AA02C33" w14:textId="77777777" w:rsidR="00D8783A" w:rsidRPr="00D8783A" w:rsidRDefault="00D8783A" w:rsidP="002D0035">
            <w:pPr>
              <w:pStyle w:val="Tablebodytextnospaceafter"/>
              <w:keepLines/>
              <w:jc w:val="right"/>
              <w:cnfStyle w:val="000000100000" w:firstRow="0" w:lastRow="0" w:firstColumn="0" w:lastColumn="0" w:oddVBand="0" w:evenVBand="0" w:oddHBand="1" w:evenHBand="0" w:firstRowFirstColumn="0" w:firstRowLastColumn="0" w:lastRowFirstColumn="0" w:lastRowLastColumn="0"/>
            </w:pPr>
            <w:r w:rsidRPr="00D8783A">
              <w:t>2,225</w:t>
            </w:r>
          </w:p>
        </w:tc>
        <w:tc>
          <w:tcPr>
            <w:tcW w:w="583" w:type="pct"/>
          </w:tcPr>
          <w:p w14:paraId="7DCC80F5" w14:textId="77777777" w:rsidR="00D8783A" w:rsidRPr="00D8783A" w:rsidRDefault="00D8783A" w:rsidP="002D0035">
            <w:pPr>
              <w:pStyle w:val="Tablebodytextnospaceafter"/>
              <w:keepLines/>
              <w:jc w:val="right"/>
              <w:cnfStyle w:val="000000100000" w:firstRow="0" w:lastRow="0" w:firstColumn="0" w:lastColumn="0" w:oddVBand="0" w:evenVBand="0" w:oddHBand="1" w:evenHBand="0" w:firstRowFirstColumn="0" w:firstRowLastColumn="0" w:lastRowFirstColumn="0" w:lastRowLastColumn="0"/>
            </w:pPr>
            <w:r w:rsidRPr="00D8783A">
              <w:t>2,429</w:t>
            </w:r>
          </w:p>
        </w:tc>
        <w:tc>
          <w:tcPr>
            <w:tcW w:w="849" w:type="pct"/>
          </w:tcPr>
          <w:p w14:paraId="297C2E71" w14:textId="77777777" w:rsidR="00D8783A" w:rsidRPr="00D8783A" w:rsidRDefault="00D8783A" w:rsidP="002D0035">
            <w:pPr>
              <w:pStyle w:val="Tablebodytextnospaceafter"/>
              <w:keepLines/>
              <w:jc w:val="right"/>
              <w:cnfStyle w:val="000000100000" w:firstRow="0" w:lastRow="0" w:firstColumn="0" w:lastColumn="0" w:oddVBand="0" w:evenVBand="0" w:oddHBand="1" w:evenHBand="0" w:firstRowFirstColumn="0" w:firstRowLastColumn="0" w:lastRowFirstColumn="0" w:lastRowLastColumn="0"/>
            </w:pPr>
            <w:r w:rsidRPr="00D8783A">
              <w:t>2,387</w:t>
            </w:r>
          </w:p>
        </w:tc>
      </w:tr>
      <w:tr w:rsidR="00D8783A" w14:paraId="4885C653" w14:textId="77777777" w:rsidTr="00EB73A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7" w:type="pct"/>
            <w:tcBorders>
              <w:bottom w:val="single" w:sz="8" w:space="0" w:color="FFFFFF" w:themeColor="background1"/>
            </w:tcBorders>
            <w:shd w:val="clear" w:color="auto" w:fill="E9E9E9"/>
          </w:tcPr>
          <w:p w14:paraId="70806105" w14:textId="77777777" w:rsidR="00D8783A" w:rsidRPr="00D8783A" w:rsidRDefault="00D8783A" w:rsidP="002D0035">
            <w:pPr>
              <w:pStyle w:val="Tablebodytextnospaceafter"/>
              <w:keepLines/>
              <w:jc w:val="right"/>
            </w:pPr>
            <w:r w:rsidRPr="00D8783A">
              <w:t>552</w:t>
            </w:r>
          </w:p>
        </w:tc>
        <w:tc>
          <w:tcPr>
            <w:tcW w:w="1186" w:type="pct"/>
            <w:hideMark/>
          </w:tcPr>
          <w:p w14:paraId="0816E3B2" w14:textId="77777777" w:rsidR="00D8783A" w:rsidRPr="00D8783A" w:rsidRDefault="00D8783A" w:rsidP="002D0035">
            <w:pPr>
              <w:pStyle w:val="Tablebodytextnospaceafter"/>
              <w:keepLines/>
              <w:cnfStyle w:val="000000010000" w:firstRow="0" w:lastRow="0" w:firstColumn="0" w:lastColumn="0" w:oddVBand="0" w:evenVBand="0" w:oddHBand="0" w:evenHBand="1" w:firstRowFirstColumn="0" w:firstRowLastColumn="0" w:lastRowFirstColumn="0" w:lastRowLastColumn="0"/>
            </w:pPr>
            <w:r w:rsidRPr="00D8783A">
              <w:t>Accommodation costs – other</w:t>
            </w:r>
          </w:p>
        </w:tc>
        <w:tc>
          <w:tcPr>
            <w:tcW w:w="990" w:type="pct"/>
          </w:tcPr>
          <w:p w14:paraId="7129E646" w14:textId="77777777" w:rsidR="00D8783A" w:rsidRPr="00D8783A" w:rsidRDefault="00D8783A" w:rsidP="002D0035">
            <w:pPr>
              <w:pStyle w:val="Tablebodytextnospaceafter"/>
              <w:keepLines/>
              <w:jc w:val="right"/>
              <w:cnfStyle w:val="000000010000" w:firstRow="0" w:lastRow="0" w:firstColumn="0" w:lastColumn="0" w:oddVBand="0" w:evenVBand="0" w:oddHBand="0" w:evenHBand="1" w:firstRowFirstColumn="0" w:firstRowLastColumn="0" w:lastRowFirstColumn="0" w:lastRowLastColumn="0"/>
              <w:rPr>
                <w:rStyle w:val="Emphasis"/>
                <w:b w:val="0"/>
                <w:bCs w:val="0"/>
              </w:rPr>
            </w:pPr>
            <w:r w:rsidRPr="00D8783A">
              <w:rPr>
                <w:rStyle w:val="Emphasis"/>
                <w:b w:val="0"/>
                <w:bCs w:val="0"/>
              </w:rPr>
              <w:t xml:space="preserve"> 522</w:t>
            </w:r>
          </w:p>
        </w:tc>
        <w:tc>
          <w:tcPr>
            <w:tcW w:w="824" w:type="pct"/>
            <w:hideMark/>
          </w:tcPr>
          <w:p w14:paraId="6F73F7A0" w14:textId="77777777" w:rsidR="00D8783A" w:rsidRPr="00D8783A" w:rsidRDefault="00D8783A" w:rsidP="002D0035">
            <w:pPr>
              <w:pStyle w:val="Tablebodytextnospaceafter"/>
              <w:keepLines/>
              <w:jc w:val="right"/>
              <w:cnfStyle w:val="000000010000" w:firstRow="0" w:lastRow="0" w:firstColumn="0" w:lastColumn="0" w:oddVBand="0" w:evenVBand="0" w:oddHBand="0" w:evenHBand="1" w:firstRowFirstColumn="0" w:firstRowLastColumn="0" w:lastRowFirstColumn="0" w:lastRowLastColumn="0"/>
            </w:pPr>
            <w:r w:rsidRPr="00D8783A">
              <w:t>558</w:t>
            </w:r>
          </w:p>
        </w:tc>
        <w:tc>
          <w:tcPr>
            <w:tcW w:w="583" w:type="pct"/>
          </w:tcPr>
          <w:p w14:paraId="4EEF9A0E" w14:textId="77777777" w:rsidR="00D8783A" w:rsidRPr="00D8783A" w:rsidRDefault="00D8783A" w:rsidP="002D0035">
            <w:pPr>
              <w:pStyle w:val="Tablebodytextnospaceafter"/>
              <w:keepLines/>
              <w:jc w:val="right"/>
              <w:cnfStyle w:val="000000010000" w:firstRow="0" w:lastRow="0" w:firstColumn="0" w:lastColumn="0" w:oddVBand="0" w:evenVBand="0" w:oddHBand="0" w:evenHBand="1" w:firstRowFirstColumn="0" w:firstRowLastColumn="0" w:lastRowFirstColumn="0" w:lastRowLastColumn="0"/>
            </w:pPr>
            <w:r w:rsidRPr="00D8783A">
              <w:t>550</w:t>
            </w:r>
          </w:p>
        </w:tc>
        <w:tc>
          <w:tcPr>
            <w:tcW w:w="849" w:type="pct"/>
          </w:tcPr>
          <w:p w14:paraId="58F5D856" w14:textId="77777777" w:rsidR="00D8783A" w:rsidRPr="00D8783A" w:rsidRDefault="00D8783A" w:rsidP="002D0035">
            <w:pPr>
              <w:pStyle w:val="Tablebodytextnospaceafter"/>
              <w:keepLines/>
              <w:jc w:val="right"/>
              <w:cnfStyle w:val="000000010000" w:firstRow="0" w:lastRow="0" w:firstColumn="0" w:lastColumn="0" w:oddVBand="0" w:evenVBand="0" w:oddHBand="0" w:evenHBand="1" w:firstRowFirstColumn="0" w:firstRowLastColumn="0" w:lastRowFirstColumn="0" w:lastRowLastColumn="0"/>
            </w:pPr>
            <w:r w:rsidRPr="00D8783A">
              <w:t>550</w:t>
            </w:r>
          </w:p>
          <w:p w14:paraId="6A793F7E" w14:textId="77777777" w:rsidR="00D8783A" w:rsidRPr="00D8783A" w:rsidRDefault="00D8783A" w:rsidP="002D0035">
            <w:pPr>
              <w:pStyle w:val="Tablebodytextnospaceafter"/>
              <w:keepLines/>
              <w:jc w:val="right"/>
              <w:cnfStyle w:val="000000010000" w:firstRow="0" w:lastRow="0" w:firstColumn="0" w:lastColumn="0" w:oddVBand="0" w:evenVBand="0" w:oddHBand="0" w:evenHBand="1" w:firstRowFirstColumn="0" w:firstRowLastColumn="0" w:lastRowFirstColumn="0" w:lastRowLastColumn="0"/>
            </w:pPr>
          </w:p>
        </w:tc>
      </w:tr>
      <w:tr w:rsidR="00D8783A" w14:paraId="62CCA487" w14:textId="77777777" w:rsidTr="00EB73A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7" w:type="pct"/>
            <w:tcBorders>
              <w:top w:val="single" w:sz="4" w:space="0" w:color="FFFFFF" w:themeColor="background1"/>
              <w:bottom w:val="single" w:sz="8" w:space="0" w:color="FFFFFF" w:themeColor="background1"/>
            </w:tcBorders>
            <w:shd w:val="clear" w:color="auto" w:fill="E9E9E9"/>
          </w:tcPr>
          <w:p w14:paraId="4F163A2A" w14:textId="77777777" w:rsidR="00D8783A" w:rsidRPr="00D8783A" w:rsidRDefault="00D8783A" w:rsidP="002D0035">
            <w:pPr>
              <w:pStyle w:val="Tablebodytextnospaceafter"/>
              <w:keepLines/>
              <w:jc w:val="right"/>
            </w:pPr>
            <w:r w:rsidRPr="00D8783A">
              <w:t>97</w:t>
            </w:r>
          </w:p>
        </w:tc>
        <w:tc>
          <w:tcPr>
            <w:tcW w:w="1186" w:type="pct"/>
            <w:hideMark/>
          </w:tcPr>
          <w:p w14:paraId="22C23932" w14:textId="77777777" w:rsidR="00D8783A" w:rsidRPr="00D8783A" w:rsidRDefault="00D8783A" w:rsidP="002D0035">
            <w:pPr>
              <w:pStyle w:val="Tablebodytextnospaceafter"/>
              <w:keepLines/>
              <w:cnfStyle w:val="000000100000" w:firstRow="0" w:lastRow="0" w:firstColumn="0" w:lastColumn="0" w:oddVBand="0" w:evenVBand="0" w:oddHBand="1" w:evenHBand="0" w:firstRowFirstColumn="0" w:firstRowLastColumn="0" w:lastRowFirstColumn="0" w:lastRowLastColumn="0"/>
            </w:pPr>
            <w:r w:rsidRPr="00D8783A">
              <w:t xml:space="preserve">Audit fees – for audit of financial statements </w:t>
            </w:r>
          </w:p>
        </w:tc>
        <w:tc>
          <w:tcPr>
            <w:tcW w:w="990" w:type="pct"/>
          </w:tcPr>
          <w:p w14:paraId="10190823" w14:textId="77777777" w:rsidR="00D8783A" w:rsidRPr="00D8783A" w:rsidRDefault="00D8783A" w:rsidP="002D0035">
            <w:pPr>
              <w:pStyle w:val="Tablebodytextnospaceafter"/>
              <w:keepLines/>
              <w:jc w:val="right"/>
              <w:cnfStyle w:val="000000100000" w:firstRow="0" w:lastRow="0" w:firstColumn="0" w:lastColumn="0" w:oddVBand="0" w:evenVBand="0" w:oddHBand="1" w:evenHBand="0" w:firstRowFirstColumn="0" w:firstRowLastColumn="0" w:lastRowFirstColumn="0" w:lastRowLastColumn="0"/>
              <w:rPr>
                <w:rStyle w:val="Emphasis"/>
                <w:b w:val="0"/>
                <w:bCs w:val="0"/>
              </w:rPr>
            </w:pPr>
            <w:r w:rsidRPr="00D8783A">
              <w:rPr>
                <w:rStyle w:val="Emphasis"/>
                <w:b w:val="0"/>
                <w:bCs w:val="0"/>
              </w:rPr>
              <w:t>167</w:t>
            </w:r>
          </w:p>
        </w:tc>
        <w:tc>
          <w:tcPr>
            <w:tcW w:w="824" w:type="pct"/>
            <w:hideMark/>
          </w:tcPr>
          <w:p w14:paraId="2B59D971" w14:textId="77777777" w:rsidR="00D8783A" w:rsidRPr="00D8783A" w:rsidRDefault="00D8783A" w:rsidP="002D0035">
            <w:pPr>
              <w:pStyle w:val="Tablebodytextnospaceafter"/>
              <w:keepLines/>
              <w:jc w:val="right"/>
              <w:cnfStyle w:val="000000100000" w:firstRow="0" w:lastRow="0" w:firstColumn="0" w:lastColumn="0" w:oddVBand="0" w:evenVBand="0" w:oddHBand="1" w:evenHBand="0" w:firstRowFirstColumn="0" w:firstRowLastColumn="0" w:lastRowFirstColumn="0" w:lastRowLastColumn="0"/>
            </w:pPr>
            <w:r w:rsidRPr="00D8783A">
              <w:t>154</w:t>
            </w:r>
          </w:p>
        </w:tc>
        <w:tc>
          <w:tcPr>
            <w:tcW w:w="583" w:type="pct"/>
          </w:tcPr>
          <w:p w14:paraId="30F79CC4" w14:textId="77777777" w:rsidR="00D8783A" w:rsidRPr="00D8783A" w:rsidRDefault="00D8783A" w:rsidP="002D0035">
            <w:pPr>
              <w:pStyle w:val="Tablebodytextnospaceafter"/>
              <w:keepLines/>
              <w:jc w:val="right"/>
              <w:cnfStyle w:val="000000100000" w:firstRow="0" w:lastRow="0" w:firstColumn="0" w:lastColumn="0" w:oddVBand="0" w:evenVBand="0" w:oddHBand="1" w:evenHBand="0" w:firstRowFirstColumn="0" w:firstRowLastColumn="0" w:lastRowFirstColumn="0" w:lastRowLastColumn="0"/>
            </w:pPr>
            <w:r w:rsidRPr="00D8783A">
              <w:t>116</w:t>
            </w:r>
          </w:p>
        </w:tc>
        <w:tc>
          <w:tcPr>
            <w:tcW w:w="849" w:type="pct"/>
          </w:tcPr>
          <w:p w14:paraId="2645E771" w14:textId="77777777" w:rsidR="00D8783A" w:rsidRPr="00D8783A" w:rsidRDefault="00D8783A" w:rsidP="002D0035">
            <w:pPr>
              <w:pStyle w:val="Tablebodytextnospaceafter"/>
              <w:keepLines/>
              <w:jc w:val="right"/>
              <w:cnfStyle w:val="000000100000" w:firstRow="0" w:lastRow="0" w:firstColumn="0" w:lastColumn="0" w:oddVBand="0" w:evenVBand="0" w:oddHBand="1" w:evenHBand="0" w:firstRowFirstColumn="0" w:firstRowLastColumn="0" w:lastRowFirstColumn="0" w:lastRowLastColumn="0"/>
            </w:pPr>
            <w:r w:rsidRPr="00D8783A">
              <w:t>116</w:t>
            </w:r>
          </w:p>
        </w:tc>
      </w:tr>
      <w:tr w:rsidR="00D8783A" w14:paraId="7C6A0DFB" w14:textId="77777777" w:rsidTr="00EB73A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7" w:type="pct"/>
            <w:tcBorders>
              <w:bottom w:val="single" w:sz="8" w:space="0" w:color="FFFFFF" w:themeColor="background1"/>
            </w:tcBorders>
            <w:shd w:val="clear" w:color="auto" w:fill="E9E9E9"/>
          </w:tcPr>
          <w:p w14:paraId="5FD0BE03" w14:textId="77777777" w:rsidR="00D8783A" w:rsidRPr="00D8783A" w:rsidRDefault="00D8783A" w:rsidP="002D0035">
            <w:pPr>
              <w:pStyle w:val="Tablebodytextnospaceafter"/>
              <w:keepLines/>
              <w:jc w:val="right"/>
            </w:pPr>
            <w:r w:rsidRPr="00D8783A">
              <w:t>2,461</w:t>
            </w:r>
          </w:p>
        </w:tc>
        <w:tc>
          <w:tcPr>
            <w:tcW w:w="1186" w:type="pct"/>
          </w:tcPr>
          <w:p w14:paraId="6616534D" w14:textId="77777777" w:rsidR="00D8783A" w:rsidRPr="00D8783A" w:rsidRDefault="00D8783A" w:rsidP="002D0035">
            <w:pPr>
              <w:pStyle w:val="Tablebodytextnospaceafter"/>
              <w:keepLines/>
              <w:cnfStyle w:val="000000010000" w:firstRow="0" w:lastRow="0" w:firstColumn="0" w:lastColumn="0" w:oddVBand="0" w:evenVBand="0" w:oddHBand="0" w:evenHBand="1" w:firstRowFirstColumn="0" w:firstRowLastColumn="0" w:lastRowFirstColumn="0" w:lastRowLastColumn="0"/>
            </w:pPr>
            <w:r w:rsidRPr="00D8783A">
              <w:t>Maintenance – ICT &amp; Equipment</w:t>
            </w:r>
          </w:p>
        </w:tc>
        <w:tc>
          <w:tcPr>
            <w:tcW w:w="990" w:type="pct"/>
          </w:tcPr>
          <w:p w14:paraId="0186A57E" w14:textId="77777777" w:rsidR="00D8783A" w:rsidRPr="00D8783A" w:rsidRDefault="00D8783A" w:rsidP="002D0035">
            <w:pPr>
              <w:pStyle w:val="Tablebodytextnospaceafter"/>
              <w:keepLines/>
              <w:jc w:val="right"/>
              <w:cnfStyle w:val="000000010000" w:firstRow="0" w:lastRow="0" w:firstColumn="0" w:lastColumn="0" w:oddVBand="0" w:evenVBand="0" w:oddHBand="0" w:evenHBand="1" w:firstRowFirstColumn="0" w:firstRowLastColumn="0" w:lastRowFirstColumn="0" w:lastRowLastColumn="0"/>
              <w:rPr>
                <w:rStyle w:val="Emphasis"/>
                <w:b w:val="0"/>
                <w:bCs w:val="0"/>
              </w:rPr>
            </w:pPr>
            <w:r w:rsidRPr="00D8783A">
              <w:rPr>
                <w:rStyle w:val="Emphasis"/>
                <w:b w:val="0"/>
                <w:bCs w:val="0"/>
              </w:rPr>
              <w:t>2,772</w:t>
            </w:r>
          </w:p>
        </w:tc>
        <w:tc>
          <w:tcPr>
            <w:tcW w:w="824" w:type="pct"/>
          </w:tcPr>
          <w:p w14:paraId="25877132" w14:textId="77777777" w:rsidR="00D8783A" w:rsidRPr="00D8783A" w:rsidRDefault="00D8783A" w:rsidP="002D0035">
            <w:pPr>
              <w:pStyle w:val="Tablebodytextnospaceafter"/>
              <w:keepLines/>
              <w:jc w:val="right"/>
              <w:cnfStyle w:val="000000010000" w:firstRow="0" w:lastRow="0" w:firstColumn="0" w:lastColumn="0" w:oddVBand="0" w:evenVBand="0" w:oddHBand="0" w:evenHBand="1" w:firstRowFirstColumn="0" w:firstRowLastColumn="0" w:lastRowFirstColumn="0" w:lastRowLastColumn="0"/>
            </w:pPr>
            <w:r w:rsidRPr="00D8783A">
              <w:t>4,126</w:t>
            </w:r>
          </w:p>
        </w:tc>
        <w:tc>
          <w:tcPr>
            <w:tcW w:w="583" w:type="pct"/>
          </w:tcPr>
          <w:p w14:paraId="580E5B43" w14:textId="77777777" w:rsidR="00D8783A" w:rsidRPr="00D8783A" w:rsidRDefault="00D8783A" w:rsidP="002D0035">
            <w:pPr>
              <w:pStyle w:val="Tablebodytextnospaceafter"/>
              <w:keepLines/>
              <w:jc w:val="right"/>
              <w:cnfStyle w:val="000000010000" w:firstRow="0" w:lastRow="0" w:firstColumn="0" w:lastColumn="0" w:oddVBand="0" w:evenVBand="0" w:oddHBand="0" w:evenHBand="1" w:firstRowFirstColumn="0" w:firstRowLastColumn="0" w:lastRowFirstColumn="0" w:lastRowLastColumn="0"/>
            </w:pPr>
            <w:r w:rsidRPr="00D8783A">
              <w:t>2,329</w:t>
            </w:r>
          </w:p>
        </w:tc>
        <w:tc>
          <w:tcPr>
            <w:tcW w:w="849" w:type="pct"/>
          </w:tcPr>
          <w:p w14:paraId="39D0055A" w14:textId="77777777" w:rsidR="00D8783A" w:rsidRPr="00D8783A" w:rsidRDefault="00D8783A" w:rsidP="002D0035">
            <w:pPr>
              <w:pStyle w:val="Tablebodytextnospaceafter"/>
              <w:keepLines/>
              <w:jc w:val="right"/>
              <w:cnfStyle w:val="000000010000" w:firstRow="0" w:lastRow="0" w:firstColumn="0" w:lastColumn="0" w:oddVBand="0" w:evenVBand="0" w:oddHBand="0" w:evenHBand="1" w:firstRowFirstColumn="0" w:firstRowLastColumn="0" w:lastRowFirstColumn="0" w:lastRowLastColumn="0"/>
            </w:pPr>
            <w:r w:rsidRPr="00D8783A">
              <w:t>2,867</w:t>
            </w:r>
          </w:p>
        </w:tc>
      </w:tr>
      <w:tr w:rsidR="00D8783A" w14:paraId="52DD9EC6" w14:textId="77777777" w:rsidTr="00EB73A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7" w:type="pct"/>
            <w:tcBorders>
              <w:bottom w:val="single" w:sz="8" w:space="0" w:color="FFFFFF" w:themeColor="background1"/>
            </w:tcBorders>
            <w:shd w:val="clear" w:color="auto" w:fill="E9E9E9"/>
          </w:tcPr>
          <w:p w14:paraId="0BA7508C" w14:textId="77777777" w:rsidR="00D8783A" w:rsidRPr="00D8783A" w:rsidRDefault="00D8783A" w:rsidP="002D0035">
            <w:pPr>
              <w:pStyle w:val="Tablebodytextnospaceafter"/>
              <w:keepLines/>
              <w:jc w:val="right"/>
            </w:pPr>
            <w:r w:rsidRPr="00D8783A">
              <w:t>3,367</w:t>
            </w:r>
          </w:p>
        </w:tc>
        <w:tc>
          <w:tcPr>
            <w:tcW w:w="1186" w:type="pct"/>
          </w:tcPr>
          <w:p w14:paraId="2CC9AFCD" w14:textId="77777777" w:rsidR="00D8783A" w:rsidRPr="00D8783A" w:rsidRDefault="00D8783A" w:rsidP="002D0035">
            <w:pPr>
              <w:pStyle w:val="Tablebodytextnospaceafter"/>
              <w:keepLines/>
              <w:cnfStyle w:val="000000100000" w:firstRow="0" w:lastRow="0" w:firstColumn="0" w:lastColumn="0" w:oddVBand="0" w:evenVBand="0" w:oddHBand="1" w:evenHBand="0" w:firstRowFirstColumn="0" w:firstRowLastColumn="0" w:lastRowFirstColumn="0" w:lastRowLastColumn="0"/>
            </w:pPr>
            <w:r w:rsidRPr="00D8783A">
              <w:t>Professional Services</w:t>
            </w:r>
          </w:p>
        </w:tc>
        <w:tc>
          <w:tcPr>
            <w:tcW w:w="990" w:type="pct"/>
          </w:tcPr>
          <w:p w14:paraId="506A1401" w14:textId="77777777" w:rsidR="00D8783A" w:rsidRPr="00D8783A" w:rsidRDefault="00D8783A" w:rsidP="002D0035">
            <w:pPr>
              <w:pStyle w:val="Tablebodytextnospaceafter"/>
              <w:keepLines/>
              <w:jc w:val="right"/>
              <w:cnfStyle w:val="000000100000" w:firstRow="0" w:lastRow="0" w:firstColumn="0" w:lastColumn="0" w:oddVBand="0" w:evenVBand="0" w:oddHBand="1" w:evenHBand="0" w:firstRowFirstColumn="0" w:firstRowLastColumn="0" w:lastRowFirstColumn="0" w:lastRowLastColumn="0"/>
              <w:rPr>
                <w:rStyle w:val="Emphasis"/>
                <w:b w:val="0"/>
                <w:bCs w:val="0"/>
              </w:rPr>
            </w:pPr>
            <w:r w:rsidRPr="00D8783A">
              <w:rPr>
                <w:rStyle w:val="Emphasis"/>
                <w:b w:val="0"/>
                <w:bCs w:val="0"/>
              </w:rPr>
              <w:t>3,126</w:t>
            </w:r>
          </w:p>
        </w:tc>
        <w:tc>
          <w:tcPr>
            <w:tcW w:w="824" w:type="pct"/>
          </w:tcPr>
          <w:p w14:paraId="108E3D9D" w14:textId="77777777" w:rsidR="00D8783A" w:rsidRPr="00D8783A" w:rsidRDefault="00D8783A" w:rsidP="002D0035">
            <w:pPr>
              <w:pStyle w:val="Tablebodytextnospaceafter"/>
              <w:keepLines/>
              <w:jc w:val="right"/>
              <w:cnfStyle w:val="000000100000" w:firstRow="0" w:lastRow="0" w:firstColumn="0" w:lastColumn="0" w:oddVBand="0" w:evenVBand="0" w:oddHBand="1" w:evenHBand="0" w:firstRowFirstColumn="0" w:firstRowLastColumn="0" w:lastRowFirstColumn="0" w:lastRowLastColumn="0"/>
            </w:pPr>
            <w:r w:rsidRPr="00D8783A">
              <w:t>5,805</w:t>
            </w:r>
          </w:p>
        </w:tc>
        <w:tc>
          <w:tcPr>
            <w:tcW w:w="583" w:type="pct"/>
          </w:tcPr>
          <w:p w14:paraId="3BDE5BF2" w14:textId="77777777" w:rsidR="00D8783A" w:rsidRPr="00D8783A" w:rsidRDefault="00D8783A" w:rsidP="002D0035">
            <w:pPr>
              <w:pStyle w:val="Tablebodytextnospaceafter"/>
              <w:keepLines/>
              <w:jc w:val="right"/>
              <w:cnfStyle w:val="000000100000" w:firstRow="0" w:lastRow="0" w:firstColumn="0" w:lastColumn="0" w:oddVBand="0" w:evenVBand="0" w:oddHBand="1" w:evenHBand="0" w:firstRowFirstColumn="0" w:firstRowLastColumn="0" w:lastRowFirstColumn="0" w:lastRowLastColumn="0"/>
            </w:pPr>
            <w:r w:rsidRPr="00D8783A">
              <w:t>6,260</w:t>
            </w:r>
          </w:p>
        </w:tc>
        <w:tc>
          <w:tcPr>
            <w:tcW w:w="849" w:type="pct"/>
          </w:tcPr>
          <w:p w14:paraId="5C7A1752" w14:textId="77777777" w:rsidR="00D8783A" w:rsidRPr="00D8783A" w:rsidRDefault="00D8783A" w:rsidP="002D0035">
            <w:pPr>
              <w:pStyle w:val="Tablebodytextnospaceafter"/>
              <w:keepLines/>
              <w:jc w:val="right"/>
              <w:cnfStyle w:val="000000100000" w:firstRow="0" w:lastRow="0" w:firstColumn="0" w:lastColumn="0" w:oddVBand="0" w:evenVBand="0" w:oddHBand="1" w:evenHBand="0" w:firstRowFirstColumn="0" w:firstRowLastColumn="0" w:lastRowFirstColumn="0" w:lastRowLastColumn="0"/>
            </w:pPr>
            <w:r w:rsidRPr="00D8783A">
              <w:t>4,546</w:t>
            </w:r>
          </w:p>
        </w:tc>
      </w:tr>
      <w:tr w:rsidR="00D8783A" w14:paraId="62F407A0" w14:textId="77777777" w:rsidTr="00EB73A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7" w:type="pct"/>
            <w:tcBorders>
              <w:bottom w:val="single" w:sz="8" w:space="0" w:color="FFFFFF" w:themeColor="background1"/>
            </w:tcBorders>
            <w:shd w:val="clear" w:color="auto" w:fill="E9E9E9"/>
          </w:tcPr>
          <w:p w14:paraId="1B20E0AF" w14:textId="77777777" w:rsidR="00D8783A" w:rsidRPr="00D8783A" w:rsidRDefault="00D8783A" w:rsidP="002D0035">
            <w:pPr>
              <w:pStyle w:val="Tablebodytextnospaceafter"/>
              <w:keepLines/>
              <w:jc w:val="right"/>
            </w:pPr>
            <w:r w:rsidRPr="00D8783A">
              <w:t>270</w:t>
            </w:r>
          </w:p>
        </w:tc>
        <w:tc>
          <w:tcPr>
            <w:tcW w:w="1186" w:type="pct"/>
            <w:hideMark/>
          </w:tcPr>
          <w:p w14:paraId="57584961" w14:textId="77777777" w:rsidR="00D8783A" w:rsidRPr="00D8783A" w:rsidRDefault="00D8783A" w:rsidP="002D0035">
            <w:pPr>
              <w:pStyle w:val="Tablebodytextnospaceafter"/>
              <w:keepLines/>
              <w:cnfStyle w:val="000000010000" w:firstRow="0" w:lastRow="0" w:firstColumn="0" w:lastColumn="0" w:oddVBand="0" w:evenVBand="0" w:oddHBand="0" w:evenHBand="1" w:firstRowFirstColumn="0" w:firstRowLastColumn="0" w:lastRowFirstColumn="0" w:lastRowLastColumn="0"/>
            </w:pPr>
            <w:r w:rsidRPr="00D8783A">
              <w:t>Information Resources</w:t>
            </w:r>
          </w:p>
        </w:tc>
        <w:tc>
          <w:tcPr>
            <w:tcW w:w="990" w:type="pct"/>
          </w:tcPr>
          <w:p w14:paraId="7103E3BB" w14:textId="77777777" w:rsidR="00D8783A" w:rsidRPr="00D8783A" w:rsidRDefault="00D8783A" w:rsidP="002D0035">
            <w:pPr>
              <w:pStyle w:val="Tablebodytextnospaceafter"/>
              <w:keepLines/>
              <w:jc w:val="right"/>
              <w:cnfStyle w:val="000000010000" w:firstRow="0" w:lastRow="0" w:firstColumn="0" w:lastColumn="0" w:oddVBand="0" w:evenVBand="0" w:oddHBand="0" w:evenHBand="1" w:firstRowFirstColumn="0" w:firstRowLastColumn="0" w:lastRowFirstColumn="0" w:lastRowLastColumn="0"/>
              <w:rPr>
                <w:rStyle w:val="Emphasis"/>
                <w:b w:val="0"/>
                <w:bCs w:val="0"/>
              </w:rPr>
            </w:pPr>
            <w:r w:rsidRPr="00D8783A">
              <w:rPr>
                <w:rStyle w:val="Emphasis"/>
                <w:b w:val="0"/>
                <w:bCs w:val="0"/>
              </w:rPr>
              <w:t>160</w:t>
            </w:r>
          </w:p>
        </w:tc>
        <w:tc>
          <w:tcPr>
            <w:tcW w:w="824" w:type="pct"/>
            <w:hideMark/>
          </w:tcPr>
          <w:p w14:paraId="3D446070" w14:textId="77777777" w:rsidR="00D8783A" w:rsidRPr="00D8783A" w:rsidRDefault="00D8783A" w:rsidP="002D0035">
            <w:pPr>
              <w:pStyle w:val="Tablebodytextnospaceafter"/>
              <w:keepLines/>
              <w:jc w:val="right"/>
              <w:cnfStyle w:val="000000010000" w:firstRow="0" w:lastRow="0" w:firstColumn="0" w:lastColumn="0" w:oddVBand="0" w:evenVBand="0" w:oddHBand="0" w:evenHBand="1" w:firstRowFirstColumn="0" w:firstRowLastColumn="0" w:lastRowFirstColumn="0" w:lastRowLastColumn="0"/>
            </w:pPr>
            <w:r w:rsidRPr="00D8783A">
              <w:t>220</w:t>
            </w:r>
          </w:p>
        </w:tc>
        <w:tc>
          <w:tcPr>
            <w:tcW w:w="583" w:type="pct"/>
          </w:tcPr>
          <w:p w14:paraId="03348AEC" w14:textId="77777777" w:rsidR="00D8783A" w:rsidRPr="00D8783A" w:rsidRDefault="00D8783A" w:rsidP="002D0035">
            <w:pPr>
              <w:pStyle w:val="Tablebodytextnospaceafter"/>
              <w:keepLines/>
              <w:jc w:val="right"/>
              <w:cnfStyle w:val="000000010000" w:firstRow="0" w:lastRow="0" w:firstColumn="0" w:lastColumn="0" w:oddVBand="0" w:evenVBand="0" w:oddHBand="0" w:evenHBand="1" w:firstRowFirstColumn="0" w:firstRowLastColumn="0" w:lastRowFirstColumn="0" w:lastRowLastColumn="0"/>
            </w:pPr>
            <w:r w:rsidRPr="00D8783A">
              <w:t>226</w:t>
            </w:r>
          </w:p>
        </w:tc>
        <w:tc>
          <w:tcPr>
            <w:tcW w:w="849" w:type="pct"/>
          </w:tcPr>
          <w:p w14:paraId="11C2383C" w14:textId="77777777" w:rsidR="00D8783A" w:rsidRPr="00D8783A" w:rsidRDefault="00D8783A" w:rsidP="002D0035">
            <w:pPr>
              <w:pStyle w:val="Tablebodytextnospaceafter"/>
              <w:keepLines/>
              <w:jc w:val="right"/>
              <w:cnfStyle w:val="000000010000" w:firstRow="0" w:lastRow="0" w:firstColumn="0" w:lastColumn="0" w:oddVBand="0" w:evenVBand="0" w:oddHBand="0" w:evenHBand="1" w:firstRowFirstColumn="0" w:firstRowLastColumn="0" w:lastRowFirstColumn="0" w:lastRowLastColumn="0"/>
            </w:pPr>
            <w:r w:rsidRPr="00D8783A">
              <w:t>220</w:t>
            </w:r>
          </w:p>
        </w:tc>
      </w:tr>
      <w:tr w:rsidR="00D8783A" w14:paraId="465B1D68" w14:textId="77777777" w:rsidTr="00EB73A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7" w:type="pct"/>
            <w:tcBorders>
              <w:top w:val="single" w:sz="4" w:space="0" w:color="FFFFFF" w:themeColor="background1"/>
              <w:bottom w:val="single" w:sz="8" w:space="0" w:color="FFFFFF" w:themeColor="background1"/>
            </w:tcBorders>
            <w:shd w:val="clear" w:color="auto" w:fill="E9E9E9"/>
          </w:tcPr>
          <w:p w14:paraId="46D56DF3" w14:textId="77777777" w:rsidR="00D8783A" w:rsidRPr="00D8783A" w:rsidRDefault="00D8783A" w:rsidP="002D0035">
            <w:pPr>
              <w:pStyle w:val="Tablebodytextnospaceafter"/>
              <w:keepLines/>
              <w:jc w:val="right"/>
            </w:pPr>
            <w:r w:rsidRPr="00D8783A">
              <w:t>1,039</w:t>
            </w:r>
          </w:p>
        </w:tc>
        <w:tc>
          <w:tcPr>
            <w:tcW w:w="1186" w:type="pct"/>
            <w:tcBorders>
              <w:top w:val="single" w:sz="4" w:space="0" w:color="FFFFFF" w:themeColor="background1"/>
            </w:tcBorders>
            <w:hideMark/>
          </w:tcPr>
          <w:p w14:paraId="04E7E18B" w14:textId="77777777" w:rsidR="00D8783A" w:rsidRPr="00D8783A" w:rsidRDefault="00D8783A" w:rsidP="002D0035">
            <w:pPr>
              <w:pStyle w:val="Tablebodytextnospaceafter"/>
              <w:keepLines/>
              <w:cnfStyle w:val="000000100000" w:firstRow="0" w:lastRow="0" w:firstColumn="0" w:lastColumn="0" w:oddVBand="0" w:evenVBand="0" w:oddHBand="1" w:evenHBand="0" w:firstRowFirstColumn="0" w:firstRowLastColumn="0" w:lastRowFirstColumn="0" w:lastRowLastColumn="0"/>
            </w:pPr>
            <w:r w:rsidRPr="00D8783A">
              <w:t>Travel</w:t>
            </w:r>
          </w:p>
        </w:tc>
        <w:tc>
          <w:tcPr>
            <w:tcW w:w="990" w:type="pct"/>
          </w:tcPr>
          <w:p w14:paraId="4EC431F1" w14:textId="77777777" w:rsidR="00D8783A" w:rsidRPr="00D8783A" w:rsidRDefault="00D8783A" w:rsidP="002D0035">
            <w:pPr>
              <w:pStyle w:val="Tablebodytextnospaceafter"/>
              <w:keepLines/>
              <w:jc w:val="right"/>
              <w:cnfStyle w:val="000000100000" w:firstRow="0" w:lastRow="0" w:firstColumn="0" w:lastColumn="0" w:oddVBand="0" w:evenVBand="0" w:oddHBand="1" w:evenHBand="0" w:firstRowFirstColumn="0" w:firstRowLastColumn="0" w:lastRowFirstColumn="0" w:lastRowLastColumn="0"/>
              <w:rPr>
                <w:rStyle w:val="Emphasis"/>
                <w:b w:val="0"/>
                <w:bCs w:val="0"/>
              </w:rPr>
            </w:pPr>
            <w:r w:rsidRPr="00D8783A">
              <w:rPr>
                <w:rStyle w:val="Emphasis"/>
                <w:b w:val="0"/>
                <w:bCs w:val="0"/>
              </w:rPr>
              <w:t>820</w:t>
            </w:r>
          </w:p>
        </w:tc>
        <w:tc>
          <w:tcPr>
            <w:tcW w:w="824" w:type="pct"/>
            <w:hideMark/>
          </w:tcPr>
          <w:p w14:paraId="57BCB6FA" w14:textId="77777777" w:rsidR="00D8783A" w:rsidRPr="00D8783A" w:rsidRDefault="00D8783A" w:rsidP="002D0035">
            <w:pPr>
              <w:pStyle w:val="Tablebodytextnospaceafter"/>
              <w:keepLines/>
              <w:jc w:val="right"/>
              <w:cnfStyle w:val="000000100000" w:firstRow="0" w:lastRow="0" w:firstColumn="0" w:lastColumn="0" w:oddVBand="0" w:evenVBand="0" w:oddHBand="1" w:evenHBand="0" w:firstRowFirstColumn="0" w:firstRowLastColumn="0" w:lastRowFirstColumn="0" w:lastRowLastColumn="0"/>
            </w:pPr>
            <w:r w:rsidRPr="00D8783A">
              <w:t>1,786</w:t>
            </w:r>
          </w:p>
        </w:tc>
        <w:tc>
          <w:tcPr>
            <w:tcW w:w="583" w:type="pct"/>
          </w:tcPr>
          <w:p w14:paraId="7DC47925" w14:textId="77777777" w:rsidR="00D8783A" w:rsidRPr="00D8783A" w:rsidRDefault="00D8783A" w:rsidP="002D0035">
            <w:pPr>
              <w:pStyle w:val="Tablebodytextnospaceafter"/>
              <w:keepLines/>
              <w:jc w:val="right"/>
              <w:cnfStyle w:val="000000100000" w:firstRow="0" w:lastRow="0" w:firstColumn="0" w:lastColumn="0" w:oddVBand="0" w:evenVBand="0" w:oddHBand="1" w:evenHBand="0" w:firstRowFirstColumn="0" w:firstRowLastColumn="0" w:lastRowFirstColumn="0" w:lastRowLastColumn="0"/>
            </w:pPr>
            <w:r w:rsidRPr="00D8783A">
              <w:t>1,267</w:t>
            </w:r>
          </w:p>
        </w:tc>
        <w:tc>
          <w:tcPr>
            <w:tcW w:w="849" w:type="pct"/>
          </w:tcPr>
          <w:p w14:paraId="756888F5" w14:textId="77777777" w:rsidR="00D8783A" w:rsidRPr="00D8783A" w:rsidRDefault="00D8783A" w:rsidP="002D0035">
            <w:pPr>
              <w:pStyle w:val="Tablebodytextnospaceafter"/>
              <w:keepLines/>
              <w:jc w:val="right"/>
              <w:cnfStyle w:val="000000100000" w:firstRow="0" w:lastRow="0" w:firstColumn="0" w:lastColumn="0" w:oddVBand="0" w:evenVBand="0" w:oddHBand="1" w:evenHBand="0" w:firstRowFirstColumn="0" w:firstRowLastColumn="0" w:lastRowFirstColumn="0" w:lastRowLastColumn="0"/>
            </w:pPr>
            <w:r w:rsidRPr="00D8783A">
              <w:t>1,786</w:t>
            </w:r>
          </w:p>
        </w:tc>
      </w:tr>
      <w:tr w:rsidR="00D8783A" w14:paraId="4727A1C1" w14:textId="77777777" w:rsidTr="00EB73A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7" w:type="pct"/>
            <w:tcBorders>
              <w:bottom w:val="single" w:sz="8" w:space="0" w:color="FFFFFF" w:themeColor="background1"/>
            </w:tcBorders>
            <w:shd w:val="clear" w:color="auto" w:fill="E9E9E9"/>
          </w:tcPr>
          <w:p w14:paraId="3084091B" w14:textId="77777777" w:rsidR="00D8783A" w:rsidRPr="00D8783A" w:rsidRDefault="00D8783A" w:rsidP="002D0035">
            <w:pPr>
              <w:pStyle w:val="Tablebodytextnospaceafter"/>
              <w:keepLines/>
              <w:jc w:val="right"/>
            </w:pPr>
            <w:r w:rsidRPr="00D8783A">
              <w:t>389</w:t>
            </w:r>
          </w:p>
        </w:tc>
        <w:tc>
          <w:tcPr>
            <w:tcW w:w="1186" w:type="pct"/>
            <w:hideMark/>
          </w:tcPr>
          <w:p w14:paraId="545E20FB" w14:textId="77777777" w:rsidR="00D8783A" w:rsidRPr="00D8783A" w:rsidRDefault="00D8783A" w:rsidP="002D0035">
            <w:pPr>
              <w:pStyle w:val="Tablebodytextnospaceafter"/>
              <w:keepLines/>
              <w:cnfStyle w:val="000000010000" w:firstRow="0" w:lastRow="0" w:firstColumn="0" w:lastColumn="0" w:oddVBand="0" w:evenVBand="0" w:oddHBand="0" w:evenHBand="1" w:firstRowFirstColumn="0" w:firstRowLastColumn="0" w:lastRowFirstColumn="0" w:lastRowLastColumn="0"/>
            </w:pPr>
            <w:r w:rsidRPr="00D8783A">
              <w:t xml:space="preserve">Telecommunications </w:t>
            </w:r>
          </w:p>
        </w:tc>
        <w:tc>
          <w:tcPr>
            <w:tcW w:w="990" w:type="pct"/>
          </w:tcPr>
          <w:p w14:paraId="3A2424A9" w14:textId="77777777" w:rsidR="00D8783A" w:rsidRPr="00D8783A" w:rsidRDefault="00D8783A" w:rsidP="002D0035">
            <w:pPr>
              <w:pStyle w:val="Tablebodytextnospaceafter"/>
              <w:keepLines/>
              <w:jc w:val="right"/>
              <w:cnfStyle w:val="000000010000" w:firstRow="0" w:lastRow="0" w:firstColumn="0" w:lastColumn="0" w:oddVBand="0" w:evenVBand="0" w:oddHBand="0" w:evenHBand="1" w:firstRowFirstColumn="0" w:firstRowLastColumn="0" w:lastRowFirstColumn="0" w:lastRowLastColumn="0"/>
              <w:rPr>
                <w:rStyle w:val="Emphasis"/>
                <w:b w:val="0"/>
                <w:bCs w:val="0"/>
              </w:rPr>
            </w:pPr>
            <w:r w:rsidRPr="00D8783A">
              <w:rPr>
                <w:rStyle w:val="Emphasis"/>
                <w:b w:val="0"/>
                <w:bCs w:val="0"/>
              </w:rPr>
              <w:t>231</w:t>
            </w:r>
          </w:p>
        </w:tc>
        <w:tc>
          <w:tcPr>
            <w:tcW w:w="824" w:type="pct"/>
            <w:hideMark/>
          </w:tcPr>
          <w:p w14:paraId="179F3B51" w14:textId="77777777" w:rsidR="00D8783A" w:rsidRPr="00D8783A" w:rsidRDefault="00D8783A" w:rsidP="002D0035">
            <w:pPr>
              <w:pStyle w:val="Tablebodytextnospaceafter"/>
              <w:keepLines/>
              <w:jc w:val="right"/>
              <w:cnfStyle w:val="000000010000" w:firstRow="0" w:lastRow="0" w:firstColumn="0" w:lastColumn="0" w:oddVBand="0" w:evenVBand="0" w:oddHBand="0" w:evenHBand="1" w:firstRowFirstColumn="0" w:firstRowLastColumn="0" w:lastRowFirstColumn="0" w:lastRowLastColumn="0"/>
            </w:pPr>
            <w:r w:rsidRPr="00D8783A">
              <w:t>468</w:t>
            </w:r>
          </w:p>
        </w:tc>
        <w:tc>
          <w:tcPr>
            <w:tcW w:w="583" w:type="pct"/>
          </w:tcPr>
          <w:p w14:paraId="52B356AF" w14:textId="77777777" w:rsidR="00D8783A" w:rsidRPr="00D8783A" w:rsidRDefault="00D8783A" w:rsidP="002D0035">
            <w:pPr>
              <w:pStyle w:val="Tablebodytextnospaceafter"/>
              <w:keepLines/>
              <w:jc w:val="right"/>
              <w:cnfStyle w:val="000000010000" w:firstRow="0" w:lastRow="0" w:firstColumn="0" w:lastColumn="0" w:oddVBand="0" w:evenVBand="0" w:oddHBand="0" w:evenHBand="1" w:firstRowFirstColumn="0" w:firstRowLastColumn="0" w:lastRowFirstColumn="0" w:lastRowLastColumn="0"/>
            </w:pPr>
            <w:r w:rsidRPr="00D8783A">
              <w:t>361</w:t>
            </w:r>
          </w:p>
        </w:tc>
        <w:tc>
          <w:tcPr>
            <w:tcW w:w="849" w:type="pct"/>
          </w:tcPr>
          <w:p w14:paraId="4511639F" w14:textId="77777777" w:rsidR="00D8783A" w:rsidRPr="00D8783A" w:rsidRDefault="00D8783A" w:rsidP="002D0035">
            <w:pPr>
              <w:pStyle w:val="Tablebodytextnospaceafter"/>
              <w:keepLines/>
              <w:jc w:val="right"/>
              <w:cnfStyle w:val="000000010000" w:firstRow="0" w:lastRow="0" w:firstColumn="0" w:lastColumn="0" w:oddVBand="0" w:evenVBand="0" w:oddHBand="0" w:evenHBand="1" w:firstRowFirstColumn="0" w:firstRowLastColumn="0" w:lastRowFirstColumn="0" w:lastRowLastColumn="0"/>
            </w:pPr>
            <w:r w:rsidRPr="00D8783A">
              <w:t>468</w:t>
            </w:r>
          </w:p>
        </w:tc>
      </w:tr>
      <w:tr w:rsidR="00D8783A" w14:paraId="4546E91C" w14:textId="77777777" w:rsidTr="00EB73A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7" w:type="pct"/>
            <w:tcBorders>
              <w:top w:val="single" w:sz="8" w:space="0" w:color="FFFFFF" w:themeColor="background1"/>
              <w:bottom w:val="single" w:sz="8" w:space="0" w:color="FFFFFF" w:themeColor="background1"/>
            </w:tcBorders>
            <w:shd w:val="clear" w:color="auto" w:fill="E9E9E9"/>
          </w:tcPr>
          <w:p w14:paraId="56753E88" w14:textId="77777777" w:rsidR="00D8783A" w:rsidRPr="00D8783A" w:rsidRDefault="00D8783A" w:rsidP="002D0035">
            <w:pPr>
              <w:pStyle w:val="Tablebodytextnospaceafter"/>
              <w:keepLines/>
              <w:jc w:val="right"/>
            </w:pPr>
            <w:r w:rsidRPr="00D8783A">
              <w:t>923</w:t>
            </w:r>
          </w:p>
        </w:tc>
        <w:tc>
          <w:tcPr>
            <w:tcW w:w="1186" w:type="pct"/>
            <w:hideMark/>
          </w:tcPr>
          <w:p w14:paraId="6AECC3F1" w14:textId="77777777" w:rsidR="00D8783A" w:rsidRPr="00D8783A" w:rsidRDefault="00D8783A" w:rsidP="002D0035">
            <w:pPr>
              <w:pStyle w:val="Tablebodytextnospaceafter"/>
              <w:keepLines/>
              <w:cnfStyle w:val="000000100000" w:firstRow="0" w:lastRow="0" w:firstColumn="0" w:lastColumn="0" w:oddVBand="0" w:evenVBand="0" w:oddHBand="1" w:evenHBand="0" w:firstRowFirstColumn="0" w:firstRowLastColumn="0" w:lastRowFirstColumn="0" w:lastRowLastColumn="0"/>
            </w:pPr>
            <w:r w:rsidRPr="00D8783A">
              <w:t>Other costs</w:t>
            </w:r>
          </w:p>
        </w:tc>
        <w:tc>
          <w:tcPr>
            <w:tcW w:w="990" w:type="pct"/>
          </w:tcPr>
          <w:p w14:paraId="1825DAE8" w14:textId="77777777" w:rsidR="00D8783A" w:rsidRPr="00D8783A" w:rsidRDefault="00D8783A" w:rsidP="002D0035">
            <w:pPr>
              <w:pStyle w:val="Tablebodytextnospaceafter"/>
              <w:keepLines/>
              <w:jc w:val="right"/>
              <w:cnfStyle w:val="000000100000" w:firstRow="0" w:lastRow="0" w:firstColumn="0" w:lastColumn="0" w:oddVBand="0" w:evenVBand="0" w:oddHBand="1" w:evenHBand="0" w:firstRowFirstColumn="0" w:firstRowLastColumn="0" w:lastRowFirstColumn="0" w:lastRowLastColumn="0"/>
              <w:rPr>
                <w:rStyle w:val="Emphasis"/>
                <w:b w:val="0"/>
                <w:bCs w:val="0"/>
              </w:rPr>
            </w:pPr>
            <w:r w:rsidRPr="00D8783A">
              <w:rPr>
                <w:rStyle w:val="Emphasis"/>
                <w:b w:val="0"/>
                <w:bCs w:val="0"/>
              </w:rPr>
              <w:t>1,010</w:t>
            </w:r>
          </w:p>
        </w:tc>
        <w:tc>
          <w:tcPr>
            <w:tcW w:w="824" w:type="pct"/>
            <w:hideMark/>
          </w:tcPr>
          <w:p w14:paraId="7F4BAE8D" w14:textId="77777777" w:rsidR="00D8783A" w:rsidRPr="00D8783A" w:rsidRDefault="00D8783A" w:rsidP="002D0035">
            <w:pPr>
              <w:pStyle w:val="Tablebodytextnospaceafter"/>
              <w:keepLines/>
              <w:jc w:val="right"/>
              <w:cnfStyle w:val="000000100000" w:firstRow="0" w:lastRow="0" w:firstColumn="0" w:lastColumn="0" w:oddVBand="0" w:evenVBand="0" w:oddHBand="1" w:evenHBand="0" w:firstRowFirstColumn="0" w:firstRowLastColumn="0" w:lastRowFirstColumn="0" w:lastRowLastColumn="0"/>
            </w:pPr>
            <w:r w:rsidRPr="00D8783A">
              <w:t>6,164</w:t>
            </w:r>
          </w:p>
        </w:tc>
        <w:tc>
          <w:tcPr>
            <w:tcW w:w="583" w:type="pct"/>
          </w:tcPr>
          <w:p w14:paraId="157440E0" w14:textId="77777777" w:rsidR="00D8783A" w:rsidRPr="00D8783A" w:rsidRDefault="00D8783A" w:rsidP="002D0035">
            <w:pPr>
              <w:pStyle w:val="Tablebodytextnospaceafter"/>
              <w:keepLines/>
              <w:jc w:val="right"/>
              <w:cnfStyle w:val="000000100000" w:firstRow="0" w:lastRow="0" w:firstColumn="0" w:lastColumn="0" w:oddVBand="0" w:evenVBand="0" w:oddHBand="1" w:evenHBand="0" w:firstRowFirstColumn="0" w:firstRowLastColumn="0" w:lastRowFirstColumn="0" w:lastRowLastColumn="0"/>
            </w:pPr>
            <w:r w:rsidRPr="00D8783A">
              <w:t>7,951</w:t>
            </w:r>
          </w:p>
        </w:tc>
        <w:tc>
          <w:tcPr>
            <w:tcW w:w="849" w:type="pct"/>
          </w:tcPr>
          <w:p w14:paraId="27E98959" w14:textId="77777777" w:rsidR="00D8783A" w:rsidRPr="00D8783A" w:rsidRDefault="00D8783A" w:rsidP="002D0035">
            <w:pPr>
              <w:pStyle w:val="Tablebodytextnospaceafter"/>
              <w:keepLines/>
              <w:jc w:val="right"/>
              <w:cnfStyle w:val="000000100000" w:firstRow="0" w:lastRow="0" w:firstColumn="0" w:lastColumn="0" w:oddVBand="0" w:evenVBand="0" w:oddHBand="1" w:evenHBand="0" w:firstRowFirstColumn="0" w:firstRowLastColumn="0" w:lastRowFirstColumn="0" w:lastRowLastColumn="0"/>
            </w:pPr>
            <w:r w:rsidRPr="00D8783A">
              <w:t>4,326</w:t>
            </w:r>
          </w:p>
        </w:tc>
      </w:tr>
      <w:tr w:rsidR="00D8783A" w14:paraId="5B91FD44" w14:textId="77777777" w:rsidTr="00EB73A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7" w:type="pct"/>
            <w:tcBorders>
              <w:top w:val="single" w:sz="4" w:space="0" w:color="FFFFFF" w:themeColor="background1"/>
              <w:bottom w:val="single" w:sz="4" w:space="0" w:color="FFFFFF" w:themeColor="background1"/>
            </w:tcBorders>
          </w:tcPr>
          <w:p w14:paraId="4C699F7A" w14:textId="77777777" w:rsidR="00D8783A" w:rsidRPr="00762ACC" w:rsidRDefault="00D8783A" w:rsidP="002D0035">
            <w:pPr>
              <w:pStyle w:val="Tablebodytextnospaceafter"/>
              <w:keepLines/>
              <w:jc w:val="right"/>
              <w:rPr>
                <w:u w:val="single"/>
              </w:rPr>
            </w:pPr>
            <w:r w:rsidRPr="006E6720">
              <w:rPr>
                <w:rStyle w:val="Emphasis"/>
                <w:u w:val="single"/>
              </w:rPr>
              <w:t>11,208</w:t>
            </w:r>
          </w:p>
        </w:tc>
        <w:tc>
          <w:tcPr>
            <w:tcW w:w="1186" w:type="pct"/>
            <w:tcBorders>
              <w:bottom w:val="single" w:sz="4" w:space="0" w:color="FFFFFF" w:themeColor="background1"/>
            </w:tcBorders>
            <w:shd w:val="clear" w:color="auto" w:fill="BFBFBF"/>
            <w:hideMark/>
          </w:tcPr>
          <w:p w14:paraId="0B17F007" w14:textId="77777777" w:rsidR="00D8783A" w:rsidRDefault="00D8783A" w:rsidP="002D0035">
            <w:pPr>
              <w:pStyle w:val="Tablebodytextnospaceafter"/>
              <w:keepLines/>
              <w:cnfStyle w:val="000000010000" w:firstRow="0" w:lastRow="0" w:firstColumn="0" w:lastColumn="0" w:oddVBand="0" w:evenVBand="0" w:oddHBand="0" w:evenHBand="1" w:firstRowFirstColumn="0" w:firstRowLastColumn="0" w:lastRowFirstColumn="0" w:lastRowLastColumn="0"/>
            </w:pPr>
            <w:r>
              <w:t>Total other operating costs</w:t>
            </w:r>
          </w:p>
        </w:tc>
        <w:tc>
          <w:tcPr>
            <w:tcW w:w="990" w:type="pct"/>
            <w:tcBorders>
              <w:top w:val="single" w:sz="4" w:space="0" w:color="FFFFFF" w:themeColor="background1"/>
              <w:bottom w:val="single" w:sz="4" w:space="0" w:color="FFFFFF" w:themeColor="background1"/>
            </w:tcBorders>
            <w:shd w:val="clear" w:color="auto" w:fill="BFBFBF"/>
          </w:tcPr>
          <w:p w14:paraId="305FF4D1" w14:textId="77777777" w:rsidR="00D8783A" w:rsidRDefault="00D8783A" w:rsidP="002D0035">
            <w:pPr>
              <w:pStyle w:val="Tablebodytextnospaceafter"/>
              <w:keepLines/>
              <w:jc w:val="right"/>
              <w:cnfStyle w:val="000000010000" w:firstRow="0" w:lastRow="0" w:firstColumn="0" w:lastColumn="0" w:oddVBand="0" w:evenVBand="0" w:oddHBand="0" w:evenHBand="1" w:firstRowFirstColumn="0" w:firstRowLastColumn="0" w:lastRowFirstColumn="0" w:lastRowLastColumn="0"/>
              <w:rPr>
                <w:rStyle w:val="Emphasis"/>
                <w:u w:val="single"/>
              </w:rPr>
            </w:pPr>
            <w:r>
              <w:rPr>
                <w:rStyle w:val="Emphasis"/>
                <w:u w:val="single"/>
              </w:rPr>
              <w:t>11,208</w:t>
            </w:r>
          </w:p>
        </w:tc>
        <w:tc>
          <w:tcPr>
            <w:tcW w:w="824" w:type="pct"/>
            <w:tcBorders>
              <w:top w:val="single" w:sz="4" w:space="0" w:color="FFFFFF" w:themeColor="background1"/>
              <w:bottom w:val="single" w:sz="4" w:space="0" w:color="FFFFFF" w:themeColor="background1"/>
            </w:tcBorders>
            <w:shd w:val="clear" w:color="auto" w:fill="BFBFBF"/>
            <w:hideMark/>
          </w:tcPr>
          <w:p w14:paraId="6C3FB936" w14:textId="77777777" w:rsidR="00D8783A" w:rsidRPr="00980877" w:rsidRDefault="00D8783A" w:rsidP="002D0035">
            <w:pPr>
              <w:pStyle w:val="Tablebodytextnospaceafter"/>
              <w:keepLines/>
              <w:jc w:val="right"/>
              <w:cnfStyle w:val="000000010000" w:firstRow="0" w:lastRow="0" w:firstColumn="0" w:lastColumn="0" w:oddVBand="0" w:evenVBand="0" w:oddHBand="0" w:evenHBand="1" w:firstRowFirstColumn="0" w:firstRowLastColumn="0" w:lastRowFirstColumn="0" w:lastRowLastColumn="0"/>
              <w:rPr>
                <w:b/>
              </w:rPr>
            </w:pPr>
            <w:r w:rsidRPr="00980877">
              <w:rPr>
                <w:b/>
                <w:u w:val="single"/>
              </w:rPr>
              <w:t>2</w:t>
            </w:r>
            <w:r>
              <w:rPr>
                <w:b/>
                <w:u w:val="single"/>
              </w:rPr>
              <w:t>1,506</w:t>
            </w:r>
          </w:p>
        </w:tc>
        <w:tc>
          <w:tcPr>
            <w:tcW w:w="583" w:type="pct"/>
            <w:tcBorders>
              <w:top w:val="single" w:sz="4" w:space="0" w:color="FFFFFF" w:themeColor="background1"/>
              <w:bottom w:val="single" w:sz="4" w:space="0" w:color="FFFFFF" w:themeColor="background1"/>
            </w:tcBorders>
            <w:shd w:val="clear" w:color="auto" w:fill="BFBFBF"/>
          </w:tcPr>
          <w:p w14:paraId="63B12ACD" w14:textId="77777777" w:rsidR="00D8783A" w:rsidRPr="00980877" w:rsidRDefault="00D8783A" w:rsidP="002D0035">
            <w:pPr>
              <w:pStyle w:val="Tablebodytextnospaceafter"/>
              <w:keepLines/>
              <w:jc w:val="right"/>
              <w:cnfStyle w:val="000000010000" w:firstRow="0" w:lastRow="0" w:firstColumn="0" w:lastColumn="0" w:oddVBand="0" w:evenVBand="0" w:oddHBand="0" w:evenHBand="1" w:firstRowFirstColumn="0" w:firstRowLastColumn="0" w:lastRowFirstColumn="0" w:lastRowLastColumn="0"/>
              <w:rPr>
                <w:b/>
                <w:u w:val="single"/>
              </w:rPr>
            </w:pPr>
            <w:r w:rsidRPr="00980877">
              <w:rPr>
                <w:b/>
                <w:u w:val="single"/>
              </w:rPr>
              <w:t>21,</w:t>
            </w:r>
            <w:r>
              <w:rPr>
                <w:b/>
                <w:u w:val="single"/>
              </w:rPr>
              <w:t>48</w:t>
            </w:r>
            <w:r w:rsidRPr="00980877">
              <w:rPr>
                <w:b/>
                <w:u w:val="single"/>
              </w:rPr>
              <w:t>9</w:t>
            </w:r>
          </w:p>
        </w:tc>
        <w:tc>
          <w:tcPr>
            <w:tcW w:w="849" w:type="pct"/>
            <w:tcBorders>
              <w:top w:val="single" w:sz="4" w:space="0" w:color="FFFFFF" w:themeColor="background1"/>
              <w:bottom w:val="single" w:sz="4" w:space="0" w:color="FFFFFF" w:themeColor="background1"/>
            </w:tcBorders>
            <w:shd w:val="clear" w:color="auto" w:fill="BFBFBF"/>
          </w:tcPr>
          <w:p w14:paraId="1EC3E0C1" w14:textId="77777777" w:rsidR="00D8783A" w:rsidRPr="00980877" w:rsidRDefault="00D8783A" w:rsidP="002D0035">
            <w:pPr>
              <w:pStyle w:val="Tablebodytextnospaceafter"/>
              <w:keepLines/>
              <w:jc w:val="right"/>
              <w:cnfStyle w:val="000000010000" w:firstRow="0" w:lastRow="0" w:firstColumn="0" w:lastColumn="0" w:oddVBand="0" w:evenVBand="0" w:oddHBand="0" w:evenHBand="1" w:firstRowFirstColumn="0" w:firstRowLastColumn="0" w:lastRowFirstColumn="0" w:lastRowLastColumn="0"/>
              <w:rPr>
                <w:b/>
                <w:u w:val="single"/>
              </w:rPr>
            </w:pPr>
            <w:r w:rsidRPr="00980877">
              <w:rPr>
                <w:b/>
                <w:u w:val="single"/>
              </w:rPr>
              <w:t>17,266</w:t>
            </w:r>
          </w:p>
        </w:tc>
      </w:tr>
    </w:tbl>
    <w:p w14:paraId="42CB8B4F" w14:textId="77777777" w:rsidR="003E55FB" w:rsidRPr="0043588C" w:rsidRDefault="003E55FB" w:rsidP="003E55FB">
      <w:pPr>
        <w:pStyle w:val="Whitespace"/>
        <w:rPr>
          <w:highlight w:val="red"/>
        </w:rPr>
      </w:pPr>
    </w:p>
    <w:p w14:paraId="0410882D" w14:textId="0819046D" w:rsidR="003E55FB" w:rsidRPr="00D8783A" w:rsidRDefault="003E55FB" w:rsidP="003E55FB">
      <w:pPr>
        <w:pStyle w:val="BodyText"/>
        <w:rPr>
          <w:color w:val="auto"/>
        </w:rPr>
      </w:pPr>
      <w:r w:rsidRPr="00D8783A">
        <w:rPr>
          <w:color w:val="auto"/>
        </w:rPr>
        <w:t>Other operating costs exclude depreciation and capital charges.</w:t>
      </w:r>
    </w:p>
    <w:p w14:paraId="034032A7" w14:textId="77777777" w:rsidR="00F944A1" w:rsidRPr="00D8783A" w:rsidRDefault="00F944A1" w:rsidP="003E55FB">
      <w:pPr>
        <w:pStyle w:val="Heading3"/>
      </w:pPr>
      <w:r w:rsidRPr="00D8783A">
        <w:t>4. Depreciation and amortisation</w:t>
      </w:r>
    </w:p>
    <w:p w14:paraId="47F2AA86" w14:textId="77777777" w:rsidR="00D8783A" w:rsidRDefault="00D8783A" w:rsidP="005139E2">
      <w:pPr>
        <w:pStyle w:val="NoSpacing"/>
        <w:rPr>
          <w:sz w:val="20"/>
          <w:szCs w:val="20"/>
          <w:highlight w:val="red"/>
        </w:rPr>
      </w:pPr>
    </w:p>
    <w:tbl>
      <w:tblPr>
        <w:tblStyle w:val="TableGridAnnualReport11"/>
        <w:tblW w:w="5037" w:type="pct"/>
        <w:tblInd w:w="0" w:type="dxa"/>
        <w:tblLook w:val="04A0" w:firstRow="1" w:lastRow="0" w:firstColumn="1" w:lastColumn="0" w:noHBand="0" w:noVBand="1"/>
      </w:tblPr>
      <w:tblGrid>
        <w:gridCol w:w="1117"/>
        <w:gridCol w:w="3436"/>
        <w:gridCol w:w="1124"/>
        <w:gridCol w:w="1238"/>
        <w:gridCol w:w="1150"/>
        <w:gridCol w:w="1282"/>
      </w:tblGrid>
      <w:tr w:rsidR="0008789C" w:rsidRPr="002567A5" w14:paraId="1984A573" w14:textId="77777777" w:rsidTr="007F7E8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8" w:type="pct"/>
            <w:hideMark/>
          </w:tcPr>
          <w:p w14:paraId="360DD08D" w14:textId="77777777" w:rsidR="00D8783A" w:rsidRPr="00423F55" w:rsidRDefault="00D8783A" w:rsidP="00EB73AB">
            <w:pPr>
              <w:pStyle w:val="Tableheadingrow1"/>
              <w:jc w:val="right"/>
              <w:rPr>
                <w:sz w:val="22"/>
              </w:rPr>
            </w:pPr>
            <w:r w:rsidRPr="00423F55">
              <w:rPr>
                <w:sz w:val="22"/>
              </w:rPr>
              <w:t>Actual</w:t>
            </w:r>
          </w:p>
          <w:p w14:paraId="4B067183" w14:textId="77777777" w:rsidR="00D8783A" w:rsidRDefault="00D8783A" w:rsidP="00EB73AB">
            <w:pPr>
              <w:pStyle w:val="Tableheadingrow1"/>
              <w:jc w:val="right"/>
              <w:rPr>
                <w:sz w:val="22"/>
              </w:rPr>
            </w:pPr>
            <w:r w:rsidRPr="00423F55">
              <w:rPr>
                <w:sz w:val="22"/>
              </w:rPr>
              <w:t>2023/24</w:t>
            </w:r>
            <w:r w:rsidRPr="00423F55">
              <w:rPr>
                <w:sz w:val="22"/>
              </w:rPr>
              <w:br/>
            </w:r>
          </w:p>
          <w:p w14:paraId="513D8295" w14:textId="77777777" w:rsidR="00D8783A" w:rsidRPr="00423F55" w:rsidRDefault="00D8783A" w:rsidP="00EB73AB">
            <w:pPr>
              <w:pStyle w:val="Tableheadingrow1"/>
              <w:jc w:val="right"/>
              <w:rPr>
                <w:sz w:val="22"/>
              </w:rPr>
            </w:pPr>
            <w:r w:rsidRPr="00423F55">
              <w:rPr>
                <w:sz w:val="22"/>
              </w:rPr>
              <w:br/>
              <w:t>$(000)</w:t>
            </w:r>
          </w:p>
        </w:tc>
        <w:tc>
          <w:tcPr>
            <w:tcW w:w="1838" w:type="pct"/>
          </w:tcPr>
          <w:p w14:paraId="3FC77FB8" w14:textId="77777777" w:rsidR="00D8783A" w:rsidRPr="00423F55" w:rsidRDefault="00D8783A" w:rsidP="00EB73AB">
            <w:pPr>
              <w:pStyle w:val="Tableheadingrow1"/>
              <w:jc w:val="right"/>
              <w:cnfStyle w:val="100000000000" w:firstRow="1" w:lastRow="0" w:firstColumn="0" w:lastColumn="0" w:oddVBand="0" w:evenVBand="0" w:oddHBand="0" w:evenHBand="0" w:firstRowFirstColumn="0" w:firstRowLastColumn="0" w:lastRowFirstColumn="0" w:lastRowLastColumn="0"/>
              <w:rPr>
                <w:sz w:val="22"/>
              </w:rPr>
            </w:pPr>
          </w:p>
        </w:tc>
        <w:tc>
          <w:tcPr>
            <w:tcW w:w="601" w:type="pct"/>
            <w:hideMark/>
          </w:tcPr>
          <w:p w14:paraId="637B9DC4" w14:textId="77777777" w:rsidR="00D8783A" w:rsidRPr="00423F55" w:rsidRDefault="00D8783A" w:rsidP="00EB73AB">
            <w:pPr>
              <w:pStyle w:val="Tableheadingrow1"/>
              <w:jc w:val="right"/>
              <w:cnfStyle w:val="100000000000" w:firstRow="1" w:lastRow="0" w:firstColumn="0" w:lastColumn="0" w:oddVBand="0" w:evenVBand="0" w:oddHBand="0" w:evenHBand="0" w:firstRowFirstColumn="0" w:firstRowLastColumn="0" w:lastRowFirstColumn="0" w:lastRowLastColumn="0"/>
              <w:rPr>
                <w:sz w:val="22"/>
              </w:rPr>
            </w:pPr>
            <w:r w:rsidRPr="00423F55">
              <w:rPr>
                <w:sz w:val="22"/>
              </w:rPr>
              <w:t>2024/25</w:t>
            </w:r>
          </w:p>
          <w:p w14:paraId="186065EF" w14:textId="77777777" w:rsidR="00D8783A" w:rsidRDefault="00D8783A" w:rsidP="00EB73AB">
            <w:pPr>
              <w:pStyle w:val="Tableheadingrow1"/>
              <w:jc w:val="right"/>
              <w:cnfStyle w:val="100000000000" w:firstRow="1" w:lastRow="0" w:firstColumn="0" w:lastColumn="0" w:oddVBand="0" w:evenVBand="0" w:oddHBand="0" w:evenHBand="0" w:firstRowFirstColumn="0" w:firstRowLastColumn="0" w:lastRowFirstColumn="0" w:lastRowLastColumn="0"/>
              <w:rPr>
                <w:sz w:val="22"/>
              </w:rPr>
            </w:pPr>
            <w:r w:rsidRPr="00423F55">
              <w:rPr>
                <w:sz w:val="22"/>
              </w:rPr>
              <w:t>Actual</w:t>
            </w:r>
            <w:r w:rsidRPr="00423F55">
              <w:rPr>
                <w:sz w:val="22"/>
              </w:rPr>
              <w:br/>
            </w:r>
          </w:p>
          <w:p w14:paraId="453353B9" w14:textId="77777777" w:rsidR="00D8783A" w:rsidRPr="00423F55" w:rsidRDefault="00D8783A" w:rsidP="00EB73AB">
            <w:pPr>
              <w:pStyle w:val="Tableheadingrow1"/>
              <w:jc w:val="right"/>
              <w:cnfStyle w:val="100000000000" w:firstRow="1" w:lastRow="0" w:firstColumn="0" w:lastColumn="0" w:oddVBand="0" w:evenVBand="0" w:oddHBand="0" w:evenHBand="0" w:firstRowFirstColumn="0" w:firstRowLastColumn="0" w:lastRowFirstColumn="0" w:lastRowLastColumn="0"/>
              <w:rPr>
                <w:sz w:val="22"/>
              </w:rPr>
            </w:pPr>
            <w:r w:rsidRPr="00423F55">
              <w:rPr>
                <w:sz w:val="22"/>
              </w:rPr>
              <w:br/>
              <w:t>$(000)</w:t>
            </w:r>
          </w:p>
        </w:tc>
        <w:tc>
          <w:tcPr>
            <w:tcW w:w="662" w:type="pct"/>
            <w:hideMark/>
          </w:tcPr>
          <w:p w14:paraId="5D1FA823" w14:textId="77777777" w:rsidR="00D8783A" w:rsidRPr="00423F55" w:rsidRDefault="00D8783A" w:rsidP="00EB73AB">
            <w:pPr>
              <w:pStyle w:val="Tableheadingrow1"/>
              <w:jc w:val="right"/>
              <w:cnfStyle w:val="100000000000" w:firstRow="1" w:lastRow="0" w:firstColumn="0" w:lastColumn="0" w:oddVBand="0" w:evenVBand="0" w:oddHBand="0" w:evenHBand="0" w:firstRowFirstColumn="0" w:firstRowLastColumn="0" w:lastRowFirstColumn="0" w:lastRowLastColumn="0"/>
              <w:rPr>
                <w:sz w:val="22"/>
              </w:rPr>
            </w:pPr>
            <w:r w:rsidRPr="00423F55">
              <w:rPr>
                <w:sz w:val="22"/>
              </w:rPr>
              <w:t>Main Estimates</w:t>
            </w:r>
          </w:p>
          <w:p w14:paraId="22822EF1" w14:textId="77777777" w:rsidR="00D8783A" w:rsidRDefault="00D8783A" w:rsidP="00EB73AB">
            <w:pPr>
              <w:pStyle w:val="Tableheadingrow1"/>
              <w:jc w:val="right"/>
              <w:cnfStyle w:val="100000000000" w:firstRow="1" w:lastRow="0" w:firstColumn="0" w:lastColumn="0" w:oddVBand="0" w:evenVBand="0" w:oddHBand="0" w:evenHBand="0" w:firstRowFirstColumn="0" w:firstRowLastColumn="0" w:lastRowFirstColumn="0" w:lastRowLastColumn="0"/>
              <w:rPr>
                <w:sz w:val="22"/>
              </w:rPr>
            </w:pPr>
            <w:r w:rsidRPr="00423F55">
              <w:rPr>
                <w:sz w:val="22"/>
              </w:rPr>
              <w:t>2024/25</w:t>
            </w:r>
          </w:p>
          <w:p w14:paraId="774FA06D" w14:textId="77777777" w:rsidR="00D8783A" w:rsidRPr="00423F55" w:rsidRDefault="00D8783A" w:rsidP="00EB73AB">
            <w:pPr>
              <w:pStyle w:val="Tableheadingrow1"/>
              <w:jc w:val="right"/>
              <w:cnfStyle w:val="100000000000" w:firstRow="1" w:lastRow="0" w:firstColumn="0" w:lastColumn="0" w:oddVBand="0" w:evenVBand="0" w:oddHBand="0" w:evenHBand="0" w:firstRowFirstColumn="0" w:firstRowLastColumn="0" w:lastRowFirstColumn="0" w:lastRowLastColumn="0"/>
              <w:rPr>
                <w:sz w:val="22"/>
              </w:rPr>
            </w:pPr>
            <w:r w:rsidRPr="00423F55">
              <w:rPr>
                <w:sz w:val="22"/>
              </w:rPr>
              <w:br/>
              <w:t>$(000)</w:t>
            </w:r>
          </w:p>
        </w:tc>
        <w:tc>
          <w:tcPr>
            <w:tcW w:w="615" w:type="pct"/>
            <w:hideMark/>
          </w:tcPr>
          <w:p w14:paraId="44CA5D60" w14:textId="77777777" w:rsidR="00D8783A" w:rsidRPr="00423F55" w:rsidRDefault="00D8783A" w:rsidP="00EB73AB">
            <w:pPr>
              <w:pStyle w:val="Tableheadingrow1"/>
              <w:jc w:val="right"/>
              <w:cnfStyle w:val="100000000000" w:firstRow="1" w:lastRow="0" w:firstColumn="0" w:lastColumn="0" w:oddVBand="0" w:evenVBand="0" w:oddHBand="0" w:evenHBand="0" w:firstRowFirstColumn="0" w:firstRowLastColumn="0" w:lastRowFirstColumn="0" w:lastRowLastColumn="0"/>
              <w:rPr>
                <w:sz w:val="22"/>
              </w:rPr>
            </w:pPr>
            <w:r w:rsidRPr="00423F55">
              <w:rPr>
                <w:sz w:val="22"/>
              </w:rPr>
              <w:t>Supp. Estimates</w:t>
            </w:r>
            <w:r w:rsidRPr="00423F55">
              <w:rPr>
                <w:sz w:val="22"/>
              </w:rPr>
              <w:br/>
              <w:t>2024/25</w:t>
            </w:r>
          </w:p>
          <w:p w14:paraId="226CF562" w14:textId="77777777" w:rsidR="00D8783A" w:rsidRDefault="00D8783A" w:rsidP="00EB73AB">
            <w:pPr>
              <w:pStyle w:val="Tableheadingrow1"/>
              <w:jc w:val="right"/>
              <w:cnfStyle w:val="100000000000" w:firstRow="1" w:lastRow="0" w:firstColumn="0" w:lastColumn="0" w:oddVBand="0" w:evenVBand="0" w:oddHBand="0" w:evenHBand="0" w:firstRowFirstColumn="0" w:firstRowLastColumn="0" w:lastRowFirstColumn="0" w:lastRowLastColumn="0"/>
              <w:rPr>
                <w:sz w:val="22"/>
              </w:rPr>
            </w:pPr>
          </w:p>
          <w:p w14:paraId="490E6B58" w14:textId="77777777" w:rsidR="00D8783A" w:rsidRPr="00423F55" w:rsidRDefault="00D8783A" w:rsidP="00EB73AB">
            <w:pPr>
              <w:pStyle w:val="Tableheadingrow1"/>
              <w:jc w:val="right"/>
              <w:cnfStyle w:val="100000000000" w:firstRow="1" w:lastRow="0" w:firstColumn="0" w:lastColumn="0" w:oddVBand="0" w:evenVBand="0" w:oddHBand="0" w:evenHBand="0" w:firstRowFirstColumn="0" w:firstRowLastColumn="0" w:lastRowFirstColumn="0" w:lastRowLastColumn="0"/>
              <w:rPr>
                <w:sz w:val="22"/>
              </w:rPr>
            </w:pPr>
            <w:r w:rsidRPr="00423F55">
              <w:rPr>
                <w:sz w:val="22"/>
              </w:rPr>
              <w:t>$(000)</w:t>
            </w:r>
          </w:p>
        </w:tc>
        <w:tc>
          <w:tcPr>
            <w:tcW w:w="686" w:type="pct"/>
            <w:hideMark/>
          </w:tcPr>
          <w:p w14:paraId="4938F865" w14:textId="77777777" w:rsidR="00D8783A" w:rsidRPr="00423F55" w:rsidRDefault="00D8783A" w:rsidP="00EB73AB">
            <w:pPr>
              <w:pStyle w:val="Tableheadingrow1"/>
              <w:jc w:val="right"/>
              <w:cnfStyle w:val="100000000000" w:firstRow="1" w:lastRow="0" w:firstColumn="0" w:lastColumn="0" w:oddVBand="0" w:evenVBand="0" w:oddHBand="0" w:evenHBand="0" w:firstRowFirstColumn="0" w:firstRowLastColumn="0" w:lastRowFirstColumn="0" w:lastRowLastColumn="0"/>
              <w:rPr>
                <w:sz w:val="22"/>
              </w:rPr>
            </w:pPr>
            <w:r w:rsidRPr="00423F55">
              <w:rPr>
                <w:sz w:val="22"/>
              </w:rPr>
              <w:t>Main</w:t>
            </w:r>
            <w:r w:rsidRPr="00423F55">
              <w:rPr>
                <w:sz w:val="22"/>
              </w:rPr>
              <w:br/>
              <w:t>Estimates</w:t>
            </w:r>
          </w:p>
          <w:p w14:paraId="299E03F9" w14:textId="77777777" w:rsidR="00D8783A" w:rsidRPr="00423F55" w:rsidRDefault="00D8783A" w:rsidP="00EB73AB">
            <w:pPr>
              <w:pStyle w:val="Tableheadingrow1"/>
              <w:jc w:val="right"/>
              <w:cnfStyle w:val="100000000000" w:firstRow="1" w:lastRow="0" w:firstColumn="0" w:lastColumn="0" w:oddVBand="0" w:evenVBand="0" w:oddHBand="0" w:evenHBand="0" w:firstRowFirstColumn="0" w:firstRowLastColumn="0" w:lastRowFirstColumn="0" w:lastRowLastColumn="0"/>
              <w:rPr>
                <w:sz w:val="22"/>
              </w:rPr>
            </w:pPr>
            <w:r w:rsidRPr="00423F55">
              <w:rPr>
                <w:sz w:val="22"/>
              </w:rPr>
              <w:t>2025/26</w:t>
            </w:r>
          </w:p>
          <w:p w14:paraId="2E0B33A9" w14:textId="77777777" w:rsidR="00D8783A" w:rsidRDefault="00D8783A" w:rsidP="00EB73AB">
            <w:pPr>
              <w:pStyle w:val="Tableheadingrow1"/>
              <w:jc w:val="right"/>
              <w:cnfStyle w:val="100000000000" w:firstRow="1" w:lastRow="0" w:firstColumn="0" w:lastColumn="0" w:oddVBand="0" w:evenVBand="0" w:oddHBand="0" w:evenHBand="0" w:firstRowFirstColumn="0" w:firstRowLastColumn="0" w:lastRowFirstColumn="0" w:lastRowLastColumn="0"/>
              <w:rPr>
                <w:sz w:val="22"/>
              </w:rPr>
            </w:pPr>
          </w:p>
          <w:p w14:paraId="7EC9A9D1" w14:textId="77777777" w:rsidR="00D8783A" w:rsidRPr="00423F55" w:rsidRDefault="00D8783A" w:rsidP="00EB73AB">
            <w:pPr>
              <w:pStyle w:val="Tableheadingrow1"/>
              <w:jc w:val="right"/>
              <w:cnfStyle w:val="100000000000" w:firstRow="1" w:lastRow="0" w:firstColumn="0" w:lastColumn="0" w:oddVBand="0" w:evenVBand="0" w:oddHBand="0" w:evenHBand="0" w:firstRowFirstColumn="0" w:firstRowLastColumn="0" w:lastRowFirstColumn="0" w:lastRowLastColumn="0"/>
              <w:rPr>
                <w:sz w:val="22"/>
              </w:rPr>
            </w:pPr>
            <w:r w:rsidRPr="00423F55">
              <w:rPr>
                <w:sz w:val="22"/>
              </w:rPr>
              <w:t>$(000)</w:t>
            </w:r>
          </w:p>
        </w:tc>
      </w:tr>
      <w:tr w:rsidR="0008789C" w:rsidRPr="002567A5" w14:paraId="0BC4089F" w14:textId="77777777" w:rsidTr="007F7E8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98" w:type="pct"/>
            <w:tcBorders>
              <w:bottom w:val="single" w:sz="8" w:space="0" w:color="FFFFFF" w:themeColor="background1"/>
            </w:tcBorders>
            <w:shd w:val="clear" w:color="auto" w:fill="E9E9E9"/>
            <w:hideMark/>
          </w:tcPr>
          <w:p w14:paraId="10CBDD42" w14:textId="77777777" w:rsidR="00D8783A" w:rsidRPr="00C76C0D" w:rsidRDefault="00D8783A" w:rsidP="00EB73AB">
            <w:pPr>
              <w:pStyle w:val="Tablebodytextnospaceafter"/>
              <w:jc w:val="right"/>
              <w:rPr>
                <w:b/>
                <w:bCs/>
              </w:rPr>
            </w:pPr>
            <w:r w:rsidRPr="00C76C0D">
              <w:rPr>
                <w:rStyle w:val="Emphasis"/>
                <w:b w:val="0"/>
                <w:bCs w:val="0"/>
              </w:rPr>
              <w:t>168</w:t>
            </w:r>
          </w:p>
        </w:tc>
        <w:tc>
          <w:tcPr>
            <w:tcW w:w="1838" w:type="pct"/>
            <w:hideMark/>
          </w:tcPr>
          <w:p w14:paraId="77F3F474" w14:textId="77777777" w:rsidR="00D8783A" w:rsidRPr="002567A5" w:rsidRDefault="00D8783A" w:rsidP="00EB73AB">
            <w:pPr>
              <w:pStyle w:val="Tablebodytextnospaceafter"/>
              <w:cnfStyle w:val="000000100000" w:firstRow="0" w:lastRow="0" w:firstColumn="0" w:lastColumn="0" w:oddVBand="0" w:evenVBand="0" w:oddHBand="1" w:evenHBand="0" w:firstRowFirstColumn="0" w:firstRowLastColumn="0" w:lastRowFirstColumn="0" w:lastRowLastColumn="0"/>
            </w:pPr>
            <w:r w:rsidRPr="002567A5">
              <w:t>Furniture and fittings</w:t>
            </w:r>
          </w:p>
        </w:tc>
        <w:tc>
          <w:tcPr>
            <w:tcW w:w="601" w:type="pct"/>
          </w:tcPr>
          <w:p w14:paraId="64F61148" w14:textId="77777777" w:rsidR="00D8783A" w:rsidRPr="00C76C0D" w:rsidRDefault="00D8783A"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bCs w:val="0"/>
              </w:rPr>
            </w:pPr>
            <w:r w:rsidRPr="00C76C0D">
              <w:rPr>
                <w:rStyle w:val="Emphasis"/>
                <w:b w:val="0"/>
                <w:bCs w:val="0"/>
              </w:rPr>
              <w:t>89</w:t>
            </w:r>
          </w:p>
        </w:tc>
        <w:tc>
          <w:tcPr>
            <w:tcW w:w="662" w:type="pct"/>
          </w:tcPr>
          <w:p w14:paraId="4F01DCD5" w14:textId="77777777" w:rsidR="00D8783A" w:rsidRPr="00C76C0D" w:rsidRDefault="00D8783A"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rsidRPr="00C76C0D">
              <w:t>168</w:t>
            </w:r>
          </w:p>
        </w:tc>
        <w:tc>
          <w:tcPr>
            <w:tcW w:w="615" w:type="pct"/>
          </w:tcPr>
          <w:p w14:paraId="1581C3E1" w14:textId="77777777" w:rsidR="00D8783A" w:rsidRPr="002567A5" w:rsidRDefault="00D8783A"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rsidRPr="002567A5">
              <w:t>169</w:t>
            </w:r>
          </w:p>
        </w:tc>
        <w:tc>
          <w:tcPr>
            <w:tcW w:w="686" w:type="pct"/>
          </w:tcPr>
          <w:p w14:paraId="2E4442D1" w14:textId="77777777" w:rsidR="00D8783A" w:rsidRPr="002567A5" w:rsidRDefault="00D8783A"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rsidRPr="002567A5">
              <w:t>169</w:t>
            </w:r>
          </w:p>
        </w:tc>
      </w:tr>
      <w:tr w:rsidR="0008789C" w14:paraId="0FDCFF66" w14:textId="77777777" w:rsidTr="007F7E8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98" w:type="pct"/>
            <w:tcBorders>
              <w:bottom w:val="single" w:sz="8" w:space="0" w:color="FFFFFF" w:themeColor="background1"/>
            </w:tcBorders>
            <w:shd w:val="clear" w:color="auto" w:fill="E9E9E9"/>
            <w:hideMark/>
          </w:tcPr>
          <w:p w14:paraId="7A8B742E" w14:textId="77777777" w:rsidR="00D8783A" w:rsidRPr="00C76C0D" w:rsidRDefault="00D8783A" w:rsidP="00EB73AB">
            <w:pPr>
              <w:pStyle w:val="Tablebodytextnospaceafter"/>
              <w:jc w:val="right"/>
              <w:rPr>
                <w:b/>
                <w:bCs/>
              </w:rPr>
            </w:pPr>
            <w:r w:rsidRPr="00C76C0D">
              <w:rPr>
                <w:rStyle w:val="Emphasis"/>
                <w:b w:val="0"/>
                <w:bCs w:val="0"/>
              </w:rPr>
              <w:t>275*</w:t>
            </w:r>
          </w:p>
        </w:tc>
        <w:tc>
          <w:tcPr>
            <w:tcW w:w="1838" w:type="pct"/>
            <w:hideMark/>
          </w:tcPr>
          <w:p w14:paraId="52F5004C" w14:textId="77777777" w:rsidR="00D8783A" w:rsidRDefault="00D8783A" w:rsidP="00EB73AB">
            <w:pPr>
              <w:pStyle w:val="Tablebodytextnospaceafter"/>
              <w:cnfStyle w:val="000000010000" w:firstRow="0" w:lastRow="0" w:firstColumn="0" w:lastColumn="0" w:oddVBand="0" w:evenVBand="0" w:oddHBand="0" w:evenHBand="1" w:firstRowFirstColumn="0" w:firstRowLastColumn="0" w:lastRowFirstColumn="0" w:lastRowLastColumn="0"/>
            </w:pPr>
            <w:r>
              <w:t>Plant and equipment and other</w:t>
            </w:r>
          </w:p>
        </w:tc>
        <w:tc>
          <w:tcPr>
            <w:tcW w:w="601" w:type="pct"/>
          </w:tcPr>
          <w:p w14:paraId="1C19398E" w14:textId="77777777" w:rsidR="00D8783A" w:rsidRPr="00C76C0D" w:rsidRDefault="00D8783A"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bCs w:val="0"/>
              </w:rPr>
            </w:pPr>
            <w:r w:rsidRPr="00C76C0D">
              <w:rPr>
                <w:rStyle w:val="Emphasis"/>
                <w:b w:val="0"/>
                <w:bCs w:val="0"/>
              </w:rPr>
              <w:t>335</w:t>
            </w:r>
          </w:p>
        </w:tc>
        <w:tc>
          <w:tcPr>
            <w:tcW w:w="662" w:type="pct"/>
          </w:tcPr>
          <w:p w14:paraId="0EC1BD2D" w14:textId="77777777" w:rsidR="00D8783A" w:rsidRPr="00C76C0D" w:rsidRDefault="00D8783A"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rsidRPr="00C76C0D">
              <w:t>273</w:t>
            </w:r>
          </w:p>
        </w:tc>
        <w:tc>
          <w:tcPr>
            <w:tcW w:w="615" w:type="pct"/>
          </w:tcPr>
          <w:p w14:paraId="398330DA" w14:textId="77777777" w:rsidR="00D8783A" w:rsidRDefault="00D8783A"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t>269</w:t>
            </w:r>
          </w:p>
        </w:tc>
        <w:tc>
          <w:tcPr>
            <w:tcW w:w="686" w:type="pct"/>
          </w:tcPr>
          <w:p w14:paraId="78F5FC4D" w14:textId="77777777" w:rsidR="00D8783A" w:rsidRDefault="00D8783A"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t>589</w:t>
            </w:r>
          </w:p>
        </w:tc>
      </w:tr>
      <w:tr w:rsidR="0008789C" w14:paraId="082E99E9" w14:textId="77777777" w:rsidTr="007F7E8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98" w:type="pct"/>
            <w:tcBorders>
              <w:bottom w:val="single" w:sz="8" w:space="0" w:color="FFFFFF" w:themeColor="background1"/>
            </w:tcBorders>
            <w:shd w:val="clear" w:color="auto" w:fill="E9E9E9"/>
            <w:hideMark/>
          </w:tcPr>
          <w:p w14:paraId="2C3EB569" w14:textId="77777777" w:rsidR="00D8783A" w:rsidRPr="00C76C0D" w:rsidRDefault="00D8783A" w:rsidP="00EB73AB">
            <w:pPr>
              <w:pStyle w:val="Tablebodytextnospaceafter"/>
              <w:jc w:val="right"/>
              <w:rPr>
                <w:b/>
                <w:bCs/>
              </w:rPr>
            </w:pPr>
            <w:r w:rsidRPr="00C76C0D">
              <w:rPr>
                <w:rStyle w:val="Emphasis"/>
                <w:b w:val="0"/>
                <w:bCs w:val="0"/>
              </w:rPr>
              <w:t>423</w:t>
            </w:r>
          </w:p>
        </w:tc>
        <w:tc>
          <w:tcPr>
            <w:tcW w:w="1838" w:type="pct"/>
            <w:hideMark/>
          </w:tcPr>
          <w:p w14:paraId="7CC25050" w14:textId="77777777" w:rsidR="00D8783A" w:rsidRDefault="00D8783A" w:rsidP="00EB73AB">
            <w:pPr>
              <w:pStyle w:val="Tablebodytextnospaceafter"/>
              <w:cnfStyle w:val="000000100000" w:firstRow="0" w:lastRow="0" w:firstColumn="0" w:lastColumn="0" w:oddVBand="0" w:evenVBand="0" w:oddHBand="1" w:evenHBand="0" w:firstRowFirstColumn="0" w:firstRowLastColumn="0" w:lastRowFirstColumn="0" w:lastRowLastColumn="0"/>
            </w:pPr>
            <w:r>
              <w:t>Computer equipment</w:t>
            </w:r>
          </w:p>
        </w:tc>
        <w:tc>
          <w:tcPr>
            <w:tcW w:w="601" w:type="pct"/>
          </w:tcPr>
          <w:p w14:paraId="458FFEBB" w14:textId="77777777" w:rsidR="00D8783A" w:rsidRPr="00C76C0D" w:rsidRDefault="00D8783A"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b w:val="0"/>
                <w:bCs w:val="0"/>
              </w:rPr>
            </w:pPr>
            <w:r w:rsidRPr="00C76C0D">
              <w:rPr>
                <w:rStyle w:val="Emphasis"/>
                <w:b w:val="0"/>
                <w:bCs w:val="0"/>
              </w:rPr>
              <w:t>452</w:t>
            </w:r>
          </w:p>
        </w:tc>
        <w:tc>
          <w:tcPr>
            <w:tcW w:w="662" w:type="pct"/>
          </w:tcPr>
          <w:p w14:paraId="402C148A" w14:textId="77777777" w:rsidR="00D8783A" w:rsidRPr="00C76C0D" w:rsidRDefault="00D8783A"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rsidRPr="00C76C0D">
              <w:t>463</w:t>
            </w:r>
          </w:p>
        </w:tc>
        <w:tc>
          <w:tcPr>
            <w:tcW w:w="615" w:type="pct"/>
          </w:tcPr>
          <w:p w14:paraId="761CCC58" w14:textId="77777777" w:rsidR="00D8783A" w:rsidRPr="00F26A81" w:rsidRDefault="00D8783A"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t>451</w:t>
            </w:r>
          </w:p>
        </w:tc>
        <w:tc>
          <w:tcPr>
            <w:tcW w:w="686" w:type="pct"/>
          </w:tcPr>
          <w:p w14:paraId="49D8407B" w14:textId="77777777" w:rsidR="00D8783A" w:rsidRPr="00F26A81" w:rsidRDefault="00D8783A"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t>483</w:t>
            </w:r>
          </w:p>
        </w:tc>
      </w:tr>
      <w:tr w:rsidR="0008789C" w14:paraId="27BB27E0" w14:textId="77777777" w:rsidTr="007F7E8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98" w:type="pct"/>
            <w:tcBorders>
              <w:top w:val="single" w:sz="8" w:space="0" w:color="FFFFFF" w:themeColor="background1"/>
              <w:bottom w:val="single" w:sz="4" w:space="0" w:color="FFFFFF" w:themeColor="background1"/>
            </w:tcBorders>
            <w:shd w:val="clear" w:color="auto" w:fill="E9E9E9"/>
            <w:hideMark/>
          </w:tcPr>
          <w:p w14:paraId="7ED33058" w14:textId="77777777" w:rsidR="00D8783A" w:rsidRPr="00C76C0D" w:rsidRDefault="00D8783A" w:rsidP="00EB73AB">
            <w:pPr>
              <w:pStyle w:val="Tablebodytextnospaceafter"/>
              <w:jc w:val="right"/>
            </w:pPr>
            <w:r w:rsidRPr="00C76C0D">
              <w:t>341</w:t>
            </w:r>
          </w:p>
        </w:tc>
        <w:tc>
          <w:tcPr>
            <w:tcW w:w="1838" w:type="pct"/>
            <w:tcBorders>
              <w:bottom w:val="single" w:sz="4" w:space="0" w:color="FFFFFF" w:themeColor="background1"/>
            </w:tcBorders>
            <w:hideMark/>
          </w:tcPr>
          <w:p w14:paraId="06F2A2B9" w14:textId="77777777" w:rsidR="00D8783A" w:rsidRDefault="00D8783A" w:rsidP="00EB73AB">
            <w:pPr>
              <w:pStyle w:val="Tablebodytextnospaceafter"/>
              <w:cnfStyle w:val="000000010000" w:firstRow="0" w:lastRow="0" w:firstColumn="0" w:lastColumn="0" w:oddVBand="0" w:evenVBand="0" w:oddHBand="0" w:evenHBand="1" w:firstRowFirstColumn="0" w:firstRowLastColumn="0" w:lastRowFirstColumn="0" w:lastRowLastColumn="0"/>
            </w:pPr>
            <w:r>
              <w:t>Intangible assets – software</w:t>
            </w:r>
          </w:p>
        </w:tc>
        <w:tc>
          <w:tcPr>
            <w:tcW w:w="601" w:type="pct"/>
            <w:tcBorders>
              <w:bottom w:val="single" w:sz="4" w:space="0" w:color="FFFFFF" w:themeColor="background1"/>
            </w:tcBorders>
          </w:tcPr>
          <w:p w14:paraId="25594556" w14:textId="77777777" w:rsidR="00D8783A" w:rsidRPr="00C76C0D" w:rsidRDefault="00D8783A"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bCs w:val="0"/>
              </w:rPr>
            </w:pPr>
            <w:r w:rsidRPr="00C76C0D">
              <w:rPr>
                <w:rStyle w:val="Emphasis"/>
                <w:b w:val="0"/>
                <w:bCs w:val="0"/>
              </w:rPr>
              <w:t>550</w:t>
            </w:r>
          </w:p>
        </w:tc>
        <w:tc>
          <w:tcPr>
            <w:tcW w:w="662" w:type="pct"/>
            <w:tcBorders>
              <w:bottom w:val="single" w:sz="4" w:space="0" w:color="FFFFFF" w:themeColor="background1"/>
            </w:tcBorders>
          </w:tcPr>
          <w:p w14:paraId="6CC5BB92" w14:textId="77777777" w:rsidR="00D8783A" w:rsidRPr="00C76C0D" w:rsidRDefault="00D8783A"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rsidRPr="00C76C0D">
              <w:t>346</w:t>
            </w:r>
          </w:p>
        </w:tc>
        <w:tc>
          <w:tcPr>
            <w:tcW w:w="615" w:type="pct"/>
            <w:tcBorders>
              <w:bottom w:val="single" w:sz="4" w:space="0" w:color="FFFFFF" w:themeColor="background1"/>
            </w:tcBorders>
          </w:tcPr>
          <w:p w14:paraId="78B9CD3E" w14:textId="77777777" w:rsidR="00D8783A" w:rsidRDefault="00D8783A"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t>517</w:t>
            </w:r>
          </w:p>
        </w:tc>
        <w:tc>
          <w:tcPr>
            <w:tcW w:w="686" w:type="pct"/>
            <w:tcBorders>
              <w:bottom w:val="single" w:sz="4" w:space="0" w:color="FFFFFF" w:themeColor="background1"/>
            </w:tcBorders>
          </w:tcPr>
          <w:p w14:paraId="0B03B172" w14:textId="77777777" w:rsidR="00D8783A" w:rsidRDefault="00D8783A"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t>532</w:t>
            </w:r>
          </w:p>
        </w:tc>
      </w:tr>
      <w:tr w:rsidR="00D8783A" w14:paraId="2CBC72A8" w14:textId="77777777" w:rsidTr="007F7E8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98" w:type="pct"/>
            <w:tcBorders>
              <w:top w:val="single" w:sz="4" w:space="0" w:color="FFFFFF" w:themeColor="background1"/>
              <w:bottom w:val="single" w:sz="4" w:space="0" w:color="FFFFFF" w:themeColor="background1"/>
            </w:tcBorders>
            <w:hideMark/>
          </w:tcPr>
          <w:p w14:paraId="51F57E76" w14:textId="77777777" w:rsidR="00D8783A" w:rsidRPr="00980877" w:rsidRDefault="00D8783A" w:rsidP="00EB73AB">
            <w:pPr>
              <w:pStyle w:val="Tablebodytextnospaceafter"/>
              <w:jc w:val="right"/>
              <w:rPr>
                <w:u w:val="single"/>
              </w:rPr>
            </w:pPr>
            <w:r w:rsidRPr="00980877">
              <w:rPr>
                <w:rStyle w:val="Emphasis"/>
                <w:u w:val="single"/>
              </w:rPr>
              <w:t>1,207</w:t>
            </w:r>
          </w:p>
        </w:tc>
        <w:tc>
          <w:tcPr>
            <w:tcW w:w="1838" w:type="pct"/>
            <w:tcBorders>
              <w:top w:val="single" w:sz="4" w:space="0" w:color="FFFFFF" w:themeColor="background1"/>
              <w:bottom w:val="single" w:sz="4" w:space="0" w:color="FFFFFF" w:themeColor="background1"/>
            </w:tcBorders>
            <w:shd w:val="clear" w:color="auto" w:fill="BFBFBF"/>
            <w:hideMark/>
          </w:tcPr>
          <w:p w14:paraId="520156A6" w14:textId="77777777" w:rsidR="00D8783A" w:rsidRDefault="00D8783A" w:rsidP="00EB73AB">
            <w:pPr>
              <w:pStyle w:val="Tablebodytextnospaceafter"/>
              <w:cnfStyle w:val="000000100000" w:firstRow="0" w:lastRow="0" w:firstColumn="0" w:lastColumn="0" w:oddVBand="0" w:evenVBand="0" w:oddHBand="1" w:evenHBand="0" w:firstRowFirstColumn="0" w:firstRowLastColumn="0" w:lastRowFirstColumn="0" w:lastRowLastColumn="0"/>
            </w:pPr>
            <w:r>
              <w:t>Total depreciation and amortisation</w:t>
            </w:r>
          </w:p>
        </w:tc>
        <w:tc>
          <w:tcPr>
            <w:tcW w:w="601" w:type="pct"/>
            <w:tcBorders>
              <w:top w:val="single" w:sz="4" w:space="0" w:color="FFFFFF" w:themeColor="background1"/>
              <w:bottom w:val="single" w:sz="4" w:space="0" w:color="FFFFFF" w:themeColor="background1"/>
            </w:tcBorders>
            <w:shd w:val="clear" w:color="auto" w:fill="BFBFBF"/>
          </w:tcPr>
          <w:p w14:paraId="1865F9B8" w14:textId="77777777" w:rsidR="00D8783A" w:rsidRDefault="00D8783A"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u w:val="single"/>
              </w:rPr>
            </w:pPr>
            <w:r>
              <w:rPr>
                <w:rStyle w:val="Emphasis"/>
                <w:u w:val="single"/>
              </w:rPr>
              <w:t>1,426</w:t>
            </w:r>
          </w:p>
        </w:tc>
        <w:tc>
          <w:tcPr>
            <w:tcW w:w="662" w:type="pct"/>
            <w:tcBorders>
              <w:top w:val="single" w:sz="4" w:space="0" w:color="FFFFFF" w:themeColor="background1"/>
              <w:bottom w:val="single" w:sz="4" w:space="0" w:color="FFFFFF" w:themeColor="background1"/>
            </w:tcBorders>
            <w:shd w:val="clear" w:color="auto" w:fill="BFBFBF"/>
          </w:tcPr>
          <w:p w14:paraId="1B29D266" w14:textId="77777777" w:rsidR="00D8783A" w:rsidRPr="00980877" w:rsidRDefault="00D8783A"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b/>
                <w:u w:val="single"/>
              </w:rPr>
            </w:pPr>
            <w:r w:rsidRPr="00980877">
              <w:rPr>
                <w:b/>
                <w:u w:val="single"/>
              </w:rPr>
              <w:t>1,250</w:t>
            </w:r>
          </w:p>
        </w:tc>
        <w:tc>
          <w:tcPr>
            <w:tcW w:w="615" w:type="pct"/>
            <w:tcBorders>
              <w:top w:val="single" w:sz="4" w:space="0" w:color="FFFFFF" w:themeColor="background1"/>
              <w:bottom w:val="single" w:sz="4" w:space="0" w:color="FFFFFF" w:themeColor="background1"/>
            </w:tcBorders>
            <w:shd w:val="clear" w:color="auto" w:fill="BFBFBF"/>
          </w:tcPr>
          <w:p w14:paraId="2E7962A1" w14:textId="77777777" w:rsidR="00D8783A" w:rsidRPr="00980877" w:rsidRDefault="00D8783A"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b/>
                <w:u w:val="single"/>
              </w:rPr>
            </w:pPr>
            <w:r w:rsidRPr="00980877">
              <w:rPr>
                <w:b/>
                <w:u w:val="single"/>
              </w:rPr>
              <w:t>1,406</w:t>
            </w:r>
          </w:p>
        </w:tc>
        <w:tc>
          <w:tcPr>
            <w:tcW w:w="686" w:type="pct"/>
            <w:tcBorders>
              <w:top w:val="single" w:sz="4" w:space="0" w:color="FFFFFF" w:themeColor="background1"/>
              <w:bottom w:val="single" w:sz="4" w:space="0" w:color="FFFFFF" w:themeColor="background1"/>
              <w:right w:val="single" w:sz="4" w:space="0" w:color="FFFFFF" w:themeColor="background1"/>
            </w:tcBorders>
            <w:shd w:val="clear" w:color="auto" w:fill="BFBFBF"/>
          </w:tcPr>
          <w:p w14:paraId="01C99096" w14:textId="77777777" w:rsidR="00D8783A" w:rsidRPr="00980877" w:rsidRDefault="00D8783A"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b/>
                <w:u w:val="single"/>
              </w:rPr>
            </w:pPr>
            <w:r w:rsidRPr="00980877">
              <w:rPr>
                <w:b/>
                <w:u w:val="single"/>
              </w:rPr>
              <w:t>1,773</w:t>
            </w:r>
          </w:p>
        </w:tc>
      </w:tr>
    </w:tbl>
    <w:p w14:paraId="03ADF37F" w14:textId="1BAC9C3E" w:rsidR="003E55FB" w:rsidRPr="00D8783A" w:rsidRDefault="003E55FB" w:rsidP="00C76C0D">
      <w:pPr>
        <w:pStyle w:val="BodyText"/>
      </w:pPr>
      <w:r w:rsidRPr="00D8783A">
        <w:t>* Excludes depreciation adjustment on write offs of $4k. (See Note 7)</w:t>
      </w:r>
    </w:p>
    <w:p w14:paraId="2C48A5D3" w14:textId="77777777" w:rsidR="00F944A1" w:rsidRDefault="00F944A1" w:rsidP="003E55FB">
      <w:pPr>
        <w:pStyle w:val="Heading3"/>
      </w:pPr>
      <w:r w:rsidRPr="00D8783A">
        <w:t>5. Capital charge</w:t>
      </w:r>
    </w:p>
    <w:p w14:paraId="4D021883" w14:textId="77777777" w:rsidR="00C76C0D" w:rsidRDefault="00C76C0D" w:rsidP="00C76C0D">
      <w:pPr>
        <w:pStyle w:val="BodyText"/>
      </w:pPr>
      <w:r>
        <w:t xml:space="preserve">The Office pays a capital charge to the Crown on its taxpayers’ funds as at 30 June and 31 December each year. The capital charge is recognised as an expense in the financial year to which the charge relates. </w:t>
      </w:r>
    </w:p>
    <w:p w14:paraId="074DC16D" w14:textId="21B71653" w:rsidR="00C76C0D" w:rsidRPr="00C76C0D" w:rsidRDefault="00C76C0D" w:rsidP="00C76C0D">
      <w:pPr>
        <w:pStyle w:val="BodyText"/>
      </w:pPr>
      <w:r>
        <w:t xml:space="preserve">The capital charge rate was </w:t>
      </w:r>
      <w:r w:rsidRPr="005E686E">
        <w:t>5%</w:t>
      </w:r>
      <w:r>
        <w:t xml:space="preserve"> for the year ended 30 June 2025 (Year ended 2024, 5%).</w:t>
      </w:r>
    </w:p>
    <w:p w14:paraId="0FEE1C84" w14:textId="77777777" w:rsidR="00F944A1" w:rsidRDefault="00F944A1" w:rsidP="003E55FB">
      <w:pPr>
        <w:pStyle w:val="Heading3"/>
      </w:pPr>
      <w:r w:rsidRPr="00C76C0D">
        <w:t>6. Other current assets</w:t>
      </w:r>
    </w:p>
    <w:tbl>
      <w:tblPr>
        <w:tblStyle w:val="TableGridAnnualReport14"/>
        <w:tblW w:w="9356" w:type="dxa"/>
        <w:tblInd w:w="-10" w:type="dxa"/>
        <w:tblLayout w:type="fixed"/>
        <w:tblLook w:val="04A0" w:firstRow="1" w:lastRow="0" w:firstColumn="1" w:lastColumn="0" w:noHBand="0" w:noVBand="1"/>
      </w:tblPr>
      <w:tblGrid>
        <w:gridCol w:w="1678"/>
        <w:gridCol w:w="2693"/>
        <w:gridCol w:w="1134"/>
        <w:gridCol w:w="1276"/>
        <w:gridCol w:w="1299"/>
        <w:gridCol w:w="1276"/>
      </w:tblGrid>
      <w:tr w:rsidR="00C76C0D" w14:paraId="1EBAC26C" w14:textId="77777777" w:rsidTr="007F7E8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8" w:type="dxa"/>
            <w:hideMark/>
          </w:tcPr>
          <w:p w14:paraId="31CEF6B2" w14:textId="77777777" w:rsidR="00C76C0D" w:rsidRDefault="00C76C0D" w:rsidP="00EB73AB">
            <w:pPr>
              <w:pStyle w:val="Tableheadingrow1"/>
              <w:jc w:val="right"/>
            </w:pPr>
            <w:r>
              <w:t>Actual</w:t>
            </w:r>
            <w:r>
              <w:br/>
              <w:t>2023/24</w:t>
            </w:r>
            <w:r>
              <w:br/>
            </w:r>
          </w:p>
          <w:p w14:paraId="6BDAE9BF" w14:textId="77777777" w:rsidR="00C76C0D" w:rsidRDefault="00C76C0D" w:rsidP="00EB73AB">
            <w:pPr>
              <w:pStyle w:val="Tableheadingrow1"/>
              <w:jc w:val="right"/>
            </w:pPr>
            <w:r>
              <w:br/>
              <w:t>$(000)</w:t>
            </w:r>
          </w:p>
        </w:tc>
        <w:tc>
          <w:tcPr>
            <w:tcW w:w="2693" w:type="dxa"/>
          </w:tcPr>
          <w:p w14:paraId="4846317B" w14:textId="77777777" w:rsidR="00C76C0D" w:rsidRDefault="00C76C0D" w:rsidP="00EB73AB">
            <w:pPr>
              <w:pStyle w:val="Tableheadingrow1"/>
              <w:jc w:val="right"/>
              <w:cnfStyle w:val="100000000000" w:firstRow="1" w:lastRow="0" w:firstColumn="0" w:lastColumn="0" w:oddVBand="0" w:evenVBand="0" w:oddHBand="0" w:evenHBand="0" w:firstRowFirstColumn="0" w:firstRowLastColumn="0" w:lastRowFirstColumn="0" w:lastRowLastColumn="0"/>
            </w:pPr>
          </w:p>
        </w:tc>
        <w:tc>
          <w:tcPr>
            <w:tcW w:w="1134" w:type="dxa"/>
            <w:hideMark/>
          </w:tcPr>
          <w:p w14:paraId="47E52781" w14:textId="77777777" w:rsidR="00C76C0D" w:rsidRDefault="00C76C0D" w:rsidP="00EB73AB">
            <w:pPr>
              <w:pStyle w:val="Tableheadingrow1"/>
              <w:jc w:val="right"/>
              <w:cnfStyle w:val="100000000000" w:firstRow="1" w:lastRow="0" w:firstColumn="0" w:lastColumn="0" w:oddVBand="0" w:evenVBand="0" w:oddHBand="0" w:evenHBand="0" w:firstRowFirstColumn="0" w:firstRowLastColumn="0" w:lastRowFirstColumn="0" w:lastRowLastColumn="0"/>
            </w:pPr>
            <w:r>
              <w:t>Actual</w:t>
            </w:r>
            <w:r>
              <w:br/>
              <w:t>2024/25</w:t>
            </w:r>
            <w:r>
              <w:br/>
            </w:r>
          </w:p>
          <w:p w14:paraId="3D296850" w14:textId="77777777" w:rsidR="00C76C0D" w:rsidRDefault="00C76C0D" w:rsidP="00EB73AB">
            <w:pPr>
              <w:pStyle w:val="Tableheadingrow1"/>
              <w:jc w:val="right"/>
              <w:cnfStyle w:val="100000000000" w:firstRow="1" w:lastRow="0" w:firstColumn="0" w:lastColumn="0" w:oddVBand="0" w:evenVBand="0" w:oddHBand="0" w:evenHBand="0" w:firstRowFirstColumn="0" w:firstRowLastColumn="0" w:lastRowFirstColumn="0" w:lastRowLastColumn="0"/>
            </w:pPr>
            <w:r>
              <w:br/>
              <w:t>$(000)</w:t>
            </w:r>
          </w:p>
        </w:tc>
        <w:tc>
          <w:tcPr>
            <w:tcW w:w="1276" w:type="dxa"/>
            <w:hideMark/>
          </w:tcPr>
          <w:p w14:paraId="7893A6D7" w14:textId="77777777" w:rsidR="00C76C0D" w:rsidRDefault="00C76C0D" w:rsidP="00EB73AB">
            <w:pPr>
              <w:pStyle w:val="Tableheadingrow1"/>
              <w:jc w:val="right"/>
              <w:cnfStyle w:val="100000000000" w:firstRow="1" w:lastRow="0" w:firstColumn="0" w:lastColumn="0" w:oddVBand="0" w:evenVBand="0" w:oddHBand="0" w:evenHBand="0" w:firstRowFirstColumn="0" w:firstRowLastColumn="0" w:lastRowFirstColumn="0" w:lastRowLastColumn="0"/>
            </w:pPr>
            <w:r>
              <w:t>Main Estimates</w:t>
            </w:r>
          </w:p>
          <w:p w14:paraId="537487E1" w14:textId="77777777" w:rsidR="00C76C0D" w:rsidRDefault="00C76C0D" w:rsidP="00EB73AB">
            <w:pPr>
              <w:pStyle w:val="Tableheadingrow1"/>
              <w:jc w:val="right"/>
              <w:cnfStyle w:val="100000000000" w:firstRow="1" w:lastRow="0" w:firstColumn="0" w:lastColumn="0" w:oddVBand="0" w:evenVBand="0" w:oddHBand="0" w:evenHBand="0" w:firstRowFirstColumn="0" w:firstRowLastColumn="0" w:lastRowFirstColumn="0" w:lastRowLastColumn="0"/>
            </w:pPr>
            <w:r>
              <w:t>2024/25</w:t>
            </w:r>
            <w:r>
              <w:br/>
            </w:r>
          </w:p>
          <w:p w14:paraId="388DB3A8" w14:textId="77777777" w:rsidR="00C76C0D" w:rsidRDefault="00C76C0D" w:rsidP="00EB73AB">
            <w:pPr>
              <w:pStyle w:val="Tableheadingrow1"/>
              <w:jc w:val="right"/>
              <w:cnfStyle w:val="100000000000" w:firstRow="1" w:lastRow="0" w:firstColumn="0" w:lastColumn="0" w:oddVBand="0" w:evenVBand="0" w:oddHBand="0" w:evenHBand="0" w:firstRowFirstColumn="0" w:firstRowLastColumn="0" w:lastRowFirstColumn="0" w:lastRowLastColumn="0"/>
            </w:pPr>
            <w:r>
              <w:t>$(000)</w:t>
            </w:r>
          </w:p>
        </w:tc>
        <w:tc>
          <w:tcPr>
            <w:tcW w:w="1299" w:type="dxa"/>
            <w:hideMark/>
          </w:tcPr>
          <w:p w14:paraId="2F32039B" w14:textId="77777777" w:rsidR="00C76C0D" w:rsidRDefault="00C76C0D" w:rsidP="00EB73AB">
            <w:pPr>
              <w:pStyle w:val="Tableheadingrow1"/>
              <w:jc w:val="right"/>
              <w:cnfStyle w:val="100000000000" w:firstRow="1" w:lastRow="0" w:firstColumn="0" w:lastColumn="0" w:oddVBand="0" w:evenVBand="0" w:oddHBand="0" w:evenHBand="0" w:firstRowFirstColumn="0" w:firstRowLastColumn="0" w:lastRowFirstColumn="0" w:lastRowLastColumn="0"/>
            </w:pPr>
            <w:r>
              <w:t>Supp. Estimates</w:t>
            </w:r>
            <w:r>
              <w:br/>
              <w:t>2024/25</w:t>
            </w:r>
            <w:r>
              <w:br/>
            </w:r>
          </w:p>
          <w:p w14:paraId="2CC12767" w14:textId="77777777" w:rsidR="00C76C0D" w:rsidRDefault="00C76C0D" w:rsidP="00EB73AB">
            <w:pPr>
              <w:pStyle w:val="Tableheadingrow1"/>
              <w:jc w:val="right"/>
              <w:cnfStyle w:val="100000000000" w:firstRow="1" w:lastRow="0" w:firstColumn="0" w:lastColumn="0" w:oddVBand="0" w:evenVBand="0" w:oddHBand="0" w:evenHBand="0" w:firstRowFirstColumn="0" w:firstRowLastColumn="0" w:lastRowFirstColumn="0" w:lastRowLastColumn="0"/>
            </w:pPr>
            <w:r>
              <w:t>$(000)</w:t>
            </w:r>
          </w:p>
        </w:tc>
        <w:tc>
          <w:tcPr>
            <w:tcW w:w="1276" w:type="dxa"/>
            <w:hideMark/>
          </w:tcPr>
          <w:p w14:paraId="091168F2" w14:textId="77777777" w:rsidR="00C76C0D" w:rsidRDefault="00C76C0D" w:rsidP="00EB73AB">
            <w:pPr>
              <w:pStyle w:val="Tableheadingrow1"/>
              <w:jc w:val="right"/>
              <w:cnfStyle w:val="100000000000" w:firstRow="1" w:lastRow="0" w:firstColumn="0" w:lastColumn="0" w:oddVBand="0" w:evenVBand="0" w:oddHBand="0" w:evenHBand="0" w:firstRowFirstColumn="0" w:firstRowLastColumn="0" w:lastRowFirstColumn="0" w:lastRowLastColumn="0"/>
            </w:pPr>
            <w:r>
              <w:t>Main Estimates</w:t>
            </w:r>
            <w:r>
              <w:br/>
              <w:t>2025/26</w:t>
            </w:r>
          </w:p>
          <w:p w14:paraId="7BF3CD2C" w14:textId="77777777" w:rsidR="00C76C0D" w:rsidRDefault="00C76C0D" w:rsidP="00EB73AB">
            <w:pPr>
              <w:pStyle w:val="Tableheadingrow1"/>
              <w:jc w:val="right"/>
              <w:cnfStyle w:val="100000000000" w:firstRow="1" w:lastRow="0" w:firstColumn="0" w:lastColumn="0" w:oddVBand="0" w:evenVBand="0" w:oddHBand="0" w:evenHBand="0" w:firstRowFirstColumn="0" w:firstRowLastColumn="0" w:lastRowFirstColumn="0" w:lastRowLastColumn="0"/>
            </w:pPr>
          </w:p>
          <w:p w14:paraId="53131934" w14:textId="77777777" w:rsidR="00C76C0D" w:rsidRDefault="00C76C0D" w:rsidP="00EB73AB">
            <w:pPr>
              <w:pStyle w:val="Tableheadingrow1"/>
              <w:jc w:val="right"/>
              <w:cnfStyle w:val="100000000000" w:firstRow="1" w:lastRow="0" w:firstColumn="0" w:lastColumn="0" w:oddVBand="0" w:evenVBand="0" w:oddHBand="0" w:evenHBand="0" w:firstRowFirstColumn="0" w:firstRowLastColumn="0" w:lastRowFirstColumn="0" w:lastRowLastColumn="0"/>
            </w:pPr>
            <w:r>
              <w:t>$(000)</w:t>
            </w:r>
          </w:p>
        </w:tc>
      </w:tr>
      <w:tr w:rsidR="00C76C0D" w14:paraId="17440D5F" w14:textId="77777777" w:rsidTr="007F7E8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78" w:type="dxa"/>
            <w:tcBorders>
              <w:bottom w:val="single" w:sz="8" w:space="0" w:color="FFFFFF" w:themeColor="background1"/>
            </w:tcBorders>
            <w:shd w:val="clear" w:color="auto" w:fill="E9E9E9"/>
            <w:hideMark/>
          </w:tcPr>
          <w:p w14:paraId="7DC17D9A" w14:textId="77777777" w:rsidR="00C76C0D" w:rsidRDefault="00C76C0D" w:rsidP="00EB73AB">
            <w:pPr>
              <w:pStyle w:val="Tablebodytextnospaceafter"/>
              <w:jc w:val="right"/>
            </w:pPr>
            <w:r>
              <w:t>16</w:t>
            </w:r>
          </w:p>
        </w:tc>
        <w:tc>
          <w:tcPr>
            <w:tcW w:w="2693" w:type="dxa"/>
            <w:hideMark/>
          </w:tcPr>
          <w:p w14:paraId="02FC6B05" w14:textId="77777777" w:rsidR="00C76C0D" w:rsidRDefault="00C76C0D" w:rsidP="00EB73AB">
            <w:pPr>
              <w:pStyle w:val="Tablebodytextnospaceafter"/>
              <w:cnfStyle w:val="000000100000" w:firstRow="0" w:lastRow="0" w:firstColumn="0" w:lastColumn="0" w:oddVBand="0" w:evenVBand="0" w:oddHBand="1" w:evenHBand="0" w:firstRowFirstColumn="0" w:firstRowLastColumn="0" w:lastRowFirstColumn="0" w:lastRowLastColumn="0"/>
            </w:pPr>
            <w:r>
              <w:t>Receivables</w:t>
            </w:r>
          </w:p>
        </w:tc>
        <w:tc>
          <w:tcPr>
            <w:tcW w:w="1134" w:type="dxa"/>
          </w:tcPr>
          <w:p w14:paraId="28A24BDA" w14:textId="77777777" w:rsidR="00C76C0D" w:rsidRDefault="00C76C0D"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w:t>
            </w:r>
          </w:p>
        </w:tc>
        <w:tc>
          <w:tcPr>
            <w:tcW w:w="1276" w:type="dxa"/>
            <w:hideMark/>
          </w:tcPr>
          <w:p w14:paraId="7544A40A" w14:textId="77777777" w:rsidR="00C76C0D" w:rsidRDefault="00C76C0D"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1299" w:type="dxa"/>
            <w:hideMark/>
          </w:tcPr>
          <w:p w14:paraId="65560D2A" w14:textId="77777777" w:rsidR="00C76C0D" w:rsidRDefault="00C76C0D"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c>
          <w:tcPr>
            <w:tcW w:w="1276" w:type="dxa"/>
          </w:tcPr>
          <w:p w14:paraId="3143F613" w14:textId="77777777" w:rsidR="00C76C0D" w:rsidRDefault="00C76C0D" w:rsidP="00EB73AB">
            <w:pPr>
              <w:pStyle w:val="Tablebodytextnospaceafter"/>
              <w:jc w:val="right"/>
              <w:cnfStyle w:val="000000100000" w:firstRow="0" w:lastRow="0" w:firstColumn="0" w:lastColumn="0" w:oddVBand="0" w:evenVBand="0" w:oddHBand="1" w:evenHBand="0" w:firstRowFirstColumn="0" w:firstRowLastColumn="0" w:lastRowFirstColumn="0" w:lastRowLastColumn="0"/>
            </w:pPr>
            <w:r>
              <w:t>-</w:t>
            </w:r>
          </w:p>
        </w:tc>
      </w:tr>
      <w:tr w:rsidR="00C76C0D" w14:paraId="5EEEC973" w14:textId="77777777" w:rsidTr="007F7E8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78" w:type="dxa"/>
            <w:tcBorders>
              <w:top w:val="single" w:sz="8" w:space="0" w:color="FFFFFF" w:themeColor="background1"/>
              <w:bottom w:val="single" w:sz="4" w:space="0" w:color="FFFFFF" w:themeColor="background1"/>
            </w:tcBorders>
            <w:shd w:val="clear" w:color="auto" w:fill="E9E9E9"/>
            <w:hideMark/>
          </w:tcPr>
          <w:p w14:paraId="28C1C084" w14:textId="77777777" w:rsidR="00C76C0D" w:rsidRDefault="00C76C0D" w:rsidP="00EB73AB">
            <w:pPr>
              <w:pStyle w:val="Tablebodytextnospaceafter"/>
              <w:jc w:val="right"/>
            </w:pPr>
            <w:r>
              <w:t>460</w:t>
            </w:r>
          </w:p>
        </w:tc>
        <w:tc>
          <w:tcPr>
            <w:tcW w:w="2693" w:type="dxa"/>
            <w:tcBorders>
              <w:bottom w:val="single" w:sz="4" w:space="0" w:color="FFFFFF" w:themeColor="background1"/>
            </w:tcBorders>
            <w:hideMark/>
          </w:tcPr>
          <w:p w14:paraId="2C035AFA" w14:textId="77777777" w:rsidR="00C76C0D" w:rsidRDefault="00C76C0D" w:rsidP="00EB73AB">
            <w:pPr>
              <w:pStyle w:val="Tablebodytextnospaceafter"/>
              <w:cnfStyle w:val="000000010000" w:firstRow="0" w:lastRow="0" w:firstColumn="0" w:lastColumn="0" w:oddVBand="0" w:evenVBand="0" w:oddHBand="0" w:evenHBand="1" w:firstRowFirstColumn="0" w:firstRowLastColumn="0" w:lastRowFirstColumn="0" w:lastRowLastColumn="0"/>
            </w:pPr>
            <w:r>
              <w:t xml:space="preserve">Prepayments </w:t>
            </w:r>
          </w:p>
        </w:tc>
        <w:tc>
          <w:tcPr>
            <w:tcW w:w="1134" w:type="dxa"/>
            <w:tcBorders>
              <w:bottom w:val="single" w:sz="4" w:space="0" w:color="FFFFFF" w:themeColor="background1"/>
            </w:tcBorders>
          </w:tcPr>
          <w:p w14:paraId="17C5E630" w14:textId="77777777" w:rsidR="00C76C0D" w:rsidRPr="00C76C0D" w:rsidRDefault="00C76C0D" w:rsidP="00EB73AB">
            <w:pPr>
              <w:pStyle w:val="Tablebodytextnospaceafter"/>
              <w:jc w:val="right"/>
              <w:cnfStyle w:val="000000010000" w:firstRow="0" w:lastRow="0" w:firstColumn="0" w:lastColumn="0" w:oddVBand="0" w:evenVBand="0" w:oddHBand="0" w:evenHBand="1" w:firstRowFirstColumn="0" w:firstRowLastColumn="0" w:lastRowFirstColumn="0" w:lastRowLastColumn="0"/>
              <w:rPr>
                <w:rStyle w:val="Emphasis"/>
                <w:b w:val="0"/>
                <w:bCs w:val="0"/>
              </w:rPr>
            </w:pPr>
            <w:r w:rsidRPr="00C76C0D">
              <w:rPr>
                <w:rStyle w:val="Emphasis"/>
                <w:b w:val="0"/>
                <w:bCs w:val="0"/>
              </w:rPr>
              <w:t>510</w:t>
            </w:r>
          </w:p>
        </w:tc>
        <w:tc>
          <w:tcPr>
            <w:tcW w:w="1276" w:type="dxa"/>
            <w:tcBorders>
              <w:bottom w:val="single" w:sz="4" w:space="0" w:color="FFFFFF" w:themeColor="background1"/>
            </w:tcBorders>
            <w:hideMark/>
          </w:tcPr>
          <w:p w14:paraId="1E1C9036" w14:textId="77777777" w:rsidR="00C76C0D" w:rsidRPr="00C76C0D" w:rsidRDefault="00C76C0D"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rsidRPr="00C76C0D">
              <w:t>414</w:t>
            </w:r>
          </w:p>
        </w:tc>
        <w:tc>
          <w:tcPr>
            <w:tcW w:w="1299" w:type="dxa"/>
            <w:tcBorders>
              <w:bottom w:val="single" w:sz="4" w:space="0" w:color="FFFFFF" w:themeColor="background1"/>
            </w:tcBorders>
            <w:hideMark/>
          </w:tcPr>
          <w:p w14:paraId="48D53A1D" w14:textId="77777777" w:rsidR="00C76C0D" w:rsidRDefault="00C76C0D"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t>491</w:t>
            </w:r>
          </w:p>
        </w:tc>
        <w:tc>
          <w:tcPr>
            <w:tcW w:w="1276" w:type="dxa"/>
            <w:tcBorders>
              <w:bottom w:val="single" w:sz="4" w:space="0" w:color="FFFFFF" w:themeColor="background1"/>
            </w:tcBorders>
          </w:tcPr>
          <w:p w14:paraId="372343DA" w14:textId="77777777" w:rsidR="00C76C0D" w:rsidRDefault="00C76C0D" w:rsidP="00EB73AB">
            <w:pPr>
              <w:pStyle w:val="Tablebodytextnospaceafter"/>
              <w:jc w:val="right"/>
              <w:cnfStyle w:val="000000010000" w:firstRow="0" w:lastRow="0" w:firstColumn="0" w:lastColumn="0" w:oddVBand="0" w:evenVBand="0" w:oddHBand="0" w:evenHBand="1" w:firstRowFirstColumn="0" w:firstRowLastColumn="0" w:lastRowFirstColumn="0" w:lastRowLastColumn="0"/>
            </w:pPr>
            <w:r>
              <w:t>491</w:t>
            </w:r>
          </w:p>
        </w:tc>
      </w:tr>
      <w:tr w:rsidR="00C76C0D" w14:paraId="17BF7C38" w14:textId="77777777" w:rsidTr="007F7E8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78" w:type="dxa"/>
            <w:tcBorders>
              <w:top w:val="single" w:sz="4" w:space="0" w:color="FFFFFF" w:themeColor="background1"/>
              <w:bottom w:val="single" w:sz="4" w:space="0" w:color="FFFFFF" w:themeColor="background1"/>
            </w:tcBorders>
            <w:hideMark/>
          </w:tcPr>
          <w:p w14:paraId="09B33705" w14:textId="77777777" w:rsidR="00C76C0D" w:rsidRPr="00980877" w:rsidRDefault="00C76C0D" w:rsidP="00EB73AB">
            <w:pPr>
              <w:pStyle w:val="Tablebodytextnospaceafter"/>
              <w:jc w:val="right"/>
              <w:rPr>
                <w:u w:val="single"/>
              </w:rPr>
            </w:pPr>
            <w:r w:rsidRPr="00980877">
              <w:rPr>
                <w:rStyle w:val="Emphasis"/>
                <w:u w:val="single"/>
              </w:rPr>
              <w:t>476</w:t>
            </w:r>
          </w:p>
        </w:tc>
        <w:tc>
          <w:tcPr>
            <w:tcW w:w="2693" w:type="dxa"/>
            <w:tcBorders>
              <w:top w:val="single" w:sz="4" w:space="0" w:color="FFFFFF" w:themeColor="background1"/>
              <w:bottom w:val="single" w:sz="4" w:space="0" w:color="FFFFFF" w:themeColor="background1"/>
            </w:tcBorders>
            <w:shd w:val="clear" w:color="auto" w:fill="BFBFBF"/>
            <w:hideMark/>
          </w:tcPr>
          <w:p w14:paraId="3B52600E" w14:textId="77777777" w:rsidR="00C76C0D" w:rsidRDefault="00C76C0D" w:rsidP="00EB73AB">
            <w:pPr>
              <w:pStyle w:val="Tablebodytextnospaceafter"/>
              <w:cnfStyle w:val="000000100000" w:firstRow="0" w:lastRow="0" w:firstColumn="0" w:lastColumn="0" w:oddVBand="0" w:evenVBand="0" w:oddHBand="1" w:evenHBand="0" w:firstRowFirstColumn="0" w:firstRowLastColumn="0" w:lastRowFirstColumn="0" w:lastRowLastColumn="0"/>
            </w:pPr>
            <w:r>
              <w:t>Total receivables</w:t>
            </w:r>
          </w:p>
        </w:tc>
        <w:tc>
          <w:tcPr>
            <w:tcW w:w="1134" w:type="dxa"/>
            <w:tcBorders>
              <w:top w:val="single" w:sz="4" w:space="0" w:color="FFFFFF" w:themeColor="background1"/>
              <w:bottom w:val="single" w:sz="4" w:space="0" w:color="FFFFFF" w:themeColor="background1"/>
            </w:tcBorders>
            <w:shd w:val="clear" w:color="auto" w:fill="BFBFBF"/>
          </w:tcPr>
          <w:p w14:paraId="623BDD7D" w14:textId="77777777" w:rsidR="00C76C0D" w:rsidRDefault="00C76C0D"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rStyle w:val="Emphasis"/>
                <w:u w:val="single"/>
              </w:rPr>
            </w:pPr>
            <w:r>
              <w:rPr>
                <w:rStyle w:val="Emphasis"/>
                <w:u w:val="single"/>
              </w:rPr>
              <w:t>510</w:t>
            </w:r>
          </w:p>
        </w:tc>
        <w:tc>
          <w:tcPr>
            <w:tcW w:w="1276" w:type="dxa"/>
            <w:tcBorders>
              <w:top w:val="single" w:sz="4" w:space="0" w:color="FFFFFF" w:themeColor="background1"/>
              <w:bottom w:val="single" w:sz="4" w:space="0" w:color="FFFFFF" w:themeColor="background1"/>
            </w:tcBorders>
            <w:shd w:val="clear" w:color="auto" w:fill="BFBFBF"/>
            <w:hideMark/>
          </w:tcPr>
          <w:p w14:paraId="2DACED89" w14:textId="77777777" w:rsidR="00C76C0D" w:rsidRPr="00980877" w:rsidRDefault="00C76C0D"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b/>
              </w:rPr>
            </w:pPr>
            <w:r w:rsidRPr="00980877">
              <w:rPr>
                <w:b/>
                <w:u w:val="single"/>
              </w:rPr>
              <w:t>414</w:t>
            </w:r>
          </w:p>
        </w:tc>
        <w:tc>
          <w:tcPr>
            <w:tcW w:w="1299" w:type="dxa"/>
            <w:tcBorders>
              <w:top w:val="single" w:sz="4" w:space="0" w:color="FFFFFF" w:themeColor="background1"/>
              <w:bottom w:val="single" w:sz="4" w:space="0" w:color="FFFFFF" w:themeColor="background1"/>
            </w:tcBorders>
            <w:shd w:val="clear" w:color="auto" w:fill="BFBFBF"/>
            <w:hideMark/>
          </w:tcPr>
          <w:p w14:paraId="5E21748A" w14:textId="77777777" w:rsidR="00C76C0D" w:rsidRPr="00980877" w:rsidRDefault="00C76C0D"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b/>
                <w:u w:val="single"/>
              </w:rPr>
            </w:pPr>
            <w:r w:rsidRPr="00980877">
              <w:rPr>
                <w:b/>
                <w:u w:val="single"/>
              </w:rPr>
              <w:t>491</w:t>
            </w:r>
          </w:p>
        </w:tc>
        <w:tc>
          <w:tcPr>
            <w:tcW w:w="1276" w:type="dxa"/>
            <w:tcBorders>
              <w:top w:val="single" w:sz="4" w:space="0" w:color="FFFFFF" w:themeColor="background1"/>
              <w:bottom w:val="single" w:sz="4" w:space="0" w:color="FFFFFF" w:themeColor="background1"/>
            </w:tcBorders>
            <w:shd w:val="clear" w:color="auto" w:fill="BFBFBF"/>
          </w:tcPr>
          <w:p w14:paraId="4480AED2" w14:textId="77777777" w:rsidR="00C76C0D" w:rsidRPr="00980877" w:rsidRDefault="00C76C0D" w:rsidP="00EB73AB">
            <w:pPr>
              <w:pStyle w:val="Tablebodytextnospaceafter"/>
              <w:jc w:val="right"/>
              <w:cnfStyle w:val="000000100000" w:firstRow="0" w:lastRow="0" w:firstColumn="0" w:lastColumn="0" w:oddVBand="0" w:evenVBand="0" w:oddHBand="1" w:evenHBand="0" w:firstRowFirstColumn="0" w:firstRowLastColumn="0" w:lastRowFirstColumn="0" w:lastRowLastColumn="0"/>
              <w:rPr>
                <w:b/>
                <w:u w:val="single"/>
              </w:rPr>
            </w:pPr>
            <w:r w:rsidRPr="00980877">
              <w:rPr>
                <w:b/>
                <w:u w:val="single"/>
              </w:rPr>
              <w:t>491</w:t>
            </w:r>
          </w:p>
        </w:tc>
      </w:tr>
    </w:tbl>
    <w:p w14:paraId="4E7D23B0" w14:textId="77777777" w:rsidR="00C76C0D" w:rsidRPr="00C76C0D" w:rsidRDefault="00C76C0D" w:rsidP="00C76C0D">
      <w:pPr>
        <w:pStyle w:val="BodyText"/>
      </w:pPr>
    </w:p>
    <w:p w14:paraId="6CB00CC3" w14:textId="77777777" w:rsidR="00F944A1" w:rsidRPr="00C76C0D" w:rsidRDefault="00F944A1" w:rsidP="003E55FB">
      <w:pPr>
        <w:pStyle w:val="Heading3"/>
      </w:pPr>
      <w:r w:rsidRPr="00C76C0D">
        <w:t>7. Property, plant, and equipment</w:t>
      </w:r>
    </w:p>
    <w:p w14:paraId="38E6975E" w14:textId="77777777" w:rsidR="00F944A1" w:rsidRPr="00C76C0D" w:rsidRDefault="00F944A1" w:rsidP="00F944A1">
      <w:pPr>
        <w:pStyle w:val="BodyText"/>
      </w:pPr>
      <w:r w:rsidRPr="00C76C0D">
        <w:t>Movements for each class of property, plant, and equipment are set out below.</w:t>
      </w:r>
    </w:p>
    <w:tbl>
      <w:tblPr>
        <w:tblStyle w:val="TableGridAnnualReport131"/>
        <w:tblW w:w="9488" w:type="dxa"/>
        <w:tblInd w:w="0" w:type="dxa"/>
        <w:tblLayout w:type="fixed"/>
        <w:tblLook w:val="04A0" w:firstRow="1" w:lastRow="0" w:firstColumn="1" w:lastColumn="0" w:noHBand="0" w:noVBand="1"/>
      </w:tblPr>
      <w:tblGrid>
        <w:gridCol w:w="2684"/>
        <w:gridCol w:w="1417"/>
        <w:gridCol w:w="1843"/>
        <w:gridCol w:w="1417"/>
        <w:gridCol w:w="1276"/>
        <w:gridCol w:w="851"/>
      </w:tblGrid>
      <w:tr w:rsidR="00C76C0D" w14:paraId="1A7C612F" w14:textId="77777777" w:rsidTr="007F7E80">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684" w:type="dxa"/>
            <w:hideMark/>
          </w:tcPr>
          <w:p w14:paraId="6548EBA9" w14:textId="77777777" w:rsidR="00C76C0D" w:rsidRDefault="00C76C0D" w:rsidP="00EB73AB">
            <w:pPr>
              <w:keepNext/>
              <w:spacing w:before="60" w:after="60" w:line="240" w:lineRule="auto"/>
              <w:rPr>
                <w:color w:val="FFFFFF" w:themeColor="background1"/>
              </w:rPr>
            </w:pPr>
            <w:r>
              <w:rPr>
                <w:color w:val="FFFFFF" w:themeColor="background1"/>
              </w:rPr>
              <w:t>2025</w:t>
            </w:r>
          </w:p>
        </w:tc>
        <w:tc>
          <w:tcPr>
            <w:tcW w:w="1417" w:type="dxa"/>
            <w:hideMark/>
          </w:tcPr>
          <w:p w14:paraId="39859F31" w14:textId="77777777" w:rsidR="00C76C0D" w:rsidRDefault="00C76C0D" w:rsidP="00EB73AB">
            <w:pPr>
              <w:pStyle w:val="Tableheadingrow1"/>
              <w:jc w:val="right"/>
              <w:cnfStyle w:val="100000000000" w:firstRow="1" w:lastRow="0" w:firstColumn="0" w:lastColumn="0" w:oddVBand="0" w:evenVBand="0" w:oddHBand="0" w:evenHBand="0" w:firstRowFirstColumn="0" w:firstRowLastColumn="0" w:lastRowFirstColumn="0" w:lastRowLastColumn="0"/>
            </w:pPr>
            <w:r>
              <w:t>Plant &amp; equipment</w:t>
            </w:r>
            <w:r>
              <w:br/>
              <w:t>$(000)</w:t>
            </w:r>
          </w:p>
        </w:tc>
        <w:tc>
          <w:tcPr>
            <w:tcW w:w="1843" w:type="dxa"/>
            <w:hideMark/>
          </w:tcPr>
          <w:p w14:paraId="5638EAC0" w14:textId="77777777" w:rsidR="00C76C0D" w:rsidRDefault="00C76C0D" w:rsidP="00EB73AB">
            <w:pPr>
              <w:pStyle w:val="Tableheadingrow1"/>
              <w:jc w:val="right"/>
              <w:cnfStyle w:val="100000000000" w:firstRow="1" w:lastRow="0" w:firstColumn="0" w:lastColumn="0" w:oddVBand="0" w:evenVBand="0" w:oddHBand="0" w:evenHBand="0" w:firstRowFirstColumn="0" w:firstRowLastColumn="0" w:lastRowFirstColumn="0" w:lastRowLastColumn="0"/>
            </w:pPr>
            <w:r>
              <w:t>Leasehold improvements</w:t>
            </w:r>
            <w:r>
              <w:br/>
              <w:t>$(000)</w:t>
            </w:r>
          </w:p>
        </w:tc>
        <w:tc>
          <w:tcPr>
            <w:tcW w:w="1417" w:type="dxa"/>
            <w:hideMark/>
          </w:tcPr>
          <w:p w14:paraId="60929A52" w14:textId="77777777" w:rsidR="00C76C0D" w:rsidRPr="00423F55" w:rsidRDefault="00C76C0D" w:rsidP="00EB73AB">
            <w:pPr>
              <w:pStyle w:val="Tableheadingrow1"/>
              <w:jc w:val="right"/>
              <w:cnfStyle w:val="100000000000" w:firstRow="1" w:lastRow="0" w:firstColumn="0" w:lastColumn="0" w:oddVBand="0" w:evenVBand="0" w:oddHBand="0" w:evenHBand="0" w:firstRowFirstColumn="0" w:firstRowLastColumn="0" w:lastRowFirstColumn="0" w:lastRowLastColumn="0"/>
              <w:rPr>
                <w:sz w:val="16"/>
              </w:rPr>
            </w:pPr>
            <w:r>
              <w:t>IT equipment</w:t>
            </w:r>
            <w:r>
              <w:br/>
            </w:r>
          </w:p>
          <w:p w14:paraId="73371C12" w14:textId="77777777" w:rsidR="00C76C0D" w:rsidRDefault="00C76C0D" w:rsidP="00EB73AB">
            <w:pPr>
              <w:pStyle w:val="Tableheadingrow1"/>
              <w:jc w:val="right"/>
              <w:cnfStyle w:val="100000000000" w:firstRow="1" w:lastRow="0" w:firstColumn="0" w:lastColumn="0" w:oddVBand="0" w:evenVBand="0" w:oddHBand="0" w:evenHBand="0" w:firstRowFirstColumn="0" w:firstRowLastColumn="0" w:lastRowFirstColumn="0" w:lastRowLastColumn="0"/>
            </w:pPr>
            <w:r>
              <w:t>$(000)</w:t>
            </w:r>
          </w:p>
        </w:tc>
        <w:tc>
          <w:tcPr>
            <w:tcW w:w="1276" w:type="dxa"/>
            <w:hideMark/>
          </w:tcPr>
          <w:p w14:paraId="243CC80A" w14:textId="77777777" w:rsidR="00C76C0D" w:rsidRDefault="00C76C0D" w:rsidP="00EB73AB">
            <w:pPr>
              <w:pStyle w:val="Tableheadingrow1"/>
              <w:jc w:val="right"/>
              <w:cnfStyle w:val="100000000000" w:firstRow="1" w:lastRow="0" w:firstColumn="0" w:lastColumn="0" w:oddVBand="0" w:evenVBand="0" w:oddHBand="0" w:evenHBand="0" w:firstRowFirstColumn="0" w:firstRowLastColumn="0" w:lastRowFirstColumn="0" w:lastRowLastColumn="0"/>
            </w:pPr>
            <w:r>
              <w:t>Furniture &amp; fittings</w:t>
            </w:r>
            <w:r>
              <w:br/>
              <w:t>$(000)</w:t>
            </w:r>
          </w:p>
        </w:tc>
        <w:tc>
          <w:tcPr>
            <w:tcW w:w="851" w:type="dxa"/>
            <w:hideMark/>
          </w:tcPr>
          <w:p w14:paraId="4AD2F7E1" w14:textId="77777777" w:rsidR="00C76C0D" w:rsidRDefault="00C76C0D" w:rsidP="00EB73AB">
            <w:pPr>
              <w:pStyle w:val="Tableheadingrow1"/>
              <w:jc w:val="right"/>
              <w:cnfStyle w:val="100000000000" w:firstRow="1" w:lastRow="0" w:firstColumn="0" w:lastColumn="0" w:oddVBand="0" w:evenVBand="0" w:oddHBand="0" w:evenHBand="0" w:firstRowFirstColumn="0" w:firstRowLastColumn="0" w:lastRowFirstColumn="0" w:lastRowLastColumn="0"/>
            </w:pPr>
            <w:r>
              <w:t>Total</w:t>
            </w:r>
            <w:r>
              <w:br/>
            </w:r>
            <w:r>
              <w:br/>
              <w:t>$(000)</w:t>
            </w:r>
          </w:p>
        </w:tc>
      </w:tr>
      <w:tr w:rsidR="00C76C0D" w14:paraId="019AE367" w14:textId="77777777" w:rsidTr="007F7E80">
        <w:trPr>
          <w:cnfStyle w:val="000000100000" w:firstRow="0" w:lastRow="0" w:firstColumn="0" w:lastColumn="0" w:oddVBand="0" w:evenVBand="0" w:oddHBand="1" w:evenHBand="0" w:firstRowFirstColumn="0" w:firstRowLastColumn="0" w:lastRowFirstColumn="0" w:lastRowLastColumn="0"/>
          <w:cantSplit/>
          <w:trHeight w:val="244"/>
        </w:trPr>
        <w:tc>
          <w:tcPr>
            <w:cnfStyle w:val="001000000000" w:firstRow="0" w:lastRow="0" w:firstColumn="1" w:lastColumn="0" w:oddVBand="0" w:evenVBand="0" w:oddHBand="0" w:evenHBand="0" w:firstRowFirstColumn="0" w:firstRowLastColumn="0" w:lastRowFirstColumn="0" w:lastRowLastColumn="0"/>
            <w:tcW w:w="2684" w:type="dxa"/>
            <w:tcBorders>
              <w:top w:val="single" w:sz="8" w:space="0" w:color="FFFFFF" w:themeColor="background1"/>
              <w:right w:val="single" w:sz="8" w:space="0" w:color="FFFFFF" w:themeColor="background1"/>
            </w:tcBorders>
            <w:hideMark/>
          </w:tcPr>
          <w:p w14:paraId="30A917E0" w14:textId="77777777" w:rsidR="00C76C0D" w:rsidRDefault="00C76C0D" w:rsidP="00EB73AB">
            <w:pPr>
              <w:spacing w:before="40" w:after="40"/>
              <w:rPr>
                <w:b/>
                <w:bCs/>
                <w:iCs/>
                <w:sz w:val="22"/>
              </w:rPr>
            </w:pPr>
            <w:r>
              <w:rPr>
                <w:b/>
                <w:bCs/>
                <w:iCs/>
                <w:sz w:val="22"/>
              </w:rPr>
              <w:t xml:space="preserve">Cost </w:t>
            </w:r>
          </w:p>
        </w:tc>
        <w:tc>
          <w:tcPr>
            <w:tcW w:w="1417" w:type="dxa"/>
            <w:shd w:val="clear" w:color="auto" w:fill="BFBFBF"/>
          </w:tcPr>
          <w:p w14:paraId="6205B102" w14:textId="77777777" w:rsidR="00C76C0D" w:rsidRDefault="00C76C0D"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c>
          <w:tcPr>
            <w:tcW w:w="1843" w:type="dxa"/>
            <w:shd w:val="clear" w:color="auto" w:fill="BFBFBF"/>
          </w:tcPr>
          <w:p w14:paraId="0F648241" w14:textId="77777777" w:rsidR="00C76C0D" w:rsidRDefault="00C76C0D"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c>
          <w:tcPr>
            <w:tcW w:w="1417" w:type="dxa"/>
            <w:shd w:val="clear" w:color="auto" w:fill="BFBFBF"/>
          </w:tcPr>
          <w:p w14:paraId="1DE5BA01" w14:textId="77777777" w:rsidR="00C76C0D" w:rsidRDefault="00C76C0D"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c>
          <w:tcPr>
            <w:tcW w:w="1276" w:type="dxa"/>
            <w:shd w:val="clear" w:color="auto" w:fill="BFBFBF"/>
          </w:tcPr>
          <w:p w14:paraId="111D694B" w14:textId="77777777" w:rsidR="00C76C0D" w:rsidRDefault="00C76C0D"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c>
          <w:tcPr>
            <w:tcW w:w="851" w:type="dxa"/>
            <w:shd w:val="clear" w:color="auto" w:fill="BFBFBF"/>
          </w:tcPr>
          <w:p w14:paraId="305D2D2D" w14:textId="77777777" w:rsidR="00C76C0D" w:rsidRDefault="00C76C0D"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r>
      <w:tr w:rsidR="00C76C0D" w14:paraId="1A3F2FB3" w14:textId="77777777" w:rsidTr="007F7E80">
        <w:trPr>
          <w:cnfStyle w:val="000000010000" w:firstRow="0" w:lastRow="0" w:firstColumn="0" w:lastColumn="0" w:oddVBand="0" w:evenVBand="0" w:oddHBand="0" w:evenHBand="1" w:firstRowFirstColumn="0" w:firstRowLastColumn="0" w:lastRowFirstColumn="0" w:lastRowLastColumn="0"/>
          <w:cantSplit/>
          <w:trHeight w:val="225"/>
        </w:trPr>
        <w:tc>
          <w:tcPr>
            <w:cnfStyle w:val="001000000000" w:firstRow="0" w:lastRow="0" w:firstColumn="1" w:lastColumn="0" w:oddVBand="0" w:evenVBand="0" w:oddHBand="0" w:evenHBand="0" w:firstRowFirstColumn="0" w:firstRowLastColumn="0" w:lastRowFirstColumn="0" w:lastRowLastColumn="0"/>
            <w:tcW w:w="2684" w:type="dxa"/>
            <w:tcBorders>
              <w:top w:val="single" w:sz="4" w:space="0" w:color="FFFFFF" w:themeColor="background1"/>
              <w:bottom w:val="single" w:sz="8" w:space="0" w:color="FFFFFF" w:themeColor="background1"/>
            </w:tcBorders>
            <w:shd w:val="clear" w:color="auto" w:fill="E9E9E9"/>
            <w:hideMark/>
          </w:tcPr>
          <w:p w14:paraId="2E12A7E8" w14:textId="77777777" w:rsidR="00C76C0D" w:rsidRDefault="00C76C0D" w:rsidP="00EB73AB">
            <w:pPr>
              <w:spacing w:before="40" w:after="40"/>
              <w:rPr>
                <w:sz w:val="22"/>
              </w:rPr>
            </w:pPr>
            <w:r>
              <w:rPr>
                <w:sz w:val="22"/>
              </w:rPr>
              <w:t>Balance at 30 June 2024</w:t>
            </w:r>
          </w:p>
        </w:tc>
        <w:tc>
          <w:tcPr>
            <w:tcW w:w="1417" w:type="dxa"/>
            <w:hideMark/>
          </w:tcPr>
          <w:p w14:paraId="1CC03FAF"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688</w:t>
            </w:r>
          </w:p>
        </w:tc>
        <w:tc>
          <w:tcPr>
            <w:tcW w:w="1843" w:type="dxa"/>
            <w:hideMark/>
          </w:tcPr>
          <w:p w14:paraId="1657D7BC"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2,080</w:t>
            </w:r>
          </w:p>
        </w:tc>
        <w:tc>
          <w:tcPr>
            <w:tcW w:w="1417" w:type="dxa"/>
            <w:hideMark/>
          </w:tcPr>
          <w:p w14:paraId="42FBF724"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3,368</w:t>
            </w:r>
          </w:p>
        </w:tc>
        <w:tc>
          <w:tcPr>
            <w:tcW w:w="1276" w:type="dxa"/>
            <w:hideMark/>
          </w:tcPr>
          <w:p w14:paraId="5744E5DF"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1,749</w:t>
            </w:r>
          </w:p>
        </w:tc>
        <w:tc>
          <w:tcPr>
            <w:tcW w:w="851" w:type="dxa"/>
            <w:hideMark/>
          </w:tcPr>
          <w:p w14:paraId="0933909B"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7,885</w:t>
            </w:r>
          </w:p>
        </w:tc>
      </w:tr>
      <w:tr w:rsidR="00C76C0D" w14:paraId="7B2E486C" w14:textId="77777777" w:rsidTr="007F7E80">
        <w:trPr>
          <w:cnfStyle w:val="000000100000" w:firstRow="0" w:lastRow="0" w:firstColumn="0" w:lastColumn="0" w:oddVBand="0" w:evenVBand="0" w:oddHBand="1" w:evenHBand="0"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684" w:type="dxa"/>
            <w:tcBorders>
              <w:bottom w:val="single" w:sz="8" w:space="0" w:color="FFFFFF" w:themeColor="background1"/>
            </w:tcBorders>
            <w:shd w:val="clear" w:color="auto" w:fill="E9E9E9"/>
            <w:hideMark/>
          </w:tcPr>
          <w:p w14:paraId="0515B202" w14:textId="77777777" w:rsidR="00C76C0D" w:rsidRDefault="00C76C0D" w:rsidP="00EB73AB">
            <w:pPr>
              <w:spacing w:before="40" w:after="40"/>
              <w:rPr>
                <w:sz w:val="22"/>
              </w:rPr>
            </w:pPr>
            <w:r>
              <w:rPr>
                <w:sz w:val="22"/>
              </w:rPr>
              <w:t>Additions</w:t>
            </w:r>
          </w:p>
        </w:tc>
        <w:tc>
          <w:tcPr>
            <w:tcW w:w="1417" w:type="dxa"/>
          </w:tcPr>
          <w:p w14:paraId="2C5AB13F"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12</w:t>
            </w:r>
          </w:p>
        </w:tc>
        <w:tc>
          <w:tcPr>
            <w:tcW w:w="1843" w:type="dxa"/>
          </w:tcPr>
          <w:p w14:paraId="2E4E9268"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w:t>
            </w:r>
          </w:p>
        </w:tc>
        <w:tc>
          <w:tcPr>
            <w:tcW w:w="1417" w:type="dxa"/>
          </w:tcPr>
          <w:p w14:paraId="1753756D"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479</w:t>
            </w:r>
          </w:p>
        </w:tc>
        <w:tc>
          <w:tcPr>
            <w:tcW w:w="1276" w:type="dxa"/>
          </w:tcPr>
          <w:p w14:paraId="77CCA1AC"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 xml:space="preserve">  19</w:t>
            </w:r>
          </w:p>
        </w:tc>
        <w:tc>
          <w:tcPr>
            <w:tcW w:w="851" w:type="dxa"/>
          </w:tcPr>
          <w:p w14:paraId="006343D7"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510</w:t>
            </w:r>
          </w:p>
        </w:tc>
      </w:tr>
      <w:tr w:rsidR="00C76C0D" w14:paraId="0E407CBF" w14:textId="77777777" w:rsidTr="007F7E80">
        <w:trPr>
          <w:cnfStyle w:val="000000010000" w:firstRow="0" w:lastRow="0" w:firstColumn="0" w:lastColumn="0" w:oddVBand="0" w:evenVBand="0" w:oddHBand="0" w:evenHBand="1"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684" w:type="dxa"/>
            <w:tcBorders>
              <w:bottom w:val="single" w:sz="8" w:space="0" w:color="FFFFFF" w:themeColor="background1"/>
            </w:tcBorders>
            <w:shd w:val="clear" w:color="auto" w:fill="E9E9E9"/>
          </w:tcPr>
          <w:p w14:paraId="399D55B7" w14:textId="77777777" w:rsidR="00C76C0D" w:rsidRDefault="00C76C0D" w:rsidP="00EB73AB">
            <w:pPr>
              <w:spacing w:before="40" w:after="40"/>
              <w:rPr>
                <w:sz w:val="22"/>
              </w:rPr>
            </w:pPr>
            <w:r>
              <w:rPr>
                <w:sz w:val="22"/>
              </w:rPr>
              <w:t>Reclassification of Asset</w:t>
            </w:r>
          </w:p>
        </w:tc>
        <w:tc>
          <w:tcPr>
            <w:tcW w:w="1417" w:type="dxa"/>
          </w:tcPr>
          <w:p w14:paraId="63EE26B8"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267</w:t>
            </w:r>
          </w:p>
        </w:tc>
        <w:tc>
          <w:tcPr>
            <w:tcW w:w="1843" w:type="dxa"/>
          </w:tcPr>
          <w:p w14:paraId="4250477F"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p>
        </w:tc>
        <w:tc>
          <w:tcPr>
            <w:tcW w:w="1417" w:type="dxa"/>
          </w:tcPr>
          <w:p w14:paraId="1CD3A722"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p>
        </w:tc>
        <w:tc>
          <w:tcPr>
            <w:tcW w:w="1276" w:type="dxa"/>
          </w:tcPr>
          <w:p w14:paraId="7EBF8E93"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(267)</w:t>
            </w:r>
          </w:p>
        </w:tc>
        <w:tc>
          <w:tcPr>
            <w:tcW w:w="851" w:type="dxa"/>
          </w:tcPr>
          <w:p w14:paraId="15CDABB2"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0</w:t>
            </w:r>
          </w:p>
        </w:tc>
      </w:tr>
      <w:tr w:rsidR="00C76C0D" w14:paraId="608119E5" w14:textId="77777777" w:rsidTr="007F7E80">
        <w:trPr>
          <w:cnfStyle w:val="000000100000" w:firstRow="0" w:lastRow="0" w:firstColumn="0" w:lastColumn="0" w:oddVBand="0" w:evenVBand="0" w:oddHBand="1" w:evenHBand="0"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684" w:type="dxa"/>
            <w:tcBorders>
              <w:bottom w:val="single" w:sz="4" w:space="0" w:color="FFFFFF" w:themeColor="background1"/>
            </w:tcBorders>
            <w:shd w:val="clear" w:color="auto" w:fill="E9E9E9"/>
            <w:hideMark/>
          </w:tcPr>
          <w:p w14:paraId="5AFE5DE3" w14:textId="77777777" w:rsidR="00C76C0D" w:rsidRDefault="00C76C0D" w:rsidP="00EB73AB">
            <w:pPr>
              <w:spacing w:before="40" w:after="40"/>
              <w:rPr>
                <w:sz w:val="22"/>
              </w:rPr>
            </w:pPr>
            <w:r>
              <w:rPr>
                <w:sz w:val="22"/>
              </w:rPr>
              <w:t>Disposals and write-offs</w:t>
            </w:r>
          </w:p>
        </w:tc>
        <w:tc>
          <w:tcPr>
            <w:tcW w:w="1417" w:type="dxa"/>
          </w:tcPr>
          <w:p w14:paraId="6B64B7A3"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(197)</w:t>
            </w:r>
          </w:p>
        </w:tc>
        <w:tc>
          <w:tcPr>
            <w:tcW w:w="1843" w:type="dxa"/>
          </w:tcPr>
          <w:p w14:paraId="11E5D0D1"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w:t>
            </w:r>
          </w:p>
        </w:tc>
        <w:tc>
          <w:tcPr>
            <w:tcW w:w="1417" w:type="dxa"/>
          </w:tcPr>
          <w:p w14:paraId="3888AB48"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(464)</w:t>
            </w:r>
          </w:p>
        </w:tc>
        <w:tc>
          <w:tcPr>
            <w:tcW w:w="1276" w:type="dxa"/>
          </w:tcPr>
          <w:p w14:paraId="6E1FBC53"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(60)</w:t>
            </w:r>
          </w:p>
        </w:tc>
        <w:tc>
          <w:tcPr>
            <w:tcW w:w="851" w:type="dxa"/>
          </w:tcPr>
          <w:p w14:paraId="5288ADD1"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(721)</w:t>
            </w:r>
          </w:p>
        </w:tc>
      </w:tr>
      <w:tr w:rsidR="00C76C0D" w14:paraId="35AD46AE" w14:textId="77777777" w:rsidTr="007F7E80">
        <w:trPr>
          <w:cnfStyle w:val="000000010000" w:firstRow="0" w:lastRow="0" w:firstColumn="0" w:lastColumn="0" w:oddVBand="0" w:evenVBand="0" w:oddHBand="0" w:evenHBand="1"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684" w:type="dxa"/>
            <w:tcBorders>
              <w:top w:val="single" w:sz="4" w:space="0" w:color="FFFFFF" w:themeColor="background1"/>
              <w:bottom w:val="single" w:sz="4" w:space="0" w:color="FFFFFF" w:themeColor="background1"/>
            </w:tcBorders>
            <w:hideMark/>
          </w:tcPr>
          <w:p w14:paraId="53CB4067" w14:textId="77777777" w:rsidR="00C76C0D" w:rsidRDefault="00C76C0D" w:rsidP="00EB73AB">
            <w:pPr>
              <w:spacing w:before="40" w:after="40"/>
              <w:rPr>
                <w:b/>
                <w:bCs/>
                <w:iCs/>
                <w:sz w:val="22"/>
              </w:rPr>
            </w:pPr>
            <w:r>
              <w:rPr>
                <w:b/>
                <w:bCs/>
                <w:iCs/>
                <w:sz w:val="22"/>
              </w:rPr>
              <w:t>Balance at 30 June 2025</w:t>
            </w:r>
          </w:p>
        </w:tc>
        <w:tc>
          <w:tcPr>
            <w:tcW w:w="1417" w:type="dxa"/>
            <w:shd w:val="clear" w:color="auto" w:fill="BFBFBF"/>
          </w:tcPr>
          <w:p w14:paraId="3772A3EF"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rPr>
            </w:pPr>
            <w:r>
              <w:rPr>
                <w:b/>
                <w:bCs/>
                <w:iCs/>
                <w:sz w:val="22"/>
              </w:rPr>
              <w:t>770</w:t>
            </w:r>
          </w:p>
        </w:tc>
        <w:tc>
          <w:tcPr>
            <w:tcW w:w="1843" w:type="dxa"/>
            <w:shd w:val="clear" w:color="auto" w:fill="BFBFBF"/>
          </w:tcPr>
          <w:p w14:paraId="4407CC9C"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rPr>
            </w:pPr>
            <w:r>
              <w:rPr>
                <w:b/>
                <w:bCs/>
                <w:iCs/>
                <w:sz w:val="22"/>
              </w:rPr>
              <w:t>2,080</w:t>
            </w:r>
          </w:p>
        </w:tc>
        <w:tc>
          <w:tcPr>
            <w:tcW w:w="1417" w:type="dxa"/>
            <w:shd w:val="clear" w:color="auto" w:fill="BFBFBF"/>
          </w:tcPr>
          <w:p w14:paraId="7A414CC4"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rPr>
            </w:pPr>
            <w:r>
              <w:rPr>
                <w:b/>
                <w:bCs/>
                <w:iCs/>
                <w:sz w:val="22"/>
              </w:rPr>
              <w:t>3,383</w:t>
            </w:r>
          </w:p>
        </w:tc>
        <w:tc>
          <w:tcPr>
            <w:tcW w:w="1276" w:type="dxa"/>
            <w:shd w:val="clear" w:color="auto" w:fill="BFBFBF"/>
          </w:tcPr>
          <w:p w14:paraId="362B0213"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rPr>
            </w:pPr>
            <w:r>
              <w:rPr>
                <w:b/>
                <w:bCs/>
                <w:iCs/>
                <w:sz w:val="22"/>
              </w:rPr>
              <w:t>1,441</w:t>
            </w:r>
          </w:p>
          <w:p w14:paraId="2AFB6AF2"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rPr>
            </w:pPr>
          </w:p>
        </w:tc>
        <w:tc>
          <w:tcPr>
            <w:tcW w:w="851" w:type="dxa"/>
            <w:shd w:val="clear" w:color="auto" w:fill="BFBFBF"/>
          </w:tcPr>
          <w:p w14:paraId="0A4289CD"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rPr>
            </w:pPr>
            <w:r>
              <w:rPr>
                <w:b/>
                <w:bCs/>
                <w:iCs/>
                <w:sz w:val="22"/>
              </w:rPr>
              <w:t>7674</w:t>
            </w:r>
          </w:p>
        </w:tc>
      </w:tr>
      <w:tr w:rsidR="00C76C0D" w14:paraId="1F82120B" w14:textId="77777777" w:rsidTr="007F7E80">
        <w:trPr>
          <w:cnfStyle w:val="000000100000" w:firstRow="0" w:lastRow="0" w:firstColumn="0" w:lastColumn="0" w:oddVBand="0" w:evenVBand="0" w:oddHBand="1" w:evenHBand="0"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684" w:type="dxa"/>
            <w:tcBorders>
              <w:right w:val="single" w:sz="8" w:space="0" w:color="FFFFFF" w:themeColor="background1"/>
            </w:tcBorders>
            <w:hideMark/>
          </w:tcPr>
          <w:p w14:paraId="537D4672" w14:textId="77777777" w:rsidR="00C76C0D" w:rsidRDefault="00C76C0D" w:rsidP="00EB73AB">
            <w:pPr>
              <w:spacing w:before="40" w:after="40"/>
              <w:rPr>
                <w:b/>
                <w:bCs/>
                <w:iCs/>
                <w:sz w:val="22"/>
              </w:rPr>
            </w:pPr>
            <w:r>
              <w:rPr>
                <w:b/>
                <w:bCs/>
                <w:iCs/>
                <w:sz w:val="22"/>
              </w:rPr>
              <w:t>Accumulated depreciation and impairment losses</w:t>
            </w:r>
          </w:p>
        </w:tc>
        <w:tc>
          <w:tcPr>
            <w:tcW w:w="1417" w:type="dxa"/>
            <w:shd w:val="clear" w:color="auto" w:fill="BFBFBF"/>
          </w:tcPr>
          <w:p w14:paraId="080456F6" w14:textId="77777777" w:rsidR="00C76C0D" w:rsidRDefault="00C76C0D"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c>
          <w:tcPr>
            <w:tcW w:w="1843" w:type="dxa"/>
            <w:shd w:val="clear" w:color="auto" w:fill="BFBFBF"/>
          </w:tcPr>
          <w:p w14:paraId="2988E326" w14:textId="77777777" w:rsidR="00C76C0D" w:rsidRDefault="00C76C0D"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c>
          <w:tcPr>
            <w:tcW w:w="1417" w:type="dxa"/>
            <w:shd w:val="clear" w:color="auto" w:fill="BFBFBF"/>
          </w:tcPr>
          <w:p w14:paraId="037F0319" w14:textId="77777777" w:rsidR="00C76C0D" w:rsidRDefault="00C76C0D"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c>
          <w:tcPr>
            <w:tcW w:w="1276" w:type="dxa"/>
            <w:shd w:val="clear" w:color="auto" w:fill="BFBFBF"/>
          </w:tcPr>
          <w:p w14:paraId="3AA684D7" w14:textId="77777777" w:rsidR="00C76C0D" w:rsidRDefault="00C76C0D"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c>
          <w:tcPr>
            <w:tcW w:w="851" w:type="dxa"/>
            <w:shd w:val="clear" w:color="auto" w:fill="BFBFBF"/>
          </w:tcPr>
          <w:p w14:paraId="2142ECC5" w14:textId="77777777" w:rsidR="00C76C0D" w:rsidRDefault="00C76C0D"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r>
      <w:tr w:rsidR="00C76C0D" w14:paraId="27F6E955" w14:textId="77777777" w:rsidTr="007F7E80">
        <w:trPr>
          <w:cnfStyle w:val="000000010000" w:firstRow="0" w:lastRow="0" w:firstColumn="0" w:lastColumn="0" w:oddVBand="0" w:evenVBand="0" w:oddHBand="0" w:evenHBand="1"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684" w:type="dxa"/>
            <w:tcBorders>
              <w:top w:val="single" w:sz="4" w:space="0" w:color="FFFFFF" w:themeColor="background1"/>
              <w:bottom w:val="single" w:sz="8" w:space="0" w:color="FFFFFF" w:themeColor="background1"/>
            </w:tcBorders>
            <w:shd w:val="clear" w:color="auto" w:fill="E9E9E9"/>
            <w:hideMark/>
          </w:tcPr>
          <w:p w14:paraId="5BFAE69E" w14:textId="77777777" w:rsidR="00C76C0D" w:rsidRDefault="00C76C0D" w:rsidP="00EB73AB">
            <w:pPr>
              <w:spacing w:before="40" w:after="40"/>
              <w:rPr>
                <w:sz w:val="22"/>
              </w:rPr>
            </w:pPr>
            <w:r>
              <w:rPr>
                <w:sz w:val="22"/>
              </w:rPr>
              <w:t>Balance at 30 June 2024</w:t>
            </w:r>
          </w:p>
        </w:tc>
        <w:tc>
          <w:tcPr>
            <w:tcW w:w="1417" w:type="dxa"/>
            <w:hideMark/>
          </w:tcPr>
          <w:p w14:paraId="436E2533"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441</w:t>
            </w:r>
          </w:p>
        </w:tc>
        <w:tc>
          <w:tcPr>
            <w:tcW w:w="1843" w:type="dxa"/>
            <w:hideMark/>
          </w:tcPr>
          <w:p w14:paraId="7395DB48"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638</w:t>
            </w:r>
          </w:p>
        </w:tc>
        <w:tc>
          <w:tcPr>
            <w:tcW w:w="1417" w:type="dxa"/>
            <w:hideMark/>
          </w:tcPr>
          <w:p w14:paraId="570A5D7B"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2,319</w:t>
            </w:r>
          </w:p>
        </w:tc>
        <w:tc>
          <w:tcPr>
            <w:tcW w:w="1276" w:type="dxa"/>
            <w:hideMark/>
          </w:tcPr>
          <w:p w14:paraId="43B10921"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693</w:t>
            </w:r>
          </w:p>
        </w:tc>
        <w:tc>
          <w:tcPr>
            <w:tcW w:w="851" w:type="dxa"/>
            <w:hideMark/>
          </w:tcPr>
          <w:p w14:paraId="79B821D5"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4,091</w:t>
            </w:r>
          </w:p>
        </w:tc>
      </w:tr>
      <w:tr w:rsidR="00C76C0D" w14:paraId="6428BE03" w14:textId="77777777" w:rsidTr="007F7E80">
        <w:trPr>
          <w:cnfStyle w:val="000000100000" w:firstRow="0" w:lastRow="0" w:firstColumn="0" w:lastColumn="0" w:oddVBand="0" w:evenVBand="0" w:oddHBand="1" w:evenHBand="0"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684" w:type="dxa"/>
            <w:tcBorders>
              <w:bottom w:val="single" w:sz="8" w:space="0" w:color="FFFFFF" w:themeColor="background1"/>
            </w:tcBorders>
            <w:shd w:val="clear" w:color="auto" w:fill="E9E9E9"/>
            <w:hideMark/>
          </w:tcPr>
          <w:p w14:paraId="46622C95" w14:textId="77777777" w:rsidR="00C76C0D" w:rsidRDefault="00C76C0D" w:rsidP="00EB73AB">
            <w:pPr>
              <w:spacing w:before="40" w:after="40"/>
              <w:rPr>
                <w:sz w:val="22"/>
              </w:rPr>
            </w:pPr>
            <w:r>
              <w:rPr>
                <w:sz w:val="22"/>
              </w:rPr>
              <w:t>Depreciation</w:t>
            </w:r>
          </w:p>
        </w:tc>
        <w:tc>
          <w:tcPr>
            <w:tcW w:w="1417" w:type="dxa"/>
          </w:tcPr>
          <w:p w14:paraId="3F552DA4"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159</w:t>
            </w:r>
          </w:p>
        </w:tc>
        <w:tc>
          <w:tcPr>
            <w:tcW w:w="1843" w:type="dxa"/>
          </w:tcPr>
          <w:p w14:paraId="41C4BA6E"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 xml:space="preserve"> </w:t>
            </w:r>
            <w:r>
              <w:rPr>
                <w:color w:val="auto"/>
                <w:sz w:val="22"/>
              </w:rPr>
              <w:t>176</w:t>
            </w:r>
          </w:p>
        </w:tc>
        <w:tc>
          <w:tcPr>
            <w:tcW w:w="1417" w:type="dxa"/>
          </w:tcPr>
          <w:p w14:paraId="3330DD3C"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452</w:t>
            </w:r>
          </w:p>
        </w:tc>
        <w:tc>
          <w:tcPr>
            <w:tcW w:w="1276" w:type="dxa"/>
          </w:tcPr>
          <w:p w14:paraId="74A42760"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89</w:t>
            </w:r>
          </w:p>
        </w:tc>
        <w:tc>
          <w:tcPr>
            <w:tcW w:w="851" w:type="dxa"/>
          </w:tcPr>
          <w:p w14:paraId="5887933F"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 xml:space="preserve"> 876</w:t>
            </w:r>
          </w:p>
        </w:tc>
      </w:tr>
      <w:tr w:rsidR="00C76C0D" w14:paraId="5D29EF0D" w14:textId="77777777" w:rsidTr="007F7E80">
        <w:trPr>
          <w:cnfStyle w:val="000000010000" w:firstRow="0" w:lastRow="0" w:firstColumn="0" w:lastColumn="0" w:oddVBand="0" w:evenVBand="0" w:oddHBand="0" w:evenHBand="1"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684" w:type="dxa"/>
            <w:tcBorders>
              <w:bottom w:val="single" w:sz="8" w:space="0" w:color="FFFFFF" w:themeColor="background1"/>
            </w:tcBorders>
            <w:shd w:val="clear" w:color="auto" w:fill="E9E9E9"/>
            <w:hideMark/>
          </w:tcPr>
          <w:p w14:paraId="0A0E6909" w14:textId="77777777" w:rsidR="00C76C0D" w:rsidRDefault="00C76C0D" w:rsidP="00EB73AB">
            <w:pPr>
              <w:spacing w:before="40" w:after="40"/>
              <w:rPr>
                <w:sz w:val="22"/>
              </w:rPr>
            </w:pPr>
            <w:r>
              <w:rPr>
                <w:sz w:val="22"/>
              </w:rPr>
              <w:t>Accumulated depreciation/recovery on disposals</w:t>
            </w:r>
          </w:p>
        </w:tc>
        <w:tc>
          <w:tcPr>
            <w:tcW w:w="1417" w:type="dxa"/>
            <w:vAlign w:val="center"/>
          </w:tcPr>
          <w:p w14:paraId="65E03FFB"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(197)</w:t>
            </w:r>
          </w:p>
        </w:tc>
        <w:tc>
          <w:tcPr>
            <w:tcW w:w="1843" w:type="dxa"/>
            <w:vAlign w:val="center"/>
          </w:tcPr>
          <w:p w14:paraId="6703657C"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w:t>
            </w:r>
          </w:p>
        </w:tc>
        <w:tc>
          <w:tcPr>
            <w:tcW w:w="1417" w:type="dxa"/>
            <w:vAlign w:val="center"/>
          </w:tcPr>
          <w:p w14:paraId="08593612"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(462)</w:t>
            </w:r>
          </w:p>
        </w:tc>
        <w:tc>
          <w:tcPr>
            <w:tcW w:w="1276" w:type="dxa"/>
            <w:vAlign w:val="center"/>
          </w:tcPr>
          <w:p w14:paraId="617BF2DB"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(60)</w:t>
            </w:r>
          </w:p>
        </w:tc>
        <w:tc>
          <w:tcPr>
            <w:tcW w:w="851" w:type="dxa"/>
            <w:vAlign w:val="center"/>
          </w:tcPr>
          <w:p w14:paraId="6B209CBD"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(719)</w:t>
            </w:r>
          </w:p>
        </w:tc>
      </w:tr>
      <w:tr w:rsidR="00C76C0D" w14:paraId="699CC1C2" w14:textId="77777777" w:rsidTr="007F7E80">
        <w:trPr>
          <w:cnfStyle w:val="000000100000" w:firstRow="0" w:lastRow="0" w:firstColumn="0" w:lastColumn="0" w:oddVBand="0" w:evenVBand="0" w:oddHBand="1" w:evenHBand="0"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684" w:type="dxa"/>
            <w:tcBorders>
              <w:bottom w:val="single" w:sz="8" w:space="0" w:color="FFFFFF" w:themeColor="background1"/>
            </w:tcBorders>
            <w:hideMark/>
          </w:tcPr>
          <w:p w14:paraId="2CC4B13F" w14:textId="77777777" w:rsidR="00C76C0D" w:rsidRDefault="00C76C0D" w:rsidP="00EB73AB">
            <w:pPr>
              <w:spacing w:before="40" w:after="40"/>
              <w:rPr>
                <w:b/>
                <w:bCs/>
                <w:iCs/>
                <w:sz w:val="22"/>
              </w:rPr>
            </w:pPr>
            <w:r>
              <w:rPr>
                <w:b/>
                <w:bCs/>
                <w:iCs/>
                <w:sz w:val="22"/>
              </w:rPr>
              <w:t>Balance at 30 June 2025</w:t>
            </w:r>
          </w:p>
        </w:tc>
        <w:tc>
          <w:tcPr>
            <w:tcW w:w="1417" w:type="dxa"/>
            <w:shd w:val="clear" w:color="auto" w:fill="BFBFBF"/>
          </w:tcPr>
          <w:p w14:paraId="10D08A77"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b/>
                <w:sz w:val="22"/>
              </w:rPr>
            </w:pPr>
            <w:r>
              <w:rPr>
                <w:b/>
                <w:sz w:val="22"/>
              </w:rPr>
              <w:t xml:space="preserve"> 403</w:t>
            </w:r>
          </w:p>
        </w:tc>
        <w:tc>
          <w:tcPr>
            <w:tcW w:w="1843" w:type="dxa"/>
            <w:shd w:val="clear" w:color="auto" w:fill="BFBFBF"/>
          </w:tcPr>
          <w:p w14:paraId="2B5CC322"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b/>
                <w:sz w:val="22"/>
              </w:rPr>
            </w:pPr>
            <w:r>
              <w:rPr>
                <w:b/>
                <w:sz w:val="22"/>
              </w:rPr>
              <w:t xml:space="preserve"> 814</w:t>
            </w:r>
          </w:p>
        </w:tc>
        <w:tc>
          <w:tcPr>
            <w:tcW w:w="1417" w:type="dxa"/>
            <w:shd w:val="clear" w:color="auto" w:fill="BFBFBF"/>
          </w:tcPr>
          <w:p w14:paraId="20B6C945"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b/>
                <w:sz w:val="22"/>
              </w:rPr>
            </w:pPr>
            <w:r>
              <w:rPr>
                <w:b/>
                <w:sz w:val="22"/>
              </w:rPr>
              <w:t>2,309</w:t>
            </w:r>
          </w:p>
        </w:tc>
        <w:tc>
          <w:tcPr>
            <w:tcW w:w="1276" w:type="dxa"/>
            <w:shd w:val="clear" w:color="auto" w:fill="BFBFBF"/>
          </w:tcPr>
          <w:p w14:paraId="1F540E58"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b/>
                <w:sz w:val="22"/>
              </w:rPr>
            </w:pPr>
            <w:r>
              <w:rPr>
                <w:b/>
                <w:sz w:val="22"/>
              </w:rPr>
              <w:t>722</w:t>
            </w:r>
          </w:p>
        </w:tc>
        <w:tc>
          <w:tcPr>
            <w:tcW w:w="851" w:type="dxa"/>
            <w:shd w:val="clear" w:color="auto" w:fill="BFBFBF"/>
          </w:tcPr>
          <w:p w14:paraId="76B71B3C"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b/>
                <w:sz w:val="22"/>
              </w:rPr>
            </w:pPr>
            <w:r>
              <w:rPr>
                <w:b/>
                <w:sz w:val="22"/>
              </w:rPr>
              <w:t>4,248</w:t>
            </w:r>
          </w:p>
        </w:tc>
      </w:tr>
      <w:tr w:rsidR="00C76C0D" w14:paraId="66F56C18" w14:textId="77777777" w:rsidTr="007F7E80">
        <w:trPr>
          <w:cnfStyle w:val="000000010000" w:firstRow="0" w:lastRow="0" w:firstColumn="0" w:lastColumn="0" w:oddVBand="0" w:evenVBand="0" w:oddHBand="0" w:evenHBand="1"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684" w:type="dxa"/>
            <w:tcBorders>
              <w:bottom w:val="single" w:sz="8" w:space="0" w:color="FFFFFF" w:themeColor="background1"/>
            </w:tcBorders>
            <w:shd w:val="clear" w:color="auto" w:fill="E9E9E9"/>
            <w:hideMark/>
          </w:tcPr>
          <w:p w14:paraId="3DC21E25" w14:textId="77777777" w:rsidR="00C76C0D" w:rsidRDefault="00C76C0D" w:rsidP="00EB73AB">
            <w:pPr>
              <w:spacing w:before="40" w:after="40"/>
              <w:rPr>
                <w:sz w:val="22"/>
              </w:rPr>
            </w:pPr>
            <w:r>
              <w:rPr>
                <w:sz w:val="22"/>
              </w:rPr>
              <w:t>Carrying amounts:</w:t>
            </w:r>
          </w:p>
        </w:tc>
        <w:tc>
          <w:tcPr>
            <w:tcW w:w="1417" w:type="dxa"/>
          </w:tcPr>
          <w:p w14:paraId="5B0B5625"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p>
        </w:tc>
        <w:tc>
          <w:tcPr>
            <w:tcW w:w="1843" w:type="dxa"/>
          </w:tcPr>
          <w:p w14:paraId="5CF4A813"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p>
        </w:tc>
        <w:tc>
          <w:tcPr>
            <w:tcW w:w="1417" w:type="dxa"/>
          </w:tcPr>
          <w:p w14:paraId="30E0CA8D"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p>
        </w:tc>
        <w:tc>
          <w:tcPr>
            <w:tcW w:w="1276" w:type="dxa"/>
          </w:tcPr>
          <w:p w14:paraId="3AC76168"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p>
        </w:tc>
        <w:tc>
          <w:tcPr>
            <w:tcW w:w="851" w:type="dxa"/>
          </w:tcPr>
          <w:p w14:paraId="0DF0B8FD"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p>
        </w:tc>
      </w:tr>
      <w:tr w:rsidR="00C76C0D" w14:paraId="4621C0A2" w14:textId="77777777" w:rsidTr="007F7E80">
        <w:trPr>
          <w:cnfStyle w:val="000000100000" w:firstRow="0" w:lastRow="0" w:firstColumn="0" w:lastColumn="0" w:oddVBand="0" w:evenVBand="0" w:oddHBand="1" w:evenHBand="0"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684" w:type="dxa"/>
            <w:tcBorders>
              <w:bottom w:val="single" w:sz="8" w:space="0" w:color="FFFFFF" w:themeColor="background1"/>
            </w:tcBorders>
            <w:shd w:val="clear" w:color="auto" w:fill="E9E9E9"/>
            <w:hideMark/>
          </w:tcPr>
          <w:p w14:paraId="7040B8AC" w14:textId="77777777" w:rsidR="00C76C0D" w:rsidRDefault="00C76C0D" w:rsidP="00EB73AB">
            <w:pPr>
              <w:spacing w:before="40" w:after="40"/>
              <w:rPr>
                <w:sz w:val="22"/>
              </w:rPr>
            </w:pPr>
            <w:r>
              <w:rPr>
                <w:sz w:val="22"/>
              </w:rPr>
              <w:t>At 30 June 2024</w:t>
            </w:r>
          </w:p>
        </w:tc>
        <w:tc>
          <w:tcPr>
            <w:tcW w:w="1417" w:type="dxa"/>
          </w:tcPr>
          <w:p w14:paraId="7DF98429"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248</w:t>
            </w:r>
          </w:p>
        </w:tc>
        <w:tc>
          <w:tcPr>
            <w:tcW w:w="1843" w:type="dxa"/>
          </w:tcPr>
          <w:p w14:paraId="68500577"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1,441</w:t>
            </w:r>
          </w:p>
        </w:tc>
        <w:tc>
          <w:tcPr>
            <w:tcW w:w="1417" w:type="dxa"/>
          </w:tcPr>
          <w:p w14:paraId="60EE87B6"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1,049</w:t>
            </w:r>
          </w:p>
        </w:tc>
        <w:tc>
          <w:tcPr>
            <w:tcW w:w="1276" w:type="dxa"/>
          </w:tcPr>
          <w:p w14:paraId="39D93705"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1,056</w:t>
            </w:r>
          </w:p>
        </w:tc>
        <w:tc>
          <w:tcPr>
            <w:tcW w:w="851" w:type="dxa"/>
          </w:tcPr>
          <w:p w14:paraId="5D2095DA"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3,794</w:t>
            </w:r>
          </w:p>
        </w:tc>
      </w:tr>
      <w:tr w:rsidR="00C76C0D" w14:paraId="092C5ED9" w14:textId="77777777" w:rsidTr="007F7E80">
        <w:trPr>
          <w:cnfStyle w:val="000000010000" w:firstRow="0" w:lastRow="0" w:firstColumn="0" w:lastColumn="0" w:oddVBand="0" w:evenVBand="0" w:oddHBand="0" w:evenHBand="1"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684" w:type="dxa"/>
            <w:hideMark/>
          </w:tcPr>
          <w:p w14:paraId="17E7EB09" w14:textId="77777777" w:rsidR="00C76C0D" w:rsidRDefault="00C76C0D" w:rsidP="00EB73AB">
            <w:pPr>
              <w:spacing w:before="40" w:after="40"/>
              <w:rPr>
                <w:b/>
                <w:bCs/>
                <w:iCs/>
                <w:sz w:val="22"/>
              </w:rPr>
            </w:pPr>
            <w:r>
              <w:rPr>
                <w:b/>
                <w:bCs/>
                <w:iCs/>
                <w:sz w:val="22"/>
              </w:rPr>
              <w:t>At 30 June 2025</w:t>
            </w:r>
          </w:p>
        </w:tc>
        <w:tc>
          <w:tcPr>
            <w:tcW w:w="1417" w:type="dxa"/>
            <w:shd w:val="clear" w:color="auto" w:fill="BFBFBF"/>
          </w:tcPr>
          <w:p w14:paraId="37306620"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b/>
                <w:sz w:val="22"/>
              </w:rPr>
            </w:pPr>
            <w:r>
              <w:rPr>
                <w:b/>
                <w:sz w:val="22"/>
              </w:rPr>
              <w:t>367</w:t>
            </w:r>
          </w:p>
        </w:tc>
        <w:tc>
          <w:tcPr>
            <w:tcW w:w="1843" w:type="dxa"/>
            <w:shd w:val="clear" w:color="auto" w:fill="BFBFBF"/>
          </w:tcPr>
          <w:p w14:paraId="56CAB9C2" w14:textId="77777777" w:rsidR="00C76C0D" w:rsidRDefault="00C76C0D" w:rsidP="00EB73AB">
            <w:pPr>
              <w:tabs>
                <w:tab w:val="left" w:pos="1230"/>
              </w:tabs>
              <w:spacing w:before="40" w:after="40"/>
              <w:jc w:val="right"/>
              <w:cnfStyle w:val="000000010000" w:firstRow="0" w:lastRow="0" w:firstColumn="0" w:lastColumn="0" w:oddVBand="0" w:evenVBand="0" w:oddHBand="0" w:evenHBand="1" w:firstRowFirstColumn="0" w:firstRowLastColumn="0" w:lastRowFirstColumn="0" w:lastRowLastColumn="0"/>
              <w:rPr>
                <w:b/>
                <w:sz w:val="22"/>
              </w:rPr>
            </w:pPr>
            <w:r>
              <w:rPr>
                <w:b/>
                <w:sz w:val="22"/>
              </w:rPr>
              <w:t xml:space="preserve"> 1,266</w:t>
            </w:r>
          </w:p>
        </w:tc>
        <w:tc>
          <w:tcPr>
            <w:tcW w:w="1417" w:type="dxa"/>
            <w:shd w:val="clear" w:color="auto" w:fill="BFBFBF"/>
          </w:tcPr>
          <w:p w14:paraId="3A45230A"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b/>
                <w:sz w:val="22"/>
              </w:rPr>
            </w:pPr>
            <w:r>
              <w:rPr>
                <w:b/>
                <w:sz w:val="22"/>
              </w:rPr>
              <w:t>1,074</w:t>
            </w:r>
          </w:p>
        </w:tc>
        <w:tc>
          <w:tcPr>
            <w:tcW w:w="1276" w:type="dxa"/>
            <w:shd w:val="clear" w:color="auto" w:fill="BFBFBF"/>
          </w:tcPr>
          <w:p w14:paraId="095E0F20"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b/>
                <w:sz w:val="22"/>
              </w:rPr>
            </w:pPr>
            <w:r>
              <w:rPr>
                <w:b/>
                <w:sz w:val="22"/>
              </w:rPr>
              <w:t>719</w:t>
            </w:r>
          </w:p>
        </w:tc>
        <w:tc>
          <w:tcPr>
            <w:tcW w:w="851" w:type="dxa"/>
            <w:shd w:val="clear" w:color="auto" w:fill="BFBFBF"/>
          </w:tcPr>
          <w:p w14:paraId="787705F4"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b/>
                <w:sz w:val="22"/>
              </w:rPr>
            </w:pPr>
            <w:r>
              <w:rPr>
                <w:b/>
                <w:sz w:val="22"/>
              </w:rPr>
              <w:t xml:space="preserve"> 3,427</w:t>
            </w:r>
          </w:p>
        </w:tc>
      </w:tr>
    </w:tbl>
    <w:p w14:paraId="5C53401B" w14:textId="77777777" w:rsidR="005E1236" w:rsidRDefault="005E1236" w:rsidP="005E1236">
      <w:pPr>
        <w:pStyle w:val="NoSpacing"/>
        <w:rPr>
          <w:highlight w:val="red"/>
        </w:rPr>
      </w:pPr>
    </w:p>
    <w:tbl>
      <w:tblPr>
        <w:tblStyle w:val="TableGridAnnualReport131"/>
        <w:tblW w:w="9488" w:type="dxa"/>
        <w:tblInd w:w="0" w:type="dxa"/>
        <w:tblLayout w:type="fixed"/>
        <w:tblLook w:val="04A0" w:firstRow="1" w:lastRow="0" w:firstColumn="1" w:lastColumn="0" w:noHBand="0" w:noVBand="1"/>
      </w:tblPr>
      <w:tblGrid>
        <w:gridCol w:w="2821"/>
        <w:gridCol w:w="1422"/>
        <w:gridCol w:w="1701"/>
        <w:gridCol w:w="1559"/>
        <w:gridCol w:w="1134"/>
        <w:gridCol w:w="851"/>
      </w:tblGrid>
      <w:tr w:rsidR="00C76C0D" w14:paraId="37E5FF07" w14:textId="77777777" w:rsidTr="007F7E80">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21" w:type="dxa"/>
            <w:hideMark/>
          </w:tcPr>
          <w:p w14:paraId="79C4C2A7" w14:textId="77777777" w:rsidR="00C76C0D" w:rsidRDefault="00C76C0D" w:rsidP="00EB73AB">
            <w:pPr>
              <w:keepNext/>
              <w:spacing w:before="60" w:after="60" w:line="240" w:lineRule="auto"/>
              <w:rPr>
                <w:color w:val="FFFFFF" w:themeColor="background1"/>
              </w:rPr>
            </w:pPr>
            <w:r>
              <w:rPr>
                <w:color w:val="FFFFFF" w:themeColor="background1"/>
              </w:rPr>
              <w:t>2024</w:t>
            </w:r>
          </w:p>
        </w:tc>
        <w:tc>
          <w:tcPr>
            <w:tcW w:w="1422" w:type="dxa"/>
            <w:vAlign w:val="center"/>
            <w:hideMark/>
          </w:tcPr>
          <w:p w14:paraId="0C6C7DCD" w14:textId="77777777" w:rsidR="00C76C0D" w:rsidRDefault="00C76C0D" w:rsidP="00EB73AB">
            <w:pPr>
              <w:pStyle w:val="Tableheadingrow1"/>
              <w:jc w:val="right"/>
              <w:cnfStyle w:val="100000000000" w:firstRow="1" w:lastRow="0" w:firstColumn="0" w:lastColumn="0" w:oddVBand="0" w:evenVBand="0" w:oddHBand="0" w:evenHBand="0" w:firstRowFirstColumn="0" w:firstRowLastColumn="0" w:lastRowFirstColumn="0" w:lastRowLastColumn="0"/>
            </w:pPr>
            <w:r>
              <w:t>Plant &amp; equipment</w:t>
            </w:r>
            <w:r>
              <w:br/>
              <w:t>$(000)</w:t>
            </w:r>
          </w:p>
        </w:tc>
        <w:tc>
          <w:tcPr>
            <w:tcW w:w="1701" w:type="dxa"/>
            <w:vAlign w:val="center"/>
            <w:hideMark/>
          </w:tcPr>
          <w:p w14:paraId="3922E223" w14:textId="77777777" w:rsidR="00C76C0D" w:rsidRDefault="00C76C0D" w:rsidP="00EB73AB">
            <w:pPr>
              <w:pStyle w:val="Tableheadingrow1"/>
              <w:jc w:val="right"/>
              <w:cnfStyle w:val="100000000000" w:firstRow="1" w:lastRow="0" w:firstColumn="0" w:lastColumn="0" w:oddVBand="0" w:evenVBand="0" w:oddHBand="0" w:evenHBand="0" w:firstRowFirstColumn="0" w:firstRowLastColumn="0" w:lastRowFirstColumn="0" w:lastRowLastColumn="0"/>
            </w:pPr>
            <w:r>
              <w:t>Leasehold improvements</w:t>
            </w:r>
            <w:r>
              <w:br/>
              <w:t>$(000)</w:t>
            </w:r>
          </w:p>
        </w:tc>
        <w:tc>
          <w:tcPr>
            <w:tcW w:w="1559" w:type="dxa"/>
            <w:vAlign w:val="center"/>
            <w:hideMark/>
          </w:tcPr>
          <w:p w14:paraId="0A4A2931" w14:textId="77777777" w:rsidR="00C76C0D" w:rsidRDefault="00C76C0D" w:rsidP="00EB73AB">
            <w:pPr>
              <w:pStyle w:val="Tableheadingrow1"/>
              <w:jc w:val="right"/>
              <w:cnfStyle w:val="100000000000" w:firstRow="1" w:lastRow="0" w:firstColumn="0" w:lastColumn="0" w:oddVBand="0" w:evenVBand="0" w:oddHBand="0" w:evenHBand="0" w:firstRowFirstColumn="0" w:firstRowLastColumn="0" w:lastRowFirstColumn="0" w:lastRowLastColumn="0"/>
            </w:pPr>
            <w:r>
              <w:t>IT equipment</w:t>
            </w:r>
            <w:r>
              <w:br/>
            </w:r>
            <w:r>
              <w:br/>
              <w:t>$(000)</w:t>
            </w:r>
          </w:p>
        </w:tc>
        <w:tc>
          <w:tcPr>
            <w:tcW w:w="1134" w:type="dxa"/>
            <w:vAlign w:val="center"/>
            <w:hideMark/>
          </w:tcPr>
          <w:p w14:paraId="5A1AF36C" w14:textId="77777777" w:rsidR="00C76C0D" w:rsidRDefault="00C76C0D" w:rsidP="00EB73AB">
            <w:pPr>
              <w:pStyle w:val="Tableheadingrow1"/>
              <w:jc w:val="right"/>
              <w:cnfStyle w:val="100000000000" w:firstRow="1" w:lastRow="0" w:firstColumn="0" w:lastColumn="0" w:oddVBand="0" w:evenVBand="0" w:oddHBand="0" w:evenHBand="0" w:firstRowFirstColumn="0" w:firstRowLastColumn="0" w:lastRowFirstColumn="0" w:lastRowLastColumn="0"/>
            </w:pPr>
            <w:r>
              <w:t>Furniture &amp; fittings</w:t>
            </w:r>
            <w:r>
              <w:br/>
              <w:t>$(000)</w:t>
            </w:r>
          </w:p>
        </w:tc>
        <w:tc>
          <w:tcPr>
            <w:tcW w:w="851" w:type="dxa"/>
            <w:hideMark/>
          </w:tcPr>
          <w:p w14:paraId="56F96008" w14:textId="77777777" w:rsidR="00C76C0D" w:rsidRDefault="00C76C0D" w:rsidP="00EB73AB">
            <w:pPr>
              <w:pStyle w:val="Tableheadingrow1"/>
              <w:jc w:val="right"/>
              <w:cnfStyle w:val="100000000000" w:firstRow="1" w:lastRow="0" w:firstColumn="0" w:lastColumn="0" w:oddVBand="0" w:evenVBand="0" w:oddHBand="0" w:evenHBand="0" w:firstRowFirstColumn="0" w:firstRowLastColumn="0" w:lastRowFirstColumn="0" w:lastRowLastColumn="0"/>
            </w:pPr>
            <w:r>
              <w:t>Total</w:t>
            </w:r>
            <w:r>
              <w:br/>
            </w:r>
            <w:r>
              <w:br/>
              <w:t>$(000)</w:t>
            </w:r>
          </w:p>
        </w:tc>
      </w:tr>
      <w:tr w:rsidR="00C76C0D" w14:paraId="65521B0D" w14:textId="77777777" w:rsidTr="007F7E80">
        <w:trPr>
          <w:cnfStyle w:val="000000100000" w:firstRow="0" w:lastRow="0" w:firstColumn="0" w:lastColumn="0" w:oddVBand="0" w:evenVBand="0" w:oddHBand="1" w:evenHBand="0" w:firstRowFirstColumn="0" w:firstRowLastColumn="0" w:lastRowFirstColumn="0" w:lastRowLastColumn="0"/>
          <w:cantSplit/>
          <w:trHeight w:val="244"/>
        </w:trPr>
        <w:tc>
          <w:tcPr>
            <w:cnfStyle w:val="001000000000" w:firstRow="0" w:lastRow="0" w:firstColumn="1" w:lastColumn="0" w:oddVBand="0" w:evenVBand="0" w:oddHBand="0" w:evenHBand="0" w:firstRowFirstColumn="0" w:firstRowLastColumn="0" w:lastRowFirstColumn="0" w:lastRowLastColumn="0"/>
            <w:tcW w:w="2821" w:type="dxa"/>
            <w:tcBorders>
              <w:top w:val="single" w:sz="8" w:space="0" w:color="FFFFFF" w:themeColor="background1"/>
              <w:right w:val="single" w:sz="8" w:space="0" w:color="FFFFFF" w:themeColor="background1"/>
            </w:tcBorders>
            <w:hideMark/>
          </w:tcPr>
          <w:p w14:paraId="0D758D82" w14:textId="77777777" w:rsidR="00C76C0D" w:rsidRDefault="00C76C0D" w:rsidP="00EB73AB">
            <w:pPr>
              <w:spacing w:before="40" w:after="40"/>
              <w:rPr>
                <w:b/>
                <w:bCs/>
                <w:iCs/>
                <w:sz w:val="22"/>
              </w:rPr>
            </w:pPr>
            <w:r>
              <w:rPr>
                <w:b/>
                <w:bCs/>
                <w:iCs/>
                <w:sz w:val="22"/>
              </w:rPr>
              <w:t xml:space="preserve">Cost </w:t>
            </w:r>
          </w:p>
        </w:tc>
        <w:tc>
          <w:tcPr>
            <w:tcW w:w="1422" w:type="dxa"/>
            <w:shd w:val="clear" w:color="auto" w:fill="BFBFBF"/>
          </w:tcPr>
          <w:p w14:paraId="71C25F28" w14:textId="77777777" w:rsidR="00C76C0D" w:rsidRDefault="00C76C0D"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c>
          <w:tcPr>
            <w:tcW w:w="1701" w:type="dxa"/>
            <w:shd w:val="clear" w:color="auto" w:fill="BFBFBF"/>
          </w:tcPr>
          <w:p w14:paraId="48C984CE" w14:textId="77777777" w:rsidR="00C76C0D" w:rsidRDefault="00C76C0D"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c>
          <w:tcPr>
            <w:tcW w:w="1559" w:type="dxa"/>
            <w:shd w:val="clear" w:color="auto" w:fill="BFBFBF"/>
          </w:tcPr>
          <w:p w14:paraId="75F8B5AA" w14:textId="77777777" w:rsidR="00C76C0D" w:rsidRDefault="00C76C0D"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c>
          <w:tcPr>
            <w:tcW w:w="1134" w:type="dxa"/>
            <w:shd w:val="clear" w:color="auto" w:fill="BFBFBF"/>
          </w:tcPr>
          <w:p w14:paraId="615E2B00" w14:textId="77777777" w:rsidR="00C76C0D" w:rsidRDefault="00C76C0D"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c>
          <w:tcPr>
            <w:tcW w:w="851" w:type="dxa"/>
            <w:shd w:val="clear" w:color="auto" w:fill="BFBFBF"/>
          </w:tcPr>
          <w:p w14:paraId="74A47CBB" w14:textId="77777777" w:rsidR="00C76C0D" w:rsidRDefault="00C76C0D"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r>
      <w:tr w:rsidR="00C76C0D" w14:paraId="75CA1387" w14:textId="77777777" w:rsidTr="007F7E80">
        <w:trPr>
          <w:cnfStyle w:val="000000010000" w:firstRow="0" w:lastRow="0" w:firstColumn="0" w:lastColumn="0" w:oddVBand="0" w:evenVBand="0" w:oddHBand="0" w:evenHBand="1" w:firstRowFirstColumn="0" w:firstRowLastColumn="0" w:lastRowFirstColumn="0" w:lastRowLastColumn="0"/>
          <w:cantSplit/>
          <w:trHeight w:val="225"/>
        </w:trPr>
        <w:tc>
          <w:tcPr>
            <w:cnfStyle w:val="001000000000" w:firstRow="0" w:lastRow="0" w:firstColumn="1" w:lastColumn="0" w:oddVBand="0" w:evenVBand="0" w:oddHBand="0" w:evenHBand="0" w:firstRowFirstColumn="0" w:firstRowLastColumn="0" w:lastRowFirstColumn="0" w:lastRowLastColumn="0"/>
            <w:tcW w:w="2821" w:type="dxa"/>
            <w:tcBorders>
              <w:top w:val="single" w:sz="4" w:space="0" w:color="FFFFFF" w:themeColor="background1"/>
              <w:bottom w:val="single" w:sz="8" w:space="0" w:color="FFFFFF" w:themeColor="background1"/>
            </w:tcBorders>
            <w:shd w:val="clear" w:color="auto" w:fill="E9E9E9"/>
            <w:hideMark/>
          </w:tcPr>
          <w:p w14:paraId="19E4AB26" w14:textId="77777777" w:rsidR="00C76C0D" w:rsidRDefault="00C76C0D" w:rsidP="00EB73AB">
            <w:pPr>
              <w:spacing w:before="40" w:after="40"/>
              <w:rPr>
                <w:sz w:val="22"/>
              </w:rPr>
            </w:pPr>
            <w:r>
              <w:rPr>
                <w:sz w:val="22"/>
              </w:rPr>
              <w:t>Balance at 30 June 2023</w:t>
            </w:r>
          </w:p>
        </w:tc>
        <w:tc>
          <w:tcPr>
            <w:tcW w:w="1422" w:type="dxa"/>
            <w:hideMark/>
          </w:tcPr>
          <w:p w14:paraId="74869A15"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577</w:t>
            </w:r>
          </w:p>
        </w:tc>
        <w:tc>
          <w:tcPr>
            <w:tcW w:w="1701" w:type="dxa"/>
            <w:hideMark/>
          </w:tcPr>
          <w:p w14:paraId="6AD20A31"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2,131</w:t>
            </w:r>
          </w:p>
        </w:tc>
        <w:tc>
          <w:tcPr>
            <w:tcW w:w="1559" w:type="dxa"/>
            <w:hideMark/>
          </w:tcPr>
          <w:p w14:paraId="16DDEFAA"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2,709</w:t>
            </w:r>
          </w:p>
        </w:tc>
        <w:tc>
          <w:tcPr>
            <w:tcW w:w="1134" w:type="dxa"/>
            <w:hideMark/>
          </w:tcPr>
          <w:p w14:paraId="5B401BF5"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1,662</w:t>
            </w:r>
          </w:p>
        </w:tc>
        <w:tc>
          <w:tcPr>
            <w:tcW w:w="851" w:type="dxa"/>
            <w:hideMark/>
          </w:tcPr>
          <w:p w14:paraId="457D5F9E"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7,079</w:t>
            </w:r>
          </w:p>
        </w:tc>
      </w:tr>
      <w:tr w:rsidR="00C76C0D" w14:paraId="2C901FB0" w14:textId="77777777" w:rsidTr="007F7E80">
        <w:trPr>
          <w:cnfStyle w:val="000000100000" w:firstRow="0" w:lastRow="0" w:firstColumn="0" w:lastColumn="0" w:oddVBand="0" w:evenVBand="0" w:oddHBand="1" w:evenHBand="0"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821" w:type="dxa"/>
            <w:tcBorders>
              <w:bottom w:val="single" w:sz="8" w:space="0" w:color="FFFFFF" w:themeColor="background1"/>
            </w:tcBorders>
            <w:shd w:val="clear" w:color="auto" w:fill="E9E9E9"/>
            <w:hideMark/>
          </w:tcPr>
          <w:p w14:paraId="645C07CB" w14:textId="77777777" w:rsidR="00C76C0D" w:rsidRDefault="00C76C0D" w:rsidP="00EB73AB">
            <w:pPr>
              <w:spacing w:before="40" w:after="40"/>
              <w:rPr>
                <w:sz w:val="22"/>
              </w:rPr>
            </w:pPr>
            <w:r>
              <w:rPr>
                <w:sz w:val="22"/>
              </w:rPr>
              <w:t>Additions</w:t>
            </w:r>
          </w:p>
        </w:tc>
        <w:tc>
          <w:tcPr>
            <w:tcW w:w="1422" w:type="dxa"/>
          </w:tcPr>
          <w:p w14:paraId="39A3EA5C"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111</w:t>
            </w:r>
          </w:p>
        </w:tc>
        <w:tc>
          <w:tcPr>
            <w:tcW w:w="1701" w:type="dxa"/>
          </w:tcPr>
          <w:p w14:paraId="6062AFAD"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w:t>
            </w:r>
          </w:p>
        </w:tc>
        <w:tc>
          <w:tcPr>
            <w:tcW w:w="1559" w:type="dxa"/>
          </w:tcPr>
          <w:p w14:paraId="44FA5B09"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659</w:t>
            </w:r>
          </w:p>
        </w:tc>
        <w:tc>
          <w:tcPr>
            <w:tcW w:w="1134" w:type="dxa"/>
          </w:tcPr>
          <w:p w14:paraId="53834448"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87</w:t>
            </w:r>
          </w:p>
        </w:tc>
        <w:tc>
          <w:tcPr>
            <w:tcW w:w="851" w:type="dxa"/>
          </w:tcPr>
          <w:p w14:paraId="6DDF5A17"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857</w:t>
            </w:r>
          </w:p>
        </w:tc>
      </w:tr>
      <w:tr w:rsidR="00C76C0D" w14:paraId="12B9E672" w14:textId="77777777" w:rsidTr="007F7E80">
        <w:trPr>
          <w:cnfStyle w:val="000000010000" w:firstRow="0" w:lastRow="0" w:firstColumn="0" w:lastColumn="0" w:oddVBand="0" w:evenVBand="0" w:oddHBand="0" w:evenHBand="1"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821" w:type="dxa"/>
            <w:tcBorders>
              <w:bottom w:val="single" w:sz="4" w:space="0" w:color="FFFFFF" w:themeColor="background1"/>
            </w:tcBorders>
            <w:shd w:val="clear" w:color="auto" w:fill="E9E9E9"/>
            <w:hideMark/>
          </w:tcPr>
          <w:p w14:paraId="301C7C2E" w14:textId="77777777" w:rsidR="00C76C0D" w:rsidRDefault="00C76C0D" w:rsidP="00EB73AB">
            <w:pPr>
              <w:spacing w:before="40" w:after="40"/>
              <w:rPr>
                <w:sz w:val="22"/>
              </w:rPr>
            </w:pPr>
            <w:r>
              <w:rPr>
                <w:sz w:val="22"/>
              </w:rPr>
              <w:t>Disposals and write-offs</w:t>
            </w:r>
          </w:p>
        </w:tc>
        <w:tc>
          <w:tcPr>
            <w:tcW w:w="1422" w:type="dxa"/>
          </w:tcPr>
          <w:p w14:paraId="4FD4B100"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w:t>
            </w:r>
          </w:p>
        </w:tc>
        <w:tc>
          <w:tcPr>
            <w:tcW w:w="1701" w:type="dxa"/>
          </w:tcPr>
          <w:p w14:paraId="2D9720FF"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(51)</w:t>
            </w:r>
          </w:p>
        </w:tc>
        <w:tc>
          <w:tcPr>
            <w:tcW w:w="1559" w:type="dxa"/>
          </w:tcPr>
          <w:p w14:paraId="19D9A1DE"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w:t>
            </w:r>
          </w:p>
        </w:tc>
        <w:tc>
          <w:tcPr>
            <w:tcW w:w="1134" w:type="dxa"/>
          </w:tcPr>
          <w:p w14:paraId="4D238336"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w:t>
            </w:r>
          </w:p>
        </w:tc>
        <w:tc>
          <w:tcPr>
            <w:tcW w:w="851" w:type="dxa"/>
          </w:tcPr>
          <w:p w14:paraId="666D85FB"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(51)</w:t>
            </w:r>
          </w:p>
        </w:tc>
      </w:tr>
      <w:tr w:rsidR="00C76C0D" w14:paraId="37ABEDFB" w14:textId="77777777" w:rsidTr="007F7E80">
        <w:trPr>
          <w:cnfStyle w:val="000000100000" w:firstRow="0" w:lastRow="0" w:firstColumn="0" w:lastColumn="0" w:oddVBand="0" w:evenVBand="0" w:oddHBand="1" w:evenHBand="0"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821" w:type="dxa"/>
            <w:tcBorders>
              <w:top w:val="single" w:sz="4" w:space="0" w:color="FFFFFF" w:themeColor="background1"/>
              <w:bottom w:val="single" w:sz="4" w:space="0" w:color="FFFFFF" w:themeColor="background1"/>
            </w:tcBorders>
            <w:hideMark/>
          </w:tcPr>
          <w:p w14:paraId="00CA6B59" w14:textId="77777777" w:rsidR="00C76C0D" w:rsidRDefault="00C76C0D" w:rsidP="00EB73AB">
            <w:pPr>
              <w:spacing w:before="40" w:after="40"/>
              <w:rPr>
                <w:b/>
                <w:bCs/>
                <w:iCs/>
                <w:sz w:val="22"/>
              </w:rPr>
            </w:pPr>
            <w:r>
              <w:rPr>
                <w:b/>
                <w:bCs/>
                <w:iCs/>
                <w:sz w:val="22"/>
              </w:rPr>
              <w:t>Balance at 30 June 2024</w:t>
            </w:r>
          </w:p>
        </w:tc>
        <w:tc>
          <w:tcPr>
            <w:tcW w:w="1422" w:type="dxa"/>
            <w:shd w:val="clear" w:color="auto" w:fill="BFBFBF"/>
          </w:tcPr>
          <w:p w14:paraId="7084F731"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688</w:t>
            </w:r>
          </w:p>
        </w:tc>
        <w:tc>
          <w:tcPr>
            <w:tcW w:w="1701" w:type="dxa"/>
            <w:shd w:val="clear" w:color="auto" w:fill="BFBFBF"/>
          </w:tcPr>
          <w:p w14:paraId="380C060B"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2,080</w:t>
            </w:r>
          </w:p>
        </w:tc>
        <w:tc>
          <w:tcPr>
            <w:tcW w:w="1559" w:type="dxa"/>
            <w:shd w:val="clear" w:color="auto" w:fill="BFBFBF"/>
          </w:tcPr>
          <w:p w14:paraId="4050A0F3"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3,368</w:t>
            </w:r>
          </w:p>
        </w:tc>
        <w:tc>
          <w:tcPr>
            <w:tcW w:w="1134" w:type="dxa"/>
            <w:shd w:val="clear" w:color="auto" w:fill="BFBFBF"/>
          </w:tcPr>
          <w:p w14:paraId="703B52A8"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1,749</w:t>
            </w:r>
          </w:p>
        </w:tc>
        <w:tc>
          <w:tcPr>
            <w:tcW w:w="851" w:type="dxa"/>
            <w:shd w:val="clear" w:color="auto" w:fill="BFBFBF"/>
          </w:tcPr>
          <w:p w14:paraId="2EDEE2B4"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7,885</w:t>
            </w:r>
          </w:p>
        </w:tc>
      </w:tr>
      <w:tr w:rsidR="00C76C0D" w14:paraId="7EF539E1" w14:textId="77777777" w:rsidTr="007F7E80">
        <w:trPr>
          <w:cnfStyle w:val="000000010000" w:firstRow="0" w:lastRow="0" w:firstColumn="0" w:lastColumn="0" w:oddVBand="0" w:evenVBand="0" w:oddHBand="0" w:evenHBand="1"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821" w:type="dxa"/>
            <w:tcBorders>
              <w:right w:val="single" w:sz="8" w:space="0" w:color="FFFFFF" w:themeColor="background1"/>
            </w:tcBorders>
            <w:hideMark/>
          </w:tcPr>
          <w:p w14:paraId="59D580D0" w14:textId="0FE36B32" w:rsidR="00C76C0D" w:rsidRDefault="00C76C0D" w:rsidP="00EB73AB">
            <w:pPr>
              <w:spacing w:before="40" w:after="40"/>
              <w:rPr>
                <w:b/>
                <w:bCs/>
                <w:iCs/>
                <w:sz w:val="22"/>
              </w:rPr>
            </w:pPr>
            <w:r>
              <w:rPr>
                <w:b/>
                <w:bCs/>
                <w:iCs/>
                <w:sz w:val="22"/>
              </w:rPr>
              <w:t>Accumulated depreciation and impairment losses</w:t>
            </w:r>
          </w:p>
        </w:tc>
        <w:tc>
          <w:tcPr>
            <w:tcW w:w="1422" w:type="dxa"/>
            <w:shd w:val="clear" w:color="auto" w:fill="BFBFBF"/>
          </w:tcPr>
          <w:p w14:paraId="6EBB821A" w14:textId="77777777" w:rsidR="00C76C0D" w:rsidRDefault="00C76C0D" w:rsidP="00EB73AB">
            <w:pPr>
              <w:spacing w:before="40" w:after="40"/>
              <w:cnfStyle w:val="000000010000" w:firstRow="0" w:lastRow="0" w:firstColumn="0" w:lastColumn="0" w:oddVBand="0" w:evenVBand="0" w:oddHBand="0" w:evenHBand="1" w:firstRowFirstColumn="0" w:firstRowLastColumn="0" w:lastRowFirstColumn="0" w:lastRowLastColumn="0"/>
              <w:rPr>
                <w:b/>
                <w:bCs/>
                <w:iCs/>
                <w:sz w:val="22"/>
              </w:rPr>
            </w:pPr>
          </w:p>
        </w:tc>
        <w:tc>
          <w:tcPr>
            <w:tcW w:w="1701" w:type="dxa"/>
            <w:shd w:val="clear" w:color="auto" w:fill="BFBFBF"/>
          </w:tcPr>
          <w:p w14:paraId="2A7B17C8" w14:textId="77777777" w:rsidR="00C76C0D" w:rsidRDefault="00C76C0D" w:rsidP="00EB73AB">
            <w:pPr>
              <w:spacing w:before="40" w:after="40"/>
              <w:cnfStyle w:val="000000010000" w:firstRow="0" w:lastRow="0" w:firstColumn="0" w:lastColumn="0" w:oddVBand="0" w:evenVBand="0" w:oddHBand="0" w:evenHBand="1" w:firstRowFirstColumn="0" w:firstRowLastColumn="0" w:lastRowFirstColumn="0" w:lastRowLastColumn="0"/>
              <w:rPr>
                <w:b/>
                <w:bCs/>
                <w:iCs/>
                <w:sz w:val="22"/>
              </w:rPr>
            </w:pPr>
          </w:p>
        </w:tc>
        <w:tc>
          <w:tcPr>
            <w:tcW w:w="1559" w:type="dxa"/>
            <w:shd w:val="clear" w:color="auto" w:fill="BFBFBF"/>
          </w:tcPr>
          <w:p w14:paraId="4F4C22B4" w14:textId="77777777" w:rsidR="00C76C0D" w:rsidRDefault="00C76C0D" w:rsidP="00EB73AB">
            <w:pPr>
              <w:spacing w:before="40" w:after="40"/>
              <w:cnfStyle w:val="000000010000" w:firstRow="0" w:lastRow="0" w:firstColumn="0" w:lastColumn="0" w:oddVBand="0" w:evenVBand="0" w:oddHBand="0" w:evenHBand="1" w:firstRowFirstColumn="0" w:firstRowLastColumn="0" w:lastRowFirstColumn="0" w:lastRowLastColumn="0"/>
              <w:rPr>
                <w:b/>
                <w:bCs/>
                <w:iCs/>
                <w:sz w:val="22"/>
              </w:rPr>
            </w:pPr>
          </w:p>
        </w:tc>
        <w:tc>
          <w:tcPr>
            <w:tcW w:w="1134" w:type="dxa"/>
            <w:shd w:val="clear" w:color="auto" w:fill="BFBFBF"/>
          </w:tcPr>
          <w:p w14:paraId="36DC456F" w14:textId="77777777" w:rsidR="00C76C0D" w:rsidRDefault="00C76C0D" w:rsidP="00EB73AB">
            <w:pPr>
              <w:spacing w:before="40" w:after="40"/>
              <w:cnfStyle w:val="000000010000" w:firstRow="0" w:lastRow="0" w:firstColumn="0" w:lastColumn="0" w:oddVBand="0" w:evenVBand="0" w:oddHBand="0" w:evenHBand="1" w:firstRowFirstColumn="0" w:firstRowLastColumn="0" w:lastRowFirstColumn="0" w:lastRowLastColumn="0"/>
              <w:rPr>
                <w:b/>
                <w:bCs/>
                <w:iCs/>
                <w:sz w:val="22"/>
              </w:rPr>
            </w:pPr>
          </w:p>
        </w:tc>
        <w:tc>
          <w:tcPr>
            <w:tcW w:w="851" w:type="dxa"/>
            <w:shd w:val="clear" w:color="auto" w:fill="BFBFBF"/>
          </w:tcPr>
          <w:p w14:paraId="3B607855" w14:textId="77777777" w:rsidR="00C76C0D" w:rsidRDefault="00C76C0D" w:rsidP="00EB73AB">
            <w:pPr>
              <w:spacing w:before="40" w:after="40"/>
              <w:cnfStyle w:val="000000010000" w:firstRow="0" w:lastRow="0" w:firstColumn="0" w:lastColumn="0" w:oddVBand="0" w:evenVBand="0" w:oddHBand="0" w:evenHBand="1" w:firstRowFirstColumn="0" w:firstRowLastColumn="0" w:lastRowFirstColumn="0" w:lastRowLastColumn="0"/>
              <w:rPr>
                <w:b/>
                <w:bCs/>
                <w:iCs/>
                <w:sz w:val="22"/>
              </w:rPr>
            </w:pPr>
          </w:p>
        </w:tc>
      </w:tr>
      <w:tr w:rsidR="00C76C0D" w14:paraId="39FDB2F3" w14:textId="77777777" w:rsidTr="007F7E80">
        <w:trPr>
          <w:cnfStyle w:val="000000100000" w:firstRow="0" w:lastRow="0" w:firstColumn="0" w:lastColumn="0" w:oddVBand="0" w:evenVBand="0" w:oddHBand="1" w:evenHBand="0"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821" w:type="dxa"/>
            <w:tcBorders>
              <w:top w:val="single" w:sz="4" w:space="0" w:color="FFFFFF" w:themeColor="background1"/>
              <w:bottom w:val="single" w:sz="8" w:space="0" w:color="FFFFFF" w:themeColor="background1"/>
            </w:tcBorders>
            <w:shd w:val="clear" w:color="auto" w:fill="E9E9E9"/>
            <w:hideMark/>
          </w:tcPr>
          <w:p w14:paraId="20BA6740" w14:textId="77777777" w:rsidR="00C76C0D" w:rsidRDefault="00C76C0D" w:rsidP="00EB73AB">
            <w:pPr>
              <w:spacing w:before="40" w:after="40"/>
              <w:rPr>
                <w:sz w:val="22"/>
              </w:rPr>
            </w:pPr>
            <w:r>
              <w:rPr>
                <w:sz w:val="22"/>
              </w:rPr>
              <w:t>Balance at 30 June 2023</w:t>
            </w:r>
          </w:p>
        </w:tc>
        <w:tc>
          <w:tcPr>
            <w:tcW w:w="1422" w:type="dxa"/>
            <w:hideMark/>
          </w:tcPr>
          <w:p w14:paraId="2A17B521"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347</w:t>
            </w:r>
          </w:p>
        </w:tc>
        <w:tc>
          <w:tcPr>
            <w:tcW w:w="1701" w:type="dxa"/>
            <w:hideMark/>
          </w:tcPr>
          <w:p w14:paraId="6A8C7346"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461</w:t>
            </w:r>
          </w:p>
        </w:tc>
        <w:tc>
          <w:tcPr>
            <w:tcW w:w="1559" w:type="dxa"/>
            <w:hideMark/>
          </w:tcPr>
          <w:p w14:paraId="292F3ECA"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1,896</w:t>
            </w:r>
          </w:p>
        </w:tc>
        <w:tc>
          <w:tcPr>
            <w:tcW w:w="1134" w:type="dxa"/>
            <w:hideMark/>
          </w:tcPr>
          <w:p w14:paraId="1488969D"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525</w:t>
            </w:r>
          </w:p>
        </w:tc>
        <w:tc>
          <w:tcPr>
            <w:tcW w:w="851" w:type="dxa"/>
            <w:hideMark/>
          </w:tcPr>
          <w:p w14:paraId="5706C699"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3,229</w:t>
            </w:r>
          </w:p>
        </w:tc>
      </w:tr>
      <w:tr w:rsidR="00C76C0D" w14:paraId="3F036902" w14:textId="77777777" w:rsidTr="007F7E80">
        <w:trPr>
          <w:cnfStyle w:val="000000010000" w:firstRow="0" w:lastRow="0" w:firstColumn="0" w:lastColumn="0" w:oddVBand="0" w:evenVBand="0" w:oddHBand="0" w:evenHBand="1"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821" w:type="dxa"/>
            <w:tcBorders>
              <w:bottom w:val="single" w:sz="8" w:space="0" w:color="FFFFFF" w:themeColor="background1"/>
            </w:tcBorders>
            <w:shd w:val="clear" w:color="auto" w:fill="E9E9E9"/>
            <w:hideMark/>
          </w:tcPr>
          <w:p w14:paraId="54C6E62C" w14:textId="77777777" w:rsidR="00C76C0D" w:rsidRDefault="00C76C0D" w:rsidP="00EB73AB">
            <w:pPr>
              <w:spacing w:before="40" w:after="40"/>
              <w:rPr>
                <w:sz w:val="22"/>
              </w:rPr>
            </w:pPr>
            <w:r>
              <w:rPr>
                <w:sz w:val="22"/>
              </w:rPr>
              <w:t>Depreciation</w:t>
            </w:r>
          </w:p>
        </w:tc>
        <w:tc>
          <w:tcPr>
            <w:tcW w:w="1422" w:type="dxa"/>
          </w:tcPr>
          <w:p w14:paraId="6D791447"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94</w:t>
            </w:r>
          </w:p>
        </w:tc>
        <w:tc>
          <w:tcPr>
            <w:tcW w:w="1701" w:type="dxa"/>
          </w:tcPr>
          <w:p w14:paraId="590BD004"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181</w:t>
            </w:r>
          </w:p>
        </w:tc>
        <w:tc>
          <w:tcPr>
            <w:tcW w:w="1559" w:type="dxa"/>
          </w:tcPr>
          <w:p w14:paraId="35381CC5"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423</w:t>
            </w:r>
          </w:p>
        </w:tc>
        <w:tc>
          <w:tcPr>
            <w:tcW w:w="1134" w:type="dxa"/>
          </w:tcPr>
          <w:p w14:paraId="44B479F2"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168</w:t>
            </w:r>
          </w:p>
        </w:tc>
        <w:tc>
          <w:tcPr>
            <w:tcW w:w="851" w:type="dxa"/>
          </w:tcPr>
          <w:p w14:paraId="5AB72496"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866</w:t>
            </w:r>
          </w:p>
        </w:tc>
      </w:tr>
      <w:tr w:rsidR="00C76C0D" w14:paraId="0095EDDF" w14:textId="77777777" w:rsidTr="007F7E80">
        <w:trPr>
          <w:cnfStyle w:val="000000100000" w:firstRow="0" w:lastRow="0" w:firstColumn="0" w:lastColumn="0" w:oddVBand="0" w:evenVBand="0" w:oddHBand="1" w:evenHBand="0"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821" w:type="dxa"/>
            <w:tcBorders>
              <w:bottom w:val="single" w:sz="8" w:space="0" w:color="FFFFFF" w:themeColor="background1"/>
            </w:tcBorders>
            <w:shd w:val="clear" w:color="auto" w:fill="E9E9E9"/>
            <w:hideMark/>
          </w:tcPr>
          <w:p w14:paraId="00E03564" w14:textId="77777777" w:rsidR="00C76C0D" w:rsidRDefault="00C76C0D" w:rsidP="00EB73AB">
            <w:pPr>
              <w:spacing w:before="40" w:after="40"/>
              <w:rPr>
                <w:sz w:val="22"/>
              </w:rPr>
            </w:pPr>
            <w:r>
              <w:rPr>
                <w:sz w:val="22"/>
              </w:rPr>
              <w:t>Accumulated depreciation on disposals</w:t>
            </w:r>
          </w:p>
        </w:tc>
        <w:tc>
          <w:tcPr>
            <w:tcW w:w="1422" w:type="dxa"/>
            <w:vAlign w:val="center"/>
          </w:tcPr>
          <w:p w14:paraId="346CF1A1"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w:t>
            </w:r>
          </w:p>
        </w:tc>
        <w:tc>
          <w:tcPr>
            <w:tcW w:w="1701" w:type="dxa"/>
            <w:vAlign w:val="center"/>
          </w:tcPr>
          <w:p w14:paraId="527E7F16"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(4)</w:t>
            </w:r>
          </w:p>
        </w:tc>
        <w:tc>
          <w:tcPr>
            <w:tcW w:w="1559" w:type="dxa"/>
            <w:vAlign w:val="center"/>
          </w:tcPr>
          <w:p w14:paraId="59DE4CEA"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w:t>
            </w:r>
          </w:p>
        </w:tc>
        <w:tc>
          <w:tcPr>
            <w:tcW w:w="1134" w:type="dxa"/>
            <w:vAlign w:val="center"/>
          </w:tcPr>
          <w:p w14:paraId="40398DF7"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w:t>
            </w:r>
          </w:p>
        </w:tc>
        <w:tc>
          <w:tcPr>
            <w:tcW w:w="851" w:type="dxa"/>
            <w:vAlign w:val="center"/>
          </w:tcPr>
          <w:p w14:paraId="7B081837"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(4)</w:t>
            </w:r>
          </w:p>
        </w:tc>
      </w:tr>
      <w:tr w:rsidR="00C76C0D" w14:paraId="7B013109" w14:textId="77777777" w:rsidTr="007F7E80">
        <w:trPr>
          <w:cnfStyle w:val="000000010000" w:firstRow="0" w:lastRow="0" w:firstColumn="0" w:lastColumn="0" w:oddVBand="0" w:evenVBand="0" w:oddHBand="0" w:evenHBand="1"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821" w:type="dxa"/>
            <w:tcBorders>
              <w:bottom w:val="single" w:sz="8" w:space="0" w:color="FFFFFF" w:themeColor="background1"/>
            </w:tcBorders>
            <w:hideMark/>
          </w:tcPr>
          <w:p w14:paraId="12D3291B" w14:textId="77777777" w:rsidR="00C76C0D" w:rsidRDefault="00C76C0D" w:rsidP="00EB73AB">
            <w:pPr>
              <w:spacing w:before="40" w:after="40"/>
              <w:rPr>
                <w:b/>
                <w:bCs/>
                <w:iCs/>
                <w:sz w:val="22"/>
              </w:rPr>
            </w:pPr>
            <w:r>
              <w:rPr>
                <w:b/>
                <w:bCs/>
                <w:iCs/>
                <w:sz w:val="22"/>
              </w:rPr>
              <w:t>Balance at 30 June 2024</w:t>
            </w:r>
          </w:p>
        </w:tc>
        <w:tc>
          <w:tcPr>
            <w:tcW w:w="1422" w:type="dxa"/>
            <w:shd w:val="clear" w:color="auto" w:fill="BFBFBF"/>
          </w:tcPr>
          <w:p w14:paraId="49DCA0EA"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b/>
                <w:sz w:val="22"/>
              </w:rPr>
            </w:pPr>
            <w:r>
              <w:rPr>
                <w:b/>
                <w:sz w:val="22"/>
              </w:rPr>
              <w:t>441</w:t>
            </w:r>
          </w:p>
        </w:tc>
        <w:tc>
          <w:tcPr>
            <w:tcW w:w="1701" w:type="dxa"/>
            <w:shd w:val="clear" w:color="auto" w:fill="BFBFBF"/>
          </w:tcPr>
          <w:p w14:paraId="30160784"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b/>
                <w:sz w:val="22"/>
              </w:rPr>
            </w:pPr>
            <w:r>
              <w:rPr>
                <w:b/>
                <w:sz w:val="22"/>
              </w:rPr>
              <w:t>638</w:t>
            </w:r>
          </w:p>
        </w:tc>
        <w:tc>
          <w:tcPr>
            <w:tcW w:w="1559" w:type="dxa"/>
            <w:shd w:val="clear" w:color="auto" w:fill="BFBFBF"/>
          </w:tcPr>
          <w:p w14:paraId="582B0E4C"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b/>
                <w:sz w:val="22"/>
              </w:rPr>
            </w:pPr>
            <w:r>
              <w:rPr>
                <w:b/>
                <w:sz w:val="22"/>
              </w:rPr>
              <w:t>2,319</w:t>
            </w:r>
          </w:p>
        </w:tc>
        <w:tc>
          <w:tcPr>
            <w:tcW w:w="1134" w:type="dxa"/>
            <w:shd w:val="clear" w:color="auto" w:fill="BFBFBF"/>
          </w:tcPr>
          <w:p w14:paraId="06D04E0F"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b/>
                <w:sz w:val="22"/>
              </w:rPr>
            </w:pPr>
            <w:r>
              <w:rPr>
                <w:b/>
                <w:sz w:val="22"/>
              </w:rPr>
              <w:t>693</w:t>
            </w:r>
          </w:p>
        </w:tc>
        <w:tc>
          <w:tcPr>
            <w:tcW w:w="851" w:type="dxa"/>
            <w:shd w:val="clear" w:color="auto" w:fill="BFBFBF"/>
          </w:tcPr>
          <w:p w14:paraId="004F3DC4"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b/>
                <w:sz w:val="22"/>
              </w:rPr>
            </w:pPr>
            <w:r>
              <w:rPr>
                <w:b/>
                <w:sz w:val="22"/>
              </w:rPr>
              <w:t>4,091</w:t>
            </w:r>
          </w:p>
        </w:tc>
      </w:tr>
      <w:tr w:rsidR="00C76C0D" w14:paraId="3815DF01" w14:textId="77777777" w:rsidTr="007F7E80">
        <w:trPr>
          <w:cnfStyle w:val="000000100000" w:firstRow="0" w:lastRow="0" w:firstColumn="0" w:lastColumn="0" w:oddVBand="0" w:evenVBand="0" w:oddHBand="1" w:evenHBand="0"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821" w:type="dxa"/>
            <w:tcBorders>
              <w:bottom w:val="single" w:sz="8" w:space="0" w:color="FFFFFF" w:themeColor="background1"/>
            </w:tcBorders>
            <w:shd w:val="clear" w:color="auto" w:fill="E9E9E9"/>
            <w:hideMark/>
          </w:tcPr>
          <w:p w14:paraId="77C3263F" w14:textId="77777777" w:rsidR="00C76C0D" w:rsidRDefault="00C76C0D" w:rsidP="00EB73AB">
            <w:pPr>
              <w:spacing w:before="40" w:after="40"/>
              <w:rPr>
                <w:sz w:val="22"/>
              </w:rPr>
            </w:pPr>
            <w:r>
              <w:rPr>
                <w:sz w:val="22"/>
              </w:rPr>
              <w:t>Carrying amounts:</w:t>
            </w:r>
          </w:p>
        </w:tc>
        <w:tc>
          <w:tcPr>
            <w:tcW w:w="1422" w:type="dxa"/>
          </w:tcPr>
          <w:p w14:paraId="149F3068"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c>
          <w:tcPr>
            <w:tcW w:w="1701" w:type="dxa"/>
          </w:tcPr>
          <w:p w14:paraId="3A10C073"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c>
          <w:tcPr>
            <w:tcW w:w="1559" w:type="dxa"/>
          </w:tcPr>
          <w:p w14:paraId="2FB3DE3C"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c>
          <w:tcPr>
            <w:tcW w:w="1134" w:type="dxa"/>
          </w:tcPr>
          <w:p w14:paraId="22617133"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c>
          <w:tcPr>
            <w:tcW w:w="851" w:type="dxa"/>
          </w:tcPr>
          <w:p w14:paraId="0F407D5C"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r>
      <w:tr w:rsidR="00C76C0D" w14:paraId="050BDE5B" w14:textId="77777777" w:rsidTr="007F7E80">
        <w:trPr>
          <w:cnfStyle w:val="000000010000" w:firstRow="0" w:lastRow="0" w:firstColumn="0" w:lastColumn="0" w:oddVBand="0" w:evenVBand="0" w:oddHBand="0" w:evenHBand="1"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821" w:type="dxa"/>
            <w:tcBorders>
              <w:bottom w:val="single" w:sz="8" w:space="0" w:color="FFFFFF" w:themeColor="background1"/>
            </w:tcBorders>
            <w:shd w:val="clear" w:color="auto" w:fill="E9E9E9"/>
            <w:hideMark/>
          </w:tcPr>
          <w:p w14:paraId="3A190620" w14:textId="77777777" w:rsidR="00C76C0D" w:rsidRDefault="00C76C0D" w:rsidP="00EB73AB">
            <w:pPr>
              <w:spacing w:before="40" w:after="40"/>
              <w:rPr>
                <w:sz w:val="22"/>
              </w:rPr>
            </w:pPr>
            <w:r>
              <w:rPr>
                <w:sz w:val="22"/>
              </w:rPr>
              <w:t>At 30 June 2023</w:t>
            </w:r>
          </w:p>
        </w:tc>
        <w:tc>
          <w:tcPr>
            <w:tcW w:w="1422" w:type="dxa"/>
            <w:hideMark/>
          </w:tcPr>
          <w:p w14:paraId="6D0CCE84"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230</w:t>
            </w:r>
          </w:p>
        </w:tc>
        <w:tc>
          <w:tcPr>
            <w:tcW w:w="1701" w:type="dxa"/>
            <w:hideMark/>
          </w:tcPr>
          <w:p w14:paraId="1F5B9671"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1,666</w:t>
            </w:r>
          </w:p>
        </w:tc>
        <w:tc>
          <w:tcPr>
            <w:tcW w:w="1559" w:type="dxa"/>
            <w:hideMark/>
          </w:tcPr>
          <w:p w14:paraId="17A72387"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814</w:t>
            </w:r>
          </w:p>
        </w:tc>
        <w:tc>
          <w:tcPr>
            <w:tcW w:w="1134" w:type="dxa"/>
            <w:hideMark/>
          </w:tcPr>
          <w:p w14:paraId="020AA78C"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1,139</w:t>
            </w:r>
          </w:p>
        </w:tc>
        <w:tc>
          <w:tcPr>
            <w:tcW w:w="851" w:type="dxa"/>
            <w:hideMark/>
          </w:tcPr>
          <w:p w14:paraId="6DCA4D7E" w14:textId="77777777" w:rsidR="00C76C0D" w:rsidRDefault="00C76C0D"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3,849</w:t>
            </w:r>
          </w:p>
        </w:tc>
      </w:tr>
      <w:tr w:rsidR="00C76C0D" w14:paraId="3A37BEE6" w14:textId="77777777" w:rsidTr="007F7E80">
        <w:trPr>
          <w:cnfStyle w:val="000000100000" w:firstRow="0" w:lastRow="0" w:firstColumn="0" w:lastColumn="0" w:oddVBand="0" w:evenVBand="0" w:oddHBand="1" w:evenHBand="0" w:firstRowFirstColumn="0" w:firstRowLastColumn="0" w:lastRowFirstColumn="0" w:lastRowLastColumn="0"/>
          <w:cantSplit/>
          <w:trHeight w:val="60"/>
        </w:trPr>
        <w:tc>
          <w:tcPr>
            <w:cnfStyle w:val="001000000000" w:firstRow="0" w:lastRow="0" w:firstColumn="1" w:lastColumn="0" w:oddVBand="0" w:evenVBand="0" w:oddHBand="0" w:evenHBand="0" w:firstRowFirstColumn="0" w:firstRowLastColumn="0" w:lastRowFirstColumn="0" w:lastRowLastColumn="0"/>
            <w:tcW w:w="2821" w:type="dxa"/>
            <w:hideMark/>
          </w:tcPr>
          <w:p w14:paraId="335DEBC0" w14:textId="77777777" w:rsidR="00C76C0D" w:rsidRDefault="00C76C0D" w:rsidP="00EB73AB">
            <w:pPr>
              <w:spacing w:before="40" w:after="40"/>
              <w:rPr>
                <w:b/>
                <w:bCs/>
                <w:iCs/>
                <w:sz w:val="22"/>
              </w:rPr>
            </w:pPr>
            <w:r>
              <w:rPr>
                <w:b/>
                <w:bCs/>
                <w:iCs/>
                <w:sz w:val="22"/>
              </w:rPr>
              <w:t>At 30 June 2024</w:t>
            </w:r>
          </w:p>
        </w:tc>
        <w:tc>
          <w:tcPr>
            <w:tcW w:w="1422" w:type="dxa"/>
            <w:shd w:val="clear" w:color="auto" w:fill="BFBFBF"/>
          </w:tcPr>
          <w:p w14:paraId="352A0269"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b/>
                <w:sz w:val="22"/>
              </w:rPr>
            </w:pPr>
            <w:r>
              <w:rPr>
                <w:b/>
                <w:sz w:val="22"/>
              </w:rPr>
              <w:t>248</w:t>
            </w:r>
          </w:p>
        </w:tc>
        <w:tc>
          <w:tcPr>
            <w:tcW w:w="1701" w:type="dxa"/>
            <w:shd w:val="clear" w:color="auto" w:fill="BFBFBF"/>
          </w:tcPr>
          <w:p w14:paraId="27AB51EF" w14:textId="77777777" w:rsidR="00C76C0D" w:rsidRDefault="00C76C0D" w:rsidP="00EB73AB">
            <w:pPr>
              <w:tabs>
                <w:tab w:val="left" w:pos="1230"/>
              </w:tabs>
              <w:spacing w:before="40" w:after="40"/>
              <w:jc w:val="right"/>
              <w:cnfStyle w:val="000000100000" w:firstRow="0" w:lastRow="0" w:firstColumn="0" w:lastColumn="0" w:oddVBand="0" w:evenVBand="0" w:oddHBand="1" w:evenHBand="0" w:firstRowFirstColumn="0" w:firstRowLastColumn="0" w:lastRowFirstColumn="0" w:lastRowLastColumn="0"/>
              <w:rPr>
                <w:b/>
                <w:sz w:val="22"/>
              </w:rPr>
            </w:pPr>
            <w:r>
              <w:rPr>
                <w:b/>
                <w:sz w:val="22"/>
              </w:rPr>
              <w:t>1,441</w:t>
            </w:r>
          </w:p>
        </w:tc>
        <w:tc>
          <w:tcPr>
            <w:tcW w:w="1559" w:type="dxa"/>
            <w:shd w:val="clear" w:color="auto" w:fill="BFBFBF"/>
          </w:tcPr>
          <w:p w14:paraId="727304DA"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b/>
                <w:sz w:val="22"/>
              </w:rPr>
            </w:pPr>
            <w:r>
              <w:rPr>
                <w:b/>
                <w:sz w:val="22"/>
              </w:rPr>
              <w:t>1,049</w:t>
            </w:r>
          </w:p>
        </w:tc>
        <w:tc>
          <w:tcPr>
            <w:tcW w:w="1134" w:type="dxa"/>
            <w:shd w:val="clear" w:color="auto" w:fill="BFBFBF"/>
          </w:tcPr>
          <w:p w14:paraId="418E26E4"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b/>
                <w:sz w:val="22"/>
              </w:rPr>
            </w:pPr>
            <w:r>
              <w:rPr>
                <w:b/>
                <w:sz w:val="22"/>
              </w:rPr>
              <w:t>1,056</w:t>
            </w:r>
          </w:p>
        </w:tc>
        <w:tc>
          <w:tcPr>
            <w:tcW w:w="851" w:type="dxa"/>
            <w:shd w:val="clear" w:color="auto" w:fill="BFBFBF"/>
          </w:tcPr>
          <w:p w14:paraId="0576D0DF" w14:textId="77777777" w:rsidR="00C76C0D" w:rsidRDefault="00C76C0D" w:rsidP="00EB73AB">
            <w:pPr>
              <w:spacing w:before="40" w:after="40"/>
              <w:jc w:val="right"/>
              <w:cnfStyle w:val="000000100000" w:firstRow="0" w:lastRow="0" w:firstColumn="0" w:lastColumn="0" w:oddVBand="0" w:evenVBand="0" w:oddHBand="1" w:evenHBand="0" w:firstRowFirstColumn="0" w:firstRowLastColumn="0" w:lastRowFirstColumn="0" w:lastRowLastColumn="0"/>
              <w:rPr>
                <w:b/>
                <w:sz w:val="22"/>
              </w:rPr>
            </w:pPr>
            <w:r>
              <w:rPr>
                <w:b/>
                <w:sz w:val="22"/>
              </w:rPr>
              <w:t>3,794</w:t>
            </w:r>
          </w:p>
        </w:tc>
      </w:tr>
    </w:tbl>
    <w:p w14:paraId="7D4DE51B" w14:textId="77777777" w:rsidR="00C76C0D" w:rsidRPr="0043588C" w:rsidRDefault="00C76C0D" w:rsidP="005E1236">
      <w:pPr>
        <w:pStyle w:val="NoSpacing"/>
        <w:rPr>
          <w:highlight w:val="red"/>
        </w:rPr>
      </w:pPr>
    </w:p>
    <w:p w14:paraId="6AAFBD2B" w14:textId="4CF897EF" w:rsidR="00B65214" w:rsidRPr="005B0DEF" w:rsidRDefault="00F944A1" w:rsidP="005B0DEF">
      <w:pPr>
        <w:pStyle w:val="Heading3"/>
      </w:pPr>
      <w:r w:rsidRPr="00C76C0D">
        <w:t>8. Intangible assets</w:t>
      </w:r>
    </w:p>
    <w:tbl>
      <w:tblPr>
        <w:tblStyle w:val="TableGridAnnualReport151"/>
        <w:tblpPr w:leftFromText="180" w:rightFromText="180" w:vertAnchor="text" w:tblpY="1"/>
        <w:tblOverlap w:val="never"/>
        <w:tblW w:w="9488" w:type="dxa"/>
        <w:tblInd w:w="0" w:type="dxa"/>
        <w:tblLayout w:type="fixed"/>
        <w:tblLook w:val="04A0" w:firstRow="1" w:lastRow="0" w:firstColumn="1" w:lastColumn="0" w:noHBand="0" w:noVBand="1"/>
      </w:tblPr>
      <w:tblGrid>
        <w:gridCol w:w="3392"/>
        <w:gridCol w:w="1453"/>
        <w:gridCol w:w="1595"/>
        <w:gridCol w:w="1347"/>
        <w:gridCol w:w="1701"/>
      </w:tblGrid>
      <w:tr w:rsidR="005B0DEF" w14:paraId="535B6E27" w14:textId="77777777" w:rsidTr="007F7E80">
        <w:trPr>
          <w:cnfStyle w:val="100000000000" w:firstRow="1" w:lastRow="0" w:firstColumn="0" w:lastColumn="0" w:oddVBand="0" w:evenVBand="0" w:oddHBand="0" w:evenHBand="0" w:firstRowFirstColumn="0" w:firstRowLastColumn="0" w:lastRowFirstColumn="0" w:lastRowLastColumn="0"/>
          <w:trHeight w:val="793"/>
          <w:tblHeader/>
        </w:trPr>
        <w:tc>
          <w:tcPr>
            <w:cnfStyle w:val="001000000000" w:firstRow="0" w:lastRow="0" w:firstColumn="1" w:lastColumn="0" w:oddVBand="0" w:evenVBand="0" w:oddHBand="0" w:evenHBand="0" w:firstRowFirstColumn="0" w:firstRowLastColumn="0" w:lastRowFirstColumn="0" w:lastRowLastColumn="0"/>
            <w:tcW w:w="3392" w:type="dxa"/>
            <w:hideMark/>
          </w:tcPr>
          <w:p w14:paraId="23DF9954" w14:textId="77777777" w:rsidR="005B0DEF" w:rsidRDefault="005B0DEF" w:rsidP="00EB73AB">
            <w:pPr>
              <w:keepNext/>
              <w:spacing w:before="60" w:after="60" w:line="240" w:lineRule="auto"/>
              <w:rPr>
                <w:color w:val="FFFFFF" w:themeColor="background1"/>
              </w:rPr>
            </w:pPr>
            <w:r>
              <w:rPr>
                <w:color w:val="FFFFFF" w:themeColor="background1"/>
              </w:rPr>
              <w:t>2025</w:t>
            </w:r>
          </w:p>
        </w:tc>
        <w:tc>
          <w:tcPr>
            <w:tcW w:w="1453" w:type="dxa"/>
            <w:hideMark/>
          </w:tcPr>
          <w:p w14:paraId="5409EA61" w14:textId="77777777" w:rsidR="005B0DEF" w:rsidRDefault="005B0DEF"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Acquired</w:t>
            </w:r>
            <w:r>
              <w:rPr>
                <w:color w:val="FFFFFF" w:themeColor="background1"/>
              </w:rPr>
              <w:br/>
              <w:t>software</w:t>
            </w:r>
            <w:r>
              <w:rPr>
                <w:color w:val="FFFFFF" w:themeColor="background1"/>
              </w:rPr>
              <w:br/>
              <w:t>$(000)</w:t>
            </w:r>
          </w:p>
        </w:tc>
        <w:tc>
          <w:tcPr>
            <w:tcW w:w="1595" w:type="dxa"/>
            <w:hideMark/>
          </w:tcPr>
          <w:p w14:paraId="1B71744A" w14:textId="77777777" w:rsidR="005B0DEF" w:rsidRDefault="005B0DEF"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Internally generated software</w:t>
            </w:r>
            <w:r>
              <w:rPr>
                <w:color w:val="FFFFFF" w:themeColor="background1"/>
              </w:rPr>
              <w:br/>
              <w:t>$(000)</w:t>
            </w:r>
          </w:p>
        </w:tc>
        <w:tc>
          <w:tcPr>
            <w:tcW w:w="1347" w:type="dxa"/>
            <w:hideMark/>
          </w:tcPr>
          <w:p w14:paraId="6A8707AF" w14:textId="77777777" w:rsidR="005B0DEF" w:rsidRDefault="005B0DEF"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Trademark</w:t>
            </w:r>
            <w:r>
              <w:rPr>
                <w:color w:val="FFFFFF" w:themeColor="background1"/>
              </w:rPr>
              <w:br/>
            </w:r>
            <w:r>
              <w:rPr>
                <w:color w:val="FFFFFF" w:themeColor="background1"/>
              </w:rPr>
              <w:br/>
            </w:r>
            <w:r>
              <w:rPr>
                <w:color w:val="FFFFFF" w:themeColor="background1"/>
              </w:rPr>
              <w:br/>
              <w:t>($000)</w:t>
            </w:r>
          </w:p>
        </w:tc>
        <w:tc>
          <w:tcPr>
            <w:tcW w:w="1701" w:type="dxa"/>
            <w:hideMark/>
          </w:tcPr>
          <w:p w14:paraId="593EA561" w14:textId="77777777" w:rsidR="005B0DEF" w:rsidRDefault="005B0DEF"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Total</w:t>
            </w:r>
            <w:r>
              <w:rPr>
                <w:color w:val="FFFFFF" w:themeColor="background1"/>
              </w:rPr>
              <w:br/>
            </w:r>
            <w:r>
              <w:rPr>
                <w:color w:val="FFFFFF" w:themeColor="background1"/>
              </w:rPr>
              <w:br/>
            </w:r>
            <w:r>
              <w:rPr>
                <w:color w:val="FFFFFF" w:themeColor="background1"/>
              </w:rPr>
              <w:br/>
              <w:t>$(000)</w:t>
            </w:r>
          </w:p>
        </w:tc>
      </w:tr>
      <w:tr w:rsidR="005B0DEF" w14:paraId="75F40426" w14:textId="77777777" w:rsidTr="007F7E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92" w:type="dxa"/>
            <w:tcBorders>
              <w:top w:val="single" w:sz="8" w:space="0" w:color="FFFFFF" w:themeColor="background1"/>
              <w:right w:val="single" w:sz="8" w:space="0" w:color="FFFFFF" w:themeColor="background1"/>
            </w:tcBorders>
            <w:hideMark/>
          </w:tcPr>
          <w:p w14:paraId="759DA7EE" w14:textId="77777777" w:rsidR="005B0DEF" w:rsidRDefault="005B0DEF" w:rsidP="00EB73AB">
            <w:pPr>
              <w:spacing w:before="40" w:after="40"/>
              <w:rPr>
                <w:b/>
                <w:bCs/>
                <w:iCs/>
                <w:sz w:val="22"/>
              </w:rPr>
            </w:pPr>
            <w:r>
              <w:rPr>
                <w:b/>
                <w:bCs/>
                <w:iCs/>
                <w:sz w:val="22"/>
              </w:rPr>
              <w:t xml:space="preserve">Cost </w:t>
            </w:r>
          </w:p>
        </w:tc>
        <w:tc>
          <w:tcPr>
            <w:tcW w:w="1453" w:type="dxa"/>
            <w:shd w:val="clear" w:color="auto" w:fill="BFBFBF"/>
          </w:tcPr>
          <w:p w14:paraId="3C404687" w14:textId="77777777" w:rsidR="005B0DEF" w:rsidRDefault="005B0DEF"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c>
          <w:tcPr>
            <w:tcW w:w="1595" w:type="dxa"/>
            <w:shd w:val="clear" w:color="auto" w:fill="BFBFBF"/>
          </w:tcPr>
          <w:p w14:paraId="08DE86A2" w14:textId="77777777" w:rsidR="005B0DEF" w:rsidRDefault="005B0DEF"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c>
          <w:tcPr>
            <w:tcW w:w="1347" w:type="dxa"/>
            <w:shd w:val="clear" w:color="auto" w:fill="BFBFBF"/>
          </w:tcPr>
          <w:p w14:paraId="5BDFA34E" w14:textId="77777777" w:rsidR="005B0DEF" w:rsidRDefault="005B0DEF"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c>
          <w:tcPr>
            <w:tcW w:w="1701" w:type="dxa"/>
            <w:shd w:val="clear" w:color="auto" w:fill="BFBFBF"/>
          </w:tcPr>
          <w:p w14:paraId="2D88D8DB" w14:textId="77777777" w:rsidR="005B0DEF" w:rsidRDefault="005B0DEF"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r>
      <w:tr w:rsidR="005B0DEF" w14:paraId="4342141D" w14:textId="77777777" w:rsidTr="007F7E8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392" w:type="dxa"/>
            <w:tcBorders>
              <w:top w:val="single" w:sz="4" w:space="0" w:color="FFFFFF" w:themeColor="background1"/>
              <w:bottom w:val="single" w:sz="8" w:space="0" w:color="FFFFFF" w:themeColor="background1"/>
            </w:tcBorders>
            <w:shd w:val="clear" w:color="auto" w:fill="E9E9E9"/>
            <w:hideMark/>
          </w:tcPr>
          <w:p w14:paraId="2D5027A8" w14:textId="77777777" w:rsidR="005B0DEF" w:rsidRDefault="005B0DEF" w:rsidP="00EB73AB">
            <w:pPr>
              <w:spacing w:before="40" w:after="40"/>
              <w:rPr>
                <w:sz w:val="22"/>
              </w:rPr>
            </w:pPr>
            <w:r>
              <w:rPr>
                <w:sz w:val="22"/>
              </w:rPr>
              <w:t>Balance at 30 June 2024</w:t>
            </w:r>
          </w:p>
        </w:tc>
        <w:tc>
          <w:tcPr>
            <w:tcW w:w="1453" w:type="dxa"/>
            <w:hideMark/>
          </w:tcPr>
          <w:p w14:paraId="770E29A0"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b/>
                <w:sz w:val="22"/>
              </w:rPr>
            </w:pPr>
            <w:r>
              <w:rPr>
                <w:bCs/>
                <w:iCs/>
                <w:sz w:val="22"/>
              </w:rPr>
              <w:t>1,175</w:t>
            </w:r>
          </w:p>
        </w:tc>
        <w:tc>
          <w:tcPr>
            <w:tcW w:w="1595" w:type="dxa"/>
          </w:tcPr>
          <w:p w14:paraId="755FD7E8"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 xml:space="preserve"> 3,528</w:t>
            </w:r>
          </w:p>
        </w:tc>
        <w:tc>
          <w:tcPr>
            <w:tcW w:w="1347" w:type="dxa"/>
            <w:hideMark/>
          </w:tcPr>
          <w:p w14:paraId="78EAD7FD"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6</w:t>
            </w:r>
          </w:p>
        </w:tc>
        <w:tc>
          <w:tcPr>
            <w:tcW w:w="1701" w:type="dxa"/>
            <w:hideMark/>
          </w:tcPr>
          <w:p w14:paraId="646CF6B9"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 xml:space="preserve"> 4,709</w:t>
            </w:r>
          </w:p>
        </w:tc>
      </w:tr>
      <w:tr w:rsidR="005B0DEF" w14:paraId="207361D2" w14:textId="77777777" w:rsidTr="007F7E8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392" w:type="dxa"/>
            <w:tcBorders>
              <w:bottom w:val="single" w:sz="8" w:space="0" w:color="FFFFFF" w:themeColor="background1"/>
            </w:tcBorders>
            <w:shd w:val="clear" w:color="auto" w:fill="E9E9E9"/>
            <w:hideMark/>
          </w:tcPr>
          <w:p w14:paraId="590A6E81" w14:textId="77777777" w:rsidR="005B0DEF" w:rsidRDefault="005B0DEF" w:rsidP="00EB73AB">
            <w:pPr>
              <w:spacing w:before="40" w:after="40"/>
              <w:rPr>
                <w:sz w:val="22"/>
              </w:rPr>
            </w:pPr>
            <w:r>
              <w:rPr>
                <w:sz w:val="22"/>
              </w:rPr>
              <w:t>Additions</w:t>
            </w:r>
          </w:p>
        </w:tc>
        <w:tc>
          <w:tcPr>
            <w:tcW w:w="1453" w:type="dxa"/>
            <w:hideMark/>
          </w:tcPr>
          <w:p w14:paraId="003E4021"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w:t>
            </w:r>
          </w:p>
        </w:tc>
        <w:tc>
          <w:tcPr>
            <w:tcW w:w="1595" w:type="dxa"/>
          </w:tcPr>
          <w:p w14:paraId="6F2EEFBA"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sidRPr="00185976">
              <w:rPr>
                <w:sz w:val="22"/>
              </w:rPr>
              <w:t>726</w:t>
            </w:r>
          </w:p>
        </w:tc>
        <w:tc>
          <w:tcPr>
            <w:tcW w:w="1347" w:type="dxa"/>
            <w:hideMark/>
          </w:tcPr>
          <w:p w14:paraId="76AFA62F"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w:t>
            </w:r>
          </w:p>
        </w:tc>
        <w:tc>
          <w:tcPr>
            <w:tcW w:w="1701" w:type="dxa"/>
          </w:tcPr>
          <w:p w14:paraId="4B874BCA"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726</w:t>
            </w:r>
          </w:p>
        </w:tc>
      </w:tr>
      <w:tr w:rsidR="005B0DEF" w14:paraId="0726933B" w14:textId="77777777" w:rsidTr="007F7E8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392" w:type="dxa"/>
            <w:tcBorders>
              <w:bottom w:val="single" w:sz="8" w:space="0" w:color="FFFFFF" w:themeColor="background1"/>
            </w:tcBorders>
            <w:shd w:val="clear" w:color="auto" w:fill="E9E9E9"/>
          </w:tcPr>
          <w:p w14:paraId="057C7C2D" w14:textId="77777777" w:rsidR="005B0DEF" w:rsidRDefault="005B0DEF" w:rsidP="00EB73AB">
            <w:pPr>
              <w:spacing w:before="40" w:after="40"/>
              <w:rPr>
                <w:sz w:val="22"/>
              </w:rPr>
            </w:pPr>
            <w:r>
              <w:rPr>
                <w:sz w:val="22"/>
              </w:rPr>
              <w:t>Disposals</w:t>
            </w:r>
          </w:p>
        </w:tc>
        <w:tc>
          <w:tcPr>
            <w:tcW w:w="1453" w:type="dxa"/>
          </w:tcPr>
          <w:p w14:paraId="13B47762"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(5)</w:t>
            </w:r>
          </w:p>
        </w:tc>
        <w:tc>
          <w:tcPr>
            <w:tcW w:w="1595" w:type="dxa"/>
          </w:tcPr>
          <w:p w14:paraId="0D54A473" w14:textId="77777777" w:rsidR="005B0DEF" w:rsidRPr="003752F4" w:rsidDel="003752F4"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highlight w:val="yellow"/>
              </w:rPr>
            </w:pPr>
            <w:r>
              <w:rPr>
                <w:sz w:val="22"/>
              </w:rPr>
              <w:t>-</w:t>
            </w:r>
          </w:p>
        </w:tc>
        <w:tc>
          <w:tcPr>
            <w:tcW w:w="1347" w:type="dxa"/>
          </w:tcPr>
          <w:p w14:paraId="03358BF3"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w:t>
            </w:r>
          </w:p>
        </w:tc>
        <w:tc>
          <w:tcPr>
            <w:tcW w:w="1701" w:type="dxa"/>
          </w:tcPr>
          <w:p w14:paraId="38469749" w14:textId="77777777" w:rsidR="005B0DEF" w:rsidDel="003752F4"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(5)</w:t>
            </w:r>
          </w:p>
        </w:tc>
      </w:tr>
      <w:tr w:rsidR="005B0DEF" w14:paraId="6BA38F6C" w14:textId="77777777" w:rsidTr="007F7E8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392" w:type="dxa"/>
            <w:tcBorders>
              <w:bottom w:val="single" w:sz="4" w:space="0" w:color="FFFFFF" w:themeColor="background1"/>
            </w:tcBorders>
            <w:hideMark/>
          </w:tcPr>
          <w:p w14:paraId="6DEB0264" w14:textId="77777777" w:rsidR="005B0DEF" w:rsidRDefault="005B0DEF" w:rsidP="00EB73AB">
            <w:pPr>
              <w:spacing w:before="40" w:after="40"/>
              <w:rPr>
                <w:b/>
                <w:bCs/>
                <w:iCs/>
                <w:sz w:val="22"/>
              </w:rPr>
            </w:pPr>
            <w:r>
              <w:rPr>
                <w:b/>
                <w:bCs/>
                <w:iCs/>
                <w:sz w:val="22"/>
              </w:rPr>
              <w:t>Balance at 30 June 2025</w:t>
            </w:r>
          </w:p>
        </w:tc>
        <w:tc>
          <w:tcPr>
            <w:tcW w:w="1453" w:type="dxa"/>
            <w:shd w:val="clear" w:color="auto" w:fill="BFBFBF"/>
          </w:tcPr>
          <w:p w14:paraId="6BC7ACDD" w14:textId="46BACC15"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1,170</w:t>
            </w:r>
          </w:p>
        </w:tc>
        <w:tc>
          <w:tcPr>
            <w:tcW w:w="1595" w:type="dxa"/>
            <w:shd w:val="clear" w:color="auto" w:fill="BFBFBF"/>
          </w:tcPr>
          <w:p w14:paraId="663F81E9"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 xml:space="preserve"> 4,254</w:t>
            </w:r>
          </w:p>
        </w:tc>
        <w:tc>
          <w:tcPr>
            <w:tcW w:w="1347" w:type="dxa"/>
            <w:shd w:val="clear" w:color="auto" w:fill="BFBFBF"/>
          </w:tcPr>
          <w:p w14:paraId="2D67A994"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6</w:t>
            </w:r>
          </w:p>
        </w:tc>
        <w:tc>
          <w:tcPr>
            <w:tcW w:w="1701" w:type="dxa"/>
            <w:shd w:val="clear" w:color="auto" w:fill="BFBFBF"/>
          </w:tcPr>
          <w:p w14:paraId="7CE155C0"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 xml:space="preserve"> 5,430</w:t>
            </w:r>
          </w:p>
        </w:tc>
      </w:tr>
      <w:tr w:rsidR="005B0DEF" w14:paraId="2E18500E" w14:textId="77777777" w:rsidTr="007F7E8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392" w:type="dxa"/>
            <w:tcBorders>
              <w:bottom w:val="single" w:sz="2" w:space="0" w:color="FFFFFF" w:themeColor="background1"/>
              <w:right w:val="single" w:sz="8" w:space="0" w:color="FFFFFF" w:themeColor="background1"/>
            </w:tcBorders>
            <w:hideMark/>
          </w:tcPr>
          <w:p w14:paraId="7CC218FE" w14:textId="77777777" w:rsidR="005B0DEF" w:rsidRDefault="005B0DEF" w:rsidP="00EB73AB">
            <w:pPr>
              <w:spacing w:before="40" w:after="40"/>
              <w:rPr>
                <w:b/>
                <w:bCs/>
                <w:iCs/>
                <w:sz w:val="22"/>
              </w:rPr>
            </w:pPr>
            <w:r>
              <w:rPr>
                <w:b/>
                <w:bCs/>
                <w:iCs/>
                <w:sz w:val="22"/>
              </w:rPr>
              <w:t>Accumulated depreciation and impairment losses</w:t>
            </w:r>
          </w:p>
        </w:tc>
        <w:tc>
          <w:tcPr>
            <w:tcW w:w="1453" w:type="dxa"/>
            <w:tcBorders>
              <w:bottom w:val="single" w:sz="2" w:space="0" w:color="FFFFFF" w:themeColor="background1"/>
            </w:tcBorders>
            <w:shd w:val="clear" w:color="auto" w:fill="BFBFBF"/>
          </w:tcPr>
          <w:p w14:paraId="3D45C4BB" w14:textId="77777777" w:rsidR="005B0DEF" w:rsidRDefault="005B0DEF" w:rsidP="00EB73AB">
            <w:pPr>
              <w:spacing w:before="40" w:after="40"/>
              <w:cnfStyle w:val="000000010000" w:firstRow="0" w:lastRow="0" w:firstColumn="0" w:lastColumn="0" w:oddVBand="0" w:evenVBand="0" w:oddHBand="0" w:evenHBand="1" w:firstRowFirstColumn="0" w:firstRowLastColumn="0" w:lastRowFirstColumn="0" w:lastRowLastColumn="0"/>
              <w:rPr>
                <w:b/>
                <w:bCs/>
                <w:iCs/>
                <w:sz w:val="22"/>
              </w:rPr>
            </w:pPr>
          </w:p>
        </w:tc>
        <w:tc>
          <w:tcPr>
            <w:tcW w:w="1595" w:type="dxa"/>
            <w:tcBorders>
              <w:bottom w:val="single" w:sz="2" w:space="0" w:color="FFFFFF" w:themeColor="background1"/>
            </w:tcBorders>
            <w:shd w:val="clear" w:color="auto" w:fill="BFBFBF"/>
          </w:tcPr>
          <w:p w14:paraId="38990889" w14:textId="77777777" w:rsidR="005B0DEF" w:rsidRDefault="005B0DEF" w:rsidP="00EB73AB">
            <w:pPr>
              <w:spacing w:before="40" w:after="40"/>
              <w:cnfStyle w:val="000000010000" w:firstRow="0" w:lastRow="0" w:firstColumn="0" w:lastColumn="0" w:oddVBand="0" w:evenVBand="0" w:oddHBand="0" w:evenHBand="1" w:firstRowFirstColumn="0" w:firstRowLastColumn="0" w:lastRowFirstColumn="0" w:lastRowLastColumn="0"/>
              <w:rPr>
                <w:b/>
                <w:bCs/>
                <w:iCs/>
                <w:sz w:val="22"/>
              </w:rPr>
            </w:pPr>
          </w:p>
        </w:tc>
        <w:tc>
          <w:tcPr>
            <w:tcW w:w="1347" w:type="dxa"/>
            <w:tcBorders>
              <w:bottom w:val="single" w:sz="2" w:space="0" w:color="FFFFFF" w:themeColor="background1"/>
            </w:tcBorders>
            <w:shd w:val="clear" w:color="auto" w:fill="BFBFBF"/>
          </w:tcPr>
          <w:p w14:paraId="61E93800" w14:textId="77777777" w:rsidR="005B0DEF" w:rsidRDefault="005B0DEF" w:rsidP="00EB73AB">
            <w:pPr>
              <w:spacing w:before="40" w:after="40"/>
              <w:cnfStyle w:val="000000010000" w:firstRow="0" w:lastRow="0" w:firstColumn="0" w:lastColumn="0" w:oddVBand="0" w:evenVBand="0" w:oddHBand="0" w:evenHBand="1" w:firstRowFirstColumn="0" w:firstRowLastColumn="0" w:lastRowFirstColumn="0" w:lastRowLastColumn="0"/>
              <w:rPr>
                <w:b/>
                <w:bCs/>
                <w:iCs/>
                <w:sz w:val="22"/>
              </w:rPr>
            </w:pPr>
          </w:p>
        </w:tc>
        <w:tc>
          <w:tcPr>
            <w:tcW w:w="1701" w:type="dxa"/>
            <w:tcBorders>
              <w:bottom w:val="single" w:sz="2" w:space="0" w:color="FFFFFF" w:themeColor="background1"/>
            </w:tcBorders>
            <w:shd w:val="clear" w:color="auto" w:fill="BFBFBF"/>
          </w:tcPr>
          <w:p w14:paraId="4B1635BC" w14:textId="77777777" w:rsidR="005B0DEF" w:rsidRDefault="005B0DEF" w:rsidP="00EB73AB">
            <w:pPr>
              <w:spacing w:before="40" w:after="40"/>
              <w:cnfStyle w:val="000000010000" w:firstRow="0" w:lastRow="0" w:firstColumn="0" w:lastColumn="0" w:oddVBand="0" w:evenVBand="0" w:oddHBand="0" w:evenHBand="1" w:firstRowFirstColumn="0" w:firstRowLastColumn="0" w:lastRowFirstColumn="0" w:lastRowLastColumn="0"/>
              <w:rPr>
                <w:b/>
                <w:bCs/>
                <w:iCs/>
                <w:sz w:val="22"/>
              </w:rPr>
            </w:pPr>
          </w:p>
        </w:tc>
      </w:tr>
      <w:tr w:rsidR="005B0DEF" w14:paraId="64193DF0" w14:textId="77777777" w:rsidTr="007F7E8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392" w:type="dxa"/>
            <w:tcBorders>
              <w:bottom w:val="single" w:sz="8" w:space="0" w:color="FFFFFF" w:themeColor="background1"/>
            </w:tcBorders>
            <w:shd w:val="clear" w:color="auto" w:fill="E9E9E9"/>
            <w:hideMark/>
          </w:tcPr>
          <w:p w14:paraId="75C3EBFE" w14:textId="77777777" w:rsidR="005B0DEF" w:rsidRDefault="005B0DEF" w:rsidP="00EB73AB">
            <w:pPr>
              <w:spacing w:before="40" w:after="40"/>
              <w:rPr>
                <w:sz w:val="22"/>
              </w:rPr>
            </w:pPr>
            <w:r>
              <w:rPr>
                <w:sz w:val="22"/>
              </w:rPr>
              <w:t>Balance at 30 June 2024</w:t>
            </w:r>
          </w:p>
        </w:tc>
        <w:tc>
          <w:tcPr>
            <w:tcW w:w="1453" w:type="dxa"/>
            <w:hideMark/>
          </w:tcPr>
          <w:p w14:paraId="78417757"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775</w:t>
            </w:r>
          </w:p>
        </w:tc>
        <w:tc>
          <w:tcPr>
            <w:tcW w:w="1595" w:type="dxa"/>
            <w:hideMark/>
          </w:tcPr>
          <w:p w14:paraId="028C3F6B"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 xml:space="preserve"> 545</w:t>
            </w:r>
          </w:p>
        </w:tc>
        <w:tc>
          <w:tcPr>
            <w:tcW w:w="1347" w:type="dxa"/>
            <w:hideMark/>
          </w:tcPr>
          <w:p w14:paraId="59699442"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w:t>
            </w:r>
          </w:p>
        </w:tc>
        <w:tc>
          <w:tcPr>
            <w:tcW w:w="1701" w:type="dxa"/>
            <w:hideMark/>
          </w:tcPr>
          <w:p w14:paraId="42697E26"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1,320</w:t>
            </w:r>
          </w:p>
        </w:tc>
      </w:tr>
      <w:tr w:rsidR="005B0DEF" w14:paraId="675012A0" w14:textId="77777777" w:rsidTr="007F7E8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392" w:type="dxa"/>
            <w:tcBorders>
              <w:bottom w:val="single" w:sz="8" w:space="0" w:color="FFFFFF" w:themeColor="background1"/>
            </w:tcBorders>
            <w:shd w:val="clear" w:color="auto" w:fill="E9E9E9"/>
            <w:hideMark/>
          </w:tcPr>
          <w:p w14:paraId="3769FAA0" w14:textId="77777777" w:rsidR="005B0DEF" w:rsidRDefault="005B0DEF" w:rsidP="00EB73AB">
            <w:pPr>
              <w:spacing w:before="40" w:after="40"/>
              <w:rPr>
                <w:sz w:val="22"/>
              </w:rPr>
            </w:pPr>
            <w:r>
              <w:rPr>
                <w:sz w:val="22"/>
              </w:rPr>
              <w:t>Amortisation</w:t>
            </w:r>
          </w:p>
        </w:tc>
        <w:tc>
          <w:tcPr>
            <w:tcW w:w="1453" w:type="dxa"/>
          </w:tcPr>
          <w:p w14:paraId="77C0AF2D" w14:textId="77777777" w:rsidR="005B0DEF" w:rsidRPr="006E6720"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highlight w:val="yellow"/>
              </w:rPr>
            </w:pPr>
            <w:r w:rsidRPr="006E6720">
              <w:rPr>
                <w:sz w:val="22"/>
              </w:rPr>
              <w:t>212</w:t>
            </w:r>
          </w:p>
        </w:tc>
        <w:tc>
          <w:tcPr>
            <w:tcW w:w="1595" w:type="dxa"/>
          </w:tcPr>
          <w:p w14:paraId="360D567F"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338</w:t>
            </w:r>
          </w:p>
        </w:tc>
        <w:tc>
          <w:tcPr>
            <w:tcW w:w="1347" w:type="dxa"/>
          </w:tcPr>
          <w:p w14:paraId="38BC176F"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w:t>
            </w:r>
          </w:p>
        </w:tc>
        <w:tc>
          <w:tcPr>
            <w:tcW w:w="1701" w:type="dxa"/>
          </w:tcPr>
          <w:p w14:paraId="22DBDA3D"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550</w:t>
            </w:r>
          </w:p>
        </w:tc>
      </w:tr>
      <w:tr w:rsidR="005B0DEF" w14:paraId="61E17BB2" w14:textId="77777777" w:rsidTr="007F7E8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392" w:type="dxa"/>
            <w:tcBorders>
              <w:bottom w:val="single" w:sz="8" w:space="0" w:color="FFFFFF" w:themeColor="background1"/>
            </w:tcBorders>
            <w:shd w:val="clear" w:color="auto" w:fill="E9E9E9"/>
          </w:tcPr>
          <w:p w14:paraId="05E7745F" w14:textId="77777777" w:rsidR="005B0DEF" w:rsidRDefault="005B0DEF" w:rsidP="00EB73AB">
            <w:pPr>
              <w:spacing w:before="40" w:after="40"/>
              <w:rPr>
                <w:sz w:val="22"/>
              </w:rPr>
            </w:pPr>
            <w:r>
              <w:rPr>
                <w:sz w:val="22"/>
              </w:rPr>
              <w:t>Reverse Depreciation on Disposals</w:t>
            </w:r>
          </w:p>
        </w:tc>
        <w:tc>
          <w:tcPr>
            <w:tcW w:w="1453" w:type="dxa"/>
          </w:tcPr>
          <w:p w14:paraId="1B6817BD"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(5)</w:t>
            </w:r>
          </w:p>
        </w:tc>
        <w:tc>
          <w:tcPr>
            <w:tcW w:w="1595" w:type="dxa"/>
          </w:tcPr>
          <w:p w14:paraId="03635C1F"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w:t>
            </w:r>
          </w:p>
        </w:tc>
        <w:tc>
          <w:tcPr>
            <w:tcW w:w="1347" w:type="dxa"/>
          </w:tcPr>
          <w:p w14:paraId="15D1B60E"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w:t>
            </w:r>
          </w:p>
        </w:tc>
        <w:tc>
          <w:tcPr>
            <w:tcW w:w="1701" w:type="dxa"/>
          </w:tcPr>
          <w:p w14:paraId="2941F1AE"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(5)</w:t>
            </w:r>
          </w:p>
        </w:tc>
      </w:tr>
      <w:tr w:rsidR="005B0DEF" w14:paraId="2318DAB2" w14:textId="77777777" w:rsidTr="007F7E8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392" w:type="dxa"/>
            <w:tcBorders>
              <w:bottom w:val="single" w:sz="8" w:space="0" w:color="FFFFFF" w:themeColor="background1"/>
            </w:tcBorders>
            <w:hideMark/>
          </w:tcPr>
          <w:p w14:paraId="2253538D" w14:textId="77777777" w:rsidR="005B0DEF" w:rsidRDefault="005B0DEF" w:rsidP="00EB73AB">
            <w:pPr>
              <w:spacing w:before="40" w:after="40"/>
              <w:rPr>
                <w:b/>
                <w:bCs/>
                <w:iCs/>
                <w:sz w:val="22"/>
              </w:rPr>
            </w:pPr>
            <w:r>
              <w:rPr>
                <w:b/>
                <w:bCs/>
                <w:iCs/>
                <w:sz w:val="22"/>
              </w:rPr>
              <w:t>Balance at 30 June 2025</w:t>
            </w:r>
          </w:p>
        </w:tc>
        <w:tc>
          <w:tcPr>
            <w:tcW w:w="1453" w:type="dxa"/>
            <w:shd w:val="clear" w:color="auto" w:fill="BFBFBF"/>
          </w:tcPr>
          <w:p w14:paraId="71B913AC"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rPr>
            </w:pPr>
            <w:r>
              <w:rPr>
                <w:b/>
                <w:bCs/>
                <w:iCs/>
                <w:sz w:val="22"/>
              </w:rPr>
              <w:t>982</w:t>
            </w:r>
          </w:p>
        </w:tc>
        <w:tc>
          <w:tcPr>
            <w:tcW w:w="1595" w:type="dxa"/>
            <w:shd w:val="clear" w:color="auto" w:fill="BFBFBF"/>
          </w:tcPr>
          <w:p w14:paraId="6434AA50"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rPr>
            </w:pPr>
            <w:r>
              <w:rPr>
                <w:b/>
                <w:bCs/>
                <w:iCs/>
                <w:sz w:val="22"/>
              </w:rPr>
              <w:t xml:space="preserve"> 883</w:t>
            </w:r>
          </w:p>
        </w:tc>
        <w:tc>
          <w:tcPr>
            <w:tcW w:w="1347" w:type="dxa"/>
            <w:shd w:val="clear" w:color="auto" w:fill="BFBFBF"/>
          </w:tcPr>
          <w:p w14:paraId="5376B094"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rPr>
            </w:pPr>
            <w:r>
              <w:rPr>
                <w:b/>
                <w:bCs/>
                <w:iCs/>
                <w:sz w:val="22"/>
              </w:rPr>
              <w:t>-</w:t>
            </w:r>
          </w:p>
        </w:tc>
        <w:tc>
          <w:tcPr>
            <w:tcW w:w="1701" w:type="dxa"/>
            <w:shd w:val="clear" w:color="auto" w:fill="BFBFBF"/>
          </w:tcPr>
          <w:p w14:paraId="0B60FEBA"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rPr>
            </w:pPr>
            <w:r>
              <w:rPr>
                <w:b/>
                <w:bCs/>
                <w:iCs/>
                <w:sz w:val="22"/>
              </w:rPr>
              <w:t xml:space="preserve"> 1,865</w:t>
            </w:r>
          </w:p>
        </w:tc>
      </w:tr>
      <w:tr w:rsidR="005B0DEF" w14:paraId="309E7DD1" w14:textId="77777777" w:rsidTr="007F7E8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392" w:type="dxa"/>
            <w:tcBorders>
              <w:bottom w:val="single" w:sz="8" w:space="0" w:color="FFFFFF" w:themeColor="background1"/>
            </w:tcBorders>
            <w:shd w:val="clear" w:color="auto" w:fill="E9E9E9"/>
            <w:hideMark/>
          </w:tcPr>
          <w:p w14:paraId="0B8AB031" w14:textId="77777777" w:rsidR="005B0DEF" w:rsidRDefault="005B0DEF" w:rsidP="00EB73AB">
            <w:pPr>
              <w:spacing w:before="40" w:after="40"/>
              <w:rPr>
                <w:sz w:val="22"/>
              </w:rPr>
            </w:pPr>
            <w:r>
              <w:rPr>
                <w:sz w:val="22"/>
              </w:rPr>
              <w:t>Carrying Amounts</w:t>
            </w:r>
          </w:p>
        </w:tc>
        <w:tc>
          <w:tcPr>
            <w:tcW w:w="1453" w:type="dxa"/>
            <w:tcBorders>
              <w:bottom w:val="single" w:sz="2" w:space="0" w:color="FFFFFF" w:themeColor="background1"/>
            </w:tcBorders>
          </w:tcPr>
          <w:p w14:paraId="6295ECE3"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c>
          <w:tcPr>
            <w:tcW w:w="1595" w:type="dxa"/>
            <w:tcBorders>
              <w:bottom w:val="single" w:sz="2" w:space="0" w:color="FFFFFF" w:themeColor="background1"/>
            </w:tcBorders>
          </w:tcPr>
          <w:p w14:paraId="2CADBD4C"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c>
          <w:tcPr>
            <w:tcW w:w="1347" w:type="dxa"/>
            <w:tcBorders>
              <w:bottom w:val="single" w:sz="2" w:space="0" w:color="FFFFFF" w:themeColor="background1"/>
            </w:tcBorders>
          </w:tcPr>
          <w:p w14:paraId="2043D79D"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c>
          <w:tcPr>
            <w:tcW w:w="1701" w:type="dxa"/>
            <w:tcBorders>
              <w:bottom w:val="single" w:sz="2" w:space="0" w:color="FFFFFF" w:themeColor="background1"/>
            </w:tcBorders>
          </w:tcPr>
          <w:p w14:paraId="65B3750E"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r>
      <w:tr w:rsidR="005B0DEF" w14:paraId="3653DEA6" w14:textId="77777777" w:rsidTr="007F7E8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392" w:type="dxa"/>
            <w:tcBorders>
              <w:bottom w:val="single" w:sz="8" w:space="0" w:color="FFFFFF" w:themeColor="background1"/>
            </w:tcBorders>
            <w:shd w:val="clear" w:color="auto" w:fill="E9E9E9"/>
            <w:hideMark/>
          </w:tcPr>
          <w:p w14:paraId="4B4D8BB3" w14:textId="77777777" w:rsidR="005B0DEF" w:rsidRDefault="005B0DEF" w:rsidP="00EB73AB">
            <w:pPr>
              <w:spacing w:before="40" w:after="40"/>
              <w:rPr>
                <w:sz w:val="22"/>
              </w:rPr>
            </w:pPr>
            <w:r>
              <w:rPr>
                <w:sz w:val="22"/>
              </w:rPr>
              <w:t>At 30 June 2024</w:t>
            </w:r>
          </w:p>
        </w:tc>
        <w:tc>
          <w:tcPr>
            <w:tcW w:w="1453" w:type="dxa"/>
            <w:tcBorders>
              <w:bottom w:val="single" w:sz="2" w:space="0" w:color="FFFFFF" w:themeColor="background1"/>
            </w:tcBorders>
            <w:hideMark/>
          </w:tcPr>
          <w:p w14:paraId="78F52485"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400</w:t>
            </w:r>
          </w:p>
        </w:tc>
        <w:tc>
          <w:tcPr>
            <w:tcW w:w="1595" w:type="dxa"/>
            <w:tcBorders>
              <w:bottom w:val="single" w:sz="2" w:space="0" w:color="FFFFFF" w:themeColor="background1"/>
            </w:tcBorders>
            <w:hideMark/>
          </w:tcPr>
          <w:p w14:paraId="6F8701FE"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2,983</w:t>
            </w:r>
          </w:p>
        </w:tc>
        <w:tc>
          <w:tcPr>
            <w:tcW w:w="1347" w:type="dxa"/>
            <w:tcBorders>
              <w:bottom w:val="single" w:sz="2" w:space="0" w:color="FFFFFF" w:themeColor="background1"/>
            </w:tcBorders>
            <w:hideMark/>
          </w:tcPr>
          <w:p w14:paraId="29645AE5"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6</w:t>
            </w:r>
          </w:p>
        </w:tc>
        <w:tc>
          <w:tcPr>
            <w:tcW w:w="1701" w:type="dxa"/>
            <w:tcBorders>
              <w:bottom w:val="single" w:sz="2" w:space="0" w:color="FFFFFF" w:themeColor="background1"/>
            </w:tcBorders>
            <w:hideMark/>
          </w:tcPr>
          <w:p w14:paraId="09FFD325"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3,389</w:t>
            </w:r>
          </w:p>
        </w:tc>
      </w:tr>
      <w:tr w:rsidR="005B0DEF" w14:paraId="390D9D4A" w14:textId="77777777" w:rsidTr="007F7E8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392" w:type="dxa"/>
            <w:hideMark/>
          </w:tcPr>
          <w:p w14:paraId="4A916696" w14:textId="77777777" w:rsidR="005B0DEF" w:rsidRDefault="005B0DEF" w:rsidP="00EB73AB">
            <w:pPr>
              <w:spacing w:before="40" w:after="40"/>
              <w:rPr>
                <w:b/>
                <w:bCs/>
                <w:iCs/>
                <w:sz w:val="22"/>
              </w:rPr>
            </w:pPr>
            <w:r>
              <w:rPr>
                <w:b/>
                <w:bCs/>
                <w:iCs/>
                <w:sz w:val="22"/>
              </w:rPr>
              <w:t>At 30 June 2025</w:t>
            </w:r>
          </w:p>
        </w:tc>
        <w:tc>
          <w:tcPr>
            <w:tcW w:w="1453" w:type="dxa"/>
            <w:shd w:val="clear" w:color="auto" w:fill="BFBFBF"/>
          </w:tcPr>
          <w:p w14:paraId="471971FE"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188</w:t>
            </w:r>
          </w:p>
        </w:tc>
        <w:tc>
          <w:tcPr>
            <w:tcW w:w="1595" w:type="dxa"/>
            <w:shd w:val="clear" w:color="auto" w:fill="BFBFBF"/>
          </w:tcPr>
          <w:p w14:paraId="3636ED86"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3,371</w:t>
            </w:r>
          </w:p>
        </w:tc>
        <w:tc>
          <w:tcPr>
            <w:tcW w:w="1347" w:type="dxa"/>
            <w:shd w:val="clear" w:color="auto" w:fill="BFBFBF"/>
          </w:tcPr>
          <w:p w14:paraId="7442F5C2"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6</w:t>
            </w:r>
          </w:p>
        </w:tc>
        <w:tc>
          <w:tcPr>
            <w:tcW w:w="1701" w:type="dxa"/>
            <w:shd w:val="clear" w:color="auto" w:fill="BFBFBF"/>
          </w:tcPr>
          <w:p w14:paraId="47DB09A3"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3,565</w:t>
            </w:r>
          </w:p>
        </w:tc>
      </w:tr>
    </w:tbl>
    <w:p w14:paraId="709D83DF" w14:textId="77777777" w:rsidR="00B65214" w:rsidRDefault="00B65214" w:rsidP="00CA6F1A">
      <w:pPr>
        <w:pStyle w:val="BodyText"/>
        <w:rPr>
          <w:highlight w:val="red"/>
        </w:rPr>
      </w:pPr>
    </w:p>
    <w:tbl>
      <w:tblPr>
        <w:tblStyle w:val="TableGridAnnualReport151"/>
        <w:tblpPr w:leftFromText="180" w:rightFromText="180" w:vertAnchor="text" w:tblpY="1"/>
        <w:tblOverlap w:val="never"/>
        <w:tblW w:w="9488" w:type="dxa"/>
        <w:tblInd w:w="0" w:type="dxa"/>
        <w:tblLayout w:type="fixed"/>
        <w:tblLook w:val="04A0" w:firstRow="1" w:lastRow="0" w:firstColumn="1" w:lastColumn="0" w:noHBand="0" w:noVBand="1"/>
      </w:tblPr>
      <w:tblGrid>
        <w:gridCol w:w="3251"/>
        <w:gridCol w:w="1594"/>
        <w:gridCol w:w="1595"/>
        <w:gridCol w:w="1347"/>
        <w:gridCol w:w="1701"/>
      </w:tblGrid>
      <w:tr w:rsidR="005B0DEF" w14:paraId="7C8975A0" w14:textId="77777777" w:rsidTr="007F7E80">
        <w:trPr>
          <w:cnfStyle w:val="100000000000" w:firstRow="1" w:lastRow="0" w:firstColumn="0" w:lastColumn="0" w:oddVBand="0" w:evenVBand="0" w:oddHBand="0" w:evenHBand="0" w:firstRowFirstColumn="0" w:firstRowLastColumn="0" w:lastRowFirstColumn="0" w:lastRowLastColumn="0"/>
          <w:trHeight w:val="793"/>
          <w:tblHeader/>
        </w:trPr>
        <w:tc>
          <w:tcPr>
            <w:cnfStyle w:val="001000000000" w:firstRow="0" w:lastRow="0" w:firstColumn="1" w:lastColumn="0" w:oddVBand="0" w:evenVBand="0" w:oddHBand="0" w:evenHBand="0" w:firstRowFirstColumn="0" w:firstRowLastColumn="0" w:lastRowFirstColumn="0" w:lastRowLastColumn="0"/>
            <w:tcW w:w="3251" w:type="dxa"/>
            <w:hideMark/>
          </w:tcPr>
          <w:p w14:paraId="101C8464" w14:textId="77777777" w:rsidR="005B0DEF" w:rsidRDefault="005B0DEF" w:rsidP="00EB73AB">
            <w:pPr>
              <w:keepNext/>
              <w:spacing w:before="60" w:after="60" w:line="240" w:lineRule="auto"/>
              <w:rPr>
                <w:color w:val="FFFFFF" w:themeColor="background1"/>
              </w:rPr>
            </w:pPr>
            <w:r>
              <w:rPr>
                <w:color w:val="FFFFFF" w:themeColor="background1"/>
              </w:rPr>
              <w:t>2024</w:t>
            </w:r>
          </w:p>
        </w:tc>
        <w:tc>
          <w:tcPr>
            <w:tcW w:w="1594" w:type="dxa"/>
            <w:hideMark/>
          </w:tcPr>
          <w:p w14:paraId="310F992A" w14:textId="77777777" w:rsidR="005B0DEF" w:rsidRDefault="005B0DEF"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Acquired</w:t>
            </w:r>
            <w:r>
              <w:rPr>
                <w:color w:val="FFFFFF" w:themeColor="background1"/>
              </w:rPr>
              <w:br/>
              <w:t>software</w:t>
            </w:r>
            <w:r>
              <w:rPr>
                <w:color w:val="FFFFFF" w:themeColor="background1"/>
              </w:rPr>
              <w:br/>
              <w:t>$(000)</w:t>
            </w:r>
          </w:p>
        </w:tc>
        <w:tc>
          <w:tcPr>
            <w:tcW w:w="1595" w:type="dxa"/>
            <w:hideMark/>
          </w:tcPr>
          <w:p w14:paraId="3E73B9DF" w14:textId="77777777" w:rsidR="005B0DEF" w:rsidRDefault="005B0DEF"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Internally generated software</w:t>
            </w:r>
            <w:r>
              <w:rPr>
                <w:color w:val="FFFFFF" w:themeColor="background1"/>
              </w:rPr>
              <w:br/>
              <w:t>$(000)</w:t>
            </w:r>
          </w:p>
        </w:tc>
        <w:tc>
          <w:tcPr>
            <w:tcW w:w="1347" w:type="dxa"/>
            <w:hideMark/>
          </w:tcPr>
          <w:p w14:paraId="78AE8324" w14:textId="77777777" w:rsidR="005B0DEF" w:rsidRDefault="005B0DEF"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Trademark</w:t>
            </w:r>
            <w:r>
              <w:rPr>
                <w:color w:val="FFFFFF" w:themeColor="background1"/>
              </w:rPr>
              <w:br/>
            </w:r>
            <w:r>
              <w:rPr>
                <w:color w:val="FFFFFF" w:themeColor="background1"/>
              </w:rPr>
              <w:br/>
            </w:r>
            <w:r>
              <w:rPr>
                <w:color w:val="FFFFFF" w:themeColor="background1"/>
              </w:rPr>
              <w:br/>
              <w:t>($000)</w:t>
            </w:r>
          </w:p>
        </w:tc>
        <w:tc>
          <w:tcPr>
            <w:tcW w:w="1701" w:type="dxa"/>
            <w:hideMark/>
          </w:tcPr>
          <w:p w14:paraId="59E9E1D4" w14:textId="77777777" w:rsidR="005B0DEF" w:rsidRDefault="005B0DEF"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Total</w:t>
            </w:r>
            <w:r>
              <w:rPr>
                <w:color w:val="FFFFFF" w:themeColor="background1"/>
              </w:rPr>
              <w:br/>
            </w:r>
            <w:r>
              <w:rPr>
                <w:color w:val="FFFFFF" w:themeColor="background1"/>
              </w:rPr>
              <w:br/>
            </w:r>
            <w:r>
              <w:rPr>
                <w:color w:val="FFFFFF" w:themeColor="background1"/>
              </w:rPr>
              <w:br/>
              <w:t>$(000)</w:t>
            </w:r>
          </w:p>
        </w:tc>
      </w:tr>
      <w:tr w:rsidR="005B0DEF" w14:paraId="1DCCB460" w14:textId="77777777" w:rsidTr="007F7E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51" w:type="dxa"/>
            <w:tcBorders>
              <w:top w:val="single" w:sz="8" w:space="0" w:color="FFFFFF" w:themeColor="background1"/>
              <w:right w:val="single" w:sz="8" w:space="0" w:color="FFFFFF" w:themeColor="background1"/>
            </w:tcBorders>
            <w:hideMark/>
          </w:tcPr>
          <w:p w14:paraId="407285BE" w14:textId="77777777" w:rsidR="005B0DEF" w:rsidRDefault="005B0DEF" w:rsidP="00EB73AB">
            <w:pPr>
              <w:spacing w:before="40" w:after="40"/>
              <w:rPr>
                <w:b/>
                <w:bCs/>
                <w:iCs/>
                <w:sz w:val="22"/>
              </w:rPr>
            </w:pPr>
            <w:r>
              <w:rPr>
                <w:b/>
                <w:bCs/>
                <w:iCs/>
                <w:sz w:val="22"/>
              </w:rPr>
              <w:t xml:space="preserve">Cost </w:t>
            </w:r>
          </w:p>
        </w:tc>
        <w:tc>
          <w:tcPr>
            <w:tcW w:w="1594" w:type="dxa"/>
            <w:shd w:val="clear" w:color="auto" w:fill="BFBFBF"/>
          </w:tcPr>
          <w:p w14:paraId="0481A55D" w14:textId="77777777" w:rsidR="005B0DEF" w:rsidRDefault="005B0DEF"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c>
          <w:tcPr>
            <w:tcW w:w="1595" w:type="dxa"/>
            <w:shd w:val="clear" w:color="auto" w:fill="BFBFBF"/>
          </w:tcPr>
          <w:p w14:paraId="7CB1A45E" w14:textId="77777777" w:rsidR="005B0DEF" w:rsidRDefault="005B0DEF"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c>
          <w:tcPr>
            <w:tcW w:w="1347" w:type="dxa"/>
            <w:shd w:val="clear" w:color="auto" w:fill="BFBFBF"/>
          </w:tcPr>
          <w:p w14:paraId="45FBA435" w14:textId="77777777" w:rsidR="005B0DEF" w:rsidRDefault="005B0DEF"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c>
          <w:tcPr>
            <w:tcW w:w="1701" w:type="dxa"/>
            <w:shd w:val="clear" w:color="auto" w:fill="BFBFBF"/>
          </w:tcPr>
          <w:p w14:paraId="61D75B0C" w14:textId="77777777" w:rsidR="005B0DEF" w:rsidRDefault="005B0DEF"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r>
      <w:tr w:rsidR="005B0DEF" w14:paraId="65A4E886" w14:textId="77777777" w:rsidTr="007F7E8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51" w:type="dxa"/>
            <w:tcBorders>
              <w:top w:val="single" w:sz="4" w:space="0" w:color="FFFFFF" w:themeColor="background1"/>
              <w:bottom w:val="single" w:sz="8" w:space="0" w:color="FFFFFF" w:themeColor="background1"/>
            </w:tcBorders>
            <w:shd w:val="clear" w:color="auto" w:fill="E9E9E9"/>
            <w:hideMark/>
          </w:tcPr>
          <w:p w14:paraId="5130989F" w14:textId="77777777" w:rsidR="005B0DEF" w:rsidRDefault="005B0DEF" w:rsidP="00EB73AB">
            <w:pPr>
              <w:spacing w:before="40" w:after="40"/>
              <w:rPr>
                <w:sz w:val="22"/>
              </w:rPr>
            </w:pPr>
            <w:r>
              <w:rPr>
                <w:sz w:val="22"/>
              </w:rPr>
              <w:t>Balance at 30 June 2023</w:t>
            </w:r>
          </w:p>
        </w:tc>
        <w:tc>
          <w:tcPr>
            <w:tcW w:w="1594" w:type="dxa"/>
            <w:hideMark/>
          </w:tcPr>
          <w:p w14:paraId="505BEC1E"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b/>
                <w:sz w:val="22"/>
              </w:rPr>
            </w:pPr>
            <w:r>
              <w:rPr>
                <w:bCs/>
                <w:iCs/>
                <w:sz w:val="22"/>
              </w:rPr>
              <w:t>1,175</w:t>
            </w:r>
          </w:p>
        </w:tc>
        <w:tc>
          <w:tcPr>
            <w:tcW w:w="1595" w:type="dxa"/>
            <w:hideMark/>
          </w:tcPr>
          <w:p w14:paraId="717E2B5D"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1,128</w:t>
            </w:r>
          </w:p>
        </w:tc>
        <w:tc>
          <w:tcPr>
            <w:tcW w:w="1347" w:type="dxa"/>
            <w:hideMark/>
          </w:tcPr>
          <w:p w14:paraId="10528147"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6</w:t>
            </w:r>
          </w:p>
        </w:tc>
        <w:tc>
          <w:tcPr>
            <w:tcW w:w="1701" w:type="dxa"/>
            <w:hideMark/>
          </w:tcPr>
          <w:p w14:paraId="48364940"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2,309</w:t>
            </w:r>
          </w:p>
        </w:tc>
      </w:tr>
      <w:tr w:rsidR="005B0DEF" w14:paraId="79CFFFC7" w14:textId="77777777" w:rsidTr="007F7E8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51" w:type="dxa"/>
            <w:tcBorders>
              <w:bottom w:val="single" w:sz="8" w:space="0" w:color="FFFFFF" w:themeColor="background1"/>
            </w:tcBorders>
            <w:shd w:val="clear" w:color="auto" w:fill="E9E9E9"/>
            <w:hideMark/>
          </w:tcPr>
          <w:p w14:paraId="02795970" w14:textId="77777777" w:rsidR="005B0DEF" w:rsidRDefault="005B0DEF" w:rsidP="00EB73AB">
            <w:pPr>
              <w:spacing w:before="40" w:after="40"/>
              <w:rPr>
                <w:sz w:val="22"/>
              </w:rPr>
            </w:pPr>
            <w:r>
              <w:rPr>
                <w:sz w:val="22"/>
              </w:rPr>
              <w:t>Additions</w:t>
            </w:r>
          </w:p>
        </w:tc>
        <w:tc>
          <w:tcPr>
            <w:tcW w:w="1594" w:type="dxa"/>
            <w:hideMark/>
          </w:tcPr>
          <w:p w14:paraId="0468E1BA"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w:t>
            </w:r>
          </w:p>
        </w:tc>
        <w:tc>
          <w:tcPr>
            <w:tcW w:w="1595" w:type="dxa"/>
            <w:hideMark/>
          </w:tcPr>
          <w:p w14:paraId="46A84D5A"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2,400</w:t>
            </w:r>
          </w:p>
        </w:tc>
        <w:tc>
          <w:tcPr>
            <w:tcW w:w="1347" w:type="dxa"/>
            <w:hideMark/>
          </w:tcPr>
          <w:p w14:paraId="41AC49AE"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w:t>
            </w:r>
          </w:p>
        </w:tc>
        <w:tc>
          <w:tcPr>
            <w:tcW w:w="1701" w:type="dxa"/>
            <w:hideMark/>
          </w:tcPr>
          <w:p w14:paraId="09937A85"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2,400</w:t>
            </w:r>
          </w:p>
        </w:tc>
      </w:tr>
      <w:tr w:rsidR="005B0DEF" w14:paraId="6DE78E85" w14:textId="77777777" w:rsidTr="007F7E8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51" w:type="dxa"/>
            <w:tcBorders>
              <w:bottom w:val="single" w:sz="4" w:space="0" w:color="FFFFFF" w:themeColor="background1"/>
            </w:tcBorders>
            <w:hideMark/>
          </w:tcPr>
          <w:p w14:paraId="3B946FBA" w14:textId="77777777" w:rsidR="005B0DEF" w:rsidRDefault="005B0DEF" w:rsidP="00EB73AB">
            <w:pPr>
              <w:spacing w:before="40" w:after="40"/>
              <w:rPr>
                <w:b/>
                <w:bCs/>
                <w:iCs/>
                <w:sz w:val="22"/>
              </w:rPr>
            </w:pPr>
            <w:r>
              <w:rPr>
                <w:b/>
                <w:bCs/>
                <w:iCs/>
                <w:sz w:val="22"/>
              </w:rPr>
              <w:t>Balance at 30 June 2024</w:t>
            </w:r>
          </w:p>
        </w:tc>
        <w:tc>
          <w:tcPr>
            <w:tcW w:w="1594" w:type="dxa"/>
            <w:shd w:val="clear" w:color="auto" w:fill="BFBFBF"/>
            <w:hideMark/>
          </w:tcPr>
          <w:p w14:paraId="488F04EB"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rPr>
            </w:pPr>
            <w:r>
              <w:rPr>
                <w:b/>
                <w:bCs/>
                <w:iCs/>
                <w:sz w:val="22"/>
              </w:rPr>
              <w:t>1,175</w:t>
            </w:r>
          </w:p>
        </w:tc>
        <w:tc>
          <w:tcPr>
            <w:tcW w:w="1595" w:type="dxa"/>
            <w:shd w:val="clear" w:color="auto" w:fill="BFBFBF"/>
            <w:hideMark/>
          </w:tcPr>
          <w:p w14:paraId="31BC76C0"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rPr>
            </w:pPr>
            <w:r>
              <w:rPr>
                <w:b/>
                <w:bCs/>
                <w:iCs/>
                <w:sz w:val="22"/>
              </w:rPr>
              <w:t>3,528</w:t>
            </w:r>
          </w:p>
        </w:tc>
        <w:tc>
          <w:tcPr>
            <w:tcW w:w="1347" w:type="dxa"/>
            <w:shd w:val="clear" w:color="auto" w:fill="BFBFBF"/>
            <w:hideMark/>
          </w:tcPr>
          <w:p w14:paraId="26247340"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rPr>
            </w:pPr>
            <w:r>
              <w:rPr>
                <w:b/>
                <w:bCs/>
                <w:iCs/>
                <w:sz w:val="22"/>
              </w:rPr>
              <w:t>6</w:t>
            </w:r>
          </w:p>
        </w:tc>
        <w:tc>
          <w:tcPr>
            <w:tcW w:w="1701" w:type="dxa"/>
            <w:shd w:val="clear" w:color="auto" w:fill="BFBFBF"/>
            <w:hideMark/>
          </w:tcPr>
          <w:p w14:paraId="5F662D5F"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rPr>
            </w:pPr>
            <w:r>
              <w:rPr>
                <w:b/>
                <w:bCs/>
                <w:iCs/>
                <w:sz w:val="22"/>
              </w:rPr>
              <w:t>4,709</w:t>
            </w:r>
          </w:p>
        </w:tc>
      </w:tr>
      <w:tr w:rsidR="005B0DEF" w14:paraId="12A1F708" w14:textId="77777777" w:rsidTr="007F7E8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51" w:type="dxa"/>
            <w:tcBorders>
              <w:bottom w:val="single" w:sz="2" w:space="0" w:color="FFFFFF" w:themeColor="background1"/>
              <w:right w:val="single" w:sz="8" w:space="0" w:color="FFFFFF" w:themeColor="background1"/>
            </w:tcBorders>
            <w:hideMark/>
          </w:tcPr>
          <w:p w14:paraId="67536B91" w14:textId="77777777" w:rsidR="005B0DEF" w:rsidRDefault="005B0DEF" w:rsidP="00EB73AB">
            <w:pPr>
              <w:spacing w:before="40" w:after="40"/>
              <w:rPr>
                <w:b/>
                <w:bCs/>
                <w:iCs/>
                <w:sz w:val="22"/>
              </w:rPr>
            </w:pPr>
            <w:r>
              <w:rPr>
                <w:b/>
                <w:bCs/>
                <w:iCs/>
                <w:sz w:val="22"/>
              </w:rPr>
              <w:t>Accumulated depreciation and impairment losses</w:t>
            </w:r>
          </w:p>
        </w:tc>
        <w:tc>
          <w:tcPr>
            <w:tcW w:w="1594" w:type="dxa"/>
            <w:tcBorders>
              <w:bottom w:val="single" w:sz="2" w:space="0" w:color="FFFFFF" w:themeColor="background1"/>
            </w:tcBorders>
            <w:shd w:val="clear" w:color="auto" w:fill="BFBFBF"/>
          </w:tcPr>
          <w:p w14:paraId="06527F35" w14:textId="77777777" w:rsidR="005B0DEF" w:rsidRDefault="005B0DEF"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c>
          <w:tcPr>
            <w:tcW w:w="1595" w:type="dxa"/>
            <w:tcBorders>
              <w:bottom w:val="single" w:sz="2" w:space="0" w:color="FFFFFF" w:themeColor="background1"/>
            </w:tcBorders>
            <w:shd w:val="clear" w:color="auto" w:fill="BFBFBF"/>
          </w:tcPr>
          <w:p w14:paraId="25E6CC74" w14:textId="77777777" w:rsidR="005B0DEF" w:rsidRDefault="005B0DEF"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c>
          <w:tcPr>
            <w:tcW w:w="1347" w:type="dxa"/>
            <w:tcBorders>
              <w:bottom w:val="single" w:sz="2" w:space="0" w:color="FFFFFF" w:themeColor="background1"/>
            </w:tcBorders>
            <w:shd w:val="clear" w:color="auto" w:fill="BFBFBF"/>
          </w:tcPr>
          <w:p w14:paraId="223E3A76" w14:textId="77777777" w:rsidR="005B0DEF" w:rsidRDefault="005B0DEF"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c>
          <w:tcPr>
            <w:tcW w:w="1701" w:type="dxa"/>
            <w:tcBorders>
              <w:bottom w:val="single" w:sz="2" w:space="0" w:color="FFFFFF" w:themeColor="background1"/>
            </w:tcBorders>
            <w:shd w:val="clear" w:color="auto" w:fill="BFBFBF"/>
          </w:tcPr>
          <w:p w14:paraId="48557CCF" w14:textId="77777777" w:rsidR="005B0DEF" w:rsidRDefault="005B0DEF"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r>
      <w:tr w:rsidR="005B0DEF" w14:paraId="0DC814E2" w14:textId="77777777" w:rsidTr="007F7E8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51" w:type="dxa"/>
            <w:tcBorders>
              <w:bottom w:val="single" w:sz="8" w:space="0" w:color="FFFFFF" w:themeColor="background1"/>
            </w:tcBorders>
            <w:shd w:val="clear" w:color="auto" w:fill="E9E9E9"/>
            <w:hideMark/>
          </w:tcPr>
          <w:p w14:paraId="6A8E9B9C" w14:textId="77777777" w:rsidR="005B0DEF" w:rsidRDefault="005B0DEF" w:rsidP="00EB73AB">
            <w:pPr>
              <w:spacing w:before="40" w:after="40"/>
              <w:rPr>
                <w:sz w:val="22"/>
              </w:rPr>
            </w:pPr>
            <w:r>
              <w:rPr>
                <w:sz w:val="22"/>
              </w:rPr>
              <w:t>Balance at 30 June 2023</w:t>
            </w:r>
          </w:p>
        </w:tc>
        <w:tc>
          <w:tcPr>
            <w:tcW w:w="1594" w:type="dxa"/>
            <w:hideMark/>
          </w:tcPr>
          <w:p w14:paraId="7BF4A83A"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574</w:t>
            </w:r>
          </w:p>
        </w:tc>
        <w:tc>
          <w:tcPr>
            <w:tcW w:w="1595" w:type="dxa"/>
            <w:hideMark/>
          </w:tcPr>
          <w:p w14:paraId="73E6C33C"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405</w:t>
            </w:r>
          </w:p>
        </w:tc>
        <w:tc>
          <w:tcPr>
            <w:tcW w:w="1347" w:type="dxa"/>
            <w:hideMark/>
          </w:tcPr>
          <w:p w14:paraId="76DCD2E6"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w:t>
            </w:r>
          </w:p>
        </w:tc>
        <w:tc>
          <w:tcPr>
            <w:tcW w:w="1701" w:type="dxa"/>
            <w:hideMark/>
          </w:tcPr>
          <w:p w14:paraId="1093B65F"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979</w:t>
            </w:r>
          </w:p>
        </w:tc>
      </w:tr>
      <w:tr w:rsidR="005B0DEF" w14:paraId="2BA2E409" w14:textId="77777777" w:rsidTr="007F7E8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51" w:type="dxa"/>
            <w:tcBorders>
              <w:bottom w:val="single" w:sz="8" w:space="0" w:color="FFFFFF" w:themeColor="background1"/>
            </w:tcBorders>
            <w:shd w:val="clear" w:color="auto" w:fill="E9E9E9"/>
            <w:hideMark/>
          </w:tcPr>
          <w:p w14:paraId="4FD5E8AF" w14:textId="77777777" w:rsidR="005B0DEF" w:rsidRDefault="005B0DEF" w:rsidP="00EB73AB">
            <w:pPr>
              <w:spacing w:before="40" w:after="40"/>
              <w:rPr>
                <w:sz w:val="22"/>
              </w:rPr>
            </w:pPr>
            <w:r>
              <w:rPr>
                <w:sz w:val="22"/>
              </w:rPr>
              <w:t>Amortisation</w:t>
            </w:r>
          </w:p>
        </w:tc>
        <w:tc>
          <w:tcPr>
            <w:tcW w:w="1594" w:type="dxa"/>
          </w:tcPr>
          <w:p w14:paraId="5C4C5F75"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201</w:t>
            </w:r>
          </w:p>
        </w:tc>
        <w:tc>
          <w:tcPr>
            <w:tcW w:w="1595" w:type="dxa"/>
          </w:tcPr>
          <w:p w14:paraId="78F6FC31"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140</w:t>
            </w:r>
          </w:p>
        </w:tc>
        <w:tc>
          <w:tcPr>
            <w:tcW w:w="1347" w:type="dxa"/>
          </w:tcPr>
          <w:p w14:paraId="3635EB32"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w:t>
            </w:r>
          </w:p>
        </w:tc>
        <w:tc>
          <w:tcPr>
            <w:tcW w:w="1701" w:type="dxa"/>
          </w:tcPr>
          <w:p w14:paraId="4D8CBFB2"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341</w:t>
            </w:r>
          </w:p>
        </w:tc>
      </w:tr>
      <w:tr w:rsidR="005B0DEF" w14:paraId="4F8EDAA4" w14:textId="77777777" w:rsidTr="007F7E8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51" w:type="dxa"/>
            <w:tcBorders>
              <w:bottom w:val="single" w:sz="8" w:space="0" w:color="FFFFFF" w:themeColor="background1"/>
            </w:tcBorders>
            <w:hideMark/>
          </w:tcPr>
          <w:p w14:paraId="2312F4FA" w14:textId="77777777" w:rsidR="005B0DEF" w:rsidRDefault="005B0DEF" w:rsidP="00EB73AB">
            <w:pPr>
              <w:spacing w:before="40" w:after="40"/>
              <w:rPr>
                <w:b/>
                <w:bCs/>
                <w:iCs/>
                <w:sz w:val="22"/>
              </w:rPr>
            </w:pPr>
            <w:r>
              <w:rPr>
                <w:b/>
                <w:bCs/>
                <w:iCs/>
                <w:sz w:val="22"/>
              </w:rPr>
              <w:t>Balance at 30 June 2024</w:t>
            </w:r>
          </w:p>
        </w:tc>
        <w:tc>
          <w:tcPr>
            <w:tcW w:w="1594" w:type="dxa"/>
            <w:shd w:val="clear" w:color="auto" w:fill="BFBFBF"/>
          </w:tcPr>
          <w:p w14:paraId="294CEE24"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rPr>
            </w:pPr>
            <w:r>
              <w:rPr>
                <w:b/>
                <w:bCs/>
                <w:iCs/>
                <w:sz w:val="22"/>
              </w:rPr>
              <w:t>775</w:t>
            </w:r>
          </w:p>
        </w:tc>
        <w:tc>
          <w:tcPr>
            <w:tcW w:w="1595" w:type="dxa"/>
            <w:shd w:val="clear" w:color="auto" w:fill="BFBFBF"/>
          </w:tcPr>
          <w:p w14:paraId="0758B452"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rPr>
            </w:pPr>
            <w:r>
              <w:rPr>
                <w:b/>
                <w:bCs/>
                <w:iCs/>
                <w:sz w:val="22"/>
              </w:rPr>
              <w:t>545</w:t>
            </w:r>
          </w:p>
        </w:tc>
        <w:tc>
          <w:tcPr>
            <w:tcW w:w="1347" w:type="dxa"/>
            <w:shd w:val="clear" w:color="auto" w:fill="BFBFBF"/>
          </w:tcPr>
          <w:p w14:paraId="710A6E13"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rPr>
            </w:pPr>
            <w:r>
              <w:rPr>
                <w:b/>
                <w:bCs/>
                <w:iCs/>
                <w:sz w:val="22"/>
              </w:rPr>
              <w:t>-</w:t>
            </w:r>
          </w:p>
        </w:tc>
        <w:tc>
          <w:tcPr>
            <w:tcW w:w="1701" w:type="dxa"/>
            <w:shd w:val="clear" w:color="auto" w:fill="BFBFBF"/>
          </w:tcPr>
          <w:p w14:paraId="382DC943"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rPr>
            </w:pPr>
            <w:r>
              <w:rPr>
                <w:b/>
                <w:bCs/>
                <w:iCs/>
                <w:sz w:val="22"/>
              </w:rPr>
              <w:t>1,320</w:t>
            </w:r>
          </w:p>
        </w:tc>
      </w:tr>
      <w:tr w:rsidR="005B0DEF" w14:paraId="15698FC7" w14:textId="77777777" w:rsidTr="007F7E8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51" w:type="dxa"/>
            <w:tcBorders>
              <w:bottom w:val="single" w:sz="8" w:space="0" w:color="FFFFFF" w:themeColor="background1"/>
            </w:tcBorders>
            <w:shd w:val="clear" w:color="auto" w:fill="E9E9E9"/>
            <w:hideMark/>
          </w:tcPr>
          <w:p w14:paraId="3666B479" w14:textId="77777777" w:rsidR="005B0DEF" w:rsidRDefault="005B0DEF" w:rsidP="00EB73AB">
            <w:pPr>
              <w:spacing w:before="40" w:after="40"/>
              <w:rPr>
                <w:sz w:val="22"/>
              </w:rPr>
            </w:pPr>
            <w:r>
              <w:rPr>
                <w:sz w:val="22"/>
              </w:rPr>
              <w:t>Carrying Amounts</w:t>
            </w:r>
          </w:p>
        </w:tc>
        <w:tc>
          <w:tcPr>
            <w:tcW w:w="1594" w:type="dxa"/>
            <w:tcBorders>
              <w:bottom w:val="single" w:sz="2" w:space="0" w:color="FFFFFF" w:themeColor="background1"/>
            </w:tcBorders>
          </w:tcPr>
          <w:p w14:paraId="1D265934"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c>
          <w:tcPr>
            <w:tcW w:w="1595" w:type="dxa"/>
            <w:tcBorders>
              <w:bottom w:val="single" w:sz="2" w:space="0" w:color="FFFFFF" w:themeColor="background1"/>
            </w:tcBorders>
          </w:tcPr>
          <w:p w14:paraId="6338F229"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c>
          <w:tcPr>
            <w:tcW w:w="1347" w:type="dxa"/>
            <w:tcBorders>
              <w:bottom w:val="single" w:sz="2" w:space="0" w:color="FFFFFF" w:themeColor="background1"/>
            </w:tcBorders>
          </w:tcPr>
          <w:p w14:paraId="1AAEF9AC"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c>
          <w:tcPr>
            <w:tcW w:w="1701" w:type="dxa"/>
            <w:tcBorders>
              <w:bottom w:val="single" w:sz="2" w:space="0" w:color="FFFFFF" w:themeColor="background1"/>
            </w:tcBorders>
          </w:tcPr>
          <w:p w14:paraId="45ACE8BE"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r>
      <w:tr w:rsidR="005B0DEF" w14:paraId="79C8A0F7" w14:textId="77777777" w:rsidTr="007F7E8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51" w:type="dxa"/>
            <w:tcBorders>
              <w:bottom w:val="single" w:sz="8" w:space="0" w:color="FFFFFF" w:themeColor="background1"/>
            </w:tcBorders>
            <w:shd w:val="clear" w:color="auto" w:fill="E9E9E9"/>
            <w:hideMark/>
          </w:tcPr>
          <w:p w14:paraId="0DBD751A" w14:textId="77777777" w:rsidR="005B0DEF" w:rsidRDefault="005B0DEF" w:rsidP="00EB73AB">
            <w:pPr>
              <w:spacing w:before="40" w:after="40"/>
              <w:rPr>
                <w:sz w:val="22"/>
              </w:rPr>
            </w:pPr>
            <w:r>
              <w:rPr>
                <w:sz w:val="22"/>
              </w:rPr>
              <w:t>At 30 June 2023</w:t>
            </w:r>
          </w:p>
        </w:tc>
        <w:tc>
          <w:tcPr>
            <w:tcW w:w="1594" w:type="dxa"/>
            <w:tcBorders>
              <w:bottom w:val="single" w:sz="2" w:space="0" w:color="FFFFFF" w:themeColor="background1"/>
            </w:tcBorders>
            <w:hideMark/>
          </w:tcPr>
          <w:p w14:paraId="38421593"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601</w:t>
            </w:r>
          </w:p>
        </w:tc>
        <w:tc>
          <w:tcPr>
            <w:tcW w:w="1595" w:type="dxa"/>
            <w:tcBorders>
              <w:bottom w:val="single" w:sz="2" w:space="0" w:color="FFFFFF" w:themeColor="background1"/>
            </w:tcBorders>
            <w:hideMark/>
          </w:tcPr>
          <w:p w14:paraId="5A428BE8"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sidRPr="007D58F6">
              <w:rPr>
                <w:sz w:val="22"/>
              </w:rPr>
              <w:t>786</w:t>
            </w:r>
          </w:p>
        </w:tc>
        <w:tc>
          <w:tcPr>
            <w:tcW w:w="1347" w:type="dxa"/>
            <w:tcBorders>
              <w:bottom w:val="single" w:sz="2" w:space="0" w:color="FFFFFF" w:themeColor="background1"/>
            </w:tcBorders>
            <w:hideMark/>
          </w:tcPr>
          <w:p w14:paraId="45FE2583"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6</w:t>
            </w:r>
          </w:p>
        </w:tc>
        <w:tc>
          <w:tcPr>
            <w:tcW w:w="1701" w:type="dxa"/>
            <w:tcBorders>
              <w:bottom w:val="single" w:sz="2" w:space="0" w:color="FFFFFF" w:themeColor="background1"/>
            </w:tcBorders>
            <w:hideMark/>
          </w:tcPr>
          <w:p w14:paraId="41F1F173"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1,393</w:t>
            </w:r>
          </w:p>
        </w:tc>
      </w:tr>
      <w:tr w:rsidR="005B0DEF" w14:paraId="64D8C646" w14:textId="77777777" w:rsidTr="007F7E8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51" w:type="dxa"/>
            <w:hideMark/>
          </w:tcPr>
          <w:p w14:paraId="20D41BEB" w14:textId="77777777" w:rsidR="005B0DEF" w:rsidRDefault="005B0DEF" w:rsidP="00EB73AB">
            <w:pPr>
              <w:spacing w:before="40" w:after="40"/>
              <w:rPr>
                <w:b/>
                <w:bCs/>
                <w:iCs/>
                <w:sz w:val="22"/>
              </w:rPr>
            </w:pPr>
            <w:r>
              <w:rPr>
                <w:b/>
                <w:bCs/>
                <w:iCs/>
                <w:sz w:val="22"/>
              </w:rPr>
              <w:t>At 30 June 2024</w:t>
            </w:r>
          </w:p>
        </w:tc>
        <w:tc>
          <w:tcPr>
            <w:tcW w:w="1594" w:type="dxa"/>
            <w:shd w:val="clear" w:color="auto" w:fill="BFBFBF"/>
          </w:tcPr>
          <w:p w14:paraId="043FC757"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400</w:t>
            </w:r>
          </w:p>
        </w:tc>
        <w:tc>
          <w:tcPr>
            <w:tcW w:w="1595" w:type="dxa"/>
            <w:shd w:val="clear" w:color="auto" w:fill="BFBFBF"/>
          </w:tcPr>
          <w:p w14:paraId="1DCEF43A"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2,983</w:t>
            </w:r>
          </w:p>
        </w:tc>
        <w:tc>
          <w:tcPr>
            <w:tcW w:w="1347" w:type="dxa"/>
            <w:shd w:val="clear" w:color="auto" w:fill="BFBFBF"/>
          </w:tcPr>
          <w:p w14:paraId="277C2193"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6</w:t>
            </w:r>
          </w:p>
        </w:tc>
        <w:tc>
          <w:tcPr>
            <w:tcW w:w="1701" w:type="dxa"/>
            <w:shd w:val="clear" w:color="auto" w:fill="BFBFBF"/>
          </w:tcPr>
          <w:p w14:paraId="6020C956"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3,389</w:t>
            </w:r>
          </w:p>
        </w:tc>
      </w:tr>
    </w:tbl>
    <w:p w14:paraId="41044D4D" w14:textId="77777777" w:rsidR="005B0DEF" w:rsidRDefault="005B0DEF" w:rsidP="005E1236">
      <w:pPr>
        <w:pStyle w:val="BodyText"/>
      </w:pPr>
    </w:p>
    <w:p w14:paraId="77414330" w14:textId="028EF2C6" w:rsidR="005E1236" w:rsidRPr="005B0DEF" w:rsidRDefault="005E1236" w:rsidP="005E1236">
      <w:pPr>
        <w:pStyle w:val="BodyText"/>
      </w:pPr>
      <w:r w:rsidRPr="005B0DEF">
        <w:t xml:space="preserve">There are no restrictions over the title of the </w:t>
      </w:r>
      <w:r w:rsidR="005B0DEF" w:rsidRPr="005B0DEF">
        <w:t>Office’s</w:t>
      </w:r>
      <w:r w:rsidRPr="005B0DEF">
        <w:t xml:space="preserve"> intangible assets, nor are any intangible assets pledged as security for liabilities.</w:t>
      </w:r>
    </w:p>
    <w:p w14:paraId="4A7C86AC" w14:textId="2A24B172" w:rsidR="00F944A1" w:rsidRPr="005B0DEF" w:rsidRDefault="00F944A1" w:rsidP="005E1236">
      <w:pPr>
        <w:pStyle w:val="Heading3"/>
      </w:pPr>
      <w:r w:rsidRPr="005B0DEF">
        <w:t>9. Creditors and other payables</w:t>
      </w:r>
    </w:p>
    <w:p w14:paraId="2647555E" w14:textId="77777777" w:rsidR="00F944A1" w:rsidRDefault="00F944A1" w:rsidP="00F944A1">
      <w:pPr>
        <w:pStyle w:val="BodyText"/>
      </w:pPr>
      <w:r w:rsidRPr="005B0DEF">
        <w:t>Creditors and other payables are non-interest bearing and are normally settled on 30-day terms. Therefore, the carrying value of creditors and other payables approximates their fair value.</w:t>
      </w:r>
    </w:p>
    <w:tbl>
      <w:tblPr>
        <w:tblStyle w:val="TableGridAnnualReport171"/>
        <w:tblW w:w="9488" w:type="dxa"/>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134"/>
        <w:gridCol w:w="5184"/>
        <w:gridCol w:w="1271"/>
        <w:gridCol w:w="1899"/>
      </w:tblGrid>
      <w:tr w:rsidR="005B0DEF" w14:paraId="70BD9088" w14:textId="77777777" w:rsidTr="007F7E8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7" w:type="pct"/>
            <w:hideMark/>
          </w:tcPr>
          <w:p w14:paraId="7B0A7381" w14:textId="77777777" w:rsidR="005B0DEF" w:rsidRDefault="005B0DEF" w:rsidP="00EB73AB">
            <w:pPr>
              <w:keepNext/>
              <w:spacing w:before="60" w:after="60" w:line="240" w:lineRule="auto"/>
              <w:jc w:val="right"/>
              <w:rPr>
                <w:color w:val="FFFFFF" w:themeColor="background1"/>
              </w:rPr>
            </w:pPr>
            <w:r>
              <w:rPr>
                <w:color w:val="FFFFFF" w:themeColor="background1"/>
              </w:rPr>
              <w:t>Actual</w:t>
            </w:r>
            <w:r>
              <w:rPr>
                <w:color w:val="FFFFFF" w:themeColor="background1"/>
              </w:rPr>
              <w:br/>
              <w:t>2023/24</w:t>
            </w:r>
            <w:r>
              <w:rPr>
                <w:color w:val="FFFFFF" w:themeColor="background1"/>
              </w:rPr>
              <w:br/>
              <w:t>$(000)</w:t>
            </w:r>
          </w:p>
        </w:tc>
        <w:tc>
          <w:tcPr>
            <w:tcW w:w="2731" w:type="pct"/>
          </w:tcPr>
          <w:p w14:paraId="5AFE2475" w14:textId="77777777" w:rsidR="005B0DEF" w:rsidRDefault="005B0DEF"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670" w:type="pct"/>
            <w:hideMark/>
          </w:tcPr>
          <w:p w14:paraId="62C97B70" w14:textId="77777777" w:rsidR="005B0DEF" w:rsidRDefault="005B0DEF"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Actual</w:t>
            </w:r>
            <w:r>
              <w:rPr>
                <w:color w:val="FFFFFF" w:themeColor="background1"/>
              </w:rPr>
              <w:br/>
              <w:t>2024/25</w:t>
            </w:r>
            <w:r>
              <w:rPr>
                <w:color w:val="FFFFFF" w:themeColor="background1"/>
              </w:rPr>
              <w:br/>
              <w:t>$(000)</w:t>
            </w:r>
          </w:p>
        </w:tc>
        <w:tc>
          <w:tcPr>
            <w:tcW w:w="1001" w:type="pct"/>
            <w:hideMark/>
          </w:tcPr>
          <w:p w14:paraId="669156D8" w14:textId="77777777" w:rsidR="005B0DEF" w:rsidRDefault="005B0DEF"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Main Estimates 2025/26 $(000)</w:t>
            </w:r>
          </w:p>
        </w:tc>
      </w:tr>
      <w:tr w:rsidR="005B0DEF" w14:paraId="5425F965" w14:textId="77777777" w:rsidTr="007F7E8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97" w:type="pct"/>
            <w:tcBorders>
              <w:bottom w:val="single" w:sz="4" w:space="0" w:color="FFFFFF" w:themeColor="background1"/>
            </w:tcBorders>
            <w:shd w:val="clear" w:color="auto" w:fill="E9E9E9"/>
            <w:hideMark/>
          </w:tcPr>
          <w:p w14:paraId="335E991C" w14:textId="77777777" w:rsidR="005B0DEF" w:rsidRDefault="005B0DEF" w:rsidP="00EB73AB">
            <w:pPr>
              <w:spacing w:before="40" w:after="40"/>
              <w:jc w:val="right"/>
              <w:rPr>
                <w:sz w:val="22"/>
              </w:rPr>
            </w:pPr>
            <w:r>
              <w:rPr>
                <w:sz w:val="22"/>
              </w:rPr>
              <w:t>2,245</w:t>
            </w:r>
          </w:p>
        </w:tc>
        <w:tc>
          <w:tcPr>
            <w:tcW w:w="2731" w:type="pct"/>
            <w:hideMark/>
          </w:tcPr>
          <w:p w14:paraId="4F2489A2" w14:textId="77777777" w:rsidR="005B0DEF" w:rsidRDefault="005B0DEF" w:rsidP="00EB73AB">
            <w:pPr>
              <w:spacing w:before="40" w:after="40"/>
              <w:cnfStyle w:val="000000100000" w:firstRow="0" w:lastRow="0" w:firstColumn="0" w:lastColumn="0" w:oddVBand="0" w:evenVBand="0" w:oddHBand="1" w:evenHBand="0" w:firstRowFirstColumn="0" w:firstRowLastColumn="0" w:lastRowFirstColumn="0" w:lastRowLastColumn="0"/>
              <w:rPr>
                <w:sz w:val="22"/>
              </w:rPr>
            </w:pPr>
            <w:r>
              <w:rPr>
                <w:sz w:val="22"/>
              </w:rPr>
              <w:t xml:space="preserve">Trade creditors and accruals </w:t>
            </w:r>
          </w:p>
        </w:tc>
        <w:tc>
          <w:tcPr>
            <w:tcW w:w="670" w:type="pct"/>
          </w:tcPr>
          <w:p w14:paraId="47C0EA1C" w14:textId="77777777" w:rsidR="005B0DEF" w:rsidRPr="00A8536C"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bCs/>
                <w:iCs/>
                <w:sz w:val="22"/>
              </w:rPr>
            </w:pPr>
            <w:r>
              <w:rPr>
                <w:bCs/>
                <w:iCs/>
                <w:sz w:val="22"/>
              </w:rPr>
              <w:t>1,728</w:t>
            </w:r>
          </w:p>
        </w:tc>
        <w:tc>
          <w:tcPr>
            <w:tcW w:w="1001" w:type="pct"/>
          </w:tcPr>
          <w:p w14:paraId="4EE22158"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highlight w:val="yellow"/>
              </w:rPr>
            </w:pPr>
            <w:r>
              <w:rPr>
                <w:sz w:val="22"/>
              </w:rPr>
              <w:t>870</w:t>
            </w:r>
          </w:p>
        </w:tc>
      </w:tr>
      <w:tr w:rsidR="005B0DEF" w14:paraId="41C45E42" w14:textId="77777777" w:rsidTr="007F7E8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97" w:type="pct"/>
            <w:tcBorders>
              <w:top w:val="single" w:sz="4" w:space="0" w:color="FFFFFF" w:themeColor="background1"/>
              <w:bottom w:val="single" w:sz="4" w:space="0" w:color="FFFFFF" w:themeColor="background1"/>
            </w:tcBorders>
            <w:shd w:val="clear" w:color="auto" w:fill="E9E9E9"/>
            <w:hideMark/>
          </w:tcPr>
          <w:p w14:paraId="4FDD7C05" w14:textId="77777777" w:rsidR="005B0DEF" w:rsidRDefault="005B0DEF" w:rsidP="00EB73AB">
            <w:pPr>
              <w:spacing w:before="40" w:after="40"/>
              <w:jc w:val="right"/>
              <w:rPr>
                <w:sz w:val="22"/>
              </w:rPr>
            </w:pPr>
            <w:r>
              <w:rPr>
                <w:sz w:val="22"/>
              </w:rPr>
              <w:t>368</w:t>
            </w:r>
          </w:p>
        </w:tc>
        <w:tc>
          <w:tcPr>
            <w:tcW w:w="2731" w:type="pct"/>
            <w:hideMark/>
          </w:tcPr>
          <w:p w14:paraId="7EEBADF8" w14:textId="77777777" w:rsidR="005B0DEF" w:rsidRDefault="005B0DEF" w:rsidP="00EB73AB">
            <w:pPr>
              <w:spacing w:before="40" w:after="40"/>
              <w:cnfStyle w:val="000000010000" w:firstRow="0" w:lastRow="0" w:firstColumn="0" w:lastColumn="0" w:oddVBand="0" w:evenVBand="0" w:oddHBand="0" w:evenHBand="1" w:firstRowFirstColumn="0" w:firstRowLastColumn="0" w:lastRowFirstColumn="0" w:lastRowLastColumn="0"/>
              <w:rPr>
                <w:sz w:val="22"/>
              </w:rPr>
            </w:pPr>
            <w:r>
              <w:rPr>
                <w:sz w:val="22"/>
              </w:rPr>
              <w:t>GST Payable</w:t>
            </w:r>
          </w:p>
        </w:tc>
        <w:tc>
          <w:tcPr>
            <w:tcW w:w="670" w:type="pct"/>
            <w:tcBorders>
              <w:bottom w:val="single" w:sz="4" w:space="0" w:color="FFFFFF" w:themeColor="background1"/>
            </w:tcBorders>
          </w:tcPr>
          <w:p w14:paraId="327E0159" w14:textId="77777777" w:rsidR="005B0DEF" w:rsidRPr="00A8536C"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bCs/>
                <w:iCs/>
                <w:sz w:val="22"/>
              </w:rPr>
            </w:pPr>
            <w:r w:rsidRPr="00A8536C">
              <w:rPr>
                <w:bCs/>
                <w:iCs/>
                <w:sz w:val="22"/>
              </w:rPr>
              <w:t>459</w:t>
            </w:r>
          </w:p>
        </w:tc>
        <w:tc>
          <w:tcPr>
            <w:tcW w:w="1001" w:type="pct"/>
            <w:tcBorders>
              <w:bottom w:val="single" w:sz="4" w:space="0" w:color="FFFFFF" w:themeColor="background1"/>
            </w:tcBorders>
          </w:tcPr>
          <w:p w14:paraId="27068FB8"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534</w:t>
            </w:r>
          </w:p>
        </w:tc>
      </w:tr>
      <w:tr w:rsidR="005B0DEF" w14:paraId="0EC816CC" w14:textId="77777777" w:rsidTr="007F7E8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97" w:type="pct"/>
            <w:tcBorders>
              <w:top w:val="single" w:sz="4" w:space="0" w:color="FFFFFF" w:themeColor="background1"/>
              <w:bottom w:val="single" w:sz="4" w:space="0" w:color="FFFFFF" w:themeColor="background1"/>
            </w:tcBorders>
            <w:hideMark/>
          </w:tcPr>
          <w:p w14:paraId="2560F0B5" w14:textId="77777777" w:rsidR="005B0DEF" w:rsidRDefault="005B0DEF" w:rsidP="00EB73AB">
            <w:pPr>
              <w:spacing w:before="40" w:after="40"/>
              <w:jc w:val="right"/>
              <w:rPr>
                <w:sz w:val="22"/>
                <w:u w:val="single"/>
              </w:rPr>
            </w:pPr>
            <w:r>
              <w:rPr>
                <w:sz w:val="22"/>
                <w:u w:val="single"/>
              </w:rPr>
              <w:t>2,613</w:t>
            </w:r>
          </w:p>
        </w:tc>
        <w:tc>
          <w:tcPr>
            <w:tcW w:w="2731" w:type="pct"/>
            <w:shd w:val="clear" w:color="auto" w:fill="BFBFBF"/>
            <w:hideMark/>
          </w:tcPr>
          <w:p w14:paraId="12FF045B" w14:textId="77777777" w:rsidR="005B0DEF" w:rsidRDefault="005B0DEF"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Total creditors and other payables</w:t>
            </w:r>
          </w:p>
        </w:tc>
        <w:tc>
          <w:tcPr>
            <w:tcW w:w="670" w:type="pct"/>
            <w:tcBorders>
              <w:top w:val="single" w:sz="4" w:space="0" w:color="FFFFFF" w:themeColor="background1"/>
              <w:bottom w:val="single" w:sz="4" w:space="0" w:color="FFFFFF" w:themeColor="background1"/>
            </w:tcBorders>
            <w:shd w:val="clear" w:color="auto" w:fill="BFBFBF"/>
          </w:tcPr>
          <w:p w14:paraId="5C56DE2A"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u w:val="single"/>
              </w:rPr>
            </w:pPr>
            <w:r>
              <w:rPr>
                <w:b/>
                <w:bCs/>
                <w:iCs/>
                <w:sz w:val="22"/>
                <w:u w:val="single"/>
              </w:rPr>
              <w:t>2,187</w:t>
            </w:r>
          </w:p>
        </w:tc>
        <w:tc>
          <w:tcPr>
            <w:tcW w:w="1001" w:type="pct"/>
            <w:tcBorders>
              <w:top w:val="single" w:sz="4" w:space="0" w:color="FFFFFF" w:themeColor="background1"/>
              <w:bottom w:val="single" w:sz="4" w:space="0" w:color="FFFFFF" w:themeColor="background1"/>
            </w:tcBorders>
            <w:shd w:val="clear" w:color="auto" w:fill="BFBFBF"/>
          </w:tcPr>
          <w:p w14:paraId="0B95D990" w14:textId="77777777" w:rsidR="005B0DEF" w:rsidRPr="00A8536C"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b/>
                <w:sz w:val="22"/>
                <w:u w:val="single"/>
              </w:rPr>
            </w:pPr>
            <w:r w:rsidRPr="00A8536C">
              <w:rPr>
                <w:b/>
                <w:sz w:val="22"/>
                <w:u w:val="single"/>
              </w:rPr>
              <w:t>1,</w:t>
            </w:r>
            <w:r>
              <w:rPr>
                <w:b/>
                <w:sz w:val="22"/>
                <w:u w:val="single"/>
              </w:rPr>
              <w:t xml:space="preserve">404 </w:t>
            </w:r>
          </w:p>
        </w:tc>
      </w:tr>
    </w:tbl>
    <w:p w14:paraId="26DCADF6" w14:textId="77777777" w:rsidR="005B0DEF" w:rsidRPr="005B0DEF" w:rsidRDefault="005B0DEF" w:rsidP="00F944A1">
      <w:pPr>
        <w:pStyle w:val="BodyText"/>
      </w:pPr>
    </w:p>
    <w:p w14:paraId="0B91B4DD" w14:textId="77777777" w:rsidR="00F944A1" w:rsidRDefault="00F944A1" w:rsidP="005E1236">
      <w:pPr>
        <w:pStyle w:val="Heading3"/>
      </w:pPr>
      <w:r w:rsidRPr="005B0DEF">
        <w:t>10. Return of operating surplus</w:t>
      </w:r>
    </w:p>
    <w:p w14:paraId="786C5445" w14:textId="73C6106A" w:rsidR="005B0DEF" w:rsidRPr="005B0DEF" w:rsidRDefault="005B0DEF" w:rsidP="005B0DEF">
      <w:pPr>
        <w:pStyle w:val="BodyText"/>
      </w:pPr>
      <w:r>
        <w:t xml:space="preserve">There is a surplus </w:t>
      </w:r>
      <w:r w:rsidRPr="00185976">
        <w:t>of $</w:t>
      </w:r>
      <w:r w:rsidRPr="006E6720">
        <w:t>7</w:t>
      </w:r>
      <w:r w:rsidRPr="00185976">
        <w:t>,</w:t>
      </w:r>
      <w:r>
        <w:t>462</w:t>
      </w:r>
      <w:r w:rsidRPr="00185976">
        <w:t>,000</w:t>
      </w:r>
      <w:r>
        <w:t xml:space="preserve"> to be repaid for the 2025 financial year (2024</w:t>
      </w:r>
      <w:r w:rsidRPr="00185976">
        <w:t>, $</w:t>
      </w:r>
      <w:r w:rsidRPr="006E6720">
        <w:t>9</w:t>
      </w:r>
      <w:r w:rsidRPr="00185976">
        <w:t>,</w:t>
      </w:r>
      <w:r w:rsidRPr="006E6720">
        <w:t>603</w:t>
      </w:r>
      <w:r w:rsidRPr="00185976">
        <w:t>,000</w:t>
      </w:r>
      <w:r>
        <w:t xml:space="preserve">). </w:t>
      </w:r>
    </w:p>
    <w:p w14:paraId="3E0AA9E3" w14:textId="77777777" w:rsidR="00F944A1" w:rsidRDefault="00F944A1" w:rsidP="005E1236">
      <w:pPr>
        <w:pStyle w:val="Heading3"/>
      </w:pPr>
      <w:r w:rsidRPr="005B0DEF">
        <w:t>11. Employee entitlements</w:t>
      </w:r>
    </w:p>
    <w:tbl>
      <w:tblPr>
        <w:tblStyle w:val="TableGridAnnualReport181"/>
        <w:tblW w:w="9299" w:type="dxa"/>
        <w:tblInd w:w="0" w:type="dxa"/>
        <w:tblLook w:val="04A0" w:firstRow="1" w:lastRow="0" w:firstColumn="1" w:lastColumn="0" w:noHBand="0" w:noVBand="1"/>
      </w:tblPr>
      <w:tblGrid>
        <w:gridCol w:w="1132"/>
        <w:gridCol w:w="3440"/>
        <w:gridCol w:w="1133"/>
        <w:gridCol w:w="1163"/>
        <w:gridCol w:w="1163"/>
        <w:gridCol w:w="1268"/>
      </w:tblGrid>
      <w:tr w:rsidR="005B0DEF" w14:paraId="3E4E208A" w14:textId="77777777" w:rsidTr="00EB73AB">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hideMark/>
          </w:tcPr>
          <w:p w14:paraId="3C84E3D4" w14:textId="77777777" w:rsidR="005B0DEF" w:rsidRDefault="005B0DEF" w:rsidP="00EB73AB">
            <w:pPr>
              <w:keepNext/>
              <w:spacing w:before="60" w:after="60" w:line="240" w:lineRule="auto"/>
              <w:jc w:val="right"/>
              <w:rPr>
                <w:color w:val="FFFFFF" w:themeColor="background1"/>
              </w:rPr>
            </w:pPr>
            <w:r>
              <w:rPr>
                <w:color w:val="FFFFFF" w:themeColor="background1"/>
              </w:rPr>
              <w:t>Actual</w:t>
            </w:r>
            <w:r>
              <w:rPr>
                <w:color w:val="FFFFFF" w:themeColor="background1"/>
              </w:rPr>
              <w:br/>
              <w:t>2023/24</w:t>
            </w:r>
            <w:r>
              <w:rPr>
                <w:color w:val="FFFFFF" w:themeColor="background1"/>
              </w:rPr>
              <w:br/>
            </w:r>
          </w:p>
          <w:p w14:paraId="51251E3F" w14:textId="77777777" w:rsidR="005B0DEF" w:rsidRDefault="005B0DEF" w:rsidP="00EB73AB">
            <w:pPr>
              <w:keepNext/>
              <w:spacing w:before="60" w:after="60" w:line="240" w:lineRule="auto"/>
              <w:jc w:val="right"/>
              <w:rPr>
                <w:color w:val="FFFFFF" w:themeColor="background1"/>
              </w:rPr>
            </w:pPr>
            <w:r>
              <w:rPr>
                <w:color w:val="FFFFFF" w:themeColor="background1"/>
              </w:rPr>
              <w:br/>
              <w:t>$(000)</w:t>
            </w:r>
          </w:p>
        </w:tc>
        <w:tc>
          <w:tcPr>
            <w:tcW w:w="1850" w:type="pct"/>
          </w:tcPr>
          <w:p w14:paraId="180635C0" w14:textId="77777777" w:rsidR="005B0DEF" w:rsidRDefault="005B0DEF"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609" w:type="pct"/>
            <w:hideMark/>
          </w:tcPr>
          <w:p w14:paraId="4148B894" w14:textId="77777777" w:rsidR="005B0DEF" w:rsidRDefault="005B0DEF"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Actual</w:t>
            </w:r>
            <w:r>
              <w:rPr>
                <w:color w:val="FFFFFF" w:themeColor="background1"/>
              </w:rPr>
              <w:br/>
              <w:t>2024/25</w:t>
            </w:r>
            <w:r>
              <w:rPr>
                <w:color w:val="FFFFFF" w:themeColor="background1"/>
              </w:rPr>
              <w:br/>
            </w:r>
          </w:p>
          <w:p w14:paraId="1DDDD797" w14:textId="77777777" w:rsidR="005B0DEF" w:rsidRDefault="005B0DEF"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br/>
              <w:t>$(000)</w:t>
            </w:r>
          </w:p>
        </w:tc>
        <w:tc>
          <w:tcPr>
            <w:tcW w:w="625" w:type="pct"/>
            <w:hideMark/>
          </w:tcPr>
          <w:p w14:paraId="62A47CD1" w14:textId="77777777" w:rsidR="005B0DEF" w:rsidRDefault="005B0DEF"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Main Estimates</w:t>
            </w:r>
            <w:r>
              <w:rPr>
                <w:color w:val="FFFFFF" w:themeColor="background1"/>
              </w:rPr>
              <w:br/>
              <w:t>2024/25</w:t>
            </w:r>
          </w:p>
          <w:p w14:paraId="5B554A45" w14:textId="77777777" w:rsidR="005B0DEF" w:rsidRDefault="005B0DEF"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br/>
              <w:t>$(000)</w:t>
            </w:r>
          </w:p>
        </w:tc>
        <w:tc>
          <w:tcPr>
            <w:tcW w:w="625" w:type="pct"/>
            <w:hideMark/>
          </w:tcPr>
          <w:p w14:paraId="720F2BEE" w14:textId="77777777" w:rsidR="005B0DEF" w:rsidRDefault="005B0DEF"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Supp. Estimates</w:t>
            </w:r>
            <w:r>
              <w:rPr>
                <w:color w:val="FFFFFF" w:themeColor="background1"/>
              </w:rPr>
              <w:br/>
              <w:t>2024/25</w:t>
            </w:r>
          </w:p>
          <w:p w14:paraId="4B1534C2" w14:textId="77777777" w:rsidR="005B0DEF" w:rsidRDefault="005B0DEF"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br/>
              <w:t>$(000)</w:t>
            </w:r>
          </w:p>
        </w:tc>
        <w:tc>
          <w:tcPr>
            <w:tcW w:w="682" w:type="pct"/>
            <w:hideMark/>
          </w:tcPr>
          <w:p w14:paraId="0795D484" w14:textId="77777777" w:rsidR="005B0DEF" w:rsidRDefault="005B0DEF"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Main</w:t>
            </w:r>
            <w:r>
              <w:rPr>
                <w:color w:val="FFFFFF" w:themeColor="background1"/>
              </w:rPr>
              <w:br/>
              <w:t>Estimates</w:t>
            </w:r>
          </w:p>
          <w:p w14:paraId="1A067DDC" w14:textId="77777777" w:rsidR="005B0DEF" w:rsidRDefault="005B0DEF"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2025/26</w:t>
            </w:r>
          </w:p>
          <w:p w14:paraId="0617135A" w14:textId="77777777" w:rsidR="005B0DEF" w:rsidRDefault="005B0DEF"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$(000)</w:t>
            </w:r>
          </w:p>
        </w:tc>
      </w:tr>
      <w:tr w:rsidR="005B0DEF" w14:paraId="58261767" w14:textId="77777777" w:rsidTr="00EB73A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bottom w:val="single" w:sz="8" w:space="0" w:color="FFFFFF" w:themeColor="background1"/>
            </w:tcBorders>
            <w:shd w:val="clear" w:color="auto" w:fill="E9E9E9"/>
          </w:tcPr>
          <w:p w14:paraId="5643147D" w14:textId="77777777" w:rsidR="005B0DEF" w:rsidRDefault="005B0DEF" w:rsidP="00EB73AB">
            <w:pPr>
              <w:spacing w:before="40" w:after="40"/>
              <w:jc w:val="right"/>
              <w:rPr>
                <w:sz w:val="22"/>
              </w:rPr>
            </w:pPr>
          </w:p>
        </w:tc>
        <w:tc>
          <w:tcPr>
            <w:tcW w:w="1850" w:type="pct"/>
            <w:hideMark/>
          </w:tcPr>
          <w:p w14:paraId="6675EEC0" w14:textId="77777777" w:rsidR="005B0DEF" w:rsidRDefault="005B0DEF" w:rsidP="00EB73AB">
            <w:pPr>
              <w:spacing w:before="40" w:after="40"/>
              <w:cnfStyle w:val="000000100000" w:firstRow="0" w:lastRow="0" w:firstColumn="0" w:lastColumn="0" w:oddVBand="0" w:evenVBand="0" w:oddHBand="1" w:evenHBand="0" w:firstRowFirstColumn="0" w:firstRowLastColumn="0" w:lastRowFirstColumn="0" w:lastRowLastColumn="0"/>
              <w:rPr>
                <w:i/>
                <w:sz w:val="22"/>
              </w:rPr>
            </w:pPr>
            <w:r>
              <w:rPr>
                <w:i/>
                <w:sz w:val="22"/>
              </w:rPr>
              <w:t>Current liabilities</w:t>
            </w:r>
          </w:p>
        </w:tc>
        <w:tc>
          <w:tcPr>
            <w:tcW w:w="609" w:type="pct"/>
          </w:tcPr>
          <w:p w14:paraId="555538CE"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p>
        </w:tc>
        <w:tc>
          <w:tcPr>
            <w:tcW w:w="625" w:type="pct"/>
          </w:tcPr>
          <w:p w14:paraId="417116BF"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c>
          <w:tcPr>
            <w:tcW w:w="625" w:type="pct"/>
          </w:tcPr>
          <w:p w14:paraId="2A82640C"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c>
          <w:tcPr>
            <w:tcW w:w="682" w:type="pct"/>
          </w:tcPr>
          <w:p w14:paraId="6744DED9"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r>
      <w:tr w:rsidR="005B0DEF" w14:paraId="7FCE825D" w14:textId="77777777" w:rsidTr="00EB73A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bottom w:val="single" w:sz="8" w:space="0" w:color="FFFFFF" w:themeColor="background1"/>
            </w:tcBorders>
            <w:shd w:val="clear" w:color="auto" w:fill="E9E9E9"/>
            <w:hideMark/>
          </w:tcPr>
          <w:p w14:paraId="485CABD3" w14:textId="77777777" w:rsidR="005B0DEF" w:rsidRDefault="005B0DEF" w:rsidP="00EB73AB">
            <w:pPr>
              <w:spacing w:before="40" w:after="40"/>
              <w:jc w:val="right"/>
              <w:rPr>
                <w:sz w:val="22"/>
              </w:rPr>
            </w:pPr>
            <w:r>
              <w:rPr>
                <w:sz w:val="22"/>
              </w:rPr>
              <w:t>1,532</w:t>
            </w:r>
          </w:p>
        </w:tc>
        <w:tc>
          <w:tcPr>
            <w:tcW w:w="1850" w:type="pct"/>
            <w:hideMark/>
          </w:tcPr>
          <w:p w14:paraId="26389C97" w14:textId="77777777" w:rsidR="005B0DEF" w:rsidRDefault="005B0DEF" w:rsidP="00EB73AB">
            <w:pPr>
              <w:spacing w:before="40" w:after="40"/>
              <w:cnfStyle w:val="000000010000" w:firstRow="0" w:lastRow="0" w:firstColumn="0" w:lastColumn="0" w:oddVBand="0" w:evenVBand="0" w:oddHBand="0" w:evenHBand="1" w:firstRowFirstColumn="0" w:firstRowLastColumn="0" w:lastRowFirstColumn="0" w:lastRowLastColumn="0"/>
              <w:rPr>
                <w:sz w:val="22"/>
              </w:rPr>
            </w:pPr>
            <w:r>
              <w:rPr>
                <w:sz w:val="22"/>
              </w:rPr>
              <w:t>Annual leave</w:t>
            </w:r>
          </w:p>
        </w:tc>
        <w:tc>
          <w:tcPr>
            <w:tcW w:w="609" w:type="pct"/>
          </w:tcPr>
          <w:p w14:paraId="64DC05A6" w14:textId="77777777" w:rsidR="005B0DEF" w:rsidRPr="00A8536C"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bCs/>
                <w:iCs/>
                <w:sz w:val="22"/>
              </w:rPr>
            </w:pPr>
            <w:r w:rsidRPr="00A8536C">
              <w:rPr>
                <w:bCs/>
                <w:iCs/>
                <w:sz w:val="22"/>
              </w:rPr>
              <w:t>1,605</w:t>
            </w:r>
          </w:p>
        </w:tc>
        <w:tc>
          <w:tcPr>
            <w:tcW w:w="625" w:type="pct"/>
            <w:hideMark/>
          </w:tcPr>
          <w:p w14:paraId="67D1A55E"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1,440</w:t>
            </w:r>
          </w:p>
        </w:tc>
        <w:tc>
          <w:tcPr>
            <w:tcW w:w="625" w:type="pct"/>
          </w:tcPr>
          <w:p w14:paraId="70C1EED9"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1,476</w:t>
            </w:r>
          </w:p>
        </w:tc>
        <w:tc>
          <w:tcPr>
            <w:tcW w:w="682" w:type="pct"/>
          </w:tcPr>
          <w:p w14:paraId="5AF4E3A8" w14:textId="77777777" w:rsidR="005B0DEF" w:rsidRPr="00F26A81"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sidRPr="00F26A81">
              <w:rPr>
                <w:sz w:val="22"/>
              </w:rPr>
              <w:t>1,</w:t>
            </w:r>
            <w:r>
              <w:rPr>
                <w:sz w:val="22"/>
              </w:rPr>
              <w:t>476</w:t>
            </w:r>
          </w:p>
        </w:tc>
      </w:tr>
      <w:tr w:rsidR="005B0DEF" w14:paraId="5DB15EF9" w14:textId="77777777" w:rsidTr="00EB73A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bottom w:val="single" w:sz="8" w:space="0" w:color="FFFFFF" w:themeColor="background1"/>
            </w:tcBorders>
            <w:shd w:val="clear" w:color="auto" w:fill="E9E9E9"/>
            <w:hideMark/>
          </w:tcPr>
          <w:p w14:paraId="306C1DED" w14:textId="77777777" w:rsidR="005B0DEF" w:rsidRDefault="005B0DEF" w:rsidP="00EB73AB">
            <w:pPr>
              <w:spacing w:before="40" w:after="40"/>
              <w:jc w:val="right"/>
              <w:rPr>
                <w:sz w:val="22"/>
              </w:rPr>
            </w:pPr>
            <w:r>
              <w:rPr>
                <w:sz w:val="22"/>
              </w:rPr>
              <w:t>-</w:t>
            </w:r>
          </w:p>
        </w:tc>
        <w:tc>
          <w:tcPr>
            <w:tcW w:w="1850" w:type="pct"/>
            <w:hideMark/>
          </w:tcPr>
          <w:p w14:paraId="3EC4D58E" w14:textId="77777777" w:rsidR="005B0DEF" w:rsidRDefault="005B0DEF" w:rsidP="00EB73AB">
            <w:pPr>
              <w:spacing w:before="40" w:after="40"/>
              <w:cnfStyle w:val="000000100000" w:firstRow="0" w:lastRow="0" w:firstColumn="0" w:lastColumn="0" w:oddVBand="0" w:evenVBand="0" w:oddHBand="1" w:evenHBand="0" w:firstRowFirstColumn="0" w:firstRowLastColumn="0" w:lastRowFirstColumn="0" w:lastRowLastColumn="0"/>
              <w:rPr>
                <w:sz w:val="22"/>
              </w:rPr>
            </w:pPr>
            <w:r>
              <w:rPr>
                <w:sz w:val="22"/>
              </w:rPr>
              <w:t>Long service leave</w:t>
            </w:r>
          </w:p>
        </w:tc>
        <w:tc>
          <w:tcPr>
            <w:tcW w:w="609" w:type="pct"/>
          </w:tcPr>
          <w:p w14:paraId="204174DD"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w:t>
            </w:r>
          </w:p>
        </w:tc>
        <w:tc>
          <w:tcPr>
            <w:tcW w:w="625" w:type="pct"/>
            <w:hideMark/>
          </w:tcPr>
          <w:p w14:paraId="0A2D18AE"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w:t>
            </w:r>
          </w:p>
        </w:tc>
        <w:tc>
          <w:tcPr>
            <w:tcW w:w="625" w:type="pct"/>
          </w:tcPr>
          <w:p w14:paraId="7F188F3E"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w:t>
            </w:r>
          </w:p>
        </w:tc>
        <w:tc>
          <w:tcPr>
            <w:tcW w:w="682" w:type="pct"/>
          </w:tcPr>
          <w:p w14:paraId="6C3C3B07" w14:textId="77777777" w:rsidR="005B0DEF" w:rsidRPr="00F26A81"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w:t>
            </w:r>
          </w:p>
        </w:tc>
      </w:tr>
      <w:tr w:rsidR="005B0DEF" w14:paraId="11FD3FEB" w14:textId="77777777" w:rsidTr="00EB73A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8" w:space="0" w:color="FFFFFF" w:themeColor="background1"/>
              <w:bottom w:val="single" w:sz="4" w:space="0" w:color="FFFFFF" w:themeColor="background1"/>
            </w:tcBorders>
            <w:shd w:val="clear" w:color="auto" w:fill="E9E9E9"/>
          </w:tcPr>
          <w:p w14:paraId="789551CB" w14:textId="77777777" w:rsidR="005B0DEF" w:rsidRDefault="005B0DEF" w:rsidP="00EB73AB">
            <w:pPr>
              <w:spacing w:before="40" w:after="40"/>
              <w:jc w:val="right"/>
              <w:rPr>
                <w:sz w:val="22"/>
              </w:rPr>
            </w:pPr>
          </w:p>
          <w:p w14:paraId="136FC2B3" w14:textId="77777777" w:rsidR="005B0DEF" w:rsidRDefault="005B0DEF" w:rsidP="00EB73AB">
            <w:pPr>
              <w:spacing w:before="40" w:after="40"/>
              <w:jc w:val="right"/>
              <w:rPr>
                <w:sz w:val="22"/>
              </w:rPr>
            </w:pPr>
            <w:r>
              <w:rPr>
                <w:sz w:val="22"/>
              </w:rPr>
              <w:t>853</w:t>
            </w:r>
          </w:p>
        </w:tc>
        <w:tc>
          <w:tcPr>
            <w:tcW w:w="1850" w:type="pct"/>
            <w:tcBorders>
              <w:bottom w:val="single" w:sz="2" w:space="0" w:color="FFFFFF" w:themeColor="background1"/>
            </w:tcBorders>
            <w:hideMark/>
          </w:tcPr>
          <w:p w14:paraId="418CFA82" w14:textId="77777777" w:rsidR="005B0DEF" w:rsidRDefault="005B0DEF" w:rsidP="00EB73AB">
            <w:pPr>
              <w:spacing w:before="40" w:after="40"/>
              <w:cnfStyle w:val="000000010000" w:firstRow="0" w:lastRow="0" w:firstColumn="0" w:lastColumn="0" w:oddVBand="0" w:evenVBand="0" w:oddHBand="0" w:evenHBand="1" w:firstRowFirstColumn="0" w:firstRowLastColumn="0" w:lastRowFirstColumn="0" w:lastRowLastColumn="0"/>
              <w:rPr>
                <w:sz w:val="22"/>
              </w:rPr>
            </w:pPr>
            <w:r>
              <w:rPr>
                <w:sz w:val="22"/>
              </w:rPr>
              <w:t>Superannuation, Superannuation Contribution Withholding Tax and salaries</w:t>
            </w:r>
          </w:p>
        </w:tc>
        <w:tc>
          <w:tcPr>
            <w:tcW w:w="609" w:type="pct"/>
            <w:tcBorders>
              <w:bottom w:val="single" w:sz="4" w:space="0" w:color="FFFFFF" w:themeColor="background1"/>
            </w:tcBorders>
            <w:vAlign w:val="center"/>
          </w:tcPr>
          <w:p w14:paraId="587330E1" w14:textId="77777777" w:rsidR="005B0DEF" w:rsidRPr="00A8536C"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bCs/>
                <w:iCs/>
                <w:sz w:val="22"/>
              </w:rPr>
            </w:pPr>
            <w:r w:rsidRPr="00A8536C">
              <w:rPr>
                <w:bCs/>
                <w:iCs/>
                <w:sz w:val="22"/>
              </w:rPr>
              <w:t>1,193</w:t>
            </w:r>
          </w:p>
        </w:tc>
        <w:tc>
          <w:tcPr>
            <w:tcW w:w="625" w:type="pct"/>
            <w:tcBorders>
              <w:bottom w:val="single" w:sz="4" w:space="0" w:color="FFFFFF" w:themeColor="background1"/>
            </w:tcBorders>
            <w:vAlign w:val="center"/>
            <w:hideMark/>
          </w:tcPr>
          <w:p w14:paraId="562717E8"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278</w:t>
            </w:r>
          </w:p>
        </w:tc>
        <w:tc>
          <w:tcPr>
            <w:tcW w:w="625" w:type="pct"/>
            <w:tcBorders>
              <w:bottom w:val="single" w:sz="4" w:space="0" w:color="FFFFFF" w:themeColor="background1"/>
            </w:tcBorders>
            <w:vAlign w:val="center"/>
          </w:tcPr>
          <w:p w14:paraId="34CCF5E6"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458</w:t>
            </w:r>
          </w:p>
        </w:tc>
        <w:tc>
          <w:tcPr>
            <w:tcW w:w="682" w:type="pct"/>
            <w:tcBorders>
              <w:bottom w:val="single" w:sz="4" w:space="0" w:color="FFFFFF" w:themeColor="background1"/>
            </w:tcBorders>
            <w:vAlign w:val="center"/>
          </w:tcPr>
          <w:p w14:paraId="3602517F" w14:textId="77777777" w:rsidR="005B0DEF" w:rsidRPr="00F26A81"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458</w:t>
            </w:r>
          </w:p>
        </w:tc>
      </w:tr>
      <w:tr w:rsidR="005B0DEF" w14:paraId="16C8085F" w14:textId="77777777" w:rsidTr="00EB73A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89D87D" w14:textId="77777777" w:rsidR="005B0DEF" w:rsidRPr="00A8536C" w:rsidRDefault="005B0DEF" w:rsidP="00EB73AB">
            <w:pPr>
              <w:spacing w:before="40" w:after="40"/>
              <w:jc w:val="right"/>
              <w:rPr>
                <w:b/>
                <w:sz w:val="22"/>
              </w:rPr>
            </w:pPr>
            <w:r w:rsidRPr="00A8536C">
              <w:rPr>
                <w:b/>
                <w:sz w:val="22"/>
              </w:rPr>
              <w:t>2,385</w:t>
            </w:r>
          </w:p>
        </w:tc>
        <w:tc>
          <w:tcPr>
            <w:tcW w:w="1850" w:type="pct"/>
            <w:tcBorders>
              <w:left w:val="single" w:sz="4" w:space="0" w:color="FFFFFF" w:themeColor="background1"/>
              <w:right w:val="single" w:sz="4" w:space="0" w:color="FFFFFF" w:themeColor="background1"/>
            </w:tcBorders>
            <w:shd w:val="clear" w:color="auto" w:fill="BFBFBF"/>
            <w:hideMark/>
          </w:tcPr>
          <w:p w14:paraId="3242FD24" w14:textId="77777777" w:rsidR="005B0DEF" w:rsidRPr="003D3C95" w:rsidRDefault="005B0DEF" w:rsidP="00EB73AB">
            <w:pPr>
              <w:spacing w:before="40" w:after="40"/>
              <w:cnfStyle w:val="000000100000" w:firstRow="0" w:lastRow="0" w:firstColumn="0" w:lastColumn="0" w:oddVBand="0" w:evenVBand="0" w:oddHBand="1" w:evenHBand="0" w:firstRowFirstColumn="0" w:firstRowLastColumn="0" w:lastRowFirstColumn="0" w:lastRowLastColumn="0"/>
              <w:rPr>
                <w:b/>
                <w:bCs/>
                <w:sz w:val="22"/>
              </w:rPr>
            </w:pPr>
            <w:r w:rsidRPr="003D3C95">
              <w:rPr>
                <w:b/>
                <w:bCs/>
                <w:sz w:val="22"/>
              </w:rPr>
              <w:t>Total current liabilities</w:t>
            </w:r>
          </w:p>
        </w:tc>
        <w:tc>
          <w:tcPr>
            <w:tcW w:w="6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cPr>
          <w:p w14:paraId="4EF61DBA" w14:textId="77777777" w:rsidR="005B0DEF"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2,798</w:t>
            </w:r>
          </w:p>
        </w:tc>
        <w:tc>
          <w:tcPr>
            <w:tcW w:w="6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hideMark/>
          </w:tcPr>
          <w:p w14:paraId="52DF45A1" w14:textId="77777777" w:rsidR="005B0DEF" w:rsidRPr="00A8536C"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b/>
                <w:sz w:val="22"/>
              </w:rPr>
            </w:pPr>
            <w:r w:rsidRPr="00A8536C">
              <w:rPr>
                <w:b/>
                <w:sz w:val="22"/>
              </w:rPr>
              <w:t>1,718</w:t>
            </w:r>
          </w:p>
        </w:tc>
        <w:tc>
          <w:tcPr>
            <w:tcW w:w="6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cPr>
          <w:p w14:paraId="5A7F2241" w14:textId="77777777" w:rsidR="005B0DEF" w:rsidRPr="00A8536C"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b/>
                <w:sz w:val="22"/>
              </w:rPr>
            </w:pPr>
            <w:r w:rsidRPr="00A8536C">
              <w:rPr>
                <w:b/>
                <w:sz w:val="22"/>
              </w:rPr>
              <w:t>1,934</w:t>
            </w:r>
          </w:p>
        </w:tc>
        <w:tc>
          <w:tcPr>
            <w:tcW w:w="682" w:type="pct"/>
            <w:tcBorders>
              <w:top w:val="single" w:sz="4" w:space="0" w:color="FFFFFF" w:themeColor="background1"/>
              <w:left w:val="single" w:sz="4" w:space="0" w:color="FFFFFF" w:themeColor="background1"/>
              <w:bottom w:val="single" w:sz="4" w:space="0" w:color="FFFFFF" w:themeColor="background1"/>
            </w:tcBorders>
            <w:shd w:val="clear" w:color="auto" w:fill="BFBFBF"/>
          </w:tcPr>
          <w:p w14:paraId="5A51FF9D" w14:textId="77777777" w:rsidR="005B0DEF" w:rsidRPr="00A8536C"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b/>
                <w:sz w:val="22"/>
              </w:rPr>
            </w:pPr>
            <w:r w:rsidRPr="00A8536C">
              <w:rPr>
                <w:b/>
                <w:sz w:val="22"/>
              </w:rPr>
              <w:t>1,934</w:t>
            </w:r>
          </w:p>
        </w:tc>
      </w:tr>
      <w:tr w:rsidR="005B0DEF" w14:paraId="7CCBA7A9" w14:textId="77777777" w:rsidTr="00EB73A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8" w:space="0" w:color="FFFFFF" w:themeColor="background1"/>
            </w:tcBorders>
            <w:shd w:val="clear" w:color="auto" w:fill="E9E9E9"/>
          </w:tcPr>
          <w:p w14:paraId="12F5F24A" w14:textId="77777777" w:rsidR="005B0DEF" w:rsidRDefault="005B0DEF" w:rsidP="00EB73AB">
            <w:pPr>
              <w:spacing w:before="40" w:after="40"/>
              <w:jc w:val="right"/>
              <w:rPr>
                <w:sz w:val="22"/>
              </w:rPr>
            </w:pPr>
          </w:p>
        </w:tc>
        <w:tc>
          <w:tcPr>
            <w:tcW w:w="1850" w:type="pct"/>
            <w:hideMark/>
          </w:tcPr>
          <w:p w14:paraId="005CC931" w14:textId="77777777" w:rsidR="005B0DEF" w:rsidRDefault="005B0DEF" w:rsidP="00EB73AB">
            <w:pPr>
              <w:spacing w:before="40" w:after="40"/>
              <w:cnfStyle w:val="000000010000" w:firstRow="0" w:lastRow="0" w:firstColumn="0" w:lastColumn="0" w:oddVBand="0" w:evenVBand="0" w:oddHBand="0" w:evenHBand="1" w:firstRowFirstColumn="0" w:firstRowLastColumn="0" w:lastRowFirstColumn="0" w:lastRowLastColumn="0"/>
              <w:rPr>
                <w:i/>
                <w:sz w:val="22"/>
              </w:rPr>
            </w:pPr>
            <w:r>
              <w:rPr>
                <w:i/>
                <w:sz w:val="22"/>
              </w:rPr>
              <w:t>Non-current liabilities</w:t>
            </w:r>
          </w:p>
        </w:tc>
        <w:tc>
          <w:tcPr>
            <w:tcW w:w="609" w:type="pct"/>
            <w:tcBorders>
              <w:top w:val="single" w:sz="4" w:space="0" w:color="FFFFFF" w:themeColor="background1"/>
              <w:right w:val="single" w:sz="4" w:space="0" w:color="FFFFFF" w:themeColor="background1"/>
            </w:tcBorders>
          </w:tcPr>
          <w:p w14:paraId="029F1B25"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rPr>
            </w:pPr>
          </w:p>
        </w:tc>
        <w:tc>
          <w:tcPr>
            <w:tcW w:w="625" w:type="pct"/>
            <w:tcBorders>
              <w:top w:val="single" w:sz="4" w:space="0" w:color="FFFFFF" w:themeColor="background1"/>
              <w:left w:val="single" w:sz="4" w:space="0" w:color="FFFFFF" w:themeColor="background1"/>
              <w:right w:val="single" w:sz="4" w:space="0" w:color="FFFFFF" w:themeColor="background1"/>
            </w:tcBorders>
          </w:tcPr>
          <w:p w14:paraId="2CE112B7" w14:textId="77777777" w:rsidR="005B0DEF" w:rsidRPr="00A8536C"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b/>
                <w:sz w:val="22"/>
              </w:rPr>
            </w:pPr>
          </w:p>
        </w:tc>
        <w:tc>
          <w:tcPr>
            <w:tcW w:w="625" w:type="pct"/>
            <w:tcBorders>
              <w:top w:val="single" w:sz="4" w:space="0" w:color="FFFFFF" w:themeColor="background1"/>
              <w:left w:val="single" w:sz="4" w:space="0" w:color="FFFFFF" w:themeColor="background1"/>
              <w:right w:val="single" w:sz="4" w:space="0" w:color="FFFFFF" w:themeColor="background1"/>
            </w:tcBorders>
          </w:tcPr>
          <w:p w14:paraId="5197C824" w14:textId="77777777" w:rsidR="005B0DEF" w:rsidRPr="00A8536C"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b/>
                <w:sz w:val="22"/>
              </w:rPr>
            </w:pPr>
          </w:p>
        </w:tc>
        <w:tc>
          <w:tcPr>
            <w:tcW w:w="682" w:type="pct"/>
            <w:tcBorders>
              <w:top w:val="single" w:sz="4" w:space="0" w:color="FFFFFF" w:themeColor="background1"/>
              <w:left w:val="single" w:sz="4" w:space="0" w:color="FFFFFF" w:themeColor="background1"/>
            </w:tcBorders>
          </w:tcPr>
          <w:p w14:paraId="46E5E694" w14:textId="77777777" w:rsidR="005B0DEF" w:rsidRPr="00A8536C"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b/>
                <w:sz w:val="22"/>
              </w:rPr>
            </w:pPr>
          </w:p>
        </w:tc>
      </w:tr>
      <w:tr w:rsidR="005B0DEF" w14:paraId="7E2F91A4" w14:textId="77777777" w:rsidTr="00EB73A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8" w:space="0" w:color="FFFFFF" w:themeColor="background1"/>
              <w:bottom w:val="single" w:sz="4" w:space="0" w:color="FFFFFF" w:themeColor="background1"/>
            </w:tcBorders>
            <w:shd w:val="clear" w:color="auto" w:fill="E9E9E9"/>
            <w:hideMark/>
          </w:tcPr>
          <w:p w14:paraId="2BEBEDD1" w14:textId="77777777" w:rsidR="005B0DEF" w:rsidRDefault="005B0DEF" w:rsidP="00EB73AB">
            <w:pPr>
              <w:spacing w:before="40" w:after="40"/>
              <w:jc w:val="right"/>
              <w:rPr>
                <w:sz w:val="22"/>
              </w:rPr>
            </w:pPr>
            <w:r>
              <w:rPr>
                <w:sz w:val="22"/>
              </w:rPr>
              <w:t>-</w:t>
            </w:r>
          </w:p>
        </w:tc>
        <w:tc>
          <w:tcPr>
            <w:tcW w:w="1850" w:type="pct"/>
            <w:tcBorders>
              <w:bottom w:val="single" w:sz="4" w:space="0" w:color="FFFFFF" w:themeColor="background1"/>
            </w:tcBorders>
            <w:hideMark/>
          </w:tcPr>
          <w:p w14:paraId="150F224D" w14:textId="77777777" w:rsidR="005B0DEF" w:rsidRDefault="005B0DEF" w:rsidP="00EB73AB">
            <w:pPr>
              <w:spacing w:before="40" w:after="40"/>
              <w:cnfStyle w:val="000000100000" w:firstRow="0" w:lastRow="0" w:firstColumn="0" w:lastColumn="0" w:oddVBand="0" w:evenVBand="0" w:oddHBand="1" w:evenHBand="0" w:firstRowFirstColumn="0" w:firstRowLastColumn="0" w:lastRowFirstColumn="0" w:lastRowLastColumn="0"/>
              <w:rPr>
                <w:sz w:val="22"/>
              </w:rPr>
            </w:pPr>
            <w:r>
              <w:rPr>
                <w:sz w:val="22"/>
              </w:rPr>
              <w:t>Long service leave</w:t>
            </w:r>
          </w:p>
        </w:tc>
        <w:tc>
          <w:tcPr>
            <w:tcW w:w="609" w:type="pct"/>
            <w:tcBorders>
              <w:bottom w:val="single" w:sz="4" w:space="0" w:color="FFFFFF" w:themeColor="background1"/>
            </w:tcBorders>
          </w:tcPr>
          <w:p w14:paraId="00A3A05E" w14:textId="77777777" w:rsidR="005B0DEF" w:rsidRPr="00423F55"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bCs/>
                <w:iCs/>
                <w:sz w:val="22"/>
              </w:rPr>
            </w:pPr>
            <w:r w:rsidRPr="00423F55">
              <w:rPr>
                <w:bCs/>
                <w:iCs/>
                <w:sz w:val="22"/>
              </w:rPr>
              <w:t>-</w:t>
            </w:r>
          </w:p>
        </w:tc>
        <w:tc>
          <w:tcPr>
            <w:tcW w:w="625" w:type="pct"/>
            <w:tcBorders>
              <w:bottom w:val="single" w:sz="4" w:space="0" w:color="FFFFFF" w:themeColor="background1"/>
            </w:tcBorders>
            <w:hideMark/>
          </w:tcPr>
          <w:p w14:paraId="204BF910" w14:textId="77777777" w:rsidR="005B0DEF" w:rsidRPr="00423F55"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sidRPr="00423F55">
              <w:rPr>
                <w:sz w:val="22"/>
              </w:rPr>
              <w:t>5</w:t>
            </w:r>
          </w:p>
        </w:tc>
        <w:tc>
          <w:tcPr>
            <w:tcW w:w="625" w:type="pct"/>
            <w:tcBorders>
              <w:bottom w:val="single" w:sz="4" w:space="0" w:color="FFFFFF" w:themeColor="background1"/>
            </w:tcBorders>
          </w:tcPr>
          <w:p w14:paraId="1D9E9629" w14:textId="77777777" w:rsidR="005B0DEF" w:rsidRPr="00423F55"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sidRPr="00423F55">
              <w:rPr>
                <w:sz w:val="22"/>
              </w:rPr>
              <w:t>-</w:t>
            </w:r>
          </w:p>
        </w:tc>
        <w:tc>
          <w:tcPr>
            <w:tcW w:w="682" w:type="pct"/>
            <w:tcBorders>
              <w:bottom w:val="single" w:sz="4" w:space="0" w:color="FFFFFF" w:themeColor="background1"/>
            </w:tcBorders>
          </w:tcPr>
          <w:p w14:paraId="67F35C7A" w14:textId="77777777" w:rsidR="005B0DEF" w:rsidRPr="00423F55" w:rsidRDefault="005B0DEF"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sidRPr="00423F55">
              <w:rPr>
                <w:sz w:val="22"/>
              </w:rPr>
              <w:t>-</w:t>
            </w:r>
          </w:p>
        </w:tc>
      </w:tr>
      <w:tr w:rsidR="005B0DEF" w14:paraId="3054BAAE" w14:textId="77777777" w:rsidTr="00EB73A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FFFFFF" w:themeColor="background1"/>
              <w:bottom w:val="single" w:sz="4" w:space="0" w:color="FFFFFF" w:themeColor="background1"/>
            </w:tcBorders>
            <w:vAlign w:val="center"/>
            <w:hideMark/>
          </w:tcPr>
          <w:p w14:paraId="01F33685" w14:textId="77777777" w:rsidR="005B0DEF" w:rsidRPr="00A8536C" w:rsidRDefault="005B0DEF" w:rsidP="00EB73AB">
            <w:pPr>
              <w:spacing w:before="40" w:after="40"/>
              <w:jc w:val="right"/>
              <w:rPr>
                <w:b/>
                <w:sz w:val="22"/>
                <w:u w:val="single"/>
              </w:rPr>
            </w:pPr>
            <w:r w:rsidRPr="00A8536C">
              <w:rPr>
                <w:b/>
                <w:sz w:val="22"/>
                <w:u w:val="single"/>
              </w:rPr>
              <w:t>2,385</w:t>
            </w:r>
          </w:p>
        </w:tc>
        <w:tc>
          <w:tcPr>
            <w:tcW w:w="1850" w:type="pct"/>
            <w:tcBorders>
              <w:top w:val="single" w:sz="4" w:space="0" w:color="FFFFFF" w:themeColor="background1"/>
              <w:bottom w:val="single" w:sz="4" w:space="0" w:color="FFFFFF" w:themeColor="background1"/>
            </w:tcBorders>
            <w:shd w:val="clear" w:color="auto" w:fill="BFBFBF"/>
            <w:hideMark/>
          </w:tcPr>
          <w:p w14:paraId="6A7F3C31" w14:textId="77777777" w:rsidR="005B0DEF" w:rsidRDefault="005B0DEF" w:rsidP="00EB73AB">
            <w:pPr>
              <w:spacing w:before="40" w:after="40"/>
              <w:cnfStyle w:val="000000010000" w:firstRow="0" w:lastRow="0" w:firstColumn="0" w:lastColumn="0" w:oddVBand="0" w:evenVBand="0" w:oddHBand="0" w:evenHBand="1" w:firstRowFirstColumn="0" w:firstRowLastColumn="0" w:lastRowFirstColumn="0" w:lastRowLastColumn="0"/>
              <w:rPr>
                <w:b/>
                <w:sz w:val="22"/>
              </w:rPr>
            </w:pPr>
            <w:r>
              <w:rPr>
                <w:b/>
                <w:sz w:val="22"/>
              </w:rPr>
              <w:t>Total for employee entitlements</w:t>
            </w:r>
          </w:p>
        </w:tc>
        <w:tc>
          <w:tcPr>
            <w:tcW w:w="609" w:type="pct"/>
            <w:tcBorders>
              <w:top w:val="single" w:sz="4" w:space="0" w:color="FFFFFF" w:themeColor="background1"/>
              <w:bottom w:val="single" w:sz="4" w:space="0" w:color="FFFFFF" w:themeColor="background1"/>
            </w:tcBorders>
            <w:shd w:val="clear" w:color="auto" w:fill="BFBFBF"/>
            <w:vAlign w:val="center"/>
          </w:tcPr>
          <w:p w14:paraId="2E3526A1" w14:textId="77777777" w:rsidR="005B0DEF"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u w:val="single"/>
              </w:rPr>
            </w:pPr>
            <w:r>
              <w:rPr>
                <w:b/>
                <w:bCs/>
                <w:iCs/>
                <w:sz w:val="22"/>
                <w:u w:val="single"/>
              </w:rPr>
              <w:t>2,798</w:t>
            </w:r>
          </w:p>
        </w:tc>
        <w:tc>
          <w:tcPr>
            <w:tcW w:w="625" w:type="pct"/>
            <w:tcBorders>
              <w:top w:val="single" w:sz="4" w:space="0" w:color="FFFFFF" w:themeColor="background1"/>
              <w:bottom w:val="single" w:sz="4" w:space="0" w:color="FFFFFF" w:themeColor="background1"/>
            </w:tcBorders>
            <w:shd w:val="clear" w:color="auto" w:fill="BFBFBF"/>
            <w:vAlign w:val="center"/>
            <w:hideMark/>
          </w:tcPr>
          <w:p w14:paraId="4817BE83" w14:textId="77777777" w:rsidR="005B0DEF" w:rsidRPr="00A8536C"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b/>
                <w:sz w:val="22"/>
                <w:u w:val="single"/>
              </w:rPr>
            </w:pPr>
            <w:r w:rsidRPr="00A8536C">
              <w:rPr>
                <w:b/>
                <w:sz w:val="22"/>
                <w:u w:val="single"/>
              </w:rPr>
              <w:t>1,723</w:t>
            </w:r>
          </w:p>
        </w:tc>
        <w:tc>
          <w:tcPr>
            <w:tcW w:w="625" w:type="pct"/>
            <w:tcBorders>
              <w:top w:val="single" w:sz="4" w:space="0" w:color="FFFFFF" w:themeColor="background1"/>
              <w:bottom w:val="single" w:sz="4" w:space="0" w:color="FFFFFF" w:themeColor="background1"/>
            </w:tcBorders>
            <w:shd w:val="clear" w:color="auto" w:fill="BFBFBF"/>
            <w:vAlign w:val="center"/>
          </w:tcPr>
          <w:p w14:paraId="51F48121" w14:textId="77777777" w:rsidR="005B0DEF" w:rsidRPr="00A8536C"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b/>
                <w:sz w:val="22"/>
                <w:u w:val="single"/>
              </w:rPr>
            </w:pPr>
            <w:r w:rsidRPr="00A8536C">
              <w:rPr>
                <w:b/>
                <w:sz w:val="22"/>
                <w:u w:val="single"/>
              </w:rPr>
              <w:t>1,934</w:t>
            </w:r>
          </w:p>
        </w:tc>
        <w:tc>
          <w:tcPr>
            <w:tcW w:w="682" w:type="pct"/>
            <w:tcBorders>
              <w:top w:val="single" w:sz="4" w:space="0" w:color="FFFFFF" w:themeColor="background1"/>
              <w:bottom w:val="single" w:sz="4" w:space="0" w:color="FFFFFF" w:themeColor="background1"/>
            </w:tcBorders>
            <w:shd w:val="clear" w:color="auto" w:fill="BFBFBF"/>
            <w:vAlign w:val="center"/>
          </w:tcPr>
          <w:p w14:paraId="2C0AAB27" w14:textId="77777777" w:rsidR="005B0DEF" w:rsidRPr="00A8536C" w:rsidRDefault="005B0DEF" w:rsidP="00EB73AB">
            <w:pPr>
              <w:spacing w:before="40" w:after="40"/>
              <w:jc w:val="right"/>
              <w:cnfStyle w:val="000000010000" w:firstRow="0" w:lastRow="0" w:firstColumn="0" w:lastColumn="0" w:oddVBand="0" w:evenVBand="0" w:oddHBand="0" w:evenHBand="1" w:firstRowFirstColumn="0" w:firstRowLastColumn="0" w:lastRowFirstColumn="0" w:lastRowLastColumn="0"/>
              <w:rPr>
                <w:b/>
                <w:sz w:val="22"/>
                <w:u w:val="single"/>
              </w:rPr>
            </w:pPr>
            <w:r w:rsidRPr="00A8536C">
              <w:rPr>
                <w:b/>
                <w:sz w:val="22"/>
                <w:u w:val="single"/>
              </w:rPr>
              <w:t>1,934</w:t>
            </w:r>
          </w:p>
        </w:tc>
      </w:tr>
    </w:tbl>
    <w:p w14:paraId="4DE6A8E7" w14:textId="77777777" w:rsidR="005B0DEF" w:rsidRPr="005B0DEF" w:rsidRDefault="005B0DEF" w:rsidP="005B0DEF">
      <w:pPr>
        <w:pStyle w:val="BodyText"/>
      </w:pPr>
    </w:p>
    <w:p w14:paraId="6F10B17F" w14:textId="77777777" w:rsidR="00F944A1" w:rsidRDefault="00F944A1" w:rsidP="005139E2">
      <w:pPr>
        <w:pStyle w:val="Heading3"/>
      </w:pPr>
      <w:r w:rsidRPr="003D3C95">
        <w:t>12. Equity (taxpayers’ funds)</w:t>
      </w:r>
    </w:p>
    <w:tbl>
      <w:tblPr>
        <w:tblStyle w:val="TableGridAnnualReport191"/>
        <w:tblW w:w="9299" w:type="dxa"/>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065"/>
        <w:gridCol w:w="5306"/>
        <w:gridCol w:w="1464"/>
        <w:gridCol w:w="1464"/>
      </w:tblGrid>
      <w:tr w:rsidR="003D3C95" w14:paraId="1B242F83" w14:textId="77777777" w:rsidTr="00EB73AB">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3" w:type="pct"/>
            <w:hideMark/>
          </w:tcPr>
          <w:p w14:paraId="310A9A56" w14:textId="77777777" w:rsidR="003D3C95" w:rsidRDefault="003D3C95" w:rsidP="00EB73AB">
            <w:pPr>
              <w:keepNext/>
              <w:spacing w:before="60" w:after="60" w:line="240" w:lineRule="auto"/>
              <w:jc w:val="right"/>
              <w:rPr>
                <w:color w:val="FFFFFF" w:themeColor="background1"/>
              </w:rPr>
            </w:pPr>
            <w:r>
              <w:rPr>
                <w:color w:val="FFFFFF" w:themeColor="background1"/>
              </w:rPr>
              <w:t>Actual</w:t>
            </w:r>
            <w:r>
              <w:rPr>
                <w:color w:val="FFFFFF" w:themeColor="background1"/>
              </w:rPr>
              <w:br/>
              <w:t>2023/24</w:t>
            </w:r>
            <w:r>
              <w:rPr>
                <w:color w:val="FFFFFF" w:themeColor="background1"/>
              </w:rPr>
              <w:br/>
            </w:r>
            <w:r>
              <w:rPr>
                <w:color w:val="FFFFFF" w:themeColor="background1"/>
              </w:rPr>
              <w:br/>
              <w:t>$(000)</w:t>
            </w:r>
          </w:p>
        </w:tc>
        <w:tc>
          <w:tcPr>
            <w:tcW w:w="2853" w:type="pct"/>
          </w:tcPr>
          <w:p w14:paraId="7ECFA20A" w14:textId="77777777" w:rsidR="003D3C95" w:rsidRDefault="003D3C95"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787" w:type="pct"/>
            <w:hideMark/>
          </w:tcPr>
          <w:p w14:paraId="7E8860CD" w14:textId="77777777" w:rsidR="003D3C95" w:rsidRDefault="003D3C95"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Actual</w:t>
            </w:r>
            <w:r>
              <w:rPr>
                <w:color w:val="FFFFFF" w:themeColor="background1"/>
              </w:rPr>
              <w:br/>
              <w:t>2024/25</w:t>
            </w:r>
            <w:r>
              <w:rPr>
                <w:color w:val="FFFFFF" w:themeColor="background1"/>
              </w:rPr>
              <w:br/>
            </w:r>
            <w:r>
              <w:rPr>
                <w:color w:val="FFFFFF" w:themeColor="background1"/>
              </w:rPr>
              <w:br/>
              <w:t>$(000)</w:t>
            </w:r>
          </w:p>
        </w:tc>
        <w:tc>
          <w:tcPr>
            <w:tcW w:w="787" w:type="pct"/>
            <w:hideMark/>
          </w:tcPr>
          <w:p w14:paraId="50F68C63" w14:textId="77777777" w:rsidR="003D3C95" w:rsidRDefault="003D3C95"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Main Estimates</w:t>
            </w:r>
          </w:p>
          <w:p w14:paraId="1D748BCE" w14:textId="77777777" w:rsidR="003D3C95" w:rsidRDefault="003D3C95"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2025/26</w:t>
            </w:r>
            <w:r>
              <w:rPr>
                <w:color w:val="FFFFFF" w:themeColor="background1"/>
              </w:rPr>
              <w:br/>
              <w:t>$(000)</w:t>
            </w:r>
          </w:p>
        </w:tc>
      </w:tr>
      <w:tr w:rsidR="003D3C95" w14:paraId="07D20F5E" w14:textId="77777777" w:rsidTr="00EB73A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3" w:type="pct"/>
            <w:tcBorders>
              <w:bottom w:val="single" w:sz="4" w:space="0" w:color="FFFFFF" w:themeColor="background1"/>
            </w:tcBorders>
          </w:tcPr>
          <w:p w14:paraId="563F679D" w14:textId="77777777" w:rsidR="003D3C95" w:rsidRDefault="003D3C95" w:rsidP="00EB73AB">
            <w:pPr>
              <w:spacing w:before="40" w:after="40"/>
              <w:jc w:val="right"/>
              <w:rPr>
                <w:sz w:val="22"/>
              </w:rPr>
            </w:pPr>
          </w:p>
        </w:tc>
        <w:tc>
          <w:tcPr>
            <w:tcW w:w="2853" w:type="pct"/>
            <w:shd w:val="clear" w:color="auto" w:fill="BFBFBF"/>
            <w:hideMark/>
          </w:tcPr>
          <w:p w14:paraId="5976E69F" w14:textId="77777777" w:rsidR="003D3C95" w:rsidRDefault="003D3C95"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General Funds</w:t>
            </w:r>
          </w:p>
        </w:tc>
        <w:tc>
          <w:tcPr>
            <w:tcW w:w="787" w:type="pct"/>
            <w:shd w:val="clear" w:color="auto" w:fill="BFBFBF"/>
          </w:tcPr>
          <w:p w14:paraId="417A53E1" w14:textId="77777777" w:rsidR="003D3C95" w:rsidRDefault="003D3C95" w:rsidP="00EB73AB">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p>
        </w:tc>
        <w:tc>
          <w:tcPr>
            <w:tcW w:w="787" w:type="pct"/>
            <w:shd w:val="clear" w:color="auto" w:fill="BFBFBF"/>
          </w:tcPr>
          <w:p w14:paraId="0CF0AAB8" w14:textId="77777777" w:rsidR="003D3C95" w:rsidRDefault="003D3C95"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p>
        </w:tc>
      </w:tr>
      <w:tr w:rsidR="003D3C95" w14:paraId="68327232" w14:textId="77777777" w:rsidTr="00EB73A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3" w:type="pct"/>
            <w:tcBorders>
              <w:top w:val="single" w:sz="4" w:space="0" w:color="FFFFFF" w:themeColor="background1"/>
              <w:bottom w:val="single" w:sz="4" w:space="0" w:color="FFFFFF" w:themeColor="background1"/>
            </w:tcBorders>
            <w:shd w:val="clear" w:color="auto" w:fill="E9E9E9"/>
            <w:hideMark/>
          </w:tcPr>
          <w:p w14:paraId="20A4374E" w14:textId="77777777" w:rsidR="003D3C95" w:rsidRDefault="003D3C95" w:rsidP="00EB73AB">
            <w:pPr>
              <w:spacing w:before="40" w:after="40"/>
              <w:jc w:val="right"/>
              <w:rPr>
                <w:sz w:val="22"/>
              </w:rPr>
            </w:pPr>
            <w:r>
              <w:rPr>
                <w:sz w:val="22"/>
              </w:rPr>
              <w:t>15,023</w:t>
            </w:r>
          </w:p>
        </w:tc>
        <w:tc>
          <w:tcPr>
            <w:tcW w:w="2853" w:type="pct"/>
            <w:hideMark/>
          </w:tcPr>
          <w:p w14:paraId="56EA80FA" w14:textId="77777777" w:rsidR="003D3C95" w:rsidRDefault="003D3C95" w:rsidP="00EB73AB">
            <w:pPr>
              <w:spacing w:before="40" w:after="40"/>
              <w:cnfStyle w:val="000000010000" w:firstRow="0" w:lastRow="0" w:firstColumn="0" w:lastColumn="0" w:oddVBand="0" w:evenVBand="0" w:oddHBand="0" w:evenHBand="1" w:firstRowFirstColumn="0" w:firstRowLastColumn="0" w:lastRowFirstColumn="0" w:lastRowLastColumn="0"/>
              <w:rPr>
                <w:sz w:val="22"/>
              </w:rPr>
            </w:pPr>
            <w:r>
              <w:rPr>
                <w:sz w:val="22"/>
              </w:rPr>
              <w:t>Balance at 1 July</w:t>
            </w:r>
          </w:p>
        </w:tc>
        <w:tc>
          <w:tcPr>
            <w:tcW w:w="787" w:type="pct"/>
          </w:tcPr>
          <w:p w14:paraId="7D62E842" w14:textId="77777777" w:rsidR="003D3C95" w:rsidRPr="00A8536C" w:rsidRDefault="003D3C95" w:rsidP="00EB73AB">
            <w:pPr>
              <w:spacing w:before="40" w:after="40"/>
              <w:jc w:val="right"/>
              <w:cnfStyle w:val="000000010000" w:firstRow="0" w:lastRow="0" w:firstColumn="0" w:lastColumn="0" w:oddVBand="0" w:evenVBand="0" w:oddHBand="0" w:evenHBand="1" w:firstRowFirstColumn="0" w:firstRowLastColumn="0" w:lastRowFirstColumn="0" w:lastRowLastColumn="0"/>
              <w:rPr>
                <w:bCs/>
                <w:iCs/>
                <w:sz w:val="22"/>
              </w:rPr>
            </w:pPr>
            <w:r w:rsidRPr="00A8536C">
              <w:rPr>
                <w:bCs/>
                <w:iCs/>
                <w:sz w:val="22"/>
              </w:rPr>
              <w:t>15,023</w:t>
            </w:r>
          </w:p>
        </w:tc>
        <w:tc>
          <w:tcPr>
            <w:tcW w:w="787" w:type="pct"/>
            <w:hideMark/>
          </w:tcPr>
          <w:p w14:paraId="56752C54" w14:textId="77777777" w:rsidR="003D3C95" w:rsidRPr="00A8536C" w:rsidRDefault="003D3C95"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sidRPr="00A8536C">
              <w:rPr>
                <w:sz w:val="22"/>
              </w:rPr>
              <w:t>15,023</w:t>
            </w:r>
          </w:p>
        </w:tc>
      </w:tr>
      <w:tr w:rsidR="003D3C95" w14:paraId="19E5E5D9" w14:textId="77777777" w:rsidTr="00EB73A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3" w:type="pct"/>
            <w:tcBorders>
              <w:top w:val="single" w:sz="4" w:space="0" w:color="FFFFFF" w:themeColor="background1"/>
              <w:bottom w:val="single" w:sz="4" w:space="0" w:color="FFFFFF" w:themeColor="background1"/>
            </w:tcBorders>
            <w:shd w:val="clear" w:color="auto" w:fill="E9E9E9"/>
            <w:hideMark/>
          </w:tcPr>
          <w:p w14:paraId="7253E6A4" w14:textId="77777777" w:rsidR="003D3C95" w:rsidRDefault="003D3C95" w:rsidP="00EB73AB">
            <w:pPr>
              <w:spacing w:before="40" w:after="40"/>
              <w:jc w:val="right"/>
              <w:rPr>
                <w:sz w:val="22"/>
              </w:rPr>
            </w:pPr>
            <w:r>
              <w:rPr>
                <w:sz w:val="22"/>
              </w:rPr>
              <w:t>9,603</w:t>
            </w:r>
          </w:p>
        </w:tc>
        <w:tc>
          <w:tcPr>
            <w:tcW w:w="2853" w:type="pct"/>
            <w:hideMark/>
          </w:tcPr>
          <w:p w14:paraId="17C412CC" w14:textId="77777777" w:rsidR="003D3C95" w:rsidRDefault="003D3C95" w:rsidP="00EB73AB">
            <w:pPr>
              <w:spacing w:before="40" w:after="40"/>
              <w:cnfStyle w:val="000000100000" w:firstRow="0" w:lastRow="0" w:firstColumn="0" w:lastColumn="0" w:oddVBand="0" w:evenVBand="0" w:oddHBand="1" w:evenHBand="0" w:firstRowFirstColumn="0" w:firstRowLastColumn="0" w:lastRowFirstColumn="0" w:lastRowLastColumn="0"/>
              <w:rPr>
                <w:sz w:val="22"/>
              </w:rPr>
            </w:pPr>
            <w:r>
              <w:rPr>
                <w:sz w:val="22"/>
              </w:rPr>
              <w:t>Net operating surplus</w:t>
            </w:r>
          </w:p>
        </w:tc>
        <w:tc>
          <w:tcPr>
            <w:tcW w:w="787" w:type="pct"/>
          </w:tcPr>
          <w:p w14:paraId="5811E144" w14:textId="77777777" w:rsidR="003D3C95" w:rsidRPr="00A8536C" w:rsidRDefault="003D3C95" w:rsidP="00EB73AB">
            <w:pPr>
              <w:spacing w:before="40" w:after="40"/>
              <w:jc w:val="right"/>
              <w:cnfStyle w:val="000000100000" w:firstRow="0" w:lastRow="0" w:firstColumn="0" w:lastColumn="0" w:oddVBand="0" w:evenVBand="0" w:oddHBand="1" w:evenHBand="0" w:firstRowFirstColumn="0" w:firstRowLastColumn="0" w:lastRowFirstColumn="0" w:lastRowLastColumn="0"/>
              <w:rPr>
                <w:bCs/>
                <w:iCs/>
                <w:sz w:val="22"/>
              </w:rPr>
            </w:pPr>
            <w:r w:rsidRPr="00A8536C">
              <w:rPr>
                <w:bCs/>
                <w:iCs/>
                <w:sz w:val="22"/>
              </w:rPr>
              <w:t>7,</w:t>
            </w:r>
            <w:r>
              <w:rPr>
                <w:bCs/>
                <w:iCs/>
                <w:sz w:val="22"/>
              </w:rPr>
              <w:t>462</w:t>
            </w:r>
          </w:p>
        </w:tc>
        <w:tc>
          <w:tcPr>
            <w:tcW w:w="787" w:type="pct"/>
            <w:hideMark/>
          </w:tcPr>
          <w:p w14:paraId="40FBE0A5" w14:textId="77777777" w:rsidR="003D3C95" w:rsidRDefault="003D3C95"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w:t>
            </w:r>
          </w:p>
        </w:tc>
      </w:tr>
      <w:tr w:rsidR="003D3C95" w14:paraId="15E8E891" w14:textId="77777777" w:rsidTr="00EB73A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3" w:type="pct"/>
            <w:tcBorders>
              <w:top w:val="single" w:sz="4" w:space="0" w:color="FFFFFF" w:themeColor="background1"/>
              <w:bottom w:val="single" w:sz="4" w:space="0" w:color="FFFFFF" w:themeColor="background1"/>
            </w:tcBorders>
            <w:shd w:val="clear" w:color="auto" w:fill="E9E9E9"/>
            <w:hideMark/>
          </w:tcPr>
          <w:p w14:paraId="23AF6962" w14:textId="77777777" w:rsidR="003D3C95" w:rsidRDefault="003D3C95" w:rsidP="00EB73AB">
            <w:pPr>
              <w:spacing w:before="40" w:after="40"/>
              <w:jc w:val="right"/>
              <w:rPr>
                <w:sz w:val="22"/>
              </w:rPr>
            </w:pPr>
            <w:r>
              <w:rPr>
                <w:sz w:val="22"/>
              </w:rPr>
              <w:t>-</w:t>
            </w:r>
          </w:p>
        </w:tc>
        <w:tc>
          <w:tcPr>
            <w:tcW w:w="2853" w:type="pct"/>
            <w:hideMark/>
          </w:tcPr>
          <w:p w14:paraId="1B6AAD3F" w14:textId="77777777" w:rsidR="003D3C95" w:rsidRDefault="003D3C95" w:rsidP="00EB73AB">
            <w:pPr>
              <w:spacing w:before="40" w:after="40"/>
              <w:cnfStyle w:val="000000010000" w:firstRow="0" w:lastRow="0" w:firstColumn="0" w:lastColumn="0" w:oddVBand="0" w:evenVBand="0" w:oddHBand="0" w:evenHBand="1" w:firstRowFirstColumn="0" w:firstRowLastColumn="0" w:lastRowFirstColumn="0" w:lastRowLastColumn="0"/>
              <w:rPr>
                <w:sz w:val="22"/>
              </w:rPr>
            </w:pPr>
            <w:r>
              <w:rPr>
                <w:sz w:val="22"/>
              </w:rPr>
              <w:t>Capital injections</w:t>
            </w:r>
          </w:p>
        </w:tc>
        <w:tc>
          <w:tcPr>
            <w:tcW w:w="787" w:type="pct"/>
          </w:tcPr>
          <w:p w14:paraId="6684F8CA" w14:textId="77777777" w:rsidR="003D3C95" w:rsidRPr="00A8536C" w:rsidRDefault="003D3C95" w:rsidP="00EB73AB">
            <w:pPr>
              <w:spacing w:before="40" w:after="40"/>
              <w:jc w:val="right"/>
              <w:cnfStyle w:val="000000010000" w:firstRow="0" w:lastRow="0" w:firstColumn="0" w:lastColumn="0" w:oddVBand="0" w:evenVBand="0" w:oddHBand="0" w:evenHBand="1" w:firstRowFirstColumn="0" w:firstRowLastColumn="0" w:lastRowFirstColumn="0" w:lastRowLastColumn="0"/>
              <w:rPr>
                <w:bCs/>
                <w:iCs/>
                <w:sz w:val="22"/>
              </w:rPr>
            </w:pPr>
            <w:r w:rsidRPr="00A8536C">
              <w:rPr>
                <w:bCs/>
                <w:iCs/>
                <w:sz w:val="22"/>
              </w:rPr>
              <w:t>-</w:t>
            </w:r>
          </w:p>
        </w:tc>
        <w:tc>
          <w:tcPr>
            <w:tcW w:w="787" w:type="pct"/>
            <w:hideMark/>
          </w:tcPr>
          <w:p w14:paraId="16495259" w14:textId="77777777" w:rsidR="003D3C95" w:rsidRDefault="003D3C95" w:rsidP="00EB73AB">
            <w:pPr>
              <w:spacing w:before="40" w:after="40"/>
              <w:jc w:val="right"/>
              <w:cnfStyle w:val="000000010000" w:firstRow="0" w:lastRow="0" w:firstColumn="0" w:lastColumn="0" w:oddVBand="0" w:evenVBand="0" w:oddHBand="0" w:evenHBand="1" w:firstRowFirstColumn="0" w:firstRowLastColumn="0" w:lastRowFirstColumn="0" w:lastRowLastColumn="0"/>
              <w:rPr>
                <w:sz w:val="22"/>
              </w:rPr>
            </w:pPr>
            <w:r>
              <w:rPr>
                <w:sz w:val="22"/>
              </w:rPr>
              <w:t>-</w:t>
            </w:r>
          </w:p>
        </w:tc>
      </w:tr>
      <w:tr w:rsidR="003D3C95" w14:paraId="7DCC74B9" w14:textId="77777777" w:rsidTr="00EB73A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3" w:type="pct"/>
            <w:tcBorders>
              <w:top w:val="single" w:sz="4" w:space="0" w:color="FFFFFF" w:themeColor="background1"/>
              <w:bottom w:val="single" w:sz="4" w:space="0" w:color="FFFFFF" w:themeColor="background1"/>
            </w:tcBorders>
            <w:shd w:val="clear" w:color="auto" w:fill="E9E9E9"/>
            <w:hideMark/>
          </w:tcPr>
          <w:p w14:paraId="232EBA0D" w14:textId="77777777" w:rsidR="003D3C95" w:rsidRDefault="003D3C95" w:rsidP="00EB73AB">
            <w:pPr>
              <w:spacing w:before="40" w:after="40"/>
              <w:jc w:val="right"/>
              <w:rPr>
                <w:sz w:val="22"/>
              </w:rPr>
            </w:pPr>
            <w:r>
              <w:rPr>
                <w:sz w:val="22"/>
              </w:rPr>
              <w:t>(9,603)</w:t>
            </w:r>
          </w:p>
        </w:tc>
        <w:tc>
          <w:tcPr>
            <w:tcW w:w="2853" w:type="pct"/>
            <w:tcBorders>
              <w:bottom w:val="single" w:sz="4" w:space="0" w:color="FFFFFF" w:themeColor="background1"/>
            </w:tcBorders>
            <w:hideMark/>
          </w:tcPr>
          <w:p w14:paraId="52A4411D" w14:textId="77777777" w:rsidR="003D3C95" w:rsidRDefault="003D3C95" w:rsidP="00EB73AB">
            <w:pPr>
              <w:spacing w:before="40" w:after="40"/>
              <w:cnfStyle w:val="000000100000" w:firstRow="0" w:lastRow="0" w:firstColumn="0" w:lastColumn="0" w:oddVBand="0" w:evenVBand="0" w:oddHBand="1" w:evenHBand="0" w:firstRowFirstColumn="0" w:firstRowLastColumn="0" w:lastRowFirstColumn="0" w:lastRowLastColumn="0"/>
              <w:rPr>
                <w:sz w:val="22"/>
              </w:rPr>
            </w:pPr>
            <w:r>
              <w:rPr>
                <w:sz w:val="22"/>
              </w:rPr>
              <w:t>Provision for repayment of surplus to the Crown</w:t>
            </w:r>
          </w:p>
        </w:tc>
        <w:tc>
          <w:tcPr>
            <w:tcW w:w="787" w:type="pct"/>
            <w:tcBorders>
              <w:bottom w:val="single" w:sz="4" w:space="0" w:color="FFFFFF" w:themeColor="background1"/>
            </w:tcBorders>
          </w:tcPr>
          <w:p w14:paraId="0262DED0" w14:textId="77777777" w:rsidR="003D3C95" w:rsidRPr="00A8536C" w:rsidRDefault="003D3C95" w:rsidP="00EB73AB">
            <w:pPr>
              <w:spacing w:before="40" w:after="40"/>
              <w:jc w:val="right"/>
              <w:cnfStyle w:val="000000100000" w:firstRow="0" w:lastRow="0" w:firstColumn="0" w:lastColumn="0" w:oddVBand="0" w:evenVBand="0" w:oddHBand="1" w:evenHBand="0" w:firstRowFirstColumn="0" w:firstRowLastColumn="0" w:lastRowFirstColumn="0" w:lastRowLastColumn="0"/>
              <w:rPr>
                <w:bCs/>
                <w:iCs/>
                <w:sz w:val="22"/>
              </w:rPr>
            </w:pPr>
            <w:r w:rsidRPr="00A8536C">
              <w:rPr>
                <w:bCs/>
                <w:iCs/>
                <w:sz w:val="22"/>
              </w:rPr>
              <w:t>(7,</w:t>
            </w:r>
            <w:r>
              <w:rPr>
                <w:bCs/>
                <w:iCs/>
                <w:sz w:val="22"/>
              </w:rPr>
              <w:t>462</w:t>
            </w:r>
            <w:r w:rsidRPr="00A8536C">
              <w:rPr>
                <w:bCs/>
                <w:iCs/>
                <w:sz w:val="22"/>
              </w:rPr>
              <w:t>)</w:t>
            </w:r>
          </w:p>
        </w:tc>
        <w:tc>
          <w:tcPr>
            <w:tcW w:w="787" w:type="pct"/>
            <w:tcBorders>
              <w:bottom w:val="single" w:sz="4" w:space="0" w:color="FFFFFF" w:themeColor="background1"/>
            </w:tcBorders>
            <w:hideMark/>
          </w:tcPr>
          <w:p w14:paraId="260A8CE8" w14:textId="77777777" w:rsidR="003D3C95" w:rsidRDefault="003D3C95" w:rsidP="00EB73AB">
            <w:pPr>
              <w:spacing w:before="40" w:after="40"/>
              <w:jc w:val="right"/>
              <w:cnfStyle w:val="000000100000" w:firstRow="0" w:lastRow="0" w:firstColumn="0" w:lastColumn="0" w:oddVBand="0" w:evenVBand="0" w:oddHBand="1" w:evenHBand="0" w:firstRowFirstColumn="0" w:firstRowLastColumn="0" w:lastRowFirstColumn="0" w:lastRowLastColumn="0"/>
              <w:rPr>
                <w:sz w:val="22"/>
              </w:rPr>
            </w:pPr>
            <w:r>
              <w:rPr>
                <w:sz w:val="22"/>
              </w:rPr>
              <w:t>-</w:t>
            </w:r>
          </w:p>
        </w:tc>
      </w:tr>
      <w:tr w:rsidR="003D3C95" w14:paraId="76D58CFF" w14:textId="77777777" w:rsidTr="00EB73AB">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73" w:type="pct"/>
            <w:tcBorders>
              <w:top w:val="single" w:sz="4" w:space="0" w:color="FFFFFF" w:themeColor="background1"/>
              <w:bottom w:val="single" w:sz="4" w:space="0" w:color="FFFFFF" w:themeColor="background1"/>
            </w:tcBorders>
            <w:hideMark/>
          </w:tcPr>
          <w:p w14:paraId="27A6E940" w14:textId="77777777" w:rsidR="003D3C95" w:rsidRPr="00A8536C" w:rsidRDefault="003D3C95" w:rsidP="00EB73AB">
            <w:pPr>
              <w:spacing w:before="40" w:after="40"/>
              <w:jc w:val="right"/>
              <w:rPr>
                <w:b/>
                <w:sz w:val="22"/>
                <w:u w:val="single"/>
              </w:rPr>
            </w:pPr>
            <w:r w:rsidRPr="00A8536C">
              <w:rPr>
                <w:b/>
                <w:sz w:val="22"/>
                <w:u w:val="single"/>
              </w:rPr>
              <w:t>15,023</w:t>
            </w:r>
          </w:p>
        </w:tc>
        <w:tc>
          <w:tcPr>
            <w:tcW w:w="2853" w:type="pct"/>
            <w:tcBorders>
              <w:top w:val="single" w:sz="4" w:space="0" w:color="FFFFFF" w:themeColor="background1"/>
              <w:bottom w:val="single" w:sz="4" w:space="0" w:color="FFFFFF" w:themeColor="background1"/>
            </w:tcBorders>
            <w:shd w:val="clear" w:color="auto" w:fill="BFBFBF"/>
            <w:hideMark/>
          </w:tcPr>
          <w:p w14:paraId="494F0275" w14:textId="77777777" w:rsidR="003D3C95" w:rsidRDefault="003D3C95" w:rsidP="00EB73AB">
            <w:pPr>
              <w:spacing w:before="40" w:after="40"/>
              <w:cnfStyle w:val="000000010000" w:firstRow="0" w:lastRow="0" w:firstColumn="0" w:lastColumn="0" w:oddVBand="0" w:evenVBand="0" w:oddHBand="0" w:evenHBand="1" w:firstRowFirstColumn="0" w:firstRowLastColumn="0" w:lastRowFirstColumn="0" w:lastRowLastColumn="0"/>
              <w:rPr>
                <w:b/>
                <w:bCs/>
                <w:iCs/>
                <w:sz w:val="22"/>
              </w:rPr>
            </w:pPr>
            <w:r>
              <w:rPr>
                <w:b/>
                <w:bCs/>
                <w:iCs/>
                <w:sz w:val="22"/>
              </w:rPr>
              <w:t>Total Equity at 30 June</w:t>
            </w:r>
          </w:p>
        </w:tc>
        <w:tc>
          <w:tcPr>
            <w:tcW w:w="787" w:type="pct"/>
            <w:tcBorders>
              <w:top w:val="single" w:sz="4" w:space="0" w:color="FFFFFF" w:themeColor="background1"/>
              <w:bottom w:val="single" w:sz="4" w:space="0" w:color="FFFFFF" w:themeColor="background1"/>
            </w:tcBorders>
            <w:shd w:val="clear" w:color="auto" w:fill="BFBFBF"/>
          </w:tcPr>
          <w:p w14:paraId="771E23E8" w14:textId="77777777" w:rsidR="003D3C95" w:rsidRPr="006E6720" w:rsidRDefault="003D3C95" w:rsidP="00EB73AB">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u w:val="single"/>
              </w:rPr>
            </w:pPr>
            <w:r w:rsidRPr="006E6720">
              <w:rPr>
                <w:b/>
                <w:bCs/>
                <w:iCs/>
                <w:sz w:val="22"/>
                <w:u w:val="single"/>
              </w:rPr>
              <w:t>15,023</w:t>
            </w:r>
          </w:p>
        </w:tc>
        <w:tc>
          <w:tcPr>
            <w:tcW w:w="787" w:type="pct"/>
            <w:tcBorders>
              <w:top w:val="single" w:sz="4" w:space="0" w:color="FFFFFF" w:themeColor="background1"/>
              <w:bottom w:val="single" w:sz="4" w:space="0" w:color="FFFFFF" w:themeColor="background1"/>
            </w:tcBorders>
            <w:shd w:val="clear" w:color="auto" w:fill="BFBFBF"/>
            <w:hideMark/>
          </w:tcPr>
          <w:p w14:paraId="5A548094" w14:textId="77777777" w:rsidR="003D3C95" w:rsidRPr="00A8536C" w:rsidRDefault="003D3C95" w:rsidP="00EB73AB">
            <w:pPr>
              <w:spacing w:before="40" w:after="40"/>
              <w:jc w:val="right"/>
              <w:cnfStyle w:val="000000010000" w:firstRow="0" w:lastRow="0" w:firstColumn="0" w:lastColumn="0" w:oddVBand="0" w:evenVBand="0" w:oddHBand="0" w:evenHBand="1" w:firstRowFirstColumn="0" w:firstRowLastColumn="0" w:lastRowFirstColumn="0" w:lastRowLastColumn="0"/>
              <w:rPr>
                <w:b/>
                <w:sz w:val="22"/>
                <w:u w:val="single"/>
              </w:rPr>
            </w:pPr>
            <w:r w:rsidRPr="00A8536C">
              <w:rPr>
                <w:b/>
                <w:sz w:val="22"/>
                <w:u w:val="single"/>
              </w:rPr>
              <w:t>15,023</w:t>
            </w:r>
          </w:p>
        </w:tc>
      </w:tr>
    </w:tbl>
    <w:p w14:paraId="09FFAFDE" w14:textId="77777777" w:rsidR="003D3C95" w:rsidRPr="003D3C95" w:rsidRDefault="003D3C95" w:rsidP="003D3C95">
      <w:pPr>
        <w:pStyle w:val="BodyText"/>
      </w:pPr>
    </w:p>
    <w:p w14:paraId="477D9204" w14:textId="77777777" w:rsidR="00F944A1" w:rsidRDefault="00F944A1" w:rsidP="005E1236">
      <w:pPr>
        <w:pStyle w:val="Heading3"/>
      </w:pPr>
      <w:r w:rsidRPr="003D3C95">
        <w:t>13. Capital management</w:t>
      </w:r>
    </w:p>
    <w:p w14:paraId="45DBA38B" w14:textId="77777777" w:rsidR="003D3C95" w:rsidRDefault="003D3C95" w:rsidP="003D3C95">
      <w:pPr>
        <w:pStyle w:val="BodyText"/>
      </w:pPr>
      <w:r>
        <w:t>The Office’s capital is its equity, which comprises of taxpayer funds. Equity is represented by net assets.</w:t>
      </w:r>
    </w:p>
    <w:p w14:paraId="6CE29DC2" w14:textId="569E9AC5" w:rsidR="003D3C95" w:rsidRPr="003D3C95" w:rsidRDefault="003D3C95" w:rsidP="003D3C95">
      <w:pPr>
        <w:pStyle w:val="BodyText"/>
      </w:pPr>
      <w:r>
        <w:t>The Office manages its revenues, expenses, assets, liabilities, and general financial dealings prudently. The Office’s equity is largely managed as a by-product of managing revenue, expenses, assets, liabilities and compliance with Parliament budget processes, Treasury instructions, and the Public Finance Act 1989.</w:t>
      </w:r>
    </w:p>
    <w:p w14:paraId="682552AD" w14:textId="77777777" w:rsidR="00F944A1" w:rsidRPr="003D3C95" w:rsidRDefault="00F944A1" w:rsidP="005E1236">
      <w:pPr>
        <w:pStyle w:val="Heading3"/>
      </w:pPr>
      <w:r w:rsidRPr="003D3C95">
        <w:t>14. Related party information</w:t>
      </w:r>
    </w:p>
    <w:p w14:paraId="2991EEB1" w14:textId="77777777" w:rsidR="003D3C95" w:rsidRDefault="003D3C95" w:rsidP="003D3C95">
      <w:pPr>
        <w:pStyle w:val="BodyText"/>
      </w:pPr>
      <w:r>
        <w:t>The Office is a wholly owned entity of the Crown. The Ombudsman acts independently, and its main source of revenue is Parliament.</w:t>
      </w:r>
    </w:p>
    <w:p w14:paraId="5E7EB911" w14:textId="77777777" w:rsidR="003D3C95" w:rsidRDefault="003D3C95" w:rsidP="003D3C95">
      <w:pPr>
        <w:pStyle w:val="BodyText"/>
      </w:pPr>
      <w:r>
        <w:t>Related party disclosures have not been made for transactions with related parties that are within a normal supplier/recipient relationship on terms and conditions no more or less favourable than those that it is reasonable to expect the Office would have adopted in dealing with the party at arm’s length in the same circumstances. Further, transactions with government agencies (for example, government departments and Crown Entities) are not disclosed as related party transactions when they are consistent with the normal operating arrangements between government agencies and undertaken on the normal terms and conditions for such transactions.</w:t>
      </w:r>
    </w:p>
    <w:p w14:paraId="7741922E" w14:textId="48EBB595" w:rsidR="003D3C95" w:rsidRPr="003D3C95" w:rsidRDefault="003D3C95" w:rsidP="003D3C95">
      <w:pPr>
        <w:pStyle w:val="BodyText"/>
      </w:pPr>
      <w:r>
        <w:t>All related party transactions have been entered into on an arm’s length basis.</w:t>
      </w:r>
    </w:p>
    <w:p w14:paraId="68B4BD86" w14:textId="77777777" w:rsidR="00F944A1" w:rsidRPr="003D3C95" w:rsidRDefault="00F944A1" w:rsidP="005E1236">
      <w:pPr>
        <w:pStyle w:val="Heading4"/>
      </w:pPr>
      <w:r w:rsidRPr="003D3C95">
        <w:t>Key management personnel compensation</w:t>
      </w:r>
    </w:p>
    <w:p w14:paraId="09F85A18" w14:textId="026132C6" w:rsidR="005E1236" w:rsidRPr="003D3C95" w:rsidRDefault="00F944A1" w:rsidP="00F944A1">
      <w:pPr>
        <w:pStyle w:val="BodyText"/>
      </w:pPr>
      <w:r w:rsidRPr="003D3C95">
        <w:t xml:space="preserve">Remuneration and benefits of the senior management staff of the </w:t>
      </w:r>
      <w:r w:rsidR="003D3C95">
        <w:t>Office</w:t>
      </w:r>
      <w:r w:rsidRPr="003D3C95">
        <w:t xml:space="preserve"> amounted to the following</w:t>
      </w:r>
      <w:r w:rsidR="003D3C95">
        <w:t>:</w:t>
      </w:r>
    </w:p>
    <w:tbl>
      <w:tblPr>
        <w:tblStyle w:val="TableGridAnnualReport211"/>
        <w:tblW w:w="9299" w:type="dxa"/>
        <w:tblInd w:w="0" w:type="dxa"/>
        <w:tblLayout w:type="fixed"/>
        <w:tblLook w:val="04A0" w:firstRow="1" w:lastRow="0" w:firstColumn="1" w:lastColumn="0" w:noHBand="0" w:noVBand="1"/>
      </w:tblPr>
      <w:tblGrid>
        <w:gridCol w:w="1266"/>
        <w:gridCol w:w="4828"/>
        <w:gridCol w:w="3205"/>
      </w:tblGrid>
      <w:tr w:rsidR="003D3C95" w14:paraId="5F0A2090" w14:textId="77777777" w:rsidTr="00EB73A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6" w:type="dxa"/>
            <w:hideMark/>
          </w:tcPr>
          <w:p w14:paraId="6C9E38BE" w14:textId="77777777" w:rsidR="003D3C95" w:rsidRDefault="003D3C95" w:rsidP="00EB73AB">
            <w:pPr>
              <w:keepNext/>
              <w:spacing w:before="60" w:after="60" w:line="240" w:lineRule="auto"/>
              <w:jc w:val="right"/>
              <w:rPr>
                <w:color w:val="FFFFFF" w:themeColor="background1"/>
              </w:rPr>
            </w:pPr>
            <w:r>
              <w:rPr>
                <w:color w:val="FFFFFF" w:themeColor="background1"/>
              </w:rPr>
              <w:t>Actual</w:t>
            </w:r>
            <w:r>
              <w:rPr>
                <w:color w:val="FFFFFF" w:themeColor="background1"/>
              </w:rPr>
              <w:br/>
              <w:t>2023/24</w:t>
            </w:r>
            <w:r>
              <w:rPr>
                <w:color w:val="FFFFFF" w:themeColor="background1"/>
              </w:rPr>
              <w:br/>
              <w:t>$(000)</w:t>
            </w:r>
          </w:p>
        </w:tc>
        <w:tc>
          <w:tcPr>
            <w:tcW w:w="4828" w:type="dxa"/>
          </w:tcPr>
          <w:p w14:paraId="0CF3BD13" w14:textId="77777777" w:rsidR="003D3C95" w:rsidRDefault="003D3C95"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3205" w:type="dxa"/>
            <w:hideMark/>
          </w:tcPr>
          <w:p w14:paraId="7DA932AD" w14:textId="77777777" w:rsidR="003D3C95" w:rsidRDefault="003D3C95"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Actual</w:t>
            </w:r>
            <w:r>
              <w:rPr>
                <w:color w:val="FFFFFF" w:themeColor="background1"/>
              </w:rPr>
              <w:br/>
              <w:t>2024/25</w:t>
            </w:r>
            <w:r>
              <w:rPr>
                <w:color w:val="FFFFFF" w:themeColor="background1"/>
              </w:rPr>
              <w:br/>
              <w:t>$(000)</w:t>
            </w:r>
          </w:p>
        </w:tc>
      </w:tr>
      <w:tr w:rsidR="003D3C95" w14:paraId="375AD394" w14:textId="77777777" w:rsidTr="00EB73A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66" w:type="dxa"/>
            <w:tcBorders>
              <w:bottom w:val="single" w:sz="8" w:space="0" w:color="FFFFFF" w:themeColor="background1"/>
            </w:tcBorders>
            <w:shd w:val="clear" w:color="auto" w:fill="E9E9E9"/>
            <w:hideMark/>
          </w:tcPr>
          <w:p w14:paraId="22902F1F" w14:textId="77777777" w:rsidR="003D3C95" w:rsidRDefault="003D3C95" w:rsidP="00EB73AB">
            <w:pPr>
              <w:rPr>
                <w:color w:val="FFFFFF" w:themeColor="background1"/>
              </w:rPr>
            </w:pPr>
          </w:p>
        </w:tc>
        <w:tc>
          <w:tcPr>
            <w:tcW w:w="4828" w:type="dxa"/>
            <w:hideMark/>
          </w:tcPr>
          <w:p w14:paraId="106C86F1" w14:textId="77777777" w:rsidR="003D3C95" w:rsidRDefault="003D3C95"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Leadership Team, including the Chief Ombudsman</w:t>
            </w:r>
          </w:p>
        </w:tc>
        <w:tc>
          <w:tcPr>
            <w:tcW w:w="3205" w:type="dxa"/>
            <w:hideMark/>
          </w:tcPr>
          <w:p w14:paraId="2E817463" w14:textId="77777777" w:rsidR="003D3C95" w:rsidRDefault="003D3C95" w:rsidP="00EB73AB">
            <w:pPr>
              <w:cnfStyle w:val="000000100000" w:firstRow="0" w:lastRow="0" w:firstColumn="0" w:lastColumn="0" w:oddVBand="0" w:evenVBand="0" w:oddHBand="1" w:evenHBand="0" w:firstRowFirstColumn="0" w:firstRowLastColumn="0" w:lastRowFirstColumn="0" w:lastRowLastColumn="0"/>
              <w:rPr>
                <w:b/>
                <w:bCs/>
                <w:iCs/>
                <w:sz w:val="22"/>
              </w:rPr>
            </w:pPr>
          </w:p>
        </w:tc>
      </w:tr>
      <w:tr w:rsidR="003D3C95" w14:paraId="799095C4" w14:textId="77777777" w:rsidTr="00EB73A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66" w:type="dxa"/>
            <w:tcBorders>
              <w:top w:val="single" w:sz="4" w:space="0" w:color="FFFFFF" w:themeColor="background1"/>
              <w:bottom w:val="single" w:sz="8" w:space="0" w:color="FFFFFF" w:themeColor="background1"/>
            </w:tcBorders>
            <w:shd w:val="clear" w:color="auto" w:fill="E9E9E9"/>
            <w:hideMark/>
          </w:tcPr>
          <w:p w14:paraId="3273B7E6" w14:textId="77777777" w:rsidR="003D3C95" w:rsidRDefault="003D3C95" w:rsidP="00EB73AB">
            <w:pPr>
              <w:spacing w:before="40" w:after="40"/>
              <w:jc w:val="right"/>
              <w:rPr>
                <w:sz w:val="22"/>
              </w:rPr>
            </w:pPr>
            <w:r>
              <w:rPr>
                <w:sz w:val="22"/>
              </w:rPr>
              <w:t>1,336</w:t>
            </w:r>
          </w:p>
        </w:tc>
        <w:tc>
          <w:tcPr>
            <w:tcW w:w="4828" w:type="dxa"/>
            <w:tcBorders>
              <w:top w:val="single" w:sz="4" w:space="0" w:color="FFFFFF" w:themeColor="background1"/>
            </w:tcBorders>
            <w:hideMark/>
          </w:tcPr>
          <w:p w14:paraId="1C62B1F2" w14:textId="77777777" w:rsidR="003D3C95" w:rsidRDefault="003D3C95" w:rsidP="00EB73AB">
            <w:pPr>
              <w:spacing w:before="40" w:after="40"/>
              <w:cnfStyle w:val="000000010000" w:firstRow="0" w:lastRow="0" w:firstColumn="0" w:lastColumn="0" w:oddVBand="0" w:evenVBand="0" w:oddHBand="0" w:evenHBand="1" w:firstRowFirstColumn="0" w:firstRowLastColumn="0" w:lastRowFirstColumn="0" w:lastRowLastColumn="0"/>
              <w:rPr>
                <w:sz w:val="22"/>
              </w:rPr>
            </w:pPr>
            <w:r>
              <w:rPr>
                <w:sz w:val="22"/>
              </w:rPr>
              <w:t>Remuneration and other benefits</w:t>
            </w:r>
          </w:p>
        </w:tc>
        <w:tc>
          <w:tcPr>
            <w:tcW w:w="3205" w:type="dxa"/>
            <w:tcBorders>
              <w:top w:val="single" w:sz="4" w:space="0" w:color="FFFFFF" w:themeColor="background1"/>
            </w:tcBorders>
          </w:tcPr>
          <w:p w14:paraId="11515E05" w14:textId="77777777" w:rsidR="003D3C95" w:rsidRDefault="003D3C95" w:rsidP="00EB73AB">
            <w:pPr>
              <w:spacing w:before="40" w:after="40"/>
              <w:jc w:val="right"/>
              <w:cnfStyle w:val="000000010000" w:firstRow="0" w:lastRow="0" w:firstColumn="0" w:lastColumn="0" w:oddVBand="0" w:evenVBand="0" w:oddHBand="0" w:evenHBand="1" w:firstRowFirstColumn="0" w:firstRowLastColumn="0" w:lastRowFirstColumn="0" w:lastRowLastColumn="0"/>
              <w:rPr>
                <w:bCs/>
                <w:iCs/>
                <w:sz w:val="22"/>
              </w:rPr>
            </w:pPr>
            <w:r>
              <w:rPr>
                <w:bCs/>
                <w:iCs/>
                <w:sz w:val="22"/>
              </w:rPr>
              <w:t>1,460</w:t>
            </w:r>
          </w:p>
        </w:tc>
      </w:tr>
      <w:tr w:rsidR="003D3C95" w14:paraId="1AAD817B" w14:textId="77777777" w:rsidTr="00EB73A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66" w:type="dxa"/>
            <w:tcBorders>
              <w:bottom w:val="single" w:sz="4" w:space="0" w:color="FFFFFF" w:themeColor="background1"/>
            </w:tcBorders>
            <w:shd w:val="clear" w:color="auto" w:fill="E9E9E9"/>
            <w:hideMark/>
          </w:tcPr>
          <w:p w14:paraId="3ACE89FF" w14:textId="77777777" w:rsidR="003D3C95" w:rsidRDefault="003D3C95" w:rsidP="00EB73AB">
            <w:pPr>
              <w:spacing w:before="40" w:after="40"/>
              <w:jc w:val="right"/>
              <w:rPr>
                <w:sz w:val="22"/>
              </w:rPr>
            </w:pPr>
            <w:r>
              <w:rPr>
                <w:sz w:val="22"/>
              </w:rPr>
              <w:t>4</w:t>
            </w:r>
          </w:p>
        </w:tc>
        <w:tc>
          <w:tcPr>
            <w:tcW w:w="4828" w:type="dxa"/>
            <w:hideMark/>
          </w:tcPr>
          <w:p w14:paraId="2090D6FA" w14:textId="77777777" w:rsidR="003D3C95" w:rsidRDefault="003D3C95" w:rsidP="00EB73AB">
            <w:pPr>
              <w:spacing w:before="40" w:after="40"/>
              <w:cnfStyle w:val="000000100000" w:firstRow="0" w:lastRow="0" w:firstColumn="0" w:lastColumn="0" w:oddVBand="0" w:evenVBand="0" w:oddHBand="1" w:evenHBand="0" w:firstRowFirstColumn="0" w:firstRowLastColumn="0" w:lastRowFirstColumn="0" w:lastRowLastColumn="0"/>
              <w:rPr>
                <w:sz w:val="22"/>
              </w:rPr>
            </w:pPr>
            <w:r>
              <w:rPr>
                <w:sz w:val="22"/>
              </w:rPr>
              <w:t>Full-time equivalent staff</w:t>
            </w:r>
          </w:p>
        </w:tc>
        <w:tc>
          <w:tcPr>
            <w:tcW w:w="3205" w:type="dxa"/>
            <w:hideMark/>
          </w:tcPr>
          <w:p w14:paraId="6F93F867" w14:textId="77777777" w:rsidR="003D3C95" w:rsidRDefault="003D3C95" w:rsidP="00EB73AB">
            <w:pPr>
              <w:spacing w:before="40" w:after="40"/>
              <w:jc w:val="right"/>
              <w:cnfStyle w:val="000000100000" w:firstRow="0" w:lastRow="0" w:firstColumn="0" w:lastColumn="0" w:oddVBand="0" w:evenVBand="0" w:oddHBand="1" w:evenHBand="0" w:firstRowFirstColumn="0" w:firstRowLastColumn="0" w:lastRowFirstColumn="0" w:lastRowLastColumn="0"/>
              <w:rPr>
                <w:bCs/>
                <w:iCs/>
                <w:sz w:val="22"/>
              </w:rPr>
            </w:pPr>
            <w:r>
              <w:rPr>
                <w:bCs/>
                <w:iCs/>
                <w:sz w:val="22"/>
              </w:rPr>
              <w:t>4</w:t>
            </w:r>
          </w:p>
        </w:tc>
      </w:tr>
    </w:tbl>
    <w:p w14:paraId="0E149ACC" w14:textId="4318645E" w:rsidR="008643AF" w:rsidRPr="0043588C" w:rsidRDefault="008643AF" w:rsidP="008643AF">
      <w:pPr>
        <w:pStyle w:val="NoSpacing"/>
        <w:rPr>
          <w:highlight w:val="red"/>
        </w:rPr>
      </w:pPr>
    </w:p>
    <w:p w14:paraId="48E0C888" w14:textId="71F5D9C0" w:rsidR="008643AF" w:rsidRPr="003D3C95" w:rsidRDefault="003D3C95" w:rsidP="003D3C95">
      <w:pPr>
        <w:rPr>
          <w:rFonts w:asciiTheme="minorHAnsi" w:hAnsiTheme="minorHAnsi" w:cstheme="minorHAnsi"/>
          <w:color w:val="auto"/>
          <w:sz w:val="22"/>
        </w:rPr>
      </w:pPr>
      <w:r w:rsidRPr="00423F55">
        <w:rPr>
          <w:rFonts w:asciiTheme="minorHAnsi" w:hAnsiTheme="minorHAnsi" w:cstheme="minorHAnsi"/>
          <w:sz w:val="22"/>
        </w:rPr>
        <w:t>This is higher than last year due to annual salary increases and the previous Chief Ombudsma</w:t>
      </w:r>
      <w:r>
        <w:rPr>
          <w:rFonts w:asciiTheme="minorHAnsi" w:hAnsiTheme="minorHAnsi" w:cstheme="minorHAnsi"/>
          <w:sz w:val="22"/>
        </w:rPr>
        <w:t>n</w:t>
      </w:r>
      <w:r w:rsidR="007F7E80">
        <w:rPr>
          <w:rFonts w:asciiTheme="minorHAnsi" w:hAnsiTheme="minorHAnsi" w:cstheme="minorHAnsi"/>
          <w:sz w:val="22"/>
        </w:rPr>
        <w:t>’</w:t>
      </w:r>
      <w:r w:rsidRPr="00423F55">
        <w:rPr>
          <w:rFonts w:asciiTheme="minorHAnsi" w:hAnsiTheme="minorHAnsi" w:cstheme="minorHAnsi"/>
          <w:sz w:val="22"/>
        </w:rPr>
        <w:t>s termination pay.</w:t>
      </w:r>
    </w:p>
    <w:p w14:paraId="068BF590" w14:textId="03C48E53" w:rsidR="00F944A1" w:rsidRPr="003D3C95" w:rsidRDefault="00F944A1" w:rsidP="005E1236">
      <w:pPr>
        <w:pStyle w:val="Heading3"/>
      </w:pPr>
      <w:r w:rsidRPr="003D3C95">
        <w:t>15. Financial instruments</w:t>
      </w:r>
    </w:p>
    <w:p w14:paraId="6D76AD9F" w14:textId="77777777" w:rsidR="003D3C95" w:rsidRDefault="003D3C95" w:rsidP="003D3C95">
      <w:r>
        <w:t>The Office’s financial instruments are limited to cash and cash equivalents, debtors and other receivables, creditors and other payables, and employee entitlements. These activities expose the Office to low levels of financial instrument risks, including market risk, credit risk, and liquidity risk.</w:t>
      </w:r>
    </w:p>
    <w:p w14:paraId="4E693083" w14:textId="77777777" w:rsidR="00F944A1" w:rsidRPr="003D3C95" w:rsidRDefault="00F944A1" w:rsidP="003D3C95">
      <w:pPr>
        <w:pStyle w:val="Heading4"/>
        <w:spacing w:after="240"/>
      </w:pPr>
      <w:r w:rsidRPr="003D3C95">
        <w:t>Market Risk</w:t>
      </w:r>
    </w:p>
    <w:p w14:paraId="3476FE3D" w14:textId="77777777" w:rsidR="00F944A1" w:rsidRPr="003D3C95" w:rsidRDefault="00F944A1" w:rsidP="003D3C95">
      <w:pPr>
        <w:pStyle w:val="Heading5"/>
        <w:spacing w:before="240"/>
        <w:rPr>
          <w:rFonts w:eastAsia="Calibri"/>
        </w:rPr>
      </w:pPr>
      <w:r w:rsidRPr="003D3C95">
        <w:rPr>
          <w:rFonts w:eastAsia="Calibri"/>
        </w:rPr>
        <w:t>Currency risk</w:t>
      </w:r>
    </w:p>
    <w:p w14:paraId="026C7A7D" w14:textId="77777777" w:rsidR="003D3C95" w:rsidRDefault="003D3C95" w:rsidP="003D3C95">
      <w:r>
        <w:t>Currency risk is the risk that the fair value of future cash flows of a financial instrument will fluctuate because of changes in foreign exchange rates.</w:t>
      </w:r>
    </w:p>
    <w:p w14:paraId="39AD1B1C" w14:textId="70BE5A8F" w:rsidR="003D3C95" w:rsidRPr="002849D0" w:rsidRDefault="003D3C95" w:rsidP="00F944A1">
      <w:r>
        <w:t xml:space="preserve">The Office incurs a small portion of operating expenditure in foreign currency, and risk is minimised through prompt settlement. Recognised liabilities that are payable in foreign currency were </w:t>
      </w:r>
      <w:r w:rsidRPr="00C018F7">
        <w:t>nil</w:t>
      </w:r>
      <w:r>
        <w:t xml:space="preserve"> at balance date</w:t>
      </w:r>
      <w:r w:rsidR="003D7DC1">
        <w:t>.</w:t>
      </w:r>
      <w:r>
        <w:t xml:space="preserve"> (2024: Nil)</w:t>
      </w:r>
      <w:r w:rsidR="003D7DC1">
        <w:t>.2</w:t>
      </w:r>
    </w:p>
    <w:p w14:paraId="33EA67A5" w14:textId="67581867" w:rsidR="00F944A1" w:rsidRDefault="00F944A1" w:rsidP="003D3C95">
      <w:pPr>
        <w:pStyle w:val="Heading5"/>
        <w:rPr>
          <w:rFonts w:eastAsia="Calibri"/>
        </w:rPr>
      </w:pPr>
      <w:r w:rsidRPr="003D3C95">
        <w:rPr>
          <w:rFonts w:eastAsia="Calibri"/>
        </w:rPr>
        <w:t>Interest rate risk</w:t>
      </w:r>
    </w:p>
    <w:p w14:paraId="6D1A6D0A" w14:textId="77777777" w:rsidR="003D3C95" w:rsidRDefault="003D3C95" w:rsidP="003D3C95">
      <w:r>
        <w:t>Interest rate risk is the risk that the fair value of a financial instrument will fluctuate, or the cash flows from a financial instrument will fluctuate, due to changes in market interest rates.</w:t>
      </w:r>
    </w:p>
    <w:p w14:paraId="735DB5F5" w14:textId="65666A55" w:rsidR="003D3C95" w:rsidRPr="003D3C95" w:rsidRDefault="003D3C95" w:rsidP="003D3C95">
      <w:r>
        <w:t>The Office has no interest-bearing financial instruments and, accordingly, has no exposure to interest rate risk.</w:t>
      </w:r>
    </w:p>
    <w:p w14:paraId="1037CCC2" w14:textId="77777777" w:rsidR="00F944A1" w:rsidRPr="003D3C95" w:rsidRDefault="00F944A1" w:rsidP="003D3C95">
      <w:pPr>
        <w:pStyle w:val="Heading5"/>
        <w:rPr>
          <w:rFonts w:eastAsia="Calibri"/>
        </w:rPr>
      </w:pPr>
      <w:r w:rsidRPr="003D3C95">
        <w:rPr>
          <w:rFonts w:eastAsia="Calibri"/>
        </w:rPr>
        <w:t>Credit risk</w:t>
      </w:r>
    </w:p>
    <w:p w14:paraId="64633940" w14:textId="77777777" w:rsidR="003D3C95" w:rsidRDefault="003D3C95" w:rsidP="003D3C95">
      <w:r>
        <w:t xml:space="preserve">Credit risk is the risk that a third party will default on its obligation to the Office, causing the Office to incur a loss. </w:t>
      </w:r>
    </w:p>
    <w:p w14:paraId="4D98318D" w14:textId="77777777" w:rsidR="003D3C95" w:rsidRDefault="003D3C95" w:rsidP="003D3C95">
      <w:r>
        <w:t xml:space="preserve">In the normal course of the Office’s business, credit risk arises from receivables and deposits with banks. </w:t>
      </w:r>
    </w:p>
    <w:p w14:paraId="62B1DE3D" w14:textId="77777777" w:rsidR="003D3C95" w:rsidRDefault="003D3C95" w:rsidP="003D3C95">
      <w:r>
        <w:t xml:space="preserve">The Office is permitted to deposit funds only with Westpac, a registered bank with high credit ratings. For its other financial instruments, the Office does not have significant concentrations of credit risk. </w:t>
      </w:r>
    </w:p>
    <w:p w14:paraId="5CA7B934" w14:textId="77777777" w:rsidR="003D3C95" w:rsidRDefault="003D3C95" w:rsidP="003D3C95">
      <w:r>
        <w:t>The Office’s maximum credit exposure for each class of financial instrument is represented by the total carrying amount of cash and cash equivalents, and net receivables.</w:t>
      </w:r>
    </w:p>
    <w:p w14:paraId="2978E113" w14:textId="77777777" w:rsidR="003D3C95" w:rsidRDefault="003D3C95" w:rsidP="003D3C95">
      <w:r>
        <w:t>There is no collateral held as security against these financial instruments.</w:t>
      </w:r>
    </w:p>
    <w:p w14:paraId="23458CF9" w14:textId="77777777" w:rsidR="00F944A1" w:rsidRPr="003D3C95" w:rsidRDefault="00F944A1" w:rsidP="00F944A1">
      <w:pPr>
        <w:pStyle w:val="Heading4"/>
      </w:pPr>
      <w:r w:rsidRPr="003D3C95">
        <w:t>Liquidity risk</w:t>
      </w:r>
    </w:p>
    <w:p w14:paraId="76EE460C" w14:textId="77777777" w:rsidR="003D3C95" w:rsidRDefault="003D3C95" w:rsidP="003D3C95">
      <w:r>
        <w:t xml:space="preserve">Liquidity risk is the risk that the Office will encounter difficulty raising liquid funds to meet commitments as they fall due. </w:t>
      </w:r>
    </w:p>
    <w:p w14:paraId="2E023073" w14:textId="77777777" w:rsidR="003D3C95" w:rsidRDefault="003D3C95" w:rsidP="003D3C95">
      <w:r>
        <w:t xml:space="preserve">In meeting its liquidity requirements, the Office closely monitors its forecast cash requirements with cash draw-downs from the New Zealand Debt Management Office. The Office maintains a target level of available cash to meet liquidity requirements. </w:t>
      </w:r>
    </w:p>
    <w:p w14:paraId="25096972" w14:textId="77777777" w:rsidR="003D3C95" w:rsidRDefault="003D3C95" w:rsidP="003D3C95">
      <w:pPr>
        <w:rPr>
          <w:b/>
        </w:rPr>
      </w:pPr>
      <w:r>
        <w:t>The Office’s financial liabilities are outlined in Note 9: Creditors and other payables. These are all due to be settled on 30-day terms.</w:t>
      </w:r>
      <w:r>
        <w:tab/>
      </w:r>
    </w:p>
    <w:p w14:paraId="09A2DC2F" w14:textId="0BDF821F" w:rsidR="00AA11A4" w:rsidRPr="00CB7038" w:rsidRDefault="00AA11A4" w:rsidP="00AA11A4">
      <w:pPr>
        <w:pStyle w:val="Heading4"/>
        <w:spacing w:before="240"/>
        <w:rPr>
          <w:rFonts w:asciiTheme="minorHAnsi" w:hAnsiTheme="minorHAnsi" w:cstheme="minorHAnsi"/>
          <w:b w:val="0"/>
          <w:i/>
          <w:color w:val="auto"/>
          <w:szCs w:val="26"/>
        </w:rPr>
      </w:pPr>
      <w:r w:rsidRPr="00CB7038">
        <w:rPr>
          <w:rFonts w:asciiTheme="minorHAnsi" w:hAnsiTheme="minorHAnsi" w:cstheme="minorHAnsi"/>
          <w:color w:val="auto"/>
          <w:szCs w:val="26"/>
        </w:rPr>
        <w:t>Categories of financial instruments</w:t>
      </w:r>
    </w:p>
    <w:tbl>
      <w:tblPr>
        <w:tblStyle w:val="TableGridAnnualReport201"/>
        <w:tblW w:w="9299" w:type="dxa"/>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1124"/>
        <w:gridCol w:w="6150"/>
        <w:gridCol w:w="2025"/>
      </w:tblGrid>
      <w:tr w:rsidR="00CB7038" w14:paraId="4678131B" w14:textId="77777777" w:rsidTr="00EB73A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4" w:type="dxa"/>
            <w:hideMark/>
          </w:tcPr>
          <w:p w14:paraId="179F67BD" w14:textId="77777777" w:rsidR="00CB7038" w:rsidRDefault="00CB7038" w:rsidP="00EB73AB">
            <w:pPr>
              <w:keepNext/>
              <w:spacing w:before="60" w:after="60" w:line="240" w:lineRule="auto"/>
              <w:jc w:val="right"/>
              <w:rPr>
                <w:color w:val="FFFFFF" w:themeColor="background1"/>
              </w:rPr>
            </w:pPr>
            <w:r>
              <w:rPr>
                <w:color w:val="FFFFFF" w:themeColor="background1"/>
              </w:rPr>
              <w:t>Actual</w:t>
            </w:r>
            <w:r>
              <w:rPr>
                <w:color w:val="FFFFFF" w:themeColor="background1"/>
              </w:rPr>
              <w:br/>
              <w:t>2023/24</w:t>
            </w:r>
            <w:r>
              <w:rPr>
                <w:color w:val="FFFFFF" w:themeColor="background1"/>
              </w:rPr>
              <w:br/>
              <w:t>$(000)</w:t>
            </w:r>
          </w:p>
        </w:tc>
        <w:tc>
          <w:tcPr>
            <w:tcW w:w="6150" w:type="dxa"/>
          </w:tcPr>
          <w:p w14:paraId="595B74BB" w14:textId="77777777" w:rsidR="00CB7038" w:rsidRDefault="00CB7038"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2025" w:type="dxa"/>
            <w:hideMark/>
          </w:tcPr>
          <w:p w14:paraId="249A172E" w14:textId="77777777" w:rsidR="00CB7038" w:rsidRDefault="00CB7038" w:rsidP="00EB73AB">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Actual</w:t>
            </w:r>
            <w:r>
              <w:rPr>
                <w:color w:val="FFFFFF" w:themeColor="background1"/>
              </w:rPr>
              <w:br/>
              <w:t>2024/25</w:t>
            </w:r>
            <w:r>
              <w:rPr>
                <w:color w:val="FFFFFF" w:themeColor="background1"/>
              </w:rPr>
              <w:br/>
              <w:t>$(000)</w:t>
            </w:r>
          </w:p>
        </w:tc>
      </w:tr>
      <w:tr w:rsidR="00CB7038" w14:paraId="70C08C13" w14:textId="77777777" w:rsidTr="00EB73A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4" w:type="dxa"/>
            <w:tcBorders>
              <w:bottom w:val="single" w:sz="8" w:space="0" w:color="FFFFFF" w:themeColor="background1"/>
            </w:tcBorders>
          </w:tcPr>
          <w:p w14:paraId="0781D305" w14:textId="77777777" w:rsidR="00CB7038" w:rsidRDefault="00CB7038" w:rsidP="00EB73AB">
            <w:pPr>
              <w:spacing w:before="40" w:after="40"/>
              <w:rPr>
                <w:sz w:val="22"/>
              </w:rPr>
            </w:pPr>
          </w:p>
        </w:tc>
        <w:tc>
          <w:tcPr>
            <w:tcW w:w="6150" w:type="dxa"/>
            <w:shd w:val="clear" w:color="auto" w:fill="BFBFBF"/>
            <w:hideMark/>
          </w:tcPr>
          <w:p w14:paraId="1A8922FD" w14:textId="77777777" w:rsidR="00CB7038" w:rsidRDefault="00CB7038"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Loans and receivables</w:t>
            </w:r>
          </w:p>
        </w:tc>
        <w:tc>
          <w:tcPr>
            <w:tcW w:w="2025" w:type="dxa"/>
            <w:shd w:val="clear" w:color="auto" w:fill="BFBFBF"/>
          </w:tcPr>
          <w:p w14:paraId="1A0FF1EB" w14:textId="77777777" w:rsidR="00CB7038" w:rsidRDefault="00CB7038"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p>
        </w:tc>
      </w:tr>
      <w:tr w:rsidR="00CB7038" w14:paraId="5AF19BA3" w14:textId="77777777" w:rsidTr="00EB73A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4" w:type="dxa"/>
            <w:tcBorders>
              <w:bottom w:val="single" w:sz="8" w:space="0" w:color="FFFFFF" w:themeColor="background1"/>
            </w:tcBorders>
            <w:shd w:val="clear" w:color="auto" w:fill="E9E9E9"/>
            <w:hideMark/>
          </w:tcPr>
          <w:p w14:paraId="25CAAE96" w14:textId="77777777" w:rsidR="00CB7038" w:rsidRDefault="00CB7038" w:rsidP="00EB73AB">
            <w:pPr>
              <w:spacing w:before="40" w:after="40"/>
              <w:jc w:val="right"/>
              <w:rPr>
                <w:sz w:val="22"/>
              </w:rPr>
            </w:pPr>
            <w:r>
              <w:rPr>
                <w:sz w:val="22"/>
              </w:rPr>
              <w:t>22,108</w:t>
            </w:r>
          </w:p>
        </w:tc>
        <w:tc>
          <w:tcPr>
            <w:tcW w:w="6150" w:type="dxa"/>
            <w:hideMark/>
          </w:tcPr>
          <w:p w14:paraId="6B9889BB" w14:textId="77777777" w:rsidR="00CB7038" w:rsidRDefault="00CB7038" w:rsidP="00EB73AB">
            <w:pPr>
              <w:spacing w:before="40" w:after="40"/>
              <w:cnfStyle w:val="000000010000" w:firstRow="0" w:lastRow="0" w:firstColumn="0" w:lastColumn="0" w:oddVBand="0" w:evenVBand="0" w:oddHBand="0" w:evenHBand="1" w:firstRowFirstColumn="0" w:firstRowLastColumn="0" w:lastRowFirstColumn="0" w:lastRowLastColumn="0"/>
              <w:rPr>
                <w:sz w:val="22"/>
              </w:rPr>
            </w:pPr>
            <w:r>
              <w:rPr>
                <w:sz w:val="22"/>
              </w:rPr>
              <w:t>Cash and cash equivalents</w:t>
            </w:r>
          </w:p>
        </w:tc>
        <w:tc>
          <w:tcPr>
            <w:tcW w:w="2025" w:type="dxa"/>
          </w:tcPr>
          <w:p w14:paraId="55E8B196" w14:textId="77777777" w:rsidR="00CB7038" w:rsidRDefault="00CB7038" w:rsidP="00EB73AB">
            <w:pPr>
              <w:spacing w:before="40" w:after="40"/>
              <w:jc w:val="right"/>
              <w:cnfStyle w:val="000000010000" w:firstRow="0" w:lastRow="0" w:firstColumn="0" w:lastColumn="0" w:oddVBand="0" w:evenVBand="0" w:oddHBand="0" w:evenHBand="1" w:firstRowFirstColumn="0" w:firstRowLastColumn="0" w:lastRowFirstColumn="0" w:lastRowLastColumn="0"/>
              <w:rPr>
                <w:bCs/>
                <w:iCs/>
                <w:sz w:val="22"/>
              </w:rPr>
            </w:pPr>
            <w:r>
              <w:rPr>
                <w:bCs/>
                <w:iCs/>
                <w:sz w:val="22"/>
              </w:rPr>
              <w:t>20,060</w:t>
            </w:r>
          </w:p>
        </w:tc>
      </w:tr>
      <w:tr w:rsidR="00CB7038" w14:paraId="6CE25F20" w14:textId="77777777" w:rsidTr="00EB73A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4" w:type="dxa"/>
            <w:tcBorders>
              <w:bottom w:val="single" w:sz="4" w:space="0" w:color="FFFFFF" w:themeColor="background1"/>
            </w:tcBorders>
            <w:shd w:val="clear" w:color="auto" w:fill="E9E9E9"/>
            <w:hideMark/>
          </w:tcPr>
          <w:p w14:paraId="01EC9562" w14:textId="77777777" w:rsidR="00CB7038" w:rsidRDefault="00CB7038" w:rsidP="00EB73AB">
            <w:pPr>
              <w:spacing w:before="40" w:after="40"/>
              <w:jc w:val="right"/>
              <w:rPr>
                <w:sz w:val="22"/>
              </w:rPr>
            </w:pPr>
            <w:r>
              <w:rPr>
                <w:sz w:val="22"/>
              </w:rPr>
              <w:t>476</w:t>
            </w:r>
          </w:p>
        </w:tc>
        <w:tc>
          <w:tcPr>
            <w:tcW w:w="6150" w:type="dxa"/>
            <w:hideMark/>
          </w:tcPr>
          <w:p w14:paraId="6C2B89EB" w14:textId="77777777" w:rsidR="00CB7038" w:rsidRDefault="00CB7038" w:rsidP="00EB73AB">
            <w:pPr>
              <w:spacing w:before="40" w:after="40"/>
              <w:cnfStyle w:val="000000100000" w:firstRow="0" w:lastRow="0" w:firstColumn="0" w:lastColumn="0" w:oddVBand="0" w:evenVBand="0" w:oddHBand="1" w:evenHBand="0" w:firstRowFirstColumn="0" w:firstRowLastColumn="0" w:lastRowFirstColumn="0" w:lastRowLastColumn="0"/>
              <w:rPr>
                <w:sz w:val="22"/>
              </w:rPr>
            </w:pPr>
            <w:r>
              <w:rPr>
                <w:sz w:val="22"/>
              </w:rPr>
              <w:t>Debtors and other receivables (note 6)</w:t>
            </w:r>
          </w:p>
        </w:tc>
        <w:tc>
          <w:tcPr>
            <w:tcW w:w="2025" w:type="dxa"/>
            <w:tcBorders>
              <w:bottom w:val="single" w:sz="4" w:space="0" w:color="FFFFFF" w:themeColor="background1"/>
            </w:tcBorders>
          </w:tcPr>
          <w:p w14:paraId="5D56FADA" w14:textId="77777777" w:rsidR="00CB7038" w:rsidRDefault="00CB7038" w:rsidP="00EB73AB">
            <w:pPr>
              <w:spacing w:before="40" w:after="40"/>
              <w:jc w:val="right"/>
              <w:cnfStyle w:val="000000100000" w:firstRow="0" w:lastRow="0" w:firstColumn="0" w:lastColumn="0" w:oddVBand="0" w:evenVBand="0" w:oddHBand="1" w:evenHBand="0" w:firstRowFirstColumn="0" w:firstRowLastColumn="0" w:lastRowFirstColumn="0" w:lastRowLastColumn="0"/>
              <w:rPr>
                <w:bCs/>
                <w:iCs/>
                <w:sz w:val="22"/>
              </w:rPr>
            </w:pPr>
            <w:r>
              <w:rPr>
                <w:bCs/>
                <w:iCs/>
                <w:sz w:val="22"/>
              </w:rPr>
              <w:t>510</w:t>
            </w:r>
          </w:p>
        </w:tc>
      </w:tr>
      <w:tr w:rsidR="00CB7038" w14:paraId="7C29ABAD" w14:textId="77777777" w:rsidTr="00EB73A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4" w:type="dxa"/>
            <w:tcBorders>
              <w:top w:val="single" w:sz="4" w:space="0" w:color="FFFFFF" w:themeColor="background1"/>
              <w:bottom w:val="single" w:sz="4" w:space="0" w:color="FFFFFF" w:themeColor="background1"/>
            </w:tcBorders>
            <w:shd w:val="clear" w:color="auto" w:fill="E9E9E9"/>
            <w:hideMark/>
          </w:tcPr>
          <w:p w14:paraId="436837F9" w14:textId="77777777" w:rsidR="00CB7038" w:rsidRPr="006E6720" w:rsidRDefault="00CB7038" w:rsidP="00EB73AB">
            <w:pPr>
              <w:spacing w:before="40" w:after="40"/>
              <w:jc w:val="right"/>
              <w:rPr>
                <w:b/>
                <w:sz w:val="22"/>
                <w:u w:val="single"/>
              </w:rPr>
            </w:pPr>
            <w:r w:rsidRPr="006E6720">
              <w:rPr>
                <w:b/>
                <w:sz w:val="22"/>
                <w:u w:val="single"/>
              </w:rPr>
              <w:t>22,584</w:t>
            </w:r>
          </w:p>
        </w:tc>
        <w:tc>
          <w:tcPr>
            <w:tcW w:w="6150" w:type="dxa"/>
            <w:hideMark/>
          </w:tcPr>
          <w:p w14:paraId="10383449" w14:textId="77777777" w:rsidR="00CB7038" w:rsidRDefault="00CB7038" w:rsidP="00EB73AB">
            <w:pPr>
              <w:spacing w:before="40" w:after="40"/>
              <w:cnfStyle w:val="000000010000" w:firstRow="0" w:lastRow="0" w:firstColumn="0" w:lastColumn="0" w:oddVBand="0" w:evenVBand="0" w:oddHBand="0" w:evenHBand="1" w:firstRowFirstColumn="0" w:firstRowLastColumn="0" w:lastRowFirstColumn="0" w:lastRowLastColumn="0"/>
              <w:rPr>
                <w:b/>
                <w:sz w:val="22"/>
              </w:rPr>
            </w:pPr>
            <w:r>
              <w:rPr>
                <w:b/>
                <w:sz w:val="22"/>
              </w:rPr>
              <w:t>Total</w:t>
            </w:r>
          </w:p>
        </w:tc>
        <w:tc>
          <w:tcPr>
            <w:tcW w:w="2025" w:type="dxa"/>
            <w:tcBorders>
              <w:top w:val="single" w:sz="4" w:space="0" w:color="FFFFFF" w:themeColor="background1"/>
              <w:bottom w:val="single" w:sz="4" w:space="0" w:color="FFFFFF" w:themeColor="background1"/>
            </w:tcBorders>
          </w:tcPr>
          <w:p w14:paraId="573A8C6A" w14:textId="77777777" w:rsidR="00CB7038" w:rsidRPr="006E6720" w:rsidRDefault="00CB7038" w:rsidP="00EB73AB">
            <w:pPr>
              <w:spacing w:before="40" w:after="40"/>
              <w:jc w:val="right"/>
              <w:cnfStyle w:val="000000010000" w:firstRow="0" w:lastRow="0" w:firstColumn="0" w:lastColumn="0" w:oddVBand="0" w:evenVBand="0" w:oddHBand="0" w:evenHBand="1" w:firstRowFirstColumn="0" w:firstRowLastColumn="0" w:lastRowFirstColumn="0" w:lastRowLastColumn="0"/>
              <w:rPr>
                <w:bCs/>
                <w:iCs/>
                <w:sz w:val="22"/>
                <w:u w:val="single"/>
              </w:rPr>
            </w:pPr>
            <w:r>
              <w:rPr>
                <w:b/>
                <w:bCs/>
                <w:iCs/>
                <w:sz w:val="22"/>
                <w:u w:val="single"/>
              </w:rPr>
              <w:t>20,570</w:t>
            </w:r>
          </w:p>
        </w:tc>
      </w:tr>
      <w:tr w:rsidR="00CB7038" w14:paraId="784E8B8E" w14:textId="77777777" w:rsidTr="00EB73A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4" w:type="dxa"/>
            <w:tcBorders>
              <w:top w:val="single" w:sz="4" w:space="0" w:color="FFFFFF" w:themeColor="background1"/>
              <w:bottom w:val="single" w:sz="8" w:space="0" w:color="FFFFFF" w:themeColor="background1"/>
            </w:tcBorders>
          </w:tcPr>
          <w:p w14:paraId="65ABFEA3" w14:textId="77777777" w:rsidR="00CB7038" w:rsidRDefault="00CB7038" w:rsidP="00EB73AB">
            <w:pPr>
              <w:spacing w:before="40" w:after="40"/>
              <w:jc w:val="center"/>
              <w:rPr>
                <w:sz w:val="22"/>
              </w:rPr>
            </w:pPr>
          </w:p>
        </w:tc>
        <w:tc>
          <w:tcPr>
            <w:tcW w:w="6150" w:type="dxa"/>
            <w:shd w:val="clear" w:color="auto" w:fill="BFBFBF"/>
            <w:hideMark/>
          </w:tcPr>
          <w:p w14:paraId="1254978C" w14:textId="77777777" w:rsidR="00CB7038" w:rsidRDefault="00CB7038" w:rsidP="00EB73AB">
            <w:pPr>
              <w:spacing w:before="40" w:after="40"/>
              <w:cnfStyle w:val="000000100000" w:firstRow="0" w:lastRow="0" w:firstColumn="0" w:lastColumn="0" w:oddVBand="0" w:evenVBand="0" w:oddHBand="1" w:evenHBand="0" w:firstRowFirstColumn="0" w:firstRowLastColumn="0" w:lastRowFirstColumn="0" w:lastRowLastColumn="0"/>
              <w:rPr>
                <w:b/>
                <w:bCs/>
                <w:iCs/>
                <w:sz w:val="22"/>
              </w:rPr>
            </w:pPr>
            <w:r>
              <w:rPr>
                <w:b/>
                <w:bCs/>
                <w:iCs/>
                <w:sz w:val="22"/>
              </w:rPr>
              <w:t>Financial liabilities measured at amortised cost</w:t>
            </w:r>
          </w:p>
        </w:tc>
        <w:tc>
          <w:tcPr>
            <w:tcW w:w="2025" w:type="dxa"/>
            <w:tcBorders>
              <w:top w:val="single" w:sz="4" w:space="0" w:color="FFFFFF" w:themeColor="background1"/>
            </w:tcBorders>
            <w:shd w:val="clear" w:color="auto" w:fill="BFBFBF"/>
          </w:tcPr>
          <w:p w14:paraId="524691A7" w14:textId="77777777" w:rsidR="00CB7038" w:rsidRDefault="00CB7038" w:rsidP="00EB73AB">
            <w:pPr>
              <w:spacing w:before="40" w:after="40"/>
              <w:jc w:val="right"/>
              <w:cnfStyle w:val="000000100000" w:firstRow="0" w:lastRow="0" w:firstColumn="0" w:lastColumn="0" w:oddVBand="0" w:evenVBand="0" w:oddHBand="1" w:evenHBand="0" w:firstRowFirstColumn="0" w:firstRowLastColumn="0" w:lastRowFirstColumn="0" w:lastRowLastColumn="0"/>
              <w:rPr>
                <w:b/>
                <w:bCs/>
                <w:iCs/>
                <w:sz w:val="22"/>
              </w:rPr>
            </w:pPr>
          </w:p>
        </w:tc>
      </w:tr>
      <w:tr w:rsidR="00CB7038" w14:paraId="6852241B" w14:textId="77777777" w:rsidTr="00EB73A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4" w:type="dxa"/>
            <w:tcBorders>
              <w:bottom w:val="single" w:sz="8" w:space="0" w:color="FFFFFF" w:themeColor="background1"/>
            </w:tcBorders>
            <w:shd w:val="clear" w:color="auto" w:fill="E9E9E9"/>
            <w:hideMark/>
          </w:tcPr>
          <w:p w14:paraId="784CC942" w14:textId="77777777" w:rsidR="00CB7038" w:rsidRDefault="00CB7038" w:rsidP="00EB73AB">
            <w:pPr>
              <w:spacing w:before="40" w:after="40"/>
              <w:jc w:val="right"/>
              <w:rPr>
                <w:sz w:val="22"/>
              </w:rPr>
            </w:pPr>
            <w:r>
              <w:rPr>
                <w:sz w:val="22"/>
              </w:rPr>
              <w:t>2,613</w:t>
            </w:r>
          </w:p>
        </w:tc>
        <w:tc>
          <w:tcPr>
            <w:tcW w:w="6150" w:type="dxa"/>
            <w:hideMark/>
          </w:tcPr>
          <w:p w14:paraId="34D1E0CA" w14:textId="77777777" w:rsidR="00CB7038" w:rsidRDefault="00CB7038" w:rsidP="00EB73AB">
            <w:pPr>
              <w:spacing w:before="40" w:after="40"/>
              <w:cnfStyle w:val="000000010000" w:firstRow="0" w:lastRow="0" w:firstColumn="0" w:lastColumn="0" w:oddVBand="0" w:evenVBand="0" w:oddHBand="0" w:evenHBand="1" w:firstRowFirstColumn="0" w:firstRowLastColumn="0" w:lastRowFirstColumn="0" w:lastRowLastColumn="0"/>
              <w:rPr>
                <w:sz w:val="22"/>
              </w:rPr>
            </w:pPr>
            <w:r>
              <w:rPr>
                <w:sz w:val="22"/>
              </w:rPr>
              <w:t>Creditors and other payables (note 9)</w:t>
            </w:r>
          </w:p>
        </w:tc>
        <w:tc>
          <w:tcPr>
            <w:tcW w:w="2025" w:type="dxa"/>
          </w:tcPr>
          <w:p w14:paraId="72A969F0" w14:textId="77777777" w:rsidR="00CB7038" w:rsidRDefault="00CB7038" w:rsidP="00EB73AB">
            <w:pPr>
              <w:spacing w:before="40" w:after="40"/>
              <w:jc w:val="right"/>
              <w:cnfStyle w:val="000000010000" w:firstRow="0" w:lastRow="0" w:firstColumn="0" w:lastColumn="0" w:oddVBand="0" w:evenVBand="0" w:oddHBand="0" w:evenHBand="1" w:firstRowFirstColumn="0" w:firstRowLastColumn="0" w:lastRowFirstColumn="0" w:lastRowLastColumn="0"/>
              <w:rPr>
                <w:bCs/>
                <w:iCs/>
                <w:sz w:val="22"/>
              </w:rPr>
            </w:pPr>
            <w:r>
              <w:rPr>
                <w:bCs/>
                <w:iCs/>
                <w:sz w:val="22"/>
              </w:rPr>
              <w:t>2,187</w:t>
            </w:r>
          </w:p>
        </w:tc>
      </w:tr>
      <w:tr w:rsidR="00CB7038" w14:paraId="2498FFC1" w14:textId="77777777" w:rsidTr="00EB73A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4" w:type="dxa"/>
            <w:tcBorders>
              <w:bottom w:val="single" w:sz="4" w:space="0" w:color="FFFFFF" w:themeColor="background1"/>
            </w:tcBorders>
            <w:shd w:val="clear" w:color="auto" w:fill="E9E9E9"/>
            <w:hideMark/>
          </w:tcPr>
          <w:p w14:paraId="32400CD5" w14:textId="77777777" w:rsidR="00CB7038" w:rsidRDefault="00CB7038" w:rsidP="00EB73AB">
            <w:pPr>
              <w:spacing w:before="40" w:after="40"/>
              <w:jc w:val="right"/>
              <w:rPr>
                <w:sz w:val="22"/>
              </w:rPr>
            </w:pPr>
            <w:r>
              <w:rPr>
                <w:sz w:val="22"/>
              </w:rPr>
              <w:t>2,385</w:t>
            </w:r>
          </w:p>
        </w:tc>
        <w:tc>
          <w:tcPr>
            <w:tcW w:w="6150" w:type="dxa"/>
            <w:hideMark/>
          </w:tcPr>
          <w:p w14:paraId="5E3905DE" w14:textId="77777777" w:rsidR="00CB7038" w:rsidRDefault="00CB7038" w:rsidP="00EB73AB">
            <w:pPr>
              <w:spacing w:before="40" w:after="40"/>
              <w:cnfStyle w:val="000000100000" w:firstRow="0" w:lastRow="0" w:firstColumn="0" w:lastColumn="0" w:oddVBand="0" w:evenVBand="0" w:oddHBand="1" w:evenHBand="0" w:firstRowFirstColumn="0" w:firstRowLastColumn="0" w:lastRowFirstColumn="0" w:lastRowLastColumn="0"/>
              <w:rPr>
                <w:sz w:val="22"/>
              </w:rPr>
            </w:pPr>
            <w:r>
              <w:rPr>
                <w:sz w:val="22"/>
              </w:rPr>
              <w:t>Employee entitlements (note 11)</w:t>
            </w:r>
          </w:p>
        </w:tc>
        <w:tc>
          <w:tcPr>
            <w:tcW w:w="2025" w:type="dxa"/>
            <w:tcBorders>
              <w:bottom w:val="single" w:sz="4" w:space="0" w:color="FFFFFF" w:themeColor="background1"/>
            </w:tcBorders>
          </w:tcPr>
          <w:p w14:paraId="4CA30238" w14:textId="77777777" w:rsidR="00CB7038" w:rsidRDefault="00CB7038" w:rsidP="00EB73AB">
            <w:pPr>
              <w:spacing w:before="40" w:after="40"/>
              <w:jc w:val="right"/>
              <w:cnfStyle w:val="000000100000" w:firstRow="0" w:lastRow="0" w:firstColumn="0" w:lastColumn="0" w:oddVBand="0" w:evenVBand="0" w:oddHBand="1" w:evenHBand="0" w:firstRowFirstColumn="0" w:firstRowLastColumn="0" w:lastRowFirstColumn="0" w:lastRowLastColumn="0"/>
              <w:rPr>
                <w:bCs/>
                <w:iCs/>
                <w:sz w:val="22"/>
              </w:rPr>
            </w:pPr>
            <w:r>
              <w:rPr>
                <w:bCs/>
                <w:iCs/>
                <w:sz w:val="22"/>
              </w:rPr>
              <w:t>2,798</w:t>
            </w:r>
          </w:p>
        </w:tc>
      </w:tr>
      <w:tr w:rsidR="00CB7038" w14:paraId="2FE6CE57" w14:textId="77777777" w:rsidTr="00EB73A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4" w:type="dxa"/>
            <w:tcBorders>
              <w:bottom w:val="single" w:sz="4" w:space="0" w:color="FFFFFF" w:themeColor="background1"/>
            </w:tcBorders>
            <w:shd w:val="clear" w:color="auto" w:fill="E9E9E9"/>
          </w:tcPr>
          <w:p w14:paraId="1C9847B0" w14:textId="77777777" w:rsidR="00CB7038" w:rsidRPr="006E6720" w:rsidRDefault="00CB7038" w:rsidP="00EB73AB">
            <w:pPr>
              <w:spacing w:before="40" w:after="40"/>
              <w:jc w:val="right"/>
              <w:rPr>
                <w:b/>
                <w:sz w:val="22"/>
                <w:u w:val="single"/>
              </w:rPr>
            </w:pPr>
            <w:r w:rsidRPr="006E6720">
              <w:rPr>
                <w:b/>
                <w:sz w:val="22"/>
                <w:u w:val="single"/>
              </w:rPr>
              <w:t>4</w:t>
            </w:r>
            <w:r>
              <w:rPr>
                <w:b/>
                <w:sz w:val="22"/>
                <w:u w:val="single"/>
              </w:rPr>
              <w:t>,</w:t>
            </w:r>
            <w:r w:rsidRPr="006E6720">
              <w:rPr>
                <w:b/>
                <w:sz w:val="22"/>
                <w:u w:val="single"/>
              </w:rPr>
              <w:t>998</w:t>
            </w:r>
          </w:p>
        </w:tc>
        <w:tc>
          <w:tcPr>
            <w:tcW w:w="6150" w:type="dxa"/>
          </w:tcPr>
          <w:p w14:paraId="1902E3BC" w14:textId="77777777" w:rsidR="00CB7038" w:rsidRPr="006E6720" w:rsidRDefault="00CB7038" w:rsidP="00EB73AB">
            <w:pPr>
              <w:spacing w:before="40" w:after="40"/>
              <w:cnfStyle w:val="000000010000" w:firstRow="0" w:lastRow="0" w:firstColumn="0" w:lastColumn="0" w:oddVBand="0" w:evenVBand="0" w:oddHBand="0" w:evenHBand="1" w:firstRowFirstColumn="0" w:firstRowLastColumn="0" w:lastRowFirstColumn="0" w:lastRowLastColumn="0"/>
              <w:rPr>
                <w:b/>
                <w:sz w:val="22"/>
              </w:rPr>
            </w:pPr>
            <w:r w:rsidRPr="006E6720">
              <w:rPr>
                <w:b/>
                <w:sz w:val="22"/>
              </w:rPr>
              <w:t>Total</w:t>
            </w:r>
          </w:p>
        </w:tc>
        <w:tc>
          <w:tcPr>
            <w:tcW w:w="2025" w:type="dxa"/>
            <w:tcBorders>
              <w:bottom w:val="single" w:sz="4" w:space="0" w:color="FFFFFF" w:themeColor="background1"/>
            </w:tcBorders>
          </w:tcPr>
          <w:p w14:paraId="1EE77100" w14:textId="77777777" w:rsidR="00CB7038" w:rsidRPr="006E6720" w:rsidDel="003737F9" w:rsidRDefault="00CB7038" w:rsidP="00EB73AB">
            <w:pPr>
              <w:spacing w:before="40" w:after="40"/>
              <w:jc w:val="right"/>
              <w:cnfStyle w:val="000000010000" w:firstRow="0" w:lastRow="0" w:firstColumn="0" w:lastColumn="0" w:oddVBand="0" w:evenVBand="0" w:oddHBand="0" w:evenHBand="1" w:firstRowFirstColumn="0" w:firstRowLastColumn="0" w:lastRowFirstColumn="0" w:lastRowLastColumn="0"/>
              <w:rPr>
                <w:b/>
                <w:bCs/>
                <w:iCs/>
                <w:sz w:val="22"/>
                <w:u w:val="single"/>
              </w:rPr>
            </w:pPr>
            <w:r>
              <w:rPr>
                <w:b/>
                <w:bCs/>
                <w:iCs/>
                <w:sz w:val="22"/>
                <w:u w:val="single"/>
              </w:rPr>
              <w:t>4,985</w:t>
            </w:r>
          </w:p>
        </w:tc>
      </w:tr>
    </w:tbl>
    <w:p w14:paraId="3038FFE9" w14:textId="77777777" w:rsidR="00AA11A4" w:rsidRPr="0043588C" w:rsidRDefault="00AA11A4" w:rsidP="00AA11A4">
      <w:pPr>
        <w:pStyle w:val="Whitespace"/>
        <w:rPr>
          <w:highlight w:val="red"/>
        </w:rPr>
      </w:pPr>
    </w:p>
    <w:p w14:paraId="312A5807" w14:textId="10097491" w:rsidR="00F944A1" w:rsidRPr="00CB7038" w:rsidRDefault="00AA11A4" w:rsidP="00AA11A4">
      <w:pPr>
        <w:pStyle w:val="BodyText"/>
      </w:pPr>
      <w:r w:rsidRPr="00CB7038">
        <w:t>The carrying value of cash and cash equivalents approximates their fair value.</w:t>
      </w:r>
    </w:p>
    <w:p w14:paraId="0CE263D1" w14:textId="77777777" w:rsidR="00AA11A4" w:rsidRPr="00CB7038" w:rsidRDefault="00AA11A4" w:rsidP="00AA11A4">
      <w:pPr>
        <w:pStyle w:val="Heading3"/>
      </w:pPr>
      <w:r w:rsidRPr="00CB7038">
        <w:t>16. Events after the balance sheet date</w:t>
      </w:r>
    </w:p>
    <w:p w14:paraId="641BF847" w14:textId="53DB86BC" w:rsidR="00AA11A4" w:rsidRPr="00CB7038" w:rsidRDefault="00AA11A4" w:rsidP="00AA11A4">
      <w:r w:rsidRPr="00CB7038">
        <w:t xml:space="preserve">There were no post-balance sheet date events in regard to the </w:t>
      </w:r>
      <w:r w:rsidR="00CB7038">
        <w:t>Office’s</w:t>
      </w:r>
      <w:r w:rsidRPr="00CB7038">
        <w:t xml:space="preserve"> financial statements for the year ended 30 June 202</w:t>
      </w:r>
      <w:r w:rsidR="00CB7038">
        <w:t>5</w:t>
      </w:r>
      <w:r w:rsidRPr="00CB7038">
        <w:t>.</w:t>
      </w:r>
    </w:p>
    <w:p w14:paraId="2010B434" w14:textId="77777777" w:rsidR="00AA11A4" w:rsidRPr="00CB7038" w:rsidRDefault="00AA11A4" w:rsidP="00AA11A4">
      <w:pPr>
        <w:pStyle w:val="Heading3"/>
      </w:pPr>
      <w:r w:rsidRPr="00CB7038">
        <w:t>17. Significant variances from budgeted financial performance</w:t>
      </w:r>
    </w:p>
    <w:p w14:paraId="3BDE04C2" w14:textId="4ED98A08" w:rsidR="00AA11A4" w:rsidRPr="00CB7038" w:rsidRDefault="00AA11A4" w:rsidP="00AA11A4">
      <w:pPr>
        <w:pStyle w:val="BodyText"/>
        <w:rPr>
          <w:color w:val="auto"/>
        </w:rPr>
      </w:pPr>
      <w:r w:rsidRPr="00CB7038">
        <w:rPr>
          <w:color w:val="auto"/>
        </w:rPr>
        <w:t xml:space="preserve">Explanations for major variances from the </w:t>
      </w:r>
      <w:r w:rsidR="00CB7038">
        <w:rPr>
          <w:color w:val="auto"/>
        </w:rPr>
        <w:t>Office’s</w:t>
      </w:r>
      <w:r w:rsidRPr="00CB7038">
        <w:rPr>
          <w:color w:val="auto"/>
        </w:rPr>
        <w:t xml:space="preserve"> original 202</w:t>
      </w:r>
      <w:r w:rsidR="00CB7038">
        <w:rPr>
          <w:color w:val="auto"/>
        </w:rPr>
        <w:t xml:space="preserve">4/25 </w:t>
      </w:r>
      <w:r w:rsidRPr="00CB7038">
        <w:rPr>
          <w:color w:val="auto"/>
        </w:rPr>
        <w:t>budget are as follows:</w:t>
      </w:r>
    </w:p>
    <w:p w14:paraId="36971819" w14:textId="77777777" w:rsidR="00AA11A4" w:rsidRPr="00CB7038" w:rsidRDefault="00AA11A4" w:rsidP="00CB7038">
      <w:pPr>
        <w:pStyle w:val="Heading4"/>
        <w:spacing w:after="240"/>
        <w:rPr>
          <w:i/>
        </w:rPr>
      </w:pPr>
      <w:r w:rsidRPr="00CB7038">
        <w:t>Statement of comprehensive revenue and expenses</w:t>
      </w:r>
    </w:p>
    <w:p w14:paraId="73CD5451" w14:textId="50CC7871" w:rsidR="00AA11A4" w:rsidRDefault="00AA11A4" w:rsidP="00CB7038">
      <w:pPr>
        <w:pStyle w:val="Heading5"/>
        <w:rPr>
          <w:rFonts w:eastAsia="Calibri"/>
        </w:rPr>
      </w:pPr>
      <w:r w:rsidRPr="00CB7038">
        <w:rPr>
          <w:rFonts w:eastAsia="Calibri"/>
        </w:rPr>
        <w:t>Other operating costs</w:t>
      </w:r>
    </w:p>
    <w:p w14:paraId="34B807AD" w14:textId="04EE6C72" w:rsidR="00CB7038" w:rsidRPr="00423F55" w:rsidRDefault="00CB7038" w:rsidP="00CB7038">
      <w:pPr>
        <w:pStyle w:val="BodyText"/>
      </w:pPr>
      <w:r w:rsidRPr="00423F55">
        <w:t xml:space="preserve">The underspend </w:t>
      </w:r>
      <w:r w:rsidR="009C041A">
        <w:t xml:space="preserve">($10.281 million) </w:t>
      </w:r>
      <w:r w:rsidRPr="00423F55">
        <w:t>was primarily due to:</w:t>
      </w:r>
    </w:p>
    <w:p w14:paraId="3166DFD9" w14:textId="1CCD9442" w:rsidR="00CB7038" w:rsidRDefault="00CB7038" w:rsidP="009C041A">
      <w:pPr>
        <w:pStyle w:val="BodyText"/>
        <w:numPr>
          <w:ilvl w:val="0"/>
          <w:numId w:val="40"/>
        </w:numPr>
      </w:pPr>
      <w:r>
        <w:t>A number of projects with original delivery date of 30 June 2025 will now commence in, or have been extended to, 2025/2026;</w:t>
      </w:r>
      <w:r w:rsidR="009C041A">
        <w:t xml:space="preserve"> </w:t>
      </w:r>
      <w:r>
        <w:t>and</w:t>
      </w:r>
    </w:p>
    <w:p w14:paraId="52A65229" w14:textId="77777777" w:rsidR="00CB7038" w:rsidRPr="00423F55" w:rsidRDefault="00CB7038" w:rsidP="00CB7038">
      <w:pPr>
        <w:pStyle w:val="BodyText"/>
        <w:numPr>
          <w:ilvl w:val="0"/>
          <w:numId w:val="40"/>
        </w:numPr>
        <w:rPr>
          <w:color w:val="auto"/>
        </w:rPr>
      </w:pPr>
      <w:r w:rsidRPr="00423F55">
        <w:rPr>
          <w:color w:val="auto"/>
        </w:rPr>
        <w:t xml:space="preserve">A reprioritisation of work and approach has resulted in reduction in travel. </w:t>
      </w:r>
    </w:p>
    <w:p w14:paraId="18DE52A2" w14:textId="1F6120AC" w:rsidR="00CB7038" w:rsidRPr="00CB7038" w:rsidRDefault="00CB7038" w:rsidP="00CB7038">
      <w:pPr>
        <w:pStyle w:val="BodyText"/>
      </w:pPr>
      <w:r w:rsidRPr="00423F55">
        <w:rPr>
          <w:color w:val="auto"/>
        </w:rPr>
        <w:t>The cash variance results from the operating surplus to be returned in 2025/26, part</w:t>
      </w:r>
      <w:r w:rsidR="009C041A">
        <w:rPr>
          <w:color w:val="auto"/>
        </w:rPr>
        <w:t>ly</w:t>
      </w:r>
      <w:r w:rsidRPr="00423F55">
        <w:rPr>
          <w:color w:val="auto"/>
        </w:rPr>
        <w:t xml:space="preserve"> caused by the reasons outlined above.</w:t>
      </w:r>
    </w:p>
    <w:p w14:paraId="1A4DABA9" w14:textId="77777777" w:rsidR="009C6A3F" w:rsidRPr="00097107" w:rsidRDefault="009C6A3F" w:rsidP="006B1901">
      <w:pPr>
        <w:pStyle w:val="BodyText"/>
        <w:sectPr w:rsidR="009C6A3F" w:rsidRPr="00097107" w:rsidSect="00037952">
          <w:footerReference w:type="default" r:id="rId75"/>
          <w:endnotePr>
            <w:numFmt w:val="decimal"/>
          </w:endnotePr>
          <w:pgSz w:w="11906" w:h="16838" w:code="9"/>
          <w:pgMar w:top="2438" w:right="1304" w:bottom="1701" w:left="1304" w:header="680" w:footer="680" w:gutter="0"/>
          <w:cols w:space="708"/>
          <w:docGrid w:linePitch="360"/>
        </w:sectPr>
      </w:pPr>
      <w:bookmarkStart w:id="211" w:name="_Appropriation_statements"/>
      <w:bookmarkEnd w:id="211"/>
    </w:p>
    <w:p w14:paraId="06051EC7" w14:textId="77777777" w:rsidR="00DF1795" w:rsidRPr="00097107" w:rsidRDefault="00DF1795" w:rsidP="00DF1795">
      <w:pPr>
        <w:pStyle w:val="HeadingPart"/>
      </w:pPr>
      <w:bookmarkStart w:id="212" w:name="_Statement_of_comprehensive_1"/>
      <w:bookmarkStart w:id="213" w:name="endfinancials"/>
      <w:bookmarkStart w:id="214" w:name="Analysis"/>
      <w:bookmarkEnd w:id="212"/>
      <w:bookmarkEnd w:id="213"/>
      <w:bookmarkEnd w:id="214"/>
      <w:r w:rsidRPr="00097107">
        <w:rPr>
          <w:noProof/>
          <w:lang w:eastAsia="en-NZ"/>
        </w:rPr>
        <mc:AlternateContent>
          <mc:Choice Requires="wps">
            <w:drawing>
              <wp:anchor distT="0" distB="0" distL="114300" distR="114300" simplePos="0" relativeHeight="251685888" behindDoc="0" locked="0" layoutInCell="1" allowOverlap="1" wp14:anchorId="69F7352B" wp14:editId="4BBF9BE5">
                <wp:simplePos x="0" y="0"/>
                <wp:positionH relativeFrom="page">
                  <wp:posOffset>5537606</wp:posOffset>
                </wp:positionH>
                <wp:positionV relativeFrom="page">
                  <wp:posOffset>1536193</wp:posOffset>
                </wp:positionV>
                <wp:extent cx="1332865" cy="1938528"/>
                <wp:effectExtent l="0" t="0" r="0" b="5080"/>
                <wp:wrapNone/>
                <wp:docPr id="9" name="Text Box 12" title="Illustrative element - the number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1938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A87BD" w14:textId="77777777" w:rsidR="00EE5525" w:rsidRPr="00C95275" w:rsidRDefault="00EE5525" w:rsidP="00DF1795">
                            <w:pPr>
                              <w:spacing w:after="0"/>
                              <w:jc w:val="right"/>
                              <w:rPr>
                                <w:rFonts w:ascii="Lucida Sans" w:hAnsi="Lucida Sans" w:cs="Lucida Sans"/>
                                <w:color w:val="2BB673"/>
                                <w:sz w:val="280"/>
                                <w:szCs w:val="280"/>
                              </w:rPr>
                            </w:pPr>
                            <w:r>
                              <w:rPr>
                                <w:rFonts w:ascii="Lucida Sans" w:hAnsi="Lucida Sans" w:cs="Lucida Sans"/>
                                <w:color w:val="2BB673"/>
                                <w:sz w:val="280"/>
                                <w:szCs w:val="280"/>
                              </w:rPr>
                              <w:t>7</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F7352B" id="Text Box 12" o:spid="_x0000_s1033" type="#_x0000_t202" alt="Title: Illustrative element - the number '7'" style="position:absolute;margin-left:436.05pt;margin-top:120.95pt;width:104.95pt;height:152.6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" filled="f" stroked="f">
                <v:textbox>
                  <w:txbxContent>
                    <w:p w14:paraId="2D4A87BD" w14:textId="77777777" w:rsidR="00EE5525" w:rsidRPr="00C95275" w:rsidRDefault="00EE5525" w:rsidP="00DF1795">
                      <w:pPr>
                        <w:spacing w:after="0"/>
                        <w:jc w:val="right"/>
                        <w:rPr>
                          <w:rFonts w:ascii="Lucida Sans" w:hAnsi="Lucida Sans" w:cs="Lucida Sans"/>
                          <w:color w:val="2BB673"/>
                          <w:sz w:val="280"/>
                          <w:szCs w:val="280"/>
                        </w:rPr>
                      </w:pPr>
                      <w:r>
                        <w:rPr>
                          <w:rFonts w:ascii="Lucida Sans" w:hAnsi="Lucida Sans" w:cs="Lucida Sans"/>
                          <w:color w:val="2BB673"/>
                          <w:sz w:val="280"/>
                          <w:szCs w:val="280"/>
                        </w:rPr>
                        <w:t>7</w:t>
                      </w:r>
                    </w:p>
                  </w:txbxContent>
                </v:textbox>
                <w10:wrap anchorx="page" anchory="page"/>
              </v:shape>
            </w:pict>
          </mc:Fallback>
        </mc:AlternateContent>
      </w:r>
    </w:p>
    <w:p w14:paraId="0D7A62DB" w14:textId="5BC86211" w:rsidR="00DF1795" w:rsidRPr="00097107" w:rsidRDefault="00DF1795" w:rsidP="00DF1795">
      <w:pPr>
        <w:pStyle w:val="Heading1"/>
        <w:pageBreakBefore w:val="0"/>
        <w:tabs>
          <w:tab w:val="right" w:pos="9014"/>
        </w:tabs>
        <w:spacing w:after="1680"/>
      </w:pPr>
      <w:bookmarkStart w:id="215" w:name="_Analysis,_statistics_and"/>
      <w:bookmarkStart w:id="216" w:name="_Analysis,_statistics,_and"/>
      <w:bookmarkStart w:id="217" w:name="_Ref336348687"/>
      <w:bookmarkStart w:id="218" w:name="Part_7_Analysis_statistics_and_directory"/>
      <w:bookmarkEnd w:id="215"/>
      <w:bookmarkEnd w:id="216"/>
      <w:r w:rsidRPr="00097107">
        <w:t>Analysis, statistics</w:t>
      </w:r>
      <w:r w:rsidR="001A0640" w:rsidRPr="00097107">
        <w:t>,</w:t>
      </w:r>
      <w:r w:rsidRPr="00097107">
        <w:t xml:space="preserve"> and directory</w:t>
      </w:r>
      <w:bookmarkEnd w:id="217"/>
      <w:bookmarkEnd w:id="218"/>
      <w:r w:rsidRPr="00097107">
        <w:tab/>
      </w:r>
    </w:p>
    <w:tbl>
      <w:tblPr>
        <w:tblStyle w:val="TableGridAnnualReport"/>
        <w:tblW w:w="9278" w:type="dxa"/>
        <w:tblInd w:w="10" w:type="dxa"/>
        <w:tblBorders>
          <w:left w:val="single" w:sz="8" w:space="0" w:color="FFFFFF" w:themeColor="background1"/>
          <w:bottom w:val="single" w:sz="8" w:space="0" w:color="auto"/>
          <w:right w:val="single" w:sz="8" w:space="0" w:color="FFFFFF" w:themeColor="background1"/>
          <w:insideH w:val="single" w:sz="8" w:space="0" w:color="auto"/>
          <w:insideV w:val="single" w:sz="8" w:space="0" w:color="FFFFFF" w:themeColor="background1"/>
        </w:tblBorders>
        <w:shd w:val="clear" w:color="000000" w:fill="auto"/>
        <w:tblLook w:val="04A0" w:firstRow="1" w:lastRow="0" w:firstColumn="1" w:lastColumn="0" w:noHBand="0" w:noVBand="1"/>
        <w:tblCaption w:val="Contents Section 7"/>
      </w:tblPr>
      <w:tblGrid>
        <w:gridCol w:w="8191"/>
        <w:gridCol w:w="1087"/>
      </w:tblGrid>
      <w:tr w:rsidR="00F85E02" w:rsidRPr="00F85E02" w14:paraId="2D5DA49E" w14:textId="77777777" w:rsidTr="002B6A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1" w:type="dxa"/>
            <w:tcBorders>
              <w:top w:val="single" w:sz="4" w:space="0" w:color="auto"/>
              <w:left w:val="single" w:sz="8" w:space="0" w:color="FFFFFF"/>
              <w:bottom w:val="single" w:sz="4" w:space="0" w:color="auto"/>
              <w:right w:val="single" w:sz="8" w:space="0" w:color="FFFFFF"/>
            </w:tcBorders>
            <w:shd w:val="clear" w:color="000000" w:fill="auto"/>
          </w:tcPr>
          <w:p w14:paraId="4E8A71A3" w14:textId="06204B62" w:rsidR="00526192" w:rsidRPr="00097107" w:rsidRDefault="00526192" w:rsidP="0081525B">
            <w:pPr>
              <w:spacing w:before="120" w:after="120" w:line="276" w:lineRule="auto"/>
            </w:pPr>
            <w:hyperlink w:anchor="_Community_outreach_and" w:history="1">
              <w:r w:rsidRPr="00097107">
                <w:rPr>
                  <w:rStyle w:val="Hyperlink"/>
                </w:rPr>
                <w:t>Community outreach and engagement</w:t>
              </w:r>
            </w:hyperlink>
          </w:p>
        </w:tc>
        <w:tc>
          <w:tcPr>
            <w:tcW w:w="1087" w:type="dxa"/>
            <w:tcBorders>
              <w:left w:val="single" w:sz="8" w:space="0" w:color="FFFFFF"/>
            </w:tcBorders>
            <w:shd w:val="clear" w:color="000000" w:fill="auto"/>
            <w:vAlign w:val="center"/>
          </w:tcPr>
          <w:p w14:paraId="30364764" w14:textId="3E9A4F2F" w:rsidR="00526192" w:rsidRPr="00F85E02" w:rsidRDefault="0065520A" w:rsidP="0081525B">
            <w:pPr>
              <w:spacing w:before="120" w:after="120" w:line="276" w:lineRule="auto"/>
              <w:jc w:val="right"/>
              <w:cnfStyle w:val="100000000000" w:firstRow="1" w:lastRow="0" w:firstColumn="0" w:lastColumn="0" w:oddVBand="0" w:evenVBand="0" w:oddHBand="0" w:evenHBand="0" w:firstRowFirstColumn="0" w:firstRowLastColumn="0" w:lastRowFirstColumn="0" w:lastRowLastColumn="0"/>
              <w:rPr>
                <w:b/>
                <w:bCs/>
                <w:color w:val="00B050"/>
              </w:rPr>
            </w:pPr>
            <w:hyperlink w:anchor="_Community_outreach_and" w:history="1">
              <w:r w:rsidRPr="00F85E02">
                <w:rPr>
                  <w:rStyle w:val="Hyperlink"/>
                  <w:b/>
                  <w:bCs/>
                  <w:color w:val="00B050"/>
                  <w:u w:val="none"/>
                </w:rPr>
                <w:t>14</w:t>
              </w:r>
            </w:hyperlink>
            <w:r w:rsidR="009D102B">
              <w:rPr>
                <w:b/>
                <w:bCs/>
                <w:color w:val="00B050"/>
              </w:rPr>
              <w:t>1</w:t>
            </w:r>
          </w:p>
        </w:tc>
      </w:tr>
      <w:tr w:rsidR="00F85E02" w:rsidRPr="00F85E02" w14:paraId="44921D21" w14:textId="77777777" w:rsidTr="002B6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1" w:type="dxa"/>
            <w:tcBorders>
              <w:top w:val="single" w:sz="4" w:space="0" w:color="auto"/>
              <w:left w:val="single" w:sz="8" w:space="0" w:color="FFFFFF"/>
              <w:bottom w:val="single" w:sz="4" w:space="0" w:color="auto"/>
              <w:right w:val="single" w:sz="8" w:space="0" w:color="FFFFFF"/>
            </w:tcBorders>
            <w:shd w:val="clear" w:color="000000" w:fill="auto"/>
          </w:tcPr>
          <w:p w14:paraId="11D8D399" w14:textId="7D510C86" w:rsidR="0029253E" w:rsidRDefault="00EA0C96" w:rsidP="0081525B">
            <w:pPr>
              <w:spacing w:before="120" w:after="120" w:line="276" w:lineRule="auto"/>
            </w:pPr>
            <w:hyperlink w:anchor="_Key_submissions" w:history="1">
              <w:r>
                <w:rPr>
                  <w:rStyle w:val="Hyperlink"/>
                </w:rPr>
                <w:t>S</w:t>
              </w:r>
              <w:r w:rsidR="0029253E" w:rsidRPr="0029253E">
                <w:rPr>
                  <w:rStyle w:val="Hyperlink"/>
                </w:rPr>
                <w:t>ubmissions</w:t>
              </w:r>
            </w:hyperlink>
          </w:p>
        </w:tc>
        <w:tc>
          <w:tcPr>
            <w:tcW w:w="1087" w:type="dxa"/>
            <w:tcBorders>
              <w:left w:val="single" w:sz="8" w:space="0" w:color="FFFFFF"/>
            </w:tcBorders>
            <w:shd w:val="clear" w:color="000000" w:fill="auto"/>
            <w:vAlign w:val="center"/>
          </w:tcPr>
          <w:p w14:paraId="463A45BC" w14:textId="40DC9DD5" w:rsidR="0029253E" w:rsidRPr="00F85E02" w:rsidRDefault="0065520A"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b/>
                <w:bCs/>
                <w:color w:val="00B050"/>
              </w:rPr>
            </w:pPr>
            <w:hyperlink w:anchor="_Submissions" w:history="1">
              <w:r w:rsidRPr="00F85E02">
                <w:rPr>
                  <w:rStyle w:val="Hyperlink"/>
                  <w:b/>
                  <w:bCs/>
                  <w:color w:val="00B050"/>
                  <w:u w:val="none"/>
                </w:rPr>
                <w:t>14</w:t>
              </w:r>
            </w:hyperlink>
            <w:r w:rsidR="009D102B">
              <w:rPr>
                <w:b/>
                <w:bCs/>
                <w:color w:val="00B050"/>
              </w:rPr>
              <w:t>4</w:t>
            </w:r>
          </w:p>
        </w:tc>
      </w:tr>
      <w:tr w:rsidR="00F85E02" w:rsidRPr="00F85E02" w14:paraId="5F156934" w14:textId="77777777" w:rsidTr="008A66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1" w:type="dxa"/>
            <w:tcBorders>
              <w:top w:val="single" w:sz="4" w:space="0" w:color="auto"/>
              <w:left w:val="single" w:sz="8" w:space="0" w:color="FFFFFF"/>
              <w:bottom w:val="single" w:sz="4" w:space="0" w:color="auto"/>
              <w:right w:val="single" w:sz="8" w:space="0" w:color="FFFFFF"/>
            </w:tcBorders>
            <w:shd w:val="clear" w:color="000000" w:fill="auto"/>
          </w:tcPr>
          <w:p w14:paraId="278618FA" w14:textId="77777777" w:rsidR="00C33865" w:rsidRDefault="00C33865" w:rsidP="008A6652">
            <w:pPr>
              <w:spacing w:before="120" w:after="120" w:line="276" w:lineRule="auto"/>
            </w:pPr>
            <w:hyperlink w:anchor="_Agencies_that_engaged" w:history="1">
              <w:r w:rsidRPr="0029253E">
                <w:rPr>
                  <w:rStyle w:val="Hyperlink"/>
                </w:rPr>
                <w:t>Agencies that engaged in Ombudsman learning</w:t>
              </w:r>
            </w:hyperlink>
          </w:p>
        </w:tc>
        <w:tc>
          <w:tcPr>
            <w:tcW w:w="1087" w:type="dxa"/>
            <w:tcBorders>
              <w:left w:val="single" w:sz="8" w:space="0" w:color="FFFFFF"/>
            </w:tcBorders>
            <w:shd w:val="clear" w:color="000000" w:fill="auto"/>
            <w:vAlign w:val="center"/>
          </w:tcPr>
          <w:p w14:paraId="5E78E5D1" w14:textId="6A9FD376" w:rsidR="00C33865" w:rsidRPr="00F85E02" w:rsidRDefault="0065520A" w:rsidP="008A6652">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b/>
                <w:bCs/>
                <w:color w:val="00B050"/>
              </w:rPr>
            </w:pPr>
            <w:hyperlink w:anchor="_Guidance_and_resources_1" w:history="1">
              <w:r w:rsidRPr="00F85E02">
                <w:rPr>
                  <w:rStyle w:val="Hyperlink"/>
                  <w:b/>
                  <w:bCs/>
                  <w:color w:val="00B050"/>
                  <w:u w:val="none"/>
                </w:rPr>
                <w:t>14</w:t>
              </w:r>
            </w:hyperlink>
            <w:r w:rsidR="009D102B">
              <w:rPr>
                <w:b/>
                <w:bCs/>
                <w:color w:val="00B050"/>
              </w:rPr>
              <w:t>6</w:t>
            </w:r>
          </w:p>
        </w:tc>
      </w:tr>
      <w:tr w:rsidR="00F85E02" w:rsidRPr="00F85E02" w14:paraId="0CF6B590" w14:textId="77777777" w:rsidTr="002B6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1" w:type="dxa"/>
            <w:tcBorders>
              <w:top w:val="single" w:sz="4" w:space="0" w:color="auto"/>
              <w:left w:val="single" w:sz="8" w:space="0" w:color="FFFFFF"/>
              <w:bottom w:val="single" w:sz="4" w:space="0" w:color="auto"/>
              <w:right w:val="single" w:sz="8" w:space="0" w:color="FFFFFF"/>
            </w:tcBorders>
            <w:shd w:val="clear" w:color="000000" w:fill="auto"/>
          </w:tcPr>
          <w:p w14:paraId="5E1670A5" w14:textId="6F1CC2FE" w:rsidR="0019495B" w:rsidRPr="00097107" w:rsidRDefault="0019495B" w:rsidP="0081525B">
            <w:pPr>
              <w:spacing w:before="120" w:after="120" w:line="276" w:lineRule="auto"/>
            </w:pPr>
            <w:hyperlink w:anchor="_Guidance_and_resources" w:history="1">
              <w:r w:rsidRPr="00097107">
                <w:rPr>
                  <w:rStyle w:val="Hyperlink"/>
                </w:rPr>
                <w:t>Guidance and resources</w:t>
              </w:r>
            </w:hyperlink>
          </w:p>
        </w:tc>
        <w:tc>
          <w:tcPr>
            <w:tcW w:w="1087" w:type="dxa"/>
            <w:tcBorders>
              <w:left w:val="single" w:sz="8" w:space="0" w:color="FFFFFF"/>
            </w:tcBorders>
            <w:shd w:val="clear" w:color="000000" w:fill="auto"/>
            <w:vAlign w:val="center"/>
          </w:tcPr>
          <w:p w14:paraId="1DEC4A9A" w14:textId="108042F7" w:rsidR="0019495B" w:rsidRPr="00F85E02" w:rsidRDefault="00EE7627"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b/>
                <w:bCs/>
                <w:color w:val="00B050"/>
              </w:rPr>
            </w:pPr>
            <w:hyperlink w:anchor="_Guidance_and_resources_2" w:history="1">
              <w:r w:rsidRPr="00F85E02">
                <w:rPr>
                  <w:rStyle w:val="Hyperlink"/>
                  <w:b/>
                  <w:bCs/>
                  <w:color w:val="00B050"/>
                  <w:u w:val="none"/>
                </w:rPr>
                <w:t>14</w:t>
              </w:r>
            </w:hyperlink>
            <w:r w:rsidR="00C01B5E">
              <w:rPr>
                <w:b/>
                <w:bCs/>
                <w:color w:val="00B050"/>
              </w:rPr>
              <w:t>7</w:t>
            </w:r>
          </w:p>
        </w:tc>
      </w:tr>
      <w:tr w:rsidR="00F85E02" w:rsidRPr="00F85E02" w14:paraId="10773809" w14:textId="77777777" w:rsidTr="002B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1" w:type="dxa"/>
            <w:tcBorders>
              <w:top w:val="single" w:sz="4" w:space="0" w:color="auto"/>
              <w:left w:val="single" w:sz="8" w:space="0" w:color="FFFFFF"/>
              <w:bottom w:val="single" w:sz="4" w:space="0" w:color="auto"/>
              <w:right w:val="single" w:sz="8" w:space="0" w:color="FFFFFF"/>
            </w:tcBorders>
            <w:shd w:val="clear" w:color="000000" w:fill="auto"/>
          </w:tcPr>
          <w:p w14:paraId="4EBA7D6E" w14:textId="7ABC9A83" w:rsidR="00C33865" w:rsidRDefault="00C33865" w:rsidP="0019495B">
            <w:pPr>
              <w:spacing w:before="120" w:after="120" w:line="276" w:lineRule="auto"/>
            </w:pPr>
            <w:hyperlink w:anchor="_Case_notes_and" w:history="1">
              <w:r w:rsidRPr="00C33865">
                <w:rPr>
                  <w:rStyle w:val="Hyperlink"/>
                </w:rPr>
                <w:t>Case notes and opinions</w:t>
              </w:r>
            </w:hyperlink>
          </w:p>
        </w:tc>
        <w:tc>
          <w:tcPr>
            <w:tcW w:w="1087" w:type="dxa"/>
            <w:tcBorders>
              <w:left w:val="single" w:sz="8" w:space="0" w:color="FFFFFF"/>
            </w:tcBorders>
            <w:shd w:val="clear" w:color="000000" w:fill="auto"/>
            <w:vAlign w:val="center"/>
          </w:tcPr>
          <w:p w14:paraId="636ABA3A" w14:textId="2395C331" w:rsidR="00C33865" w:rsidRPr="00F85E02" w:rsidRDefault="0065520A"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b/>
                <w:bCs/>
                <w:color w:val="00B050"/>
              </w:rPr>
            </w:pPr>
            <w:r w:rsidRPr="00F85E02">
              <w:rPr>
                <w:b/>
                <w:bCs/>
                <w:color w:val="00B050"/>
              </w:rPr>
              <w:t>14</w:t>
            </w:r>
            <w:r w:rsidR="00C01B5E">
              <w:rPr>
                <w:b/>
                <w:bCs/>
                <w:color w:val="00B050"/>
              </w:rPr>
              <w:t>8</w:t>
            </w:r>
          </w:p>
        </w:tc>
      </w:tr>
      <w:tr w:rsidR="00F85E02" w:rsidRPr="00F85E02" w14:paraId="044B8EFB" w14:textId="77777777" w:rsidTr="002B6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1" w:type="dxa"/>
            <w:tcBorders>
              <w:top w:val="single" w:sz="4" w:space="0" w:color="auto"/>
              <w:left w:val="single" w:sz="8" w:space="0" w:color="FFFFFF"/>
              <w:bottom w:val="single" w:sz="4" w:space="0" w:color="auto"/>
              <w:right w:val="single" w:sz="8" w:space="0" w:color="FFFFFF"/>
            </w:tcBorders>
            <w:shd w:val="clear" w:color="000000" w:fill="auto"/>
          </w:tcPr>
          <w:p w14:paraId="686210C3" w14:textId="4BEA79B1" w:rsidR="00412B0D" w:rsidRDefault="00412B0D" w:rsidP="0019495B">
            <w:pPr>
              <w:spacing w:before="120" w:after="120" w:line="276" w:lineRule="auto"/>
            </w:pPr>
            <w:hyperlink w:anchor="_OPCAT_examinations" w:history="1">
              <w:r w:rsidRPr="00412B0D">
                <w:rPr>
                  <w:rStyle w:val="Hyperlink"/>
                </w:rPr>
                <w:t>Protected disclosures</w:t>
              </w:r>
            </w:hyperlink>
          </w:p>
        </w:tc>
        <w:tc>
          <w:tcPr>
            <w:tcW w:w="1087" w:type="dxa"/>
            <w:tcBorders>
              <w:left w:val="single" w:sz="8" w:space="0" w:color="FFFFFF"/>
            </w:tcBorders>
            <w:shd w:val="clear" w:color="000000" w:fill="auto"/>
            <w:vAlign w:val="center"/>
          </w:tcPr>
          <w:p w14:paraId="1529EBE6" w14:textId="436DF0E3" w:rsidR="00412B0D" w:rsidRPr="00F85E02" w:rsidRDefault="0065520A"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b/>
                <w:bCs/>
                <w:color w:val="00B050"/>
              </w:rPr>
            </w:pPr>
            <w:r w:rsidRPr="00F85E02">
              <w:rPr>
                <w:b/>
                <w:bCs/>
                <w:color w:val="00B050"/>
              </w:rPr>
              <w:t>1</w:t>
            </w:r>
            <w:r w:rsidR="00C01B5E">
              <w:rPr>
                <w:b/>
                <w:bCs/>
                <w:color w:val="00B050"/>
              </w:rPr>
              <w:t>48</w:t>
            </w:r>
          </w:p>
        </w:tc>
      </w:tr>
      <w:tr w:rsidR="00F85E02" w:rsidRPr="00F85E02" w14:paraId="44A8F652" w14:textId="77777777" w:rsidTr="002B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1" w:type="dxa"/>
            <w:tcBorders>
              <w:top w:val="single" w:sz="4" w:space="0" w:color="auto"/>
              <w:left w:val="single" w:sz="8" w:space="0" w:color="FFFFFF"/>
              <w:bottom w:val="single" w:sz="4" w:space="0" w:color="auto"/>
              <w:right w:val="single" w:sz="8" w:space="0" w:color="FFFFFF"/>
            </w:tcBorders>
            <w:shd w:val="clear" w:color="000000" w:fill="auto"/>
          </w:tcPr>
          <w:p w14:paraId="2B2F25A1" w14:textId="5EC37ADF" w:rsidR="002B6A66" w:rsidRPr="00097107" w:rsidRDefault="002B6A66" w:rsidP="0019495B">
            <w:pPr>
              <w:spacing w:before="120" w:after="120" w:line="276" w:lineRule="auto"/>
            </w:pPr>
            <w:hyperlink w:anchor="_OPCAT_examinations_2" w:history="1">
              <w:r w:rsidRPr="00097107">
                <w:rPr>
                  <w:rStyle w:val="Hyperlink"/>
                </w:rPr>
                <w:t xml:space="preserve">OPCAT </w:t>
              </w:r>
              <w:r w:rsidR="0019495B" w:rsidRPr="00097107">
                <w:rPr>
                  <w:rStyle w:val="Hyperlink"/>
                </w:rPr>
                <w:t>examinations</w:t>
              </w:r>
            </w:hyperlink>
          </w:p>
        </w:tc>
        <w:tc>
          <w:tcPr>
            <w:tcW w:w="1087" w:type="dxa"/>
            <w:tcBorders>
              <w:left w:val="single" w:sz="8" w:space="0" w:color="FFFFFF"/>
            </w:tcBorders>
            <w:shd w:val="clear" w:color="000000" w:fill="auto"/>
            <w:vAlign w:val="center"/>
          </w:tcPr>
          <w:p w14:paraId="4AC3628F" w14:textId="6BBF163E" w:rsidR="002B6A66" w:rsidRPr="00F85E02" w:rsidRDefault="0065520A"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b/>
                <w:bCs/>
                <w:color w:val="00B050"/>
                <w:sz w:val="25"/>
                <w:szCs w:val="25"/>
              </w:rPr>
            </w:pPr>
            <w:r w:rsidRPr="00F85E02">
              <w:rPr>
                <w:b/>
                <w:bCs/>
                <w:color w:val="00B050"/>
              </w:rPr>
              <w:t>1</w:t>
            </w:r>
            <w:r w:rsidR="00C01B5E">
              <w:rPr>
                <w:b/>
                <w:bCs/>
                <w:color w:val="00B050"/>
              </w:rPr>
              <w:t>49</w:t>
            </w:r>
          </w:p>
        </w:tc>
      </w:tr>
      <w:tr w:rsidR="00F85E02" w:rsidRPr="00F85E02" w14:paraId="370B4C1B" w14:textId="77777777" w:rsidTr="002B6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1" w:type="dxa"/>
            <w:tcBorders>
              <w:top w:val="single" w:sz="4" w:space="0" w:color="auto"/>
              <w:left w:val="single" w:sz="8" w:space="0" w:color="FFFFFF"/>
              <w:bottom w:val="single" w:sz="4" w:space="0" w:color="auto"/>
              <w:right w:val="single" w:sz="8" w:space="0" w:color="FFFFFF"/>
            </w:tcBorders>
            <w:shd w:val="clear" w:color="000000" w:fill="auto"/>
          </w:tcPr>
          <w:p w14:paraId="20FE709F" w14:textId="11787FED" w:rsidR="002B6A66" w:rsidRPr="00097107" w:rsidRDefault="007518F8" w:rsidP="0081525B">
            <w:pPr>
              <w:spacing w:before="120" w:after="120" w:line="276" w:lineRule="auto"/>
              <w:rPr>
                <w:sz w:val="25"/>
                <w:szCs w:val="25"/>
              </w:rPr>
            </w:pPr>
            <w:hyperlink w:anchor="_Throughput_of_complaints,_2" w:history="1">
              <w:r w:rsidRPr="00097107">
                <w:rPr>
                  <w:rStyle w:val="Hyperlink"/>
                </w:rPr>
                <w:t>Throughput of complaints and other contacts</w:t>
              </w:r>
            </w:hyperlink>
          </w:p>
        </w:tc>
        <w:tc>
          <w:tcPr>
            <w:tcW w:w="1087" w:type="dxa"/>
            <w:tcBorders>
              <w:top w:val="nil"/>
              <w:left w:val="single" w:sz="8" w:space="0" w:color="FFFFFF"/>
            </w:tcBorders>
            <w:shd w:val="clear" w:color="000000" w:fill="auto"/>
            <w:vAlign w:val="center"/>
          </w:tcPr>
          <w:p w14:paraId="5C334C84" w14:textId="1CC54A4D" w:rsidR="002B6A66" w:rsidRPr="00F85E02" w:rsidRDefault="0065520A"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b/>
                <w:bCs/>
                <w:color w:val="00B050"/>
                <w:sz w:val="25"/>
                <w:szCs w:val="25"/>
              </w:rPr>
            </w:pPr>
            <w:r w:rsidRPr="00F85E02">
              <w:rPr>
                <w:b/>
                <w:bCs/>
                <w:color w:val="00B050"/>
                <w:sz w:val="25"/>
                <w:szCs w:val="25"/>
              </w:rPr>
              <w:t>15</w:t>
            </w:r>
            <w:r w:rsidR="00C01B5E">
              <w:rPr>
                <w:b/>
                <w:bCs/>
                <w:color w:val="00B050"/>
                <w:sz w:val="25"/>
                <w:szCs w:val="25"/>
              </w:rPr>
              <w:t>5</w:t>
            </w:r>
          </w:p>
        </w:tc>
      </w:tr>
      <w:tr w:rsidR="00F85E02" w:rsidRPr="00F85E02" w14:paraId="19ECDF4C" w14:textId="77777777" w:rsidTr="002B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1" w:type="dxa"/>
            <w:tcBorders>
              <w:top w:val="single" w:sz="4" w:space="0" w:color="auto"/>
              <w:left w:val="single" w:sz="8" w:space="0" w:color="FFFFFF"/>
              <w:bottom w:val="single" w:sz="4" w:space="0" w:color="auto"/>
              <w:right w:val="single" w:sz="8" w:space="0" w:color="FFFFFF"/>
            </w:tcBorders>
            <w:shd w:val="clear" w:color="000000" w:fill="auto"/>
          </w:tcPr>
          <w:p w14:paraId="47736DB7" w14:textId="394F9EB2" w:rsidR="002B6A66" w:rsidRPr="00097107" w:rsidRDefault="002B6A66" w:rsidP="0081525B">
            <w:pPr>
              <w:spacing w:before="120" w:after="120" w:line="276" w:lineRule="auto"/>
            </w:pPr>
            <w:hyperlink w:anchor="_Contact_type—who_matters_1" w:history="1">
              <w:r w:rsidRPr="00097107">
                <w:rPr>
                  <w:rStyle w:val="Hyperlink"/>
                </w:rPr>
                <w:t>Contact type—who matters were received from</w:t>
              </w:r>
            </w:hyperlink>
          </w:p>
        </w:tc>
        <w:tc>
          <w:tcPr>
            <w:tcW w:w="1087" w:type="dxa"/>
            <w:tcBorders>
              <w:left w:val="single" w:sz="8" w:space="0" w:color="FFFFFF"/>
            </w:tcBorders>
            <w:shd w:val="clear" w:color="000000" w:fill="auto"/>
            <w:vAlign w:val="center"/>
          </w:tcPr>
          <w:p w14:paraId="3244F161" w14:textId="57C03686" w:rsidR="002B6A66" w:rsidRPr="00F85E02" w:rsidRDefault="0065520A"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b/>
                <w:bCs/>
                <w:color w:val="00B050"/>
                <w:sz w:val="25"/>
                <w:szCs w:val="25"/>
              </w:rPr>
            </w:pPr>
            <w:r w:rsidRPr="00F85E02">
              <w:rPr>
                <w:b/>
                <w:bCs/>
                <w:color w:val="00B050"/>
                <w:sz w:val="25"/>
                <w:szCs w:val="25"/>
              </w:rPr>
              <w:t>15</w:t>
            </w:r>
            <w:r w:rsidR="00C01B5E">
              <w:rPr>
                <w:b/>
                <w:bCs/>
                <w:color w:val="00B050"/>
                <w:sz w:val="25"/>
                <w:szCs w:val="25"/>
              </w:rPr>
              <w:t>7</w:t>
            </w:r>
          </w:p>
        </w:tc>
      </w:tr>
      <w:tr w:rsidR="00F85E02" w:rsidRPr="00F85E02" w14:paraId="61135E92" w14:textId="77777777" w:rsidTr="002B6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1" w:type="dxa"/>
            <w:tcBorders>
              <w:top w:val="single" w:sz="4" w:space="0" w:color="auto"/>
              <w:left w:val="single" w:sz="8" w:space="0" w:color="FFFFFF"/>
              <w:bottom w:val="single" w:sz="4" w:space="0" w:color="auto"/>
              <w:right w:val="single" w:sz="8" w:space="0" w:color="FFFFFF"/>
            </w:tcBorders>
            <w:shd w:val="clear" w:color="000000" w:fill="auto"/>
          </w:tcPr>
          <w:p w14:paraId="2F3F1DE8" w14:textId="03F8A89F" w:rsidR="002B6A66" w:rsidRPr="00097107" w:rsidRDefault="002B6A66" w:rsidP="0081525B">
            <w:pPr>
              <w:spacing w:before="120" w:after="120" w:line="276" w:lineRule="auto"/>
              <w:rPr>
                <w:sz w:val="25"/>
                <w:szCs w:val="25"/>
              </w:rPr>
            </w:pPr>
            <w:hyperlink w:anchor="_Age_profile_of" w:history="1">
              <w:r w:rsidRPr="00097107">
                <w:rPr>
                  <w:rStyle w:val="Hyperlink"/>
                </w:rPr>
                <w:t>Age profile of open and closed complaints and other contacts</w:t>
              </w:r>
            </w:hyperlink>
          </w:p>
        </w:tc>
        <w:tc>
          <w:tcPr>
            <w:tcW w:w="1087" w:type="dxa"/>
            <w:tcBorders>
              <w:left w:val="single" w:sz="8" w:space="0" w:color="FFFFFF"/>
            </w:tcBorders>
            <w:shd w:val="clear" w:color="000000" w:fill="auto"/>
            <w:vAlign w:val="center"/>
          </w:tcPr>
          <w:p w14:paraId="236B2912" w14:textId="75698B7D" w:rsidR="002B6A66" w:rsidRPr="00F85E02" w:rsidRDefault="0065520A"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b/>
                <w:bCs/>
                <w:color w:val="00B050"/>
                <w:sz w:val="25"/>
                <w:szCs w:val="25"/>
              </w:rPr>
            </w:pPr>
            <w:r w:rsidRPr="00F85E02">
              <w:rPr>
                <w:b/>
                <w:bCs/>
                <w:color w:val="00B050"/>
                <w:sz w:val="25"/>
                <w:szCs w:val="25"/>
              </w:rPr>
              <w:t>1</w:t>
            </w:r>
            <w:r w:rsidR="00F85E02" w:rsidRPr="00F85E02">
              <w:rPr>
                <w:b/>
                <w:bCs/>
                <w:color w:val="00B050"/>
                <w:sz w:val="25"/>
                <w:szCs w:val="25"/>
              </w:rPr>
              <w:t>5</w:t>
            </w:r>
            <w:r w:rsidR="00C01B5E">
              <w:rPr>
                <w:b/>
                <w:bCs/>
                <w:color w:val="00B050"/>
                <w:sz w:val="25"/>
                <w:szCs w:val="25"/>
              </w:rPr>
              <w:t>8</w:t>
            </w:r>
          </w:p>
        </w:tc>
      </w:tr>
      <w:tr w:rsidR="00F85E02" w:rsidRPr="00F85E02" w14:paraId="2F42979A" w14:textId="77777777" w:rsidTr="002B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1" w:type="dxa"/>
            <w:tcBorders>
              <w:top w:val="single" w:sz="4" w:space="0" w:color="auto"/>
              <w:left w:val="single" w:sz="8" w:space="0" w:color="FFFFFF"/>
              <w:bottom w:val="single" w:sz="4" w:space="0" w:color="auto"/>
              <w:right w:val="single" w:sz="8" w:space="0" w:color="FFFFFF"/>
            </w:tcBorders>
            <w:shd w:val="clear" w:color="000000" w:fill="auto"/>
          </w:tcPr>
          <w:p w14:paraId="3F1FE85F" w14:textId="6D192F4C" w:rsidR="002B6A66" w:rsidRPr="00097107" w:rsidRDefault="002B6A66" w:rsidP="0081525B">
            <w:pPr>
              <w:spacing w:before="120" w:after="120" w:line="276" w:lineRule="auto"/>
              <w:rPr>
                <w:sz w:val="25"/>
                <w:szCs w:val="25"/>
              </w:rPr>
            </w:pPr>
            <w:hyperlink w:anchor="_Detailed_analysis_of_2" w:history="1">
              <w:r w:rsidRPr="00097107">
                <w:rPr>
                  <w:rStyle w:val="Hyperlink"/>
                </w:rPr>
                <w:t>Detailed analysis of complaints and other contacts</w:t>
              </w:r>
            </w:hyperlink>
          </w:p>
        </w:tc>
        <w:tc>
          <w:tcPr>
            <w:tcW w:w="1087" w:type="dxa"/>
            <w:tcBorders>
              <w:left w:val="single" w:sz="8" w:space="0" w:color="FFFFFF"/>
            </w:tcBorders>
            <w:shd w:val="clear" w:color="000000" w:fill="auto"/>
            <w:vAlign w:val="center"/>
          </w:tcPr>
          <w:p w14:paraId="46225C7A" w14:textId="7A385E3B" w:rsidR="002B6A66" w:rsidRPr="00F85E02" w:rsidRDefault="0065520A"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b/>
                <w:bCs/>
                <w:color w:val="00B050"/>
                <w:sz w:val="25"/>
                <w:szCs w:val="25"/>
              </w:rPr>
            </w:pPr>
            <w:r w:rsidRPr="00F85E02">
              <w:rPr>
                <w:b/>
                <w:bCs/>
                <w:color w:val="00B050"/>
                <w:sz w:val="25"/>
                <w:szCs w:val="25"/>
              </w:rPr>
              <w:t>1</w:t>
            </w:r>
            <w:r w:rsidR="00C01B5E">
              <w:rPr>
                <w:b/>
                <w:bCs/>
                <w:color w:val="00B050"/>
                <w:sz w:val="25"/>
                <w:szCs w:val="25"/>
              </w:rPr>
              <w:t>59</w:t>
            </w:r>
          </w:p>
        </w:tc>
      </w:tr>
      <w:tr w:rsidR="00F85E02" w:rsidRPr="00F85E02" w14:paraId="78E483F2" w14:textId="77777777" w:rsidTr="002B6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1" w:type="dxa"/>
            <w:tcBorders>
              <w:top w:val="single" w:sz="4" w:space="0" w:color="auto"/>
              <w:left w:val="single" w:sz="8" w:space="0" w:color="FFFFFF"/>
              <w:bottom w:val="single" w:sz="4" w:space="0" w:color="auto"/>
              <w:right w:val="single" w:sz="8" w:space="0" w:color="FFFFFF"/>
            </w:tcBorders>
            <w:shd w:val="clear" w:color="000000" w:fill="auto"/>
          </w:tcPr>
          <w:p w14:paraId="28BEBC46" w14:textId="566ED250" w:rsidR="002B6A66" w:rsidRPr="00097107" w:rsidRDefault="002B6A66" w:rsidP="0081525B">
            <w:pPr>
              <w:spacing w:before="120" w:after="120" w:line="276" w:lineRule="auto"/>
              <w:rPr>
                <w:sz w:val="25"/>
                <w:szCs w:val="25"/>
              </w:rPr>
            </w:pPr>
            <w:hyperlink w:anchor="_Geographical_distribution_of" w:history="1">
              <w:r w:rsidRPr="00097107">
                <w:rPr>
                  <w:rStyle w:val="Hyperlink"/>
                </w:rPr>
                <w:t>Geographical distribution of complaints and other contacts</w:t>
              </w:r>
            </w:hyperlink>
          </w:p>
        </w:tc>
        <w:tc>
          <w:tcPr>
            <w:tcW w:w="1087" w:type="dxa"/>
            <w:tcBorders>
              <w:left w:val="single" w:sz="8" w:space="0" w:color="FFFFFF"/>
            </w:tcBorders>
            <w:shd w:val="clear" w:color="000000" w:fill="auto"/>
            <w:vAlign w:val="center"/>
          </w:tcPr>
          <w:p w14:paraId="38498E4A" w14:textId="66DC99FE" w:rsidR="002B6A66" w:rsidRPr="00C01B5E" w:rsidRDefault="00EE7627"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b/>
                <w:bCs/>
                <w:color w:val="00B050"/>
                <w:sz w:val="25"/>
                <w:szCs w:val="25"/>
              </w:rPr>
            </w:pPr>
            <w:hyperlink w:anchor="_Geographical_distribution_of_1" w:history="1">
              <w:r w:rsidRPr="00C01B5E">
                <w:rPr>
                  <w:rStyle w:val="Hyperlink"/>
                  <w:b/>
                  <w:bCs/>
                  <w:color w:val="00B050"/>
                  <w:sz w:val="25"/>
                  <w:szCs w:val="25"/>
                  <w:u w:val="none"/>
                </w:rPr>
                <w:t>1</w:t>
              </w:r>
            </w:hyperlink>
            <w:r w:rsidR="00C01B5E" w:rsidRPr="000A207D">
              <w:rPr>
                <w:b/>
                <w:bCs/>
                <w:color w:val="00B050"/>
                <w:sz w:val="25"/>
                <w:szCs w:val="25"/>
              </w:rPr>
              <w:t>79</w:t>
            </w:r>
          </w:p>
        </w:tc>
      </w:tr>
      <w:tr w:rsidR="00EE7627" w:rsidRPr="00EE7627" w14:paraId="785AADA7" w14:textId="77777777" w:rsidTr="002B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1" w:type="dxa"/>
            <w:tcBorders>
              <w:top w:val="single" w:sz="4" w:space="0" w:color="auto"/>
              <w:left w:val="single" w:sz="8" w:space="0" w:color="FFFFFF"/>
              <w:bottom w:val="single" w:sz="4" w:space="0" w:color="auto"/>
              <w:right w:val="single" w:sz="8" w:space="0" w:color="FFFFFF"/>
            </w:tcBorders>
            <w:shd w:val="clear" w:color="000000" w:fill="auto"/>
          </w:tcPr>
          <w:p w14:paraId="71A6DDA9" w14:textId="380C94EB" w:rsidR="002B6A66" w:rsidRPr="00097107" w:rsidRDefault="00BB0676" w:rsidP="0081525B">
            <w:pPr>
              <w:spacing w:before="120" w:after="120" w:line="276" w:lineRule="auto"/>
              <w:rPr>
                <w:sz w:val="25"/>
                <w:szCs w:val="25"/>
              </w:rPr>
            </w:pPr>
            <w:hyperlink w:anchor="_International_engagement_2" w:history="1">
              <w:r w:rsidRPr="00097107">
                <w:rPr>
                  <w:rStyle w:val="Hyperlink"/>
                </w:rPr>
                <w:t>International Engagement</w:t>
              </w:r>
            </w:hyperlink>
          </w:p>
        </w:tc>
        <w:tc>
          <w:tcPr>
            <w:tcW w:w="1087" w:type="dxa"/>
            <w:tcBorders>
              <w:left w:val="single" w:sz="8" w:space="0" w:color="FFFFFF"/>
            </w:tcBorders>
            <w:shd w:val="clear" w:color="000000" w:fill="auto"/>
            <w:vAlign w:val="center"/>
          </w:tcPr>
          <w:p w14:paraId="29929B40" w14:textId="55B9C792" w:rsidR="002B6A66" w:rsidRPr="00EE7627" w:rsidRDefault="0065520A" w:rsidP="0081525B">
            <w:pPr>
              <w:spacing w:before="120" w:after="120" w:line="276" w:lineRule="auto"/>
              <w:jc w:val="right"/>
              <w:cnfStyle w:val="000000010000" w:firstRow="0" w:lastRow="0" w:firstColumn="0" w:lastColumn="0" w:oddVBand="0" w:evenVBand="0" w:oddHBand="0" w:evenHBand="1" w:firstRowFirstColumn="0" w:firstRowLastColumn="0" w:lastRowFirstColumn="0" w:lastRowLastColumn="0"/>
              <w:rPr>
                <w:b/>
                <w:bCs/>
                <w:color w:val="00B050"/>
                <w:sz w:val="25"/>
                <w:szCs w:val="25"/>
              </w:rPr>
            </w:pPr>
            <w:r>
              <w:rPr>
                <w:b/>
                <w:bCs/>
                <w:color w:val="00B050"/>
                <w:sz w:val="25"/>
                <w:szCs w:val="25"/>
              </w:rPr>
              <w:t>18</w:t>
            </w:r>
            <w:r w:rsidR="00C01B5E">
              <w:rPr>
                <w:b/>
                <w:bCs/>
                <w:color w:val="00B050"/>
                <w:sz w:val="25"/>
                <w:szCs w:val="25"/>
              </w:rPr>
              <w:t>1</w:t>
            </w:r>
          </w:p>
        </w:tc>
      </w:tr>
      <w:tr w:rsidR="00EE7627" w:rsidRPr="00EE7627" w14:paraId="60E73094" w14:textId="77777777" w:rsidTr="002B6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1" w:type="dxa"/>
            <w:tcBorders>
              <w:top w:val="single" w:sz="4" w:space="0" w:color="auto"/>
              <w:left w:val="single" w:sz="8" w:space="0" w:color="FFFFFF"/>
              <w:bottom w:val="single" w:sz="4" w:space="0" w:color="auto"/>
              <w:right w:val="single" w:sz="8" w:space="0" w:color="FFFFFF"/>
            </w:tcBorders>
            <w:shd w:val="clear" w:color="000000" w:fill="auto"/>
          </w:tcPr>
          <w:p w14:paraId="7FBA7844" w14:textId="2831FFD2" w:rsidR="0058497B" w:rsidRPr="00097107" w:rsidRDefault="00BB0676" w:rsidP="0081525B">
            <w:pPr>
              <w:spacing w:before="120" w:after="120" w:line="276" w:lineRule="auto"/>
            </w:pPr>
            <w:hyperlink w:anchor="_Directory" w:history="1">
              <w:r w:rsidRPr="00097107">
                <w:rPr>
                  <w:rStyle w:val="Hyperlink"/>
                </w:rPr>
                <w:t>Directory</w:t>
              </w:r>
            </w:hyperlink>
          </w:p>
        </w:tc>
        <w:tc>
          <w:tcPr>
            <w:tcW w:w="1087" w:type="dxa"/>
            <w:tcBorders>
              <w:left w:val="single" w:sz="8" w:space="0" w:color="FFFFFF"/>
            </w:tcBorders>
            <w:shd w:val="clear" w:color="000000" w:fill="auto"/>
            <w:vAlign w:val="center"/>
          </w:tcPr>
          <w:p w14:paraId="2FA4D0B3" w14:textId="532A21D3" w:rsidR="0058497B" w:rsidRPr="00EE7627" w:rsidRDefault="0065520A" w:rsidP="0081525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b/>
                <w:bCs/>
                <w:color w:val="00B050"/>
                <w:sz w:val="25"/>
                <w:szCs w:val="25"/>
              </w:rPr>
            </w:pPr>
            <w:r>
              <w:rPr>
                <w:b/>
                <w:bCs/>
                <w:color w:val="00B050"/>
                <w:sz w:val="25"/>
                <w:szCs w:val="25"/>
              </w:rPr>
              <w:t>18</w:t>
            </w:r>
            <w:r w:rsidR="00C01B5E">
              <w:rPr>
                <w:b/>
                <w:bCs/>
                <w:color w:val="00B050"/>
                <w:sz w:val="25"/>
                <w:szCs w:val="25"/>
              </w:rPr>
              <w:t>3</w:t>
            </w:r>
          </w:p>
        </w:tc>
      </w:tr>
    </w:tbl>
    <w:p w14:paraId="49C4E3D7" w14:textId="77777777" w:rsidR="00DF1795" w:rsidRPr="00097107" w:rsidRDefault="00DF1795" w:rsidP="00DF1795">
      <w:pPr>
        <w:spacing w:line="276" w:lineRule="auto"/>
      </w:pPr>
      <w:r w:rsidRPr="00097107">
        <w:br w:type="page"/>
      </w:r>
    </w:p>
    <w:p w14:paraId="776DDF69" w14:textId="509647AD" w:rsidR="00A20C1A" w:rsidRPr="00097107" w:rsidRDefault="00A20C1A" w:rsidP="00A20C1A">
      <w:pPr>
        <w:pStyle w:val="Heading2"/>
        <w:rPr>
          <w:noProof/>
        </w:rPr>
      </w:pPr>
      <w:bookmarkStart w:id="219" w:name="_Community_outreach_and"/>
      <w:bookmarkStart w:id="220" w:name="_Ref336352975"/>
      <w:bookmarkEnd w:id="219"/>
      <w:r w:rsidRPr="00BA5F84">
        <w:rPr>
          <w:noProof/>
        </w:rPr>
        <w:t>Community outreac</w:t>
      </w:r>
      <w:bookmarkStart w:id="221" w:name="outreachandengage"/>
      <w:bookmarkEnd w:id="221"/>
      <w:r w:rsidRPr="00BA5F84">
        <w:rPr>
          <w:noProof/>
        </w:rPr>
        <w:t>h and engagement</w:t>
      </w:r>
    </w:p>
    <w:p w14:paraId="0BB0971B" w14:textId="77777777" w:rsidR="00C41AB2" w:rsidRPr="00097107" w:rsidRDefault="00C41AB2" w:rsidP="00C41AB2">
      <w:pPr>
        <w:pStyle w:val="Whitespace"/>
      </w:pPr>
    </w:p>
    <w:tbl>
      <w:tblPr>
        <w:tblStyle w:val="TableBox"/>
        <w:tblW w:w="9297" w:type="dxa"/>
        <w:tblLayout w:type="fixed"/>
        <w:tblCellMar>
          <w:bottom w:w="0" w:type="dxa"/>
        </w:tblCellMar>
        <w:tblLook w:val="04A0" w:firstRow="1" w:lastRow="0" w:firstColumn="1" w:lastColumn="0" w:noHBand="0" w:noVBand="1"/>
        <w:tblCaption w:val="Box to emphasise text"/>
      </w:tblPr>
      <w:tblGrid>
        <w:gridCol w:w="9297"/>
      </w:tblGrid>
      <w:tr w:rsidR="00C41AB2" w:rsidRPr="00097107" w14:paraId="5BAECF36" w14:textId="77777777" w:rsidTr="00143CD2">
        <w:tc>
          <w:tcPr>
            <w:tcW w:w="9297" w:type="dxa"/>
          </w:tcPr>
          <w:p w14:paraId="10A1ACA5" w14:textId="77777777" w:rsidR="00C41AB2" w:rsidRPr="00097107" w:rsidRDefault="00C41AB2" w:rsidP="00143CD2">
            <w:pPr>
              <w:pStyle w:val="Headingboxtexttop"/>
              <w:tabs>
                <w:tab w:val="num" w:pos="567"/>
              </w:tabs>
            </w:pPr>
            <w:r w:rsidRPr="00097107">
              <w:t>Public groups and organisations engaged with included:</w:t>
            </w:r>
          </w:p>
          <w:p w14:paraId="4824411C" w14:textId="383C3F24" w:rsidR="0081649B" w:rsidRDefault="0081649B" w:rsidP="00CA6F1A">
            <w:pPr>
              <w:pStyle w:val="Tableheading"/>
            </w:pPr>
            <w:r w:rsidRPr="0032076C">
              <w:t>Hap</w:t>
            </w:r>
            <w:r w:rsidR="00DF6CE2">
              <w:t>ū</w:t>
            </w:r>
            <w:r w:rsidRPr="0032076C">
              <w:t>, Iwi and Māori Organisation Stakeholders:</w:t>
            </w:r>
          </w:p>
          <w:p w14:paraId="020752F2" w14:textId="77777777" w:rsidR="00EE23B7" w:rsidRPr="00C3478D" w:rsidRDefault="00EE23B7" w:rsidP="00CA6F1A">
            <w:pPr>
              <w:pStyle w:val="TableBullet1"/>
            </w:pPr>
            <w:r w:rsidRPr="00C3478D">
              <w:t>Huakina Development Trust</w:t>
            </w:r>
          </w:p>
          <w:p w14:paraId="6E05B6F9" w14:textId="77777777" w:rsidR="00EE23B7" w:rsidRPr="00C3478D" w:rsidRDefault="00EE23B7" w:rsidP="00CA6F1A">
            <w:pPr>
              <w:pStyle w:val="TableBullet1"/>
            </w:pPr>
            <w:r w:rsidRPr="00C3478D">
              <w:t>Kōkiri Marae</w:t>
            </w:r>
          </w:p>
          <w:p w14:paraId="42C68D26" w14:textId="77777777" w:rsidR="00F41837" w:rsidRDefault="0022369D" w:rsidP="00F41837">
            <w:pPr>
              <w:pStyle w:val="TableBullet1"/>
            </w:pPr>
            <w:r>
              <w:t>Mokopuna Ora (</w:t>
            </w:r>
            <w:r w:rsidR="00F41837">
              <w:t>Tainui)</w:t>
            </w:r>
          </w:p>
          <w:p w14:paraId="5580D097" w14:textId="2CEE0870" w:rsidR="00EE23B7" w:rsidRPr="00C3478D" w:rsidRDefault="00EE23B7" w:rsidP="00F41837">
            <w:pPr>
              <w:pStyle w:val="TableBullet1"/>
            </w:pPr>
            <w:r w:rsidRPr="00C3478D">
              <w:t>Ngāti Koata Trust</w:t>
            </w:r>
          </w:p>
          <w:p w14:paraId="49CF0EBE" w14:textId="77777777" w:rsidR="00EE23B7" w:rsidRPr="00C3478D" w:rsidRDefault="00EE23B7" w:rsidP="00CA6F1A">
            <w:pPr>
              <w:pStyle w:val="TableBullet1"/>
            </w:pPr>
            <w:r w:rsidRPr="00C3478D">
              <w:t>Ngāti Ruanui Iwi</w:t>
            </w:r>
          </w:p>
          <w:p w14:paraId="2775595B" w14:textId="77777777" w:rsidR="00EE23B7" w:rsidRPr="00C3478D" w:rsidRDefault="00EE23B7" w:rsidP="00CA6F1A">
            <w:pPr>
              <w:pStyle w:val="TableBullet1"/>
            </w:pPr>
            <w:r w:rsidRPr="00C3478D">
              <w:t>Ngāti Ruanui Trust</w:t>
            </w:r>
          </w:p>
          <w:p w14:paraId="5BF1B2BA" w14:textId="77777777" w:rsidR="00EE23B7" w:rsidRPr="00C3478D" w:rsidRDefault="00EE23B7" w:rsidP="00CA6F1A">
            <w:pPr>
              <w:pStyle w:val="TableBullet1"/>
            </w:pPr>
            <w:r w:rsidRPr="00C3478D">
              <w:t>Ngāti Toa Rangatira</w:t>
            </w:r>
          </w:p>
          <w:p w14:paraId="62626C06" w14:textId="77777777" w:rsidR="00EE23B7" w:rsidRPr="00C3478D" w:rsidRDefault="00EE23B7" w:rsidP="00CA6F1A">
            <w:pPr>
              <w:pStyle w:val="TableBullet1"/>
            </w:pPr>
            <w:r w:rsidRPr="00C3478D">
              <w:t>Papakura Marae</w:t>
            </w:r>
          </w:p>
          <w:p w14:paraId="74D715F1" w14:textId="77777777" w:rsidR="00EE23B7" w:rsidRPr="00C3478D" w:rsidRDefault="00EE23B7" w:rsidP="00CA6F1A">
            <w:pPr>
              <w:pStyle w:val="TableBullet1"/>
            </w:pPr>
            <w:r w:rsidRPr="00C3478D">
              <w:t>Piritahi Marae</w:t>
            </w:r>
          </w:p>
          <w:p w14:paraId="7A71B0BD" w14:textId="2392AEF4" w:rsidR="00EE23B7" w:rsidRPr="00C3478D" w:rsidRDefault="0022369D" w:rsidP="00CA6F1A">
            <w:pPr>
              <w:pStyle w:val="TableBullet1"/>
            </w:pPr>
            <w:r>
              <w:t>Te Atiawa (</w:t>
            </w:r>
            <w:r w:rsidR="00EE23B7" w:rsidRPr="00C3478D">
              <w:t>Te Whanganui-a-Tara</w:t>
            </w:r>
            <w:r>
              <w:t>)</w:t>
            </w:r>
          </w:p>
          <w:p w14:paraId="76963BF7" w14:textId="77777777" w:rsidR="00EE23B7" w:rsidRPr="00C3478D" w:rsidRDefault="00EE23B7" w:rsidP="00CA6F1A">
            <w:pPr>
              <w:pStyle w:val="TableBullet1"/>
            </w:pPr>
            <w:r w:rsidRPr="00C3478D">
              <w:t>Te Korowai Trust</w:t>
            </w:r>
          </w:p>
          <w:p w14:paraId="7C8775ED" w14:textId="77777777" w:rsidR="00EE23B7" w:rsidRPr="00C3478D" w:rsidRDefault="00EE23B7" w:rsidP="00CA6F1A">
            <w:pPr>
              <w:pStyle w:val="TableBullet1"/>
            </w:pPr>
            <w:r w:rsidRPr="00C3478D">
              <w:t>Tu Tama Wahine o Taranaki</w:t>
            </w:r>
          </w:p>
          <w:p w14:paraId="73C40765" w14:textId="27795BDD" w:rsidR="00EE23B7" w:rsidRPr="00C3478D" w:rsidRDefault="0022369D" w:rsidP="00CA6F1A">
            <w:pPr>
              <w:pStyle w:val="TableBullet1"/>
            </w:pPr>
            <w:r>
              <w:t>Waikato-Tainui (</w:t>
            </w:r>
            <w:r w:rsidR="00EE23B7" w:rsidRPr="00C3478D">
              <w:t>Koroneihana and Tangihanga</w:t>
            </w:r>
            <w:r>
              <w:t>)</w:t>
            </w:r>
          </w:p>
          <w:p w14:paraId="425CA919" w14:textId="77777777" w:rsidR="00EE23B7" w:rsidRPr="00C3478D" w:rsidRDefault="00EE23B7" w:rsidP="00CA6F1A">
            <w:pPr>
              <w:pStyle w:val="TableBullet1"/>
            </w:pPr>
            <w:r w:rsidRPr="00C3478D">
              <w:t>Waipareira Trust</w:t>
            </w:r>
          </w:p>
          <w:p w14:paraId="77D00436" w14:textId="77777777" w:rsidR="00EE23B7" w:rsidRPr="00C3478D" w:rsidRDefault="00EE23B7" w:rsidP="00CA6F1A">
            <w:pPr>
              <w:pStyle w:val="TableBullet1"/>
            </w:pPr>
            <w:r w:rsidRPr="00C3478D">
              <w:t>Taiporohēnui Marae</w:t>
            </w:r>
          </w:p>
          <w:p w14:paraId="023E8D8C" w14:textId="40F5CE61" w:rsidR="00EE23B7" w:rsidRPr="00C3478D" w:rsidRDefault="00EE23B7" w:rsidP="00CA6F1A">
            <w:pPr>
              <w:pStyle w:val="TableBullet1"/>
            </w:pPr>
            <w:r w:rsidRPr="00C3478D">
              <w:t xml:space="preserve">Taonga Education Centre </w:t>
            </w:r>
            <w:r w:rsidR="00622A0F">
              <w:t>(</w:t>
            </w:r>
            <w:r w:rsidRPr="00C3478D">
              <w:t>Tāmaki Makaurau</w:t>
            </w:r>
            <w:r w:rsidR="00622A0F">
              <w:t>)</w:t>
            </w:r>
          </w:p>
          <w:p w14:paraId="507C3FA4" w14:textId="5468102E" w:rsidR="004F39DA" w:rsidRDefault="00EE23B7" w:rsidP="00CA6F1A">
            <w:pPr>
              <w:pStyle w:val="TableBullet1"/>
            </w:pPr>
            <w:r w:rsidRPr="00C3478D">
              <w:t>Te Rūnanga o Ngāti Rārua</w:t>
            </w:r>
          </w:p>
          <w:p w14:paraId="1AC39E23" w14:textId="77777777" w:rsidR="00647301" w:rsidRDefault="00647301" w:rsidP="00CA6F1A">
            <w:pPr>
              <w:pStyle w:val="Whitespace"/>
            </w:pPr>
          </w:p>
          <w:p w14:paraId="664BD913" w14:textId="53951E98" w:rsidR="00390921" w:rsidRDefault="00390921" w:rsidP="00CA6F1A">
            <w:pPr>
              <w:pStyle w:val="Tableheading"/>
            </w:pPr>
            <w:r w:rsidRPr="002419B3">
              <w:t>Pasifika and Asian Community Stakeholders:</w:t>
            </w:r>
          </w:p>
          <w:p w14:paraId="1B318338" w14:textId="77777777" w:rsidR="003B4638" w:rsidRPr="006E7FED" w:rsidRDefault="003B4638" w:rsidP="00CA6F1A">
            <w:pPr>
              <w:pStyle w:val="TableBullet1"/>
            </w:pPr>
            <w:r w:rsidRPr="006E7FED">
              <w:t>Asian Family Services Community Group</w:t>
            </w:r>
          </w:p>
          <w:p w14:paraId="5583B6E9" w14:textId="77777777" w:rsidR="003B4638" w:rsidRPr="006E7FED" w:rsidRDefault="003B4638" w:rsidP="00CA6F1A">
            <w:pPr>
              <w:pStyle w:val="TableBullet1"/>
            </w:pPr>
            <w:r w:rsidRPr="006E7FED">
              <w:t>Chinese New Settlers Services Trust</w:t>
            </w:r>
          </w:p>
          <w:p w14:paraId="390CF1FF" w14:textId="0C8582CC" w:rsidR="003B4638" w:rsidRPr="006E7FED" w:rsidRDefault="003B4638" w:rsidP="00CA6F1A">
            <w:pPr>
              <w:pStyle w:val="TableBullet1"/>
            </w:pPr>
            <w:r w:rsidRPr="006E7FED">
              <w:t xml:space="preserve">English Language Partners </w:t>
            </w:r>
            <w:r w:rsidR="00622A0F">
              <w:t>(</w:t>
            </w:r>
            <w:r w:rsidRPr="006E7FED">
              <w:t>Porirua</w:t>
            </w:r>
            <w:r w:rsidR="00622A0F">
              <w:t>)</w:t>
            </w:r>
          </w:p>
          <w:p w14:paraId="2B4761FF" w14:textId="2BA0DC75" w:rsidR="003B4638" w:rsidRPr="006E7FED" w:rsidRDefault="003B4638" w:rsidP="00CA6F1A">
            <w:pPr>
              <w:pStyle w:val="TableBullet1"/>
            </w:pPr>
            <w:r w:rsidRPr="006E7FED">
              <w:t>Marlborough Multicultural Centre &amp; Community</w:t>
            </w:r>
          </w:p>
          <w:p w14:paraId="6C873F50" w14:textId="77777777" w:rsidR="003B4638" w:rsidRPr="006E7FED" w:rsidRDefault="003B4638" w:rsidP="00CA6F1A">
            <w:pPr>
              <w:pStyle w:val="TableBullet1"/>
            </w:pPr>
            <w:r w:rsidRPr="006E7FED">
              <w:t>Marlborough Pacific Trust &amp; Pacific Community</w:t>
            </w:r>
          </w:p>
          <w:p w14:paraId="1B94CB70" w14:textId="77777777" w:rsidR="003B4638" w:rsidRPr="006E7FED" w:rsidRDefault="003B4638" w:rsidP="00CA6F1A">
            <w:pPr>
              <w:pStyle w:val="TableBullet1"/>
            </w:pPr>
            <w:r w:rsidRPr="006E7FED">
              <w:t>Multicultural Nelson Tasman</w:t>
            </w:r>
          </w:p>
          <w:p w14:paraId="364D4667" w14:textId="77777777" w:rsidR="003B4638" w:rsidRPr="006E7FED" w:rsidRDefault="003B4638" w:rsidP="00CA6F1A">
            <w:pPr>
              <w:pStyle w:val="TableBullet1"/>
            </w:pPr>
            <w:r w:rsidRPr="006E7FED">
              <w:t>Multicultural Porirua</w:t>
            </w:r>
          </w:p>
          <w:p w14:paraId="4D92B888" w14:textId="77777777" w:rsidR="003B4638" w:rsidRPr="006E7FED" w:rsidRDefault="003B4638" w:rsidP="00CA6F1A">
            <w:pPr>
              <w:pStyle w:val="TableBullet1"/>
            </w:pPr>
            <w:r>
              <w:t>New Zealand</w:t>
            </w:r>
            <w:r w:rsidRPr="006E7FED">
              <w:t xml:space="preserve"> China Friendship Society Community</w:t>
            </w:r>
          </w:p>
          <w:p w14:paraId="10BE0E74" w14:textId="77777777" w:rsidR="003B4638" w:rsidRPr="006E7FED" w:rsidRDefault="003B4638" w:rsidP="00CA6F1A">
            <w:pPr>
              <w:pStyle w:val="TableBullet1"/>
            </w:pPr>
            <w:r>
              <w:t>New Zealand</w:t>
            </w:r>
            <w:r w:rsidRPr="006E7FED">
              <w:t xml:space="preserve"> Ethnic Social Services</w:t>
            </w:r>
          </w:p>
          <w:p w14:paraId="663D31D5" w14:textId="169AD0CE" w:rsidR="003B4638" w:rsidRPr="006E7FED" w:rsidRDefault="00622A0F" w:rsidP="00CA6F1A">
            <w:pPr>
              <w:pStyle w:val="TableBullet1"/>
            </w:pPr>
            <w:r>
              <w:t>Pacific Services Network</w:t>
            </w:r>
            <w:r w:rsidR="003B4638" w:rsidRPr="006E7FED">
              <w:t xml:space="preserve"> </w:t>
            </w:r>
            <w:r>
              <w:t>(</w:t>
            </w:r>
            <w:r w:rsidR="003B4638" w:rsidRPr="006E7FED">
              <w:t>Wellington</w:t>
            </w:r>
            <w:r>
              <w:t>)</w:t>
            </w:r>
          </w:p>
          <w:p w14:paraId="54ADB356" w14:textId="77777777" w:rsidR="003B4638" w:rsidRPr="006E7FED" w:rsidRDefault="003B4638" w:rsidP="00CA6F1A">
            <w:pPr>
              <w:pStyle w:val="TableBullet1"/>
            </w:pPr>
            <w:r w:rsidRPr="006E7FED">
              <w:t>Pacific Trust &amp; Pacific Community</w:t>
            </w:r>
          </w:p>
          <w:p w14:paraId="26C5C6DB" w14:textId="77777777" w:rsidR="003B4638" w:rsidRPr="006E7FED" w:rsidRDefault="003B4638" w:rsidP="00CA6F1A">
            <w:pPr>
              <w:pStyle w:val="TableBullet1"/>
            </w:pPr>
            <w:r w:rsidRPr="006E7FED">
              <w:t>Pasifika o Wairarapa Trust</w:t>
            </w:r>
          </w:p>
          <w:p w14:paraId="0C6A8685" w14:textId="77777777" w:rsidR="003B4638" w:rsidRPr="006E7FED" w:rsidRDefault="003B4638" w:rsidP="00CA6F1A">
            <w:pPr>
              <w:pStyle w:val="TableBullet1"/>
            </w:pPr>
            <w:r w:rsidRPr="006E7FED">
              <w:t>Samoan Church Ministers Network</w:t>
            </w:r>
          </w:p>
          <w:p w14:paraId="6DB75050" w14:textId="77777777" w:rsidR="003B4638" w:rsidRPr="006E7FED" w:rsidRDefault="003B4638" w:rsidP="00CA6F1A">
            <w:pPr>
              <w:pStyle w:val="TableBullet1"/>
            </w:pPr>
            <w:r w:rsidRPr="006E7FED">
              <w:t>Taeaomanino Trust</w:t>
            </w:r>
          </w:p>
          <w:p w14:paraId="2C910F84" w14:textId="4D526441" w:rsidR="003B4638" w:rsidRPr="006E7FED" w:rsidRDefault="003B4638" w:rsidP="00CA6F1A">
            <w:pPr>
              <w:pStyle w:val="TableBullet1"/>
            </w:pPr>
            <w:r w:rsidRPr="006E7FED">
              <w:t xml:space="preserve">Vaka Tautua </w:t>
            </w:r>
            <w:r w:rsidR="00622A0F">
              <w:t>(</w:t>
            </w:r>
            <w:r w:rsidRPr="006E7FED">
              <w:t>Wellington</w:t>
            </w:r>
            <w:r w:rsidR="00622A0F">
              <w:t>)</w:t>
            </w:r>
          </w:p>
          <w:p w14:paraId="540CF792" w14:textId="331EF7AD" w:rsidR="003B4638" w:rsidRPr="006E7FED" w:rsidRDefault="006A7184" w:rsidP="00CA6F1A">
            <w:pPr>
              <w:pStyle w:val="TableBullet1"/>
            </w:pPr>
            <w:r>
              <w:t xml:space="preserve">Victoria University </w:t>
            </w:r>
            <w:r w:rsidR="003B4638" w:rsidRPr="006E7FED">
              <w:t>Pacific</w:t>
            </w:r>
            <w:r w:rsidR="00565FA6">
              <w:t xml:space="preserve"> Student Network</w:t>
            </w:r>
          </w:p>
          <w:p w14:paraId="108273DC" w14:textId="77777777" w:rsidR="003B4638" w:rsidRPr="006E7FED" w:rsidRDefault="003B4638" w:rsidP="00CA6F1A">
            <w:pPr>
              <w:pStyle w:val="TableBullet1"/>
            </w:pPr>
            <w:r w:rsidRPr="006E7FED">
              <w:t>Waitakere Ethnic Community</w:t>
            </w:r>
          </w:p>
          <w:p w14:paraId="77A36DE6" w14:textId="77777777" w:rsidR="003B4638" w:rsidRDefault="003B4638" w:rsidP="00CA6F1A">
            <w:pPr>
              <w:pStyle w:val="TableBullet1"/>
            </w:pPr>
            <w:r w:rsidRPr="006E7FED">
              <w:t>Wellington Khmer Association</w:t>
            </w:r>
          </w:p>
          <w:p w14:paraId="5F8D8FEF" w14:textId="77777777" w:rsidR="00E659E3" w:rsidRPr="003B4638" w:rsidRDefault="00E659E3" w:rsidP="00CA6F1A">
            <w:pPr>
              <w:pStyle w:val="Whitespace"/>
            </w:pPr>
          </w:p>
          <w:p w14:paraId="589D29A0" w14:textId="77777777" w:rsidR="004F39DA" w:rsidRDefault="004F39DA" w:rsidP="00CA6F1A">
            <w:pPr>
              <w:pStyle w:val="Tableheading"/>
            </w:pPr>
            <w:r w:rsidRPr="00F91A15">
              <w:t>General Community Stakeholders:</w:t>
            </w:r>
          </w:p>
          <w:p w14:paraId="316951D4" w14:textId="2479D912" w:rsidR="00647301" w:rsidRPr="006833A5" w:rsidRDefault="00647301" w:rsidP="00CA6F1A">
            <w:pPr>
              <w:pStyle w:val="TableBullet1"/>
            </w:pPr>
            <w:r w:rsidRPr="006833A5">
              <w:t xml:space="preserve">Age Concern </w:t>
            </w:r>
            <w:r>
              <w:t>New Zealand</w:t>
            </w:r>
          </w:p>
          <w:p w14:paraId="3074F753" w14:textId="77777777" w:rsidR="00647301" w:rsidRPr="006833A5" w:rsidRDefault="00647301" w:rsidP="00CA6F1A">
            <w:pPr>
              <w:pStyle w:val="TableBullet1"/>
            </w:pPr>
            <w:r w:rsidRPr="006833A5">
              <w:t>Caring Families Aotearoa National Conference</w:t>
            </w:r>
          </w:p>
          <w:p w14:paraId="124105AB" w14:textId="77777777" w:rsidR="00647301" w:rsidRPr="006833A5" w:rsidRDefault="00647301" w:rsidP="00CA6F1A">
            <w:pPr>
              <w:pStyle w:val="TableBullet1"/>
            </w:pPr>
            <w:r w:rsidRPr="006833A5">
              <w:t>Change Makers Resettlement</w:t>
            </w:r>
          </w:p>
          <w:p w14:paraId="638334C8" w14:textId="1AA53ABF" w:rsidR="00647301" w:rsidRPr="006833A5" w:rsidRDefault="00622A0F" w:rsidP="00CA6F1A">
            <w:pPr>
              <w:pStyle w:val="TableBullet1"/>
            </w:pPr>
            <w:r>
              <w:t>Citizen Advice Bureau (</w:t>
            </w:r>
            <w:r w:rsidR="00647301" w:rsidRPr="006833A5">
              <w:t>Botany, Auckland</w:t>
            </w:r>
            <w:r>
              <w:t>)</w:t>
            </w:r>
          </w:p>
          <w:p w14:paraId="3B8CB752" w14:textId="0A9C29EF" w:rsidR="00647301" w:rsidRPr="006833A5" w:rsidRDefault="00622A0F" w:rsidP="00CA6F1A">
            <w:pPr>
              <w:pStyle w:val="TableBullet1"/>
            </w:pPr>
            <w:r>
              <w:t>Citizen Advice Bureau</w:t>
            </w:r>
            <w:r w:rsidR="00647301" w:rsidRPr="006833A5">
              <w:t xml:space="preserve"> </w:t>
            </w:r>
            <w:r>
              <w:t>(</w:t>
            </w:r>
            <w:r w:rsidR="00647301" w:rsidRPr="006833A5">
              <w:t>Lower Hutt</w:t>
            </w:r>
            <w:r>
              <w:t>)</w:t>
            </w:r>
          </w:p>
          <w:p w14:paraId="20619663" w14:textId="633D72E7" w:rsidR="00647301" w:rsidRPr="006833A5" w:rsidRDefault="00647301" w:rsidP="00CA6F1A">
            <w:pPr>
              <w:pStyle w:val="TableBullet1"/>
            </w:pPr>
            <w:r w:rsidRPr="006833A5">
              <w:t>Citiz</w:t>
            </w:r>
            <w:r w:rsidR="00622A0F">
              <w:t>en Advice Bureau</w:t>
            </w:r>
            <w:r w:rsidRPr="006833A5">
              <w:t xml:space="preserve"> </w:t>
            </w:r>
            <w:r w:rsidR="00622A0F">
              <w:t>(</w:t>
            </w:r>
            <w:r w:rsidRPr="006833A5">
              <w:t>Upper Hutt</w:t>
            </w:r>
            <w:r w:rsidR="00622A0F">
              <w:t>)</w:t>
            </w:r>
          </w:p>
          <w:p w14:paraId="5AD32662" w14:textId="43802E22" w:rsidR="00647301" w:rsidRPr="006833A5" w:rsidRDefault="00622A0F" w:rsidP="00CA6F1A">
            <w:pPr>
              <w:pStyle w:val="TableBullet1"/>
            </w:pPr>
            <w:r>
              <w:t>Citizen Advice Bureau (</w:t>
            </w:r>
            <w:r w:rsidR="00647301" w:rsidRPr="006833A5">
              <w:t>Waiheke</w:t>
            </w:r>
            <w:r>
              <w:t>)</w:t>
            </w:r>
          </w:p>
          <w:p w14:paraId="7174764F" w14:textId="28DCBDDB" w:rsidR="00647301" w:rsidRPr="006833A5" w:rsidRDefault="00622A0F" w:rsidP="00CA6F1A">
            <w:pPr>
              <w:pStyle w:val="TableBullet1"/>
            </w:pPr>
            <w:r>
              <w:t>Citizen Advice Bureau (</w:t>
            </w:r>
            <w:r w:rsidR="00647301" w:rsidRPr="006833A5">
              <w:t>Wairarapa</w:t>
            </w:r>
            <w:r>
              <w:t>)</w:t>
            </w:r>
          </w:p>
          <w:p w14:paraId="1BEBA671" w14:textId="11953796" w:rsidR="00647301" w:rsidRPr="006833A5" w:rsidRDefault="00622A0F" w:rsidP="00CA6F1A">
            <w:pPr>
              <w:pStyle w:val="TableBullet1"/>
            </w:pPr>
            <w:r>
              <w:t>Citizen Advice Bureau (</w:t>
            </w:r>
            <w:r w:rsidR="00647301" w:rsidRPr="006833A5">
              <w:t>Wellington</w:t>
            </w:r>
            <w:r>
              <w:t>)</w:t>
            </w:r>
          </w:p>
          <w:p w14:paraId="1FEB693D" w14:textId="0A110EAC" w:rsidR="00622A0F" w:rsidRPr="006E7FED" w:rsidRDefault="00622A0F" w:rsidP="00622A0F">
            <w:pPr>
              <w:pStyle w:val="TableBullet1"/>
            </w:pPr>
            <w:r w:rsidRPr="006E7FED">
              <w:t>Citizens Advice Bureau &amp; Networks</w:t>
            </w:r>
            <w:r>
              <w:t xml:space="preserve"> (</w:t>
            </w:r>
            <w:r w:rsidRPr="006E7FED">
              <w:t>Marlborough</w:t>
            </w:r>
            <w:r>
              <w:t>)</w:t>
            </w:r>
          </w:p>
          <w:p w14:paraId="3A5D0CB3" w14:textId="2A404575" w:rsidR="00647301" w:rsidRDefault="00647301" w:rsidP="00CA6F1A">
            <w:pPr>
              <w:pStyle w:val="TableBullet1"/>
            </w:pPr>
            <w:r w:rsidRPr="006833A5">
              <w:t>Citi</w:t>
            </w:r>
            <w:r w:rsidR="00622A0F">
              <w:t>zens Advice Bureau &amp; Networks (</w:t>
            </w:r>
            <w:r w:rsidRPr="006833A5">
              <w:t>Nelson</w:t>
            </w:r>
            <w:r w:rsidR="00622A0F">
              <w:t>)</w:t>
            </w:r>
          </w:p>
          <w:p w14:paraId="1EBD0C17" w14:textId="26CA968E" w:rsidR="00647301" w:rsidRPr="006833A5" w:rsidRDefault="00622A0F" w:rsidP="00CA6F1A">
            <w:pPr>
              <w:pStyle w:val="TableBullet1"/>
            </w:pPr>
            <w:r>
              <w:t>Community Law (</w:t>
            </w:r>
            <w:r w:rsidR="00647301" w:rsidRPr="006833A5">
              <w:t>Marlborough</w:t>
            </w:r>
            <w:r>
              <w:t>)</w:t>
            </w:r>
          </w:p>
          <w:p w14:paraId="558598C2" w14:textId="1AE35707" w:rsidR="00647301" w:rsidRPr="006833A5" w:rsidRDefault="00622A0F" w:rsidP="00CA6F1A">
            <w:pPr>
              <w:pStyle w:val="TableBullet1"/>
            </w:pPr>
            <w:r>
              <w:t>Community Law (</w:t>
            </w:r>
            <w:r w:rsidR="00647301" w:rsidRPr="006833A5">
              <w:t>Nelson</w:t>
            </w:r>
            <w:r>
              <w:t>)</w:t>
            </w:r>
          </w:p>
          <w:p w14:paraId="0142327B" w14:textId="6A18E29D" w:rsidR="00647301" w:rsidRPr="006833A5" w:rsidRDefault="00622A0F" w:rsidP="00CA6F1A">
            <w:pPr>
              <w:pStyle w:val="TableBullet1"/>
            </w:pPr>
            <w:r>
              <w:t>Community Law (Waikato)</w:t>
            </w:r>
          </w:p>
          <w:p w14:paraId="3EFE0ACF" w14:textId="593D8559" w:rsidR="00647301" w:rsidRPr="006833A5" w:rsidRDefault="00622A0F" w:rsidP="00CA6F1A">
            <w:pPr>
              <w:pStyle w:val="TableBullet1"/>
            </w:pPr>
            <w:r>
              <w:t>Community Law (</w:t>
            </w:r>
            <w:r w:rsidR="00647301" w:rsidRPr="006833A5">
              <w:t>Wairarapa</w:t>
            </w:r>
            <w:r>
              <w:t>)</w:t>
            </w:r>
          </w:p>
          <w:p w14:paraId="750758C7" w14:textId="686D17A7" w:rsidR="00647301" w:rsidRPr="006833A5" w:rsidRDefault="00647301" w:rsidP="00CA6F1A">
            <w:pPr>
              <w:pStyle w:val="TableBullet1"/>
            </w:pPr>
            <w:r>
              <w:t>New Zealand</w:t>
            </w:r>
            <w:r w:rsidRPr="006833A5">
              <w:t xml:space="preserve"> Collective of Abused i</w:t>
            </w:r>
            <w:r w:rsidR="00A67393">
              <w:t>n State Care Charitable Trust (</w:t>
            </w:r>
            <w:r w:rsidRPr="006833A5">
              <w:t>Upper Hutt,</w:t>
            </w:r>
            <w:r w:rsidR="00A67393">
              <w:t xml:space="preserve"> Palmerston North, Christchurch)</w:t>
            </w:r>
          </w:p>
          <w:p w14:paraId="35E5BE95" w14:textId="36734584" w:rsidR="00647301" w:rsidRPr="006833A5" w:rsidRDefault="00647301" w:rsidP="00CA6F1A">
            <w:pPr>
              <w:pStyle w:val="TableBullet1"/>
            </w:pPr>
            <w:r>
              <w:t>New Zealand</w:t>
            </w:r>
            <w:r w:rsidRPr="006833A5">
              <w:t xml:space="preserve"> Law Society </w:t>
            </w:r>
            <w:r w:rsidR="00A67393">
              <w:t>(</w:t>
            </w:r>
            <w:r w:rsidRPr="006833A5">
              <w:t>Waikato/Bay of Plenty</w:t>
            </w:r>
            <w:r w:rsidR="00A67393">
              <w:t>)</w:t>
            </w:r>
            <w:r w:rsidRPr="006833A5">
              <w:t xml:space="preserve"> </w:t>
            </w:r>
          </w:p>
          <w:p w14:paraId="49CD305F" w14:textId="718959A8" w:rsidR="00647301" w:rsidRPr="006833A5" w:rsidRDefault="00261E9F" w:rsidP="00CA6F1A">
            <w:pPr>
              <w:pStyle w:val="TableBullet1"/>
            </w:pPr>
            <w:r>
              <w:t>Ō</w:t>
            </w:r>
            <w:r w:rsidR="006A7184">
              <w:t xml:space="preserve">taki </w:t>
            </w:r>
            <w:r w:rsidR="00647301" w:rsidRPr="006833A5">
              <w:t xml:space="preserve">College </w:t>
            </w:r>
          </w:p>
          <w:p w14:paraId="5FC588F9" w14:textId="77777777" w:rsidR="00647301" w:rsidRPr="006833A5" w:rsidRDefault="00647301" w:rsidP="00CA6F1A">
            <w:pPr>
              <w:pStyle w:val="TableBullet1"/>
            </w:pPr>
            <w:r w:rsidRPr="006833A5">
              <w:t>Social Services Providers Aotearoa National Conference</w:t>
            </w:r>
          </w:p>
          <w:p w14:paraId="382497D7" w14:textId="16223E25" w:rsidR="00647301" w:rsidRPr="006833A5" w:rsidRDefault="00647301" w:rsidP="00CA6F1A">
            <w:pPr>
              <w:pStyle w:val="TableBullet1"/>
            </w:pPr>
            <w:r w:rsidRPr="006833A5">
              <w:t>Victoria University International Students Orientation</w:t>
            </w:r>
          </w:p>
          <w:p w14:paraId="6EE1F5B5" w14:textId="77337B20" w:rsidR="00647301" w:rsidRPr="006833A5" w:rsidRDefault="00647301" w:rsidP="00CA6F1A">
            <w:pPr>
              <w:pStyle w:val="TableBullet1"/>
            </w:pPr>
            <w:r w:rsidRPr="006833A5">
              <w:t>Victoria University Social Science Teachers Conference</w:t>
            </w:r>
          </w:p>
          <w:p w14:paraId="4F5A0980" w14:textId="77777777" w:rsidR="002A3B58" w:rsidRDefault="00647301" w:rsidP="00895518">
            <w:pPr>
              <w:pStyle w:val="TableBullet1"/>
            </w:pPr>
            <w:r w:rsidRPr="006833A5">
              <w:t>Waikato University Law Faculty</w:t>
            </w:r>
          </w:p>
          <w:p w14:paraId="75E303AF" w14:textId="46AF54EE" w:rsidR="002A3B58" w:rsidRDefault="002A3B58" w:rsidP="00895518">
            <w:pPr>
              <w:pStyle w:val="TableBullet1"/>
            </w:pPr>
            <w:r w:rsidRPr="00E13FAB">
              <w:t>Te Kāhui Tika Tangata Human Rights Commission</w:t>
            </w:r>
          </w:p>
          <w:p w14:paraId="6E1A911B" w14:textId="77777777" w:rsidR="00BE0F8D" w:rsidRDefault="002A3B58" w:rsidP="00895518">
            <w:pPr>
              <w:pStyle w:val="Tableheading"/>
            </w:pPr>
            <w:r>
              <w:t>Disability and Deaf Organisation Stakeholders:</w:t>
            </w:r>
          </w:p>
          <w:p w14:paraId="2A0C710C" w14:textId="77777777" w:rsidR="002A3B58" w:rsidRDefault="002A3B58" w:rsidP="008930B2">
            <w:pPr>
              <w:pStyle w:val="TableBullet1"/>
            </w:pPr>
            <w:r>
              <w:t xml:space="preserve">Auckland Deaf Society </w:t>
            </w:r>
          </w:p>
          <w:p w14:paraId="49AC9B80" w14:textId="08703069" w:rsidR="002A3B58" w:rsidRDefault="002A3B58" w:rsidP="00E41184">
            <w:pPr>
              <w:pStyle w:val="TableBullet1"/>
            </w:pPr>
            <w:r>
              <w:t xml:space="preserve">Blind Citizens </w:t>
            </w:r>
            <w:r w:rsidR="008D6014">
              <w:t>NZ</w:t>
            </w:r>
            <w:r>
              <w:t xml:space="preserve"> </w:t>
            </w:r>
          </w:p>
          <w:p w14:paraId="19139104" w14:textId="22F7D11F" w:rsidR="002A3B58" w:rsidRDefault="002A3B58" w:rsidP="008D6014">
            <w:pPr>
              <w:pStyle w:val="TableBullet1"/>
            </w:pPr>
            <w:r>
              <w:t xml:space="preserve">Blind </w:t>
            </w:r>
            <w:r w:rsidR="008930B2">
              <w:t xml:space="preserve">Low Vision </w:t>
            </w:r>
            <w:r w:rsidR="008D6014">
              <w:t>NZ</w:t>
            </w:r>
          </w:p>
          <w:p w14:paraId="09803250" w14:textId="77777777" w:rsidR="008930B2" w:rsidRDefault="008930B2" w:rsidP="00CC5108">
            <w:pPr>
              <w:pStyle w:val="TableBullet1"/>
            </w:pPr>
            <w:r>
              <w:t xml:space="preserve">CCS Disability Action </w:t>
            </w:r>
          </w:p>
          <w:p w14:paraId="7B425753" w14:textId="77777777" w:rsidR="008930B2" w:rsidRDefault="008930B2" w:rsidP="006E19A1">
            <w:pPr>
              <w:pStyle w:val="TableBullet1"/>
            </w:pPr>
            <w:r>
              <w:t xml:space="preserve">Deaf Aotearoa </w:t>
            </w:r>
          </w:p>
          <w:p w14:paraId="2BDE260E" w14:textId="03138A9A" w:rsidR="008930B2" w:rsidRDefault="008930B2" w:rsidP="006E19A1">
            <w:pPr>
              <w:pStyle w:val="TableBullet1"/>
            </w:pPr>
            <w:r>
              <w:t xml:space="preserve">Disability and Deaf Organisation Stakeholders </w:t>
            </w:r>
          </w:p>
          <w:p w14:paraId="1FB8D831" w14:textId="496AF41F" w:rsidR="008D6014" w:rsidRDefault="008D6014" w:rsidP="00F7602E">
            <w:pPr>
              <w:pStyle w:val="TableBullet1"/>
            </w:pPr>
            <w:r>
              <w:t xml:space="preserve">Disability Connect </w:t>
            </w:r>
          </w:p>
          <w:p w14:paraId="5BF8B9AA" w14:textId="77777777" w:rsidR="008930B2" w:rsidRDefault="008930B2">
            <w:pPr>
              <w:pStyle w:val="TableBullet1"/>
            </w:pPr>
            <w:r>
              <w:t xml:space="preserve">Disabled Persons Assembly </w:t>
            </w:r>
          </w:p>
          <w:p w14:paraId="7FE9675D" w14:textId="33410A2E" w:rsidR="008930B2" w:rsidRDefault="008930B2">
            <w:pPr>
              <w:pStyle w:val="TableBullet1"/>
            </w:pPr>
            <w:r>
              <w:t xml:space="preserve">IHC  </w:t>
            </w:r>
          </w:p>
          <w:p w14:paraId="65F647AC" w14:textId="77777777" w:rsidR="00E41184" w:rsidRDefault="008930B2" w:rsidP="00895518">
            <w:pPr>
              <w:pStyle w:val="TableBullet1"/>
            </w:pPr>
            <w:r>
              <w:t xml:space="preserve">I.Lead </w:t>
            </w:r>
          </w:p>
          <w:p w14:paraId="1B24F944" w14:textId="0FBA5FD7" w:rsidR="008930B2" w:rsidRDefault="00E41184">
            <w:pPr>
              <w:pStyle w:val="TableBullet1"/>
            </w:pPr>
            <w:r w:rsidRPr="00767118">
              <w:t>Kāpō Māori Aotearoa</w:t>
            </w:r>
          </w:p>
          <w:p w14:paraId="7BFB7B8A" w14:textId="21F07B7F" w:rsidR="008D6014" w:rsidRDefault="008D6014">
            <w:pPr>
              <w:pStyle w:val="TableBullet1"/>
            </w:pPr>
            <w:r>
              <w:t xml:space="preserve">People First NZ Ngā Tāngata Tautahi </w:t>
            </w:r>
          </w:p>
          <w:p w14:paraId="5A892DCC" w14:textId="4EEAB464" w:rsidR="008930B2" w:rsidRPr="006632E6" w:rsidRDefault="008930B2" w:rsidP="00E41184">
            <w:pPr>
              <w:pStyle w:val="TableBullet1"/>
            </w:pPr>
            <w:r>
              <w:t xml:space="preserve">Yes Disability </w:t>
            </w:r>
          </w:p>
        </w:tc>
      </w:tr>
    </w:tbl>
    <w:p w14:paraId="38255409" w14:textId="77777777" w:rsidR="009B4539" w:rsidRDefault="009B4539" w:rsidP="009B4539">
      <w:pPr>
        <w:pStyle w:val="Whitespace"/>
      </w:pPr>
    </w:p>
    <w:p w14:paraId="6DE1A9FB" w14:textId="4D0E484C" w:rsidR="00A20C1A" w:rsidRDefault="00A20C1A" w:rsidP="00A20C1A">
      <w:pPr>
        <w:pStyle w:val="BodyText"/>
        <w:rPr>
          <w:i/>
        </w:rPr>
      </w:pPr>
      <w:hyperlink w:anchor="_Outreach_and_engagement" w:history="1">
        <w:r w:rsidRPr="00BD69BA">
          <w:rPr>
            <w:rStyle w:val="Hyperlink"/>
            <w:i/>
            <w:u w:val="none"/>
          </w:rPr>
          <w:t xml:space="preserve">Return to </w:t>
        </w:r>
        <w:r w:rsidR="00442F9C">
          <w:rPr>
            <w:rStyle w:val="Hyperlink"/>
            <w:i/>
            <w:u w:val="none"/>
          </w:rPr>
          <w:t xml:space="preserve">outreach and </w:t>
        </w:r>
        <w:r w:rsidRPr="00BD69BA">
          <w:rPr>
            <w:rStyle w:val="Hyperlink"/>
            <w:i/>
            <w:u w:val="none"/>
          </w:rPr>
          <w:t>engagement section in text</w:t>
        </w:r>
      </w:hyperlink>
      <w:r w:rsidRPr="00BD69BA">
        <w:rPr>
          <w:i/>
        </w:rPr>
        <w:t>.</w:t>
      </w:r>
    </w:p>
    <w:p w14:paraId="46A42464" w14:textId="77777777" w:rsidR="002105B0" w:rsidRDefault="002105B0" w:rsidP="00A20C1A">
      <w:pPr>
        <w:pStyle w:val="BodyText"/>
        <w:rPr>
          <w:i/>
        </w:rPr>
      </w:pPr>
    </w:p>
    <w:p w14:paraId="19D5295C" w14:textId="77777777" w:rsidR="002105B0" w:rsidRPr="00BD69BA" w:rsidRDefault="002105B0" w:rsidP="00A20C1A">
      <w:pPr>
        <w:pStyle w:val="BodyText"/>
        <w:rPr>
          <w:rStyle w:val="Hyperlink"/>
          <w:i/>
          <w:u w:val="none"/>
        </w:rPr>
      </w:pPr>
    </w:p>
    <w:bookmarkStart w:id="222" w:name="_Key_submissions"/>
    <w:bookmarkStart w:id="223" w:name="_Submissions"/>
    <w:bookmarkEnd w:id="222"/>
    <w:bookmarkEnd w:id="223"/>
    <w:p w14:paraId="623C1C44" w14:textId="3CB245BF" w:rsidR="004D722E" w:rsidRPr="00097107" w:rsidRDefault="0029253E" w:rsidP="004D722E">
      <w:pPr>
        <w:pStyle w:val="Heading2"/>
        <w:rPr>
          <w:noProof/>
        </w:rPr>
      </w:pPr>
      <w:r w:rsidRPr="00BA5F84">
        <w:rPr>
          <w:noProof/>
        </w:rPr>
        <w:fldChar w:fldCharType="begin"/>
      </w:r>
      <w:r w:rsidRPr="00BA5F84">
        <w:rPr>
          <w:noProof/>
        </w:rPr>
        <w:instrText>HYPERLINK  \l "_Key_submissions"</w:instrText>
      </w:r>
      <w:r w:rsidRPr="00BA5F84">
        <w:rPr>
          <w:noProof/>
        </w:rPr>
      </w:r>
      <w:r w:rsidRPr="00BA5F84">
        <w:rPr>
          <w:noProof/>
        </w:rPr>
        <w:fldChar w:fldCharType="separate"/>
      </w:r>
      <w:bookmarkStart w:id="224" w:name="_Ref175569070"/>
      <w:r w:rsidR="00EA0C96" w:rsidRPr="00BA5F84">
        <w:t>S</w:t>
      </w:r>
      <w:r w:rsidR="004D722E" w:rsidRPr="00BA5F84">
        <w:t>ubmissions</w:t>
      </w:r>
      <w:bookmarkEnd w:id="224"/>
      <w:r w:rsidRPr="00BA5F84">
        <w:rPr>
          <w:noProof/>
        </w:rPr>
        <w:fldChar w:fldCharType="end"/>
      </w:r>
    </w:p>
    <w:p w14:paraId="2DEDE731" w14:textId="34099E51" w:rsidR="004D722E" w:rsidRPr="00387B9F" w:rsidRDefault="004D722E" w:rsidP="004D722E">
      <w:pPr>
        <w:pStyle w:val="Singlespacedparagraph"/>
        <w:rPr>
          <w:rStyle w:val="Hyperlink"/>
          <w:sz w:val="16"/>
          <w:szCs w:val="16"/>
        </w:rPr>
      </w:pPr>
    </w:p>
    <w:tbl>
      <w:tblPr>
        <w:tblStyle w:val="TableBox"/>
        <w:tblW w:w="9297" w:type="dxa"/>
        <w:tblLayout w:type="fixed"/>
        <w:tblCellMar>
          <w:bottom w:w="0" w:type="dxa"/>
        </w:tblCellMar>
        <w:tblLook w:val="04A0" w:firstRow="1" w:lastRow="0" w:firstColumn="1" w:lastColumn="0" w:noHBand="0" w:noVBand="1"/>
        <w:tblCaption w:val="Box to emphasise text"/>
      </w:tblPr>
      <w:tblGrid>
        <w:gridCol w:w="9297"/>
      </w:tblGrid>
      <w:tr w:rsidR="004D722E" w14:paraId="251D5395" w14:textId="77777777" w:rsidTr="008A6652">
        <w:tc>
          <w:tcPr>
            <w:tcW w:w="9297" w:type="dxa"/>
          </w:tcPr>
          <w:p w14:paraId="00688C0F" w14:textId="4C054E03" w:rsidR="004D722E" w:rsidRDefault="004D722E" w:rsidP="008A6652">
            <w:pPr>
              <w:pStyle w:val="Headingboxtexttop"/>
              <w:tabs>
                <w:tab w:val="num" w:pos="567"/>
              </w:tabs>
            </w:pPr>
            <w:bookmarkStart w:id="225" w:name="Submissions"/>
            <w:r w:rsidRPr="008172B7">
              <w:t>Key submissions on legislation and draft Cabinet papers included</w:t>
            </w:r>
            <w:bookmarkEnd w:id="225"/>
            <w:r w:rsidRPr="008172B7">
              <w:t>:</w:t>
            </w:r>
          </w:p>
          <w:p w14:paraId="06B09146" w14:textId="07CF3A83" w:rsidR="003B58FF" w:rsidRPr="00CA6F1A" w:rsidRDefault="003B58FF" w:rsidP="00CA6F1A">
            <w:pPr>
              <w:pStyle w:val="TableBullet1"/>
              <w:rPr>
                <w:rStyle w:val="HyperlinkSourceTextReference"/>
              </w:rPr>
            </w:pPr>
            <w:hyperlink r:id="rId76" w:history="1">
              <w:r w:rsidRPr="00CA6F1A">
                <w:rPr>
                  <w:rStyle w:val="HyperlinkSourceTextReference"/>
                </w:rPr>
                <w:t>Abuse in Care Legislation Bill</w:t>
              </w:r>
            </w:hyperlink>
            <w:r w:rsidRPr="00CA6F1A">
              <w:rPr>
                <w:rStyle w:val="HyperlinkSourceTextReference"/>
              </w:rPr>
              <w:t xml:space="preserve"> </w:t>
            </w:r>
          </w:p>
          <w:p w14:paraId="3EC1E699" w14:textId="77777777" w:rsidR="003B58FF" w:rsidRPr="00F37CEE" w:rsidRDefault="003B58FF" w:rsidP="00CA6F1A">
            <w:pPr>
              <w:pStyle w:val="TableBullet1"/>
            </w:pPr>
            <w:r w:rsidRPr="00F37CEE">
              <w:t xml:space="preserve">Department of Corrections policy proposals relating to improvements to prison safety </w:t>
            </w:r>
          </w:p>
          <w:p w14:paraId="2FB84FF4" w14:textId="60D871A6" w:rsidR="003B58FF" w:rsidRPr="00F37CEE" w:rsidRDefault="006A7184" w:rsidP="00CA6F1A">
            <w:pPr>
              <w:pStyle w:val="TableBullet1"/>
            </w:pPr>
            <w:r>
              <w:t xml:space="preserve">Ministry of Education’s </w:t>
            </w:r>
            <w:r w:rsidR="003B58FF" w:rsidRPr="001B4AC1">
              <w:rPr>
                <w:rStyle w:val="Italics"/>
              </w:rPr>
              <w:t>Greater use of data in education</w:t>
            </w:r>
            <w:r>
              <w:t xml:space="preserve"> </w:t>
            </w:r>
            <w:r w:rsidR="000D2974">
              <w:t>draft Cabinet</w:t>
            </w:r>
            <w:r>
              <w:t xml:space="preserve"> paper </w:t>
            </w:r>
          </w:p>
          <w:p w14:paraId="4CE00B59" w14:textId="10088829" w:rsidR="003B58FF" w:rsidRPr="00CA6F1A" w:rsidRDefault="003B58FF" w:rsidP="00CA6F1A">
            <w:pPr>
              <w:pStyle w:val="TableBullet1"/>
              <w:rPr>
                <w:rStyle w:val="HyperlinkSourceTextReference"/>
              </w:rPr>
            </w:pPr>
            <w:hyperlink r:id="rId77" w:history="1">
              <w:r w:rsidRPr="00CA6F1A">
                <w:rPr>
                  <w:rStyle w:val="HyperlinkSourceTextReference"/>
                </w:rPr>
                <w:t>Health and Disability Commissioner Act and Code Review</w:t>
              </w:r>
            </w:hyperlink>
          </w:p>
          <w:p w14:paraId="4A2028A7" w14:textId="77777777" w:rsidR="003B58FF" w:rsidRPr="00F37CEE" w:rsidRDefault="003B58FF" w:rsidP="00CA6F1A">
            <w:pPr>
              <w:pStyle w:val="TableBullet1"/>
            </w:pPr>
            <w:r w:rsidRPr="00F37CEE">
              <w:t>Immigration (Fiscal Sustainability and System Integrity) Amendment Bill</w:t>
            </w:r>
          </w:p>
          <w:p w14:paraId="4EC467E8" w14:textId="27EF7370" w:rsidR="003B58FF" w:rsidRPr="00CA6F1A" w:rsidRDefault="003B58FF" w:rsidP="00CA6F1A">
            <w:pPr>
              <w:pStyle w:val="TableBullet1"/>
              <w:rPr>
                <w:rStyle w:val="HyperlinkSourceTextReference"/>
              </w:rPr>
            </w:pPr>
            <w:hyperlink r:id="rId78" w:history="1">
              <w:r w:rsidRPr="00CA6F1A">
                <w:rPr>
                  <w:rStyle w:val="HyperlinkSourceTextReference"/>
                </w:rPr>
                <w:t>Mental Health Bill</w:t>
              </w:r>
            </w:hyperlink>
            <w:r w:rsidRPr="00CA6F1A">
              <w:rPr>
                <w:rStyle w:val="HyperlinkSourceTextReference"/>
              </w:rPr>
              <w:t xml:space="preserve"> </w:t>
            </w:r>
          </w:p>
          <w:p w14:paraId="5FD315EE" w14:textId="2A8C0E26" w:rsidR="003B58FF" w:rsidRPr="00F37CEE" w:rsidRDefault="003B58FF" w:rsidP="00CA6F1A">
            <w:pPr>
              <w:pStyle w:val="TableBullet1"/>
            </w:pPr>
            <w:r w:rsidRPr="001B4AC1">
              <w:rPr>
                <w:rStyle w:val="Italics"/>
              </w:rPr>
              <w:t xml:space="preserve">Modernising the approach </w:t>
            </w:r>
            <w:r w:rsidR="006A7184" w:rsidRPr="001B4AC1">
              <w:rPr>
                <w:rStyle w:val="Italics"/>
              </w:rPr>
              <w:t xml:space="preserve">to </w:t>
            </w:r>
            <w:r w:rsidR="00BA5F84" w:rsidRPr="001B4AC1">
              <w:rPr>
                <w:rStyle w:val="Italics"/>
              </w:rPr>
              <w:t xml:space="preserve">the </w:t>
            </w:r>
            <w:r w:rsidR="006A7184" w:rsidRPr="001B4AC1">
              <w:rPr>
                <w:rStyle w:val="Italics"/>
              </w:rPr>
              <w:t>census</w:t>
            </w:r>
            <w:r w:rsidR="00BA5F84">
              <w:t>—</w:t>
            </w:r>
            <w:r w:rsidR="006A7184">
              <w:t xml:space="preserve">further comment on </w:t>
            </w:r>
            <w:r w:rsidR="00350DD6">
              <w:t xml:space="preserve">draft </w:t>
            </w:r>
            <w:r w:rsidR="006A7184">
              <w:t>C</w:t>
            </w:r>
            <w:r w:rsidRPr="00F37CEE">
              <w:t>abinet paper</w:t>
            </w:r>
          </w:p>
          <w:p w14:paraId="3FFD45D2" w14:textId="77777777" w:rsidR="003B58FF" w:rsidRPr="00F37CEE" w:rsidRDefault="003B58FF" w:rsidP="00CA6F1A">
            <w:pPr>
              <w:pStyle w:val="TableBullet1"/>
            </w:pPr>
            <w:r w:rsidRPr="00F37CEE">
              <w:t xml:space="preserve">Online Casino Gambling Bill </w:t>
            </w:r>
          </w:p>
          <w:p w14:paraId="726C5484" w14:textId="77777777" w:rsidR="003B58FF" w:rsidRPr="00F37CEE" w:rsidRDefault="003B58FF" w:rsidP="00CA6F1A">
            <w:pPr>
              <w:pStyle w:val="TableBullet1"/>
            </w:pPr>
            <w:r w:rsidRPr="00F37CEE">
              <w:t xml:space="preserve">Oversight of Oranga Tamariki System Legislation Amendment Bill </w:t>
            </w:r>
          </w:p>
          <w:p w14:paraId="40F333E1" w14:textId="4FD759B9" w:rsidR="003B58FF" w:rsidRDefault="003B58FF" w:rsidP="00CA6F1A">
            <w:pPr>
              <w:pStyle w:val="TableBullet1"/>
            </w:pPr>
            <w:r w:rsidRPr="00F37CEE">
              <w:t xml:space="preserve">Policy proposals for responding to children with offending behaviour </w:t>
            </w:r>
          </w:p>
          <w:p w14:paraId="1399E431" w14:textId="77777777" w:rsidR="009C4629" w:rsidRDefault="009C4629" w:rsidP="00CA6F1A">
            <w:pPr>
              <w:pStyle w:val="Whitespace"/>
            </w:pPr>
          </w:p>
          <w:p w14:paraId="283AFB4D" w14:textId="08E728D7" w:rsidR="003B58FF" w:rsidRDefault="003B58FF" w:rsidP="00CA6F1A">
            <w:pPr>
              <w:pStyle w:val="Tableheading"/>
            </w:pPr>
            <w:r>
              <w:t>Submissions on the application of the OIA, LGOIMA and OA</w:t>
            </w:r>
          </w:p>
          <w:p w14:paraId="21A3FB6B" w14:textId="16F7C503" w:rsidR="00DF7F99" w:rsidRPr="00CA6F1A" w:rsidRDefault="00DF7F99" w:rsidP="00CA6F1A">
            <w:pPr>
              <w:pStyle w:val="TableBullet1"/>
              <w:rPr>
                <w:rStyle w:val="HyperlinkSourceTextReference"/>
              </w:rPr>
            </w:pPr>
            <w:r w:rsidRPr="00CA6F1A">
              <w:rPr>
                <w:rStyle w:val="HyperlinkSourceTextReference"/>
              </w:rPr>
              <w:fldChar w:fldCharType="begin"/>
            </w:r>
            <w:r w:rsidRPr="00CA6F1A">
              <w:rPr>
                <w:rStyle w:val="HyperlinkSourceTextReference"/>
              </w:rPr>
              <w:instrText xml:space="preserve"> HYPERLINK "https://www.ombudsman.parliament.nz/resources/submission-education-and-training-amendment-bill" </w:instrText>
            </w:r>
            <w:r w:rsidRPr="00CA6F1A">
              <w:rPr>
                <w:rStyle w:val="HyperlinkSourceTextReference"/>
              </w:rPr>
            </w:r>
            <w:r w:rsidRPr="00CA6F1A">
              <w:rPr>
                <w:rStyle w:val="HyperlinkSourceTextReference"/>
              </w:rPr>
              <w:fldChar w:fldCharType="separate"/>
            </w:r>
            <w:r w:rsidRPr="00CA6F1A">
              <w:rPr>
                <w:rStyle w:val="HyperlinkSourceTextReference"/>
              </w:rPr>
              <w:t>Education and Training Bill</w:t>
            </w:r>
          </w:p>
          <w:p w14:paraId="6B075BBC" w14:textId="3AA5E46A" w:rsidR="00936B63" w:rsidRPr="00FA7B0E" w:rsidRDefault="00DF7F99" w:rsidP="00CA6F1A">
            <w:pPr>
              <w:pStyle w:val="TableBullet1"/>
            </w:pPr>
            <w:r w:rsidRPr="00CA6F1A">
              <w:rPr>
                <w:rStyle w:val="HyperlinkSourceTextReference"/>
              </w:rPr>
              <w:fldChar w:fldCharType="end"/>
            </w:r>
            <w:r w:rsidR="00936B63" w:rsidRPr="00FA7B0E">
              <w:t xml:space="preserve">Education (Vocational Education and Training System) Amendment Bill </w:t>
            </w:r>
          </w:p>
          <w:p w14:paraId="14571CC8" w14:textId="77777777" w:rsidR="00936B63" w:rsidRPr="00FA7B0E" w:rsidRDefault="00936B63" w:rsidP="00CA6F1A">
            <w:pPr>
              <w:pStyle w:val="TableBullet1"/>
            </w:pPr>
            <w:r w:rsidRPr="00FA7B0E">
              <w:t xml:space="preserve">Film, Videos and Publications Bill </w:t>
            </w:r>
          </w:p>
          <w:p w14:paraId="6CF7E445" w14:textId="1604EA8A" w:rsidR="00936B63" w:rsidRPr="00FA7B0E" w:rsidRDefault="00936B63" w:rsidP="00CA6F1A">
            <w:pPr>
              <w:pStyle w:val="TableBullet1"/>
            </w:pPr>
            <w:r w:rsidRPr="00FA7B0E">
              <w:t xml:space="preserve">Fisheries Act </w:t>
            </w:r>
            <w:r w:rsidR="007301AC">
              <w:t xml:space="preserve">Reform </w:t>
            </w:r>
          </w:p>
          <w:p w14:paraId="7CFD0D12" w14:textId="77777777" w:rsidR="00936B63" w:rsidRPr="00FA7B0E" w:rsidRDefault="00936B63" w:rsidP="00CA6F1A">
            <w:pPr>
              <w:pStyle w:val="TableBullet1"/>
            </w:pPr>
            <w:r w:rsidRPr="00FA7B0E">
              <w:t xml:space="preserve">Gene Technology Cabinet Paper </w:t>
            </w:r>
          </w:p>
          <w:p w14:paraId="12EB5BDC" w14:textId="77777777" w:rsidR="00936B63" w:rsidRPr="00FA7B0E" w:rsidRDefault="00936B63" w:rsidP="00CA6F1A">
            <w:pPr>
              <w:pStyle w:val="TableBullet1"/>
            </w:pPr>
            <w:r w:rsidRPr="00FA7B0E">
              <w:t xml:space="preserve">Local Government (Water Services) Bill </w:t>
            </w:r>
          </w:p>
          <w:p w14:paraId="6A2FC52F" w14:textId="77777777" w:rsidR="00936B63" w:rsidRPr="00FA7B0E" w:rsidRDefault="00936B63" w:rsidP="00CA6F1A">
            <w:pPr>
              <w:pStyle w:val="TableBullet1"/>
            </w:pPr>
            <w:r w:rsidRPr="00FA7B0E">
              <w:t xml:space="preserve">Offshore Renewable Energy Bill </w:t>
            </w:r>
          </w:p>
          <w:p w14:paraId="45AC9A1B" w14:textId="77777777" w:rsidR="00936B63" w:rsidRPr="00FA7B0E" w:rsidRDefault="00936B63" w:rsidP="00CA6F1A">
            <w:pPr>
              <w:pStyle w:val="TableBullet1"/>
            </w:pPr>
            <w:r w:rsidRPr="00FA7B0E">
              <w:t>Proposed changes to the Crimes Act 1961</w:t>
            </w:r>
          </w:p>
          <w:p w14:paraId="09A0C538" w14:textId="77777777" w:rsidR="00936B63" w:rsidRPr="00FA7B0E" w:rsidRDefault="00936B63" w:rsidP="00CA6F1A">
            <w:pPr>
              <w:pStyle w:val="TableBullet1"/>
            </w:pPr>
            <w:r w:rsidRPr="00FA7B0E">
              <w:t xml:space="preserve">Regulatory Standards Bill </w:t>
            </w:r>
          </w:p>
          <w:p w14:paraId="028EA75B" w14:textId="1F6C11E3" w:rsidR="00BB5C39" w:rsidRDefault="00936B63" w:rsidP="00CA6F1A">
            <w:pPr>
              <w:pStyle w:val="TableBullet1"/>
            </w:pPr>
            <w:r w:rsidRPr="00FA7B0E">
              <w:t xml:space="preserve">Resource Management (Consenting and Other System Changes) Amendment Bill </w:t>
            </w:r>
          </w:p>
          <w:p w14:paraId="0FF6E279" w14:textId="77777777" w:rsidR="009C4629" w:rsidRDefault="009C4629" w:rsidP="00CA6F1A">
            <w:pPr>
              <w:pStyle w:val="Whitespace"/>
            </w:pPr>
          </w:p>
          <w:p w14:paraId="0E6DBB79" w14:textId="77777777" w:rsidR="004D722E" w:rsidRDefault="004D722E" w:rsidP="008A6652">
            <w:pPr>
              <w:pStyle w:val="Headingboxtexttop"/>
              <w:tabs>
                <w:tab w:val="num" w:pos="567"/>
              </w:tabs>
              <w:rPr>
                <w:b w:val="0"/>
                <w:color w:val="1E1E1E"/>
                <w:sz w:val="22"/>
              </w:rPr>
            </w:pPr>
            <w:r w:rsidRPr="001D0472">
              <w:t>Key submissions on policy or administrative proposals included:</w:t>
            </w:r>
          </w:p>
          <w:p w14:paraId="02691DCD" w14:textId="77777777" w:rsidR="00A548DF" w:rsidRPr="006909C6" w:rsidRDefault="00A548DF" w:rsidP="00CA6F1A">
            <w:pPr>
              <w:pStyle w:val="TableBullet1"/>
            </w:pPr>
            <w:r w:rsidRPr="006909C6">
              <w:t xml:space="preserve">Application of OIA to policy costing unit </w:t>
            </w:r>
          </w:p>
          <w:p w14:paraId="15A8EE22" w14:textId="1A929F97" w:rsidR="00A548DF" w:rsidRPr="006909C6" w:rsidRDefault="00A548DF" w:rsidP="00CA6F1A">
            <w:pPr>
              <w:pStyle w:val="TableBullet1"/>
            </w:pPr>
            <w:r>
              <w:t xml:space="preserve">Department of </w:t>
            </w:r>
            <w:r w:rsidRPr="006909C6">
              <w:t>Corrections</w:t>
            </w:r>
            <w:r w:rsidR="00BA5F84">
              <w:t>—</w:t>
            </w:r>
            <w:r w:rsidRPr="006909C6">
              <w:t xml:space="preserve">consultation on </w:t>
            </w:r>
            <w:r w:rsidRPr="001B4AC1">
              <w:rPr>
                <w:rStyle w:val="Italics"/>
              </w:rPr>
              <w:t>Options for more transparent management of extreme threat prisoners</w:t>
            </w:r>
            <w:r w:rsidRPr="006909C6">
              <w:t xml:space="preserve"> </w:t>
            </w:r>
          </w:p>
          <w:p w14:paraId="0CC44BB9" w14:textId="30C85AE1" w:rsidR="00A548DF" w:rsidRPr="006909C6" w:rsidRDefault="00A548DF" w:rsidP="00CA6F1A">
            <w:pPr>
              <w:pStyle w:val="TableBullet1"/>
            </w:pPr>
            <w:r>
              <w:t>Department of Internal Affairs</w:t>
            </w:r>
            <w:r w:rsidR="00BA5F84">
              <w:t>—</w:t>
            </w:r>
            <w:r w:rsidRPr="006909C6">
              <w:t xml:space="preserve">complaints handing process under the Digital Identity Services Trust Framework </w:t>
            </w:r>
          </w:p>
          <w:p w14:paraId="6199B99E" w14:textId="77777777" w:rsidR="00A548DF" w:rsidRPr="006909C6" w:rsidRDefault="00A548DF" w:rsidP="00CA6F1A">
            <w:pPr>
              <w:pStyle w:val="TableBullet1"/>
            </w:pPr>
            <w:r w:rsidRPr="006909C6">
              <w:t>External consultation on proposals to review information sharing provisions in the Immigration Act 2009</w:t>
            </w:r>
          </w:p>
          <w:p w14:paraId="6172D231" w14:textId="77777777" w:rsidR="00A548DF" w:rsidRPr="006909C6" w:rsidRDefault="00A548DF" w:rsidP="00CA6F1A">
            <w:pPr>
              <w:pStyle w:val="TableBullet1"/>
            </w:pPr>
            <w:r w:rsidRPr="006909C6">
              <w:t xml:space="preserve">Local Government Commission Standardised Code of Conduct </w:t>
            </w:r>
          </w:p>
          <w:p w14:paraId="0CF67BF1" w14:textId="2105E04A" w:rsidR="00A548DF" w:rsidRPr="006909C6" w:rsidRDefault="00A548DF" w:rsidP="00CA6F1A">
            <w:pPr>
              <w:pStyle w:val="TableBullet1"/>
            </w:pPr>
            <w:r>
              <w:t>Ministry of Justice</w:t>
            </w:r>
            <w:r w:rsidR="00BA5F84">
              <w:t>—</w:t>
            </w:r>
            <w:r>
              <w:t>I</w:t>
            </w:r>
            <w:r w:rsidRPr="006909C6">
              <w:t>nterplay between Crimes Act and OIA</w:t>
            </w:r>
          </w:p>
          <w:p w14:paraId="66FD93BB" w14:textId="5F4A484A" w:rsidR="00A548DF" w:rsidRPr="006909C6" w:rsidRDefault="00A548DF" w:rsidP="00CA6F1A">
            <w:pPr>
              <w:pStyle w:val="TableBullet1"/>
            </w:pPr>
            <w:r>
              <w:t>Ministry of Justice</w:t>
            </w:r>
            <w:r w:rsidR="00BA5F84">
              <w:t>—</w:t>
            </w:r>
            <w:r w:rsidRPr="006909C6">
              <w:t>Fourth National Action Plan</w:t>
            </w:r>
          </w:p>
          <w:p w14:paraId="29195C34" w14:textId="77777777" w:rsidR="00A548DF" w:rsidRPr="006909C6" w:rsidRDefault="00A548DF" w:rsidP="00CA6F1A">
            <w:pPr>
              <w:pStyle w:val="TableBullet1"/>
            </w:pPr>
            <w:r w:rsidRPr="006909C6">
              <w:t xml:space="preserve">NZQA review of complaints process </w:t>
            </w:r>
          </w:p>
          <w:p w14:paraId="4CF3069D" w14:textId="77777777" w:rsidR="00A548DF" w:rsidRPr="006909C6" w:rsidRDefault="00A548DF" w:rsidP="00CA6F1A">
            <w:pPr>
              <w:pStyle w:val="TableBullet1"/>
            </w:pPr>
            <w:r w:rsidRPr="006909C6">
              <w:t xml:space="preserve">Pharmac review of OIA Policy </w:t>
            </w:r>
          </w:p>
          <w:p w14:paraId="22519911" w14:textId="627243C1" w:rsidR="00A548DF" w:rsidRPr="00CA6F1A" w:rsidRDefault="00A548DF" w:rsidP="00CA6F1A">
            <w:pPr>
              <w:pStyle w:val="TableBullet1"/>
              <w:rPr>
                <w:rStyle w:val="HyperlinkSourceTextReference"/>
              </w:rPr>
            </w:pPr>
            <w:hyperlink r:id="rId79" w:history="1">
              <w:r w:rsidRPr="00CA6F1A">
                <w:rPr>
                  <w:rStyle w:val="HyperlinkSourceTextReference"/>
                </w:rPr>
                <w:t>Preferred Approach Paper for Here ora? Preventive measures for community safety, rehabilitation and reintegration</w:t>
              </w:r>
            </w:hyperlink>
          </w:p>
          <w:p w14:paraId="022FC030" w14:textId="05D92F51" w:rsidR="00611297" w:rsidRDefault="00A548DF" w:rsidP="00CA6F1A">
            <w:pPr>
              <w:pStyle w:val="TableBullet1"/>
              <w:rPr>
                <w:rStyle w:val="HyperlinkSourceTextReference"/>
                <w:b/>
              </w:rPr>
            </w:pPr>
            <w:hyperlink r:id="rId80" w:history="1">
              <w:r w:rsidRPr="00CA6F1A">
                <w:rPr>
                  <w:rStyle w:val="HyperlinkSourceTextReference"/>
                </w:rPr>
                <w:t>Submission on the review of adult decision-making capacity law</w:t>
              </w:r>
            </w:hyperlink>
          </w:p>
          <w:p w14:paraId="77F8DC1D" w14:textId="7D34F02C" w:rsidR="00584B88" w:rsidRPr="0092087F" w:rsidRDefault="00584B88" w:rsidP="00CA6F1A">
            <w:pPr>
              <w:pStyle w:val="TableBullet1"/>
            </w:pPr>
            <w:r w:rsidRPr="00CA6F1A">
              <w:t xml:space="preserve">Te Whatu Ora review of OIA policy </w:t>
            </w:r>
          </w:p>
          <w:p w14:paraId="5E8D2B53" w14:textId="77777777" w:rsidR="009C4629" w:rsidRDefault="009C4629" w:rsidP="00CA6F1A">
            <w:pPr>
              <w:pStyle w:val="Whitespace"/>
            </w:pPr>
          </w:p>
          <w:p w14:paraId="21D85041" w14:textId="007C08D2" w:rsidR="004D722E" w:rsidRDefault="004D722E" w:rsidP="008A6652">
            <w:pPr>
              <w:pStyle w:val="Headingboxtexttop"/>
              <w:tabs>
                <w:tab w:val="num" w:pos="567"/>
              </w:tabs>
              <w:rPr>
                <w:b w:val="0"/>
                <w:color w:val="1E1E1E"/>
                <w:sz w:val="22"/>
              </w:rPr>
            </w:pPr>
            <w:r>
              <w:t>Key international submissions</w:t>
            </w:r>
            <w:r w:rsidR="003E19EC">
              <w:t xml:space="preserve"> and input</w:t>
            </w:r>
            <w:r>
              <w:t xml:space="preserve"> included: </w:t>
            </w:r>
          </w:p>
          <w:p w14:paraId="7A0DF83D" w14:textId="7782AE40" w:rsidR="009C4629" w:rsidRPr="00905DFC" w:rsidRDefault="009C4629" w:rsidP="00CA6F1A">
            <w:pPr>
              <w:pStyle w:val="TableBullet1"/>
            </w:pPr>
            <w:r w:rsidRPr="00905DFC">
              <w:t xml:space="preserve">Ombudsman shadow report on the </w:t>
            </w:r>
            <w:r>
              <w:t>New Zealand</w:t>
            </w:r>
            <w:r w:rsidRPr="00905DFC">
              <w:t xml:space="preserve"> Government</w:t>
            </w:r>
            <w:r>
              <w:t>’</w:t>
            </w:r>
            <w:r w:rsidRPr="00905DFC">
              <w:t>s follow up report to the Committee Against Torture</w:t>
            </w:r>
          </w:p>
          <w:p w14:paraId="04F92DFB" w14:textId="3BA9CC68" w:rsidR="009C4629" w:rsidRPr="00905DFC" w:rsidRDefault="00BA5F84" w:rsidP="00CA6F1A">
            <w:pPr>
              <w:pStyle w:val="TableBullet1"/>
            </w:pPr>
            <w:r w:rsidRPr="00905DFC">
              <w:t>Submission</w:t>
            </w:r>
            <w:r>
              <w:t xml:space="preserve"> to </w:t>
            </w:r>
            <w:r w:rsidR="009C4629" w:rsidRPr="00905DFC">
              <w:t>United Nations Committee on the Rights of the Child</w:t>
            </w:r>
            <w:r>
              <w:t>,</w:t>
            </w:r>
            <w:r w:rsidR="009C4629" w:rsidRPr="00905DFC">
              <w:t xml:space="preserve"> on Children</w:t>
            </w:r>
            <w:r w:rsidR="009C4629">
              <w:t>’</w:t>
            </w:r>
            <w:r w:rsidR="009C4629" w:rsidRPr="00905DFC">
              <w:t xml:space="preserve">s rights to access justice and effective remedies </w:t>
            </w:r>
          </w:p>
          <w:p w14:paraId="6665A65C" w14:textId="439B89ED" w:rsidR="009C4629" w:rsidRDefault="009C4629" w:rsidP="00CA6F1A">
            <w:pPr>
              <w:pStyle w:val="TableBullet1"/>
            </w:pPr>
            <w:r w:rsidRPr="00905DFC">
              <w:t>United Nations Convention Against Corruption Second Cycle Review  </w:t>
            </w:r>
          </w:p>
          <w:p w14:paraId="410723E9" w14:textId="77777777" w:rsidR="009C4629" w:rsidRDefault="009C4629" w:rsidP="00CA6F1A">
            <w:pPr>
              <w:pStyle w:val="Whitespace"/>
            </w:pPr>
          </w:p>
          <w:p w14:paraId="497E2FAA" w14:textId="77777777" w:rsidR="004D722E" w:rsidRDefault="004D722E" w:rsidP="008A6652">
            <w:pPr>
              <w:pStyle w:val="Headingboxtexttop"/>
              <w:tabs>
                <w:tab w:val="num" w:pos="567"/>
              </w:tabs>
              <w:rPr>
                <w:b w:val="0"/>
                <w:color w:val="1E1E1E"/>
                <w:sz w:val="22"/>
              </w:rPr>
            </w:pPr>
            <w:r>
              <w:t xml:space="preserve">Key select committee inquiry submissions included: </w:t>
            </w:r>
          </w:p>
          <w:p w14:paraId="1EFB2DEB" w14:textId="51C0245B" w:rsidR="004D722E" w:rsidRPr="00CA6F1A" w:rsidRDefault="003E19EC">
            <w:pPr>
              <w:pStyle w:val="TableBullet1"/>
              <w:rPr>
                <w:rStyle w:val="HyperlinkSourceTextReference"/>
              </w:rPr>
            </w:pPr>
            <w:hyperlink r:id="rId81" w:history="1">
              <w:r w:rsidRPr="00CA6F1A">
                <w:rPr>
                  <w:rStyle w:val="HyperlinkSourceTextReference"/>
                </w:rPr>
                <w:t>Health Committee’s Inquiry into the aged care sector’s current and future capacity to provide support services for people experiencing neurological cognitive disorders</w:t>
              </w:r>
            </w:hyperlink>
          </w:p>
        </w:tc>
      </w:tr>
    </w:tbl>
    <w:p w14:paraId="6F59C514" w14:textId="77777777" w:rsidR="00887E52" w:rsidRPr="00887E52" w:rsidRDefault="00887E52" w:rsidP="00BD69BA">
      <w:pPr>
        <w:pStyle w:val="Whitespace"/>
        <w:spacing w:line="0" w:lineRule="atLeast"/>
      </w:pPr>
    </w:p>
    <w:p w14:paraId="6999930B" w14:textId="5CB0739D" w:rsidR="004D722E" w:rsidRPr="00BD69BA" w:rsidRDefault="004D722E" w:rsidP="004D722E">
      <w:pPr>
        <w:pStyle w:val="BodyText"/>
        <w:rPr>
          <w:i/>
        </w:rPr>
      </w:pPr>
      <w:hyperlink w:anchor="_Advice_and_guidance_1" w:history="1">
        <w:r w:rsidRPr="00BD69BA">
          <w:rPr>
            <w:rStyle w:val="Hyperlink"/>
            <w:i/>
            <w:u w:val="none"/>
          </w:rPr>
          <w:t xml:space="preserve">Return to advice </w:t>
        </w:r>
        <w:r w:rsidR="00637766" w:rsidRPr="00BD69BA">
          <w:rPr>
            <w:rStyle w:val="Hyperlink"/>
            <w:i/>
            <w:u w:val="none"/>
          </w:rPr>
          <w:t xml:space="preserve">and guidance </w:t>
        </w:r>
        <w:r w:rsidRPr="00BD69BA">
          <w:rPr>
            <w:rStyle w:val="Hyperlink"/>
            <w:i/>
            <w:u w:val="none"/>
          </w:rPr>
          <w:t>section in text.</w:t>
        </w:r>
      </w:hyperlink>
    </w:p>
    <w:p w14:paraId="17D3EC6B" w14:textId="30987643" w:rsidR="00A6534B" w:rsidRDefault="0029253E" w:rsidP="002733A7">
      <w:pPr>
        <w:pStyle w:val="Heading2"/>
        <w:rPr>
          <w:noProof/>
        </w:rPr>
      </w:pPr>
      <w:bookmarkStart w:id="226" w:name="_Guidance_and_resources_1"/>
      <w:bookmarkStart w:id="227" w:name="_Agencies_that_engaged"/>
      <w:bookmarkStart w:id="228" w:name="_Ref175569292"/>
      <w:bookmarkEnd w:id="226"/>
      <w:bookmarkEnd w:id="227"/>
      <w:r>
        <w:rPr>
          <w:noProof/>
        </w:rPr>
        <w:t>Agencies that engaged in Ombudsman learning</w:t>
      </w:r>
      <w:bookmarkStart w:id="229" w:name="Guidresources"/>
      <w:bookmarkEnd w:id="228"/>
      <w:bookmarkEnd w:id="229"/>
    </w:p>
    <w:tbl>
      <w:tblPr>
        <w:tblStyle w:val="TableGridAnnualReport27"/>
        <w:tblW w:w="5000" w:type="pct"/>
        <w:tblInd w:w="10" w:type="dxa"/>
        <w:tblLook w:val="0420" w:firstRow="1" w:lastRow="0" w:firstColumn="0" w:lastColumn="0" w:noHBand="0" w:noVBand="1"/>
        <w:tblCaption w:val="Matters received and under consideration for reported year and previous four years"/>
      </w:tblPr>
      <w:tblGrid>
        <w:gridCol w:w="4487"/>
        <w:gridCol w:w="4791"/>
      </w:tblGrid>
      <w:tr w:rsidR="00BD4EF2" w:rsidRPr="00561AEA" w14:paraId="36146D9E" w14:textId="77777777" w:rsidTr="00BD4EF2">
        <w:trPr>
          <w:cnfStyle w:val="100000000000" w:firstRow="1" w:lastRow="0" w:firstColumn="0" w:lastColumn="0" w:oddVBand="0" w:evenVBand="0" w:oddHBand="0" w:evenHBand="0" w:firstRowFirstColumn="0" w:firstRowLastColumn="0" w:lastRowFirstColumn="0" w:lastRowLastColumn="0"/>
          <w:trHeight w:val="20"/>
        </w:trPr>
        <w:tc>
          <w:tcPr>
            <w:tcW w:w="2418" w:type="pct"/>
          </w:tcPr>
          <w:p w14:paraId="01931805" w14:textId="3D41853B" w:rsidR="00BD4EF2" w:rsidRPr="00561AEA" w:rsidRDefault="00BD4EF2" w:rsidP="00F5199A">
            <w:pPr>
              <w:keepNext/>
              <w:spacing w:before="60" w:after="60" w:line="240" w:lineRule="auto"/>
              <w:rPr>
                <w:color w:val="FFFFFF" w:themeColor="background1"/>
              </w:rPr>
            </w:pPr>
            <w:r>
              <w:rPr>
                <w:color w:val="FFFFFF" w:themeColor="background1"/>
              </w:rPr>
              <w:t xml:space="preserve">Te Puna Mātauranga </w:t>
            </w:r>
            <w:r w:rsidR="001C1608">
              <w:rPr>
                <w:color w:val="FFFFFF" w:themeColor="background1"/>
              </w:rPr>
              <w:t xml:space="preserve">online </w:t>
            </w:r>
            <w:r w:rsidR="00F5199A">
              <w:rPr>
                <w:color w:val="FFFFFF" w:themeColor="background1"/>
              </w:rPr>
              <w:t>learning</w:t>
            </w:r>
            <w:r>
              <w:rPr>
                <w:color w:val="FFFFFF" w:themeColor="background1"/>
              </w:rPr>
              <w:t xml:space="preserve"> </w:t>
            </w:r>
          </w:p>
        </w:tc>
        <w:tc>
          <w:tcPr>
            <w:tcW w:w="2582" w:type="pct"/>
          </w:tcPr>
          <w:p w14:paraId="030D3BB5" w14:textId="70C079A5" w:rsidR="00BD4EF2" w:rsidRPr="00561AEA" w:rsidRDefault="00BD4EF2" w:rsidP="003871D3">
            <w:pPr>
              <w:keepNext/>
              <w:spacing w:before="60" w:after="60" w:line="240" w:lineRule="auto"/>
              <w:jc w:val="right"/>
              <w:rPr>
                <w:color w:val="FFFFFF" w:themeColor="background1"/>
              </w:rPr>
            </w:pPr>
            <w:r>
              <w:rPr>
                <w:color w:val="FFFFFF" w:themeColor="background1"/>
              </w:rPr>
              <w:t xml:space="preserve">Full course completion 2024/25 </w:t>
            </w:r>
          </w:p>
        </w:tc>
      </w:tr>
      <w:tr w:rsidR="00BD4EF2" w:rsidRPr="00561AEA" w14:paraId="2B5AFFDA" w14:textId="77777777" w:rsidTr="00BD4EF2">
        <w:trPr>
          <w:cnfStyle w:val="000000100000" w:firstRow="0" w:lastRow="0" w:firstColumn="0" w:lastColumn="0" w:oddVBand="0" w:evenVBand="0" w:oddHBand="1" w:evenHBand="0" w:firstRowFirstColumn="0" w:firstRowLastColumn="0" w:lastRowFirstColumn="0" w:lastRowLastColumn="0"/>
          <w:trHeight w:val="60"/>
        </w:trPr>
        <w:tc>
          <w:tcPr>
            <w:tcW w:w="2418" w:type="pct"/>
          </w:tcPr>
          <w:p w14:paraId="48BE17A8" w14:textId="2B981612" w:rsidR="00BD4EF2" w:rsidRPr="00561AEA" w:rsidRDefault="00BD4EF2" w:rsidP="00C71B9F">
            <w:pPr>
              <w:spacing w:before="40" w:after="40"/>
              <w:rPr>
                <w:sz w:val="22"/>
              </w:rPr>
            </w:pPr>
            <w:r>
              <w:rPr>
                <w:sz w:val="22"/>
              </w:rPr>
              <w:t xml:space="preserve">The OIA for Ministers and agencies </w:t>
            </w:r>
          </w:p>
        </w:tc>
        <w:tc>
          <w:tcPr>
            <w:tcW w:w="2582" w:type="pct"/>
          </w:tcPr>
          <w:p w14:paraId="3F9E74AD" w14:textId="02B17C44" w:rsidR="00BD4EF2" w:rsidRPr="00561AEA" w:rsidRDefault="00BD4EF2" w:rsidP="00C71B9F">
            <w:pPr>
              <w:spacing w:before="40" w:after="40"/>
              <w:jc w:val="right"/>
              <w:rPr>
                <w:sz w:val="22"/>
              </w:rPr>
            </w:pPr>
            <w:r>
              <w:rPr>
                <w:sz w:val="22"/>
              </w:rPr>
              <w:t>194</w:t>
            </w:r>
          </w:p>
        </w:tc>
      </w:tr>
      <w:tr w:rsidR="00BD4EF2" w:rsidRPr="00561AEA" w14:paraId="7DD6C8EC" w14:textId="77777777" w:rsidTr="00BD4EF2">
        <w:trPr>
          <w:cnfStyle w:val="000000010000" w:firstRow="0" w:lastRow="0" w:firstColumn="0" w:lastColumn="0" w:oddVBand="0" w:evenVBand="0" w:oddHBand="0" w:evenHBand="1" w:firstRowFirstColumn="0" w:firstRowLastColumn="0" w:lastRowFirstColumn="0" w:lastRowLastColumn="0"/>
          <w:trHeight w:val="60"/>
        </w:trPr>
        <w:tc>
          <w:tcPr>
            <w:tcW w:w="2418" w:type="pct"/>
          </w:tcPr>
          <w:p w14:paraId="5D16185F" w14:textId="6205C037" w:rsidR="00BD4EF2" w:rsidRPr="00561AEA" w:rsidRDefault="00BD4EF2" w:rsidP="00C71B9F">
            <w:pPr>
              <w:spacing w:before="40" w:after="40"/>
              <w:rPr>
                <w:sz w:val="22"/>
              </w:rPr>
            </w:pPr>
            <w:r>
              <w:rPr>
                <w:sz w:val="22"/>
              </w:rPr>
              <w:t xml:space="preserve">The LGOIMA for local government agencies </w:t>
            </w:r>
          </w:p>
        </w:tc>
        <w:tc>
          <w:tcPr>
            <w:tcW w:w="2582" w:type="pct"/>
          </w:tcPr>
          <w:p w14:paraId="33B1EDF9" w14:textId="4B1929AD" w:rsidR="00BD4EF2" w:rsidRPr="00561AEA" w:rsidRDefault="00BD4EF2" w:rsidP="00C71B9F">
            <w:pPr>
              <w:spacing w:before="40" w:after="40"/>
              <w:jc w:val="right"/>
              <w:rPr>
                <w:sz w:val="22"/>
              </w:rPr>
            </w:pPr>
            <w:r>
              <w:rPr>
                <w:sz w:val="22"/>
              </w:rPr>
              <w:t>32</w:t>
            </w:r>
          </w:p>
        </w:tc>
      </w:tr>
      <w:tr w:rsidR="00BD4EF2" w:rsidRPr="00561AEA" w14:paraId="46B299EA" w14:textId="77777777" w:rsidTr="00BD4EF2">
        <w:trPr>
          <w:cnfStyle w:val="000000100000" w:firstRow="0" w:lastRow="0" w:firstColumn="0" w:lastColumn="0" w:oddVBand="0" w:evenVBand="0" w:oddHBand="1" w:evenHBand="0" w:firstRowFirstColumn="0" w:firstRowLastColumn="0" w:lastRowFirstColumn="0" w:lastRowLastColumn="0"/>
          <w:trHeight w:val="60"/>
        </w:trPr>
        <w:tc>
          <w:tcPr>
            <w:tcW w:w="2418" w:type="pct"/>
          </w:tcPr>
          <w:p w14:paraId="33E701E4" w14:textId="414807A7" w:rsidR="00BD4EF2" w:rsidRPr="00561AEA" w:rsidRDefault="00BD4EF2" w:rsidP="00C71B9F">
            <w:pPr>
              <w:spacing w:before="40" w:after="40"/>
              <w:rPr>
                <w:sz w:val="22"/>
              </w:rPr>
            </w:pPr>
            <w:r>
              <w:rPr>
                <w:sz w:val="22"/>
              </w:rPr>
              <w:t xml:space="preserve">Managing Unreasonable Complaint Conduct </w:t>
            </w:r>
          </w:p>
        </w:tc>
        <w:tc>
          <w:tcPr>
            <w:tcW w:w="2582" w:type="pct"/>
          </w:tcPr>
          <w:p w14:paraId="404060EB" w14:textId="67BB7D2B" w:rsidR="00BD4EF2" w:rsidRPr="00561AEA" w:rsidRDefault="00BD4EF2" w:rsidP="00C71B9F">
            <w:pPr>
              <w:spacing w:before="40" w:after="40"/>
              <w:jc w:val="right"/>
              <w:rPr>
                <w:sz w:val="22"/>
              </w:rPr>
            </w:pPr>
            <w:r>
              <w:rPr>
                <w:sz w:val="22"/>
              </w:rPr>
              <w:t>52</w:t>
            </w:r>
          </w:p>
        </w:tc>
      </w:tr>
      <w:tr w:rsidR="00BD4EF2" w:rsidRPr="00561AEA" w14:paraId="5A11A61E" w14:textId="77777777" w:rsidTr="00BD4EF2">
        <w:trPr>
          <w:cnfStyle w:val="000000010000" w:firstRow="0" w:lastRow="0" w:firstColumn="0" w:lastColumn="0" w:oddVBand="0" w:evenVBand="0" w:oddHBand="0" w:evenHBand="1" w:firstRowFirstColumn="0" w:firstRowLastColumn="0" w:lastRowFirstColumn="0" w:lastRowLastColumn="0"/>
          <w:trHeight w:val="60"/>
        </w:trPr>
        <w:tc>
          <w:tcPr>
            <w:tcW w:w="2418" w:type="pct"/>
            <w:shd w:val="clear" w:color="auto" w:fill="BFBFBF" w:themeFill="background1" w:themeFillShade="BF"/>
          </w:tcPr>
          <w:p w14:paraId="60157E64" w14:textId="77777777" w:rsidR="00BD4EF2" w:rsidRPr="001612A3" w:rsidRDefault="00BD4EF2" w:rsidP="00C71B9F">
            <w:pPr>
              <w:spacing w:before="40" w:after="40"/>
              <w:rPr>
                <w:rStyle w:val="Emphasis"/>
                <w:sz w:val="22"/>
              </w:rPr>
            </w:pPr>
            <w:r w:rsidRPr="001612A3">
              <w:rPr>
                <w:rStyle w:val="Emphasis"/>
                <w:sz w:val="22"/>
              </w:rPr>
              <w:t>Total</w:t>
            </w:r>
          </w:p>
        </w:tc>
        <w:tc>
          <w:tcPr>
            <w:tcW w:w="2582" w:type="pct"/>
            <w:shd w:val="clear" w:color="auto" w:fill="BFBFBF" w:themeFill="background1" w:themeFillShade="BF"/>
          </w:tcPr>
          <w:p w14:paraId="339E9E44" w14:textId="032E1D6D" w:rsidR="00BD4EF2" w:rsidRPr="001612A3" w:rsidRDefault="00BD4EF2" w:rsidP="00C71B9F">
            <w:pPr>
              <w:spacing w:before="40" w:after="40"/>
              <w:jc w:val="right"/>
              <w:rPr>
                <w:rStyle w:val="Emphasis"/>
                <w:sz w:val="22"/>
              </w:rPr>
            </w:pPr>
            <w:r>
              <w:rPr>
                <w:rStyle w:val="Emphasis"/>
                <w:sz w:val="22"/>
              </w:rPr>
              <w:t>278</w:t>
            </w:r>
          </w:p>
        </w:tc>
      </w:tr>
    </w:tbl>
    <w:p w14:paraId="63FDBF8E" w14:textId="76C154F3" w:rsidR="00F67A9B" w:rsidRDefault="00F67A9B" w:rsidP="00F67A9B">
      <w:pPr>
        <w:pStyle w:val="BodyText"/>
      </w:pPr>
    </w:p>
    <w:tbl>
      <w:tblPr>
        <w:tblStyle w:val="TableGridAnnualReport27"/>
        <w:tblW w:w="5000" w:type="pct"/>
        <w:tblInd w:w="10" w:type="dxa"/>
        <w:tblLook w:val="0420" w:firstRow="1" w:lastRow="0" w:firstColumn="0" w:lastColumn="0" w:noHBand="0" w:noVBand="1"/>
        <w:tblCaption w:val="Matters received and under consideration for reported year and previous four years"/>
      </w:tblPr>
      <w:tblGrid>
        <w:gridCol w:w="4489"/>
        <w:gridCol w:w="4789"/>
      </w:tblGrid>
      <w:tr w:rsidR="00F67A9B" w:rsidRPr="00561AEA" w14:paraId="6A320782" w14:textId="77777777" w:rsidTr="00F67A9B">
        <w:trPr>
          <w:cnfStyle w:val="100000000000" w:firstRow="1" w:lastRow="0" w:firstColumn="0" w:lastColumn="0" w:oddVBand="0" w:evenVBand="0" w:oddHBand="0" w:evenHBand="0" w:firstRowFirstColumn="0" w:firstRowLastColumn="0" w:lastRowFirstColumn="0" w:lastRowLastColumn="0"/>
          <w:trHeight w:val="20"/>
        </w:trPr>
        <w:tc>
          <w:tcPr>
            <w:tcW w:w="2419" w:type="pct"/>
          </w:tcPr>
          <w:p w14:paraId="00636B2D" w14:textId="15A10460" w:rsidR="00F67A9B" w:rsidRPr="00561AEA" w:rsidRDefault="00F67A9B" w:rsidP="00F5199A">
            <w:pPr>
              <w:keepNext/>
              <w:spacing w:before="60" w:after="60" w:line="240" w:lineRule="auto"/>
              <w:rPr>
                <w:color w:val="FFFFFF" w:themeColor="background1"/>
              </w:rPr>
            </w:pPr>
            <w:r>
              <w:rPr>
                <w:color w:val="FFFFFF" w:themeColor="background1"/>
              </w:rPr>
              <w:t>Organisation type</w:t>
            </w:r>
            <w:r w:rsidRPr="00721BF7">
              <w:rPr>
                <w:color w:val="FFFFFF" w:themeColor="background1"/>
              </w:rPr>
              <w:t xml:space="preserve"> </w:t>
            </w:r>
            <w:r w:rsidR="00F5199A">
              <w:rPr>
                <w:color w:val="FFFFFF" w:themeColor="background1"/>
              </w:rPr>
              <w:t>participating in online learning</w:t>
            </w:r>
          </w:p>
        </w:tc>
        <w:tc>
          <w:tcPr>
            <w:tcW w:w="2581" w:type="pct"/>
          </w:tcPr>
          <w:p w14:paraId="01135373" w14:textId="45B5CACB" w:rsidR="00F67A9B" w:rsidRPr="00561AEA" w:rsidRDefault="00F67A9B" w:rsidP="00C71B9F">
            <w:pPr>
              <w:keepNext/>
              <w:spacing w:before="60" w:after="60" w:line="240" w:lineRule="auto"/>
              <w:jc w:val="right"/>
              <w:rPr>
                <w:color w:val="FFFFFF" w:themeColor="background1"/>
              </w:rPr>
            </w:pPr>
            <w:r>
              <w:rPr>
                <w:color w:val="FFFFFF" w:themeColor="background1"/>
              </w:rPr>
              <w:t>Enrolments</w:t>
            </w:r>
            <w:r w:rsidR="00B1135D">
              <w:rPr>
                <w:color w:val="FFFFFF" w:themeColor="background1"/>
              </w:rPr>
              <w:t xml:space="preserve"> by organisation from March 2024 to June 2025</w:t>
            </w:r>
            <w:r>
              <w:rPr>
                <w:rStyle w:val="FootnoteReference"/>
                <w:color w:val="FFFFFF" w:themeColor="background1"/>
              </w:rPr>
              <w:footnoteReference w:id="145"/>
            </w:r>
            <w:r>
              <w:rPr>
                <w:color w:val="FFFFFF" w:themeColor="background1"/>
              </w:rPr>
              <w:t xml:space="preserve">  </w:t>
            </w:r>
          </w:p>
        </w:tc>
      </w:tr>
      <w:tr w:rsidR="00F67A9B" w:rsidRPr="00561AEA" w14:paraId="5658D700" w14:textId="77777777" w:rsidTr="00F67A9B">
        <w:trPr>
          <w:cnfStyle w:val="000000100000" w:firstRow="0" w:lastRow="0" w:firstColumn="0" w:lastColumn="0" w:oddVBand="0" w:evenVBand="0" w:oddHBand="1" w:evenHBand="0" w:firstRowFirstColumn="0" w:firstRowLastColumn="0" w:lastRowFirstColumn="0" w:lastRowLastColumn="0"/>
          <w:trHeight w:val="60"/>
        </w:trPr>
        <w:tc>
          <w:tcPr>
            <w:tcW w:w="2419" w:type="pct"/>
          </w:tcPr>
          <w:p w14:paraId="1C56E743" w14:textId="7B1185F8" w:rsidR="00F67A9B" w:rsidRPr="00561AEA" w:rsidRDefault="00B1135D" w:rsidP="00C71B9F">
            <w:pPr>
              <w:spacing w:before="40" w:after="40"/>
              <w:rPr>
                <w:sz w:val="22"/>
              </w:rPr>
            </w:pPr>
            <w:r>
              <w:rPr>
                <w:sz w:val="22"/>
              </w:rPr>
              <w:t>Central government</w:t>
            </w:r>
            <w:r w:rsidR="003871D3">
              <w:rPr>
                <w:sz w:val="22"/>
              </w:rPr>
              <w:t xml:space="preserve"> agencies</w:t>
            </w:r>
          </w:p>
        </w:tc>
        <w:tc>
          <w:tcPr>
            <w:tcW w:w="2581" w:type="pct"/>
          </w:tcPr>
          <w:p w14:paraId="4CF2B16F" w14:textId="7F29D6ED" w:rsidR="00F67A9B" w:rsidRPr="00561AEA" w:rsidRDefault="00F67A9B" w:rsidP="00C71B9F">
            <w:pPr>
              <w:spacing w:before="40" w:after="40"/>
              <w:jc w:val="right"/>
              <w:rPr>
                <w:sz w:val="22"/>
              </w:rPr>
            </w:pPr>
            <w:r>
              <w:rPr>
                <w:sz w:val="22"/>
              </w:rPr>
              <w:t>83</w:t>
            </w:r>
          </w:p>
        </w:tc>
      </w:tr>
      <w:tr w:rsidR="00F67A9B" w:rsidRPr="00561AEA" w14:paraId="091C59FD" w14:textId="77777777" w:rsidTr="00F67A9B">
        <w:trPr>
          <w:cnfStyle w:val="000000010000" w:firstRow="0" w:lastRow="0" w:firstColumn="0" w:lastColumn="0" w:oddVBand="0" w:evenVBand="0" w:oddHBand="0" w:evenHBand="1" w:firstRowFirstColumn="0" w:firstRowLastColumn="0" w:lastRowFirstColumn="0" w:lastRowLastColumn="0"/>
          <w:trHeight w:val="60"/>
        </w:trPr>
        <w:tc>
          <w:tcPr>
            <w:tcW w:w="2419" w:type="pct"/>
          </w:tcPr>
          <w:p w14:paraId="293CF7D6" w14:textId="7DF7FE71" w:rsidR="00F67A9B" w:rsidRPr="00561AEA" w:rsidRDefault="00F67A9B" w:rsidP="00B1135D">
            <w:pPr>
              <w:spacing w:before="40" w:after="40"/>
              <w:rPr>
                <w:sz w:val="22"/>
              </w:rPr>
            </w:pPr>
            <w:r>
              <w:rPr>
                <w:sz w:val="22"/>
              </w:rPr>
              <w:t xml:space="preserve">Local government </w:t>
            </w:r>
            <w:r w:rsidR="003871D3">
              <w:rPr>
                <w:sz w:val="22"/>
              </w:rPr>
              <w:t>agencies</w:t>
            </w:r>
          </w:p>
        </w:tc>
        <w:tc>
          <w:tcPr>
            <w:tcW w:w="2581" w:type="pct"/>
          </w:tcPr>
          <w:p w14:paraId="22FCA89B" w14:textId="44120A78" w:rsidR="00F67A9B" w:rsidRPr="00561AEA" w:rsidRDefault="00F67A9B" w:rsidP="00C71B9F">
            <w:pPr>
              <w:spacing w:before="40" w:after="40"/>
              <w:jc w:val="right"/>
              <w:rPr>
                <w:sz w:val="22"/>
              </w:rPr>
            </w:pPr>
            <w:r>
              <w:rPr>
                <w:sz w:val="22"/>
              </w:rPr>
              <w:t>44</w:t>
            </w:r>
          </w:p>
        </w:tc>
      </w:tr>
      <w:tr w:rsidR="00F67A9B" w:rsidRPr="00561AEA" w14:paraId="22167CAD" w14:textId="77777777" w:rsidTr="00F67A9B">
        <w:trPr>
          <w:cnfStyle w:val="000000100000" w:firstRow="0" w:lastRow="0" w:firstColumn="0" w:lastColumn="0" w:oddVBand="0" w:evenVBand="0" w:oddHBand="1" w:evenHBand="0" w:firstRowFirstColumn="0" w:firstRowLastColumn="0" w:lastRowFirstColumn="0" w:lastRowLastColumn="0"/>
          <w:trHeight w:val="60"/>
        </w:trPr>
        <w:tc>
          <w:tcPr>
            <w:tcW w:w="2419" w:type="pct"/>
          </w:tcPr>
          <w:p w14:paraId="1FB4F84F" w14:textId="1E5A2B52" w:rsidR="00F67A9B" w:rsidRPr="00561AEA" w:rsidRDefault="00F67A9B" w:rsidP="00C71B9F">
            <w:pPr>
              <w:spacing w:before="40" w:after="40"/>
              <w:rPr>
                <w:sz w:val="22"/>
              </w:rPr>
            </w:pPr>
            <w:r>
              <w:rPr>
                <w:sz w:val="22"/>
              </w:rPr>
              <w:t xml:space="preserve">School Boards </w:t>
            </w:r>
          </w:p>
        </w:tc>
        <w:tc>
          <w:tcPr>
            <w:tcW w:w="2581" w:type="pct"/>
          </w:tcPr>
          <w:p w14:paraId="7CA6A76B" w14:textId="25383131" w:rsidR="00F67A9B" w:rsidRPr="00561AEA" w:rsidRDefault="00F67A9B" w:rsidP="00C71B9F">
            <w:pPr>
              <w:spacing w:before="40" w:after="40"/>
              <w:jc w:val="right"/>
              <w:rPr>
                <w:sz w:val="22"/>
              </w:rPr>
            </w:pPr>
            <w:r>
              <w:rPr>
                <w:sz w:val="22"/>
              </w:rPr>
              <w:t>10</w:t>
            </w:r>
          </w:p>
        </w:tc>
      </w:tr>
      <w:tr w:rsidR="00F67A9B" w:rsidRPr="00561AEA" w14:paraId="62B5537C" w14:textId="77777777" w:rsidTr="00F67A9B">
        <w:trPr>
          <w:cnfStyle w:val="000000010000" w:firstRow="0" w:lastRow="0" w:firstColumn="0" w:lastColumn="0" w:oddVBand="0" w:evenVBand="0" w:oddHBand="0" w:evenHBand="1" w:firstRowFirstColumn="0" w:firstRowLastColumn="0" w:lastRowFirstColumn="0" w:lastRowLastColumn="0"/>
          <w:trHeight w:val="60"/>
        </w:trPr>
        <w:tc>
          <w:tcPr>
            <w:tcW w:w="2419" w:type="pct"/>
            <w:shd w:val="clear" w:color="auto" w:fill="BFBFBF" w:themeFill="background1" w:themeFillShade="BF"/>
          </w:tcPr>
          <w:p w14:paraId="7E7C8995" w14:textId="77777777" w:rsidR="00F67A9B" w:rsidRPr="001612A3" w:rsidRDefault="00F67A9B" w:rsidP="00C71B9F">
            <w:pPr>
              <w:spacing w:before="40" w:after="40"/>
              <w:rPr>
                <w:rStyle w:val="Emphasis"/>
                <w:sz w:val="22"/>
              </w:rPr>
            </w:pPr>
            <w:r w:rsidRPr="001612A3">
              <w:rPr>
                <w:rStyle w:val="Emphasis"/>
                <w:sz w:val="22"/>
              </w:rPr>
              <w:t>Total</w:t>
            </w:r>
          </w:p>
        </w:tc>
        <w:tc>
          <w:tcPr>
            <w:tcW w:w="2581" w:type="pct"/>
            <w:shd w:val="clear" w:color="auto" w:fill="BFBFBF" w:themeFill="background1" w:themeFillShade="BF"/>
          </w:tcPr>
          <w:p w14:paraId="0AB727DF" w14:textId="1D743615" w:rsidR="00F67A9B" w:rsidRPr="001612A3" w:rsidRDefault="00F67A9B" w:rsidP="00C71B9F">
            <w:pPr>
              <w:spacing w:before="40" w:after="40"/>
              <w:jc w:val="right"/>
              <w:rPr>
                <w:rStyle w:val="Emphasis"/>
                <w:sz w:val="22"/>
              </w:rPr>
            </w:pPr>
            <w:r>
              <w:rPr>
                <w:rStyle w:val="Emphasis"/>
                <w:sz w:val="22"/>
              </w:rPr>
              <w:t>137</w:t>
            </w:r>
          </w:p>
        </w:tc>
      </w:tr>
    </w:tbl>
    <w:p w14:paraId="71E4F299" w14:textId="77777777" w:rsidR="00F67A9B" w:rsidRPr="00F67A9B" w:rsidRDefault="00F67A9B" w:rsidP="00F67A9B">
      <w:pPr>
        <w:pStyle w:val="BodyText"/>
      </w:pPr>
    </w:p>
    <w:tbl>
      <w:tblPr>
        <w:tblStyle w:val="TableBox"/>
        <w:tblW w:w="9297" w:type="dxa"/>
        <w:tblLayout w:type="fixed"/>
        <w:tblCellMar>
          <w:bottom w:w="0" w:type="dxa"/>
        </w:tblCellMar>
        <w:tblLook w:val="04A0" w:firstRow="1" w:lastRow="0" w:firstColumn="1" w:lastColumn="0" w:noHBand="0" w:noVBand="1"/>
        <w:tblCaption w:val="Box to emphasise text"/>
      </w:tblPr>
      <w:tblGrid>
        <w:gridCol w:w="9297"/>
      </w:tblGrid>
      <w:tr w:rsidR="00AD2A04" w14:paraId="74896B5B" w14:textId="77777777" w:rsidTr="00A13F96">
        <w:trPr>
          <w:trHeight w:val="1843"/>
        </w:trPr>
        <w:tc>
          <w:tcPr>
            <w:tcW w:w="9297" w:type="dxa"/>
          </w:tcPr>
          <w:p w14:paraId="384CD6AA" w14:textId="7D7C3356" w:rsidR="00AD2A04" w:rsidRDefault="00AD2A04" w:rsidP="00F67A9B">
            <w:pPr>
              <w:pStyle w:val="Headingboxtexttop"/>
              <w:widowControl w:val="0"/>
              <w:spacing w:after="0"/>
            </w:pPr>
            <w:r>
              <w:t xml:space="preserve">Agencies </w:t>
            </w:r>
            <w:r w:rsidR="006A7184">
              <w:t>we provided in</w:t>
            </w:r>
            <w:r w:rsidR="00B1135D">
              <w:t>-</w:t>
            </w:r>
            <w:r w:rsidR="006A7184">
              <w:t>person learn</w:t>
            </w:r>
            <w:r w:rsidR="00F67A9B">
              <w:t>ing</w:t>
            </w:r>
            <w:r w:rsidR="006A7184">
              <w:t xml:space="preserve"> to included:</w:t>
            </w:r>
            <w:r w:rsidR="00F30464">
              <w:t xml:space="preserve"> </w:t>
            </w:r>
          </w:p>
          <w:p w14:paraId="3C895821" w14:textId="4FDA98C6" w:rsidR="006A7184" w:rsidRDefault="006A7184" w:rsidP="006A7184">
            <w:pPr>
              <w:pStyle w:val="TableBullet1"/>
            </w:pPr>
            <w:r>
              <w:t xml:space="preserve">Central West Regional </w:t>
            </w:r>
            <w:r w:rsidR="00350DD6">
              <w:t>S</w:t>
            </w:r>
            <w:r>
              <w:t xml:space="preserve">chool </w:t>
            </w:r>
            <w:r w:rsidR="00350DD6">
              <w:t>B</w:t>
            </w:r>
            <w:r>
              <w:t xml:space="preserve">oards </w:t>
            </w:r>
          </w:p>
          <w:p w14:paraId="3EE1365D" w14:textId="77777777" w:rsidR="006A7184" w:rsidRDefault="006A7184" w:rsidP="006A7184">
            <w:pPr>
              <w:pStyle w:val="TableBullet1"/>
            </w:pPr>
            <w:r>
              <w:t xml:space="preserve">Maanaki Whenua </w:t>
            </w:r>
          </w:p>
          <w:p w14:paraId="1A108CBD" w14:textId="77777777" w:rsidR="008744F0" w:rsidRDefault="006A7184" w:rsidP="006A7184">
            <w:pPr>
              <w:pStyle w:val="TableBullet1"/>
            </w:pPr>
            <w:r>
              <w:t>New Zealand Police</w:t>
            </w:r>
          </w:p>
          <w:p w14:paraId="43FA2930" w14:textId="2C6C4A1E" w:rsidR="008744F0" w:rsidRDefault="008744F0" w:rsidP="006A7184">
            <w:pPr>
              <w:pStyle w:val="TableBullet1"/>
            </w:pPr>
            <w:r>
              <w:t xml:space="preserve">New Zealand Parking Association </w:t>
            </w:r>
          </w:p>
          <w:p w14:paraId="710BAEB2" w14:textId="77777777" w:rsidR="008744F0" w:rsidRDefault="008744F0" w:rsidP="006A7184">
            <w:pPr>
              <w:pStyle w:val="TableBullet1"/>
            </w:pPr>
            <w:r>
              <w:t xml:space="preserve">NZQA </w:t>
            </w:r>
          </w:p>
          <w:p w14:paraId="52134F71" w14:textId="77777777" w:rsidR="008744F0" w:rsidRDefault="008744F0" w:rsidP="006A7184">
            <w:pPr>
              <w:pStyle w:val="TableBullet1"/>
            </w:pPr>
            <w:r>
              <w:t>Pharmac</w:t>
            </w:r>
          </w:p>
          <w:p w14:paraId="7AB025C5" w14:textId="2834A522" w:rsidR="008744F0" w:rsidRDefault="008744F0" w:rsidP="008744F0">
            <w:pPr>
              <w:pStyle w:val="TableBullet1"/>
            </w:pPr>
            <w:r>
              <w:t>Public Service Commission (regular engagement to support PSC training and development across the public service)</w:t>
            </w:r>
          </w:p>
          <w:p w14:paraId="79CC2E61" w14:textId="3F8715FC" w:rsidR="008744F0" w:rsidRDefault="008744F0" w:rsidP="008744F0">
            <w:pPr>
              <w:pStyle w:val="TableBullet1"/>
            </w:pPr>
            <w:r w:rsidRPr="0098523C">
              <w:t>Te Whakarōputanga Kaitiaki Kura o Aotearoa – N</w:t>
            </w:r>
            <w:r>
              <w:t xml:space="preserve">ew </w:t>
            </w:r>
            <w:r w:rsidRPr="0098523C">
              <w:t>Z</w:t>
            </w:r>
            <w:r>
              <w:t>ealand</w:t>
            </w:r>
            <w:r w:rsidRPr="0098523C">
              <w:t xml:space="preserve"> School Boards Association</w:t>
            </w:r>
          </w:p>
          <w:p w14:paraId="7ED961C9" w14:textId="76D74E59" w:rsidR="006A7184" w:rsidRPr="006A7184" w:rsidRDefault="008744F0" w:rsidP="006A7184">
            <w:pPr>
              <w:pStyle w:val="TableBullet1"/>
            </w:pPr>
            <w:r>
              <w:t>TVNZ</w:t>
            </w:r>
          </w:p>
        </w:tc>
      </w:tr>
    </w:tbl>
    <w:p w14:paraId="07399CF8" w14:textId="77777777" w:rsidR="009B4539" w:rsidRDefault="009B4539" w:rsidP="00412B0D">
      <w:pPr>
        <w:pStyle w:val="Whitespace"/>
        <w:spacing w:line="0" w:lineRule="atLeast"/>
      </w:pPr>
    </w:p>
    <w:p w14:paraId="56E86E54" w14:textId="79B2AD70" w:rsidR="00AD2A04" w:rsidRPr="00BD69BA" w:rsidRDefault="00AD2A04" w:rsidP="00AD2A04">
      <w:pPr>
        <w:pStyle w:val="Singlespacedparagraph"/>
        <w:rPr>
          <w:rStyle w:val="Hyperlink"/>
          <w:i/>
          <w:u w:val="none"/>
        </w:rPr>
      </w:pPr>
      <w:hyperlink w:anchor="_Learning" w:history="1">
        <w:r w:rsidRPr="00BD69BA">
          <w:rPr>
            <w:rStyle w:val="Hyperlink"/>
            <w:i/>
            <w:u w:val="none"/>
          </w:rPr>
          <w:t>Retu</w:t>
        </w:r>
        <w:r w:rsidRPr="006A7184">
          <w:rPr>
            <w:rStyle w:val="Hyperlink"/>
            <w:i/>
            <w:u w:val="none"/>
          </w:rPr>
          <w:t>rn to</w:t>
        </w:r>
        <w:r w:rsidR="00442F9C" w:rsidRPr="006A7184">
          <w:rPr>
            <w:rStyle w:val="Hyperlink"/>
            <w:i/>
            <w:u w:val="none"/>
          </w:rPr>
          <w:t xml:space="preserve"> </w:t>
        </w:r>
        <w:r w:rsidRPr="006A7184">
          <w:rPr>
            <w:rStyle w:val="Hyperlink"/>
            <w:i/>
            <w:u w:val="none"/>
          </w:rPr>
          <w:t>lear</w:t>
        </w:r>
        <w:r w:rsidRPr="00BD69BA">
          <w:rPr>
            <w:rStyle w:val="Hyperlink"/>
            <w:i/>
            <w:u w:val="none"/>
          </w:rPr>
          <w:t>ning section in text.</w:t>
        </w:r>
      </w:hyperlink>
    </w:p>
    <w:p w14:paraId="090B059C" w14:textId="77777777" w:rsidR="004D722E" w:rsidRPr="00097107" w:rsidRDefault="004D722E" w:rsidP="004D722E">
      <w:pPr>
        <w:pStyle w:val="Heading2"/>
        <w:rPr>
          <w:noProof/>
        </w:rPr>
      </w:pPr>
      <w:bookmarkStart w:id="230" w:name="_Guidance_and_resources_2"/>
      <w:bookmarkStart w:id="231" w:name="_Guidance_and_resources"/>
      <w:bookmarkEnd w:id="230"/>
      <w:bookmarkEnd w:id="231"/>
      <w:r w:rsidRPr="00F5199A">
        <w:rPr>
          <w:noProof/>
        </w:rPr>
        <w:t>Guidance and resources</w:t>
      </w:r>
    </w:p>
    <w:p w14:paraId="734CD2BE" w14:textId="7D65DDA2" w:rsidR="004D722E" w:rsidRPr="00A6144E" w:rsidRDefault="004D722E" w:rsidP="00AD2A04">
      <w:pPr>
        <w:pStyle w:val="Singlespacedparagraph"/>
        <w:rPr>
          <w:rStyle w:val="Hyperlink"/>
          <w:sz w:val="16"/>
          <w:szCs w:val="16"/>
        </w:rPr>
      </w:pPr>
    </w:p>
    <w:tbl>
      <w:tblPr>
        <w:tblStyle w:val="TableBox"/>
        <w:tblW w:w="9297" w:type="dxa"/>
        <w:tblLayout w:type="fixed"/>
        <w:tblCellMar>
          <w:bottom w:w="0" w:type="dxa"/>
        </w:tblCellMar>
        <w:tblLook w:val="04A0" w:firstRow="1" w:lastRow="0" w:firstColumn="1" w:lastColumn="0" w:noHBand="0" w:noVBand="1"/>
        <w:tblCaption w:val="Box to emphasise text"/>
      </w:tblPr>
      <w:tblGrid>
        <w:gridCol w:w="9297"/>
      </w:tblGrid>
      <w:tr w:rsidR="00AD2A04" w14:paraId="304480B2" w14:textId="77777777" w:rsidTr="00A13F96">
        <w:tc>
          <w:tcPr>
            <w:tcW w:w="9297" w:type="dxa"/>
          </w:tcPr>
          <w:p w14:paraId="729C2472" w14:textId="7C471BE9" w:rsidR="00AD2A04" w:rsidRPr="00C10070" w:rsidRDefault="004D722E" w:rsidP="00A13F96">
            <w:pPr>
              <w:pStyle w:val="Headingboxtexttop"/>
              <w:widowControl w:val="0"/>
              <w:spacing w:after="0"/>
            </w:pPr>
            <w:r>
              <w:t>G</w:t>
            </w:r>
            <w:r w:rsidR="00AD2A04" w:rsidRPr="00C10070">
              <w:t xml:space="preserve">uidance </w:t>
            </w:r>
            <w:r>
              <w:t xml:space="preserve">and resources </w:t>
            </w:r>
            <w:r w:rsidR="00AD2A04" w:rsidRPr="00C10070">
              <w:t>updated included:</w:t>
            </w:r>
          </w:p>
          <w:p w14:paraId="50C0E2E5" w14:textId="0BFC27D3" w:rsidR="00542193" w:rsidRPr="00CA6F1A" w:rsidRDefault="00542193" w:rsidP="00CA6F1A">
            <w:pPr>
              <w:pStyle w:val="TableBullet1"/>
              <w:rPr>
                <w:rStyle w:val="HyperlinkSourceTextReference"/>
              </w:rPr>
            </w:pPr>
            <w:hyperlink r:id="rId82" w:history="1">
              <w:r w:rsidRPr="00CA6F1A">
                <w:rPr>
                  <w:rStyle w:val="HyperlinkSourceTextReference"/>
                </w:rPr>
                <w:t>Dealing with OIA requests involving Ministers</w:t>
              </w:r>
            </w:hyperlink>
          </w:p>
          <w:p w14:paraId="12CD4DBA" w14:textId="78374499" w:rsidR="00542193" w:rsidRPr="00CA6F1A" w:rsidRDefault="00542193" w:rsidP="00CA6F1A">
            <w:pPr>
              <w:pStyle w:val="TableBullet1"/>
              <w:rPr>
                <w:rStyle w:val="HyperlinkSourceTextReference"/>
              </w:rPr>
            </w:pPr>
            <w:hyperlink r:id="rId83" w:history="1">
              <w:r w:rsidRPr="00CA6F1A">
                <w:rPr>
                  <w:rStyle w:val="HyperlinkSourceTextReference"/>
                </w:rPr>
                <w:t>Good practice for Meetings and Workshops</w:t>
              </w:r>
            </w:hyperlink>
          </w:p>
          <w:p w14:paraId="692B8693" w14:textId="56FD637A" w:rsidR="00542193" w:rsidRPr="00CA6F1A" w:rsidRDefault="00542193" w:rsidP="00CA6F1A">
            <w:pPr>
              <w:pStyle w:val="TableBullet1"/>
              <w:rPr>
                <w:rStyle w:val="HyperlinkSourceTextReference"/>
              </w:rPr>
            </w:pPr>
            <w:hyperlink r:id="rId84" w:history="1">
              <w:r w:rsidRPr="00CA6F1A">
                <w:rPr>
                  <w:rStyle w:val="HyperlinkSourceTextReference"/>
                </w:rPr>
                <w:t>Guidance for receivers</w:t>
              </w:r>
            </w:hyperlink>
          </w:p>
          <w:p w14:paraId="45D6A379" w14:textId="21626012" w:rsidR="00542193" w:rsidRPr="00CA6F1A" w:rsidRDefault="00542193" w:rsidP="00CA6F1A">
            <w:pPr>
              <w:pStyle w:val="TableBullet1"/>
              <w:rPr>
                <w:rStyle w:val="HyperlinkSourceTextReference"/>
              </w:rPr>
            </w:pPr>
            <w:hyperlink r:id="rId85" w:history="1">
              <w:r w:rsidRPr="00CA6F1A">
                <w:rPr>
                  <w:rStyle w:val="HyperlinkSourceTextReference"/>
                </w:rPr>
                <w:t>Guidance on when to engage the Ombudsman in law reform proposals</w:t>
              </w:r>
            </w:hyperlink>
          </w:p>
          <w:p w14:paraId="564A2C47" w14:textId="636D83D3" w:rsidR="00542193" w:rsidRPr="00CA6F1A" w:rsidRDefault="00542193" w:rsidP="00CA6F1A">
            <w:pPr>
              <w:pStyle w:val="TableBullet1"/>
              <w:rPr>
                <w:rStyle w:val="HyperlinkSourceTextReference"/>
              </w:rPr>
            </w:pPr>
            <w:hyperlink r:id="rId86" w:history="1">
              <w:r w:rsidRPr="00CA6F1A">
                <w:rPr>
                  <w:rStyle w:val="HyperlinkSourceTextReference"/>
                </w:rPr>
                <w:t>Making official information requests: A guide for requesters</w:t>
              </w:r>
            </w:hyperlink>
          </w:p>
          <w:p w14:paraId="76917908" w14:textId="53AD1ECE" w:rsidR="00542193" w:rsidRPr="00CA6F1A" w:rsidRDefault="00542193" w:rsidP="00CA6F1A">
            <w:pPr>
              <w:pStyle w:val="TableBullet1"/>
              <w:rPr>
                <w:rStyle w:val="HyperlinkSourceTextReference"/>
              </w:rPr>
            </w:pPr>
            <w:hyperlink r:id="rId87" w:history="1">
              <w:r w:rsidRPr="00CA6F1A">
                <w:rPr>
                  <w:rStyle w:val="HyperlinkSourceTextReference"/>
                </w:rPr>
                <w:t>Model protocol on dealing with OIA requests involving Ministers</w:t>
              </w:r>
            </w:hyperlink>
          </w:p>
          <w:p w14:paraId="45DD0E8F" w14:textId="7888C572" w:rsidR="00542193" w:rsidRPr="00CA6F1A" w:rsidRDefault="00542193" w:rsidP="00CA6F1A">
            <w:pPr>
              <w:pStyle w:val="TableBullet1"/>
              <w:rPr>
                <w:rStyle w:val="HyperlinkSourceTextReference"/>
              </w:rPr>
            </w:pPr>
            <w:hyperlink r:id="rId88" w:history="1">
              <w:r w:rsidRPr="00CA6F1A">
                <w:rPr>
                  <w:rStyle w:val="HyperlinkSourceTextReference"/>
                </w:rPr>
                <w:t>Overview of the Protected Disclosures (Protection of Whistleblowers) Act 2022</w:t>
              </w:r>
            </w:hyperlink>
          </w:p>
          <w:p w14:paraId="4C845818" w14:textId="60ADCF45" w:rsidR="00542193" w:rsidRPr="00CA6F1A" w:rsidRDefault="00542193" w:rsidP="00CA6F1A">
            <w:pPr>
              <w:pStyle w:val="TableBullet1"/>
              <w:rPr>
                <w:rStyle w:val="HyperlinkSourceTextReference"/>
              </w:rPr>
            </w:pPr>
            <w:hyperlink r:id="rId89" w:history="1">
              <w:r w:rsidRPr="00CA6F1A">
                <w:rPr>
                  <w:rStyle w:val="HyperlinkSourceTextReference"/>
                </w:rPr>
                <w:t>Pamphlet - About the Ombudsman</w:t>
              </w:r>
            </w:hyperlink>
          </w:p>
          <w:p w14:paraId="0C3469E3" w14:textId="5C3F321F" w:rsidR="00542193" w:rsidRPr="00CA6F1A" w:rsidRDefault="00542193" w:rsidP="00CA6F1A">
            <w:pPr>
              <w:pStyle w:val="TableBullet1"/>
              <w:rPr>
                <w:rStyle w:val="HyperlinkSourceTextReference"/>
              </w:rPr>
            </w:pPr>
            <w:hyperlink r:id="rId90" w:history="1">
              <w:r w:rsidRPr="00CA6F1A">
                <w:rPr>
                  <w:rStyle w:val="HyperlinkSourceTextReference"/>
                </w:rPr>
                <w:t>Pamphlet - Complaints about government agencies</w:t>
              </w:r>
            </w:hyperlink>
          </w:p>
          <w:p w14:paraId="51CEE2C9" w14:textId="68D7294E" w:rsidR="00542193" w:rsidRPr="00CA6F1A" w:rsidRDefault="00542193" w:rsidP="00CA6F1A">
            <w:pPr>
              <w:pStyle w:val="TableBullet1"/>
              <w:rPr>
                <w:rStyle w:val="HyperlinkSourceTextReference"/>
              </w:rPr>
            </w:pPr>
            <w:hyperlink r:id="rId91" w:history="1">
              <w:r w:rsidRPr="00CA6F1A">
                <w:rPr>
                  <w:rStyle w:val="HyperlinkSourceTextReference"/>
                </w:rPr>
                <w:t>Pamphlet - Disabled or Deaf? Being treated fairly by government agencies</w:t>
              </w:r>
            </w:hyperlink>
          </w:p>
          <w:p w14:paraId="08DF1124" w14:textId="6E25EEDB" w:rsidR="00542193" w:rsidRPr="00CA6F1A" w:rsidRDefault="00542193" w:rsidP="00CA6F1A">
            <w:pPr>
              <w:pStyle w:val="TableBullet1"/>
              <w:rPr>
                <w:rStyle w:val="HyperlinkSourceTextReference"/>
              </w:rPr>
            </w:pPr>
            <w:hyperlink r:id="rId92" w:history="1">
              <w:r w:rsidRPr="00CA6F1A">
                <w:rPr>
                  <w:rStyle w:val="HyperlinkSourceTextReference"/>
                </w:rPr>
                <w:t>Pamphlet - How the Ombudsman can help</w:t>
              </w:r>
            </w:hyperlink>
          </w:p>
          <w:p w14:paraId="70A13691" w14:textId="6B9DE65A" w:rsidR="00542193" w:rsidRPr="00CA6F1A" w:rsidRDefault="00542193" w:rsidP="00CA6F1A">
            <w:pPr>
              <w:pStyle w:val="TableBullet1"/>
              <w:rPr>
                <w:rStyle w:val="HyperlinkSourceTextReference"/>
              </w:rPr>
            </w:pPr>
            <w:hyperlink r:id="rId93" w:history="1">
              <w:r w:rsidRPr="00CA6F1A">
                <w:rPr>
                  <w:rStyle w:val="HyperlinkSourceTextReference"/>
                </w:rPr>
                <w:t>Pamphlet - Making complaints about prisons and Community Corrections</w:t>
              </w:r>
            </w:hyperlink>
          </w:p>
          <w:p w14:paraId="73B7441F" w14:textId="1A22E8CE" w:rsidR="00542193" w:rsidRPr="00CA6F1A" w:rsidRDefault="00542193" w:rsidP="00CA6F1A">
            <w:pPr>
              <w:pStyle w:val="TableBullet1"/>
              <w:rPr>
                <w:rStyle w:val="HyperlinkSourceTextReference"/>
              </w:rPr>
            </w:pPr>
            <w:hyperlink r:id="rId94" w:history="1">
              <w:r w:rsidRPr="00CA6F1A">
                <w:rPr>
                  <w:rStyle w:val="HyperlinkSourceTextReference"/>
                </w:rPr>
                <w:t>Pamphlet - Reporting serious wrongdoing at work (whistleblowing)</w:t>
              </w:r>
            </w:hyperlink>
          </w:p>
          <w:p w14:paraId="58BD4562" w14:textId="31290DE0" w:rsidR="00542193" w:rsidRPr="00CA6F1A" w:rsidRDefault="00542193" w:rsidP="00CA6F1A">
            <w:pPr>
              <w:pStyle w:val="TableBullet1"/>
              <w:rPr>
                <w:rStyle w:val="HyperlinkSourceTextReference"/>
              </w:rPr>
            </w:pPr>
            <w:hyperlink r:id="rId95" w:history="1">
              <w:r w:rsidRPr="00CA6F1A">
                <w:rPr>
                  <w:rStyle w:val="HyperlinkSourceTextReference"/>
                </w:rPr>
                <w:t>Pamphlet - Schools and the Ombudsman</w:t>
              </w:r>
            </w:hyperlink>
          </w:p>
          <w:p w14:paraId="701B9EA2" w14:textId="022FC7B4" w:rsidR="00542193" w:rsidRPr="00CA6F1A" w:rsidRDefault="00542193" w:rsidP="00CA6F1A">
            <w:pPr>
              <w:pStyle w:val="TableBullet1"/>
              <w:rPr>
                <w:rStyle w:val="HyperlinkSourceTextReference"/>
              </w:rPr>
            </w:pPr>
            <w:hyperlink r:id="rId96" w:history="1">
              <w:r w:rsidRPr="00CA6F1A">
                <w:rPr>
                  <w:rStyle w:val="HyperlinkSourceTextReference"/>
                </w:rPr>
                <w:t>Pamphlet - Official information requests</w:t>
              </w:r>
            </w:hyperlink>
          </w:p>
          <w:p w14:paraId="6EA1AB7A" w14:textId="1D2A8E91" w:rsidR="00542193" w:rsidRPr="00CA6F1A" w:rsidRDefault="00542193" w:rsidP="00CA6F1A">
            <w:pPr>
              <w:pStyle w:val="TableBullet1"/>
              <w:rPr>
                <w:rStyle w:val="HyperlinkSourceTextReference"/>
              </w:rPr>
            </w:pPr>
            <w:hyperlink r:id="rId97" w:history="1">
              <w:r w:rsidRPr="00CA6F1A">
                <w:rPr>
                  <w:rStyle w:val="HyperlinkSourceTextReference"/>
                </w:rPr>
                <w:t>Posters for Oranga Tamariki residences</w:t>
              </w:r>
            </w:hyperlink>
          </w:p>
          <w:p w14:paraId="4B3C66A0" w14:textId="47F7C0B2" w:rsidR="00542193" w:rsidRPr="00CA6F1A" w:rsidRDefault="00542193" w:rsidP="00CA6F1A">
            <w:pPr>
              <w:pStyle w:val="TableBullet1"/>
              <w:rPr>
                <w:rStyle w:val="HyperlinkSourceTextReference"/>
              </w:rPr>
            </w:pPr>
            <w:hyperlink r:id="rId98" w:history="1">
              <w:r w:rsidRPr="00CA6F1A">
                <w:rPr>
                  <w:rStyle w:val="HyperlinkSourceTextReference"/>
                </w:rPr>
                <w:t>Public Interest: A guide to the public interest test</w:t>
              </w:r>
            </w:hyperlink>
            <w:r w:rsidRPr="00CA6F1A">
              <w:rPr>
                <w:rStyle w:val="HyperlinkSourceTextReference"/>
              </w:rPr>
              <w:t xml:space="preserve"> </w:t>
            </w:r>
          </w:p>
          <w:p w14:paraId="6739D2FA" w14:textId="198DB6E1" w:rsidR="00542193" w:rsidRPr="00CA6F1A" w:rsidRDefault="00542193" w:rsidP="00CA6F1A">
            <w:pPr>
              <w:pStyle w:val="TableBullet1"/>
              <w:rPr>
                <w:rStyle w:val="HyperlinkSourceTextReference"/>
              </w:rPr>
            </w:pPr>
            <w:hyperlink r:id="rId99" w:history="1">
              <w:r w:rsidRPr="00CA6F1A">
                <w:rPr>
                  <w:rStyle w:val="HyperlinkSourceTextReference"/>
                </w:rPr>
                <w:t>The LGOIMA for local government agencies: A guide to processing requests and conducting meetings</w:t>
              </w:r>
            </w:hyperlink>
          </w:p>
          <w:p w14:paraId="305FAC45" w14:textId="2AE1BBC4" w:rsidR="00542193" w:rsidRPr="00CA6F1A" w:rsidRDefault="00542193" w:rsidP="00CA6F1A">
            <w:pPr>
              <w:pStyle w:val="TableBullet1"/>
              <w:rPr>
                <w:rStyle w:val="HyperlinkSourceTextReference"/>
              </w:rPr>
            </w:pPr>
            <w:hyperlink r:id="rId100" w:history="1">
              <w:r w:rsidRPr="00CA6F1A">
                <w:rPr>
                  <w:rStyle w:val="HyperlinkSourceTextReference"/>
                </w:rPr>
                <w:t>The OIA for Ministers and agencies: A guide to processing official information requests</w:t>
              </w:r>
            </w:hyperlink>
          </w:p>
          <w:p w14:paraId="79EA657E" w14:textId="1B85F318" w:rsidR="00AD2A04" w:rsidRPr="00A65E81" w:rsidRDefault="00542193" w:rsidP="00CA6F1A">
            <w:pPr>
              <w:pStyle w:val="TableBullet1"/>
              <w:rPr>
                <w:rStyle w:val="Hyperlink"/>
              </w:rPr>
            </w:pPr>
            <w:hyperlink r:id="rId101" w:history="1">
              <w:r w:rsidRPr="00CA6F1A">
                <w:rPr>
                  <w:rStyle w:val="HyperlinkSourceTextReference"/>
                </w:rPr>
                <w:t>Work sheet for dealing with OIA requests that involve Ministers</w:t>
              </w:r>
            </w:hyperlink>
          </w:p>
        </w:tc>
      </w:tr>
    </w:tbl>
    <w:p w14:paraId="31DBA7F4" w14:textId="77777777" w:rsidR="009B4539" w:rsidRDefault="009B4539" w:rsidP="009B4539">
      <w:pPr>
        <w:pStyle w:val="Whitespace"/>
      </w:pPr>
    </w:p>
    <w:p w14:paraId="23F1F953" w14:textId="47AD1E0F" w:rsidR="004640F1" w:rsidRPr="00F5199A" w:rsidRDefault="00637766" w:rsidP="00A41084">
      <w:pPr>
        <w:pStyle w:val="Singlespacedparagraph"/>
        <w:rPr>
          <w:rStyle w:val="Hyperlink"/>
          <w:i/>
          <w:u w:val="none"/>
        </w:rPr>
      </w:pPr>
      <w:r w:rsidRPr="00F5199A">
        <w:fldChar w:fldCharType="begin"/>
      </w:r>
      <w:r w:rsidRPr="00F5199A">
        <w:instrText xml:space="preserve"> HYPERLINK  \l "_Guidance_materials_1" </w:instrText>
      </w:r>
      <w:r w:rsidRPr="00F5199A">
        <w:fldChar w:fldCharType="separate"/>
      </w:r>
      <w:r w:rsidR="00AD2A04" w:rsidRPr="00F5199A">
        <w:rPr>
          <w:rStyle w:val="Hyperlink"/>
          <w:i/>
          <w:u w:val="none"/>
        </w:rPr>
        <w:t>Return to guidance</w:t>
      </w:r>
      <w:r w:rsidRPr="00F5199A">
        <w:rPr>
          <w:rStyle w:val="Hyperlink"/>
          <w:i/>
          <w:u w:val="none"/>
        </w:rPr>
        <w:t xml:space="preserve"> materials</w:t>
      </w:r>
      <w:r w:rsidR="00AD2A04" w:rsidRPr="00F5199A">
        <w:rPr>
          <w:rStyle w:val="Hyperlink"/>
          <w:i/>
          <w:u w:val="none"/>
        </w:rPr>
        <w:t xml:space="preserve"> section in text.</w:t>
      </w:r>
    </w:p>
    <w:bookmarkStart w:id="232" w:name="_Case_notes_and"/>
    <w:bookmarkStart w:id="233" w:name="_Ref175569664"/>
    <w:bookmarkEnd w:id="232"/>
    <w:p w14:paraId="4937936D" w14:textId="7F031A3B" w:rsidR="004D722E" w:rsidRPr="00097107" w:rsidRDefault="00637766" w:rsidP="004D722E">
      <w:pPr>
        <w:pStyle w:val="Heading2"/>
        <w:rPr>
          <w:noProof/>
        </w:rPr>
      </w:pPr>
      <w:r w:rsidRPr="00F5199A">
        <w:rPr>
          <w:rFonts w:eastAsiaTheme="minorHAnsi" w:cstheme="minorBidi"/>
          <w:bCs w:val="0"/>
          <w:color w:val="1E1E1E"/>
          <w:sz w:val="24"/>
          <w:szCs w:val="22"/>
        </w:rPr>
        <w:fldChar w:fldCharType="end"/>
      </w:r>
      <w:r w:rsidR="004D722E" w:rsidRPr="00F5199A">
        <w:rPr>
          <w:noProof/>
        </w:rPr>
        <w:t>Case notes and opinions</w:t>
      </w:r>
      <w:bookmarkEnd w:id="233"/>
    </w:p>
    <w:p w14:paraId="50EB5FFE" w14:textId="77777777" w:rsidR="004D722E" w:rsidRDefault="004D722E" w:rsidP="00A41084">
      <w:pPr>
        <w:pStyle w:val="Singlespacedparagraph"/>
      </w:pPr>
    </w:p>
    <w:tbl>
      <w:tblPr>
        <w:tblStyle w:val="TableBox"/>
        <w:tblW w:w="9297" w:type="dxa"/>
        <w:tblLayout w:type="fixed"/>
        <w:tblCellMar>
          <w:bottom w:w="0" w:type="dxa"/>
        </w:tblCellMar>
        <w:tblLook w:val="04A0" w:firstRow="1" w:lastRow="0" w:firstColumn="1" w:lastColumn="0" w:noHBand="0" w:noVBand="1"/>
        <w:tblCaption w:val="Box to emphasise text"/>
      </w:tblPr>
      <w:tblGrid>
        <w:gridCol w:w="9297"/>
      </w:tblGrid>
      <w:tr w:rsidR="007308F3" w:rsidRPr="00357115" w14:paraId="46DF1942" w14:textId="77777777" w:rsidTr="008A6652">
        <w:tc>
          <w:tcPr>
            <w:tcW w:w="9297" w:type="dxa"/>
          </w:tcPr>
          <w:p w14:paraId="2C1867FF" w14:textId="7CCBA2DA" w:rsidR="00F12F66" w:rsidRDefault="000548B7" w:rsidP="00CA6F1A">
            <w:pPr>
              <w:pStyle w:val="Headingboxtexttop"/>
              <w:rPr>
                <w:rStyle w:val="HyperlinkSourceTextReference"/>
                <w:color w:val="2BB673"/>
                <w:u w:val="none"/>
              </w:rPr>
            </w:pPr>
            <w:r w:rsidRPr="00CA6F1A">
              <w:rPr>
                <w:rStyle w:val="HyperlinkSourceTextReference"/>
                <w:color w:val="2BB673"/>
                <w:u w:val="none"/>
              </w:rPr>
              <w:t>C</w:t>
            </w:r>
            <w:r w:rsidR="007308F3" w:rsidRPr="00CA6F1A">
              <w:rPr>
                <w:rStyle w:val="HyperlinkSourceTextReference"/>
                <w:color w:val="2BB673"/>
                <w:u w:val="none"/>
              </w:rPr>
              <w:t>ase notes and opinions</w:t>
            </w:r>
            <w:r w:rsidR="00B8215E" w:rsidRPr="00CA6F1A">
              <w:rPr>
                <w:rStyle w:val="HyperlinkSourceTextReference"/>
                <w:color w:val="2BB673"/>
                <w:u w:val="none"/>
              </w:rPr>
              <w:t xml:space="preserve"> published</w:t>
            </w:r>
            <w:r w:rsidR="007308F3" w:rsidRPr="00CA6F1A">
              <w:rPr>
                <w:rStyle w:val="HyperlinkSourceTextReference"/>
                <w:color w:val="2BB673"/>
                <w:u w:val="none"/>
              </w:rPr>
              <w:t xml:space="preserve"> included:</w:t>
            </w:r>
            <w:r w:rsidR="00F12F66">
              <w:rPr>
                <w:rStyle w:val="FootnoteReference"/>
              </w:rPr>
              <w:footnoteReference w:id="146"/>
            </w:r>
          </w:p>
          <w:p w14:paraId="54C97CFA" w14:textId="499DDEC6" w:rsidR="00BE40E4" w:rsidRPr="00CA6F1A" w:rsidRDefault="00BE40E4" w:rsidP="00CA6F1A">
            <w:pPr>
              <w:pStyle w:val="TableBullet1"/>
              <w:rPr>
                <w:rStyle w:val="HyperlinkSourceTextReference"/>
              </w:rPr>
            </w:pPr>
            <w:hyperlink r:id="rId102" w:history="1">
              <w:r w:rsidRPr="00CA6F1A">
                <w:rPr>
                  <w:rStyle w:val="HyperlinkSourceTextReference"/>
                </w:rPr>
                <w:t>Advice provided to Ministers regarding the Fast-track Approvals Bill</w:t>
              </w:r>
            </w:hyperlink>
          </w:p>
          <w:p w14:paraId="50CC52C5" w14:textId="2CECE83E" w:rsidR="00BE40E4" w:rsidRPr="00CA6F1A" w:rsidRDefault="00BE40E4" w:rsidP="00CA6F1A">
            <w:pPr>
              <w:pStyle w:val="TableBullet1"/>
              <w:rPr>
                <w:rStyle w:val="HyperlinkSourceTextReference"/>
              </w:rPr>
            </w:pPr>
            <w:hyperlink r:id="rId103" w:history="1">
              <w:r w:rsidRPr="00CA6F1A">
                <w:rPr>
                  <w:rStyle w:val="HyperlinkSourceTextReference"/>
                </w:rPr>
                <w:t>Complaint about Accident Compensation Corporation not notifying health practitioners about treatment injury claims</w:t>
              </w:r>
            </w:hyperlink>
          </w:p>
          <w:p w14:paraId="49902223" w14:textId="16CA3644" w:rsidR="00BE40E4" w:rsidRPr="00CA6F1A" w:rsidRDefault="00BE40E4" w:rsidP="00CA6F1A">
            <w:pPr>
              <w:pStyle w:val="TableBullet1"/>
              <w:rPr>
                <w:rStyle w:val="HyperlinkSourceTextReference"/>
              </w:rPr>
            </w:pPr>
            <w:hyperlink r:id="rId104" w:history="1">
              <w:r w:rsidRPr="00CA6F1A">
                <w:rPr>
                  <w:rStyle w:val="HyperlinkSourceTextReference"/>
                </w:rPr>
                <w:t>Decision to reduce access to phone and video calls for young person in residence</w:t>
              </w:r>
            </w:hyperlink>
          </w:p>
          <w:p w14:paraId="2A80B823" w14:textId="1C5075B9" w:rsidR="00BE40E4" w:rsidRPr="00CA6F1A" w:rsidRDefault="00BE40E4" w:rsidP="00CA6F1A">
            <w:pPr>
              <w:pStyle w:val="TableBullet1"/>
              <w:rPr>
                <w:rStyle w:val="HyperlinkSourceTextReference"/>
              </w:rPr>
            </w:pPr>
            <w:hyperlink r:id="rId105" w:history="1">
              <w:r w:rsidRPr="00CA6F1A">
                <w:rPr>
                  <w:rStyle w:val="HyperlinkSourceTextReference"/>
                </w:rPr>
                <w:t>Failure by Oranga Tamariki to investigate reports of concern and complaints</w:t>
              </w:r>
            </w:hyperlink>
          </w:p>
          <w:p w14:paraId="2724E6F7" w14:textId="46B82D50" w:rsidR="00BE40E4" w:rsidRPr="00CA6F1A" w:rsidRDefault="00BE40E4" w:rsidP="00CA6F1A">
            <w:pPr>
              <w:pStyle w:val="TableBullet1"/>
              <w:rPr>
                <w:rStyle w:val="HyperlinkSourceTextReference"/>
              </w:rPr>
            </w:pPr>
            <w:hyperlink r:id="rId106" w:history="1">
              <w:r w:rsidRPr="00CA6F1A">
                <w:rPr>
                  <w:rStyle w:val="HyperlinkSourceTextReference"/>
                </w:rPr>
                <w:t>Failure to action particular recommendations from annual dam safety reviews and to clear debris from local waterway</w:t>
              </w:r>
            </w:hyperlink>
          </w:p>
          <w:p w14:paraId="4DBD59D0" w14:textId="39465135" w:rsidR="00BE40E4" w:rsidRPr="00CA6F1A" w:rsidRDefault="00BE40E4" w:rsidP="00CA6F1A">
            <w:pPr>
              <w:pStyle w:val="TableBullet1"/>
              <w:rPr>
                <w:rStyle w:val="HyperlinkSourceTextReference"/>
              </w:rPr>
            </w:pPr>
            <w:hyperlink r:id="rId107" w:history="1">
              <w:r w:rsidRPr="00CA6F1A">
                <w:rPr>
                  <w:rStyle w:val="HyperlinkSourceTextReference"/>
                </w:rPr>
                <w:t>Minister did not hold information on who wrote or compiled tobacco policy notes</w:t>
              </w:r>
            </w:hyperlink>
          </w:p>
          <w:p w14:paraId="742B505C" w14:textId="1D7C7A49" w:rsidR="00BE40E4" w:rsidRPr="00CA6F1A" w:rsidRDefault="00BE40E4" w:rsidP="00CA6F1A">
            <w:pPr>
              <w:pStyle w:val="TableBullet1"/>
              <w:rPr>
                <w:rStyle w:val="HyperlinkSourceTextReference"/>
              </w:rPr>
            </w:pPr>
            <w:hyperlink r:id="rId108" w:history="1">
              <w:r w:rsidRPr="00CA6F1A">
                <w:rPr>
                  <w:rStyle w:val="HyperlinkSourceTextReference"/>
                </w:rPr>
                <w:t>Multiple requests for information from Health New Zealand</w:t>
              </w:r>
            </w:hyperlink>
          </w:p>
          <w:p w14:paraId="4A9A2565" w14:textId="57E95BE8" w:rsidR="00BE40E4" w:rsidRDefault="00BE40E4" w:rsidP="00CA6F1A">
            <w:pPr>
              <w:pStyle w:val="TableBullet1"/>
              <w:rPr>
                <w:rStyle w:val="HyperlinkSourceTextReference"/>
              </w:rPr>
            </w:pPr>
            <w:hyperlink r:id="rId109" w:history="1">
              <w:r w:rsidRPr="00CA6F1A">
                <w:rPr>
                  <w:rStyle w:val="HyperlinkSourceTextReference"/>
                </w:rPr>
                <w:t>Request for information about former CEO’s exit payments</w:t>
              </w:r>
            </w:hyperlink>
          </w:p>
          <w:p w14:paraId="2E77BBBC" w14:textId="392B215E" w:rsidR="00515593" w:rsidRPr="00CA6F1A" w:rsidRDefault="00515593" w:rsidP="00CA6F1A">
            <w:pPr>
              <w:pStyle w:val="TableBullet1"/>
              <w:rPr>
                <w:rStyle w:val="HyperlinkSourceTextReference"/>
              </w:rPr>
            </w:pPr>
            <w:hyperlink r:id="rId110" w:history="1">
              <w:r w:rsidRPr="00083161">
                <w:rPr>
                  <w:rStyle w:val="HyperlinkSourceTextReference"/>
                </w:rPr>
                <w:t>Requests for information about smokefree legislation</w:t>
              </w:r>
            </w:hyperlink>
          </w:p>
          <w:p w14:paraId="16997C72" w14:textId="27FC742A" w:rsidR="00BE40E4" w:rsidRPr="00CA6F1A" w:rsidRDefault="00BE40E4" w:rsidP="00CA6F1A">
            <w:pPr>
              <w:pStyle w:val="TableBullet1"/>
              <w:rPr>
                <w:rStyle w:val="HyperlinkSourceTextReference"/>
              </w:rPr>
            </w:pPr>
            <w:hyperlink r:id="rId111" w:history="1">
              <w:r w:rsidRPr="00CA6F1A">
                <w:rPr>
                  <w:rStyle w:val="HyperlinkSourceTextReference"/>
                </w:rPr>
                <w:t>Request for late sibling’s medical records</w:t>
              </w:r>
            </w:hyperlink>
          </w:p>
          <w:p w14:paraId="5C28F79B" w14:textId="565912B0" w:rsidR="00BE40E4" w:rsidRPr="00CA6F1A" w:rsidRDefault="00BE40E4" w:rsidP="00CA6F1A">
            <w:pPr>
              <w:pStyle w:val="TableBullet1"/>
              <w:rPr>
                <w:rStyle w:val="HyperlinkSourceTextReference"/>
              </w:rPr>
            </w:pPr>
            <w:hyperlink r:id="rId112" w:history="1">
              <w:r w:rsidRPr="00CA6F1A">
                <w:rPr>
                  <w:rStyle w:val="HyperlinkSourceTextReference"/>
                </w:rPr>
                <w:t>Request for school dental data</w:t>
              </w:r>
            </w:hyperlink>
          </w:p>
          <w:p w14:paraId="0EBB6A06" w14:textId="4E782284" w:rsidR="00B8215E" w:rsidRPr="00CA6F1A" w:rsidRDefault="00ED3C47" w:rsidP="00CA6F1A">
            <w:pPr>
              <w:pStyle w:val="TableBullet1"/>
              <w:rPr>
                <w:rStyle w:val="HyperlinkSourceTextReference"/>
              </w:rPr>
            </w:pPr>
            <w:hyperlink r:id="rId113" w:history="1">
              <w:r w:rsidRPr="00CA6F1A">
                <w:rPr>
                  <w:rStyle w:val="HyperlinkSourceTextReference"/>
                </w:rPr>
                <w:t>Requests for unredacted copies of the Preliminary Treaty Impact Analysis for the proposed Regulatory Standards Bill</w:t>
              </w:r>
            </w:hyperlink>
          </w:p>
        </w:tc>
      </w:tr>
    </w:tbl>
    <w:p w14:paraId="7FE803E2" w14:textId="77777777" w:rsidR="008776E2" w:rsidRDefault="008776E2" w:rsidP="00BD69BA">
      <w:pPr>
        <w:pStyle w:val="Whitespace"/>
      </w:pPr>
    </w:p>
    <w:p w14:paraId="7281C909" w14:textId="540DFAC8" w:rsidR="007308F3" w:rsidRPr="00BD69BA" w:rsidRDefault="000548B7" w:rsidP="00A41084">
      <w:pPr>
        <w:pStyle w:val="Singlespacedparagraph"/>
        <w:rPr>
          <w:i/>
        </w:rPr>
      </w:pPr>
      <w:hyperlink w:anchor="_Guidance_materials_1" w:history="1">
        <w:r w:rsidRPr="00BD69BA">
          <w:rPr>
            <w:rStyle w:val="Hyperlink"/>
            <w:i/>
            <w:u w:val="none"/>
          </w:rPr>
          <w:t xml:space="preserve">Return to guidance </w:t>
        </w:r>
        <w:r w:rsidR="00637766" w:rsidRPr="00BD69BA">
          <w:rPr>
            <w:rStyle w:val="Hyperlink"/>
            <w:i/>
            <w:u w:val="none"/>
          </w:rPr>
          <w:t xml:space="preserve">materials </w:t>
        </w:r>
        <w:r w:rsidRPr="00BD69BA">
          <w:rPr>
            <w:rStyle w:val="Hyperlink"/>
            <w:i/>
            <w:u w:val="none"/>
          </w:rPr>
          <w:t>section in text.</w:t>
        </w:r>
      </w:hyperlink>
    </w:p>
    <w:p w14:paraId="45A032A4" w14:textId="4F290A0F" w:rsidR="00A41084" w:rsidRPr="001612A3" w:rsidRDefault="00C95393" w:rsidP="0090405D">
      <w:pPr>
        <w:pStyle w:val="Heading2"/>
      </w:pPr>
      <w:bookmarkStart w:id="234" w:name="_OPCAT_examinations"/>
      <w:bookmarkStart w:id="235" w:name="_International_engagement"/>
      <w:bookmarkStart w:id="236" w:name="_Protected_disclosures"/>
      <w:bookmarkStart w:id="237" w:name="_Ref175581627"/>
      <w:bookmarkStart w:id="238" w:name="_Ref113630553"/>
      <w:bookmarkEnd w:id="234"/>
      <w:bookmarkEnd w:id="235"/>
      <w:bookmarkEnd w:id="236"/>
      <w:r w:rsidRPr="00F5199A">
        <w:t>Protected disclosures</w:t>
      </w:r>
      <w:bookmarkEnd w:id="237"/>
    </w:p>
    <w:tbl>
      <w:tblPr>
        <w:tblStyle w:val="TableGridAnnualReport27"/>
        <w:tblW w:w="4955" w:type="pct"/>
        <w:tblInd w:w="10" w:type="dxa"/>
        <w:tblLook w:val="0420" w:firstRow="1" w:lastRow="0" w:firstColumn="0" w:lastColumn="0" w:noHBand="0" w:noVBand="1"/>
        <w:tblCaption w:val="Matters received and under consideration for reported year and previous four years"/>
      </w:tblPr>
      <w:tblGrid>
        <w:gridCol w:w="4516"/>
        <w:gridCol w:w="1701"/>
        <w:gridCol w:w="1561"/>
        <w:gridCol w:w="1416"/>
      </w:tblGrid>
      <w:tr w:rsidR="001612A3" w:rsidRPr="00561AEA" w14:paraId="17F3BB80" w14:textId="77777777" w:rsidTr="001612A3">
        <w:trPr>
          <w:cnfStyle w:val="100000000000" w:firstRow="1" w:lastRow="0" w:firstColumn="0" w:lastColumn="0" w:oddVBand="0" w:evenVBand="0" w:oddHBand="0" w:evenHBand="0" w:firstRowFirstColumn="0" w:firstRowLastColumn="0" w:lastRowFirstColumn="0" w:lastRowLastColumn="0"/>
          <w:trHeight w:val="20"/>
        </w:trPr>
        <w:tc>
          <w:tcPr>
            <w:tcW w:w="2456" w:type="pct"/>
          </w:tcPr>
          <w:p w14:paraId="7F7F0C67" w14:textId="4D9C8B92" w:rsidR="00C95393" w:rsidRPr="00561AEA" w:rsidRDefault="00721BF7" w:rsidP="00721BF7">
            <w:pPr>
              <w:keepNext/>
              <w:spacing w:before="60" w:after="60" w:line="240" w:lineRule="auto"/>
              <w:rPr>
                <w:color w:val="FFFFFF" w:themeColor="background1"/>
              </w:rPr>
            </w:pPr>
            <w:r w:rsidRPr="00721BF7">
              <w:rPr>
                <w:color w:val="FFFFFF" w:themeColor="background1"/>
              </w:rPr>
              <w:t xml:space="preserve">Agency type </w:t>
            </w:r>
          </w:p>
        </w:tc>
        <w:tc>
          <w:tcPr>
            <w:tcW w:w="925" w:type="pct"/>
          </w:tcPr>
          <w:p w14:paraId="480BC613" w14:textId="1739F50B" w:rsidR="00C95393" w:rsidRPr="00561AEA" w:rsidRDefault="00C95393" w:rsidP="00EF2125">
            <w:pPr>
              <w:keepNext/>
              <w:spacing w:before="60" w:after="60" w:line="240" w:lineRule="auto"/>
              <w:jc w:val="right"/>
              <w:rPr>
                <w:color w:val="FFFFFF" w:themeColor="background1"/>
              </w:rPr>
            </w:pPr>
            <w:r>
              <w:rPr>
                <w:color w:val="FFFFFF" w:themeColor="background1"/>
              </w:rPr>
              <w:t>Protected disclosures</w:t>
            </w:r>
          </w:p>
        </w:tc>
        <w:tc>
          <w:tcPr>
            <w:tcW w:w="849" w:type="pct"/>
          </w:tcPr>
          <w:p w14:paraId="06BAAE15" w14:textId="439F7D2C" w:rsidR="00C95393" w:rsidRPr="00561AEA" w:rsidRDefault="005518DA" w:rsidP="00EF2125">
            <w:pPr>
              <w:keepNext/>
              <w:spacing w:before="60" w:after="60" w:line="240" w:lineRule="auto"/>
              <w:jc w:val="right"/>
              <w:rPr>
                <w:color w:val="FFFFFF" w:themeColor="background1"/>
              </w:rPr>
            </w:pPr>
            <w:r>
              <w:rPr>
                <w:color w:val="FFFFFF" w:themeColor="background1"/>
              </w:rPr>
              <w:t>Enquiries</w:t>
            </w:r>
          </w:p>
        </w:tc>
        <w:tc>
          <w:tcPr>
            <w:tcW w:w="770" w:type="pct"/>
          </w:tcPr>
          <w:p w14:paraId="42B513AD" w14:textId="726D285B" w:rsidR="00C95393" w:rsidRPr="00561AEA" w:rsidRDefault="00C95393" w:rsidP="00EF2125">
            <w:pPr>
              <w:keepNext/>
              <w:spacing w:before="60" w:after="60" w:line="240" w:lineRule="auto"/>
              <w:jc w:val="right"/>
              <w:rPr>
                <w:color w:val="FFFFFF" w:themeColor="background1"/>
              </w:rPr>
            </w:pPr>
            <w:r>
              <w:rPr>
                <w:color w:val="FFFFFF" w:themeColor="background1"/>
              </w:rPr>
              <w:t xml:space="preserve">Total </w:t>
            </w:r>
          </w:p>
        </w:tc>
      </w:tr>
      <w:tr w:rsidR="001612A3" w:rsidRPr="00561AEA" w14:paraId="1F2BAD68" w14:textId="77777777" w:rsidTr="001612A3">
        <w:trPr>
          <w:cnfStyle w:val="000000100000" w:firstRow="0" w:lastRow="0" w:firstColumn="0" w:lastColumn="0" w:oddVBand="0" w:evenVBand="0" w:oddHBand="1" w:evenHBand="0" w:firstRowFirstColumn="0" w:firstRowLastColumn="0" w:lastRowFirstColumn="0" w:lastRowLastColumn="0"/>
          <w:trHeight w:val="60"/>
        </w:trPr>
        <w:tc>
          <w:tcPr>
            <w:tcW w:w="2456" w:type="pct"/>
          </w:tcPr>
          <w:p w14:paraId="7C6CD252" w14:textId="30F1FED4" w:rsidR="00C95393" w:rsidRPr="00561AEA" w:rsidRDefault="00C95393" w:rsidP="00C95393">
            <w:pPr>
              <w:spacing w:before="40" w:after="40"/>
              <w:rPr>
                <w:sz w:val="22"/>
              </w:rPr>
            </w:pPr>
            <w:r>
              <w:rPr>
                <w:sz w:val="22"/>
              </w:rPr>
              <w:t>Central government ministries and departments</w:t>
            </w:r>
          </w:p>
        </w:tc>
        <w:tc>
          <w:tcPr>
            <w:tcW w:w="925" w:type="pct"/>
          </w:tcPr>
          <w:p w14:paraId="75CD9629" w14:textId="415CC1E7" w:rsidR="00C95393" w:rsidRPr="00561AEA" w:rsidRDefault="005518DA" w:rsidP="00EF2125">
            <w:pPr>
              <w:spacing w:before="40" w:after="40"/>
              <w:jc w:val="right"/>
              <w:rPr>
                <w:sz w:val="22"/>
              </w:rPr>
            </w:pPr>
            <w:r>
              <w:rPr>
                <w:sz w:val="22"/>
              </w:rPr>
              <w:t>15</w:t>
            </w:r>
          </w:p>
        </w:tc>
        <w:tc>
          <w:tcPr>
            <w:tcW w:w="849" w:type="pct"/>
          </w:tcPr>
          <w:p w14:paraId="6B06A531" w14:textId="264E6077" w:rsidR="00C95393" w:rsidRPr="00561AEA" w:rsidRDefault="005518DA" w:rsidP="00EF2125">
            <w:pPr>
              <w:spacing w:before="40" w:after="40"/>
              <w:jc w:val="right"/>
              <w:rPr>
                <w:sz w:val="22"/>
              </w:rPr>
            </w:pPr>
            <w:r>
              <w:rPr>
                <w:sz w:val="22"/>
              </w:rPr>
              <w:t>24</w:t>
            </w:r>
          </w:p>
        </w:tc>
        <w:tc>
          <w:tcPr>
            <w:tcW w:w="770" w:type="pct"/>
          </w:tcPr>
          <w:p w14:paraId="78FC4434" w14:textId="7EFB5BCE" w:rsidR="00C95393" w:rsidRPr="00561AEA" w:rsidRDefault="005518DA" w:rsidP="00EF2125">
            <w:pPr>
              <w:spacing w:before="40" w:after="40"/>
              <w:jc w:val="right"/>
              <w:rPr>
                <w:sz w:val="22"/>
              </w:rPr>
            </w:pPr>
            <w:r>
              <w:rPr>
                <w:sz w:val="22"/>
              </w:rPr>
              <w:t>39</w:t>
            </w:r>
          </w:p>
        </w:tc>
      </w:tr>
      <w:tr w:rsidR="001612A3" w:rsidRPr="00561AEA" w14:paraId="789BA8A5" w14:textId="77777777" w:rsidTr="001612A3">
        <w:trPr>
          <w:cnfStyle w:val="000000010000" w:firstRow="0" w:lastRow="0" w:firstColumn="0" w:lastColumn="0" w:oddVBand="0" w:evenVBand="0" w:oddHBand="0" w:evenHBand="1" w:firstRowFirstColumn="0" w:firstRowLastColumn="0" w:lastRowFirstColumn="0" w:lastRowLastColumn="0"/>
          <w:trHeight w:val="60"/>
        </w:trPr>
        <w:tc>
          <w:tcPr>
            <w:tcW w:w="2456" w:type="pct"/>
          </w:tcPr>
          <w:p w14:paraId="69A83D7D" w14:textId="3BC98462" w:rsidR="00C95393" w:rsidRPr="00561AEA" w:rsidRDefault="00C95393" w:rsidP="00EF2125">
            <w:pPr>
              <w:spacing w:before="40" w:after="40"/>
              <w:rPr>
                <w:sz w:val="22"/>
              </w:rPr>
            </w:pPr>
            <w:r>
              <w:rPr>
                <w:sz w:val="22"/>
              </w:rPr>
              <w:t>Other central government organisations</w:t>
            </w:r>
          </w:p>
        </w:tc>
        <w:tc>
          <w:tcPr>
            <w:tcW w:w="925" w:type="pct"/>
          </w:tcPr>
          <w:p w14:paraId="764BD9A2" w14:textId="2FF98F93" w:rsidR="00C95393" w:rsidRPr="00561AEA" w:rsidRDefault="005518DA" w:rsidP="00EF2125">
            <w:pPr>
              <w:spacing w:before="40" w:after="40"/>
              <w:jc w:val="right"/>
              <w:rPr>
                <w:sz w:val="22"/>
              </w:rPr>
            </w:pPr>
            <w:r>
              <w:rPr>
                <w:sz w:val="22"/>
              </w:rPr>
              <w:t>23</w:t>
            </w:r>
          </w:p>
        </w:tc>
        <w:tc>
          <w:tcPr>
            <w:tcW w:w="849" w:type="pct"/>
          </w:tcPr>
          <w:p w14:paraId="56E90FB1" w14:textId="7850F1EA" w:rsidR="00C95393" w:rsidRPr="00561AEA" w:rsidRDefault="005518DA" w:rsidP="00EF2125">
            <w:pPr>
              <w:spacing w:before="40" w:after="40"/>
              <w:jc w:val="right"/>
              <w:rPr>
                <w:sz w:val="22"/>
              </w:rPr>
            </w:pPr>
            <w:r>
              <w:rPr>
                <w:sz w:val="22"/>
              </w:rPr>
              <w:t>43</w:t>
            </w:r>
          </w:p>
        </w:tc>
        <w:tc>
          <w:tcPr>
            <w:tcW w:w="770" w:type="pct"/>
          </w:tcPr>
          <w:p w14:paraId="460BCC3F" w14:textId="33AB22A3" w:rsidR="00C95393" w:rsidRPr="00561AEA" w:rsidRDefault="005518DA" w:rsidP="00C95393">
            <w:pPr>
              <w:spacing w:before="40" w:after="40"/>
              <w:jc w:val="right"/>
              <w:rPr>
                <w:sz w:val="22"/>
              </w:rPr>
            </w:pPr>
            <w:r>
              <w:rPr>
                <w:sz w:val="22"/>
              </w:rPr>
              <w:t>66</w:t>
            </w:r>
          </w:p>
        </w:tc>
      </w:tr>
      <w:tr w:rsidR="001612A3" w:rsidRPr="00561AEA" w14:paraId="1C3A5705" w14:textId="77777777" w:rsidTr="001612A3">
        <w:trPr>
          <w:cnfStyle w:val="000000100000" w:firstRow="0" w:lastRow="0" w:firstColumn="0" w:lastColumn="0" w:oddVBand="0" w:evenVBand="0" w:oddHBand="1" w:evenHBand="0" w:firstRowFirstColumn="0" w:firstRowLastColumn="0" w:lastRowFirstColumn="0" w:lastRowLastColumn="0"/>
          <w:trHeight w:val="60"/>
        </w:trPr>
        <w:tc>
          <w:tcPr>
            <w:tcW w:w="2456" w:type="pct"/>
          </w:tcPr>
          <w:p w14:paraId="06A1C525" w14:textId="64B470AF" w:rsidR="00C95393" w:rsidRPr="00561AEA" w:rsidRDefault="00C95393" w:rsidP="00EF2125">
            <w:pPr>
              <w:spacing w:before="40" w:after="40"/>
              <w:rPr>
                <w:sz w:val="22"/>
              </w:rPr>
            </w:pPr>
            <w:r>
              <w:rPr>
                <w:sz w:val="22"/>
              </w:rPr>
              <w:t>Local government organisations</w:t>
            </w:r>
          </w:p>
        </w:tc>
        <w:tc>
          <w:tcPr>
            <w:tcW w:w="925" w:type="pct"/>
          </w:tcPr>
          <w:p w14:paraId="0714D205" w14:textId="6D233341" w:rsidR="00C95393" w:rsidRPr="00561AEA" w:rsidRDefault="005518DA" w:rsidP="00EF2125">
            <w:pPr>
              <w:spacing w:before="40" w:after="40"/>
              <w:jc w:val="right"/>
              <w:rPr>
                <w:sz w:val="22"/>
              </w:rPr>
            </w:pPr>
            <w:r>
              <w:rPr>
                <w:sz w:val="22"/>
              </w:rPr>
              <w:t>8</w:t>
            </w:r>
          </w:p>
        </w:tc>
        <w:tc>
          <w:tcPr>
            <w:tcW w:w="849" w:type="pct"/>
          </w:tcPr>
          <w:p w14:paraId="44C9B86C" w14:textId="326C96C7" w:rsidR="00C95393" w:rsidRPr="00561AEA" w:rsidRDefault="005518DA" w:rsidP="00EF2125">
            <w:pPr>
              <w:spacing w:before="40" w:after="40"/>
              <w:jc w:val="right"/>
              <w:rPr>
                <w:sz w:val="22"/>
              </w:rPr>
            </w:pPr>
            <w:r>
              <w:rPr>
                <w:sz w:val="22"/>
              </w:rPr>
              <w:t>11</w:t>
            </w:r>
          </w:p>
        </w:tc>
        <w:tc>
          <w:tcPr>
            <w:tcW w:w="770" w:type="pct"/>
          </w:tcPr>
          <w:p w14:paraId="09B4E054" w14:textId="7FB4946C" w:rsidR="00C95393" w:rsidRPr="00561AEA" w:rsidRDefault="005518DA" w:rsidP="00EF2125">
            <w:pPr>
              <w:spacing w:before="40" w:after="40"/>
              <w:jc w:val="right"/>
              <w:rPr>
                <w:sz w:val="22"/>
              </w:rPr>
            </w:pPr>
            <w:r>
              <w:rPr>
                <w:sz w:val="22"/>
              </w:rPr>
              <w:t>19</w:t>
            </w:r>
          </w:p>
        </w:tc>
      </w:tr>
      <w:tr w:rsidR="001612A3" w:rsidRPr="00561AEA" w14:paraId="7FE397A4" w14:textId="77777777" w:rsidTr="001612A3">
        <w:trPr>
          <w:cnfStyle w:val="000000010000" w:firstRow="0" w:lastRow="0" w:firstColumn="0" w:lastColumn="0" w:oddVBand="0" w:evenVBand="0" w:oddHBand="0" w:evenHBand="1" w:firstRowFirstColumn="0" w:firstRowLastColumn="0" w:lastRowFirstColumn="0" w:lastRowLastColumn="0"/>
          <w:trHeight w:val="60"/>
        </w:trPr>
        <w:tc>
          <w:tcPr>
            <w:tcW w:w="2456" w:type="pct"/>
          </w:tcPr>
          <w:p w14:paraId="05292A78" w14:textId="273E1893" w:rsidR="00C95393" w:rsidRPr="00561AEA" w:rsidRDefault="00C95393" w:rsidP="00EF2125">
            <w:pPr>
              <w:spacing w:before="40" w:after="40"/>
              <w:rPr>
                <w:sz w:val="22"/>
              </w:rPr>
            </w:pPr>
            <w:r>
              <w:rPr>
                <w:sz w:val="22"/>
              </w:rPr>
              <w:t>Education institutions</w:t>
            </w:r>
          </w:p>
        </w:tc>
        <w:tc>
          <w:tcPr>
            <w:tcW w:w="925" w:type="pct"/>
          </w:tcPr>
          <w:p w14:paraId="174EF44B" w14:textId="76DCFE2A" w:rsidR="00C95393" w:rsidRPr="00561AEA" w:rsidRDefault="005518DA" w:rsidP="00EF2125">
            <w:pPr>
              <w:spacing w:before="40" w:after="40"/>
              <w:jc w:val="right"/>
              <w:rPr>
                <w:sz w:val="22"/>
              </w:rPr>
            </w:pPr>
            <w:r>
              <w:rPr>
                <w:sz w:val="22"/>
              </w:rPr>
              <w:t>15</w:t>
            </w:r>
          </w:p>
        </w:tc>
        <w:tc>
          <w:tcPr>
            <w:tcW w:w="849" w:type="pct"/>
          </w:tcPr>
          <w:p w14:paraId="4AFEABA6" w14:textId="2E8FE1BA" w:rsidR="00C95393" w:rsidRPr="00561AEA" w:rsidRDefault="005518DA" w:rsidP="00EF2125">
            <w:pPr>
              <w:spacing w:before="40" w:after="40"/>
              <w:jc w:val="right"/>
              <w:rPr>
                <w:sz w:val="22"/>
              </w:rPr>
            </w:pPr>
            <w:r>
              <w:rPr>
                <w:sz w:val="22"/>
              </w:rPr>
              <w:t>13</w:t>
            </w:r>
          </w:p>
        </w:tc>
        <w:tc>
          <w:tcPr>
            <w:tcW w:w="770" w:type="pct"/>
          </w:tcPr>
          <w:p w14:paraId="270BE74F" w14:textId="27E1DA32" w:rsidR="00C95393" w:rsidRPr="00561AEA" w:rsidRDefault="005518DA" w:rsidP="00EF2125">
            <w:pPr>
              <w:spacing w:before="40" w:after="40"/>
              <w:jc w:val="right"/>
              <w:rPr>
                <w:sz w:val="22"/>
              </w:rPr>
            </w:pPr>
            <w:r>
              <w:rPr>
                <w:sz w:val="22"/>
              </w:rPr>
              <w:t>28</w:t>
            </w:r>
          </w:p>
        </w:tc>
      </w:tr>
      <w:tr w:rsidR="001612A3" w:rsidRPr="00561AEA" w14:paraId="717E303F" w14:textId="77777777" w:rsidTr="001612A3">
        <w:trPr>
          <w:cnfStyle w:val="000000100000" w:firstRow="0" w:lastRow="0" w:firstColumn="0" w:lastColumn="0" w:oddVBand="0" w:evenVBand="0" w:oddHBand="1" w:evenHBand="0" w:firstRowFirstColumn="0" w:firstRowLastColumn="0" w:lastRowFirstColumn="0" w:lastRowLastColumn="0"/>
          <w:trHeight w:val="60"/>
        </w:trPr>
        <w:tc>
          <w:tcPr>
            <w:tcW w:w="2456" w:type="pct"/>
          </w:tcPr>
          <w:p w14:paraId="593D79A5" w14:textId="7A6692F2" w:rsidR="00C95393" w:rsidRPr="00561AEA" w:rsidRDefault="00C95393" w:rsidP="00EF2125">
            <w:pPr>
              <w:spacing w:before="40" w:after="40"/>
              <w:rPr>
                <w:sz w:val="22"/>
              </w:rPr>
            </w:pPr>
            <w:r>
              <w:rPr>
                <w:sz w:val="22"/>
              </w:rPr>
              <w:t>Ministers, Parliament and Judiciary</w:t>
            </w:r>
          </w:p>
        </w:tc>
        <w:tc>
          <w:tcPr>
            <w:tcW w:w="925" w:type="pct"/>
          </w:tcPr>
          <w:p w14:paraId="26708D94" w14:textId="2B99F468" w:rsidR="00C95393" w:rsidRPr="00561AEA" w:rsidRDefault="005518DA" w:rsidP="00EF2125">
            <w:pPr>
              <w:spacing w:before="40" w:after="40"/>
              <w:jc w:val="right"/>
              <w:rPr>
                <w:sz w:val="22"/>
              </w:rPr>
            </w:pPr>
            <w:r>
              <w:rPr>
                <w:sz w:val="22"/>
              </w:rPr>
              <w:t>1</w:t>
            </w:r>
          </w:p>
        </w:tc>
        <w:tc>
          <w:tcPr>
            <w:tcW w:w="849" w:type="pct"/>
          </w:tcPr>
          <w:p w14:paraId="46F42A0D" w14:textId="450E4341" w:rsidR="00C95393" w:rsidRPr="00561AEA" w:rsidRDefault="005518DA" w:rsidP="00EF2125">
            <w:pPr>
              <w:spacing w:before="40" w:after="40"/>
              <w:jc w:val="right"/>
              <w:rPr>
                <w:sz w:val="22"/>
              </w:rPr>
            </w:pPr>
            <w:r>
              <w:rPr>
                <w:sz w:val="22"/>
              </w:rPr>
              <w:t>1</w:t>
            </w:r>
          </w:p>
        </w:tc>
        <w:tc>
          <w:tcPr>
            <w:tcW w:w="770" w:type="pct"/>
          </w:tcPr>
          <w:p w14:paraId="1FFE12E9" w14:textId="39B3986B" w:rsidR="00C95393" w:rsidRPr="00561AEA" w:rsidRDefault="005518DA" w:rsidP="00EF2125">
            <w:pPr>
              <w:spacing w:before="40" w:after="40"/>
              <w:jc w:val="right"/>
              <w:rPr>
                <w:sz w:val="22"/>
              </w:rPr>
            </w:pPr>
            <w:r>
              <w:rPr>
                <w:sz w:val="22"/>
              </w:rPr>
              <w:t>2</w:t>
            </w:r>
          </w:p>
        </w:tc>
      </w:tr>
      <w:tr w:rsidR="001612A3" w:rsidRPr="00561AEA" w14:paraId="64EEBAE1" w14:textId="77777777" w:rsidTr="001612A3">
        <w:trPr>
          <w:cnfStyle w:val="000000010000" w:firstRow="0" w:lastRow="0" w:firstColumn="0" w:lastColumn="0" w:oddVBand="0" w:evenVBand="0" w:oddHBand="0" w:evenHBand="1" w:firstRowFirstColumn="0" w:firstRowLastColumn="0" w:lastRowFirstColumn="0" w:lastRowLastColumn="0"/>
          <w:trHeight w:val="60"/>
        </w:trPr>
        <w:tc>
          <w:tcPr>
            <w:tcW w:w="2456" w:type="pct"/>
          </w:tcPr>
          <w:p w14:paraId="110DCD89" w14:textId="117F7F89" w:rsidR="00C95393" w:rsidRPr="00561AEA" w:rsidRDefault="00C95393" w:rsidP="00EF2125">
            <w:pPr>
              <w:spacing w:before="40" w:after="40"/>
              <w:rPr>
                <w:sz w:val="22"/>
              </w:rPr>
            </w:pPr>
            <w:r>
              <w:rPr>
                <w:sz w:val="22"/>
              </w:rPr>
              <w:t>Other (including private sector</w:t>
            </w:r>
            <w:r w:rsidR="00A41084">
              <w:rPr>
                <w:sz w:val="22"/>
              </w:rPr>
              <w:t xml:space="preserve"> organisations</w:t>
            </w:r>
            <w:r>
              <w:rPr>
                <w:sz w:val="22"/>
              </w:rPr>
              <w:t>)</w:t>
            </w:r>
          </w:p>
        </w:tc>
        <w:tc>
          <w:tcPr>
            <w:tcW w:w="925" w:type="pct"/>
          </w:tcPr>
          <w:p w14:paraId="5992C2EE" w14:textId="433228A4" w:rsidR="00C95393" w:rsidRPr="00561AEA" w:rsidRDefault="005518DA" w:rsidP="00EF2125">
            <w:pPr>
              <w:spacing w:before="40" w:after="40"/>
              <w:jc w:val="right"/>
              <w:rPr>
                <w:sz w:val="22"/>
              </w:rPr>
            </w:pPr>
            <w:r>
              <w:rPr>
                <w:sz w:val="22"/>
              </w:rPr>
              <w:t>23</w:t>
            </w:r>
          </w:p>
        </w:tc>
        <w:tc>
          <w:tcPr>
            <w:tcW w:w="849" w:type="pct"/>
          </w:tcPr>
          <w:p w14:paraId="6E4D0D35" w14:textId="0C42286D" w:rsidR="00C95393" w:rsidRPr="00561AEA" w:rsidRDefault="005518DA" w:rsidP="002C3EC6">
            <w:pPr>
              <w:spacing w:before="40" w:after="40"/>
              <w:jc w:val="right"/>
              <w:rPr>
                <w:sz w:val="22"/>
              </w:rPr>
            </w:pPr>
            <w:r>
              <w:rPr>
                <w:sz w:val="22"/>
              </w:rPr>
              <w:t>110</w:t>
            </w:r>
          </w:p>
        </w:tc>
        <w:tc>
          <w:tcPr>
            <w:tcW w:w="770" w:type="pct"/>
          </w:tcPr>
          <w:p w14:paraId="1D00A7E9" w14:textId="3B50B022" w:rsidR="00C95393" w:rsidRPr="00561AEA" w:rsidRDefault="005518DA" w:rsidP="002C3EC6">
            <w:pPr>
              <w:spacing w:before="40" w:after="40"/>
              <w:jc w:val="right"/>
              <w:rPr>
                <w:sz w:val="22"/>
              </w:rPr>
            </w:pPr>
            <w:r>
              <w:rPr>
                <w:sz w:val="22"/>
              </w:rPr>
              <w:t>133</w:t>
            </w:r>
          </w:p>
        </w:tc>
      </w:tr>
      <w:tr w:rsidR="00C95393" w:rsidRPr="00561AEA" w14:paraId="234E7EBF" w14:textId="77777777" w:rsidTr="00A41084">
        <w:trPr>
          <w:cnfStyle w:val="000000100000" w:firstRow="0" w:lastRow="0" w:firstColumn="0" w:lastColumn="0" w:oddVBand="0" w:evenVBand="0" w:oddHBand="1" w:evenHBand="0" w:firstRowFirstColumn="0" w:firstRowLastColumn="0" w:lastRowFirstColumn="0" w:lastRowLastColumn="0"/>
          <w:trHeight w:val="60"/>
        </w:trPr>
        <w:tc>
          <w:tcPr>
            <w:tcW w:w="2456" w:type="pct"/>
            <w:shd w:val="clear" w:color="auto" w:fill="BFBFBF" w:themeFill="background1" w:themeFillShade="BF"/>
          </w:tcPr>
          <w:p w14:paraId="2E1C772A" w14:textId="7EB7D7F8" w:rsidR="00C95393" w:rsidRPr="001612A3" w:rsidRDefault="00C95393" w:rsidP="00EF2125">
            <w:pPr>
              <w:spacing w:before="40" w:after="40"/>
              <w:rPr>
                <w:rStyle w:val="Emphasis"/>
                <w:sz w:val="22"/>
              </w:rPr>
            </w:pPr>
            <w:r w:rsidRPr="001612A3">
              <w:rPr>
                <w:rStyle w:val="Emphasis"/>
                <w:sz w:val="22"/>
              </w:rPr>
              <w:t>Total</w:t>
            </w:r>
          </w:p>
        </w:tc>
        <w:tc>
          <w:tcPr>
            <w:tcW w:w="925" w:type="pct"/>
            <w:shd w:val="clear" w:color="auto" w:fill="BFBFBF" w:themeFill="background1" w:themeFillShade="BF"/>
          </w:tcPr>
          <w:p w14:paraId="15144679" w14:textId="75D7B51A" w:rsidR="00C95393" w:rsidRPr="001612A3" w:rsidRDefault="005518DA" w:rsidP="00EF2125">
            <w:pPr>
              <w:spacing w:before="40" w:after="40"/>
              <w:jc w:val="right"/>
              <w:rPr>
                <w:rStyle w:val="Emphasis"/>
                <w:sz w:val="22"/>
              </w:rPr>
            </w:pPr>
            <w:r>
              <w:rPr>
                <w:rStyle w:val="Emphasis"/>
                <w:sz w:val="22"/>
              </w:rPr>
              <w:t>85</w:t>
            </w:r>
          </w:p>
        </w:tc>
        <w:tc>
          <w:tcPr>
            <w:tcW w:w="849" w:type="pct"/>
            <w:shd w:val="clear" w:color="auto" w:fill="BFBFBF" w:themeFill="background1" w:themeFillShade="BF"/>
          </w:tcPr>
          <w:p w14:paraId="45E05CFC" w14:textId="6BEB51F8" w:rsidR="00C95393" w:rsidRPr="006721D8" w:rsidRDefault="005518DA" w:rsidP="002C3EC6">
            <w:pPr>
              <w:spacing w:before="40" w:after="40"/>
              <w:jc w:val="right"/>
              <w:rPr>
                <w:rStyle w:val="Emphasis"/>
                <w:sz w:val="22"/>
              </w:rPr>
            </w:pPr>
            <w:r>
              <w:rPr>
                <w:rStyle w:val="Emphasis"/>
                <w:sz w:val="22"/>
              </w:rPr>
              <w:t>202</w:t>
            </w:r>
          </w:p>
        </w:tc>
        <w:tc>
          <w:tcPr>
            <w:tcW w:w="770" w:type="pct"/>
            <w:shd w:val="clear" w:color="auto" w:fill="BFBFBF" w:themeFill="background1" w:themeFillShade="BF"/>
          </w:tcPr>
          <w:p w14:paraId="4B5BFEE5" w14:textId="5CF7725E" w:rsidR="00C95393" w:rsidRPr="006721D8" w:rsidRDefault="005518DA" w:rsidP="002C3EC6">
            <w:pPr>
              <w:spacing w:before="40" w:after="40"/>
              <w:jc w:val="right"/>
              <w:rPr>
                <w:rStyle w:val="Emphasis"/>
                <w:sz w:val="22"/>
              </w:rPr>
            </w:pPr>
            <w:r>
              <w:rPr>
                <w:rStyle w:val="Emphasis"/>
                <w:sz w:val="22"/>
              </w:rPr>
              <w:t>287</w:t>
            </w:r>
          </w:p>
        </w:tc>
      </w:tr>
    </w:tbl>
    <w:p w14:paraId="50A92280" w14:textId="2EBB5515" w:rsidR="00C95393" w:rsidRDefault="00C95393" w:rsidP="00A41084">
      <w:pPr>
        <w:pStyle w:val="Whitespace"/>
      </w:pPr>
    </w:p>
    <w:p w14:paraId="57E8749D" w14:textId="77777777" w:rsidR="00A41084" w:rsidRDefault="00A41084" w:rsidP="00A41084">
      <w:pPr>
        <w:pStyle w:val="BodyText"/>
      </w:pPr>
      <w:r>
        <w:t>T</w:t>
      </w:r>
      <w:r w:rsidRPr="00E06CEC">
        <w:t xml:space="preserve">he fact that a protected disclosure has been received does not mean that serious wrongdoing has been substantiated. </w:t>
      </w:r>
    </w:p>
    <w:p w14:paraId="63BBC198" w14:textId="7E23E16F" w:rsidR="001612A3" w:rsidRDefault="00A41084" w:rsidP="001612A3">
      <w:pPr>
        <w:pStyle w:val="BodyText"/>
      </w:pPr>
      <w:r>
        <w:t>E</w:t>
      </w:r>
      <w:r w:rsidR="001612A3">
        <w:t xml:space="preserve">nquiries may be requests for advice on how to deal with a protected disclosure that has been received, and so may not be an indication of a protected disclosure against the relevant organisation. For example, the organisation may be an appropriate authority seeking advice about how to deal with a protected disclosure that has been received about another organisation. </w:t>
      </w:r>
    </w:p>
    <w:p w14:paraId="418C6B37" w14:textId="1D85ADA7" w:rsidR="00A41084" w:rsidRPr="00BD69BA" w:rsidRDefault="00A41084" w:rsidP="001612A3">
      <w:pPr>
        <w:pStyle w:val="BodyText"/>
        <w:rPr>
          <w:i/>
        </w:rPr>
      </w:pPr>
      <w:hyperlink w:anchor="_Enable_serious_wrongdoing" w:history="1">
        <w:r w:rsidRPr="00BD69BA">
          <w:rPr>
            <w:rStyle w:val="Hyperlink"/>
            <w:i/>
            <w:u w:val="none"/>
          </w:rPr>
          <w:t>Return to protected disclosures section in text.</w:t>
        </w:r>
      </w:hyperlink>
    </w:p>
    <w:p w14:paraId="30CD2619" w14:textId="68570598" w:rsidR="00EF4C41" w:rsidRPr="00426C60" w:rsidRDefault="007802A1" w:rsidP="003770AD">
      <w:pPr>
        <w:pStyle w:val="Heading2"/>
      </w:pPr>
      <w:bookmarkStart w:id="239" w:name="_OPCAT_examinations_2"/>
      <w:bookmarkEnd w:id="239"/>
      <w:r w:rsidRPr="00F5199A">
        <w:t xml:space="preserve">OPCAT </w:t>
      </w:r>
      <w:r w:rsidR="008B747D" w:rsidRPr="00F5199A">
        <w:t>examinations</w:t>
      </w:r>
      <w:bookmarkEnd w:id="238"/>
    </w:p>
    <w:p w14:paraId="41E98DB7" w14:textId="71D10FDF" w:rsidR="00A13F96" w:rsidRDefault="00A13F96" w:rsidP="00A13F96">
      <w:pPr>
        <w:pStyle w:val="BodyText"/>
      </w:pPr>
      <w:r w:rsidRPr="00AA259E">
        <w:t xml:space="preserve">The </w:t>
      </w:r>
      <w:r>
        <w:t>1</w:t>
      </w:r>
      <w:r w:rsidR="00140B28">
        <w:t>21</w:t>
      </w:r>
      <w:r>
        <w:t xml:space="preserve"> </w:t>
      </w:r>
      <w:r w:rsidRPr="00AA259E">
        <w:t>visits and</w:t>
      </w:r>
      <w:r>
        <w:t xml:space="preserve"> inspections were at the sites set out in the tables below. </w:t>
      </w:r>
    </w:p>
    <w:tbl>
      <w:tblPr>
        <w:tblStyle w:val="TableGridAnnualReport"/>
        <w:tblW w:w="9298" w:type="dxa"/>
        <w:tblInd w:w="-20" w:type="dxa"/>
        <w:tblLook w:val="0420" w:firstRow="1" w:lastRow="0" w:firstColumn="0" w:lastColumn="0" w:noHBand="0" w:noVBand="1"/>
        <w:tblCaption w:val="Table for formatting purposes"/>
      </w:tblPr>
      <w:tblGrid>
        <w:gridCol w:w="4536"/>
        <w:gridCol w:w="1701"/>
        <w:gridCol w:w="1589"/>
        <w:gridCol w:w="1472"/>
      </w:tblGrid>
      <w:tr w:rsidR="00A13F96" w:rsidRPr="00BD58DD" w14:paraId="10A78430" w14:textId="77777777" w:rsidTr="008572B6">
        <w:trPr>
          <w:cnfStyle w:val="100000000000" w:firstRow="1" w:lastRow="0" w:firstColumn="0" w:lastColumn="0" w:oddVBand="0" w:evenVBand="0" w:oddHBand="0" w:evenHBand="0" w:firstRowFirstColumn="0" w:firstRowLastColumn="0" w:lastRowFirstColumn="0" w:lastRowLastColumn="0"/>
          <w:trHeight w:val="218"/>
        </w:trPr>
        <w:tc>
          <w:tcPr>
            <w:tcW w:w="4536" w:type="dxa"/>
            <w:noWrap/>
            <w:hideMark/>
          </w:tcPr>
          <w:p w14:paraId="37EE8829" w14:textId="77777777" w:rsidR="00A13F96" w:rsidRPr="00A13F96" w:rsidRDefault="00A13F96" w:rsidP="00A13F96">
            <w:pPr>
              <w:pStyle w:val="Tableheadingrow1"/>
            </w:pPr>
            <w:r w:rsidRPr="00A13F96">
              <w:t>Type of facility</w:t>
            </w:r>
          </w:p>
        </w:tc>
        <w:tc>
          <w:tcPr>
            <w:tcW w:w="1701" w:type="dxa"/>
            <w:hideMark/>
          </w:tcPr>
          <w:p w14:paraId="54EA6F33" w14:textId="77777777" w:rsidR="00A13F96" w:rsidRPr="00A13F96" w:rsidRDefault="00A13F96" w:rsidP="00A13F96">
            <w:pPr>
              <w:pStyle w:val="Tableheadingrow1"/>
            </w:pPr>
            <w:r w:rsidRPr="00A13F96">
              <w:t>Total</w:t>
            </w:r>
          </w:p>
        </w:tc>
        <w:tc>
          <w:tcPr>
            <w:tcW w:w="1589" w:type="dxa"/>
          </w:tcPr>
          <w:p w14:paraId="40B8DD5B" w14:textId="77777777" w:rsidR="00A13F96" w:rsidRPr="00A13F96" w:rsidRDefault="00A13F96" w:rsidP="00A13F96">
            <w:pPr>
              <w:pStyle w:val="Tableheadingrow1"/>
            </w:pPr>
            <w:r w:rsidRPr="00A13F96">
              <w:t>Unannounced</w:t>
            </w:r>
          </w:p>
        </w:tc>
        <w:tc>
          <w:tcPr>
            <w:tcW w:w="1472" w:type="dxa"/>
          </w:tcPr>
          <w:p w14:paraId="0F10C022" w14:textId="77777777" w:rsidR="00A13F96" w:rsidRPr="00A13F96" w:rsidRDefault="00A13F96" w:rsidP="00A13F96">
            <w:pPr>
              <w:pStyle w:val="Tableheadingrow1"/>
            </w:pPr>
            <w:r w:rsidRPr="00A13F96">
              <w:t>Announced</w:t>
            </w:r>
          </w:p>
        </w:tc>
      </w:tr>
      <w:tr w:rsidR="00A13F96" w:rsidRPr="00BD58DD" w14:paraId="58816FE3" w14:textId="77777777" w:rsidTr="008572B6">
        <w:trPr>
          <w:cnfStyle w:val="000000100000" w:firstRow="0" w:lastRow="0" w:firstColumn="0" w:lastColumn="0" w:oddVBand="0" w:evenVBand="0" w:oddHBand="1" w:evenHBand="0" w:firstRowFirstColumn="0" w:firstRowLastColumn="0" w:lastRowFirstColumn="0" w:lastRowLastColumn="0"/>
          <w:trHeight w:val="300"/>
        </w:trPr>
        <w:tc>
          <w:tcPr>
            <w:tcW w:w="4536" w:type="dxa"/>
            <w:noWrap/>
          </w:tcPr>
          <w:p w14:paraId="0586E2E2" w14:textId="77777777" w:rsidR="00A13F96" w:rsidRPr="00A13F96" w:rsidRDefault="00A13F96" w:rsidP="00A13F96">
            <w:pPr>
              <w:pStyle w:val="Tablesinglespacedparagraph"/>
            </w:pPr>
            <w:r w:rsidRPr="00A13F96">
              <w:t>Mental Health</w:t>
            </w:r>
          </w:p>
        </w:tc>
        <w:tc>
          <w:tcPr>
            <w:tcW w:w="1701" w:type="dxa"/>
            <w:noWrap/>
          </w:tcPr>
          <w:p w14:paraId="22BAA97B" w14:textId="7C5AC9C1" w:rsidR="00A13F96" w:rsidRPr="00BD58DD" w:rsidRDefault="00ED3C47" w:rsidP="00A13F96">
            <w:pPr>
              <w:pStyle w:val="Tablesinglespacedparagraph"/>
              <w:jc w:val="right"/>
              <w:rPr>
                <w:lang w:eastAsia="en-NZ"/>
              </w:rPr>
            </w:pPr>
            <w:r>
              <w:t>7</w:t>
            </w:r>
          </w:p>
        </w:tc>
        <w:tc>
          <w:tcPr>
            <w:tcW w:w="1589" w:type="dxa"/>
            <w:noWrap/>
          </w:tcPr>
          <w:p w14:paraId="6E04A20E" w14:textId="41FAF91C" w:rsidR="00A13F96" w:rsidRPr="00BD58DD" w:rsidRDefault="00ED3C47" w:rsidP="00A13F96">
            <w:pPr>
              <w:pStyle w:val="Tablesinglespacedparagraph"/>
              <w:jc w:val="right"/>
              <w:rPr>
                <w:lang w:eastAsia="en-NZ"/>
              </w:rPr>
            </w:pPr>
            <w:r>
              <w:t>5</w:t>
            </w:r>
          </w:p>
        </w:tc>
        <w:tc>
          <w:tcPr>
            <w:tcW w:w="1472" w:type="dxa"/>
          </w:tcPr>
          <w:p w14:paraId="42C9F323" w14:textId="543374B9" w:rsidR="00A13F96" w:rsidRPr="00BD58DD" w:rsidRDefault="00ED3C47" w:rsidP="00A13F96">
            <w:pPr>
              <w:pStyle w:val="Tablesinglespacedparagraph"/>
              <w:jc w:val="right"/>
            </w:pPr>
            <w:r>
              <w:t>2</w:t>
            </w:r>
          </w:p>
        </w:tc>
      </w:tr>
      <w:tr w:rsidR="00A13F96" w:rsidRPr="00BD58DD" w14:paraId="652D16F5" w14:textId="77777777" w:rsidTr="008572B6">
        <w:trPr>
          <w:cnfStyle w:val="000000010000" w:firstRow="0" w:lastRow="0" w:firstColumn="0" w:lastColumn="0" w:oddVBand="0" w:evenVBand="0" w:oddHBand="0" w:evenHBand="1" w:firstRowFirstColumn="0" w:firstRowLastColumn="0" w:lastRowFirstColumn="0" w:lastRowLastColumn="0"/>
          <w:trHeight w:val="300"/>
        </w:trPr>
        <w:tc>
          <w:tcPr>
            <w:tcW w:w="4536" w:type="dxa"/>
            <w:noWrap/>
          </w:tcPr>
          <w:p w14:paraId="78AE4010" w14:textId="77777777" w:rsidR="00A13F96" w:rsidRPr="00A13F96" w:rsidRDefault="00A13F96" w:rsidP="00A13F96">
            <w:pPr>
              <w:pStyle w:val="Tablesinglespacedparagraph"/>
            </w:pPr>
            <w:r w:rsidRPr="00A13F96">
              <w:t>Intellectual Disability</w:t>
            </w:r>
          </w:p>
        </w:tc>
        <w:tc>
          <w:tcPr>
            <w:tcW w:w="1701" w:type="dxa"/>
            <w:noWrap/>
          </w:tcPr>
          <w:p w14:paraId="4FDC9588" w14:textId="5511B6F8" w:rsidR="00A13F96" w:rsidRPr="00BD58DD" w:rsidRDefault="00ED3C47" w:rsidP="00A13F96">
            <w:pPr>
              <w:pStyle w:val="Tablesinglespacedparagraph"/>
              <w:jc w:val="right"/>
              <w:rPr>
                <w:lang w:eastAsia="en-NZ"/>
              </w:rPr>
            </w:pPr>
            <w:r>
              <w:t>11</w:t>
            </w:r>
          </w:p>
        </w:tc>
        <w:tc>
          <w:tcPr>
            <w:tcW w:w="1589" w:type="dxa"/>
            <w:noWrap/>
          </w:tcPr>
          <w:p w14:paraId="5C6155A6" w14:textId="23A5392A" w:rsidR="00A13F96" w:rsidRPr="00BD58DD" w:rsidRDefault="00ED3C47" w:rsidP="00A13F96">
            <w:pPr>
              <w:pStyle w:val="Tablesinglespacedparagraph"/>
              <w:jc w:val="right"/>
              <w:rPr>
                <w:lang w:eastAsia="en-NZ"/>
              </w:rPr>
            </w:pPr>
            <w:r>
              <w:t>3</w:t>
            </w:r>
          </w:p>
        </w:tc>
        <w:tc>
          <w:tcPr>
            <w:tcW w:w="1472" w:type="dxa"/>
          </w:tcPr>
          <w:p w14:paraId="1D1FB9F1" w14:textId="148EB768" w:rsidR="00A13F96" w:rsidRPr="00BD58DD" w:rsidRDefault="00ED3C47" w:rsidP="00A13F96">
            <w:pPr>
              <w:pStyle w:val="Tablesinglespacedparagraph"/>
              <w:jc w:val="right"/>
            </w:pPr>
            <w:r>
              <w:t>8</w:t>
            </w:r>
          </w:p>
        </w:tc>
      </w:tr>
      <w:tr w:rsidR="00A13F96" w:rsidRPr="00BD58DD" w14:paraId="6280CC2A" w14:textId="77777777" w:rsidTr="008572B6">
        <w:trPr>
          <w:cnfStyle w:val="000000100000" w:firstRow="0" w:lastRow="0" w:firstColumn="0" w:lastColumn="0" w:oddVBand="0" w:evenVBand="0" w:oddHBand="1" w:evenHBand="0" w:firstRowFirstColumn="0" w:firstRowLastColumn="0" w:lastRowFirstColumn="0" w:lastRowLastColumn="0"/>
          <w:trHeight w:val="300"/>
        </w:trPr>
        <w:tc>
          <w:tcPr>
            <w:tcW w:w="4536" w:type="dxa"/>
            <w:noWrap/>
          </w:tcPr>
          <w:p w14:paraId="0DD6AEFE" w14:textId="77777777" w:rsidR="00A13F96" w:rsidRPr="003E02B8" w:rsidRDefault="00A13F96" w:rsidP="00A13F96">
            <w:pPr>
              <w:pStyle w:val="Tablesinglespacedparagraph"/>
            </w:pPr>
            <w:r w:rsidRPr="00A13F96">
              <w:t>Aged Care</w:t>
            </w:r>
          </w:p>
        </w:tc>
        <w:tc>
          <w:tcPr>
            <w:tcW w:w="1701" w:type="dxa"/>
            <w:noWrap/>
          </w:tcPr>
          <w:p w14:paraId="0003EEAA" w14:textId="421EDEA2" w:rsidR="00A13F96" w:rsidRPr="00BD58DD" w:rsidRDefault="00ED3C47">
            <w:pPr>
              <w:pStyle w:val="Tablesinglespacedparagraph"/>
              <w:jc w:val="right"/>
            </w:pPr>
            <w:r>
              <w:t>89</w:t>
            </w:r>
          </w:p>
        </w:tc>
        <w:tc>
          <w:tcPr>
            <w:tcW w:w="1589" w:type="dxa"/>
            <w:noWrap/>
          </w:tcPr>
          <w:p w14:paraId="31E79F90" w14:textId="354FBC20" w:rsidR="00A13F96" w:rsidRPr="00BD58DD" w:rsidRDefault="00ED3C47">
            <w:pPr>
              <w:pStyle w:val="Tablesinglespacedparagraph"/>
              <w:jc w:val="right"/>
            </w:pPr>
            <w:r>
              <w:t>87</w:t>
            </w:r>
          </w:p>
        </w:tc>
        <w:tc>
          <w:tcPr>
            <w:tcW w:w="1472" w:type="dxa"/>
          </w:tcPr>
          <w:p w14:paraId="1DE12CCF" w14:textId="4EF0F835" w:rsidR="00A13F96" w:rsidRPr="00BD58DD" w:rsidRDefault="00ED3C47" w:rsidP="00A13F96">
            <w:pPr>
              <w:pStyle w:val="Tablesinglespacedparagraph"/>
              <w:jc w:val="right"/>
            </w:pPr>
            <w:r>
              <w:t>2</w:t>
            </w:r>
          </w:p>
        </w:tc>
      </w:tr>
      <w:tr w:rsidR="00A13F96" w:rsidRPr="00BD58DD" w14:paraId="38CF8488" w14:textId="77777777" w:rsidTr="008572B6">
        <w:trPr>
          <w:cnfStyle w:val="000000010000" w:firstRow="0" w:lastRow="0" w:firstColumn="0" w:lastColumn="0" w:oddVBand="0" w:evenVBand="0" w:oddHBand="0" w:evenHBand="1" w:firstRowFirstColumn="0" w:firstRowLastColumn="0" w:lastRowFirstColumn="0" w:lastRowLastColumn="0"/>
          <w:trHeight w:val="300"/>
        </w:trPr>
        <w:tc>
          <w:tcPr>
            <w:tcW w:w="4536" w:type="dxa"/>
            <w:noWrap/>
          </w:tcPr>
          <w:p w14:paraId="022549FB" w14:textId="77777777" w:rsidR="00A13F96" w:rsidRPr="00A13F96" w:rsidRDefault="00A13F96" w:rsidP="00A13F96">
            <w:pPr>
              <w:pStyle w:val="Tablesinglespacedparagraph"/>
            </w:pPr>
            <w:r w:rsidRPr="00A13F96">
              <w:t>Courts</w:t>
            </w:r>
          </w:p>
        </w:tc>
        <w:tc>
          <w:tcPr>
            <w:tcW w:w="1701" w:type="dxa"/>
            <w:noWrap/>
          </w:tcPr>
          <w:p w14:paraId="6B93CE64" w14:textId="0D6EE844" w:rsidR="00A13F96" w:rsidRPr="00BD58DD" w:rsidRDefault="00ED3C47" w:rsidP="00A13F96">
            <w:pPr>
              <w:pStyle w:val="Tablesinglespacedparagraph"/>
              <w:jc w:val="right"/>
            </w:pPr>
            <w:r>
              <w:t>7</w:t>
            </w:r>
          </w:p>
        </w:tc>
        <w:tc>
          <w:tcPr>
            <w:tcW w:w="1589" w:type="dxa"/>
            <w:noWrap/>
          </w:tcPr>
          <w:p w14:paraId="2061B29E" w14:textId="72D13877" w:rsidR="00A13F96" w:rsidRPr="00BD58DD" w:rsidRDefault="00ED3C47" w:rsidP="00A13F96">
            <w:pPr>
              <w:pStyle w:val="Tablesinglespacedparagraph"/>
              <w:jc w:val="right"/>
            </w:pPr>
            <w:r>
              <w:t>1</w:t>
            </w:r>
          </w:p>
        </w:tc>
        <w:tc>
          <w:tcPr>
            <w:tcW w:w="1472" w:type="dxa"/>
          </w:tcPr>
          <w:p w14:paraId="5F0E0B2C" w14:textId="5F701D2C" w:rsidR="00A13F96" w:rsidRPr="00BD58DD" w:rsidRDefault="00ED3C47" w:rsidP="00A13F96">
            <w:pPr>
              <w:pStyle w:val="Tablesinglespacedparagraph"/>
              <w:jc w:val="right"/>
            </w:pPr>
            <w:r>
              <w:t>6</w:t>
            </w:r>
          </w:p>
        </w:tc>
      </w:tr>
      <w:tr w:rsidR="00A13F96" w:rsidRPr="00BD58DD" w14:paraId="6FBB18BC" w14:textId="77777777" w:rsidTr="008572B6">
        <w:trPr>
          <w:cnfStyle w:val="000000100000" w:firstRow="0" w:lastRow="0" w:firstColumn="0" w:lastColumn="0" w:oddVBand="0" w:evenVBand="0" w:oddHBand="1" w:evenHBand="0" w:firstRowFirstColumn="0" w:firstRowLastColumn="0" w:lastRowFirstColumn="0" w:lastRowLastColumn="0"/>
          <w:trHeight w:val="300"/>
        </w:trPr>
        <w:tc>
          <w:tcPr>
            <w:tcW w:w="4536" w:type="dxa"/>
            <w:noWrap/>
          </w:tcPr>
          <w:p w14:paraId="0C1C1E51" w14:textId="77777777" w:rsidR="00A13F96" w:rsidRPr="00A13F96" w:rsidRDefault="00A13F96" w:rsidP="00A13F96">
            <w:pPr>
              <w:pStyle w:val="Tablesinglespacedparagraph"/>
            </w:pPr>
            <w:r w:rsidRPr="00A13F96">
              <w:t>Prison</w:t>
            </w:r>
          </w:p>
        </w:tc>
        <w:tc>
          <w:tcPr>
            <w:tcW w:w="1701" w:type="dxa"/>
            <w:noWrap/>
          </w:tcPr>
          <w:p w14:paraId="2DC3B2CA" w14:textId="6B1C0935" w:rsidR="00A13F96" w:rsidRPr="00BD58DD" w:rsidRDefault="00ED3C47" w:rsidP="00A13F96">
            <w:pPr>
              <w:pStyle w:val="Tablesinglespacedparagraph"/>
              <w:jc w:val="right"/>
            </w:pPr>
            <w:r>
              <w:t>5</w:t>
            </w:r>
          </w:p>
        </w:tc>
        <w:tc>
          <w:tcPr>
            <w:tcW w:w="1589" w:type="dxa"/>
            <w:noWrap/>
          </w:tcPr>
          <w:p w14:paraId="47AEAD0C" w14:textId="2D9A297F" w:rsidR="00A13F96" w:rsidRPr="00BD58DD" w:rsidRDefault="00ED3C47" w:rsidP="00A13F96">
            <w:pPr>
              <w:pStyle w:val="Tablesinglespacedparagraph"/>
              <w:jc w:val="right"/>
            </w:pPr>
            <w:r>
              <w:t>2</w:t>
            </w:r>
          </w:p>
        </w:tc>
        <w:tc>
          <w:tcPr>
            <w:tcW w:w="1472" w:type="dxa"/>
          </w:tcPr>
          <w:p w14:paraId="13319202" w14:textId="0E36AEB4" w:rsidR="00A13F96" w:rsidRPr="00BD58DD" w:rsidRDefault="00ED3C47" w:rsidP="00A13F96">
            <w:pPr>
              <w:pStyle w:val="Tablesinglespacedparagraph"/>
              <w:jc w:val="right"/>
            </w:pPr>
            <w:r>
              <w:t>3</w:t>
            </w:r>
          </w:p>
        </w:tc>
      </w:tr>
      <w:tr w:rsidR="00A13F96" w:rsidRPr="00BD58DD" w14:paraId="181FB50A" w14:textId="77777777" w:rsidTr="008572B6">
        <w:trPr>
          <w:cnfStyle w:val="000000010000" w:firstRow="0" w:lastRow="0" w:firstColumn="0" w:lastColumn="0" w:oddVBand="0" w:evenVBand="0" w:oddHBand="0" w:evenHBand="1" w:firstRowFirstColumn="0" w:firstRowLastColumn="0" w:lastRowFirstColumn="0" w:lastRowLastColumn="0"/>
          <w:trHeight w:val="300"/>
        </w:trPr>
        <w:tc>
          <w:tcPr>
            <w:tcW w:w="4536" w:type="dxa"/>
            <w:noWrap/>
            <w:vAlign w:val="center"/>
          </w:tcPr>
          <w:p w14:paraId="77B0E578" w14:textId="35255497" w:rsidR="00A13F96" w:rsidRPr="00A13F96" w:rsidRDefault="00ED3C47" w:rsidP="00A13F96">
            <w:pPr>
              <w:pStyle w:val="Tablesinglespacedparagraph"/>
            </w:pPr>
            <w:r>
              <w:t xml:space="preserve">Mental Health Services Older Persons </w:t>
            </w:r>
          </w:p>
        </w:tc>
        <w:tc>
          <w:tcPr>
            <w:tcW w:w="1701" w:type="dxa"/>
            <w:noWrap/>
          </w:tcPr>
          <w:p w14:paraId="5860327D" w14:textId="742AECC9" w:rsidR="00A13F96" w:rsidDel="006F564F" w:rsidRDefault="00ED3C47" w:rsidP="00A13F96">
            <w:pPr>
              <w:pStyle w:val="Tablesinglespacedparagraph"/>
              <w:jc w:val="right"/>
            </w:pPr>
            <w:r>
              <w:t>2</w:t>
            </w:r>
          </w:p>
        </w:tc>
        <w:tc>
          <w:tcPr>
            <w:tcW w:w="1589" w:type="dxa"/>
            <w:noWrap/>
          </w:tcPr>
          <w:p w14:paraId="7D7DD606" w14:textId="2DCAC33F" w:rsidR="00A13F96" w:rsidDel="006F564F" w:rsidRDefault="00ED3C47" w:rsidP="00A13F96">
            <w:pPr>
              <w:pStyle w:val="Tablesinglespacedparagraph"/>
              <w:jc w:val="right"/>
            </w:pPr>
            <w:r>
              <w:t>2</w:t>
            </w:r>
          </w:p>
        </w:tc>
        <w:tc>
          <w:tcPr>
            <w:tcW w:w="1472" w:type="dxa"/>
          </w:tcPr>
          <w:p w14:paraId="5F88A49B" w14:textId="56B114D6" w:rsidR="00A13F96" w:rsidDel="006F564F" w:rsidRDefault="00ED3C47" w:rsidP="00A13F96">
            <w:pPr>
              <w:pStyle w:val="Tablesinglespacedparagraph"/>
              <w:jc w:val="right"/>
            </w:pPr>
            <w:r>
              <w:t>0</w:t>
            </w:r>
          </w:p>
        </w:tc>
      </w:tr>
      <w:tr w:rsidR="00A13F96" w:rsidRPr="00BD58DD" w14:paraId="06AF7C19" w14:textId="77777777" w:rsidTr="008572B6">
        <w:trPr>
          <w:cnfStyle w:val="000000100000" w:firstRow="0" w:lastRow="0" w:firstColumn="0" w:lastColumn="0" w:oddVBand="0" w:evenVBand="0" w:oddHBand="1" w:evenHBand="0" w:firstRowFirstColumn="0" w:firstRowLastColumn="0" w:lastRowFirstColumn="0" w:lastRowLastColumn="0"/>
          <w:trHeight w:val="300"/>
        </w:trPr>
        <w:tc>
          <w:tcPr>
            <w:tcW w:w="4536" w:type="dxa"/>
            <w:shd w:val="clear" w:color="auto" w:fill="BFBFBF"/>
            <w:noWrap/>
          </w:tcPr>
          <w:p w14:paraId="1370F53C" w14:textId="77777777" w:rsidR="00A13F96" w:rsidRDefault="00A13F96" w:rsidP="00A13F96">
            <w:pPr>
              <w:pStyle w:val="Tablesinglespacedparagraph"/>
              <w:rPr>
                <w:rFonts w:eastAsia="Times New Roman" w:cs="Calibri"/>
                <w:b/>
                <w:bCs/>
                <w:color w:val="000000"/>
                <w:sz w:val="24"/>
                <w:szCs w:val="24"/>
                <w:lang w:eastAsia="en-NZ"/>
              </w:rPr>
            </w:pPr>
            <w:r>
              <w:rPr>
                <w:rFonts w:eastAsia="Times New Roman" w:cs="Calibri"/>
                <w:b/>
                <w:bCs/>
                <w:color w:val="000000"/>
                <w:sz w:val="24"/>
                <w:szCs w:val="24"/>
                <w:lang w:eastAsia="en-NZ"/>
              </w:rPr>
              <w:t>Totals</w:t>
            </w:r>
          </w:p>
        </w:tc>
        <w:tc>
          <w:tcPr>
            <w:tcW w:w="1701" w:type="dxa"/>
            <w:shd w:val="clear" w:color="auto" w:fill="BFBFBF"/>
            <w:noWrap/>
          </w:tcPr>
          <w:p w14:paraId="6F7CC5E7" w14:textId="6279447C" w:rsidR="00A13F96" w:rsidRPr="00C26F20" w:rsidRDefault="00A13F96" w:rsidP="00A13F96">
            <w:pPr>
              <w:pStyle w:val="Tablesinglespacedparagraph"/>
              <w:jc w:val="right"/>
              <w:rPr>
                <w:b/>
              </w:rPr>
            </w:pPr>
            <w:r>
              <w:rPr>
                <w:b/>
              </w:rPr>
              <w:t>1</w:t>
            </w:r>
            <w:r w:rsidR="00ED3C47">
              <w:rPr>
                <w:b/>
              </w:rPr>
              <w:t>21</w:t>
            </w:r>
          </w:p>
        </w:tc>
        <w:tc>
          <w:tcPr>
            <w:tcW w:w="1589" w:type="dxa"/>
            <w:shd w:val="clear" w:color="auto" w:fill="BFBFBF"/>
            <w:noWrap/>
          </w:tcPr>
          <w:p w14:paraId="20C11738" w14:textId="3704515C" w:rsidR="00A13F96" w:rsidRPr="00E7041D" w:rsidRDefault="00ED3C47" w:rsidP="00A13F96">
            <w:pPr>
              <w:pStyle w:val="Tablesinglespacedparagraph"/>
              <w:jc w:val="right"/>
              <w:rPr>
                <w:b/>
              </w:rPr>
            </w:pPr>
            <w:r>
              <w:rPr>
                <w:b/>
              </w:rPr>
              <w:t>100</w:t>
            </w:r>
          </w:p>
        </w:tc>
        <w:tc>
          <w:tcPr>
            <w:tcW w:w="1472" w:type="dxa"/>
            <w:shd w:val="clear" w:color="auto" w:fill="BFBFBF"/>
          </w:tcPr>
          <w:p w14:paraId="2AA49331" w14:textId="3BB1FA15" w:rsidR="00A13F96" w:rsidRPr="00E7041D" w:rsidRDefault="00A13F96" w:rsidP="00A13F96">
            <w:pPr>
              <w:pStyle w:val="Tablesinglespacedparagraph"/>
              <w:jc w:val="right"/>
              <w:rPr>
                <w:b/>
              </w:rPr>
            </w:pPr>
            <w:r>
              <w:rPr>
                <w:b/>
              </w:rPr>
              <w:t>2</w:t>
            </w:r>
            <w:r w:rsidR="00ED3C47">
              <w:rPr>
                <w:b/>
              </w:rPr>
              <w:t>1</w:t>
            </w:r>
          </w:p>
        </w:tc>
      </w:tr>
      <w:tr w:rsidR="00A13F96" w:rsidRPr="00BD58DD" w14:paraId="254B217B" w14:textId="77777777" w:rsidTr="008572B6">
        <w:trPr>
          <w:cnfStyle w:val="000000010000" w:firstRow="0" w:lastRow="0" w:firstColumn="0" w:lastColumn="0" w:oddVBand="0" w:evenVBand="0" w:oddHBand="0" w:evenHBand="1" w:firstRowFirstColumn="0" w:firstRowLastColumn="0" w:lastRowFirstColumn="0" w:lastRowLastColumn="0"/>
          <w:trHeight w:val="300"/>
        </w:trPr>
        <w:tc>
          <w:tcPr>
            <w:tcW w:w="4536" w:type="dxa"/>
            <w:noWrap/>
          </w:tcPr>
          <w:p w14:paraId="15386E87" w14:textId="23FB362B" w:rsidR="00A13F96" w:rsidRDefault="00A13F96" w:rsidP="00A13F96">
            <w:pPr>
              <w:pStyle w:val="Tablesinglespacedparagraph"/>
              <w:rPr>
                <w:rFonts w:eastAsia="Times New Roman" w:cs="Calibri"/>
                <w:b/>
                <w:bCs/>
                <w:color w:val="000000"/>
                <w:sz w:val="24"/>
                <w:szCs w:val="24"/>
                <w:lang w:eastAsia="en-NZ"/>
              </w:rPr>
            </w:pPr>
            <w:r w:rsidRPr="00A13F96">
              <w:t>Percentages</w:t>
            </w:r>
          </w:p>
        </w:tc>
        <w:tc>
          <w:tcPr>
            <w:tcW w:w="1701" w:type="dxa"/>
            <w:noWrap/>
          </w:tcPr>
          <w:p w14:paraId="30F4E14C" w14:textId="3C4FB315" w:rsidR="00A13F96" w:rsidRPr="00BD58DD" w:rsidRDefault="00A13F96" w:rsidP="00A13F96">
            <w:pPr>
              <w:pStyle w:val="Tablesinglespacedparagraph"/>
              <w:jc w:val="right"/>
            </w:pPr>
            <w:r>
              <w:t>N/A</w:t>
            </w:r>
          </w:p>
        </w:tc>
        <w:tc>
          <w:tcPr>
            <w:tcW w:w="1589" w:type="dxa"/>
            <w:noWrap/>
          </w:tcPr>
          <w:p w14:paraId="3D73F98D" w14:textId="1A3758D8" w:rsidR="00A13F96" w:rsidRPr="00BD58DD" w:rsidRDefault="00ED3C47">
            <w:pPr>
              <w:pStyle w:val="Tablesinglespacedparagraph"/>
              <w:jc w:val="right"/>
            </w:pPr>
            <w:r>
              <w:t>83</w:t>
            </w:r>
            <w:r w:rsidR="00A13F96">
              <w:t>%</w:t>
            </w:r>
          </w:p>
        </w:tc>
        <w:tc>
          <w:tcPr>
            <w:tcW w:w="1472" w:type="dxa"/>
          </w:tcPr>
          <w:p w14:paraId="25396101" w14:textId="4925852D" w:rsidR="00A13F96" w:rsidRPr="00BD58DD" w:rsidRDefault="00ED3C47">
            <w:pPr>
              <w:pStyle w:val="Tablesinglespacedparagraph"/>
              <w:jc w:val="right"/>
            </w:pPr>
            <w:r>
              <w:t>17</w:t>
            </w:r>
            <w:r w:rsidR="00A13F96">
              <w:t>%</w:t>
            </w:r>
          </w:p>
        </w:tc>
      </w:tr>
    </w:tbl>
    <w:p w14:paraId="5EB6BFE7" w14:textId="77777777" w:rsidR="008572B6" w:rsidRPr="00BD69BA" w:rsidRDefault="008572B6" w:rsidP="00BD69BA">
      <w:pPr>
        <w:pStyle w:val="Headingboxtexttop"/>
        <w:widowControl w:val="0"/>
        <w:spacing w:after="0"/>
        <w:rPr>
          <w:sz w:val="16"/>
          <w:szCs w:val="16"/>
        </w:rPr>
      </w:pPr>
    </w:p>
    <w:p w14:paraId="4E50356A" w14:textId="660EBEB3" w:rsidR="00A13F96" w:rsidRDefault="008572B6" w:rsidP="00A13F96">
      <w:pPr>
        <w:pStyle w:val="BodyText"/>
      </w:pPr>
      <w:hyperlink w:anchor="_Examination_through_visits" w:history="1">
        <w:r w:rsidRPr="00BD69BA">
          <w:rPr>
            <w:rStyle w:val="Hyperlink"/>
            <w:i/>
            <w:u w:val="none"/>
          </w:rPr>
          <w:t>Return to OPCAT section in text</w:t>
        </w:r>
        <w:r w:rsidRPr="008744F0">
          <w:rPr>
            <w:rStyle w:val="Hyperlink"/>
            <w:u w:val="none"/>
          </w:rPr>
          <w:t>.</w:t>
        </w:r>
      </w:hyperlink>
    </w:p>
    <w:tbl>
      <w:tblPr>
        <w:tblStyle w:val="TableBox"/>
        <w:tblW w:w="9346" w:type="dxa"/>
        <w:shd w:val="clear" w:color="auto" w:fill="2BB673"/>
        <w:tblLook w:val="04A0" w:firstRow="1" w:lastRow="0" w:firstColumn="1" w:lastColumn="0" w:noHBand="0" w:noVBand="1"/>
        <w:tblCaption w:val="Table for formatting purposes"/>
      </w:tblPr>
      <w:tblGrid>
        <w:gridCol w:w="9346"/>
      </w:tblGrid>
      <w:tr w:rsidR="00A13F96" w:rsidRPr="00BD58DD" w14:paraId="76062297" w14:textId="77777777" w:rsidTr="0084679F">
        <w:trPr>
          <w:trHeight w:val="218"/>
        </w:trPr>
        <w:tc>
          <w:tcPr>
            <w:tcW w:w="9346" w:type="dxa"/>
            <w:shd w:val="clear" w:color="auto" w:fill="2BB673"/>
            <w:noWrap/>
            <w:hideMark/>
          </w:tcPr>
          <w:p w14:paraId="761DF327" w14:textId="77777777" w:rsidR="00A13F96" w:rsidRPr="00CA6F1A" w:rsidRDefault="00A13F96" w:rsidP="00A13F96">
            <w:pPr>
              <w:pStyle w:val="Tableheadingrow1"/>
            </w:pPr>
            <w:bookmarkStart w:id="240" w:name="Examinations"/>
            <w:bookmarkStart w:id="241" w:name="Name_of_facility"/>
            <w:r w:rsidRPr="00CA6F1A">
              <w:t>Name of facility</w:t>
            </w:r>
            <w:bookmarkEnd w:id="240"/>
            <w:bookmarkEnd w:id="241"/>
          </w:p>
        </w:tc>
      </w:tr>
    </w:tbl>
    <w:tbl>
      <w:tblPr>
        <w:tblStyle w:val="TableGridAnnualReport"/>
        <w:tblW w:w="9346" w:type="dxa"/>
        <w:tblInd w:w="-20" w:type="dxa"/>
        <w:tblLook w:val="0420" w:firstRow="1" w:lastRow="0" w:firstColumn="0" w:lastColumn="0" w:noHBand="0" w:noVBand="1"/>
        <w:tblCaption w:val="Table for formatting purposes"/>
      </w:tblPr>
      <w:tblGrid>
        <w:gridCol w:w="9346"/>
      </w:tblGrid>
      <w:tr w:rsidR="00A13F96" w:rsidRPr="00BD58DD" w14:paraId="4E86DA94" w14:textId="77777777" w:rsidTr="000C318E">
        <w:trPr>
          <w:cnfStyle w:val="100000000000" w:firstRow="1" w:lastRow="0" w:firstColumn="0" w:lastColumn="0" w:oddVBand="0" w:evenVBand="0" w:oddHBand="0" w:evenHBand="0" w:firstRowFirstColumn="0" w:firstRowLastColumn="0" w:lastRowFirstColumn="0" w:lastRowLastColumn="0"/>
          <w:trHeight w:val="74"/>
        </w:trPr>
        <w:tc>
          <w:tcPr>
            <w:tcW w:w="9346" w:type="dxa"/>
            <w:shd w:val="clear" w:color="auto" w:fill="BFBFBF"/>
            <w:noWrap/>
          </w:tcPr>
          <w:p w14:paraId="6469EBC5" w14:textId="6C523F09" w:rsidR="00A13F96" w:rsidRPr="00BD58DD" w:rsidRDefault="00A13F96" w:rsidP="00CA6F1A">
            <w:pPr>
              <w:pStyle w:val="Tableheading"/>
              <w:rPr>
                <w:lang w:eastAsia="en-NZ"/>
              </w:rPr>
            </w:pPr>
            <w:r w:rsidRPr="00BD58DD">
              <w:rPr>
                <w:lang w:eastAsia="en-NZ"/>
              </w:rPr>
              <w:t>Aged Care</w:t>
            </w:r>
          </w:p>
        </w:tc>
      </w:tr>
      <w:tr w:rsidR="00A13F96" w:rsidRPr="00BD58DD" w14:paraId="07365B6C"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267C3CD4" w14:textId="343DE112" w:rsidR="00A13F96" w:rsidRPr="00BD58DD" w:rsidRDefault="003A1B37">
            <w:pPr>
              <w:pStyle w:val="Tablesinglespacedparagraph"/>
            </w:pPr>
            <w:r>
              <w:t>Aberleigh Rest Home</w:t>
            </w:r>
          </w:p>
        </w:tc>
      </w:tr>
      <w:tr w:rsidR="003D7D86" w:rsidRPr="00BD58DD" w14:paraId="39736F24"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2F3C5AC8" w14:textId="7E45D758" w:rsidR="003D7D86" w:rsidRPr="00CA6F1A" w:rsidDel="00ED3C47" w:rsidRDefault="003A1B37">
            <w:pPr>
              <w:pStyle w:val="Tablesinglespacedparagraph"/>
            </w:pPr>
            <w:r w:rsidRPr="004550E0">
              <w:t xml:space="preserve">Ambridge Rose Manor </w:t>
            </w:r>
          </w:p>
        </w:tc>
      </w:tr>
      <w:tr w:rsidR="003D7D86" w:rsidRPr="00BD58DD" w14:paraId="3BF0FC7C"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44F31171" w14:textId="12B6FA2C" w:rsidR="003D7D86" w:rsidRPr="00B64636" w:rsidDel="00ED3C47" w:rsidRDefault="003A1B37">
            <w:pPr>
              <w:pStyle w:val="Tablesinglespacedparagraph"/>
              <w:rPr>
                <w:lang w:val="mi-NZ"/>
              </w:rPr>
            </w:pPr>
            <w:r>
              <w:rPr>
                <w:lang w:val="mi-NZ"/>
              </w:rPr>
              <w:t xml:space="preserve">Awanui Rest Home </w:t>
            </w:r>
          </w:p>
        </w:tc>
      </w:tr>
      <w:tr w:rsidR="003D7D86" w:rsidRPr="00BD58DD" w14:paraId="1CDF5745"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2712F21F" w14:textId="2BB88AF4" w:rsidR="003D7D86" w:rsidRPr="00B64636" w:rsidDel="00ED3C47" w:rsidRDefault="003A1B37">
            <w:pPr>
              <w:pStyle w:val="Tablesinglespacedparagraph"/>
              <w:rPr>
                <w:lang w:val="mi-NZ"/>
              </w:rPr>
            </w:pPr>
            <w:r>
              <w:rPr>
                <w:lang w:val="mi-NZ"/>
              </w:rPr>
              <w:t>Banury Park</w:t>
            </w:r>
          </w:p>
        </w:tc>
      </w:tr>
      <w:tr w:rsidR="00140B28" w:rsidRPr="00BD58DD" w14:paraId="092C1A8C"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5DF13286" w14:textId="0BBB5F1F" w:rsidR="00140B28" w:rsidRPr="00B64636" w:rsidDel="00ED3C47" w:rsidRDefault="003A1B37">
            <w:pPr>
              <w:pStyle w:val="Tablesinglespacedparagraph"/>
              <w:rPr>
                <w:lang w:val="mi-NZ"/>
              </w:rPr>
            </w:pPr>
            <w:r>
              <w:rPr>
                <w:lang w:val="mi-NZ"/>
              </w:rPr>
              <w:t>Beattie Home</w:t>
            </w:r>
          </w:p>
        </w:tc>
      </w:tr>
      <w:tr w:rsidR="00140B28" w:rsidRPr="00BD58DD" w14:paraId="20A8A1A6"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7C032B7F" w14:textId="134E460F" w:rsidR="00140B28" w:rsidRPr="00B64636" w:rsidDel="00ED3C47" w:rsidRDefault="003A1B37">
            <w:pPr>
              <w:pStyle w:val="Tablesinglespacedparagraph"/>
              <w:rPr>
                <w:lang w:val="mi-NZ"/>
              </w:rPr>
            </w:pPr>
            <w:r>
              <w:rPr>
                <w:lang w:val="mi-NZ"/>
              </w:rPr>
              <w:t>Beetham HealthCare</w:t>
            </w:r>
          </w:p>
        </w:tc>
      </w:tr>
      <w:tr w:rsidR="00140B28" w:rsidRPr="00BD58DD" w14:paraId="4DCF9B5D"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004E102F" w14:textId="6EB73366" w:rsidR="00140B28" w:rsidRPr="00B64636" w:rsidDel="00ED3C47" w:rsidRDefault="003A1B37">
            <w:pPr>
              <w:pStyle w:val="Tablesinglespacedparagraph"/>
              <w:rPr>
                <w:lang w:val="mi-NZ"/>
              </w:rPr>
            </w:pPr>
            <w:r>
              <w:rPr>
                <w:lang w:val="mi-NZ"/>
              </w:rPr>
              <w:t xml:space="preserve">Bert Sutcliffe Retirement Village </w:t>
            </w:r>
          </w:p>
        </w:tc>
      </w:tr>
      <w:tr w:rsidR="00140B28" w:rsidRPr="00BD58DD" w14:paraId="6F455C45"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308812C8" w14:textId="087BF66F" w:rsidR="00140B28" w:rsidRPr="00B64636" w:rsidDel="00ED3C47" w:rsidRDefault="003A1B37">
            <w:pPr>
              <w:pStyle w:val="Tablesinglespacedparagraph"/>
              <w:rPr>
                <w:lang w:val="mi-NZ"/>
              </w:rPr>
            </w:pPr>
            <w:r>
              <w:rPr>
                <w:lang w:val="mi-NZ"/>
              </w:rPr>
              <w:t xml:space="preserve">Birchleigh Residential Care Centre </w:t>
            </w:r>
          </w:p>
        </w:tc>
      </w:tr>
      <w:tr w:rsidR="00140B28" w:rsidRPr="00BD58DD" w14:paraId="2E71C395"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01D6F496" w14:textId="055ECF46" w:rsidR="00140B28" w:rsidRPr="00B64636" w:rsidDel="00ED3C47" w:rsidRDefault="003A1B37">
            <w:pPr>
              <w:pStyle w:val="Tablesinglespacedparagraph"/>
              <w:rPr>
                <w:lang w:val="mi-NZ"/>
              </w:rPr>
            </w:pPr>
            <w:r>
              <w:rPr>
                <w:lang w:val="mi-NZ"/>
              </w:rPr>
              <w:t>Bradford Manor</w:t>
            </w:r>
          </w:p>
        </w:tc>
      </w:tr>
      <w:tr w:rsidR="00140B28" w:rsidRPr="00BD58DD" w14:paraId="206F2C97"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5D690199" w14:textId="2398F10D" w:rsidR="00140B28" w:rsidRPr="00B64636" w:rsidDel="00ED3C47" w:rsidRDefault="003A1B37">
            <w:pPr>
              <w:pStyle w:val="Tablesinglespacedparagraph"/>
              <w:rPr>
                <w:lang w:val="mi-NZ"/>
              </w:rPr>
            </w:pPr>
            <w:r>
              <w:rPr>
                <w:lang w:val="mi-NZ"/>
              </w:rPr>
              <w:t xml:space="preserve">Briargate Dementia Care Unit </w:t>
            </w:r>
          </w:p>
        </w:tc>
      </w:tr>
      <w:tr w:rsidR="00140B28" w:rsidRPr="00BD58DD" w14:paraId="178AF7C1"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640E66CF" w14:textId="5AF4764F" w:rsidR="00140B28" w:rsidRPr="00B64636" w:rsidDel="00ED3C47" w:rsidRDefault="003A1B37" w:rsidP="00A13F96">
            <w:pPr>
              <w:pStyle w:val="Tablesinglespacedparagraph"/>
              <w:rPr>
                <w:lang w:val="mi-NZ"/>
              </w:rPr>
            </w:pPr>
            <w:r>
              <w:rPr>
                <w:lang w:val="mi-NZ"/>
              </w:rPr>
              <w:t>Brooklands Care on Timandra</w:t>
            </w:r>
          </w:p>
        </w:tc>
      </w:tr>
      <w:tr w:rsidR="00140B28" w:rsidRPr="00BD58DD" w14:paraId="08B43218"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494F77D0" w14:textId="40DB721C" w:rsidR="00140B28" w:rsidRPr="00B64636" w:rsidDel="00ED3C47" w:rsidRDefault="003A1B37" w:rsidP="00A13F96">
            <w:pPr>
              <w:pStyle w:val="Tablesinglespacedparagraph"/>
              <w:rPr>
                <w:lang w:val="mi-NZ"/>
              </w:rPr>
            </w:pPr>
            <w:r>
              <w:rPr>
                <w:lang w:val="mi-NZ"/>
              </w:rPr>
              <w:t>Brooklands Rest Home</w:t>
            </w:r>
          </w:p>
        </w:tc>
      </w:tr>
      <w:tr w:rsidR="003A1B37" w:rsidRPr="00BD58DD" w14:paraId="1F63A193"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5DA50953" w14:textId="44939BA5" w:rsidR="003A1B37" w:rsidRPr="00B64636" w:rsidDel="00ED3C47" w:rsidRDefault="003A1B37" w:rsidP="00A13F96">
            <w:pPr>
              <w:pStyle w:val="Tablesinglespacedparagraph"/>
              <w:rPr>
                <w:lang w:val="mi-NZ"/>
              </w:rPr>
            </w:pPr>
            <w:r>
              <w:rPr>
                <w:lang w:val="mi-NZ"/>
              </w:rPr>
              <w:t>Bupa Ashford Care Home</w:t>
            </w:r>
          </w:p>
        </w:tc>
      </w:tr>
      <w:tr w:rsidR="003A1B37" w:rsidRPr="00BD58DD" w14:paraId="7549ED2F"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4C3A57DF" w14:textId="35F49A9F" w:rsidR="003A1B37" w:rsidRPr="00B64636" w:rsidDel="00ED3C47" w:rsidRDefault="003A1B37" w:rsidP="00A13F96">
            <w:pPr>
              <w:pStyle w:val="Tablesinglespacedparagraph"/>
              <w:rPr>
                <w:lang w:val="mi-NZ"/>
              </w:rPr>
            </w:pPr>
            <w:r>
              <w:rPr>
                <w:lang w:val="mi-NZ"/>
              </w:rPr>
              <w:t xml:space="preserve">Bupa Bethesda Care Home </w:t>
            </w:r>
          </w:p>
        </w:tc>
      </w:tr>
      <w:tr w:rsidR="003A1B37" w:rsidRPr="00BD58DD" w14:paraId="69B4E193"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301D28D9" w14:textId="2A6A4B01" w:rsidR="003A1B37" w:rsidRPr="00B64636" w:rsidDel="00ED3C47" w:rsidRDefault="00856BB4" w:rsidP="00A13F96">
            <w:pPr>
              <w:pStyle w:val="Tablesinglespacedparagraph"/>
              <w:rPr>
                <w:lang w:val="mi-NZ"/>
              </w:rPr>
            </w:pPr>
            <w:r>
              <w:rPr>
                <w:lang w:val="mi-NZ"/>
              </w:rPr>
              <w:t>Bupa Cedar Manor Rest Home and</w:t>
            </w:r>
            <w:r w:rsidR="003A1B37">
              <w:rPr>
                <w:lang w:val="mi-NZ"/>
              </w:rPr>
              <w:t xml:space="preserve"> Hospital </w:t>
            </w:r>
          </w:p>
        </w:tc>
      </w:tr>
      <w:tr w:rsidR="003A1B37" w:rsidRPr="00BD58DD" w14:paraId="0ECA855C"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5B3EAEF3" w14:textId="596DEEEA" w:rsidR="003A1B37" w:rsidRPr="00B64636" w:rsidDel="00ED3C47" w:rsidRDefault="0084679F" w:rsidP="00A13F96">
            <w:pPr>
              <w:pStyle w:val="Tablesinglespacedparagraph"/>
              <w:rPr>
                <w:lang w:val="mi-NZ"/>
              </w:rPr>
            </w:pPr>
            <w:r>
              <w:rPr>
                <w:lang w:val="mi-NZ"/>
              </w:rPr>
              <w:t>Bupa Glenburn Rest Home an</w:t>
            </w:r>
            <w:r w:rsidR="00856BB4">
              <w:rPr>
                <w:lang w:val="mi-NZ"/>
              </w:rPr>
              <w:t>d</w:t>
            </w:r>
            <w:r w:rsidR="003A1B37">
              <w:rPr>
                <w:lang w:val="mi-NZ"/>
              </w:rPr>
              <w:t xml:space="preserve"> Hospital </w:t>
            </w:r>
          </w:p>
        </w:tc>
      </w:tr>
      <w:tr w:rsidR="003A1B37" w:rsidRPr="00BD58DD" w14:paraId="3E9AA007"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0A6ACF2D" w14:textId="29149755" w:rsidR="003A1B37" w:rsidRPr="00B64636" w:rsidDel="00ED3C47" w:rsidRDefault="003A1B37" w:rsidP="00A13F96">
            <w:pPr>
              <w:pStyle w:val="Tablesinglespacedparagraph"/>
              <w:rPr>
                <w:lang w:val="mi-NZ"/>
              </w:rPr>
            </w:pPr>
            <w:r>
              <w:rPr>
                <w:lang w:val="mi-NZ"/>
              </w:rPr>
              <w:t xml:space="preserve">Bupa Liston Heights </w:t>
            </w:r>
          </w:p>
        </w:tc>
      </w:tr>
      <w:tr w:rsidR="003A1B37" w:rsidRPr="00BD58DD" w14:paraId="6861EC9A"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1CE3C0A3" w14:textId="55B3A987" w:rsidR="003A1B37" w:rsidRPr="00B64636" w:rsidDel="00ED3C47" w:rsidRDefault="003A1B37" w:rsidP="00A13F96">
            <w:pPr>
              <w:pStyle w:val="Tablesinglespacedparagraph"/>
              <w:rPr>
                <w:lang w:val="mi-NZ"/>
              </w:rPr>
            </w:pPr>
            <w:r>
              <w:rPr>
                <w:lang w:val="mi-NZ"/>
              </w:rPr>
              <w:t xml:space="preserve">Bupa Parklands on Papanui Retirement Village </w:t>
            </w:r>
          </w:p>
        </w:tc>
      </w:tr>
      <w:tr w:rsidR="003A1B37" w:rsidRPr="00BD58DD" w14:paraId="245B6977"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0FBEC36A" w14:textId="392E1C22" w:rsidR="003A1B37" w:rsidRPr="00B64636" w:rsidDel="00ED3C47" w:rsidRDefault="003A1B37" w:rsidP="00A13F96">
            <w:pPr>
              <w:pStyle w:val="Tablesinglespacedparagraph"/>
              <w:rPr>
                <w:lang w:val="mi-NZ"/>
              </w:rPr>
            </w:pPr>
            <w:r>
              <w:rPr>
                <w:lang w:val="mi-NZ"/>
              </w:rPr>
              <w:t xml:space="preserve">Bupa Totara Gardens Care Home </w:t>
            </w:r>
          </w:p>
        </w:tc>
      </w:tr>
      <w:tr w:rsidR="003A1B37" w:rsidRPr="00BD58DD" w14:paraId="5E29B9DF"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61E9B74C" w14:textId="570CF2C4" w:rsidR="003A1B37" w:rsidRPr="00B64636" w:rsidDel="00ED3C47" w:rsidRDefault="002B6054" w:rsidP="00A13F96">
            <w:pPr>
              <w:pStyle w:val="Tablesinglespacedparagraph"/>
              <w:rPr>
                <w:lang w:val="mi-NZ"/>
              </w:rPr>
            </w:pPr>
            <w:r>
              <w:rPr>
                <w:lang w:val="mi-NZ"/>
              </w:rPr>
              <w:t xml:space="preserve">Bupa </w:t>
            </w:r>
            <w:r w:rsidR="0084679F">
              <w:rPr>
                <w:lang w:val="mi-NZ"/>
              </w:rPr>
              <w:t>W</w:t>
            </w:r>
            <w:r>
              <w:rPr>
                <w:lang w:val="mi-NZ"/>
              </w:rPr>
              <w:t xml:space="preserve">illowbank Retirement Village </w:t>
            </w:r>
          </w:p>
        </w:tc>
      </w:tr>
      <w:tr w:rsidR="003A1B37" w:rsidRPr="00BD58DD" w14:paraId="1DCA2218"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01CC82FF" w14:textId="1D659B41" w:rsidR="003A1B37" w:rsidRPr="00B64636" w:rsidDel="00ED3C47" w:rsidRDefault="002B6054" w:rsidP="00A13F96">
            <w:pPr>
              <w:pStyle w:val="Tablesinglespacedparagraph"/>
              <w:rPr>
                <w:lang w:val="mi-NZ"/>
              </w:rPr>
            </w:pPr>
            <w:r>
              <w:rPr>
                <w:lang w:val="mi-NZ"/>
              </w:rPr>
              <w:t xml:space="preserve">Camellia Court Rest Home </w:t>
            </w:r>
          </w:p>
        </w:tc>
      </w:tr>
      <w:tr w:rsidR="003A1B37" w:rsidRPr="00BD58DD" w14:paraId="576A3C99"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6E8AA1B3" w14:textId="39D7A16D" w:rsidR="003A1B37" w:rsidRPr="00B64636" w:rsidDel="00ED3C47" w:rsidRDefault="002B6054" w:rsidP="00A13F96">
            <w:pPr>
              <w:pStyle w:val="Tablesinglespacedparagraph"/>
              <w:rPr>
                <w:lang w:val="mi-NZ"/>
              </w:rPr>
            </w:pPr>
            <w:r>
              <w:rPr>
                <w:lang w:val="mi-NZ"/>
              </w:rPr>
              <w:t>Capella House</w:t>
            </w:r>
          </w:p>
        </w:tc>
      </w:tr>
      <w:tr w:rsidR="003A1B37" w:rsidRPr="00BD58DD" w14:paraId="1C809AB8"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21A39B11" w14:textId="5A295F95" w:rsidR="003A1B37" w:rsidRPr="00B64636" w:rsidDel="00ED3C47" w:rsidRDefault="002B6054" w:rsidP="00A13F96">
            <w:pPr>
              <w:pStyle w:val="Tablesinglespacedparagraph"/>
              <w:rPr>
                <w:lang w:val="mi-NZ"/>
              </w:rPr>
            </w:pPr>
            <w:r>
              <w:rPr>
                <w:lang w:val="mi-NZ"/>
              </w:rPr>
              <w:t>CHT Hillcrest Hospital</w:t>
            </w:r>
          </w:p>
        </w:tc>
      </w:tr>
      <w:tr w:rsidR="003A1B37" w:rsidRPr="00BD58DD" w14:paraId="2BF77165"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0CBC3986" w14:textId="0863AB8F" w:rsidR="003A1B37" w:rsidRPr="00B64636" w:rsidDel="00ED3C47" w:rsidRDefault="002B6054" w:rsidP="0084679F">
            <w:pPr>
              <w:pStyle w:val="Tablesinglespacedparagraph"/>
              <w:rPr>
                <w:lang w:val="mi-NZ"/>
              </w:rPr>
            </w:pPr>
            <w:r>
              <w:rPr>
                <w:lang w:val="mi-NZ"/>
              </w:rPr>
              <w:t xml:space="preserve">CHT Te Awamutu Home </w:t>
            </w:r>
            <w:r w:rsidR="0084679F">
              <w:rPr>
                <w:lang w:val="mi-NZ"/>
              </w:rPr>
              <w:t>and</w:t>
            </w:r>
            <w:r>
              <w:rPr>
                <w:lang w:val="mi-NZ"/>
              </w:rPr>
              <w:t xml:space="preserve"> Hospital </w:t>
            </w:r>
          </w:p>
        </w:tc>
      </w:tr>
      <w:tr w:rsidR="003A1B37" w:rsidRPr="00BD58DD" w14:paraId="1A356873"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4EC5ED82" w14:textId="3C4BFB40" w:rsidR="003A1B37" w:rsidRPr="00B64636" w:rsidDel="00ED3C47" w:rsidRDefault="002B6054" w:rsidP="00A13F96">
            <w:pPr>
              <w:pStyle w:val="Tablesinglespacedparagraph"/>
              <w:rPr>
                <w:lang w:val="mi-NZ"/>
              </w:rPr>
            </w:pPr>
            <w:r>
              <w:rPr>
                <w:lang w:val="mi-NZ"/>
              </w:rPr>
              <w:t>Clare House</w:t>
            </w:r>
          </w:p>
        </w:tc>
      </w:tr>
      <w:tr w:rsidR="003A1B37" w:rsidRPr="00BD58DD" w14:paraId="01187F6D"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0DF4BD8D" w14:textId="774FF8E7" w:rsidR="003A1B37" w:rsidRPr="00B64636" w:rsidDel="00ED3C47" w:rsidRDefault="002B6054" w:rsidP="00A13F96">
            <w:pPr>
              <w:pStyle w:val="Tablesinglespacedparagraph"/>
              <w:rPr>
                <w:lang w:val="mi-NZ"/>
              </w:rPr>
            </w:pPr>
            <w:r>
              <w:rPr>
                <w:lang w:val="mi-NZ"/>
              </w:rPr>
              <w:t xml:space="preserve">Coastal View </w:t>
            </w:r>
          </w:p>
        </w:tc>
      </w:tr>
      <w:tr w:rsidR="003A1B37" w:rsidRPr="00BD58DD" w14:paraId="76BCE8E6"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23DD2ABA" w14:textId="190A172E" w:rsidR="003A1B37" w:rsidRPr="00B64636" w:rsidDel="00ED3C47" w:rsidRDefault="002B6054">
            <w:pPr>
              <w:pStyle w:val="Tablesinglespacedparagraph"/>
              <w:rPr>
                <w:lang w:val="mi-NZ"/>
              </w:rPr>
            </w:pPr>
            <w:r>
              <w:rPr>
                <w:lang w:val="mi-NZ"/>
              </w:rPr>
              <w:t xml:space="preserve">Cooper Crest Living Well </w:t>
            </w:r>
            <w:r w:rsidR="00B51DC7">
              <w:rPr>
                <w:lang w:val="mi-NZ"/>
              </w:rPr>
              <w:t>Ltd</w:t>
            </w:r>
          </w:p>
        </w:tc>
      </w:tr>
      <w:tr w:rsidR="002B6054" w:rsidRPr="00BD58DD" w14:paraId="7EFD2FEB"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043EF9AE" w14:textId="25E44FC2" w:rsidR="002B6054" w:rsidRDefault="002B6054" w:rsidP="00A13F96">
            <w:pPr>
              <w:pStyle w:val="Tablesinglespacedparagraph"/>
              <w:rPr>
                <w:lang w:val="mi-NZ"/>
              </w:rPr>
            </w:pPr>
            <w:r>
              <w:rPr>
                <w:lang w:val="mi-NZ"/>
              </w:rPr>
              <w:t xml:space="preserve">Diana Isaac Retirement Village </w:t>
            </w:r>
          </w:p>
        </w:tc>
      </w:tr>
      <w:tr w:rsidR="002B6054" w:rsidRPr="00BD58DD" w14:paraId="56DA694D"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522454EA" w14:textId="728CCCC9" w:rsidR="002B6054" w:rsidRDefault="002B6054" w:rsidP="00A13F96">
            <w:pPr>
              <w:pStyle w:val="Tablesinglespacedparagraph"/>
              <w:rPr>
                <w:lang w:val="mi-NZ"/>
              </w:rPr>
            </w:pPr>
            <w:r>
              <w:rPr>
                <w:lang w:val="mi-NZ"/>
              </w:rPr>
              <w:t>Dominion Home</w:t>
            </w:r>
          </w:p>
        </w:tc>
      </w:tr>
      <w:tr w:rsidR="002B6054" w:rsidRPr="00BD58DD" w14:paraId="5BB82E58"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14069614" w14:textId="23142F0A" w:rsidR="002B6054" w:rsidRDefault="002B6054" w:rsidP="00A13F96">
            <w:pPr>
              <w:pStyle w:val="Tablesinglespacedparagraph"/>
              <w:rPr>
                <w:lang w:val="mi-NZ"/>
              </w:rPr>
            </w:pPr>
            <w:r>
              <w:rPr>
                <w:lang w:val="mi-NZ"/>
              </w:rPr>
              <w:t xml:space="preserve">Edmonton Meadows Care Home </w:t>
            </w:r>
          </w:p>
        </w:tc>
      </w:tr>
      <w:tr w:rsidR="002B6054" w:rsidRPr="00BD58DD" w14:paraId="2063DB8E"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43D6BED5" w14:textId="13608C87" w:rsidR="002B6054" w:rsidRDefault="00B51DC7" w:rsidP="00A13F96">
            <w:pPr>
              <w:pStyle w:val="Tablesinglespacedparagraph"/>
              <w:rPr>
                <w:lang w:val="mi-NZ"/>
              </w:rPr>
            </w:pPr>
            <w:r>
              <w:rPr>
                <w:lang w:val="mi-NZ"/>
              </w:rPr>
              <w:t>Goodwood Seadrome Ltd</w:t>
            </w:r>
          </w:p>
        </w:tc>
      </w:tr>
      <w:tr w:rsidR="002B6054" w:rsidRPr="00BD58DD" w14:paraId="0FF5A003"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31EA98D3" w14:textId="62987578" w:rsidR="002B6054" w:rsidRDefault="00B51DC7" w:rsidP="00A13F96">
            <w:pPr>
              <w:pStyle w:val="Tablesinglespacedparagraph"/>
              <w:rPr>
                <w:lang w:val="mi-NZ"/>
              </w:rPr>
            </w:pPr>
            <w:r>
              <w:rPr>
                <w:lang w:val="mi-NZ"/>
              </w:rPr>
              <w:t xml:space="preserve">Harbour View Rest Home </w:t>
            </w:r>
          </w:p>
        </w:tc>
      </w:tr>
      <w:tr w:rsidR="002B6054" w:rsidRPr="00BD58DD" w14:paraId="208825DC"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5D083FE5" w14:textId="317404DF" w:rsidR="002B6054" w:rsidRDefault="00E22B47" w:rsidP="00A13F96">
            <w:pPr>
              <w:pStyle w:val="Tablesinglespacedparagraph"/>
              <w:rPr>
                <w:lang w:val="mi-NZ"/>
              </w:rPr>
            </w:pPr>
            <w:r>
              <w:rPr>
                <w:lang w:val="mi-NZ"/>
              </w:rPr>
              <w:t xml:space="preserve">Heritage Lifecare Albarosa Rest Home </w:t>
            </w:r>
          </w:p>
        </w:tc>
      </w:tr>
      <w:tr w:rsidR="002B6054" w:rsidRPr="00BD58DD" w14:paraId="6E730262"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22213174" w14:textId="22519F21" w:rsidR="002B6054" w:rsidRDefault="00E22B47" w:rsidP="00A13F96">
            <w:pPr>
              <w:pStyle w:val="Tablesinglespacedparagraph"/>
              <w:rPr>
                <w:lang w:val="mi-NZ"/>
              </w:rPr>
            </w:pPr>
            <w:r>
              <w:rPr>
                <w:lang w:val="mi-NZ"/>
              </w:rPr>
              <w:t xml:space="preserve">Heritage Lifecare Brookhaven Retirement Village </w:t>
            </w:r>
          </w:p>
        </w:tc>
      </w:tr>
      <w:tr w:rsidR="002B6054" w:rsidRPr="00BD58DD" w14:paraId="2DD882B9"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4D2F623C" w14:textId="4B4C4CAD" w:rsidR="002B6054" w:rsidRDefault="00E22B47" w:rsidP="00A13F96">
            <w:pPr>
              <w:pStyle w:val="Tablesinglespacedparagraph"/>
              <w:rPr>
                <w:lang w:val="mi-NZ"/>
              </w:rPr>
            </w:pPr>
            <w:r>
              <w:rPr>
                <w:lang w:val="mi-NZ"/>
              </w:rPr>
              <w:t xml:space="preserve">Heritage Lifecare Colwyn House </w:t>
            </w:r>
          </w:p>
        </w:tc>
      </w:tr>
      <w:tr w:rsidR="002B6054" w:rsidRPr="00BD58DD" w14:paraId="4EFE6BED"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661BAE66" w14:textId="2CCF55AB" w:rsidR="00E22B47" w:rsidRDefault="00E22B47" w:rsidP="00A13F96">
            <w:pPr>
              <w:pStyle w:val="Tablesinglespacedparagraph"/>
              <w:rPr>
                <w:lang w:val="mi-NZ"/>
              </w:rPr>
            </w:pPr>
            <w:r>
              <w:rPr>
                <w:lang w:val="mi-NZ"/>
              </w:rPr>
              <w:t>Heritage Lifecare Flaxmore Care Home</w:t>
            </w:r>
          </w:p>
        </w:tc>
      </w:tr>
      <w:tr w:rsidR="002B6054" w:rsidRPr="00BD58DD" w14:paraId="58E179E7"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117F3A05" w14:textId="1EFD84E2" w:rsidR="002B6054" w:rsidRDefault="00E22B47" w:rsidP="00A13F96">
            <w:pPr>
              <w:pStyle w:val="Tablesinglespacedparagraph"/>
              <w:rPr>
                <w:lang w:val="mi-NZ"/>
              </w:rPr>
            </w:pPr>
            <w:r>
              <w:rPr>
                <w:lang w:val="mi-NZ"/>
              </w:rPr>
              <w:t>Heritage Lifecare Riverside Care Home and Hospital</w:t>
            </w:r>
          </w:p>
        </w:tc>
      </w:tr>
      <w:tr w:rsidR="002B6054" w:rsidRPr="00BD58DD" w14:paraId="0E74B462"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5D0E7393" w14:textId="673D2096" w:rsidR="002B6054" w:rsidRDefault="00E22B47" w:rsidP="00A13F96">
            <w:pPr>
              <w:pStyle w:val="Tablesinglespacedparagraph"/>
              <w:rPr>
                <w:lang w:val="mi-NZ"/>
              </w:rPr>
            </w:pPr>
            <w:r>
              <w:rPr>
                <w:lang w:val="mi-NZ"/>
              </w:rPr>
              <w:t xml:space="preserve">Heritage Lifecare Stillwater Gardens </w:t>
            </w:r>
          </w:p>
        </w:tc>
      </w:tr>
      <w:tr w:rsidR="002B6054" w:rsidRPr="00BD58DD" w14:paraId="54736DD7"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2E38CF3F" w14:textId="6F9909C2" w:rsidR="002B6054" w:rsidRDefault="00E22B47" w:rsidP="00A13F96">
            <w:pPr>
              <w:pStyle w:val="Tablesinglespacedparagraph"/>
              <w:rPr>
                <w:lang w:val="mi-NZ"/>
              </w:rPr>
            </w:pPr>
            <w:r>
              <w:rPr>
                <w:lang w:val="mi-NZ"/>
              </w:rPr>
              <w:t xml:space="preserve">Heritage Lifecare Waterlea Rest Home </w:t>
            </w:r>
          </w:p>
        </w:tc>
      </w:tr>
      <w:tr w:rsidR="00E22B47" w:rsidRPr="00BD58DD" w14:paraId="7B76DAEF"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0B73FB28" w14:textId="3501B88E" w:rsidR="00E22B47" w:rsidRDefault="00E22B47" w:rsidP="00A13F96">
            <w:pPr>
              <w:pStyle w:val="Tablesinglespacedparagraph"/>
              <w:rPr>
                <w:lang w:val="mi-NZ"/>
              </w:rPr>
            </w:pPr>
            <w:r>
              <w:rPr>
                <w:lang w:val="mi-NZ"/>
              </w:rPr>
              <w:t xml:space="preserve">Holly Lea </w:t>
            </w:r>
          </w:p>
        </w:tc>
      </w:tr>
      <w:tr w:rsidR="00E22B47" w:rsidRPr="00BD58DD" w14:paraId="10803061"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19BA05E0" w14:textId="3B0D2FE5" w:rsidR="00E22B47" w:rsidRDefault="00E22B47" w:rsidP="00A13F96">
            <w:pPr>
              <w:pStyle w:val="Tablesinglespacedparagraph"/>
              <w:rPr>
                <w:lang w:val="mi-NZ"/>
              </w:rPr>
            </w:pPr>
            <w:r>
              <w:rPr>
                <w:lang w:val="mi-NZ"/>
              </w:rPr>
              <w:t xml:space="preserve">Iona Home and Hospital </w:t>
            </w:r>
          </w:p>
        </w:tc>
      </w:tr>
      <w:tr w:rsidR="00E22B47" w:rsidRPr="00BD58DD" w14:paraId="678C1455"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20CCB017" w14:textId="240F2F13" w:rsidR="00E22B47" w:rsidRDefault="00E36114" w:rsidP="00A13F96">
            <w:pPr>
              <w:pStyle w:val="Tablesinglespacedparagraph"/>
              <w:rPr>
                <w:lang w:val="mi-NZ"/>
              </w:rPr>
            </w:pPr>
            <w:r>
              <w:rPr>
                <w:lang w:val="mi-NZ"/>
              </w:rPr>
              <w:t>Ivan Ward Centre</w:t>
            </w:r>
          </w:p>
        </w:tc>
      </w:tr>
      <w:tr w:rsidR="00E22B47" w:rsidRPr="00BD58DD" w14:paraId="645AAC4C"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03F4E0A4" w14:textId="4E348A1E" w:rsidR="00E22B47" w:rsidRDefault="00E36114" w:rsidP="00A13F96">
            <w:pPr>
              <w:pStyle w:val="Tablesinglespacedparagraph"/>
              <w:rPr>
                <w:lang w:val="mi-NZ"/>
              </w:rPr>
            </w:pPr>
            <w:r>
              <w:rPr>
                <w:lang w:val="mi-NZ"/>
              </w:rPr>
              <w:t xml:space="preserve">Jack Inglis Aged Care </w:t>
            </w:r>
            <w:r w:rsidR="0084679F">
              <w:rPr>
                <w:lang w:val="mi-NZ"/>
              </w:rPr>
              <w:t>H</w:t>
            </w:r>
            <w:r>
              <w:rPr>
                <w:lang w:val="mi-NZ"/>
              </w:rPr>
              <w:t xml:space="preserve">ome </w:t>
            </w:r>
          </w:p>
        </w:tc>
      </w:tr>
      <w:tr w:rsidR="00E22B47" w:rsidRPr="00BD58DD" w14:paraId="1F0A0137"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0590CCB5" w14:textId="179ADE7E" w:rsidR="00E22B47" w:rsidRDefault="00E36114" w:rsidP="00A13F96">
            <w:pPr>
              <w:pStyle w:val="Tablesinglespacedparagraph"/>
              <w:rPr>
                <w:lang w:val="mi-NZ"/>
              </w:rPr>
            </w:pPr>
            <w:r>
              <w:rPr>
                <w:lang w:val="mi-NZ"/>
              </w:rPr>
              <w:t xml:space="preserve">James Wattie Retirement Village </w:t>
            </w:r>
          </w:p>
        </w:tc>
      </w:tr>
      <w:tr w:rsidR="00E22B47" w:rsidRPr="00BD58DD" w14:paraId="104836F6"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5DDD5D11" w14:textId="0A355C8E" w:rsidR="00E22B47" w:rsidRDefault="00E36114" w:rsidP="00A13F96">
            <w:pPr>
              <w:pStyle w:val="Tablesinglespacedparagraph"/>
              <w:rPr>
                <w:lang w:val="mi-NZ"/>
              </w:rPr>
            </w:pPr>
            <w:r>
              <w:rPr>
                <w:lang w:val="mi-NZ"/>
              </w:rPr>
              <w:t xml:space="preserve">Jean Sandel Retirement Village </w:t>
            </w:r>
          </w:p>
        </w:tc>
      </w:tr>
      <w:tr w:rsidR="00E22B47" w:rsidRPr="00BD58DD" w14:paraId="3A5B436D"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3D71306B" w14:textId="55BD02D1" w:rsidR="00E22B47" w:rsidRDefault="00E36114" w:rsidP="00A13F96">
            <w:pPr>
              <w:pStyle w:val="Tablesinglespacedparagraph"/>
              <w:rPr>
                <w:lang w:val="mi-NZ"/>
              </w:rPr>
            </w:pPr>
            <w:r>
              <w:rPr>
                <w:lang w:val="mi-NZ"/>
              </w:rPr>
              <w:t>Kamo Home and Village</w:t>
            </w:r>
          </w:p>
        </w:tc>
      </w:tr>
      <w:tr w:rsidR="00E22B47" w:rsidRPr="00BD58DD" w14:paraId="77467A13"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5A367C2C" w14:textId="7DD60A01" w:rsidR="00E22B47" w:rsidRDefault="00E36114" w:rsidP="00A13F96">
            <w:pPr>
              <w:pStyle w:val="Tablesinglespacedparagraph"/>
              <w:rPr>
                <w:lang w:val="mi-NZ"/>
              </w:rPr>
            </w:pPr>
            <w:r>
              <w:rPr>
                <w:lang w:val="mi-NZ"/>
              </w:rPr>
              <w:t xml:space="preserve">Kindred Hospital Ltd </w:t>
            </w:r>
          </w:p>
        </w:tc>
      </w:tr>
      <w:tr w:rsidR="00E22B47" w:rsidRPr="00BD58DD" w14:paraId="7CBE7001"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65C61FCA" w14:textId="3D379303" w:rsidR="00E22B47" w:rsidRDefault="00E36114" w:rsidP="00A13F96">
            <w:pPr>
              <w:pStyle w:val="Tablesinglespacedparagraph"/>
              <w:rPr>
                <w:lang w:val="mi-NZ"/>
              </w:rPr>
            </w:pPr>
            <w:r>
              <w:rPr>
                <w:lang w:val="mi-NZ"/>
              </w:rPr>
              <w:t xml:space="preserve">Kumeu Village Aged Care Ltd </w:t>
            </w:r>
          </w:p>
        </w:tc>
      </w:tr>
      <w:tr w:rsidR="00E22B47" w:rsidRPr="00BD58DD" w14:paraId="7DF6DCA8"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30DBDE96" w14:textId="1E0ABDD3" w:rsidR="00E22B47" w:rsidRDefault="00E36114" w:rsidP="00A13F96">
            <w:pPr>
              <w:pStyle w:val="Tablesinglespacedparagraph"/>
              <w:rPr>
                <w:lang w:val="mi-NZ"/>
              </w:rPr>
            </w:pPr>
            <w:r>
              <w:rPr>
                <w:lang w:val="mi-NZ"/>
              </w:rPr>
              <w:t>Lauriston Park</w:t>
            </w:r>
          </w:p>
        </w:tc>
      </w:tr>
      <w:tr w:rsidR="00E22B47" w:rsidRPr="00BD58DD" w14:paraId="6D0F0E0F"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027C13C5" w14:textId="59DE041F" w:rsidR="00E22B47" w:rsidRDefault="00E36114" w:rsidP="00A13F96">
            <w:pPr>
              <w:pStyle w:val="Tablesinglespacedparagraph"/>
              <w:rPr>
                <w:lang w:val="mi-NZ"/>
              </w:rPr>
            </w:pPr>
            <w:r>
              <w:rPr>
                <w:lang w:val="mi-NZ"/>
              </w:rPr>
              <w:t xml:space="preserve">Leslie Groves Hospital </w:t>
            </w:r>
          </w:p>
        </w:tc>
      </w:tr>
      <w:tr w:rsidR="00E22B47" w:rsidRPr="00BD58DD" w14:paraId="5E8EA5D4"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759B36B5" w14:textId="38DE29FC" w:rsidR="00E22B47" w:rsidRDefault="00E36114" w:rsidP="00A13F96">
            <w:pPr>
              <w:pStyle w:val="Tablesinglespacedparagraph"/>
              <w:rPr>
                <w:lang w:val="mi-NZ"/>
              </w:rPr>
            </w:pPr>
            <w:r>
              <w:rPr>
                <w:lang w:val="mi-NZ"/>
              </w:rPr>
              <w:t>Lexic Care</w:t>
            </w:r>
          </w:p>
        </w:tc>
      </w:tr>
      <w:tr w:rsidR="00E22B47" w:rsidRPr="00BD58DD" w14:paraId="44624250"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217C9B65" w14:textId="26408B63" w:rsidR="00E22B47" w:rsidRDefault="00E36114" w:rsidP="00A13F96">
            <w:pPr>
              <w:pStyle w:val="Tablesinglespacedparagraph"/>
              <w:rPr>
                <w:lang w:val="mi-NZ"/>
              </w:rPr>
            </w:pPr>
            <w:r>
              <w:rPr>
                <w:lang w:val="mi-NZ"/>
              </w:rPr>
              <w:t xml:space="preserve">Logan Campbell Retirement Village </w:t>
            </w:r>
          </w:p>
        </w:tc>
      </w:tr>
      <w:tr w:rsidR="00E36114" w:rsidRPr="00BD58DD" w14:paraId="1F6F8B3C"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2257DABF" w14:textId="6FE8E84B" w:rsidR="00E36114" w:rsidRDefault="00CA4864" w:rsidP="00A13F96">
            <w:pPr>
              <w:pStyle w:val="Tablesinglespacedparagraph"/>
              <w:rPr>
                <w:lang w:val="mi-NZ"/>
              </w:rPr>
            </w:pPr>
            <w:r>
              <w:rPr>
                <w:lang w:val="mi-NZ"/>
              </w:rPr>
              <w:t>Lonsdale</w:t>
            </w:r>
          </w:p>
        </w:tc>
      </w:tr>
      <w:tr w:rsidR="00E36114" w:rsidRPr="00BD58DD" w14:paraId="68BF3019"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153D38F8" w14:textId="4AF2516C" w:rsidR="00E36114" w:rsidRDefault="0084679F" w:rsidP="00A13F96">
            <w:pPr>
              <w:pStyle w:val="Tablesinglespacedparagraph"/>
              <w:rPr>
                <w:lang w:val="mi-NZ"/>
              </w:rPr>
            </w:pPr>
            <w:r>
              <w:rPr>
                <w:lang w:val="mi-NZ"/>
              </w:rPr>
              <w:t>Manor Park Pr</w:t>
            </w:r>
            <w:r w:rsidR="00CA4864">
              <w:rPr>
                <w:lang w:val="mi-NZ"/>
              </w:rPr>
              <w:t xml:space="preserve">ivate Hospital </w:t>
            </w:r>
          </w:p>
        </w:tc>
      </w:tr>
      <w:tr w:rsidR="00E36114" w:rsidRPr="00BD58DD" w14:paraId="1E5C347E"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09A51D28" w14:textId="1F88EE95" w:rsidR="00E36114" w:rsidRDefault="00CA4864" w:rsidP="00A13F96">
            <w:pPr>
              <w:pStyle w:val="Tablesinglespacedparagraph"/>
              <w:rPr>
                <w:lang w:val="mi-NZ"/>
              </w:rPr>
            </w:pPr>
            <w:r>
              <w:rPr>
                <w:lang w:val="mi-NZ"/>
              </w:rPr>
              <w:t xml:space="preserve">McKenzie Healthcare </w:t>
            </w:r>
          </w:p>
        </w:tc>
      </w:tr>
      <w:tr w:rsidR="00E36114" w:rsidRPr="00BD58DD" w14:paraId="52ECE7CE"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5C6968F8" w14:textId="65B6272D" w:rsidR="00E36114" w:rsidRDefault="00856BB4" w:rsidP="00A13F96">
            <w:pPr>
              <w:pStyle w:val="Tablesinglespacedparagraph"/>
              <w:rPr>
                <w:lang w:val="mi-NZ"/>
              </w:rPr>
            </w:pPr>
            <w:r>
              <w:rPr>
                <w:lang w:val="mi-NZ"/>
              </w:rPr>
              <w:t>Metlifec</w:t>
            </w:r>
            <w:r w:rsidR="00CA4864">
              <w:rPr>
                <w:lang w:val="mi-NZ"/>
              </w:rPr>
              <w:t>are Gulf Rise</w:t>
            </w:r>
          </w:p>
        </w:tc>
      </w:tr>
      <w:tr w:rsidR="00E36114" w:rsidRPr="00BD58DD" w14:paraId="54F2FDDA"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6585B163" w14:textId="3B9910CF" w:rsidR="00E36114" w:rsidRDefault="00CA4864" w:rsidP="00A13F96">
            <w:pPr>
              <w:pStyle w:val="Tablesinglespacedparagraph"/>
              <w:rPr>
                <w:lang w:val="mi-NZ"/>
              </w:rPr>
            </w:pPr>
            <w:r>
              <w:rPr>
                <w:lang w:val="mi-NZ"/>
              </w:rPr>
              <w:t xml:space="preserve">Metlifecare Parkside Village </w:t>
            </w:r>
          </w:p>
        </w:tc>
      </w:tr>
      <w:tr w:rsidR="00E36114" w:rsidRPr="00BD58DD" w14:paraId="18CCEB17"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09017AB3" w14:textId="1E428AD0" w:rsidR="00E36114" w:rsidRDefault="00CA4864" w:rsidP="00A13F96">
            <w:pPr>
              <w:pStyle w:val="Tablesinglespacedparagraph"/>
              <w:rPr>
                <w:lang w:val="mi-NZ"/>
              </w:rPr>
            </w:pPr>
            <w:r>
              <w:rPr>
                <w:lang w:val="mi-NZ"/>
              </w:rPr>
              <w:t xml:space="preserve">Millvale House Miramar </w:t>
            </w:r>
          </w:p>
        </w:tc>
      </w:tr>
      <w:tr w:rsidR="00E36114" w:rsidRPr="00BD58DD" w14:paraId="6BF75C0B"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08637E77" w14:textId="45E940DB" w:rsidR="00E36114" w:rsidRDefault="00CA4864" w:rsidP="00A13F96">
            <w:pPr>
              <w:pStyle w:val="Tablesinglespacedparagraph"/>
              <w:rPr>
                <w:lang w:val="mi-NZ"/>
              </w:rPr>
            </w:pPr>
            <w:r>
              <w:rPr>
                <w:lang w:val="mi-NZ"/>
              </w:rPr>
              <w:t xml:space="preserve">Millvale House Napier </w:t>
            </w:r>
          </w:p>
        </w:tc>
      </w:tr>
      <w:tr w:rsidR="00E36114" w:rsidRPr="00BD58DD" w14:paraId="1F1D9A87"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0B92F069" w14:textId="3E3AE222" w:rsidR="00E36114" w:rsidRDefault="00CA4864" w:rsidP="00A13F96">
            <w:pPr>
              <w:pStyle w:val="Tablesinglespacedparagraph"/>
              <w:rPr>
                <w:lang w:val="mi-NZ"/>
              </w:rPr>
            </w:pPr>
            <w:r>
              <w:rPr>
                <w:lang w:val="mi-NZ"/>
              </w:rPr>
              <w:t xml:space="preserve">Miriam Corban Retirement Village </w:t>
            </w:r>
          </w:p>
        </w:tc>
      </w:tr>
      <w:tr w:rsidR="00CA4864" w:rsidRPr="00BD58DD" w14:paraId="1EF38250"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4206EE5F" w14:textId="638CE58C" w:rsidR="00CA4864" w:rsidRDefault="00CA4864" w:rsidP="00A13F96">
            <w:pPr>
              <w:pStyle w:val="Tablesinglespacedparagraph"/>
              <w:rPr>
                <w:lang w:val="mi-NZ"/>
              </w:rPr>
            </w:pPr>
            <w:r>
              <w:rPr>
                <w:lang w:val="mi-NZ"/>
              </w:rPr>
              <w:t>Murray Halberg Retirement</w:t>
            </w:r>
            <w:r w:rsidR="00856BB4">
              <w:rPr>
                <w:lang w:val="mi-NZ"/>
              </w:rPr>
              <w:t xml:space="preserve"> </w:t>
            </w:r>
            <w:r>
              <w:rPr>
                <w:lang w:val="mi-NZ"/>
              </w:rPr>
              <w:t xml:space="preserve">Village </w:t>
            </w:r>
          </w:p>
        </w:tc>
      </w:tr>
      <w:tr w:rsidR="00CA4864" w:rsidRPr="00BD58DD" w14:paraId="31F6C431"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7EDAFBB1" w14:textId="4AE06BA1" w:rsidR="00CA4864" w:rsidRDefault="00CA4864" w:rsidP="00A13F96">
            <w:pPr>
              <w:pStyle w:val="Tablesinglespacedparagraph"/>
              <w:rPr>
                <w:lang w:val="mi-NZ"/>
              </w:rPr>
            </w:pPr>
            <w:r>
              <w:rPr>
                <w:lang w:val="mi-NZ"/>
              </w:rPr>
              <w:t>Northb</w:t>
            </w:r>
            <w:r w:rsidR="00856BB4">
              <w:rPr>
                <w:lang w:val="mi-NZ"/>
              </w:rPr>
              <w:t>ridge Lifecare Trust Rest Home and</w:t>
            </w:r>
            <w:r>
              <w:rPr>
                <w:lang w:val="mi-NZ"/>
              </w:rPr>
              <w:t xml:space="preserve"> Hospital </w:t>
            </w:r>
          </w:p>
        </w:tc>
      </w:tr>
      <w:tr w:rsidR="00CA4864" w:rsidRPr="00BD58DD" w14:paraId="12B43E9A"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62D14E43" w14:textId="58666A74" w:rsidR="00CA4864" w:rsidRDefault="00CA4864" w:rsidP="0092087F">
            <w:pPr>
              <w:pStyle w:val="Tablesinglespacedparagraph"/>
              <w:rPr>
                <w:lang w:val="mi-NZ"/>
              </w:rPr>
            </w:pPr>
            <w:r>
              <w:rPr>
                <w:lang w:val="mi-NZ"/>
              </w:rPr>
              <w:t xml:space="preserve">Ocenia Heretaunga Rest Home </w:t>
            </w:r>
            <w:r w:rsidR="00856BB4">
              <w:rPr>
                <w:lang w:val="mi-NZ"/>
              </w:rPr>
              <w:t xml:space="preserve">and </w:t>
            </w:r>
            <w:r>
              <w:rPr>
                <w:lang w:val="mi-NZ"/>
              </w:rPr>
              <w:t xml:space="preserve"> Village </w:t>
            </w:r>
          </w:p>
        </w:tc>
      </w:tr>
      <w:tr w:rsidR="00CA4864" w:rsidRPr="00BD58DD" w14:paraId="4CD6988A"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27D260C1" w14:textId="066E5668" w:rsidR="00CA4864" w:rsidRDefault="00856BB4" w:rsidP="0092087F">
            <w:pPr>
              <w:pStyle w:val="Tablesinglespacedparagraph"/>
              <w:rPr>
                <w:lang w:val="mi-NZ"/>
              </w:rPr>
            </w:pPr>
            <w:r>
              <w:rPr>
                <w:lang w:val="mi-NZ"/>
              </w:rPr>
              <w:t>Ocenia Lady Allum Rest Home and</w:t>
            </w:r>
            <w:r w:rsidR="00CA4864">
              <w:rPr>
                <w:lang w:val="mi-NZ"/>
              </w:rPr>
              <w:t xml:space="preserve"> Village</w:t>
            </w:r>
          </w:p>
        </w:tc>
      </w:tr>
      <w:tr w:rsidR="00CA4864" w:rsidRPr="00BD58DD" w14:paraId="1CB1F307"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5FA6CA76" w14:textId="46019514" w:rsidR="00CA4864" w:rsidRDefault="00CA4864" w:rsidP="0092087F">
            <w:pPr>
              <w:pStyle w:val="Tablesinglespacedparagraph"/>
              <w:rPr>
                <w:lang w:val="mi-NZ"/>
              </w:rPr>
            </w:pPr>
            <w:r>
              <w:rPr>
                <w:lang w:val="mi-NZ"/>
              </w:rPr>
              <w:t xml:space="preserve">Ocenia Ohinemuri Rest Home </w:t>
            </w:r>
            <w:r w:rsidR="00856BB4">
              <w:rPr>
                <w:lang w:val="mi-NZ"/>
              </w:rPr>
              <w:t>and</w:t>
            </w:r>
            <w:r>
              <w:rPr>
                <w:lang w:val="mi-NZ"/>
              </w:rPr>
              <w:t xml:space="preserve"> Village</w:t>
            </w:r>
          </w:p>
        </w:tc>
      </w:tr>
      <w:tr w:rsidR="00CA4864" w:rsidRPr="00BD58DD" w14:paraId="2E605FDA"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71C50511" w14:textId="59BDBEDC" w:rsidR="00CA4864" w:rsidRDefault="00CA4864" w:rsidP="00A13F96">
            <w:pPr>
              <w:pStyle w:val="Tablesinglespacedparagraph"/>
              <w:rPr>
                <w:lang w:val="mi-NZ"/>
              </w:rPr>
            </w:pPr>
            <w:r>
              <w:rPr>
                <w:lang w:val="mi-NZ"/>
              </w:rPr>
              <w:t>Ohope Beach Care</w:t>
            </w:r>
          </w:p>
        </w:tc>
      </w:tr>
      <w:tr w:rsidR="00CA4864" w:rsidRPr="00BD58DD" w14:paraId="2BE1216D"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4249FFA4" w14:textId="50D7CD03" w:rsidR="00CA4864" w:rsidRDefault="00CA4864" w:rsidP="00A13F96">
            <w:pPr>
              <w:pStyle w:val="Tablesinglespacedparagraph"/>
              <w:rPr>
                <w:lang w:val="mi-NZ"/>
              </w:rPr>
            </w:pPr>
            <w:r>
              <w:rPr>
                <w:lang w:val="mi-NZ"/>
              </w:rPr>
              <w:t xml:space="preserve">Peacehaven Village </w:t>
            </w:r>
          </w:p>
        </w:tc>
      </w:tr>
      <w:tr w:rsidR="00CA4864" w:rsidRPr="00BD58DD" w14:paraId="11EE5512"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76CC2D2F" w14:textId="28ECF592" w:rsidR="00CA4864" w:rsidRDefault="00CA4864" w:rsidP="00A13F96">
            <w:pPr>
              <w:pStyle w:val="Tablesinglespacedparagraph"/>
              <w:rPr>
                <w:lang w:val="mi-NZ"/>
              </w:rPr>
            </w:pPr>
            <w:r>
              <w:rPr>
                <w:lang w:val="mi-NZ"/>
              </w:rPr>
              <w:t xml:space="preserve">Presbyterian Support Central Cashmere Heights </w:t>
            </w:r>
          </w:p>
        </w:tc>
      </w:tr>
      <w:tr w:rsidR="00CA4864" w:rsidRPr="00BD58DD" w14:paraId="10FF9764"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4A43401E" w14:textId="6343645C" w:rsidR="00CA4864" w:rsidRDefault="00CA4864" w:rsidP="00A13F96">
            <w:pPr>
              <w:pStyle w:val="Tablesinglespacedparagraph"/>
              <w:rPr>
                <w:lang w:val="mi-NZ"/>
              </w:rPr>
            </w:pPr>
            <w:r>
              <w:rPr>
                <w:lang w:val="mi-NZ"/>
              </w:rPr>
              <w:t xml:space="preserve">Presbyterian Support Services Otage Incorporated St Andrews Home and Hospital </w:t>
            </w:r>
          </w:p>
        </w:tc>
      </w:tr>
      <w:tr w:rsidR="00CA4864" w:rsidRPr="00BD58DD" w14:paraId="4756903C"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385F9EA9" w14:textId="382105FB" w:rsidR="00CA4864" w:rsidRDefault="00856BB4" w:rsidP="00A13F96">
            <w:pPr>
              <w:pStyle w:val="Tablesinglespacedparagraph"/>
              <w:rPr>
                <w:lang w:val="mi-NZ"/>
              </w:rPr>
            </w:pPr>
            <w:r>
              <w:rPr>
                <w:lang w:val="mi-NZ"/>
              </w:rPr>
              <w:t xml:space="preserve">Radius Fulton Care </w:t>
            </w:r>
            <w:r w:rsidR="00CA4864">
              <w:rPr>
                <w:lang w:val="mi-NZ"/>
              </w:rPr>
              <w:t xml:space="preserve">Centre </w:t>
            </w:r>
          </w:p>
        </w:tc>
      </w:tr>
      <w:tr w:rsidR="00CA4864" w:rsidRPr="00BD58DD" w14:paraId="0E44E75C"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5EE83BA4" w14:textId="01499BEB" w:rsidR="00CA4864" w:rsidRDefault="00856BB4" w:rsidP="00A13F96">
            <w:pPr>
              <w:pStyle w:val="Tablesinglespacedparagraph"/>
              <w:rPr>
                <w:lang w:val="mi-NZ"/>
              </w:rPr>
            </w:pPr>
            <w:r>
              <w:rPr>
                <w:lang w:val="mi-NZ"/>
              </w:rPr>
              <w:t>Radius Heatherlea Care</w:t>
            </w:r>
            <w:r w:rsidR="00CA4864">
              <w:rPr>
                <w:lang w:val="mi-NZ"/>
              </w:rPr>
              <w:t xml:space="preserve"> Centre </w:t>
            </w:r>
          </w:p>
        </w:tc>
      </w:tr>
      <w:tr w:rsidR="00CA4864" w:rsidRPr="00BD58DD" w14:paraId="4F9DFFEC"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046C73AA" w14:textId="5CDAC9A7" w:rsidR="00CA4864" w:rsidRDefault="00CA4864" w:rsidP="0092087F">
            <w:pPr>
              <w:pStyle w:val="Tablesinglespacedparagraph"/>
              <w:rPr>
                <w:lang w:val="mi-NZ"/>
              </w:rPr>
            </w:pPr>
            <w:r>
              <w:rPr>
                <w:lang w:val="mi-NZ"/>
              </w:rPr>
              <w:t>Radius Kensington</w:t>
            </w:r>
          </w:p>
        </w:tc>
      </w:tr>
      <w:tr w:rsidR="00CA4864" w:rsidRPr="00BD58DD" w14:paraId="0DD622EE"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7B6FDF4A" w14:textId="0406C0E2" w:rsidR="00CA4864" w:rsidRDefault="00CA4864" w:rsidP="00A13F96">
            <w:pPr>
              <w:pStyle w:val="Tablesinglespacedparagraph"/>
              <w:rPr>
                <w:lang w:val="mi-NZ"/>
              </w:rPr>
            </w:pPr>
            <w:r>
              <w:rPr>
                <w:lang w:val="mi-NZ"/>
              </w:rPr>
              <w:t>Rawhiti Estate</w:t>
            </w:r>
          </w:p>
        </w:tc>
      </w:tr>
      <w:tr w:rsidR="00CA4864" w:rsidRPr="00BD58DD" w14:paraId="472B93AB"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69A3ACDD" w14:textId="3688B6B0" w:rsidR="00CA4864" w:rsidRDefault="00CA4864" w:rsidP="00A13F96">
            <w:pPr>
              <w:pStyle w:val="Tablesinglespacedparagraph"/>
              <w:rPr>
                <w:lang w:val="mi-NZ"/>
              </w:rPr>
            </w:pPr>
            <w:r>
              <w:rPr>
                <w:lang w:val="mi-NZ"/>
              </w:rPr>
              <w:t>Regency Home and Hospital</w:t>
            </w:r>
          </w:p>
        </w:tc>
      </w:tr>
      <w:tr w:rsidR="00CA4864" w:rsidRPr="00BD58DD" w14:paraId="695A7DF7"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6DCCEAD9" w14:textId="7E7DBCBF" w:rsidR="00CA4864" w:rsidRDefault="00CA4864" w:rsidP="00A13F96">
            <w:pPr>
              <w:pStyle w:val="Tablesinglespacedparagraph"/>
              <w:rPr>
                <w:lang w:val="mi-NZ"/>
              </w:rPr>
            </w:pPr>
            <w:r>
              <w:rPr>
                <w:lang w:val="mi-NZ"/>
              </w:rPr>
              <w:t xml:space="preserve">Riverview Living </w:t>
            </w:r>
          </w:p>
        </w:tc>
      </w:tr>
      <w:tr w:rsidR="00CA4864" w:rsidRPr="00BD58DD" w14:paraId="310EEAEA"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4F9F65BD" w14:textId="32186887" w:rsidR="00CA4864" w:rsidRDefault="00CA4864" w:rsidP="00A13F96">
            <w:pPr>
              <w:pStyle w:val="Tablesinglespacedparagraph"/>
              <w:rPr>
                <w:lang w:val="mi-NZ"/>
              </w:rPr>
            </w:pPr>
            <w:r>
              <w:rPr>
                <w:lang w:val="mi-NZ"/>
              </w:rPr>
              <w:t xml:space="preserve">Rowena Jackson Retirement Vilage </w:t>
            </w:r>
          </w:p>
        </w:tc>
      </w:tr>
      <w:tr w:rsidR="00CA4864" w:rsidRPr="00BD58DD" w14:paraId="31C400CE"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2456D206" w14:textId="1A686037" w:rsidR="00CA4864" w:rsidRDefault="00CA4864" w:rsidP="00A13F96">
            <w:pPr>
              <w:pStyle w:val="Tablesinglespacedparagraph"/>
              <w:rPr>
                <w:lang w:val="mi-NZ"/>
              </w:rPr>
            </w:pPr>
            <w:r>
              <w:rPr>
                <w:lang w:val="mi-NZ"/>
              </w:rPr>
              <w:t xml:space="preserve">Shelly Beach Dementia </w:t>
            </w:r>
          </w:p>
        </w:tc>
      </w:tr>
      <w:tr w:rsidR="00CA4864" w:rsidRPr="00BD58DD" w14:paraId="031313E4"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19DE5FEF" w14:textId="7748E1B4" w:rsidR="00CA4864" w:rsidRDefault="00CA4864" w:rsidP="00A13F96">
            <w:pPr>
              <w:pStyle w:val="Tablesinglespacedparagraph"/>
              <w:rPr>
                <w:lang w:val="mi-NZ"/>
              </w:rPr>
            </w:pPr>
            <w:r>
              <w:rPr>
                <w:lang w:val="mi-NZ"/>
              </w:rPr>
              <w:t xml:space="preserve">St Andrews Village </w:t>
            </w:r>
          </w:p>
        </w:tc>
      </w:tr>
      <w:tr w:rsidR="00CA4864" w:rsidRPr="00BD58DD" w14:paraId="1DD19EF8"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0DEED0EC" w14:textId="5FA60567" w:rsidR="00CA4864" w:rsidRDefault="00CA4864" w:rsidP="00A13F96">
            <w:pPr>
              <w:pStyle w:val="Tablesinglespacedparagraph"/>
              <w:rPr>
                <w:lang w:val="mi-NZ"/>
              </w:rPr>
            </w:pPr>
            <w:r>
              <w:rPr>
                <w:lang w:val="mi-NZ"/>
              </w:rPr>
              <w:t>Summerset Boulcott</w:t>
            </w:r>
          </w:p>
        </w:tc>
      </w:tr>
      <w:tr w:rsidR="00CA4864" w:rsidRPr="00BD58DD" w14:paraId="6FED0DD9"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0DCC412D" w14:textId="4F6CB0F3" w:rsidR="00CA4864" w:rsidRDefault="00CA4864" w:rsidP="00A13F96">
            <w:pPr>
              <w:pStyle w:val="Tablesinglespacedparagraph"/>
              <w:rPr>
                <w:lang w:val="mi-NZ"/>
              </w:rPr>
            </w:pPr>
            <w:r>
              <w:rPr>
                <w:lang w:val="mi-NZ"/>
              </w:rPr>
              <w:t>Summerset by the Dunes</w:t>
            </w:r>
          </w:p>
        </w:tc>
      </w:tr>
      <w:tr w:rsidR="00CA4864" w:rsidRPr="00BD58DD" w14:paraId="4FC0970A"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74392801" w14:textId="020A2E34" w:rsidR="00CA4864" w:rsidRDefault="00CA4864" w:rsidP="00A13F96">
            <w:pPr>
              <w:pStyle w:val="Tablesinglespacedparagraph"/>
              <w:rPr>
                <w:lang w:val="mi-NZ"/>
              </w:rPr>
            </w:pPr>
            <w:r>
              <w:rPr>
                <w:lang w:val="mi-NZ"/>
              </w:rPr>
              <w:t>Summerset Palms Te Awa</w:t>
            </w:r>
          </w:p>
        </w:tc>
      </w:tr>
      <w:tr w:rsidR="00CA4864" w:rsidRPr="00BD58DD" w14:paraId="05D2A7EE"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2A6F2B08" w14:textId="1D712B14" w:rsidR="00CA4864" w:rsidRDefault="00CA4864" w:rsidP="00A13F96">
            <w:pPr>
              <w:pStyle w:val="Tablesinglespacedparagraph"/>
              <w:rPr>
                <w:lang w:val="mi-NZ"/>
              </w:rPr>
            </w:pPr>
            <w:r>
              <w:rPr>
                <w:lang w:val="mi-NZ"/>
              </w:rPr>
              <w:t>Summerset Poutukawa Place</w:t>
            </w:r>
          </w:p>
        </w:tc>
      </w:tr>
      <w:tr w:rsidR="00CA4864" w:rsidRPr="00BD58DD" w14:paraId="5783506A"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7D80F6A7" w14:textId="6538FCEB" w:rsidR="00CA4864" w:rsidRDefault="00856BB4" w:rsidP="00A13F96">
            <w:pPr>
              <w:pStyle w:val="Tablesinglespacedparagraph"/>
              <w:rPr>
                <w:lang w:val="mi-NZ"/>
              </w:rPr>
            </w:pPr>
            <w:r>
              <w:rPr>
                <w:lang w:val="mi-NZ"/>
              </w:rPr>
              <w:t xml:space="preserve">Tasman Rest Home and Dementia Care </w:t>
            </w:r>
          </w:p>
        </w:tc>
      </w:tr>
      <w:tr w:rsidR="00CA4864" w:rsidRPr="00BD58DD" w14:paraId="11C7368F"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63B0D423" w14:textId="67395C0D" w:rsidR="00CA4864" w:rsidRDefault="00856BB4" w:rsidP="00A13F96">
            <w:pPr>
              <w:pStyle w:val="Tablesinglespacedparagraph"/>
              <w:rPr>
                <w:lang w:val="mi-NZ"/>
              </w:rPr>
            </w:pPr>
            <w:r>
              <w:rPr>
                <w:lang w:val="mi-NZ"/>
              </w:rPr>
              <w:t xml:space="preserve">Te Hopai Home and Hospital </w:t>
            </w:r>
          </w:p>
        </w:tc>
      </w:tr>
      <w:tr w:rsidR="00CA4864" w:rsidRPr="00BD58DD" w14:paraId="58A2566D"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2284B862" w14:textId="144729CA" w:rsidR="00CA4864" w:rsidRDefault="00856BB4" w:rsidP="00A13F96">
            <w:pPr>
              <w:pStyle w:val="Tablesinglespacedparagraph"/>
              <w:rPr>
                <w:lang w:val="mi-NZ"/>
              </w:rPr>
            </w:pPr>
            <w:r>
              <w:rPr>
                <w:lang w:val="mi-NZ"/>
              </w:rPr>
              <w:t>Thornbury House</w:t>
            </w:r>
          </w:p>
        </w:tc>
      </w:tr>
      <w:tr w:rsidR="00CA4864" w:rsidRPr="00BD58DD" w14:paraId="6523ADAB"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66DA70BB" w14:textId="4BC58D1F" w:rsidR="00CA4864" w:rsidRDefault="00856BB4" w:rsidP="00A13F96">
            <w:pPr>
              <w:pStyle w:val="Tablesinglespacedparagraph"/>
              <w:rPr>
                <w:lang w:val="mi-NZ"/>
              </w:rPr>
            </w:pPr>
            <w:r>
              <w:rPr>
                <w:lang w:val="mi-NZ"/>
              </w:rPr>
              <w:t>Torbay Rest Home</w:t>
            </w:r>
          </w:p>
        </w:tc>
      </w:tr>
      <w:tr w:rsidR="00CA4864" w:rsidRPr="00BD58DD" w14:paraId="025EA7B7"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000000" w:fill="E9E9E9"/>
            <w:noWrap/>
          </w:tcPr>
          <w:p w14:paraId="24CA5D01" w14:textId="306DA6E3" w:rsidR="00CA4864" w:rsidRDefault="00856BB4" w:rsidP="00A13F96">
            <w:pPr>
              <w:pStyle w:val="Tablesinglespacedparagraph"/>
              <w:rPr>
                <w:lang w:val="mi-NZ"/>
              </w:rPr>
            </w:pPr>
            <w:r>
              <w:rPr>
                <w:lang w:val="mi-NZ"/>
              </w:rPr>
              <w:t>Trin</w:t>
            </w:r>
            <w:r w:rsidR="00F5199A">
              <w:rPr>
                <w:lang w:val="mi-NZ"/>
              </w:rPr>
              <w:t>i</w:t>
            </w:r>
            <w:r>
              <w:rPr>
                <w:lang w:val="mi-NZ"/>
              </w:rPr>
              <w:t xml:space="preserve">ty Home and Hospital </w:t>
            </w:r>
          </w:p>
        </w:tc>
      </w:tr>
      <w:tr w:rsidR="00CA4864" w:rsidRPr="00BD58DD" w14:paraId="41A50594"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000000" w:fill="E9E9E9"/>
            <w:noWrap/>
          </w:tcPr>
          <w:p w14:paraId="0454BB60" w14:textId="449C81E5" w:rsidR="00CA4864" w:rsidRDefault="00856BB4" w:rsidP="00A13F96">
            <w:pPr>
              <w:pStyle w:val="Tablesinglespacedparagraph"/>
              <w:rPr>
                <w:lang w:val="mi-NZ"/>
              </w:rPr>
            </w:pPr>
            <w:r>
              <w:rPr>
                <w:lang w:val="mi-NZ"/>
              </w:rPr>
              <w:t xml:space="preserve">Westella </w:t>
            </w:r>
          </w:p>
        </w:tc>
      </w:tr>
      <w:tr w:rsidR="00A13F96" w:rsidRPr="00BD58DD" w14:paraId="452E4ECF" w14:textId="77777777" w:rsidTr="0084679F">
        <w:trPr>
          <w:cnfStyle w:val="000000100000" w:firstRow="0" w:lastRow="0" w:firstColumn="0" w:lastColumn="0" w:oddVBand="0" w:evenVBand="0" w:oddHBand="1" w:evenHBand="0" w:firstRowFirstColumn="0" w:firstRowLastColumn="0" w:lastRowFirstColumn="0" w:lastRowLastColumn="0"/>
          <w:cantSplit/>
          <w:trHeight w:val="293"/>
        </w:trPr>
        <w:tc>
          <w:tcPr>
            <w:tcW w:w="9346" w:type="dxa"/>
            <w:shd w:val="clear" w:color="auto" w:fill="BFBFBF"/>
            <w:noWrap/>
            <w:vAlign w:val="center"/>
          </w:tcPr>
          <w:p w14:paraId="31A5EAD2" w14:textId="34CDD614" w:rsidR="00A13F96" w:rsidRDefault="00A13F96" w:rsidP="0084679F">
            <w:pPr>
              <w:pStyle w:val="Tableheading"/>
              <w:spacing w:before="40" w:after="120"/>
              <w:rPr>
                <w:lang w:eastAsia="en-NZ"/>
              </w:rPr>
            </w:pPr>
            <w:r>
              <w:rPr>
                <w:lang w:eastAsia="en-NZ"/>
              </w:rPr>
              <w:t>Courts</w:t>
            </w:r>
          </w:p>
        </w:tc>
      </w:tr>
      <w:tr w:rsidR="00A13F96" w:rsidRPr="00BD58DD" w14:paraId="2F68998C"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noWrap/>
          </w:tcPr>
          <w:p w14:paraId="1C9230D8" w14:textId="44F03EAA" w:rsidR="00A13F96" w:rsidRDefault="00856BB4" w:rsidP="00A13F96">
            <w:pPr>
              <w:pStyle w:val="Tablesinglespacedparagraph"/>
              <w:rPr>
                <w:rFonts w:eastAsia="Times New Roman" w:cs="Calibri"/>
                <w:color w:val="000000"/>
                <w:lang w:eastAsia="en-NZ"/>
              </w:rPr>
            </w:pPr>
            <w:r>
              <w:rPr>
                <w:lang w:val="mi-NZ"/>
              </w:rPr>
              <w:t>Christchurch</w:t>
            </w:r>
            <w:r w:rsidRPr="00D85058">
              <w:rPr>
                <w:lang w:val="mi-NZ"/>
              </w:rPr>
              <w:t xml:space="preserve"> </w:t>
            </w:r>
            <w:r w:rsidR="00A13F96" w:rsidRPr="00D85058">
              <w:rPr>
                <w:lang w:val="mi-NZ"/>
              </w:rPr>
              <w:t>High and District Court</w:t>
            </w:r>
          </w:p>
        </w:tc>
      </w:tr>
      <w:tr w:rsidR="00A13F96" w:rsidRPr="00BD58DD" w14:paraId="15048972"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noWrap/>
          </w:tcPr>
          <w:p w14:paraId="5AD769D9" w14:textId="4FA0D267" w:rsidR="00A13F96" w:rsidRDefault="00856BB4" w:rsidP="00A13F96">
            <w:pPr>
              <w:pStyle w:val="Tablesinglespacedparagraph"/>
              <w:rPr>
                <w:rFonts w:eastAsia="Times New Roman" w:cs="Calibri"/>
                <w:color w:val="000000"/>
                <w:lang w:eastAsia="en-NZ"/>
              </w:rPr>
            </w:pPr>
            <w:r>
              <w:rPr>
                <w:lang w:val="mi-NZ"/>
              </w:rPr>
              <w:t>Counties Manakau</w:t>
            </w:r>
            <w:r w:rsidR="00A13F96" w:rsidRPr="00D85058">
              <w:rPr>
                <w:lang w:val="mi-NZ"/>
              </w:rPr>
              <w:t xml:space="preserve"> District Court</w:t>
            </w:r>
          </w:p>
        </w:tc>
      </w:tr>
      <w:tr w:rsidR="00A13F96" w:rsidRPr="00BD58DD" w14:paraId="7017C480"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noWrap/>
          </w:tcPr>
          <w:p w14:paraId="6A198532" w14:textId="1784A580" w:rsidR="00A13F96" w:rsidRDefault="00856BB4" w:rsidP="00A13F96">
            <w:pPr>
              <w:pStyle w:val="Tablesinglespacedparagraph"/>
              <w:rPr>
                <w:rFonts w:eastAsia="Times New Roman" w:cs="Calibri"/>
                <w:color w:val="000000"/>
                <w:lang w:eastAsia="en-NZ"/>
              </w:rPr>
            </w:pPr>
            <w:r>
              <w:rPr>
                <w:lang w:val="mi-NZ"/>
              </w:rPr>
              <w:t>Greymouth</w:t>
            </w:r>
            <w:r w:rsidR="00A13F96" w:rsidRPr="00D85058">
              <w:rPr>
                <w:lang w:val="mi-NZ"/>
              </w:rPr>
              <w:t xml:space="preserve"> District Court</w:t>
            </w:r>
          </w:p>
        </w:tc>
      </w:tr>
      <w:tr w:rsidR="00A13F96" w:rsidRPr="00BD58DD" w14:paraId="03DEC99C"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noWrap/>
          </w:tcPr>
          <w:p w14:paraId="5ADA4D92" w14:textId="3581C02F" w:rsidR="00A13F96" w:rsidRDefault="00856BB4" w:rsidP="00A13F96">
            <w:pPr>
              <w:pStyle w:val="Tablesinglespacedparagraph"/>
              <w:rPr>
                <w:rFonts w:eastAsia="Times New Roman" w:cs="Calibri"/>
                <w:color w:val="000000"/>
                <w:lang w:eastAsia="en-NZ"/>
              </w:rPr>
            </w:pPr>
            <w:r>
              <w:rPr>
                <w:lang w:val="mi-NZ"/>
              </w:rPr>
              <w:t>Hastings</w:t>
            </w:r>
            <w:r w:rsidR="00A13F96" w:rsidRPr="00D85058">
              <w:rPr>
                <w:lang w:val="mi-NZ"/>
              </w:rPr>
              <w:t xml:space="preserve"> District Court</w:t>
            </w:r>
          </w:p>
        </w:tc>
      </w:tr>
      <w:tr w:rsidR="00A13F96" w:rsidRPr="00BD58DD" w14:paraId="501FD9D3"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noWrap/>
          </w:tcPr>
          <w:p w14:paraId="14E92AE9" w14:textId="7409895B" w:rsidR="00A13F96" w:rsidRPr="001F2843" w:rsidDel="007554C1" w:rsidRDefault="00856BB4" w:rsidP="00A13F96">
            <w:pPr>
              <w:pStyle w:val="Tablesinglespacedparagraph"/>
            </w:pPr>
            <w:r>
              <w:rPr>
                <w:lang w:val="mi-NZ"/>
              </w:rPr>
              <w:t>Napier</w:t>
            </w:r>
            <w:r w:rsidRPr="00D85058">
              <w:rPr>
                <w:lang w:val="mi-NZ"/>
              </w:rPr>
              <w:t xml:space="preserve"> </w:t>
            </w:r>
            <w:r w:rsidR="00A13F96" w:rsidRPr="00D85058">
              <w:rPr>
                <w:lang w:val="mi-NZ"/>
              </w:rPr>
              <w:t>High and District Court</w:t>
            </w:r>
          </w:p>
        </w:tc>
      </w:tr>
      <w:tr w:rsidR="00856BB4" w:rsidRPr="00BD58DD" w14:paraId="1390E0F4"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noWrap/>
          </w:tcPr>
          <w:p w14:paraId="6360CC77" w14:textId="7861EA81" w:rsidR="00856BB4" w:rsidRPr="00D85058" w:rsidDel="00856BB4" w:rsidRDefault="00856BB4" w:rsidP="00A13F96">
            <w:pPr>
              <w:pStyle w:val="Tablesinglespacedparagraph"/>
              <w:rPr>
                <w:lang w:val="mi-NZ"/>
              </w:rPr>
            </w:pPr>
            <w:r w:rsidRPr="00861FC4">
              <w:rPr>
                <w:lang w:val="mi-NZ"/>
              </w:rPr>
              <w:t>Wairoa District Court</w:t>
            </w:r>
          </w:p>
        </w:tc>
      </w:tr>
      <w:tr w:rsidR="00A13F96" w:rsidRPr="00BD58DD" w14:paraId="6A58A965"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auto" w:fill="BFBFBF"/>
            <w:noWrap/>
            <w:vAlign w:val="center"/>
          </w:tcPr>
          <w:p w14:paraId="70F461CB" w14:textId="77777777" w:rsidR="00A13F96" w:rsidRPr="00FB3200" w:rsidRDefault="00A13F96" w:rsidP="00CA6F1A">
            <w:pPr>
              <w:pStyle w:val="Tableheading"/>
              <w:rPr>
                <w:lang w:eastAsia="en-NZ"/>
              </w:rPr>
            </w:pPr>
            <w:r>
              <w:rPr>
                <w:lang w:eastAsia="en-NZ"/>
              </w:rPr>
              <w:t>Intellectual disability</w:t>
            </w:r>
          </w:p>
        </w:tc>
      </w:tr>
      <w:tr w:rsidR="00273B52" w:rsidRPr="00BD58DD" w14:paraId="7C13332E" w14:textId="77777777" w:rsidTr="0084679F">
        <w:trPr>
          <w:cnfStyle w:val="000000100000" w:firstRow="0" w:lastRow="0" w:firstColumn="0" w:lastColumn="0" w:oddVBand="0" w:evenVBand="0" w:oddHBand="1" w:evenHBand="0" w:firstRowFirstColumn="0" w:firstRowLastColumn="0" w:lastRowFirstColumn="0" w:lastRowLastColumn="0"/>
          <w:trHeight w:val="377"/>
        </w:trPr>
        <w:tc>
          <w:tcPr>
            <w:tcW w:w="9346" w:type="dxa"/>
            <w:noWrap/>
          </w:tcPr>
          <w:p w14:paraId="65FED3E0" w14:textId="080E7E97" w:rsidR="00273B52" w:rsidRPr="00010F52" w:rsidRDefault="00273B52" w:rsidP="00273B52">
            <w:pPr>
              <w:pStyle w:val="Tablesinglespacedparagraph"/>
            </w:pPr>
            <w:r>
              <w:rPr>
                <w:lang w:val="mi-NZ"/>
              </w:rPr>
              <w:t>Community Care Trust Regional Intellectual Disability Supported Accomodation Service, Dunedin</w:t>
            </w:r>
          </w:p>
        </w:tc>
      </w:tr>
      <w:tr w:rsidR="00A13F96" w:rsidRPr="00BD58DD" w14:paraId="2C22F5E2" w14:textId="77777777" w:rsidTr="0084679F">
        <w:trPr>
          <w:cnfStyle w:val="000000010000" w:firstRow="0" w:lastRow="0" w:firstColumn="0" w:lastColumn="0" w:oddVBand="0" w:evenVBand="0" w:oddHBand="0" w:evenHBand="1" w:firstRowFirstColumn="0" w:firstRowLastColumn="0" w:lastRowFirstColumn="0" w:lastRowLastColumn="0"/>
          <w:trHeight w:val="340"/>
        </w:trPr>
        <w:tc>
          <w:tcPr>
            <w:tcW w:w="9346" w:type="dxa"/>
            <w:noWrap/>
          </w:tcPr>
          <w:p w14:paraId="6667833F" w14:textId="2CE76557" w:rsidR="00A13F96" w:rsidRPr="00CA6F1A" w:rsidRDefault="00425482" w:rsidP="00273B52">
            <w:pPr>
              <w:pStyle w:val="Tablesinglespacedparagraph"/>
            </w:pPr>
            <w:r w:rsidRPr="00010F52">
              <w:t>IDEA Regional Intellectual Disability Supported Accommodation Service, Wellington</w:t>
            </w:r>
          </w:p>
        </w:tc>
      </w:tr>
      <w:tr w:rsidR="00273B52" w:rsidRPr="00BD58DD" w14:paraId="36EF9611" w14:textId="77777777" w:rsidTr="000C318E">
        <w:trPr>
          <w:cnfStyle w:val="000000100000" w:firstRow="0" w:lastRow="0" w:firstColumn="0" w:lastColumn="0" w:oddVBand="0" w:evenVBand="0" w:oddHBand="1" w:evenHBand="0" w:firstRowFirstColumn="0" w:firstRowLastColumn="0" w:lastRowFirstColumn="0" w:lastRowLastColumn="0"/>
          <w:trHeight w:val="437"/>
        </w:trPr>
        <w:tc>
          <w:tcPr>
            <w:tcW w:w="9346" w:type="dxa"/>
            <w:noWrap/>
          </w:tcPr>
          <w:p w14:paraId="18BD72F3" w14:textId="2A0D2BA7" w:rsidR="00273B52" w:rsidRPr="00010F52" w:rsidRDefault="00273B52" w:rsidP="00273B52">
            <w:pPr>
              <w:pStyle w:val="Tablesinglespacedparagraph"/>
            </w:pPr>
            <w:r>
              <w:rPr>
                <w:lang w:val="mi-NZ"/>
              </w:rPr>
              <w:t>Ka puta Ka Ora Emerge Aotearoa Regional Intellectually Disability Supported Accomodation Service, Christchurch</w:t>
            </w:r>
          </w:p>
        </w:tc>
      </w:tr>
      <w:tr w:rsidR="00A13F96" w:rsidRPr="00BD58DD" w14:paraId="2CE2BBD0"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noWrap/>
          </w:tcPr>
          <w:p w14:paraId="2EB33AC7" w14:textId="4427890E" w:rsidR="00A13F96" w:rsidRDefault="00A13F96" w:rsidP="00273B52">
            <w:pPr>
              <w:pStyle w:val="Tablesinglespacedparagraph"/>
              <w:rPr>
                <w:rFonts w:eastAsia="Times New Roman" w:cs="Calibri"/>
                <w:color w:val="000000"/>
                <w:lang w:eastAsia="en-NZ"/>
              </w:rPr>
            </w:pPr>
            <w:r w:rsidRPr="0075599C">
              <w:rPr>
                <w:lang w:val="mi-NZ"/>
              </w:rPr>
              <w:t xml:space="preserve">PACT Regional Intellectual Disability Supported Accommodation, </w:t>
            </w:r>
            <w:r w:rsidR="00856BB4">
              <w:rPr>
                <w:lang w:val="mi-NZ"/>
              </w:rPr>
              <w:t xml:space="preserve">Greymouth </w:t>
            </w:r>
          </w:p>
        </w:tc>
      </w:tr>
      <w:tr w:rsidR="00A13F96" w:rsidRPr="00BD58DD" w14:paraId="25121CF6"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noWrap/>
          </w:tcPr>
          <w:p w14:paraId="114BD409" w14:textId="3BC1BEBE" w:rsidR="00A13F96" w:rsidRPr="00CA6F1A" w:rsidRDefault="00273B52" w:rsidP="00273B52">
            <w:pPr>
              <w:pStyle w:val="Tablesinglespacedparagraph"/>
            </w:pPr>
            <w:r>
              <w:t>NZCL Regional Intellectual Disability Supported Accommodation Service, Levin</w:t>
            </w:r>
          </w:p>
        </w:tc>
      </w:tr>
      <w:tr w:rsidR="00A13F96" w:rsidRPr="00BD58DD" w14:paraId="37B72205"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noWrap/>
          </w:tcPr>
          <w:p w14:paraId="42EDCBFB" w14:textId="0747D55B" w:rsidR="00A13F96" w:rsidRDefault="00273B52" w:rsidP="00E2524A">
            <w:pPr>
              <w:pStyle w:val="Tablesinglespacedparagraph"/>
              <w:rPr>
                <w:rFonts w:eastAsia="Times New Roman" w:cs="Calibri"/>
                <w:color w:val="000000"/>
                <w:lang w:eastAsia="en-NZ"/>
              </w:rPr>
            </w:pPr>
            <w:r>
              <w:rPr>
                <w:lang w:val="mi-NZ"/>
              </w:rPr>
              <w:t xml:space="preserve">Whaikaka (Assessment, Treatment and Rehabilitation Inpatient Unit), Hillmorton Hospital </w:t>
            </w:r>
          </w:p>
        </w:tc>
      </w:tr>
      <w:tr w:rsidR="00A13F96" w:rsidRPr="00BD58DD" w14:paraId="4099F4C7"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noWrap/>
          </w:tcPr>
          <w:p w14:paraId="07A0D863" w14:textId="61C860C3" w:rsidR="00A13F96" w:rsidRDefault="00273B52" w:rsidP="00A13F96">
            <w:pPr>
              <w:pStyle w:val="Tablesinglespacedparagraph"/>
              <w:rPr>
                <w:rFonts w:eastAsia="Times New Roman" w:cs="Calibri"/>
                <w:color w:val="000000"/>
                <w:lang w:eastAsia="en-NZ"/>
              </w:rPr>
            </w:pPr>
            <w:r>
              <w:rPr>
                <w:lang w:val="mi-NZ"/>
              </w:rPr>
              <w:t xml:space="preserve">Te Roopu Taurima Regional Intellectual Disability Supported Accomodation Service, Christchurch </w:t>
            </w:r>
          </w:p>
        </w:tc>
      </w:tr>
      <w:tr w:rsidR="00A13F96" w:rsidRPr="00BD58DD" w14:paraId="7315C597"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shd w:val="clear" w:color="auto" w:fill="BFBFBF"/>
            <w:noWrap/>
            <w:vAlign w:val="center"/>
          </w:tcPr>
          <w:p w14:paraId="3911988A" w14:textId="48F15EDE" w:rsidR="00A13F96" w:rsidRPr="00CA6F1A" w:rsidRDefault="00A13F96" w:rsidP="00CA6F1A">
            <w:pPr>
              <w:pStyle w:val="Tableheading"/>
            </w:pPr>
            <w:r w:rsidRPr="008049EA">
              <w:rPr>
                <w:lang w:eastAsia="en-NZ"/>
              </w:rPr>
              <w:t>Mental Health</w:t>
            </w:r>
          </w:p>
        </w:tc>
      </w:tr>
      <w:tr w:rsidR="00A13F96" w:rsidRPr="00BD58DD" w14:paraId="270B2241"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noWrap/>
          </w:tcPr>
          <w:p w14:paraId="254A1B6E" w14:textId="77777777" w:rsidR="00A13F96" w:rsidRDefault="00A13F96" w:rsidP="00C021F0">
            <w:pPr>
              <w:pStyle w:val="Tablesinglespacedparagraph"/>
              <w:rPr>
                <w:rFonts w:eastAsia="Times New Roman" w:cs="Calibri"/>
                <w:color w:val="000000"/>
                <w:lang w:eastAsia="en-NZ"/>
              </w:rPr>
            </w:pPr>
            <w:r w:rsidRPr="0075599C">
              <w:rPr>
                <w:lang w:val="mi-NZ"/>
              </w:rPr>
              <w:t>Mental Health Services for Older People, Tauranga Hospital</w:t>
            </w:r>
          </w:p>
        </w:tc>
      </w:tr>
      <w:tr w:rsidR="00A13F96" w:rsidRPr="00BD58DD" w14:paraId="0858BA8D"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noWrap/>
          </w:tcPr>
          <w:p w14:paraId="712DE28A" w14:textId="11AFDC73" w:rsidR="00A13F96" w:rsidRPr="0084679F" w:rsidRDefault="002222FD" w:rsidP="00C021F0">
            <w:pPr>
              <w:pStyle w:val="Tablesinglespacedparagraph"/>
            </w:pPr>
            <w:r w:rsidRPr="0084679F">
              <w:t>Kahurangi Unit, Mental Health Services for Older People, Te Nikau Grey Hospital</w:t>
            </w:r>
          </w:p>
        </w:tc>
      </w:tr>
      <w:tr w:rsidR="00A13F96" w:rsidRPr="00BD58DD" w14:paraId="53021A63"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noWrap/>
          </w:tcPr>
          <w:p w14:paraId="4EF974C9" w14:textId="3DFA8AA9" w:rsidR="00A13F96" w:rsidRPr="0084679F" w:rsidRDefault="00552C25" w:rsidP="00C021F0">
            <w:pPr>
              <w:pStyle w:val="Tablesinglespacedparagraph"/>
            </w:pPr>
            <w:r w:rsidRPr="0084679F">
              <w:t>Wahi Oranga, Nelson Hospital</w:t>
            </w:r>
          </w:p>
        </w:tc>
      </w:tr>
      <w:tr w:rsidR="00A13F96" w:rsidRPr="00BD58DD" w14:paraId="2EDBFB38"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noWrap/>
          </w:tcPr>
          <w:p w14:paraId="12BB19DD" w14:textId="0F0D37B1" w:rsidR="00A13F96" w:rsidRPr="00CA6F1A" w:rsidRDefault="006D6C61" w:rsidP="00C021F0">
            <w:pPr>
              <w:pStyle w:val="Tablesinglespacedparagraph"/>
            </w:pPr>
            <w:r w:rsidRPr="00AD1FA6">
              <w:t>Te Whare Ahuru, Hutt Hospital</w:t>
            </w:r>
          </w:p>
        </w:tc>
      </w:tr>
      <w:tr w:rsidR="00A13F96" w:rsidRPr="00BD58DD" w14:paraId="0D6E9F22"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noWrap/>
          </w:tcPr>
          <w:p w14:paraId="48415535" w14:textId="6B81523B" w:rsidR="00A13F96" w:rsidRPr="00CA6F1A" w:rsidRDefault="005E04E2" w:rsidP="00C021F0">
            <w:pPr>
              <w:pStyle w:val="Tablesinglespacedparagraph"/>
            </w:pPr>
            <w:r w:rsidRPr="00253E95">
              <w:t>Tawhirimatea, Kenepuru Hospital</w:t>
            </w:r>
          </w:p>
        </w:tc>
      </w:tr>
      <w:tr w:rsidR="00A13F96" w:rsidRPr="00BD58DD" w14:paraId="6F19D4A1"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noWrap/>
          </w:tcPr>
          <w:p w14:paraId="67DB9CC3" w14:textId="5B3C9BCA" w:rsidR="00A13F96" w:rsidRDefault="005E04E2" w:rsidP="00C021F0">
            <w:pPr>
              <w:pStyle w:val="Tablesinglespacedparagraph"/>
              <w:rPr>
                <w:rFonts w:eastAsia="Times New Roman" w:cs="Calibri"/>
                <w:color w:val="000000"/>
                <w:lang w:eastAsia="en-NZ"/>
              </w:rPr>
            </w:pPr>
            <w:r w:rsidRPr="00776441">
              <w:rPr>
                <w:rFonts w:eastAsia="Times New Roman" w:cs="Calibri"/>
                <w:color w:val="000000"/>
                <w:lang w:eastAsia="en-NZ"/>
              </w:rPr>
              <w:t>Te Whare Ho Hou Roko, Hillmorton Hospital</w:t>
            </w:r>
            <w:r w:rsidRPr="0075599C" w:rsidDel="00660F2A">
              <w:rPr>
                <w:lang w:val="mi-NZ"/>
              </w:rPr>
              <w:t xml:space="preserve"> </w:t>
            </w:r>
          </w:p>
        </w:tc>
      </w:tr>
      <w:tr w:rsidR="00A13F96" w:rsidRPr="00BD58DD" w14:paraId="733AEB87"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noWrap/>
          </w:tcPr>
          <w:p w14:paraId="4CFF24FD" w14:textId="3F31860D" w:rsidR="00A13F96" w:rsidRPr="00CA6F1A" w:rsidRDefault="00041D1D" w:rsidP="00C021F0">
            <w:pPr>
              <w:pStyle w:val="Tablesinglespacedparagraph"/>
            </w:pPr>
            <w:r w:rsidRPr="00B250CE">
              <w:t>Ward 27, Te Whare o Matairangi</w:t>
            </w:r>
          </w:p>
        </w:tc>
      </w:tr>
      <w:tr w:rsidR="00A13F96" w:rsidRPr="00BD58DD" w14:paraId="312DE5E9"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noWrap/>
          </w:tcPr>
          <w:p w14:paraId="366A9048" w14:textId="69F06940" w:rsidR="00A13F96" w:rsidRPr="00CA6F1A" w:rsidRDefault="00C021F0" w:rsidP="00C021F0">
            <w:pPr>
              <w:pStyle w:val="Tablesinglespacedparagraph"/>
            </w:pPr>
            <w:r w:rsidRPr="00DD5853">
              <w:t>Te Whare Awhiora, Gisborne Hospital</w:t>
            </w:r>
          </w:p>
        </w:tc>
      </w:tr>
      <w:tr w:rsidR="00A13F96" w:rsidRPr="00BD58DD" w14:paraId="6D82925B"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shd w:val="clear" w:color="auto" w:fill="BFBFBF" w:themeFill="background1" w:themeFillShade="BF"/>
            <w:noWrap/>
            <w:vAlign w:val="center"/>
          </w:tcPr>
          <w:p w14:paraId="33981C4D" w14:textId="595ECE53" w:rsidR="00A13F96" w:rsidRDefault="00A13F96" w:rsidP="00CA6F1A">
            <w:pPr>
              <w:pStyle w:val="Tableheading"/>
              <w:rPr>
                <w:lang w:eastAsia="en-NZ"/>
              </w:rPr>
            </w:pPr>
            <w:r>
              <w:rPr>
                <w:lang w:eastAsia="en-NZ"/>
              </w:rPr>
              <w:t>Prison</w:t>
            </w:r>
          </w:p>
        </w:tc>
      </w:tr>
      <w:tr w:rsidR="00A13F96" w:rsidRPr="00BD58DD" w14:paraId="5325020E"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noWrap/>
          </w:tcPr>
          <w:p w14:paraId="32A7318F" w14:textId="1BA98E8B" w:rsidR="00A13F96" w:rsidRDefault="00A13F96" w:rsidP="00C021F0">
            <w:pPr>
              <w:pStyle w:val="Tablesinglespacedparagraph"/>
              <w:rPr>
                <w:rFonts w:eastAsia="Times New Roman" w:cs="Calibri"/>
                <w:color w:val="000000"/>
                <w:lang w:eastAsia="en-NZ"/>
              </w:rPr>
            </w:pPr>
            <w:r w:rsidRPr="0075599C">
              <w:rPr>
                <w:lang w:val="mi-NZ"/>
              </w:rPr>
              <w:t xml:space="preserve">Auckland </w:t>
            </w:r>
            <w:r w:rsidR="00C021F0">
              <w:rPr>
                <w:lang w:val="mi-NZ"/>
              </w:rPr>
              <w:t>South Co</w:t>
            </w:r>
            <w:r w:rsidR="00E2524A">
              <w:rPr>
                <w:lang w:val="mi-NZ"/>
              </w:rPr>
              <w:t>r</w:t>
            </w:r>
            <w:r w:rsidR="00C021F0">
              <w:rPr>
                <w:lang w:val="mi-NZ"/>
              </w:rPr>
              <w:t xml:space="preserve">rections Facility </w:t>
            </w:r>
          </w:p>
        </w:tc>
      </w:tr>
      <w:tr w:rsidR="00A13F96" w:rsidRPr="00BD58DD" w14:paraId="7E04895B"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noWrap/>
          </w:tcPr>
          <w:p w14:paraId="49633567" w14:textId="4E078B31" w:rsidR="00A13F96" w:rsidRPr="003E4AEC" w:rsidRDefault="00C021F0" w:rsidP="00A13F96">
            <w:pPr>
              <w:pStyle w:val="Tablesinglespacedparagraph"/>
            </w:pPr>
            <w:r w:rsidRPr="0075599C">
              <w:rPr>
                <w:lang w:val="mi-NZ"/>
              </w:rPr>
              <w:t>Prisoners of Extreme Risk Unit, Auckland Men's Prison</w:t>
            </w:r>
            <w:r w:rsidRPr="0075599C" w:rsidDel="00C021F0">
              <w:rPr>
                <w:lang w:val="mi-NZ"/>
              </w:rPr>
              <w:t xml:space="preserve"> </w:t>
            </w:r>
          </w:p>
        </w:tc>
      </w:tr>
      <w:tr w:rsidR="00A13F96" w:rsidRPr="00BD58DD" w14:paraId="6768DE27" w14:textId="77777777" w:rsidTr="000C318E">
        <w:trPr>
          <w:cnfStyle w:val="000000010000" w:firstRow="0" w:lastRow="0" w:firstColumn="0" w:lastColumn="0" w:oddVBand="0" w:evenVBand="0" w:oddHBand="0" w:evenHBand="1" w:firstRowFirstColumn="0" w:firstRowLastColumn="0" w:lastRowFirstColumn="0" w:lastRowLastColumn="0"/>
          <w:trHeight w:val="293"/>
        </w:trPr>
        <w:tc>
          <w:tcPr>
            <w:tcW w:w="9346" w:type="dxa"/>
            <w:noWrap/>
          </w:tcPr>
          <w:p w14:paraId="0F165934" w14:textId="1273C194" w:rsidR="00A13F96" w:rsidRPr="003E4AEC" w:rsidRDefault="00C021F0" w:rsidP="00A13F96">
            <w:pPr>
              <w:pStyle w:val="Tablesinglespacedparagraph"/>
            </w:pPr>
            <w:r>
              <w:rPr>
                <w:lang w:val="mi-NZ"/>
              </w:rPr>
              <w:t xml:space="preserve">Rolleston Prison </w:t>
            </w:r>
          </w:p>
        </w:tc>
      </w:tr>
      <w:tr w:rsidR="00A13F96" w:rsidRPr="00BD58DD" w14:paraId="7BEC77EE" w14:textId="77777777" w:rsidTr="000C318E">
        <w:trPr>
          <w:cnfStyle w:val="000000100000" w:firstRow="0" w:lastRow="0" w:firstColumn="0" w:lastColumn="0" w:oddVBand="0" w:evenVBand="0" w:oddHBand="1" w:evenHBand="0" w:firstRowFirstColumn="0" w:firstRowLastColumn="0" w:lastRowFirstColumn="0" w:lastRowLastColumn="0"/>
          <w:trHeight w:val="293"/>
        </w:trPr>
        <w:tc>
          <w:tcPr>
            <w:tcW w:w="9346" w:type="dxa"/>
            <w:noWrap/>
          </w:tcPr>
          <w:p w14:paraId="3D1F7C33" w14:textId="1498CCEF" w:rsidR="00A13F96" w:rsidRPr="003E4AEC" w:rsidRDefault="00C021F0" w:rsidP="00A13F96">
            <w:pPr>
              <w:pStyle w:val="Tablesinglespacedparagraph"/>
            </w:pPr>
            <w:r>
              <w:rPr>
                <w:lang w:val="mi-NZ"/>
              </w:rPr>
              <w:t xml:space="preserve">Nikau Unit, Auckland Region Women’s Corrections Facility </w:t>
            </w:r>
          </w:p>
        </w:tc>
      </w:tr>
    </w:tbl>
    <w:p w14:paraId="2931B09F" w14:textId="77777777" w:rsidR="009B4539" w:rsidRPr="00D674B7" w:rsidRDefault="009B4539" w:rsidP="00BD69BA">
      <w:pPr>
        <w:pStyle w:val="Headingboxtexttop"/>
        <w:widowControl w:val="0"/>
        <w:spacing w:after="0"/>
        <w:rPr>
          <w:szCs w:val="16"/>
        </w:rPr>
      </w:pPr>
    </w:p>
    <w:p w14:paraId="2494CB0C" w14:textId="5C830EFF" w:rsidR="00A13F96" w:rsidRDefault="00A13F96" w:rsidP="00A13F96">
      <w:pPr>
        <w:pStyle w:val="Singlespacedparagraph"/>
        <w:rPr>
          <w:rStyle w:val="Hyperlink"/>
        </w:rPr>
      </w:pPr>
      <w:hyperlink w:anchor="_Improve_the_conditions_3" w:history="1">
        <w:r w:rsidRPr="00BD69BA">
          <w:rPr>
            <w:rStyle w:val="Hyperlink"/>
            <w:i/>
            <w:u w:val="none"/>
          </w:rPr>
          <w:t>Return to OPCAT section in tex</w:t>
        </w:r>
        <w:r w:rsidRPr="0084679F">
          <w:rPr>
            <w:rStyle w:val="Hyperlink"/>
            <w:i/>
            <w:u w:val="none"/>
          </w:rPr>
          <w:t>t</w:t>
        </w:r>
        <w:r w:rsidRPr="0084679F">
          <w:rPr>
            <w:rStyle w:val="Hyperlink"/>
            <w:u w:val="none"/>
          </w:rPr>
          <w:t>.</w:t>
        </w:r>
      </w:hyperlink>
    </w:p>
    <w:p w14:paraId="2AE34413" w14:textId="77777777" w:rsidR="009B4539" w:rsidRPr="00904164" w:rsidRDefault="009B4539" w:rsidP="00A13F96">
      <w:pPr>
        <w:pStyle w:val="Singlespacedparagraph"/>
        <w:rPr>
          <w:rStyle w:val="Emphasis"/>
          <w:b w:val="0"/>
        </w:rPr>
      </w:pPr>
    </w:p>
    <w:p w14:paraId="1EFA5E09" w14:textId="3958E3A0" w:rsidR="00A13F96" w:rsidRPr="00506641" w:rsidRDefault="00A13F96" w:rsidP="00A13F96">
      <w:pPr>
        <w:pStyle w:val="BodyText"/>
        <w:keepNext/>
      </w:pPr>
      <w:r w:rsidRPr="00506641">
        <w:t>Final reports published in 202</w:t>
      </w:r>
      <w:r w:rsidR="00D17E4B">
        <w:t>4</w:t>
      </w:r>
      <w:r w:rsidRPr="00506641">
        <w:t>/</w:t>
      </w:r>
      <w:r>
        <w:t>2</w:t>
      </w:r>
      <w:r w:rsidR="00D17E4B">
        <w:t>5</w:t>
      </w:r>
      <w:r w:rsidRPr="00506641">
        <w:t xml:space="preserve"> are set out in the table below.</w:t>
      </w:r>
      <w:r w:rsidR="006A0D53">
        <w:rPr>
          <w:rStyle w:val="FootnoteReference"/>
        </w:rPr>
        <w:footnoteReference w:id="147"/>
      </w:r>
    </w:p>
    <w:tbl>
      <w:tblPr>
        <w:tblStyle w:val="TableGridAnnualReport"/>
        <w:tblW w:w="5003" w:type="pct"/>
        <w:tblInd w:w="-1" w:type="dxa"/>
        <w:tblLook w:val="0420" w:firstRow="1" w:lastRow="0" w:firstColumn="0" w:lastColumn="0" w:noHBand="0" w:noVBand="1"/>
        <w:tblCaption w:val="Table for formatting purposes"/>
      </w:tblPr>
      <w:tblGrid>
        <w:gridCol w:w="7221"/>
        <w:gridCol w:w="2063"/>
      </w:tblGrid>
      <w:tr w:rsidR="00A13F96" w:rsidRPr="00506641" w14:paraId="430491A9" w14:textId="77777777" w:rsidTr="00CA6F1A">
        <w:trPr>
          <w:cnfStyle w:val="100000000000" w:firstRow="1" w:lastRow="0" w:firstColumn="0" w:lastColumn="0" w:oddVBand="0" w:evenVBand="0" w:oddHBand="0" w:evenHBand="0" w:firstRowFirstColumn="0" w:firstRowLastColumn="0" w:lastRowFirstColumn="0" w:lastRowLastColumn="0"/>
        </w:trPr>
        <w:tc>
          <w:tcPr>
            <w:tcW w:w="3889" w:type="pct"/>
            <w:vAlign w:val="center"/>
            <w:hideMark/>
          </w:tcPr>
          <w:p w14:paraId="05F6476E" w14:textId="77777777" w:rsidR="00A13F96" w:rsidRPr="00506641" w:rsidRDefault="00A13F96" w:rsidP="00A13F96">
            <w:pPr>
              <w:pStyle w:val="Tableheadingrow1"/>
            </w:pPr>
            <w:bookmarkStart w:id="242" w:name="Publishedreports"/>
            <w:r w:rsidRPr="00506641">
              <w:t>Report</w:t>
            </w:r>
            <w:bookmarkEnd w:id="242"/>
          </w:p>
        </w:tc>
        <w:tc>
          <w:tcPr>
            <w:tcW w:w="1111" w:type="pct"/>
          </w:tcPr>
          <w:p w14:paraId="541EF75D" w14:textId="77777777" w:rsidR="00A13F96" w:rsidRPr="00506641" w:rsidRDefault="00A13F96" w:rsidP="00A13F96">
            <w:pPr>
              <w:pStyle w:val="Tableheadingrow1"/>
            </w:pPr>
            <w:r w:rsidRPr="00506641">
              <w:t xml:space="preserve">Date </w:t>
            </w:r>
            <w:r>
              <w:t>issued</w:t>
            </w:r>
          </w:p>
        </w:tc>
      </w:tr>
      <w:tr w:rsidR="00664B09" w:rsidRPr="00506641" w14:paraId="24B505F2" w14:textId="77777777" w:rsidTr="00D17E4B">
        <w:trPr>
          <w:cnfStyle w:val="000000100000" w:firstRow="0" w:lastRow="0" w:firstColumn="0" w:lastColumn="0" w:oddVBand="0" w:evenVBand="0" w:oddHBand="1" w:evenHBand="0" w:firstRowFirstColumn="0" w:firstRowLastColumn="0" w:lastRowFirstColumn="0" w:lastRowLastColumn="0"/>
        </w:trPr>
        <w:tc>
          <w:tcPr>
            <w:tcW w:w="3889" w:type="pct"/>
            <w:vAlign w:val="center"/>
          </w:tcPr>
          <w:p w14:paraId="445107CE" w14:textId="0925E110" w:rsidR="00664B09" w:rsidRPr="00CA6F1A" w:rsidRDefault="00140058" w:rsidP="000A229A">
            <w:pPr>
              <w:pStyle w:val="Tablesinglespacedparagraph"/>
              <w:rPr>
                <w:rStyle w:val="HyperlinkSourceTextReference"/>
              </w:rPr>
            </w:pPr>
            <w:hyperlink r:id="rId114" w:history="1">
              <w:r w:rsidRPr="00CA6F1A">
                <w:rPr>
                  <w:rStyle w:val="HyperlinkSourceTextReference"/>
                </w:rPr>
                <w:t>He Puna Waiora Mental Health Inpatient Unit, North Shore Hospital Campus</w:t>
              </w:r>
            </w:hyperlink>
          </w:p>
        </w:tc>
        <w:tc>
          <w:tcPr>
            <w:tcW w:w="1111" w:type="pct"/>
            <w:vAlign w:val="center"/>
          </w:tcPr>
          <w:p w14:paraId="73A53A28" w14:textId="7F1921DE" w:rsidR="00664B09" w:rsidRDefault="000A229A" w:rsidP="00D17E4B">
            <w:pPr>
              <w:pStyle w:val="Tablesinglespacedparagraph"/>
            </w:pPr>
            <w:r>
              <w:t>2 July 2024</w:t>
            </w:r>
          </w:p>
        </w:tc>
      </w:tr>
      <w:tr w:rsidR="00A13F96" w:rsidRPr="00506641" w14:paraId="3A9F5602" w14:textId="77777777" w:rsidTr="00CA6F1A">
        <w:trPr>
          <w:cnfStyle w:val="000000010000" w:firstRow="0" w:lastRow="0" w:firstColumn="0" w:lastColumn="0" w:oddVBand="0" w:evenVBand="0" w:oddHBand="0" w:evenHBand="1" w:firstRowFirstColumn="0" w:firstRowLastColumn="0" w:lastRowFirstColumn="0" w:lastRowLastColumn="0"/>
        </w:trPr>
        <w:tc>
          <w:tcPr>
            <w:tcW w:w="3889" w:type="pct"/>
            <w:vAlign w:val="center"/>
          </w:tcPr>
          <w:p w14:paraId="2154E94C" w14:textId="74346793" w:rsidR="00A13F96" w:rsidRPr="00CA6F1A" w:rsidRDefault="00A027D8" w:rsidP="00CA6F1A">
            <w:pPr>
              <w:pStyle w:val="Tablesinglespacedparagraph"/>
              <w:rPr>
                <w:rStyle w:val="HyperlinkSourceTextReference"/>
              </w:rPr>
            </w:pPr>
            <w:hyperlink r:id="rId115" w:history="1">
              <w:r w:rsidRPr="00CA6F1A">
                <w:rPr>
                  <w:rStyle w:val="HyperlinkSourceTextReference"/>
                </w:rPr>
                <w:t>Henry Rongomau Bennett, Waiora Waikato Hospital, Hamilton</w:t>
              </w:r>
            </w:hyperlink>
          </w:p>
        </w:tc>
        <w:tc>
          <w:tcPr>
            <w:tcW w:w="1111" w:type="pct"/>
            <w:vAlign w:val="center"/>
          </w:tcPr>
          <w:p w14:paraId="5186C779" w14:textId="7167C6D9" w:rsidR="00A13F96" w:rsidRPr="00506641" w:rsidRDefault="00A13F96" w:rsidP="00CA6F1A">
            <w:pPr>
              <w:pStyle w:val="Tablesinglespacedparagraph"/>
            </w:pPr>
            <w:r>
              <w:t>2 July 202</w:t>
            </w:r>
            <w:r w:rsidR="00D17E4B">
              <w:t>4</w:t>
            </w:r>
          </w:p>
        </w:tc>
      </w:tr>
      <w:tr w:rsidR="005D2963" w:rsidRPr="00506641" w14:paraId="51FFD3AE" w14:textId="77777777" w:rsidTr="00D17E4B">
        <w:trPr>
          <w:cnfStyle w:val="000000100000" w:firstRow="0" w:lastRow="0" w:firstColumn="0" w:lastColumn="0" w:oddVBand="0" w:evenVBand="0" w:oddHBand="1" w:evenHBand="0" w:firstRowFirstColumn="0" w:firstRowLastColumn="0" w:lastRowFirstColumn="0" w:lastRowLastColumn="0"/>
        </w:trPr>
        <w:tc>
          <w:tcPr>
            <w:tcW w:w="3889" w:type="pct"/>
            <w:vAlign w:val="center"/>
          </w:tcPr>
          <w:p w14:paraId="56D0DEB1" w14:textId="6267769D" w:rsidR="005D2963" w:rsidRPr="00CA6F1A" w:rsidRDefault="00152634" w:rsidP="000A229A">
            <w:pPr>
              <w:pStyle w:val="Tablesinglespacedparagraph"/>
              <w:rPr>
                <w:rStyle w:val="HyperlinkSourceTextReference"/>
              </w:rPr>
            </w:pPr>
            <w:hyperlink r:id="rId116" w:history="1">
              <w:r w:rsidRPr="00CA6F1A">
                <w:rPr>
                  <w:rStyle w:val="HyperlinkSourceTextReference"/>
                </w:rPr>
                <w:t>Inpatient Mental Health Unit, Southland Hospital</w:t>
              </w:r>
            </w:hyperlink>
          </w:p>
        </w:tc>
        <w:tc>
          <w:tcPr>
            <w:tcW w:w="1111" w:type="pct"/>
            <w:vAlign w:val="center"/>
          </w:tcPr>
          <w:p w14:paraId="25FC1008" w14:textId="7C77A2BA" w:rsidR="005D2963" w:rsidRDefault="000A229A" w:rsidP="00D17E4B">
            <w:pPr>
              <w:pStyle w:val="Tablesinglespacedparagraph"/>
            </w:pPr>
            <w:r>
              <w:t>2 July 2024</w:t>
            </w:r>
          </w:p>
        </w:tc>
      </w:tr>
      <w:tr w:rsidR="00191605" w:rsidRPr="00506641" w14:paraId="4CD5843E" w14:textId="77777777" w:rsidTr="00D17E4B">
        <w:trPr>
          <w:cnfStyle w:val="000000010000" w:firstRow="0" w:lastRow="0" w:firstColumn="0" w:lastColumn="0" w:oddVBand="0" w:evenVBand="0" w:oddHBand="0" w:evenHBand="1" w:firstRowFirstColumn="0" w:firstRowLastColumn="0" w:lastRowFirstColumn="0" w:lastRowLastColumn="0"/>
        </w:trPr>
        <w:tc>
          <w:tcPr>
            <w:tcW w:w="3889" w:type="pct"/>
            <w:vAlign w:val="center"/>
          </w:tcPr>
          <w:p w14:paraId="2B27BAB1" w14:textId="466DB404" w:rsidR="00191605" w:rsidRPr="00CA6F1A" w:rsidRDefault="004C6C77" w:rsidP="000A229A">
            <w:pPr>
              <w:pStyle w:val="Tablesinglespacedparagraph"/>
              <w:rPr>
                <w:rStyle w:val="HyperlinkSourceTextReference"/>
              </w:rPr>
            </w:pPr>
            <w:hyperlink r:id="rId117" w:history="1">
              <w:r w:rsidRPr="00CA6F1A">
                <w:rPr>
                  <w:rStyle w:val="HyperlinkSourceTextReference"/>
                </w:rPr>
                <w:t>Kingsley Mortimer Unit, North Shore</w:t>
              </w:r>
            </w:hyperlink>
          </w:p>
        </w:tc>
        <w:tc>
          <w:tcPr>
            <w:tcW w:w="1111" w:type="pct"/>
            <w:vAlign w:val="center"/>
          </w:tcPr>
          <w:p w14:paraId="2E31F01E" w14:textId="18529815" w:rsidR="00191605" w:rsidRDefault="000A229A" w:rsidP="00D17E4B">
            <w:pPr>
              <w:pStyle w:val="Tablesinglespacedparagraph"/>
            </w:pPr>
            <w:r>
              <w:t>2 July 2024</w:t>
            </w:r>
          </w:p>
        </w:tc>
      </w:tr>
      <w:tr w:rsidR="00E229FC" w:rsidRPr="00506641" w14:paraId="7162D415" w14:textId="77777777" w:rsidTr="00D17E4B">
        <w:trPr>
          <w:cnfStyle w:val="000000100000" w:firstRow="0" w:lastRow="0" w:firstColumn="0" w:lastColumn="0" w:oddVBand="0" w:evenVBand="0" w:oddHBand="1" w:evenHBand="0" w:firstRowFirstColumn="0" w:firstRowLastColumn="0" w:lastRowFirstColumn="0" w:lastRowLastColumn="0"/>
        </w:trPr>
        <w:tc>
          <w:tcPr>
            <w:tcW w:w="3889" w:type="pct"/>
            <w:vAlign w:val="center"/>
          </w:tcPr>
          <w:p w14:paraId="28A876EB" w14:textId="518B8DF7" w:rsidR="00E229FC" w:rsidRPr="00CA6F1A" w:rsidRDefault="00664B09" w:rsidP="00CA6F1A">
            <w:pPr>
              <w:pStyle w:val="Tablesinglespacedparagraph"/>
              <w:rPr>
                <w:rStyle w:val="HyperlinkSourceTextReference"/>
              </w:rPr>
            </w:pPr>
            <w:r w:rsidRPr="00CA6F1A">
              <w:rPr>
                <w:rStyle w:val="HyperlinkSourceTextReference"/>
              </w:rPr>
              <w:t xml:space="preserve">Ngā Rau Rākau, Hawke’s Bay Fallen </w:t>
            </w:r>
            <w:hyperlink r:id="rId118" w:history="1">
              <w:r w:rsidRPr="00CA6F1A">
                <w:rPr>
                  <w:rStyle w:val="HyperlinkSourceTextReference"/>
                </w:rPr>
                <w:t>Soldiers’</w:t>
              </w:r>
            </w:hyperlink>
            <w:r w:rsidRPr="00CA6F1A">
              <w:rPr>
                <w:rStyle w:val="HyperlinkSourceTextReference"/>
              </w:rPr>
              <w:t xml:space="preserve"> Memorial Hospital</w:t>
            </w:r>
          </w:p>
        </w:tc>
        <w:tc>
          <w:tcPr>
            <w:tcW w:w="1111" w:type="pct"/>
            <w:vAlign w:val="center"/>
          </w:tcPr>
          <w:p w14:paraId="61E6E16C" w14:textId="54E299C5" w:rsidR="00E229FC" w:rsidRDefault="000A229A" w:rsidP="00D17E4B">
            <w:pPr>
              <w:pStyle w:val="Tablesinglespacedparagraph"/>
            </w:pPr>
            <w:r>
              <w:t>2 July 2024</w:t>
            </w:r>
          </w:p>
        </w:tc>
      </w:tr>
      <w:tr w:rsidR="00A13F96" w:rsidRPr="00506641" w14:paraId="724096BE" w14:textId="77777777" w:rsidTr="00CA6F1A">
        <w:trPr>
          <w:cnfStyle w:val="000000010000" w:firstRow="0" w:lastRow="0" w:firstColumn="0" w:lastColumn="0" w:oddVBand="0" w:evenVBand="0" w:oddHBand="0" w:evenHBand="1" w:firstRowFirstColumn="0" w:firstRowLastColumn="0" w:lastRowFirstColumn="0" w:lastRowLastColumn="0"/>
        </w:trPr>
        <w:tc>
          <w:tcPr>
            <w:tcW w:w="3889" w:type="pct"/>
            <w:vAlign w:val="center"/>
          </w:tcPr>
          <w:p w14:paraId="0DB35788" w14:textId="007016D9" w:rsidR="00A13F96" w:rsidRPr="00CA6F1A" w:rsidRDefault="007E210E" w:rsidP="00CA6F1A">
            <w:pPr>
              <w:pStyle w:val="Tablesinglespacedparagraph"/>
              <w:rPr>
                <w:rStyle w:val="HyperlinkSourceTextReference"/>
              </w:rPr>
            </w:pPr>
            <w:hyperlink r:id="rId119" w:history="1">
              <w:r w:rsidRPr="00CA6F1A">
                <w:rPr>
                  <w:rStyle w:val="HyperlinkSourceTextReference"/>
                </w:rPr>
                <w:t>OPCAT Aged Care Monitoring: Chief Ombudsman’s Observation</w:t>
              </w:r>
              <w:r w:rsidR="00E2524A">
                <w:rPr>
                  <w:rStyle w:val="HyperlinkSourceTextReference"/>
                </w:rPr>
                <w:t>s</w:t>
              </w:r>
              <w:r w:rsidRPr="00CA6F1A">
                <w:rPr>
                  <w:rStyle w:val="HyperlinkSourceTextReference"/>
                </w:rPr>
                <w:t xml:space="preserve"> 2021 to 2024</w:t>
              </w:r>
            </w:hyperlink>
          </w:p>
        </w:tc>
        <w:tc>
          <w:tcPr>
            <w:tcW w:w="1111" w:type="pct"/>
            <w:vAlign w:val="center"/>
          </w:tcPr>
          <w:p w14:paraId="3431B6DA" w14:textId="3B1D9BDC" w:rsidR="00A13F96" w:rsidRPr="00506641" w:rsidRDefault="000A229A" w:rsidP="00CA6F1A">
            <w:pPr>
              <w:pStyle w:val="Tablesinglespacedparagraph"/>
            </w:pPr>
            <w:r>
              <w:t>4 March</w:t>
            </w:r>
            <w:r w:rsidR="00A13F96">
              <w:t xml:space="preserve"> 202</w:t>
            </w:r>
            <w:r>
              <w:t>5</w:t>
            </w:r>
          </w:p>
        </w:tc>
      </w:tr>
      <w:tr w:rsidR="00A13F96" w:rsidRPr="00506641" w14:paraId="405CD144" w14:textId="77777777" w:rsidTr="00CA6F1A">
        <w:trPr>
          <w:cnfStyle w:val="000000100000" w:firstRow="0" w:lastRow="0" w:firstColumn="0" w:lastColumn="0" w:oddVBand="0" w:evenVBand="0" w:oddHBand="1" w:evenHBand="0" w:firstRowFirstColumn="0" w:firstRowLastColumn="0" w:lastRowFirstColumn="0" w:lastRowLastColumn="0"/>
        </w:trPr>
        <w:tc>
          <w:tcPr>
            <w:tcW w:w="3889" w:type="pct"/>
            <w:vAlign w:val="center"/>
          </w:tcPr>
          <w:p w14:paraId="32E3F727" w14:textId="79F11FDC" w:rsidR="00A13F96" w:rsidRPr="00CA6F1A" w:rsidRDefault="00A36BD6" w:rsidP="00CA6F1A">
            <w:pPr>
              <w:pStyle w:val="Tablesinglespacedparagraph"/>
              <w:rPr>
                <w:rStyle w:val="HyperlinkSourceTextReference"/>
              </w:rPr>
            </w:pPr>
            <w:hyperlink r:id="rId120" w:history="1">
              <w:r w:rsidRPr="00CA6F1A">
                <w:rPr>
                  <w:rStyle w:val="HyperlinkSourceTextReference"/>
                </w:rPr>
                <w:t>Prisoners of Extreme Risk Unit</w:t>
              </w:r>
            </w:hyperlink>
          </w:p>
        </w:tc>
        <w:tc>
          <w:tcPr>
            <w:tcW w:w="1111" w:type="pct"/>
            <w:vAlign w:val="center"/>
          </w:tcPr>
          <w:p w14:paraId="6E8D5E05" w14:textId="2E874671" w:rsidR="00A13F96" w:rsidRDefault="00A13F96" w:rsidP="00CA6F1A">
            <w:pPr>
              <w:pStyle w:val="Tablesinglespacedparagraph"/>
            </w:pPr>
            <w:r>
              <w:t xml:space="preserve">17 </w:t>
            </w:r>
            <w:r w:rsidR="00D17E4B">
              <w:t xml:space="preserve">December </w:t>
            </w:r>
            <w:r>
              <w:t>202</w:t>
            </w:r>
            <w:r w:rsidR="00D17E4B">
              <w:t>4</w:t>
            </w:r>
          </w:p>
        </w:tc>
      </w:tr>
      <w:tr w:rsidR="00152634" w:rsidRPr="00506641" w14:paraId="2BF6C05B" w14:textId="77777777" w:rsidTr="00D17E4B">
        <w:trPr>
          <w:cnfStyle w:val="000000010000" w:firstRow="0" w:lastRow="0" w:firstColumn="0" w:lastColumn="0" w:oddVBand="0" w:evenVBand="0" w:oddHBand="0" w:evenHBand="1" w:firstRowFirstColumn="0" w:firstRowLastColumn="0" w:lastRowFirstColumn="0" w:lastRowLastColumn="0"/>
        </w:trPr>
        <w:tc>
          <w:tcPr>
            <w:tcW w:w="3889" w:type="pct"/>
            <w:vAlign w:val="center"/>
          </w:tcPr>
          <w:p w14:paraId="06ACC9F9" w14:textId="5AFFA111" w:rsidR="00152634" w:rsidRPr="00CA6F1A" w:rsidRDefault="00E229FC" w:rsidP="00CA6F1A">
            <w:pPr>
              <w:pStyle w:val="Tablesinglespacedparagraph"/>
              <w:rPr>
                <w:rStyle w:val="HyperlinkSourceTextReference"/>
              </w:rPr>
            </w:pPr>
            <w:hyperlink r:id="rId121" w:history="1">
              <w:r w:rsidRPr="00CA6F1A">
                <w:rPr>
                  <w:rStyle w:val="HyperlinkSourceTextReference"/>
                </w:rPr>
                <w:t>Te Puna Waiora, Taranaki Base Hospital</w:t>
              </w:r>
            </w:hyperlink>
          </w:p>
        </w:tc>
        <w:tc>
          <w:tcPr>
            <w:tcW w:w="1111" w:type="pct"/>
            <w:vAlign w:val="center"/>
          </w:tcPr>
          <w:p w14:paraId="2DCCFC45" w14:textId="55D68A55" w:rsidR="00152634" w:rsidRPr="00867EE0" w:rsidDel="00D17E4B" w:rsidRDefault="000A229A" w:rsidP="00D17E4B">
            <w:pPr>
              <w:pStyle w:val="Tablesinglespacedparagraph"/>
            </w:pPr>
            <w:r>
              <w:t>2 July 2024</w:t>
            </w:r>
          </w:p>
        </w:tc>
      </w:tr>
      <w:tr w:rsidR="004C6C77" w:rsidRPr="00506641" w14:paraId="64B1874D" w14:textId="77777777" w:rsidTr="00D17E4B">
        <w:trPr>
          <w:cnfStyle w:val="000000100000" w:firstRow="0" w:lastRow="0" w:firstColumn="0" w:lastColumn="0" w:oddVBand="0" w:evenVBand="0" w:oddHBand="1" w:evenHBand="0" w:firstRowFirstColumn="0" w:firstRowLastColumn="0" w:lastRowFirstColumn="0" w:lastRowLastColumn="0"/>
        </w:trPr>
        <w:tc>
          <w:tcPr>
            <w:tcW w:w="3889" w:type="pct"/>
            <w:vAlign w:val="center"/>
          </w:tcPr>
          <w:p w14:paraId="4B6E1FDA" w14:textId="690C3103" w:rsidR="004C6C77" w:rsidRPr="00CA6F1A" w:rsidRDefault="005D2963" w:rsidP="000A229A">
            <w:pPr>
              <w:pStyle w:val="Tablesinglespacedparagraph"/>
              <w:rPr>
                <w:rStyle w:val="HyperlinkSourceTextReference"/>
              </w:rPr>
            </w:pPr>
            <w:hyperlink r:id="rId122" w:history="1">
              <w:r w:rsidRPr="00CA6F1A">
                <w:rPr>
                  <w:rStyle w:val="HyperlinkSourceTextReference"/>
                </w:rPr>
                <w:t>Te Whare Awhiora, Gisborne Hospital</w:t>
              </w:r>
            </w:hyperlink>
          </w:p>
        </w:tc>
        <w:tc>
          <w:tcPr>
            <w:tcW w:w="1111" w:type="pct"/>
            <w:vAlign w:val="center"/>
          </w:tcPr>
          <w:p w14:paraId="5AC8CEC7" w14:textId="7AD3F703" w:rsidR="004C6C77" w:rsidRPr="00867EE0" w:rsidDel="00D17E4B" w:rsidRDefault="000A229A" w:rsidP="00D17E4B">
            <w:pPr>
              <w:pStyle w:val="Tablesinglespacedparagraph"/>
            </w:pPr>
            <w:r>
              <w:t>2 July 2024</w:t>
            </w:r>
          </w:p>
        </w:tc>
      </w:tr>
      <w:tr w:rsidR="00140058" w:rsidRPr="00506641" w14:paraId="79B7935E" w14:textId="77777777" w:rsidTr="00D17E4B">
        <w:trPr>
          <w:cnfStyle w:val="000000010000" w:firstRow="0" w:lastRow="0" w:firstColumn="0" w:lastColumn="0" w:oddVBand="0" w:evenVBand="0" w:oddHBand="0" w:evenHBand="1" w:firstRowFirstColumn="0" w:firstRowLastColumn="0" w:lastRowFirstColumn="0" w:lastRowLastColumn="0"/>
        </w:trPr>
        <w:tc>
          <w:tcPr>
            <w:tcW w:w="3889" w:type="pct"/>
            <w:vAlign w:val="center"/>
          </w:tcPr>
          <w:p w14:paraId="5B5AF36D" w14:textId="64B3AFC2" w:rsidR="00140058" w:rsidRPr="00CA6F1A" w:rsidRDefault="000A229A" w:rsidP="00CA6F1A">
            <w:pPr>
              <w:pStyle w:val="Tablesinglespacedparagraph"/>
              <w:rPr>
                <w:rStyle w:val="HyperlinkSourceTextReference"/>
              </w:rPr>
            </w:pPr>
            <w:hyperlink r:id="rId123" w:history="1">
              <w:r w:rsidRPr="00CA6F1A">
                <w:rPr>
                  <w:rStyle w:val="HyperlinkSourceTextReference"/>
                </w:rPr>
                <w:t>Te Whare Oranga Tangata o Whakaue Unit, Rotorua Hospital</w:t>
              </w:r>
            </w:hyperlink>
          </w:p>
        </w:tc>
        <w:tc>
          <w:tcPr>
            <w:tcW w:w="1111" w:type="pct"/>
            <w:vAlign w:val="center"/>
          </w:tcPr>
          <w:p w14:paraId="4B398BDE" w14:textId="0258B8F1" w:rsidR="00140058" w:rsidRPr="00867EE0" w:rsidDel="00D17E4B" w:rsidRDefault="000A229A" w:rsidP="00D17E4B">
            <w:pPr>
              <w:pStyle w:val="Tablesinglespacedparagraph"/>
            </w:pPr>
            <w:r>
              <w:t>2 July 2024</w:t>
            </w:r>
          </w:p>
        </w:tc>
      </w:tr>
      <w:tr w:rsidR="00A13F96" w:rsidRPr="00506641" w14:paraId="48CAAD50" w14:textId="77777777" w:rsidTr="00CA6F1A">
        <w:trPr>
          <w:cnfStyle w:val="000000100000" w:firstRow="0" w:lastRow="0" w:firstColumn="0" w:lastColumn="0" w:oddVBand="0" w:evenVBand="0" w:oddHBand="1" w:evenHBand="0" w:firstRowFirstColumn="0" w:firstRowLastColumn="0" w:lastRowFirstColumn="0" w:lastRowLastColumn="0"/>
        </w:trPr>
        <w:tc>
          <w:tcPr>
            <w:tcW w:w="3889" w:type="pct"/>
            <w:vAlign w:val="center"/>
          </w:tcPr>
          <w:p w14:paraId="43D4E376" w14:textId="16A634B8" w:rsidR="00A13F96" w:rsidRPr="00CA6F1A" w:rsidRDefault="00D17E4B" w:rsidP="00CA6F1A">
            <w:pPr>
              <w:pStyle w:val="Tablesinglespacedparagraph"/>
              <w:rPr>
                <w:rStyle w:val="HyperlinkSourceTextReference"/>
              </w:rPr>
            </w:pPr>
            <w:hyperlink r:id="rId124" w:history="1">
              <w:r w:rsidRPr="00CA6F1A">
                <w:rPr>
                  <w:rStyle w:val="HyperlinkSourceTextReference"/>
                </w:rPr>
                <w:t>Te Whetu Tawera, Auckland City Hospital</w:t>
              </w:r>
            </w:hyperlink>
          </w:p>
        </w:tc>
        <w:tc>
          <w:tcPr>
            <w:tcW w:w="1111" w:type="pct"/>
            <w:vAlign w:val="center"/>
          </w:tcPr>
          <w:p w14:paraId="592703D3" w14:textId="01413E41" w:rsidR="00A13F96" w:rsidRDefault="00D17E4B" w:rsidP="00CA6F1A">
            <w:pPr>
              <w:pStyle w:val="Tablesinglespacedparagraph"/>
            </w:pPr>
            <w:r>
              <w:t>2 July 2024</w:t>
            </w:r>
          </w:p>
        </w:tc>
      </w:tr>
      <w:tr w:rsidR="0021067B" w:rsidRPr="00506641" w14:paraId="78D9589C" w14:textId="77777777" w:rsidTr="00D17E4B">
        <w:trPr>
          <w:cnfStyle w:val="000000010000" w:firstRow="0" w:lastRow="0" w:firstColumn="0" w:lastColumn="0" w:oddVBand="0" w:evenVBand="0" w:oddHBand="0" w:evenHBand="1" w:firstRowFirstColumn="0" w:firstRowLastColumn="0" w:lastRowFirstColumn="0" w:lastRowLastColumn="0"/>
        </w:trPr>
        <w:tc>
          <w:tcPr>
            <w:tcW w:w="3889" w:type="pct"/>
            <w:vAlign w:val="center"/>
          </w:tcPr>
          <w:p w14:paraId="1039EBD7" w14:textId="3F62378A" w:rsidR="0021067B" w:rsidRPr="00CA6F1A" w:rsidRDefault="00191605" w:rsidP="000A229A">
            <w:pPr>
              <w:pStyle w:val="Tablesinglespacedparagraph"/>
              <w:rPr>
                <w:rStyle w:val="HyperlinkSourceTextReference"/>
              </w:rPr>
            </w:pPr>
            <w:hyperlink r:id="rId125" w:history="1">
              <w:r w:rsidRPr="00CA6F1A">
                <w:rPr>
                  <w:rStyle w:val="HyperlinkSourceTextReference"/>
                </w:rPr>
                <w:t>Ward 6C, Dunedin Hospital</w:t>
              </w:r>
            </w:hyperlink>
          </w:p>
        </w:tc>
        <w:tc>
          <w:tcPr>
            <w:tcW w:w="1111" w:type="pct"/>
            <w:vAlign w:val="center"/>
          </w:tcPr>
          <w:p w14:paraId="191940D8" w14:textId="13C854C7" w:rsidR="0021067B" w:rsidRPr="00867EE0" w:rsidDel="00D17E4B" w:rsidRDefault="000A229A" w:rsidP="00D17E4B">
            <w:pPr>
              <w:pStyle w:val="Tablesinglespacedparagraph"/>
            </w:pPr>
            <w:r>
              <w:t>2 July 2024</w:t>
            </w:r>
          </w:p>
        </w:tc>
      </w:tr>
      <w:tr w:rsidR="0021067B" w:rsidRPr="00506641" w14:paraId="0271A73F" w14:textId="77777777" w:rsidTr="00D17E4B">
        <w:trPr>
          <w:cnfStyle w:val="000000100000" w:firstRow="0" w:lastRow="0" w:firstColumn="0" w:lastColumn="0" w:oddVBand="0" w:evenVBand="0" w:oddHBand="1" w:evenHBand="0" w:firstRowFirstColumn="0" w:firstRowLastColumn="0" w:lastRowFirstColumn="0" w:lastRowLastColumn="0"/>
        </w:trPr>
        <w:tc>
          <w:tcPr>
            <w:tcW w:w="3889" w:type="pct"/>
            <w:vAlign w:val="center"/>
          </w:tcPr>
          <w:p w14:paraId="45295713" w14:textId="6DCCB7EB" w:rsidR="0021067B" w:rsidRPr="00CA6F1A" w:rsidRDefault="004821D7" w:rsidP="000A229A">
            <w:pPr>
              <w:pStyle w:val="Tablesinglespacedparagraph"/>
              <w:rPr>
                <w:rStyle w:val="HyperlinkSourceTextReference"/>
              </w:rPr>
            </w:pPr>
            <w:hyperlink r:id="rId126" w:history="1">
              <w:r w:rsidRPr="00CA6F1A">
                <w:rPr>
                  <w:rStyle w:val="HyperlinkSourceTextReference"/>
                </w:rPr>
                <w:t>Ward 9A, Wakari Hospital, Dunedin</w:t>
              </w:r>
            </w:hyperlink>
          </w:p>
        </w:tc>
        <w:tc>
          <w:tcPr>
            <w:tcW w:w="1111" w:type="pct"/>
            <w:vAlign w:val="center"/>
          </w:tcPr>
          <w:p w14:paraId="5DFE5E39" w14:textId="2789DA3C" w:rsidR="0021067B" w:rsidRPr="00867EE0" w:rsidDel="00D17E4B" w:rsidRDefault="000A229A" w:rsidP="006A5B2B">
            <w:pPr>
              <w:pStyle w:val="Tablesinglespacedparagraph"/>
            </w:pPr>
            <w:r>
              <w:t>2 July 2024</w:t>
            </w:r>
          </w:p>
        </w:tc>
      </w:tr>
      <w:tr w:rsidR="0021067B" w:rsidRPr="00506641" w14:paraId="473264FF" w14:textId="77777777" w:rsidTr="00D17E4B">
        <w:trPr>
          <w:cnfStyle w:val="000000010000" w:firstRow="0" w:lastRow="0" w:firstColumn="0" w:lastColumn="0" w:oddVBand="0" w:evenVBand="0" w:oddHBand="0" w:evenHBand="1" w:firstRowFirstColumn="0" w:firstRowLastColumn="0" w:lastRowFirstColumn="0" w:lastRowLastColumn="0"/>
        </w:trPr>
        <w:tc>
          <w:tcPr>
            <w:tcW w:w="3889" w:type="pct"/>
            <w:vAlign w:val="center"/>
          </w:tcPr>
          <w:p w14:paraId="5D29DCFF" w14:textId="51A0D6A7" w:rsidR="0021067B" w:rsidRPr="00CA6F1A" w:rsidRDefault="00C2635F" w:rsidP="000A229A">
            <w:pPr>
              <w:pStyle w:val="Tablesinglespacedparagraph"/>
              <w:rPr>
                <w:rStyle w:val="HyperlinkSourceTextReference"/>
              </w:rPr>
            </w:pPr>
            <w:hyperlink r:id="rId127" w:history="1">
              <w:r w:rsidRPr="00CA6F1A">
                <w:rPr>
                  <w:rStyle w:val="HyperlinkSourceTextReference"/>
                </w:rPr>
                <w:t>Ward 9B, Wakari Hospital, Dunedin</w:t>
              </w:r>
            </w:hyperlink>
          </w:p>
        </w:tc>
        <w:tc>
          <w:tcPr>
            <w:tcW w:w="1111" w:type="pct"/>
            <w:vAlign w:val="center"/>
          </w:tcPr>
          <w:p w14:paraId="2A101CEC" w14:textId="0056B282" w:rsidR="0021067B" w:rsidRPr="00867EE0" w:rsidDel="00D17E4B" w:rsidRDefault="000A229A" w:rsidP="00D17E4B">
            <w:pPr>
              <w:pStyle w:val="Tablesinglespacedparagraph"/>
            </w:pPr>
            <w:r>
              <w:t>2 July 2024</w:t>
            </w:r>
          </w:p>
        </w:tc>
      </w:tr>
    </w:tbl>
    <w:p w14:paraId="2ECE017A" w14:textId="77777777" w:rsidR="009B4539" w:rsidRDefault="009B4539" w:rsidP="009B4539">
      <w:pPr>
        <w:pStyle w:val="Whitespace"/>
      </w:pPr>
    </w:p>
    <w:p w14:paraId="5A3DFB93" w14:textId="59854666" w:rsidR="00A13F96" w:rsidRPr="00BD69BA" w:rsidRDefault="00442F9C" w:rsidP="00A13F96">
      <w:pPr>
        <w:pStyle w:val="Singlespacedparagraph"/>
        <w:rPr>
          <w:rStyle w:val="Hyperlink"/>
          <w:i/>
          <w:u w:val="none"/>
        </w:rPr>
      </w:pPr>
      <w:r>
        <w:rPr>
          <w:rStyle w:val="Hyperlink"/>
          <w:i/>
          <w:u w:val="none"/>
        </w:rPr>
        <w:fldChar w:fldCharType="begin"/>
      </w:r>
      <w:r>
        <w:rPr>
          <w:rStyle w:val="Hyperlink"/>
          <w:i/>
          <w:u w:val="none"/>
        </w:rPr>
        <w:instrText xml:space="preserve"> HYPERLINK  \l "_Improve_the_conditions_3" </w:instrText>
      </w:r>
      <w:r>
        <w:rPr>
          <w:rStyle w:val="Hyperlink"/>
          <w:i/>
          <w:u w:val="none"/>
        </w:rPr>
      </w:r>
      <w:r>
        <w:rPr>
          <w:rStyle w:val="Hyperlink"/>
          <w:i/>
          <w:u w:val="none"/>
        </w:rPr>
        <w:fldChar w:fldCharType="separate"/>
      </w:r>
      <w:r w:rsidR="00A13F96" w:rsidRPr="00BD69BA">
        <w:rPr>
          <w:rStyle w:val="Hyperlink"/>
          <w:i/>
          <w:u w:val="none"/>
        </w:rPr>
        <w:t>Return to OPCAT section in text.</w:t>
      </w:r>
    </w:p>
    <w:p w14:paraId="40545205" w14:textId="692FC762" w:rsidR="009B4539" w:rsidRPr="00506641" w:rsidRDefault="00442F9C" w:rsidP="00A13F96">
      <w:pPr>
        <w:pStyle w:val="Singlespacedparagraph"/>
        <w:rPr>
          <w:rStyle w:val="Emphasis"/>
          <w:b w:val="0"/>
        </w:rPr>
      </w:pPr>
      <w:r>
        <w:rPr>
          <w:rStyle w:val="Hyperlink"/>
          <w:i/>
          <w:u w:val="none"/>
        </w:rPr>
        <w:fldChar w:fldCharType="end"/>
      </w:r>
    </w:p>
    <w:p w14:paraId="7ACD4C8A" w14:textId="77777777" w:rsidR="00A13F96" w:rsidRPr="000A2F8A" w:rsidRDefault="00A13F96" w:rsidP="00A13F96">
      <w:pPr>
        <w:pStyle w:val="BodyText"/>
      </w:pPr>
      <w:r w:rsidRPr="000A2F8A">
        <w:t xml:space="preserve">The recommendations made in final inspection reports are set out in the table below. </w:t>
      </w:r>
    </w:p>
    <w:tbl>
      <w:tblPr>
        <w:tblStyle w:val="TableGridAnnualReport"/>
        <w:tblW w:w="9336" w:type="dxa"/>
        <w:tblInd w:w="10" w:type="dxa"/>
        <w:tblLayout w:type="fixed"/>
        <w:tblLook w:val="0420" w:firstRow="1" w:lastRow="0" w:firstColumn="0" w:lastColumn="0" w:noHBand="0" w:noVBand="1"/>
        <w:tblCaption w:val="Table for formatting purposes"/>
      </w:tblPr>
      <w:tblGrid>
        <w:gridCol w:w="4942"/>
        <w:gridCol w:w="2126"/>
        <w:gridCol w:w="2268"/>
      </w:tblGrid>
      <w:tr w:rsidR="00A13F96" w:rsidRPr="00552BBF" w14:paraId="42E9BA92" w14:textId="77777777" w:rsidTr="00166464">
        <w:trPr>
          <w:cnfStyle w:val="100000000000" w:firstRow="1" w:lastRow="0" w:firstColumn="0" w:lastColumn="0" w:oddVBand="0" w:evenVBand="0" w:oddHBand="0" w:evenHBand="0" w:firstRowFirstColumn="0" w:firstRowLastColumn="0" w:lastRowFirstColumn="0" w:lastRowLastColumn="0"/>
        </w:trPr>
        <w:tc>
          <w:tcPr>
            <w:tcW w:w="4942" w:type="dxa"/>
            <w:vAlign w:val="center"/>
            <w:hideMark/>
          </w:tcPr>
          <w:p w14:paraId="30FE44F1" w14:textId="77777777" w:rsidR="00A13F96" w:rsidRPr="00552BBF" w:rsidRDefault="00A13F96" w:rsidP="00A13F96">
            <w:pPr>
              <w:pStyle w:val="Tableheadingrow1"/>
            </w:pPr>
            <w:bookmarkStart w:id="243" w:name="OPCATrecs"/>
            <w:r w:rsidRPr="00552BBF">
              <w:t>Facility Type</w:t>
            </w:r>
            <w:bookmarkEnd w:id="243"/>
          </w:p>
        </w:tc>
        <w:tc>
          <w:tcPr>
            <w:tcW w:w="2126" w:type="dxa"/>
            <w:vAlign w:val="center"/>
          </w:tcPr>
          <w:p w14:paraId="25A7A04D" w14:textId="77777777" w:rsidR="00A13F96" w:rsidRPr="00552BBF" w:rsidRDefault="00A13F96" w:rsidP="001B4AC1">
            <w:pPr>
              <w:pStyle w:val="Tableheadingrow1"/>
            </w:pPr>
            <w:r w:rsidRPr="00552BBF">
              <w:t>Recommendations made</w:t>
            </w:r>
          </w:p>
        </w:tc>
        <w:tc>
          <w:tcPr>
            <w:tcW w:w="2268" w:type="dxa"/>
            <w:vAlign w:val="center"/>
            <w:hideMark/>
          </w:tcPr>
          <w:p w14:paraId="2ABD8024" w14:textId="77777777" w:rsidR="00A13F96" w:rsidRPr="00552BBF" w:rsidRDefault="00A13F96" w:rsidP="001B4AC1">
            <w:pPr>
              <w:pStyle w:val="Tableheadingrow1"/>
            </w:pPr>
            <w:r w:rsidRPr="00552BBF">
              <w:t>Recommendations accepted</w:t>
            </w:r>
          </w:p>
        </w:tc>
      </w:tr>
      <w:tr w:rsidR="00A13F96" w:rsidRPr="00552BBF" w14:paraId="2768EE4E" w14:textId="77777777" w:rsidTr="00166464">
        <w:trPr>
          <w:cnfStyle w:val="000000100000" w:firstRow="0" w:lastRow="0" w:firstColumn="0" w:lastColumn="0" w:oddVBand="0" w:evenVBand="0" w:oddHBand="1" w:evenHBand="0" w:firstRowFirstColumn="0" w:firstRowLastColumn="0" w:lastRowFirstColumn="0" w:lastRowLastColumn="0"/>
        </w:trPr>
        <w:tc>
          <w:tcPr>
            <w:tcW w:w="4942" w:type="dxa"/>
            <w:vAlign w:val="center"/>
            <w:hideMark/>
          </w:tcPr>
          <w:p w14:paraId="1BA7568C" w14:textId="77777777" w:rsidR="00A13F96" w:rsidRPr="00552BBF" w:rsidRDefault="00A13F96" w:rsidP="00A13F96">
            <w:pPr>
              <w:pStyle w:val="Tablesinglespacedparagraph"/>
            </w:pPr>
            <w:r w:rsidRPr="00552BBF">
              <w:t>Prisons</w:t>
            </w:r>
          </w:p>
        </w:tc>
        <w:tc>
          <w:tcPr>
            <w:tcW w:w="2126" w:type="dxa"/>
            <w:vAlign w:val="center"/>
          </w:tcPr>
          <w:p w14:paraId="7DAFF4B9" w14:textId="3EFDFB10" w:rsidR="00A13F96" w:rsidRPr="00552BBF" w:rsidRDefault="00D17E4B" w:rsidP="001B4AC1">
            <w:pPr>
              <w:pStyle w:val="Tablesinglespacedparagraph"/>
              <w:ind w:right="882"/>
            </w:pPr>
            <w:r>
              <w:t>78</w:t>
            </w:r>
          </w:p>
        </w:tc>
        <w:tc>
          <w:tcPr>
            <w:tcW w:w="2268" w:type="dxa"/>
            <w:vAlign w:val="center"/>
          </w:tcPr>
          <w:p w14:paraId="624C626E" w14:textId="3095582D" w:rsidR="00A13F96" w:rsidRPr="00552BBF" w:rsidRDefault="00D17E4B" w:rsidP="001B4AC1">
            <w:pPr>
              <w:pStyle w:val="Tablesinglespacedparagraph"/>
              <w:tabs>
                <w:tab w:val="left" w:pos="1158"/>
              </w:tabs>
              <w:ind w:right="882"/>
            </w:pPr>
            <w:r>
              <w:t>71</w:t>
            </w:r>
          </w:p>
        </w:tc>
      </w:tr>
      <w:tr w:rsidR="00A13F96" w:rsidRPr="00552BBF" w14:paraId="190D9C8E" w14:textId="77777777" w:rsidTr="00166464">
        <w:trPr>
          <w:cnfStyle w:val="000000010000" w:firstRow="0" w:lastRow="0" w:firstColumn="0" w:lastColumn="0" w:oddVBand="0" w:evenVBand="0" w:oddHBand="0" w:evenHBand="1" w:firstRowFirstColumn="0" w:firstRowLastColumn="0" w:lastRowFirstColumn="0" w:lastRowLastColumn="0"/>
        </w:trPr>
        <w:tc>
          <w:tcPr>
            <w:tcW w:w="4942" w:type="dxa"/>
            <w:vAlign w:val="center"/>
            <w:hideMark/>
          </w:tcPr>
          <w:p w14:paraId="7F8ADFBA" w14:textId="6C648099" w:rsidR="00A13F96" w:rsidRPr="00552BBF" w:rsidRDefault="00D17E4B" w:rsidP="00A13F96">
            <w:pPr>
              <w:pStyle w:val="Tablesinglespacedparagraph"/>
            </w:pPr>
            <w:r>
              <w:t>Aged Care</w:t>
            </w:r>
          </w:p>
        </w:tc>
        <w:tc>
          <w:tcPr>
            <w:tcW w:w="2126" w:type="dxa"/>
            <w:vAlign w:val="center"/>
          </w:tcPr>
          <w:p w14:paraId="0DB5E805" w14:textId="66A66E02" w:rsidR="00A13F96" w:rsidRPr="00552BBF" w:rsidRDefault="00D17E4B" w:rsidP="001B4AC1">
            <w:pPr>
              <w:pStyle w:val="Tablesinglespacedparagraph"/>
              <w:ind w:right="882"/>
            </w:pPr>
            <w:r>
              <w:t>40</w:t>
            </w:r>
          </w:p>
        </w:tc>
        <w:tc>
          <w:tcPr>
            <w:tcW w:w="2268" w:type="dxa"/>
            <w:vAlign w:val="center"/>
          </w:tcPr>
          <w:p w14:paraId="1692CEA0" w14:textId="19D72975" w:rsidR="00A13F96" w:rsidRPr="00552BBF" w:rsidRDefault="00A13F96" w:rsidP="001B4AC1">
            <w:pPr>
              <w:pStyle w:val="Tablesinglespacedparagraph"/>
              <w:tabs>
                <w:tab w:val="left" w:pos="1158"/>
              </w:tabs>
              <w:ind w:right="882"/>
            </w:pPr>
            <w:r>
              <w:t>3</w:t>
            </w:r>
            <w:r w:rsidR="00D17E4B">
              <w:t>6</w:t>
            </w:r>
          </w:p>
        </w:tc>
      </w:tr>
      <w:tr w:rsidR="00D17E4B" w:rsidRPr="00552BBF" w14:paraId="3AC283B2" w14:textId="77777777" w:rsidTr="00166464">
        <w:trPr>
          <w:cnfStyle w:val="000000100000" w:firstRow="0" w:lastRow="0" w:firstColumn="0" w:lastColumn="0" w:oddVBand="0" w:evenVBand="0" w:oddHBand="1" w:evenHBand="0" w:firstRowFirstColumn="0" w:firstRowLastColumn="0" w:lastRowFirstColumn="0" w:lastRowLastColumn="0"/>
        </w:trPr>
        <w:tc>
          <w:tcPr>
            <w:tcW w:w="4942" w:type="dxa"/>
            <w:vAlign w:val="center"/>
          </w:tcPr>
          <w:p w14:paraId="29639323" w14:textId="5832E3E7" w:rsidR="00D17E4B" w:rsidRPr="00552BBF" w:rsidRDefault="00D17E4B" w:rsidP="00A13F96">
            <w:pPr>
              <w:pStyle w:val="Tablesinglespacedparagraph"/>
            </w:pPr>
            <w:r>
              <w:t>Mental Health (including Mental Health Services Older Persons)</w:t>
            </w:r>
          </w:p>
        </w:tc>
        <w:tc>
          <w:tcPr>
            <w:tcW w:w="2126" w:type="dxa"/>
            <w:vAlign w:val="center"/>
          </w:tcPr>
          <w:p w14:paraId="6C106973" w14:textId="127268FE" w:rsidR="00D17E4B" w:rsidRDefault="00D17E4B" w:rsidP="001B4AC1">
            <w:pPr>
              <w:pStyle w:val="Tablesinglespacedparagraph"/>
              <w:ind w:right="882"/>
            </w:pPr>
            <w:r>
              <w:t>87</w:t>
            </w:r>
          </w:p>
        </w:tc>
        <w:tc>
          <w:tcPr>
            <w:tcW w:w="2268" w:type="dxa"/>
            <w:vAlign w:val="center"/>
          </w:tcPr>
          <w:p w14:paraId="4CAA4269" w14:textId="5DF2F1A1" w:rsidR="00D17E4B" w:rsidRDefault="00D17E4B" w:rsidP="001B4AC1">
            <w:pPr>
              <w:pStyle w:val="Tablesinglespacedparagraph"/>
              <w:tabs>
                <w:tab w:val="left" w:pos="1158"/>
              </w:tabs>
              <w:ind w:right="882"/>
            </w:pPr>
            <w:r>
              <w:t>87</w:t>
            </w:r>
          </w:p>
        </w:tc>
      </w:tr>
      <w:tr w:rsidR="00D17E4B" w:rsidRPr="00552BBF" w14:paraId="65629D3D" w14:textId="77777777" w:rsidTr="00166464">
        <w:trPr>
          <w:cnfStyle w:val="000000010000" w:firstRow="0" w:lastRow="0" w:firstColumn="0" w:lastColumn="0" w:oddVBand="0" w:evenVBand="0" w:oddHBand="0" w:evenHBand="1" w:firstRowFirstColumn="0" w:firstRowLastColumn="0" w:lastRowFirstColumn="0" w:lastRowLastColumn="0"/>
        </w:trPr>
        <w:tc>
          <w:tcPr>
            <w:tcW w:w="4942" w:type="dxa"/>
            <w:vAlign w:val="center"/>
          </w:tcPr>
          <w:p w14:paraId="629B7F10" w14:textId="2D4645D0" w:rsidR="00D17E4B" w:rsidRPr="00552BBF" w:rsidRDefault="00D17E4B" w:rsidP="00A13F96">
            <w:pPr>
              <w:pStyle w:val="Tablesinglespacedparagraph"/>
            </w:pPr>
            <w:r>
              <w:t xml:space="preserve">Intellectual Disability </w:t>
            </w:r>
          </w:p>
        </w:tc>
        <w:tc>
          <w:tcPr>
            <w:tcW w:w="2126" w:type="dxa"/>
            <w:vAlign w:val="center"/>
          </w:tcPr>
          <w:p w14:paraId="02667191" w14:textId="752C05EB" w:rsidR="00D17E4B" w:rsidRDefault="00D17E4B" w:rsidP="001B4AC1">
            <w:pPr>
              <w:pStyle w:val="Tablesinglespacedparagraph"/>
              <w:ind w:right="882"/>
            </w:pPr>
            <w:r>
              <w:t>4</w:t>
            </w:r>
          </w:p>
        </w:tc>
        <w:tc>
          <w:tcPr>
            <w:tcW w:w="2268" w:type="dxa"/>
            <w:vAlign w:val="center"/>
          </w:tcPr>
          <w:p w14:paraId="2F1F789B" w14:textId="21477795" w:rsidR="00D17E4B" w:rsidRDefault="00D17E4B" w:rsidP="001B4AC1">
            <w:pPr>
              <w:pStyle w:val="Tablesinglespacedparagraph"/>
              <w:tabs>
                <w:tab w:val="left" w:pos="1158"/>
              </w:tabs>
              <w:ind w:right="882"/>
            </w:pPr>
            <w:r>
              <w:t>4</w:t>
            </w:r>
          </w:p>
        </w:tc>
      </w:tr>
      <w:tr w:rsidR="00D17E4B" w:rsidRPr="00552BBF" w14:paraId="6310A990" w14:textId="77777777" w:rsidTr="00166464">
        <w:trPr>
          <w:cnfStyle w:val="000000100000" w:firstRow="0" w:lastRow="0" w:firstColumn="0" w:lastColumn="0" w:oddVBand="0" w:evenVBand="0" w:oddHBand="1" w:evenHBand="0" w:firstRowFirstColumn="0" w:firstRowLastColumn="0" w:lastRowFirstColumn="0" w:lastRowLastColumn="0"/>
        </w:trPr>
        <w:tc>
          <w:tcPr>
            <w:tcW w:w="4942" w:type="dxa"/>
            <w:vAlign w:val="center"/>
          </w:tcPr>
          <w:p w14:paraId="62312F60" w14:textId="2571DF11" w:rsidR="00D17E4B" w:rsidRPr="00552BBF" w:rsidRDefault="00D17E4B" w:rsidP="00A13F96">
            <w:pPr>
              <w:pStyle w:val="Tablesinglespacedparagraph"/>
            </w:pPr>
            <w:r>
              <w:t xml:space="preserve">Substance Addiction (compulsory assessment and treatment) </w:t>
            </w:r>
          </w:p>
        </w:tc>
        <w:tc>
          <w:tcPr>
            <w:tcW w:w="2126" w:type="dxa"/>
            <w:vAlign w:val="center"/>
          </w:tcPr>
          <w:p w14:paraId="13F35E1A" w14:textId="12787D37" w:rsidR="00D17E4B" w:rsidRDefault="00D17E4B" w:rsidP="001B4AC1">
            <w:pPr>
              <w:pStyle w:val="Tablesinglespacedparagraph"/>
              <w:ind w:right="882"/>
            </w:pPr>
            <w:r>
              <w:t>5</w:t>
            </w:r>
          </w:p>
        </w:tc>
        <w:tc>
          <w:tcPr>
            <w:tcW w:w="2268" w:type="dxa"/>
            <w:vAlign w:val="center"/>
          </w:tcPr>
          <w:p w14:paraId="7A6DD852" w14:textId="718BE5B5" w:rsidR="00D17E4B" w:rsidRDefault="00D17E4B" w:rsidP="001B4AC1">
            <w:pPr>
              <w:pStyle w:val="Tablesinglespacedparagraph"/>
              <w:tabs>
                <w:tab w:val="left" w:pos="1158"/>
              </w:tabs>
              <w:ind w:right="882"/>
            </w:pPr>
            <w:r>
              <w:t>5</w:t>
            </w:r>
          </w:p>
        </w:tc>
      </w:tr>
      <w:tr w:rsidR="00D17E4B" w:rsidRPr="00552BBF" w14:paraId="13CAA411" w14:textId="77777777" w:rsidTr="00166464">
        <w:trPr>
          <w:cnfStyle w:val="000000010000" w:firstRow="0" w:lastRow="0" w:firstColumn="0" w:lastColumn="0" w:oddVBand="0" w:evenVBand="0" w:oddHBand="0" w:evenHBand="1" w:firstRowFirstColumn="0" w:firstRowLastColumn="0" w:lastRowFirstColumn="0" w:lastRowLastColumn="0"/>
        </w:trPr>
        <w:tc>
          <w:tcPr>
            <w:tcW w:w="4942" w:type="dxa"/>
            <w:shd w:val="clear" w:color="auto" w:fill="BFBFBF" w:themeFill="background1" w:themeFillShade="BF"/>
            <w:vAlign w:val="center"/>
          </w:tcPr>
          <w:p w14:paraId="49FC7672" w14:textId="58BBB0EB" w:rsidR="00D17E4B" w:rsidRPr="000C318E" w:rsidRDefault="00D17E4B" w:rsidP="00A13F96">
            <w:pPr>
              <w:pStyle w:val="Tablesinglespacedparagraph"/>
              <w:rPr>
                <w:b/>
              </w:rPr>
            </w:pPr>
            <w:r w:rsidRPr="000C318E">
              <w:rPr>
                <w:b/>
              </w:rPr>
              <w:t xml:space="preserve">Total </w:t>
            </w:r>
          </w:p>
        </w:tc>
        <w:tc>
          <w:tcPr>
            <w:tcW w:w="2126" w:type="dxa"/>
            <w:shd w:val="clear" w:color="auto" w:fill="BFBFBF" w:themeFill="background1" w:themeFillShade="BF"/>
            <w:vAlign w:val="center"/>
          </w:tcPr>
          <w:p w14:paraId="7558D6D7" w14:textId="502CDDC2" w:rsidR="00D17E4B" w:rsidRPr="000C318E" w:rsidRDefault="00D17E4B" w:rsidP="001B4AC1">
            <w:pPr>
              <w:pStyle w:val="Tablesinglespacedparagraph"/>
              <w:ind w:right="882"/>
              <w:rPr>
                <w:b/>
              </w:rPr>
            </w:pPr>
            <w:r w:rsidRPr="000C318E">
              <w:rPr>
                <w:b/>
              </w:rPr>
              <w:t>214</w:t>
            </w:r>
          </w:p>
        </w:tc>
        <w:tc>
          <w:tcPr>
            <w:tcW w:w="2268" w:type="dxa"/>
            <w:shd w:val="clear" w:color="auto" w:fill="BFBFBF" w:themeFill="background1" w:themeFillShade="BF"/>
            <w:vAlign w:val="center"/>
          </w:tcPr>
          <w:p w14:paraId="6C36F7BB" w14:textId="66ECE18E" w:rsidR="00D17E4B" w:rsidRPr="000C318E" w:rsidRDefault="00D17E4B" w:rsidP="001B4AC1">
            <w:pPr>
              <w:pStyle w:val="Tablesinglespacedparagraph"/>
              <w:tabs>
                <w:tab w:val="left" w:pos="1158"/>
              </w:tabs>
              <w:ind w:right="882"/>
              <w:rPr>
                <w:b/>
              </w:rPr>
            </w:pPr>
            <w:r w:rsidRPr="000C318E">
              <w:rPr>
                <w:b/>
              </w:rPr>
              <w:t>203</w:t>
            </w:r>
          </w:p>
        </w:tc>
      </w:tr>
    </w:tbl>
    <w:p w14:paraId="057E8972" w14:textId="77777777" w:rsidR="009B4539" w:rsidRPr="00D14550" w:rsidRDefault="009B4539" w:rsidP="00BD69BA">
      <w:pPr>
        <w:pStyle w:val="Headingboxtexttop"/>
        <w:widowControl w:val="0"/>
        <w:spacing w:after="0"/>
        <w:rPr>
          <w:szCs w:val="16"/>
        </w:rPr>
      </w:pPr>
      <w:bookmarkStart w:id="244" w:name="_Ref54703134"/>
    </w:p>
    <w:p w14:paraId="3A3BB18D" w14:textId="4841F9F9" w:rsidR="00A13F96" w:rsidRPr="00E2524A" w:rsidRDefault="00442F9C" w:rsidP="00BD69BA">
      <w:pPr>
        <w:pStyle w:val="Singlespacedparagraph"/>
        <w:rPr>
          <w:rStyle w:val="Hyperlink"/>
          <w:i/>
          <w:u w:val="none"/>
        </w:rPr>
      </w:pPr>
      <w:r w:rsidRPr="00E2524A">
        <w:rPr>
          <w:i/>
        </w:rPr>
        <w:fldChar w:fldCharType="begin"/>
      </w:r>
      <w:r w:rsidRPr="00E2524A">
        <w:rPr>
          <w:i/>
        </w:rPr>
        <w:instrText xml:space="preserve"> HYPERLINK  \l "_Improve_the_conditions_3" </w:instrText>
      </w:r>
      <w:r w:rsidRPr="00E2524A">
        <w:rPr>
          <w:i/>
        </w:rPr>
      </w:r>
      <w:r w:rsidRPr="00E2524A">
        <w:rPr>
          <w:i/>
        </w:rPr>
        <w:fldChar w:fldCharType="separate"/>
      </w:r>
      <w:r w:rsidR="00A13F96" w:rsidRPr="00E2524A">
        <w:rPr>
          <w:rStyle w:val="Hyperlink"/>
          <w:i/>
          <w:u w:val="none"/>
        </w:rPr>
        <w:t>Return to OPCAT section in text.</w:t>
      </w:r>
      <w:r w:rsidR="00A13F96" w:rsidRPr="00E2524A" w:rsidDel="00867EE0">
        <w:rPr>
          <w:rStyle w:val="Hyperlink"/>
          <w:i/>
          <w:u w:val="none"/>
        </w:rPr>
        <w:t xml:space="preserve"> </w:t>
      </w:r>
      <w:bookmarkEnd w:id="244"/>
    </w:p>
    <w:bookmarkStart w:id="245" w:name="_Throughput_of_complaints,_1"/>
    <w:bookmarkStart w:id="246" w:name="_Throughput_of_complaints,_2"/>
    <w:bookmarkStart w:id="247" w:name="_Throughput_of_complaints"/>
    <w:bookmarkStart w:id="248" w:name="_Throughput_of_complaints,"/>
    <w:bookmarkStart w:id="249" w:name="_Ref115444024"/>
    <w:bookmarkEnd w:id="220"/>
    <w:bookmarkEnd w:id="245"/>
    <w:bookmarkEnd w:id="246"/>
    <w:bookmarkEnd w:id="247"/>
    <w:bookmarkEnd w:id="248"/>
    <w:p w14:paraId="14987CAF" w14:textId="1EF36399" w:rsidR="000C3E28" w:rsidRPr="00C331CE" w:rsidRDefault="00442F9C" w:rsidP="000C3E28">
      <w:pPr>
        <w:pStyle w:val="Heading2"/>
      </w:pPr>
      <w:r w:rsidRPr="00E2524A">
        <w:rPr>
          <w:rFonts w:eastAsiaTheme="minorHAnsi" w:cstheme="minorBidi"/>
          <w:bCs w:val="0"/>
          <w:i/>
          <w:color w:val="1E1E1E"/>
          <w:sz w:val="24"/>
          <w:szCs w:val="22"/>
        </w:rPr>
        <w:fldChar w:fldCharType="end"/>
      </w:r>
      <w:r w:rsidR="000C3E28" w:rsidRPr="00E2524A">
        <w:t>Throughput of complaints</w:t>
      </w:r>
      <w:r w:rsidR="00E2524A">
        <w:t>, protected disclosures</w:t>
      </w:r>
      <w:r w:rsidR="000C3E28" w:rsidRPr="00E2524A">
        <w:t xml:space="preserve"> and other contacts</w:t>
      </w:r>
      <w:bookmarkEnd w:id="249"/>
    </w:p>
    <w:p w14:paraId="4FB5054D" w14:textId="345070A4" w:rsidR="00561AEA" w:rsidRPr="004767B5" w:rsidRDefault="00561AEA" w:rsidP="00561AEA">
      <w:pPr>
        <w:keepNext/>
        <w:keepLines/>
        <w:spacing w:before="360" w:after="60" w:line="260" w:lineRule="atLeast"/>
        <w:ind w:right="284"/>
        <w:outlineLvl w:val="3"/>
        <w:rPr>
          <w:rFonts w:eastAsiaTheme="majorEastAsia" w:cstheme="majorBidi"/>
          <w:b/>
          <w:bCs/>
          <w:iCs/>
          <w:sz w:val="26"/>
        </w:rPr>
      </w:pPr>
      <w:r w:rsidRPr="004767B5">
        <w:rPr>
          <w:rFonts w:eastAsiaTheme="majorEastAsia" w:cstheme="majorBidi"/>
          <w:b/>
          <w:bCs/>
          <w:iCs/>
          <w:noProof/>
          <w:sz w:val="26"/>
        </w:rPr>
        <w:t xml:space="preserve">1. </w:t>
      </w:r>
      <w:r w:rsidR="00E2524A">
        <w:rPr>
          <w:rFonts w:eastAsiaTheme="majorEastAsia" w:cstheme="majorBidi"/>
          <w:b/>
          <w:bCs/>
          <w:iCs/>
          <w:noProof/>
          <w:sz w:val="26"/>
        </w:rPr>
        <w:t>All m</w:t>
      </w:r>
      <w:r w:rsidRPr="004767B5">
        <w:rPr>
          <w:rFonts w:eastAsiaTheme="majorEastAsia" w:cstheme="majorBidi"/>
          <w:b/>
          <w:bCs/>
          <w:iCs/>
          <w:noProof/>
          <w:sz w:val="26"/>
        </w:rPr>
        <w:t>atters received and under consideration for reported year and previous four years</w:t>
      </w:r>
    </w:p>
    <w:tbl>
      <w:tblPr>
        <w:tblStyle w:val="TableGridAnnualReport27"/>
        <w:tblW w:w="5031" w:type="pct"/>
        <w:tblInd w:w="10" w:type="dxa"/>
        <w:tblLook w:val="0420" w:firstRow="1" w:lastRow="0" w:firstColumn="0" w:lastColumn="0" w:noHBand="0" w:noVBand="1"/>
        <w:tblCaption w:val="Matters received and under consideration for reported year and previous four years"/>
      </w:tblPr>
      <w:tblGrid>
        <w:gridCol w:w="2671"/>
        <w:gridCol w:w="1288"/>
        <w:gridCol w:w="1288"/>
        <w:gridCol w:w="1255"/>
        <w:gridCol w:w="1417"/>
        <w:gridCol w:w="1417"/>
      </w:tblGrid>
      <w:tr w:rsidR="00884EF9" w:rsidRPr="00C331CE" w14:paraId="752369C0" w14:textId="35C84419" w:rsidTr="00166464">
        <w:trPr>
          <w:cnfStyle w:val="100000000000" w:firstRow="1" w:lastRow="0" w:firstColumn="0" w:lastColumn="0" w:oddVBand="0" w:evenVBand="0" w:oddHBand="0" w:evenHBand="0" w:firstRowFirstColumn="0" w:firstRowLastColumn="0" w:lastRowFirstColumn="0" w:lastRowLastColumn="0"/>
          <w:trHeight w:val="20"/>
        </w:trPr>
        <w:tc>
          <w:tcPr>
            <w:tcW w:w="1430" w:type="pct"/>
          </w:tcPr>
          <w:p w14:paraId="6E994538" w14:textId="77777777" w:rsidR="00884EF9" w:rsidRPr="00C331CE" w:rsidRDefault="00884EF9" w:rsidP="00561AEA">
            <w:pPr>
              <w:keepNext/>
              <w:spacing w:before="60" w:after="60" w:line="240" w:lineRule="auto"/>
              <w:rPr>
                <w:color w:val="FFFFFF" w:themeColor="background1"/>
              </w:rPr>
            </w:pPr>
          </w:p>
        </w:tc>
        <w:tc>
          <w:tcPr>
            <w:tcW w:w="690" w:type="pct"/>
          </w:tcPr>
          <w:p w14:paraId="15892A52" w14:textId="77777777" w:rsidR="00884EF9" w:rsidRPr="00C331CE" w:rsidRDefault="00884EF9" w:rsidP="00561AEA">
            <w:pPr>
              <w:keepNext/>
              <w:spacing w:before="60" w:after="60" w:line="240" w:lineRule="auto"/>
              <w:jc w:val="right"/>
              <w:rPr>
                <w:color w:val="FFFFFF" w:themeColor="background1"/>
              </w:rPr>
            </w:pPr>
            <w:r w:rsidRPr="00C331CE">
              <w:rPr>
                <w:color w:val="FFFFFF" w:themeColor="background1"/>
              </w:rPr>
              <w:t>2020/21</w:t>
            </w:r>
          </w:p>
        </w:tc>
        <w:tc>
          <w:tcPr>
            <w:tcW w:w="690" w:type="pct"/>
          </w:tcPr>
          <w:p w14:paraId="4A293FF0" w14:textId="77777777" w:rsidR="00884EF9" w:rsidRPr="00C331CE" w:rsidRDefault="00884EF9" w:rsidP="00561AEA">
            <w:pPr>
              <w:keepNext/>
              <w:spacing w:before="60" w:after="60" w:line="240" w:lineRule="auto"/>
              <w:jc w:val="right"/>
              <w:rPr>
                <w:color w:val="FFFFFF" w:themeColor="background1"/>
              </w:rPr>
            </w:pPr>
            <w:r w:rsidRPr="00C331CE">
              <w:rPr>
                <w:color w:val="FFFFFF" w:themeColor="background1"/>
              </w:rPr>
              <w:t>2021/22</w:t>
            </w:r>
          </w:p>
        </w:tc>
        <w:tc>
          <w:tcPr>
            <w:tcW w:w="672" w:type="pct"/>
          </w:tcPr>
          <w:p w14:paraId="2B86C436" w14:textId="77777777" w:rsidR="00884EF9" w:rsidRPr="00C331CE" w:rsidRDefault="00884EF9" w:rsidP="00561AEA">
            <w:pPr>
              <w:keepNext/>
              <w:spacing w:before="60" w:after="60" w:line="240" w:lineRule="auto"/>
              <w:jc w:val="right"/>
              <w:rPr>
                <w:color w:val="FFFFFF" w:themeColor="background1"/>
              </w:rPr>
            </w:pPr>
            <w:r w:rsidRPr="00C331CE">
              <w:rPr>
                <w:color w:val="FFFFFF" w:themeColor="background1"/>
              </w:rPr>
              <w:t>2022/23</w:t>
            </w:r>
          </w:p>
        </w:tc>
        <w:tc>
          <w:tcPr>
            <w:tcW w:w="759" w:type="pct"/>
          </w:tcPr>
          <w:p w14:paraId="6C222647" w14:textId="77777777" w:rsidR="00884EF9" w:rsidRPr="00C331CE" w:rsidRDefault="00884EF9" w:rsidP="00561AEA">
            <w:pPr>
              <w:keepNext/>
              <w:spacing w:before="60" w:after="60" w:line="240" w:lineRule="auto"/>
              <w:jc w:val="right"/>
              <w:rPr>
                <w:color w:val="FFFFFF" w:themeColor="background1"/>
              </w:rPr>
            </w:pPr>
            <w:r w:rsidRPr="00C331CE">
              <w:rPr>
                <w:color w:val="FFFFFF" w:themeColor="background1"/>
              </w:rPr>
              <w:t>2023/24</w:t>
            </w:r>
          </w:p>
        </w:tc>
        <w:tc>
          <w:tcPr>
            <w:tcW w:w="759" w:type="pct"/>
          </w:tcPr>
          <w:p w14:paraId="5EE9456D" w14:textId="704F62C3" w:rsidR="00884EF9" w:rsidRPr="00C331CE" w:rsidRDefault="00884EF9" w:rsidP="00561AEA">
            <w:pPr>
              <w:keepNext/>
              <w:spacing w:before="60" w:after="60" w:line="240" w:lineRule="auto"/>
              <w:jc w:val="right"/>
              <w:rPr>
                <w:color w:val="FFFFFF" w:themeColor="background1"/>
              </w:rPr>
            </w:pPr>
            <w:r>
              <w:rPr>
                <w:color w:val="FFFFFF" w:themeColor="background1"/>
              </w:rPr>
              <w:t>2024/25</w:t>
            </w:r>
          </w:p>
        </w:tc>
      </w:tr>
      <w:tr w:rsidR="00884EF9" w:rsidRPr="00C331CE" w14:paraId="3F44EDEB" w14:textId="36195857" w:rsidTr="00166464">
        <w:trPr>
          <w:cnfStyle w:val="000000100000" w:firstRow="0" w:lastRow="0" w:firstColumn="0" w:lastColumn="0" w:oddVBand="0" w:evenVBand="0" w:oddHBand="1" w:evenHBand="0" w:firstRowFirstColumn="0" w:firstRowLastColumn="0" w:lastRowFirstColumn="0" w:lastRowLastColumn="0"/>
          <w:trHeight w:val="60"/>
        </w:trPr>
        <w:tc>
          <w:tcPr>
            <w:tcW w:w="1430" w:type="pct"/>
          </w:tcPr>
          <w:p w14:paraId="6A9CE39B" w14:textId="77777777" w:rsidR="00884EF9" w:rsidRPr="00C331CE" w:rsidRDefault="00884EF9" w:rsidP="00561AEA">
            <w:pPr>
              <w:spacing w:before="40" w:after="40"/>
              <w:rPr>
                <w:sz w:val="22"/>
              </w:rPr>
            </w:pPr>
            <w:r w:rsidRPr="00C331CE">
              <w:rPr>
                <w:sz w:val="22"/>
              </w:rPr>
              <w:t>On hand as at 1 July</w:t>
            </w:r>
          </w:p>
        </w:tc>
        <w:tc>
          <w:tcPr>
            <w:tcW w:w="690" w:type="pct"/>
          </w:tcPr>
          <w:p w14:paraId="3D99810A" w14:textId="77777777" w:rsidR="00884EF9" w:rsidRPr="00C331CE" w:rsidRDefault="00884EF9" w:rsidP="00561AEA">
            <w:pPr>
              <w:spacing w:before="40" w:after="40"/>
              <w:jc w:val="right"/>
              <w:rPr>
                <w:sz w:val="22"/>
              </w:rPr>
            </w:pPr>
            <w:r w:rsidRPr="00C331CE">
              <w:rPr>
                <w:sz w:val="22"/>
              </w:rPr>
              <w:t>1,132</w:t>
            </w:r>
          </w:p>
        </w:tc>
        <w:tc>
          <w:tcPr>
            <w:tcW w:w="690" w:type="pct"/>
          </w:tcPr>
          <w:p w14:paraId="44F82863" w14:textId="77777777" w:rsidR="00884EF9" w:rsidRPr="00C331CE" w:rsidRDefault="00884EF9" w:rsidP="00561AEA">
            <w:pPr>
              <w:spacing w:before="40" w:after="40"/>
              <w:jc w:val="right"/>
              <w:rPr>
                <w:sz w:val="22"/>
              </w:rPr>
            </w:pPr>
            <w:r w:rsidRPr="00C331CE">
              <w:rPr>
                <w:sz w:val="22"/>
              </w:rPr>
              <w:t>1,680</w:t>
            </w:r>
          </w:p>
        </w:tc>
        <w:tc>
          <w:tcPr>
            <w:tcW w:w="672" w:type="pct"/>
          </w:tcPr>
          <w:p w14:paraId="7F3229F0" w14:textId="77777777" w:rsidR="00884EF9" w:rsidRPr="00C331CE" w:rsidRDefault="00884EF9" w:rsidP="00561AEA">
            <w:pPr>
              <w:spacing w:before="40" w:after="40"/>
              <w:jc w:val="right"/>
              <w:rPr>
                <w:sz w:val="22"/>
              </w:rPr>
            </w:pPr>
            <w:r w:rsidRPr="00C331CE">
              <w:rPr>
                <w:sz w:val="22"/>
              </w:rPr>
              <w:t>2,760</w:t>
            </w:r>
          </w:p>
        </w:tc>
        <w:tc>
          <w:tcPr>
            <w:tcW w:w="759" w:type="pct"/>
          </w:tcPr>
          <w:p w14:paraId="427FE36F" w14:textId="77777777" w:rsidR="00884EF9" w:rsidRPr="00C331CE" w:rsidRDefault="00884EF9" w:rsidP="00561AEA">
            <w:pPr>
              <w:spacing w:before="40" w:after="40"/>
              <w:jc w:val="right"/>
              <w:rPr>
                <w:sz w:val="22"/>
              </w:rPr>
            </w:pPr>
            <w:r w:rsidRPr="00C331CE">
              <w:rPr>
                <w:sz w:val="22"/>
              </w:rPr>
              <w:t>3,077</w:t>
            </w:r>
          </w:p>
        </w:tc>
        <w:tc>
          <w:tcPr>
            <w:tcW w:w="759" w:type="pct"/>
          </w:tcPr>
          <w:p w14:paraId="055ED11C" w14:textId="1676F32C" w:rsidR="00884EF9" w:rsidRPr="00C331CE" w:rsidRDefault="00714812" w:rsidP="00561AEA">
            <w:pPr>
              <w:spacing w:before="40" w:after="40"/>
              <w:jc w:val="right"/>
              <w:rPr>
                <w:sz w:val="22"/>
              </w:rPr>
            </w:pPr>
            <w:r>
              <w:rPr>
                <w:sz w:val="22"/>
              </w:rPr>
              <w:t>3,491</w:t>
            </w:r>
          </w:p>
        </w:tc>
      </w:tr>
      <w:tr w:rsidR="00884EF9" w:rsidRPr="00C331CE" w14:paraId="5EFAEA49" w14:textId="2188C7EF" w:rsidTr="00166464">
        <w:trPr>
          <w:cnfStyle w:val="000000010000" w:firstRow="0" w:lastRow="0" w:firstColumn="0" w:lastColumn="0" w:oddVBand="0" w:evenVBand="0" w:oddHBand="0" w:evenHBand="1" w:firstRowFirstColumn="0" w:firstRowLastColumn="0" w:lastRowFirstColumn="0" w:lastRowLastColumn="0"/>
          <w:trHeight w:val="60"/>
        </w:trPr>
        <w:tc>
          <w:tcPr>
            <w:tcW w:w="1430" w:type="pct"/>
          </w:tcPr>
          <w:p w14:paraId="52682CFB" w14:textId="77777777" w:rsidR="00884EF9" w:rsidRPr="00C331CE" w:rsidRDefault="00884EF9" w:rsidP="00561AEA">
            <w:pPr>
              <w:spacing w:before="40" w:after="40"/>
              <w:rPr>
                <w:sz w:val="22"/>
              </w:rPr>
            </w:pPr>
            <w:r w:rsidRPr="00C331CE">
              <w:rPr>
                <w:sz w:val="22"/>
              </w:rPr>
              <w:t>Adjustment</w:t>
            </w:r>
            <w:r w:rsidRPr="00C331CE">
              <w:rPr>
                <w:sz w:val="22"/>
                <w:vertAlign w:val="superscript"/>
              </w:rPr>
              <w:footnoteReference w:id="148"/>
            </w:r>
            <w:r w:rsidRPr="00C331CE">
              <w:rPr>
                <w:sz w:val="22"/>
                <w:vertAlign w:val="superscript"/>
              </w:rPr>
              <w:t xml:space="preserve"> </w:t>
            </w:r>
          </w:p>
        </w:tc>
        <w:tc>
          <w:tcPr>
            <w:tcW w:w="690" w:type="pct"/>
          </w:tcPr>
          <w:p w14:paraId="6D3EDD39" w14:textId="77777777" w:rsidR="00884EF9" w:rsidRPr="00C331CE" w:rsidRDefault="00884EF9" w:rsidP="00561AEA">
            <w:pPr>
              <w:spacing w:before="40" w:after="40"/>
              <w:jc w:val="right"/>
              <w:rPr>
                <w:sz w:val="22"/>
              </w:rPr>
            </w:pPr>
            <w:r w:rsidRPr="00C331CE">
              <w:rPr>
                <w:sz w:val="22"/>
              </w:rPr>
              <w:t>+30</w:t>
            </w:r>
          </w:p>
        </w:tc>
        <w:tc>
          <w:tcPr>
            <w:tcW w:w="690" w:type="pct"/>
          </w:tcPr>
          <w:p w14:paraId="1FB9D629" w14:textId="77777777" w:rsidR="00884EF9" w:rsidRPr="00C331CE" w:rsidRDefault="00884EF9" w:rsidP="00561AEA">
            <w:pPr>
              <w:spacing w:before="40" w:after="40"/>
              <w:jc w:val="right"/>
              <w:rPr>
                <w:sz w:val="22"/>
              </w:rPr>
            </w:pPr>
            <w:r w:rsidRPr="00C331CE">
              <w:rPr>
                <w:sz w:val="22"/>
              </w:rPr>
              <w:t>+37</w:t>
            </w:r>
          </w:p>
        </w:tc>
        <w:tc>
          <w:tcPr>
            <w:tcW w:w="672" w:type="pct"/>
          </w:tcPr>
          <w:p w14:paraId="3759AB0D" w14:textId="77777777" w:rsidR="00884EF9" w:rsidRPr="00C331CE" w:rsidRDefault="00884EF9" w:rsidP="00561AEA">
            <w:pPr>
              <w:spacing w:before="40" w:after="40"/>
              <w:jc w:val="right"/>
              <w:rPr>
                <w:sz w:val="22"/>
              </w:rPr>
            </w:pPr>
            <w:r w:rsidRPr="00C331CE">
              <w:rPr>
                <w:sz w:val="22"/>
              </w:rPr>
              <w:t>(4)</w:t>
            </w:r>
          </w:p>
        </w:tc>
        <w:tc>
          <w:tcPr>
            <w:tcW w:w="759" w:type="pct"/>
          </w:tcPr>
          <w:p w14:paraId="0603E87E" w14:textId="77777777" w:rsidR="00884EF9" w:rsidRPr="00C331CE" w:rsidRDefault="00884EF9" w:rsidP="00561AEA">
            <w:pPr>
              <w:spacing w:before="40" w:after="40"/>
              <w:jc w:val="right"/>
              <w:rPr>
                <w:sz w:val="22"/>
              </w:rPr>
            </w:pPr>
            <w:r w:rsidRPr="00C331CE">
              <w:rPr>
                <w:sz w:val="22"/>
              </w:rPr>
              <w:t>+19</w:t>
            </w:r>
          </w:p>
        </w:tc>
        <w:tc>
          <w:tcPr>
            <w:tcW w:w="759" w:type="pct"/>
          </w:tcPr>
          <w:p w14:paraId="176AEE79" w14:textId="19829795" w:rsidR="00884EF9" w:rsidRPr="00C331CE" w:rsidRDefault="00F854B9" w:rsidP="00F854B9">
            <w:pPr>
              <w:spacing w:before="40" w:after="40"/>
              <w:jc w:val="right"/>
              <w:rPr>
                <w:sz w:val="22"/>
              </w:rPr>
            </w:pPr>
            <w:r>
              <w:rPr>
                <w:sz w:val="22"/>
              </w:rPr>
              <w:t>(19</w:t>
            </w:r>
            <w:r w:rsidR="00714812">
              <w:rPr>
                <w:sz w:val="22"/>
              </w:rPr>
              <w:t>)</w:t>
            </w:r>
          </w:p>
        </w:tc>
      </w:tr>
      <w:tr w:rsidR="00884EF9" w:rsidRPr="00C331CE" w14:paraId="73729C46" w14:textId="7C4B58D7" w:rsidTr="00166464">
        <w:trPr>
          <w:cnfStyle w:val="000000100000" w:firstRow="0" w:lastRow="0" w:firstColumn="0" w:lastColumn="0" w:oddVBand="0" w:evenVBand="0" w:oddHBand="1" w:evenHBand="0" w:firstRowFirstColumn="0" w:firstRowLastColumn="0" w:lastRowFirstColumn="0" w:lastRowLastColumn="0"/>
          <w:trHeight w:val="60"/>
        </w:trPr>
        <w:tc>
          <w:tcPr>
            <w:tcW w:w="1430" w:type="pct"/>
          </w:tcPr>
          <w:p w14:paraId="5AFADB6B" w14:textId="77777777" w:rsidR="00884EF9" w:rsidRPr="00C331CE" w:rsidRDefault="00884EF9" w:rsidP="00561AEA">
            <w:pPr>
              <w:spacing w:before="40" w:after="40"/>
              <w:rPr>
                <w:sz w:val="22"/>
              </w:rPr>
            </w:pPr>
            <w:r w:rsidRPr="00C331CE">
              <w:rPr>
                <w:sz w:val="22"/>
              </w:rPr>
              <w:t>Received during the year</w:t>
            </w:r>
          </w:p>
        </w:tc>
        <w:tc>
          <w:tcPr>
            <w:tcW w:w="690" w:type="pct"/>
          </w:tcPr>
          <w:p w14:paraId="478C1122" w14:textId="77777777" w:rsidR="00884EF9" w:rsidRPr="00C331CE" w:rsidRDefault="00884EF9" w:rsidP="00561AEA">
            <w:pPr>
              <w:spacing w:before="40" w:after="40"/>
              <w:jc w:val="right"/>
              <w:rPr>
                <w:sz w:val="22"/>
              </w:rPr>
            </w:pPr>
            <w:r w:rsidRPr="00C331CE">
              <w:rPr>
                <w:sz w:val="22"/>
              </w:rPr>
              <w:t>13,185</w:t>
            </w:r>
          </w:p>
        </w:tc>
        <w:tc>
          <w:tcPr>
            <w:tcW w:w="690" w:type="pct"/>
          </w:tcPr>
          <w:p w14:paraId="637A1227" w14:textId="77777777" w:rsidR="00884EF9" w:rsidRPr="00C331CE" w:rsidRDefault="00884EF9" w:rsidP="00561AEA">
            <w:pPr>
              <w:spacing w:before="40" w:after="40"/>
              <w:jc w:val="right"/>
              <w:rPr>
                <w:sz w:val="22"/>
              </w:rPr>
            </w:pPr>
            <w:r w:rsidRPr="00C331CE">
              <w:rPr>
                <w:sz w:val="22"/>
              </w:rPr>
              <w:t>14,791</w:t>
            </w:r>
          </w:p>
        </w:tc>
        <w:tc>
          <w:tcPr>
            <w:tcW w:w="672" w:type="pct"/>
          </w:tcPr>
          <w:p w14:paraId="5D1742F9" w14:textId="77777777" w:rsidR="00884EF9" w:rsidRPr="00C331CE" w:rsidRDefault="00884EF9" w:rsidP="00561AEA">
            <w:pPr>
              <w:spacing w:before="40" w:after="40"/>
              <w:jc w:val="right"/>
              <w:rPr>
                <w:sz w:val="22"/>
              </w:rPr>
            </w:pPr>
            <w:r w:rsidRPr="00C331CE">
              <w:rPr>
                <w:sz w:val="22"/>
              </w:rPr>
              <w:t>13,093</w:t>
            </w:r>
          </w:p>
        </w:tc>
        <w:tc>
          <w:tcPr>
            <w:tcW w:w="759" w:type="pct"/>
          </w:tcPr>
          <w:p w14:paraId="60713E5F" w14:textId="77777777" w:rsidR="00884EF9" w:rsidRPr="00C331CE" w:rsidRDefault="00884EF9" w:rsidP="00561AEA">
            <w:pPr>
              <w:spacing w:before="40" w:after="40"/>
              <w:jc w:val="right"/>
              <w:rPr>
                <w:sz w:val="22"/>
              </w:rPr>
            </w:pPr>
            <w:r w:rsidRPr="00C331CE">
              <w:rPr>
                <w:sz w:val="22"/>
              </w:rPr>
              <w:t>13,913</w:t>
            </w:r>
          </w:p>
        </w:tc>
        <w:tc>
          <w:tcPr>
            <w:tcW w:w="759" w:type="pct"/>
          </w:tcPr>
          <w:p w14:paraId="719C3BD8" w14:textId="7673C824" w:rsidR="00884EF9" w:rsidRPr="00C331CE" w:rsidRDefault="0004190F" w:rsidP="00561AEA">
            <w:pPr>
              <w:spacing w:before="40" w:after="40"/>
              <w:jc w:val="right"/>
              <w:rPr>
                <w:sz w:val="22"/>
              </w:rPr>
            </w:pPr>
            <w:r>
              <w:rPr>
                <w:sz w:val="22"/>
              </w:rPr>
              <w:t>15,799</w:t>
            </w:r>
          </w:p>
        </w:tc>
      </w:tr>
      <w:tr w:rsidR="00884EF9" w:rsidRPr="00C331CE" w14:paraId="44ED5CC6" w14:textId="11B0C488" w:rsidTr="00166464">
        <w:trPr>
          <w:cnfStyle w:val="000000010000" w:firstRow="0" w:lastRow="0" w:firstColumn="0" w:lastColumn="0" w:oddVBand="0" w:evenVBand="0" w:oddHBand="0" w:evenHBand="1" w:firstRowFirstColumn="0" w:firstRowLastColumn="0" w:lastRowFirstColumn="0" w:lastRowLastColumn="0"/>
          <w:trHeight w:val="60"/>
        </w:trPr>
        <w:tc>
          <w:tcPr>
            <w:tcW w:w="1430" w:type="pct"/>
          </w:tcPr>
          <w:p w14:paraId="0EE21A80" w14:textId="77777777" w:rsidR="00884EF9" w:rsidRPr="006911C8" w:rsidRDefault="00884EF9" w:rsidP="00561AEA">
            <w:pPr>
              <w:spacing w:before="40" w:after="40"/>
              <w:rPr>
                <w:i/>
                <w:iCs/>
                <w:sz w:val="22"/>
              </w:rPr>
            </w:pPr>
            <w:r w:rsidRPr="006911C8">
              <w:rPr>
                <w:i/>
                <w:iCs/>
                <w:sz w:val="22"/>
              </w:rPr>
              <w:t>Total under consideration</w:t>
            </w:r>
          </w:p>
        </w:tc>
        <w:tc>
          <w:tcPr>
            <w:tcW w:w="690" w:type="pct"/>
          </w:tcPr>
          <w:p w14:paraId="34752907" w14:textId="77777777" w:rsidR="00884EF9" w:rsidRPr="006911C8" w:rsidRDefault="00884EF9" w:rsidP="00561AEA">
            <w:pPr>
              <w:spacing w:before="40" w:after="40"/>
              <w:jc w:val="right"/>
              <w:rPr>
                <w:i/>
                <w:iCs/>
                <w:sz w:val="22"/>
              </w:rPr>
            </w:pPr>
            <w:r w:rsidRPr="006911C8">
              <w:rPr>
                <w:i/>
                <w:iCs/>
                <w:sz w:val="22"/>
              </w:rPr>
              <w:t>14,347</w:t>
            </w:r>
          </w:p>
        </w:tc>
        <w:tc>
          <w:tcPr>
            <w:tcW w:w="690" w:type="pct"/>
          </w:tcPr>
          <w:p w14:paraId="0DB3BCB3" w14:textId="77777777" w:rsidR="00884EF9" w:rsidRPr="006911C8" w:rsidRDefault="00884EF9" w:rsidP="00561AEA">
            <w:pPr>
              <w:spacing w:before="40" w:after="40"/>
              <w:jc w:val="right"/>
              <w:rPr>
                <w:i/>
                <w:iCs/>
                <w:sz w:val="22"/>
              </w:rPr>
            </w:pPr>
            <w:r w:rsidRPr="006911C8">
              <w:rPr>
                <w:i/>
                <w:iCs/>
                <w:sz w:val="22"/>
              </w:rPr>
              <w:t>16,508</w:t>
            </w:r>
          </w:p>
        </w:tc>
        <w:tc>
          <w:tcPr>
            <w:tcW w:w="672" w:type="pct"/>
          </w:tcPr>
          <w:p w14:paraId="435AD99F" w14:textId="77777777" w:rsidR="00884EF9" w:rsidRPr="006911C8" w:rsidRDefault="00884EF9" w:rsidP="00561AEA">
            <w:pPr>
              <w:spacing w:before="40" w:after="40"/>
              <w:jc w:val="right"/>
              <w:rPr>
                <w:i/>
                <w:iCs/>
                <w:sz w:val="22"/>
              </w:rPr>
            </w:pPr>
            <w:r w:rsidRPr="006911C8">
              <w:rPr>
                <w:i/>
                <w:iCs/>
                <w:sz w:val="22"/>
              </w:rPr>
              <w:t>15,849</w:t>
            </w:r>
          </w:p>
        </w:tc>
        <w:tc>
          <w:tcPr>
            <w:tcW w:w="759" w:type="pct"/>
          </w:tcPr>
          <w:p w14:paraId="0F5B8441" w14:textId="77777777" w:rsidR="00884EF9" w:rsidRPr="006911C8" w:rsidRDefault="00884EF9" w:rsidP="00561AEA">
            <w:pPr>
              <w:spacing w:before="40" w:after="40"/>
              <w:jc w:val="right"/>
              <w:rPr>
                <w:i/>
                <w:iCs/>
                <w:sz w:val="22"/>
              </w:rPr>
            </w:pPr>
            <w:r w:rsidRPr="006911C8">
              <w:rPr>
                <w:i/>
                <w:iCs/>
                <w:sz w:val="22"/>
              </w:rPr>
              <w:t>17,009</w:t>
            </w:r>
          </w:p>
        </w:tc>
        <w:tc>
          <w:tcPr>
            <w:tcW w:w="759" w:type="pct"/>
          </w:tcPr>
          <w:p w14:paraId="45706102" w14:textId="1BC01E1C" w:rsidR="00884EF9" w:rsidRPr="006911C8" w:rsidRDefault="0004190F" w:rsidP="00561AEA">
            <w:pPr>
              <w:spacing w:before="40" w:after="40"/>
              <w:jc w:val="right"/>
              <w:rPr>
                <w:i/>
                <w:iCs/>
                <w:sz w:val="22"/>
              </w:rPr>
            </w:pPr>
            <w:r w:rsidRPr="006911C8">
              <w:rPr>
                <w:i/>
                <w:iCs/>
                <w:sz w:val="22"/>
              </w:rPr>
              <w:t>19,271</w:t>
            </w:r>
          </w:p>
        </w:tc>
      </w:tr>
      <w:tr w:rsidR="00884EF9" w:rsidRPr="00C331CE" w14:paraId="724F96D3" w14:textId="03466E22" w:rsidTr="00166464">
        <w:trPr>
          <w:cnfStyle w:val="000000100000" w:firstRow="0" w:lastRow="0" w:firstColumn="0" w:lastColumn="0" w:oddVBand="0" w:evenVBand="0" w:oddHBand="1" w:evenHBand="0" w:firstRowFirstColumn="0" w:firstRowLastColumn="0" w:lastRowFirstColumn="0" w:lastRowLastColumn="0"/>
          <w:trHeight w:val="60"/>
        </w:trPr>
        <w:tc>
          <w:tcPr>
            <w:tcW w:w="1430" w:type="pct"/>
          </w:tcPr>
          <w:p w14:paraId="610CE361" w14:textId="77777777" w:rsidR="00884EF9" w:rsidRPr="00C331CE" w:rsidRDefault="00884EF9" w:rsidP="00561AEA">
            <w:pPr>
              <w:spacing w:before="40" w:after="40"/>
              <w:rPr>
                <w:sz w:val="22"/>
              </w:rPr>
            </w:pPr>
            <w:r w:rsidRPr="00C331CE">
              <w:rPr>
                <w:sz w:val="22"/>
              </w:rPr>
              <w:t>Completed during the year</w:t>
            </w:r>
          </w:p>
        </w:tc>
        <w:tc>
          <w:tcPr>
            <w:tcW w:w="690" w:type="pct"/>
          </w:tcPr>
          <w:p w14:paraId="1DA8668B" w14:textId="77777777" w:rsidR="00884EF9" w:rsidRPr="00C331CE" w:rsidRDefault="00884EF9" w:rsidP="00561AEA">
            <w:pPr>
              <w:spacing w:before="40" w:after="40"/>
              <w:jc w:val="right"/>
              <w:rPr>
                <w:sz w:val="22"/>
              </w:rPr>
            </w:pPr>
            <w:r w:rsidRPr="00C331CE">
              <w:rPr>
                <w:sz w:val="22"/>
              </w:rPr>
              <w:t>(12,639)</w:t>
            </w:r>
          </w:p>
        </w:tc>
        <w:tc>
          <w:tcPr>
            <w:tcW w:w="690" w:type="pct"/>
          </w:tcPr>
          <w:p w14:paraId="6072B584" w14:textId="77777777" w:rsidR="00884EF9" w:rsidRPr="00C331CE" w:rsidRDefault="00884EF9" w:rsidP="00561AEA">
            <w:pPr>
              <w:spacing w:before="40" w:after="40"/>
              <w:jc w:val="right"/>
              <w:rPr>
                <w:sz w:val="22"/>
              </w:rPr>
            </w:pPr>
            <w:r w:rsidRPr="00C331CE">
              <w:rPr>
                <w:sz w:val="22"/>
              </w:rPr>
              <w:t>(13,705)</w:t>
            </w:r>
          </w:p>
        </w:tc>
        <w:tc>
          <w:tcPr>
            <w:tcW w:w="672" w:type="pct"/>
          </w:tcPr>
          <w:p w14:paraId="2BAA6CAF" w14:textId="489DCA99" w:rsidR="00884EF9" w:rsidRPr="00C331CE" w:rsidRDefault="00884EF9" w:rsidP="00561AEA">
            <w:pPr>
              <w:spacing w:before="40" w:after="40"/>
              <w:jc w:val="right"/>
              <w:rPr>
                <w:sz w:val="22"/>
              </w:rPr>
            </w:pPr>
            <w:r w:rsidRPr="00C331CE">
              <w:rPr>
                <w:sz w:val="22"/>
              </w:rPr>
              <w:t>(12,772)</w:t>
            </w:r>
          </w:p>
        </w:tc>
        <w:tc>
          <w:tcPr>
            <w:tcW w:w="759" w:type="pct"/>
          </w:tcPr>
          <w:p w14:paraId="44184659" w14:textId="5CBE67A7" w:rsidR="00884EF9" w:rsidRPr="00C331CE" w:rsidRDefault="00884EF9" w:rsidP="00561AEA">
            <w:pPr>
              <w:spacing w:before="40" w:after="40"/>
              <w:jc w:val="right"/>
              <w:rPr>
                <w:sz w:val="22"/>
              </w:rPr>
            </w:pPr>
            <w:r w:rsidRPr="00C331CE">
              <w:rPr>
                <w:sz w:val="22"/>
              </w:rPr>
              <w:t>(13,518)</w:t>
            </w:r>
          </w:p>
        </w:tc>
        <w:tc>
          <w:tcPr>
            <w:tcW w:w="759" w:type="pct"/>
          </w:tcPr>
          <w:p w14:paraId="3FFBD11D" w14:textId="58A03634" w:rsidR="00884EF9" w:rsidRPr="00C331CE" w:rsidRDefault="00B2058B" w:rsidP="00F854B9">
            <w:pPr>
              <w:spacing w:before="40" w:after="40"/>
              <w:jc w:val="right"/>
              <w:rPr>
                <w:sz w:val="22"/>
              </w:rPr>
            </w:pPr>
            <w:r>
              <w:rPr>
                <w:sz w:val="22"/>
              </w:rPr>
              <w:t>(16,14</w:t>
            </w:r>
            <w:r w:rsidR="0004190F">
              <w:rPr>
                <w:sz w:val="22"/>
              </w:rPr>
              <w:t>4</w:t>
            </w:r>
            <w:r>
              <w:rPr>
                <w:sz w:val="22"/>
              </w:rPr>
              <w:t>)</w:t>
            </w:r>
          </w:p>
        </w:tc>
      </w:tr>
      <w:tr w:rsidR="00884EF9" w:rsidRPr="00C331CE" w14:paraId="15781393" w14:textId="3A92194F" w:rsidTr="00166464">
        <w:trPr>
          <w:cnfStyle w:val="000000010000" w:firstRow="0" w:lastRow="0" w:firstColumn="0" w:lastColumn="0" w:oddVBand="0" w:evenVBand="0" w:oddHBand="0" w:evenHBand="1" w:firstRowFirstColumn="0" w:firstRowLastColumn="0" w:lastRowFirstColumn="0" w:lastRowLastColumn="0"/>
          <w:trHeight w:val="60"/>
        </w:trPr>
        <w:tc>
          <w:tcPr>
            <w:tcW w:w="1430" w:type="pct"/>
          </w:tcPr>
          <w:p w14:paraId="725A1C54" w14:textId="77777777" w:rsidR="00884EF9" w:rsidRPr="00C331CE" w:rsidRDefault="00884EF9" w:rsidP="00561AEA">
            <w:pPr>
              <w:spacing w:before="40" w:after="40"/>
              <w:rPr>
                <w:sz w:val="22"/>
              </w:rPr>
            </w:pPr>
            <w:r w:rsidRPr="00C331CE">
              <w:rPr>
                <w:sz w:val="22"/>
              </w:rPr>
              <w:t>On hand at 30 June</w:t>
            </w:r>
          </w:p>
        </w:tc>
        <w:tc>
          <w:tcPr>
            <w:tcW w:w="690" w:type="pct"/>
          </w:tcPr>
          <w:p w14:paraId="705AFEA9" w14:textId="77777777" w:rsidR="00884EF9" w:rsidRPr="004767B5" w:rsidRDefault="00884EF9" w:rsidP="00561AEA">
            <w:pPr>
              <w:spacing w:before="40" w:after="40"/>
              <w:jc w:val="right"/>
              <w:rPr>
                <w:sz w:val="22"/>
              </w:rPr>
            </w:pPr>
            <w:r w:rsidRPr="004767B5">
              <w:rPr>
                <w:sz w:val="22"/>
              </w:rPr>
              <w:t>1,680</w:t>
            </w:r>
          </w:p>
        </w:tc>
        <w:tc>
          <w:tcPr>
            <w:tcW w:w="690" w:type="pct"/>
          </w:tcPr>
          <w:p w14:paraId="6DE89254" w14:textId="77777777" w:rsidR="00884EF9" w:rsidRPr="00C331CE" w:rsidRDefault="00884EF9" w:rsidP="00561AEA">
            <w:pPr>
              <w:spacing w:before="40" w:after="40"/>
              <w:jc w:val="right"/>
              <w:rPr>
                <w:sz w:val="22"/>
              </w:rPr>
            </w:pPr>
            <w:r w:rsidRPr="00C331CE">
              <w:rPr>
                <w:sz w:val="22"/>
              </w:rPr>
              <w:t>2,760</w:t>
            </w:r>
          </w:p>
        </w:tc>
        <w:tc>
          <w:tcPr>
            <w:tcW w:w="672" w:type="pct"/>
          </w:tcPr>
          <w:p w14:paraId="0E4280F4" w14:textId="77777777" w:rsidR="00884EF9" w:rsidRPr="00C331CE" w:rsidRDefault="00884EF9" w:rsidP="00561AEA">
            <w:pPr>
              <w:spacing w:before="40" w:after="40"/>
              <w:jc w:val="right"/>
              <w:rPr>
                <w:sz w:val="22"/>
              </w:rPr>
            </w:pPr>
            <w:r w:rsidRPr="00C331CE">
              <w:rPr>
                <w:sz w:val="22"/>
              </w:rPr>
              <w:t>3,077</w:t>
            </w:r>
          </w:p>
        </w:tc>
        <w:tc>
          <w:tcPr>
            <w:tcW w:w="759" w:type="pct"/>
          </w:tcPr>
          <w:p w14:paraId="2859BB6D" w14:textId="77777777" w:rsidR="00884EF9" w:rsidRPr="00C331CE" w:rsidRDefault="00884EF9" w:rsidP="00561AEA">
            <w:pPr>
              <w:spacing w:before="40" w:after="40"/>
              <w:jc w:val="right"/>
              <w:rPr>
                <w:sz w:val="22"/>
              </w:rPr>
            </w:pPr>
            <w:r w:rsidRPr="00C331CE">
              <w:rPr>
                <w:sz w:val="22"/>
              </w:rPr>
              <w:t>3,491</w:t>
            </w:r>
          </w:p>
        </w:tc>
        <w:tc>
          <w:tcPr>
            <w:tcW w:w="759" w:type="pct"/>
          </w:tcPr>
          <w:p w14:paraId="11E1B907" w14:textId="5A66F994" w:rsidR="00884EF9" w:rsidRPr="00C331CE" w:rsidRDefault="00952544" w:rsidP="00561AEA">
            <w:pPr>
              <w:spacing w:before="40" w:after="40"/>
              <w:jc w:val="right"/>
              <w:rPr>
                <w:sz w:val="22"/>
              </w:rPr>
            </w:pPr>
            <w:r>
              <w:rPr>
                <w:sz w:val="22"/>
              </w:rPr>
              <w:t>3,12</w:t>
            </w:r>
            <w:r w:rsidR="00DC73A4">
              <w:rPr>
                <w:sz w:val="22"/>
              </w:rPr>
              <w:t>7</w:t>
            </w:r>
          </w:p>
        </w:tc>
      </w:tr>
    </w:tbl>
    <w:p w14:paraId="3A93B31D" w14:textId="35A1F213" w:rsidR="00561AEA" w:rsidRPr="00C331CE" w:rsidRDefault="00561AEA" w:rsidP="00561AEA">
      <w:pPr>
        <w:spacing w:line="240" w:lineRule="auto"/>
        <w:rPr>
          <w:i/>
        </w:rPr>
      </w:pPr>
    </w:p>
    <w:p w14:paraId="1163E664" w14:textId="2FD3EB94" w:rsidR="00561AEA" w:rsidRPr="00C331CE" w:rsidRDefault="009347B0" w:rsidP="0004190F">
      <w:pPr>
        <w:pStyle w:val="BodyText"/>
      </w:pPr>
      <w:r>
        <w:rPr>
          <w:noProof/>
        </w:rPr>
        <w:drawing>
          <wp:inline distT="0" distB="0" distL="0" distR="0" wp14:anchorId="446A9788" wp14:editId="5356A208">
            <wp:extent cx="5919470" cy="2731135"/>
            <wp:effectExtent l="0" t="0" r="5080" b="0"/>
            <wp:docPr id="876206188" name="Picture 5" descr="Link to text alternative version of Figure 8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06188" name="Picture 5" descr="Link to text alternative version of Figure 8 below."/>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19470" cy="2731135"/>
                    </a:xfrm>
                    <a:prstGeom prst="rect">
                      <a:avLst/>
                    </a:prstGeom>
                    <a:noFill/>
                  </pic:spPr>
                </pic:pic>
              </a:graphicData>
            </a:graphic>
          </wp:inline>
        </w:drawing>
      </w:r>
    </w:p>
    <w:p w14:paraId="7B96E2A8" w14:textId="3F4008CC" w:rsidR="00505D49" w:rsidRPr="00C331CE" w:rsidRDefault="00561AEA" w:rsidP="00561AEA">
      <w:pPr>
        <w:spacing w:line="240" w:lineRule="auto"/>
        <w:rPr>
          <w:i/>
          <w:noProof/>
        </w:rPr>
      </w:pPr>
      <w:r w:rsidRPr="00C331CE">
        <w:rPr>
          <w:i/>
        </w:rPr>
        <w:t xml:space="preserve">Figure </w:t>
      </w:r>
      <w:r w:rsidR="00B122CC">
        <w:rPr>
          <w:i/>
        </w:rPr>
        <w:t>8</w:t>
      </w:r>
      <w:r w:rsidRPr="00C331CE">
        <w:rPr>
          <w:i/>
          <w:noProof/>
        </w:rPr>
        <w:t xml:space="preserve">: Overall throughput of </w:t>
      </w:r>
      <w:r w:rsidR="00E2524A">
        <w:rPr>
          <w:i/>
          <w:noProof/>
        </w:rPr>
        <w:t xml:space="preserve">all </w:t>
      </w:r>
      <w:r w:rsidRPr="00C331CE">
        <w:rPr>
          <w:i/>
          <w:noProof/>
        </w:rPr>
        <w:t>work over the past 10 years.</w:t>
      </w:r>
    </w:p>
    <w:p w14:paraId="121E7D43" w14:textId="616EFDCB" w:rsidR="00561AEA" w:rsidRPr="00BD69BA" w:rsidRDefault="00BD6BCE" w:rsidP="00561AEA">
      <w:pPr>
        <w:rPr>
          <w:i/>
          <w:color w:val="0D6AB8"/>
        </w:rPr>
      </w:pPr>
      <w:hyperlink w:anchor="Figure8table" w:history="1">
        <w:r w:rsidRPr="00BD69BA">
          <w:rPr>
            <w:rStyle w:val="Hyperlink"/>
            <w:i/>
            <w:u w:val="none"/>
          </w:rPr>
          <w:t xml:space="preserve">Link to text alternative version of Figure </w:t>
        </w:r>
        <w:r w:rsidR="00B122CC">
          <w:rPr>
            <w:rStyle w:val="Hyperlink"/>
            <w:i/>
            <w:u w:val="none"/>
          </w:rPr>
          <w:t>8</w:t>
        </w:r>
        <w:r w:rsidRPr="00BD69BA">
          <w:rPr>
            <w:rStyle w:val="Hyperlink"/>
            <w:i/>
            <w:u w:val="none"/>
          </w:rPr>
          <w:t>.</w:t>
        </w:r>
      </w:hyperlink>
    </w:p>
    <w:p w14:paraId="524E4ABE" w14:textId="6D57829D" w:rsidR="00561AEA" w:rsidRPr="004767B5" w:rsidRDefault="00561AEA" w:rsidP="00561AEA">
      <w:pPr>
        <w:keepNext/>
        <w:keepLines/>
        <w:spacing w:before="360" w:after="60" w:line="260" w:lineRule="atLeast"/>
        <w:ind w:right="284"/>
        <w:outlineLvl w:val="3"/>
        <w:rPr>
          <w:rFonts w:eastAsiaTheme="majorEastAsia" w:cstheme="majorBidi"/>
          <w:b/>
          <w:bCs/>
          <w:iCs/>
          <w:sz w:val="26"/>
        </w:rPr>
      </w:pPr>
      <w:r w:rsidRPr="004767B5">
        <w:rPr>
          <w:rFonts w:eastAsiaTheme="majorEastAsia" w:cstheme="majorBidi"/>
          <w:b/>
          <w:bCs/>
          <w:iCs/>
          <w:noProof/>
          <w:sz w:val="26"/>
        </w:rPr>
        <w:t xml:space="preserve">2. Breakdown of </w:t>
      </w:r>
      <w:r w:rsidR="00E2524A">
        <w:rPr>
          <w:rFonts w:eastAsiaTheme="majorEastAsia" w:cstheme="majorBidi"/>
          <w:b/>
          <w:bCs/>
          <w:iCs/>
          <w:noProof/>
          <w:sz w:val="26"/>
        </w:rPr>
        <w:t xml:space="preserve">all </w:t>
      </w:r>
      <w:r w:rsidRPr="004767B5">
        <w:rPr>
          <w:rFonts w:eastAsiaTheme="majorEastAsia" w:cstheme="majorBidi"/>
          <w:b/>
          <w:bCs/>
          <w:iCs/>
          <w:noProof/>
          <w:sz w:val="26"/>
        </w:rPr>
        <w:t>matters received and under consideration for reported year and previous four years</w:t>
      </w:r>
    </w:p>
    <w:tbl>
      <w:tblPr>
        <w:tblStyle w:val="TableGridAnnualReport27"/>
        <w:tblW w:w="9218" w:type="dxa"/>
        <w:tblInd w:w="50" w:type="dxa"/>
        <w:tblLayout w:type="fixed"/>
        <w:tblLook w:val="0420" w:firstRow="1" w:lastRow="0" w:firstColumn="0" w:lastColumn="0" w:noHBand="0" w:noVBand="1"/>
        <w:tblCaption w:val="Breakdown of matters received and under consideration for reported year and previous four years"/>
      </w:tblPr>
      <w:tblGrid>
        <w:gridCol w:w="3478"/>
        <w:gridCol w:w="1148"/>
        <w:gridCol w:w="1148"/>
        <w:gridCol w:w="1148"/>
        <w:gridCol w:w="1148"/>
        <w:gridCol w:w="1148"/>
      </w:tblGrid>
      <w:tr w:rsidR="00884EF9" w:rsidRPr="00C331CE" w14:paraId="11801927" w14:textId="10F7D13A" w:rsidTr="00CA6F1A">
        <w:trPr>
          <w:cnfStyle w:val="100000000000" w:firstRow="1" w:lastRow="0" w:firstColumn="0" w:lastColumn="0" w:oddVBand="0" w:evenVBand="0" w:oddHBand="0" w:evenHBand="0" w:firstRowFirstColumn="0" w:firstRowLastColumn="0" w:lastRowFirstColumn="0" w:lastRowLastColumn="0"/>
          <w:trHeight w:val="60"/>
        </w:trPr>
        <w:tc>
          <w:tcPr>
            <w:tcW w:w="3478" w:type="dxa"/>
          </w:tcPr>
          <w:p w14:paraId="2096402E" w14:textId="77777777" w:rsidR="00884EF9" w:rsidRPr="00C331CE" w:rsidRDefault="00884EF9" w:rsidP="00561AEA">
            <w:pPr>
              <w:keepNext/>
              <w:keepLines/>
              <w:spacing w:before="60" w:after="60" w:line="240" w:lineRule="auto"/>
              <w:rPr>
                <w:color w:val="FFFFFF" w:themeColor="background1"/>
              </w:rPr>
            </w:pPr>
          </w:p>
        </w:tc>
        <w:tc>
          <w:tcPr>
            <w:tcW w:w="1148" w:type="dxa"/>
          </w:tcPr>
          <w:p w14:paraId="1E36ACE3" w14:textId="77777777" w:rsidR="00884EF9" w:rsidRPr="00C331CE" w:rsidRDefault="00884EF9" w:rsidP="00561AEA">
            <w:pPr>
              <w:keepNext/>
              <w:keepLines/>
              <w:spacing w:before="60" w:after="60" w:line="240" w:lineRule="auto"/>
              <w:jc w:val="right"/>
              <w:rPr>
                <w:color w:val="FFFFFF" w:themeColor="background1"/>
              </w:rPr>
            </w:pPr>
            <w:r w:rsidRPr="00C331CE">
              <w:rPr>
                <w:color w:val="FFFFFF" w:themeColor="background1"/>
              </w:rPr>
              <w:t>2020/21</w:t>
            </w:r>
          </w:p>
        </w:tc>
        <w:tc>
          <w:tcPr>
            <w:tcW w:w="1148" w:type="dxa"/>
          </w:tcPr>
          <w:p w14:paraId="32933A89" w14:textId="77777777" w:rsidR="00884EF9" w:rsidRPr="00C331CE" w:rsidRDefault="00884EF9" w:rsidP="00561AEA">
            <w:pPr>
              <w:keepNext/>
              <w:keepLines/>
              <w:spacing w:before="60" w:after="60" w:line="240" w:lineRule="auto"/>
              <w:jc w:val="right"/>
              <w:rPr>
                <w:color w:val="FFFFFF" w:themeColor="background1"/>
              </w:rPr>
            </w:pPr>
            <w:r w:rsidRPr="00C331CE">
              <w:rPr>
                <w:color w:val="FFFFFF" w:themeColor="background1"/>
              </w:rPr>
              <w:t>2021/22</w:t>
            </w:r>
          </w:p>
        </w:tc>
        <w:tc>
          <w:tcPr>
            <w:tcW w:w="1148" w:type="dxa"/>
          </w:tcPr>
          <w:p w14:paraId="55396AD7" w14:textId="77777777" w:rsidR="00884EF9" w:rsidRPr="00C331CE" w:rsidRDefault="00884EF9" w:rsidP="00561AEA">
            <w:pPr>
              <w:keepNext/>
              <w:keepLines/>
              <w:spacing w:before="60" w:after="60" w:line="240" w:lineRule="auto"/>
              <w:jc w:val="right"/>
              <w:rPr>
                <w:color w:val="FFFFFF" w:themeColor="background1"/>
              </w:rPr>
            </w:pPr>
            <w:r w:rsidRPr="00C331CE">
              <w:rPr>
                <w:color w:val="FFFFFF" w:themeColor="background1"/>
              </w:rPr>
              <w:t>2022/23</w:t>
            </w:r>
          </w:p>
        </w:tc>
        <w:tc>
          <w:tcPr>
            <w:tcW w:w="1148" w:type="dxa"/>
          </w:tcPr>
          <w:p w14:paraId="16C4A87A" w14:textId="77777777" w:rsidR="00884EF9" w:rsidRPr="00C331CE" w:rsidRDefault="00884EF9" w:rsidP="00561AEA">
            <w:pPr>
              <w:keepNext/>
              <w:keepLines/>
              <w:spacing w:before="60" w:after="60" w:line="240" w:lineRule="auto"/>
              <w:jc w:val="right"/>
              <w:rPr>
                <w:color w:val="FFFFFF" w:themeColor="background1"/>
              </w:rPr>
            </w:pPr>
            <w:r w:rsidRPr="00C331CE">
              <w:rPr>
                <w:color w:val="FFFFFF" w:themeColor="background1"/>
              </w:rPr>
              <w:t>2023/24</w:t>
            </w:r>
          </w:p>
        </w:tc>
        <w:tc>
          <w:tcPr>
            <w:tcW w:w="1148" w:type="dxa"/>
          </w:tcPr>
          <w:p w14:paraId="0E2263E8" w14:textId="230E8FBF" w:rsidR="00884EF9" w:rsidRPr="00C331CE" w:rsidRDefault="00884EF9" w:rsidP="00561AEA">
            <w:pPr>
              <w:keepNext/>
              <w:keepLines/>
              <w:spacing w:before="60" w:after="60" w:line="240" w:lineRule="auto"/>
              <w:jc w:val="right"/>
              <w:rPr>
                <w:color w:val="FFFFFF" w:themeColor="background1"/>
              </w:rPr>
            </w:pPr>
            <w:r>
              <w:rPr>
                <w:color w:val="FFFFFF" w:themeColor="background1"/>
              </w:rPr>
              <w:t>2024/25</w:t>
            </w:r>
          </w:p>
        </w:tc>
      </w:tr>
      <w:tr w:rsidR="00884EF9" w:rsidRPr="00C331CE" w14:paraId="7A51A2F6" w14:textId="585F79D8" w:rsidTr="00CA6F1A">
        <w:trPr>
          <w:cnfStyle w:val="000000100000" w:firstRow="0" w:lastRow="0" w:firstColumn="0" w:lastColumn="0" w:oddVBand="0" w:evenVBand="0" w:oddHBand="1" w:evenHBand="0" w:firstRowFirstColumn="0" w:firstRowLastColumn="0" w:lastRowFirstColumn="0" w:lastRowLastColumn="0"/>
          <w:trHeight w:val="60"/>
        </w:trPr>
        <w:tc>
          <w:tcPr>
            <w:tcW w:w="3478" w:type="dxa"/>
            <w:shd w:val="clear" w:color="auto" w:fill="BFBFBF"/>
          </w:tcPr>
          <w:p w14:paraId="7A51B5EC" w14:textId="77777777" w:rsidR="00884EF9" w:rsidRPr="00C331CE" w:rsidRDefault="00884EF9" w:rsidP="00561AEA">
            <w:pPr>
              <w:keepNext/>
              <w:keepLines/>
              <w:spacing w:before="30" w:after="30"/>
              <w:rPr>
                <w:b/>
                <w:sz w:val="22"/>
              </w:rPr>
            </w:pPr>
            <w:r w:rsidRPr="00C331CE">
              <w:rPr>
                <w:b/>
                <w:sz w:val="22"/>
              </w:rPr>
              <w:t>On hand at 1 July</w:t>
            </w:r>
          </w:p>
        </w:tc>
        <w:tc>
          <w:tcPr>
            <w:tcW w:w="1148" w:type="dxa"/>
            <w:shd w:val="clear" w:color="auto" w:fill="BFBFBF"/>
          </w:tcPr>
          <w:p w14:paraId="0DBDF887" w14:textId="77777777" w:rsidR="00884EF9" w:rsidRPr="00C331CE" w:rsidRDefault="00884EF9" w:rsidP="00561AEA">
            <w:pPr>
              <w:keepNext/>
              <w:keepLines/>
              <w:spacing w:before="30" w:after="30"/>
              <w:rPr>
                <w:sz w:val="22"/>
              </w:rPr>
            </w:pPr>
          </w:p>
        </w:tc>
        <w:tc>
          <w:tcPr>
            <w:tcW w:w="1148" w:type="dxa"/>
            <w:shd w:val="clear" w:color="auto" w:fill="BFBFBF"/>
          </w:tcPr>
          <w:p w14:paraId="4BF40026" w14:textId="77777777" w:rsidR="00884EF9" w:rsidRPr="00C331CE" w:rsidRDefault="00884EF9" w:rsidP="00561AEA">
            <w:pPr>
              <w:keepNext/>
              <w:keepLines/>
              <w:spacing w:before="30" w:after="30"/>
              <w:rPr>
                <w:sz w:val="22"/>
              </w:rPr>
            </w:pPr>
          </w:p>
        </w:tc>
        <w:tc>
          <w:tcPr>
            <w:tcW w:w="1148" w:type="dxa"/>
            <w:shd w:val="clear" w:color="auto" w:fill="BFBFBF"/>
          </w:tcPr>
          <w:p w14:paraId="6AB698FB" w14:textId="77777777" w:rsidR="00884EF9" w:rsidRPr="00C331CE" w:rsidRDefault="00884EF9" w:rsidP="00561AEA">
            <w:pPr>
              <w:keepNext/>
              <w:keepLines/>
              <w:spacing w:before="30" w:after="30"/>
              <w:rPr>
                <w:sz w:val="22"/>
              </w:rPr>
            </w:pPr>
          </w:p>
        </w:tc>
        <w:tc>
          <w:tcPr>
            <w:tcW w:w="1148" w:type="dxa"/>
            <w:shd w:val="clear" w:color="auto" w:fill="BFBFBF"/>
          </w:tcPr>
          <w:p w14:paraId="7A17B397" w14:textId="77777777" w:rsidR="00884EF9" w:rsidRPr="00C331CE" w:rsidRDefault="00884EF9" w:rsidP="00561AEA">
            <w:pPr>
              <w:keepNext/>
              <w:keepLines/>
              <w:spacing w:before="30" w:after="30"/>
              <w:rPr>
                <w:sz w:val="22"/>
              </w:rPr>
            </w:pPr>
          </w:p>
        </w:tc>
        <w:tc>
          <w:tcPr>
            <w:tcW w:w="1148" w:type="dxa"/>
            <w:shd w:val="clear" w:color="auto" w:fill="BFBFBF"/>
          </w:tcPr>
          <w:p w14:paraId="61D24702" w14:textId="77777777" w:rsidR="00884EF9" w:rsidRPr="00C331CE" w:rsidRDefault="00884EF9" w:rsidP="00561AEA">
            <w:pPr>
              <w:keepNext/>
              <w:keepLines/>
              <w:spacing w:before="30" w:after="30"/>
              <w:rPr>
                <w:sz w:val="22"/>
              </w:rPr>
            </w:pPr>
          </w:p>
        </w:tc>
      </w:tr>
      <w:tr w:rsidR="00884EF9" w:rsidRPr="00C331CE" w14:paraId="5750ABED" w14:textId="5AFAF503" w:rsidTr="00CA6F1A">
        <w:trPr>
          <w:cnfStyle w:val="000000010000" w:firstRow="0" w:lastRow="0" w:firstColumn="0" w:lastColumn="0" w:oddVBand="0" w:evenVBand="0" w:oddHBand="0" w:evenHBand="1" w:firstRowFirstColumn="0" w:firstRowLastColumn="0" w:lastRowFirstColumn="0" w:lastRowLastColumn="0"/>
          <w:trHeight w:val="60"/>
        </w:trPr>
        <w:tc>
          <w:tcPr>
            <w:tcW w:w="3478" w:type="dxa"/>
            <w:tcBorders>
              <w:top w:val="single" w:sz="4" w:space="0" w:color="FFFFFF" w:themeColor="background1"/>
            </w:tcBorders>
          </w:tcPr>
          <w:p w14:paraId="28E5A1FE" w14:textId="77777777" w:rsidR="00884EF9" w:rsidRPr="00C331CE" w:rsidRDefault="00884EF9" w:rsidP="00561AEA">
            <w:pPr>
              <w:keepNext/>
              <w:keepLines/>
              <w:spacing w:before="30" w:after="30"/>
              <w:rPr>
                <w:sz w:val="22"/>
              </w:rPr>
            </w:pPr>
            <w:r w:rsidRPr="00C331CE">
              <w:rPr>
                <w:sz w:val="22"/>
              </w:rPr>
              <w:t>Ombudsmen Act</w:t>
            </w:r>
          </w:p>
        </w:tc>
        <w:tc>
          <w:tcPr>
            <w:tcW w:w="1148" w:type="dxa"/>
          </w:tcPr>
          <w:p w14:paraId="4B7237DE" w14:textId="77777777" w:rsidR="00884EF9" w:rsidRPr="00C331CE" w:rsidRDefault="00884EF9" w:rsidP="00561AEA">
            <w:pPr>
              <w:keepNext/>
              <w:keepLines/>
              <w:spacing w:before="40" w:after="40"/>
              <w:jc w:val="right"/>
              <w:rPr>
                <w:sz w:val="22"/>
              </w:rPr>
            </w:pPr>
            <w:r w:rsidRPr="00C331CE">
              <w:rPr>
                <w:sz w:val="22"/>
              </w:rPr>
              <w:t>518</w:t>
            </w:r>
          </w:p>
        </w:tc>
        <w:tc>
          <w:tcPr>
            <w:tcW w:w="1148" w:type="dxa"/>
          </w:tcPr>
          <w:p w14:paraId="77D610F1" w14:textId="77777777" w:rsidR="00884EF9" w:rsidRPr="00C331CE" w:rsidRDefault="00884EF9" w:rsidP="00561AEA">
            <w:pPr>
              <w:keepNext/>
              <w:keepLines/>
              <w:spacing w:before="40" w:after="40"/>
              <w:jc w:val="right"/>
              <w:rPr>
                <w:sz w:val="22"/>
              </w:rPr>
            </w:pPr>
            <w:r w:rsidRPr="00C331CE">
              <w:rPr>
                <w:sz w:val="22"/>
              </w:rPr>
              <w:t>840</w:t>
            </w:r>
          </w:p>
        </w:tc>
        <w:tc>
          <w:tcPr>
            <w:tcW w:w="1148" w:type="dxa"/>
          </w:tcPr>
          <w:p w14:paraId="6A54F0D3" w14:textId="77777777" w:rsidR="00884EF9" w:rsidRPr="004767B5" w:rsidRDefault="00884EF9" w:rsidP="00561AEA">
            <w:pPr>
              <w:keepNext/>
              <w:keepLines/>
              <w:spacing w:before="40" w:after="40"/>
              <w:jc w:val="right"/>
              <w:rPr>
                <w:sz w:val="22"/>
              </w:rPr>
            </w:pPr>
            <w:r w:rsidRPr="004767B5">
              <w:rPr>
                <w:sz w:val="22"/>
              </w:rPr>
              <w:t>1,379</w:t>
            </w:r>
          </w:p>
        </w:tc>
        <w:tc>
          <w:tcPr>
            <w:tcW w:w="1148" w:type="dxa"/>
          </w:tcPr>
          <w:p w14:paraId="57A7B17B" w14:textId="77777777" w:rsidR="00884EF9" w:rsidRPr="00C331CE" w:rsidRDefault="00884EF9" w:rsidP="00561AEA">
            <w:pPr>
              <w:keepNext/>
              <w:keepLines/>
              <w:spacing w:before="40" w:after="40"/>
              <w:jc w:val="right"/>
              <w:rPr>
                <w:sz w:val="22"/>
              </w:rPr>
            </w:pPr>
            <w:r w:rsidRPr="00C331CE">
              <w:rPr>
                <w:sz w:val="22"/>
              </w:rPr>
              <w:t>1,402</w:t>
            </w:r>
          </w:p>
        </w:tc>
        <w:tc>
          <w:tcPr>
            <w:tcW w:w="1148" w:type="dxa"/>
          </w:tcPr>
          <w:p w14:paraId="68965365" w14:textId="6C33E702" w:rsidR="00884EF9" w:rsidRPr="00C331CE" w:rsidRDefault="00B2058B" w:rsidP="00561AEA">
            <w:pPr>
              <w:keepNext/>
              <w:keepLines/>
              <w:spacing w:before="40" w:after="40"/>
              <w:jc w:val="right"/>
              <w:rPr>
                <w:sz w:val="22"/>
              </w:rPr>
            </w:pPr>
            <w:r>
              <w:rPr>
                <w:sz w:val="22"/>
              </w:rPr>
              <w:t>1,721</w:t>
            </w:r>
          </w:p>
        </w:tc>
      </w:tr>
      <w:tr w:rsidR="00884EF9" w:rsidRPr="00C331CE" w14:paraId="45FFC368" w14:textId="6A0A4BB1" w:rsidTr="00CA6F1A">
        <w:trPr>
          <w:cnfStyle w:val="000000100000" w:firstRow="0" w:lastRow="0" w:firstColumn="0" w:lastColumn="0" w:oddVBand="0" w:evenVBand="0" w:oddHBand="1" w:evenHBand="0" w:firstRowFirstColumn="0" w:firstRowLastColumn="0" w:lastRowFirstColumn="0" w:lastRowLastColumn="0"/>
          <w:trHeight w:val="60"/>
        </w:trPr>
        <w:tc>
          <w:tcPr>
            <w:tcW w:w="3478" w:type="dxa"/>
          </w:tcPr>
          <w:p w14:paraId="4CE080AF" w14:textId="77777777" w:rsidR="00884EF9" w:rsidRPr="00C331CE" w:rsidRDefault="00884EF9" w:rsidP="00561AEA">
            <w:pPr>
              <w:keepNext/>
              <w:keepLines/>
              <w:spacing w:before="30" w:after="30"/>
              <w:rPr>
                <w:sz w:val="22"/>
              </w:rPr>
            </w:pPr>
            <w:r w:rsidRPr="00C331CE">
              <w:rPr>
                <w:sz w:val="22"/>
              </w:rPr>
              <w:t>Official Information Act</w:t>
            </w:r>
          </w:p>
        </w:tc>
        <w:tc>
          <w:tcPr>
            <w:tcW w:w="1148" w:type="dxa"/>
          </w:tcPr>
          <w:p w14:paraId="5F2483D8" w14:textId="77777777" w:rsidR="00884EF9" w:rsidRPr="00C331CE" w:rsidRDefault="00884EF9" w:rsidP="00561AEA">
            <w:pPr>
              <w:keepNext/>
              <w:keepLines/>
              <w:spacing w:before="40" w:after="40"/>
              <w:jc w:val="right"/>
              <w:rPr>
                <w:sz w:val="22"/>
              </w:rPr>
            </w:pPr>
            <w:r w:rsidRPr="00C331CE">
              <w:rPr>
                <w:sz w:val="22"/>
              </w:rPr>
              <w:t>438</w:t>
            </w:r>
          </w:p>
        </w:tc>
        <w:tc>
          <w:tcPr>
            <w:tcW w:w="1148" w:type="dxa"/>
          </w:tcPr>
          <w:p w14:paraId="16E2D66E" w14:textId="77777777" w:rsidR="00884EF9" w:rsidRPr="00C331CE" w:rsidRDefault="00884EF9" w:rsidP="00561AEA">
            <w:pPr>
              <w:keepNext/>
              <w:keepLines/>
              <w:spacing w:before="40" w:after="40"/>
              <w:jc w:val="right"/>
              <w:rPr>
                <w:sz w:val="22"/>
              </w:rPr>
            </w:pPr>
            <w:r w:rsidRPr="00C331CE">
              <w:rPr>
                <w:sz w:val="22"/>
              </w:rPr>
              <w:t>612</w:t>
            </w:r>
          </w:p>
        </w:tc>
        <w:tc>
          <w:tcPr>
            <w:tcW w:w="1148" w:type="dxa"/>
          </w:tcPr>
          <w:p w14:paraId="1748EF17" w14:textId="77777777" w:rsidR="00884EF9" w:rsidRPr="00C331CE" w:rsidRDefault="00884EF9" w:rsidP="00561AEA">
            <w:pPr>
              <w:keepNext/>
              <w:keepLines/>
              <w:spacing w:before="40" w:after="40"/>
              <w:jc w:val="right"/>
              <w:rPr>
                <w:sz w:val="22"/>
              </w:rPr>
            </w:pPr>
            <w:r w:rsidRPr="00C331CE">
              <w:rPr>
                <w:sz w:val="22"/>
              </w:rPr>
              <w:t>1,018</w:t>
            </w:r>
          </w:p>
        </w:tc>
        <w:tc>
          <w:tcPr>
            <w:tcW w:w="1148" w:type="dxa"/>
          </w:tcPr>
          <w:p w14:paraId="6408F083" w14:textId="77777777" w:rsidR="00884EF9" w:rsidRPr="00C331CE" w:rsidRDefault="00884EF9" w:rsidP="00561AEA">
            <w:pPr>
              <w:keepNext/>
              <w:keepLines/>
              <w:spacing w:before="40" w:after="40"/>
              <w:jc w:val="right"/>
              <w:rPr>
                <w:sz w:val="22"/>
              </w:rPr>
            </w:pPr>
            <w:r w:rsidRPr="00C331CE">
              <w:rPr>
                <w:sz w:val="22"/>
              </w:rPr>
              <w:t>1,224</w:t>
            </w:r>
          </w:p>
        </w:tc>
        <w:tc>
          <w:tcPr>
            <w:tcW w:w="1148" w:type="dxa"/>
          </w:tcPr>
          <w:p w14:paraId="2806A4C3" w14:textId="2A4C8E45" w:rsidR="00884EF9" w:rsidRPr="00C331CE" w:rsidRDefault="00B2058B" w:rsidP="00561AEA">
            <w:pPr>
              <w:keepNext/>
              <w:keepLines/>
              <w:spacing w:before="40" w:after="40"/>
              <w:jc w:val="right"/>
              <w:rPr>
                <w:sz w:val="22"/>
              </w:rPr>
            </w:pPr>
            <w:r>
              <w:rPr>
                <w:sz w:val="22"/>
              </w:rPr>
              <w:t>1,272</w:t>
            </w:r>
          </w:p>
        </w:tc>
      </w:tr>
      <w:tr w:rsidR="00884EF9" w:rsidRPr="00C331CE" w14:paraId="30557E65" w14:textId="21EB900D" w:rsidTr="00CA6F1A">
        <w:trPr>
          <w:cnfStyle w:val="000000010000" w:firstRow="0" w:lastRow="0" w:firstColumn="0" w:lastColumn="0" w:oddVBand="0" w:evenVBand="0" w:oddHBand="0" w:evenHBand="1" w:firstRowFirstColumn="0" w:firstRowLastColumn="0" w:lastRowFirstColumn="0" w:lastRowLastColumn="0"/>
          <w:trHeight w:val="60"/>
        </w:trPr>
        <w:tc>
          <w:tcPr>
            <w:tcW w:w="3478" w:type="dxa"/>
          </w:tcPr>
          <w:p w14:paraId="7FF8433F" w14:textId="77777777" w:rsidR="00884EF9" w:rsidRPr="00C331CE" w:rsidRDefault="00884EF9" w:rsidP="00561AEA">
            <w:pPr>
              <w:spacing w:before="30" w:after="30"/>
              <w:rPr>
                <w:sz w:val="22"/>
              </w:rPr>
            </w:pPr>
            <w:r w:rsidRPr="00C331CE">
              <w:rPr>
                <w:sz w:val="22"/>
              </w:rPr>
              <w:t>Local Government Official Information and Meetings Act</w:t>
            </w:r>
          </w:p>
        </w:tc>
        <w:tc>
          <w:tcPr>
            <w:tcW w:w="1148" w:type="dxa"/>
          </w:tcPr>
          <w:p w14:paraId="0527C5B6" w14:textId="77777777" w:rsidR="00884EF9" w:rsidRPr="00C331CE" w:rsidRDefault="00884EF9" w:rsidP="00561AEA">
            <w:pPr>
              <w:spacing w:before="40" w:after="40"/>
              <w:jc w:val="right"/>
              <w:rPr>
                <w:sz w:val="22"/>
              </w:rPr>
            </w:pPr>
            <w:r w:rsidRPr="00C331CE">
              <w:rPr>
                <w:sz w:val="22"/>
              </w:rPr>
              <w:t>125</w:t>
            </w:r>
          </w:p>
        </w:tc>
        <w:tc>
          <w:tcPr>
            <w:tcW w:w="1148" w:type="dxa"/>
          </w:tcPr>
          <w:p w14:paraId="61D89B86" w14:textId="77777777" w:rsidR="00884EF9" w:rsidRPr="00C331CE" w:rsidRDefault="00884EF9" w:rsidP="00561AEA">
            <w:pPr>
              <w:spacing w:before="40" w:after="40"/>
              <w:jc w:val="right"/>
              <w:rPr>
                <w:sz w:val="22"/>
              </w:rPr>
            </w:pPr>
            <w:r w:rsidRPr="00C331CE">
              <w:rPr>
                <w:sz w:val="22"/>
              </w:rPr>
              <w:t>168</w:t>
            </w:r>
          </w:p>
        </w:tc>
        <w:tc>
          <w:tcPr>
            <w:tcW w:w="1148" w:type="dxa"/>
          </w:tcPr>
          <w:p w14:paraId="4DD35DAA" w14:textId="77777777" w:rsidR="00884EF9" w:rsidRPr="00C331CE" w:rsidRDefault="00884EF9" w:rsidP="00561AEA">
            <w:pPr>
              <w:spacing w:before="40" w:after="40"/>
              <w:jc w:val="right"/>
              <w:rPr>
                <w:sz w:val="22"/>
              </w:rPr>
            </w:pPr>
            <w:r w:rsidRPr="00C331CE">
              <w:rPr>
                <w:sz w:val="22"/>
              </w:rPr>
              <w:t>257</w:t>
            </w:r>
          </w:p>
        </w:tc>
        <w:tc>
          <w:tcPr>
            <w:tcW w:w="1148" w:type="dxa"/>
          </w:tcPr>
          <w:p w14:paraId="40BD1182" w14:textId="77777777" w:rsidR="00884EF9" w:rsidRPr="00C331CE" w:rsidDel="00575024" w:rsidRDefault="00884EF9" w:rsidP="00561AEA">
            <w:pPr>
              <w:spacing w:before="40" w:after="40"/>
              <w:jc w:val="right"/>
              <w:rPr>
                <w:sz w:val="22"/>
              </w:rPr>
            </w:pPr>
            <w:r w:rsidRPr="00C331CE">
              <w:rPr>
                <w:sz w:val="22"/>
              </w:rPr>
              <w:t>304</w:t>
            </w:r>
          </w:p>
        </w:tc>
        <w:tc>
          <w:tcPr>
            <w:tcW w:w="1148" w:type="dxa"/>
          </w:tcPr>
          <w:p w14:paraId="650219F0" w14:textId="5C5E1944" w:rsidR="00884EF9" w:rsidRPr="00C331CE" w:rsidRDefault="00B2058B" w:rsidP="00561AEA">
            <w:pPr>
              <w:spacing w:before="40" w:after="40"/>
              <w:jc w:val="right"/>
              <w:rPr>
                <w:sz w:val="22"/>
              </w:rPr>
            </w:pPr>
            <w:r>
              <w:rPr>
                <w:sz w:val="22"/>
              </w:rPr>
              <w:t>352</w:t>
            </w:r>
          </w:p>
        </w:tc>
      </w:tr>
      <w:tr w:rsidR="00884EF9" w:rsidRPr="00C331CE" w14:paraId="7423D259" w14:textId="1CA9F683" w:rsidTr="00CA6F1A">
        <w:trPr>
          <w:cnfStyle w:val="000000100000" w:firstRow="0" w:lastRow="0" w:firstColumn="0" w:lastColumn="0" w:oddVBand="0" w:evenVBand="0" w:oddHBand="1" w:evenHBand="0" w:firstRowFirstColumn="0" w:firstRowLastColumn="0" w:lastRowFirstColumn="0" w:lastRowLastColumn="0"/>
          <w:trHeight w:val="60"/>
        </w:trPr>
        <w:tc>
          <w:tcPr>
            <w:tcW w:w="3478" w:type="dxa"/>
          </w:tcPr>
          <w:p w14:paraId="5ADEBE2F" w14:textId="77777777" w:rsidR="00884EF9" w:rsidRPr="00C331CE" w:rsidRDefault="00884EF9" w:rsidP="00561AEA">
            <w:pPr>
              <w:spacing w:before="30" w:after="30"/>
              <w:rPr>
                <w:sz w:val="22"/>
              </w:rPr>
            </w:pPr>
            <w:r w:rsidRPr="00C331CE">
              <w:rPr>
                <w:sz w:val="22"/>
              </w:rPr>
              <w:t>Protected Disclosures Act</w:t>
            </w:r>
          </w:p>
        </w:tc>
        <w:tc>
          <w:tcPr>
            <w:tcW w:w="1148" w:type="dxa"/>
          </w:tcPr>
          <w:p w14:paraId="73DDB3FE" w14:textId="77777777" w:rsidR="00884EF9" w:rsidRPr="00C331CE" w:rsidRDefault="00884EF9" w:rsidP="00561AEA">
            <w:pPr>
              <w:spacing w:before="40" w:after="40"/>
              <w:jc w:val="right"/>
              <w:rPr>
                <w:sz w:val="22"/>
              </w:rPr>
            </w:pPr>
            <w:r w:rsidRPr="00C331CE">
              <w:rPr>
                <w:sz w:val="22"/>
              </w:rPr>
              <w:t>4</w:t>
            </w:r>
          </w:p>
        </w:tc>
        <w:tc>
          <w:tcPr>
            <w:tcW w:w="1148" w:type="dxa"/>
          </w:tcPr>
          <w:p w14:paraId="1B4F1C80" w14:textId="77777777" w:rsidR="00884EF9" w:rsidRPr="00C331CE" w:rsidRDefault="00884EF9" w:rsidP="00561AEA">
            <w:pPr>
              <w:spacing w:before="40" w:after="40"/>
              <w:jc w:val="right"/>
              <w:rPr>
                <w:sz w:val="22"/>
              </w:rPr>
            </w:pPr>
            <w:r w:rsidRPr="00C331CE">
              <w:rPr>
                <w:sz w:val="22"/>
              </w:rPr>
              <w:t>3</w:t>
            </w:r>
          </w:p>
        </w:tc>
        <w:tc>
          <w:tcPr>
            <w:tcW w:w="1148" w:type="dxa"/>
          </w:tcPr>
          <w:p w14:paraId="45050C7A" w14:textId="77777777" w:rsidR="00884EF9" w:rsidRPr="00C331CE" w:rsidRDefault="00884EF9" w:rsidP="00561AEA">
            <w:pPr>
              <w:spacing w:before="40" w:after="40"/>
              <w:jc w:val="right"/>
              <w:rPr>
                <w:sz w:val="22"/>
              </w:rPr>
            </w:pPr>
            <w:r w:rsidRPr="00C331CE">
              <w:rPr>
                <w:sz w:val="22"/>
              </w:rPr>
              <w:t>4</w:t>
            </w:r>
          </w:p>
        </w:tc>
        <w:tc>
          <w:tcPr>
            <w:tcW w:w="1148" w:type="dxa"/>
          </w:tcPr>
          <w:p w14:paraId="6DBC8414" w14:textId="77777777" w:rsidR="00884EF9" w:rsidRPr="00C331CE" w:rsidRDefault="00884EF9" w:rsidP="00561AEA">
            <w:pPr>
              <w:spacing w:before="40" w:after="40"/>
              <w:jc w:val="right"/>
              <w:rPr>
                <w:sz w:val="22"/>
              </w:rPr>
            </w:pPr>
            <w:r w:rsidRPr="00C331CE">
              <w:rPr>
                <w:sz w:val="22"/>
              </w:rPr>
              <w:t>47</w:t>
            </w:r>
          </w:p>
        </w:tc>
        <w:tc>
          <w:tcPr>
            <w:tcW w:w="1148" w:type="dxa"/>
          </w:tcPr>
          <w:p w14:paraId="3F62CFC3" w14:textId="22BD245D" w:rsidR="00884EF9" w:rsidRPr="00C331CE" w:rsidRDefault="00B2058B" w:rsidP="00561AEA">
            <w:pPr>
              <w:spacing w:before="40" w:after="40"/>
              <w:jc w:val="right"/>
              <w:rPr>
                <w:sz w:val="22"/>
              </w:rPr>
            </w:pPr>
            <w:r>
              <w:rPr>
                <w:sz w:val="22"/>
              </w:rPr>
              <w:t>34</w:t>
            </w:r>
          </w:p>
        </w:tc>
      </w:tr>
      <w:tr w:rsidR="00884EF9" w:rsidRPr="00C331CE" w14:paraId="176FA14D" w14:textId="4CC95351" w:rsidTr="00CA6F1A">
        <w:trPr>
          <w:cnfStyle w:val="000000010000" w:firstRow="0" w:lastRow="0" w:firstColumn="0" w:lastColumn="0" w:oddVBand="0" w:evenVBand="0" w:oddHBand="0" w:evenHBand="1" w:firstRowFirstColumn="0" w:firstRowLastColumn="0" w:lastRowFirstColumn="0" w:lastRowLastColumn="0"/>
          <w:trHeight w:val="60"/>
        </w:trPr>
        <w:tc>
          <w:tcPr>
            <w:tcW w:w="3478" w:type="dxa"/>
          </w:tcPr>
          <w:p w14:paraId="1D498D81" w14:textId="77777777" w:rsidR="00884EF9" w:rsidRPr="00C331CE" w:rsidRDefault="00884EF9" w:rsidP="00561AEA">
            <w:pPr>
              <w:spacing w:before="30" w:after="30"/>
              <w:rPr>
                <w:sz w:val="22"/>
              </w:rPr>
            </w:pPr>
            <w:r w:rsidRPr="00C331CE">
              <w:rPr>
                <w:sz w:val="22"/>
              </w:rPr>
              <w:t>Other contacts</w:t>
            </w:r>
          </w:p>
        </w:tc>
        <w:tc>
          <w:tcPr>
            <w:tcW w:w="1148" w:type="dxa"/>
          </w:tcPr>
          <w:p w14:paraId="39858D15" w14:textId="77777777" w:rsidR="00884EF9" w:rsidRPr="00C331CE" w:rsidRDefault="00884EF9" w:rsidP="00561AEA">
            <w:pPr>
              <w:spacing w:before="40" w:after="40"/>
              <w:jc w:val="right"/>
              <w:rPr>
                <w:sz w:val="22"/>
              </w:rPr>
            </w:pPr>
            <w:r w:rsidRPr="00C331CE">
              <w:rPr>
                <w:sz w:val="22"/>
              </w:rPr>
              <w:t>27</w:t>
            </w:r>
          </w:p>
        </w:tc>
        <w:tc>
          <w:tcPr>
            <w:tcW w:w="1148" w:type="dxa"/>
          </w:tcPr>
          <w:p w14:paraId="53823CAA" w14:textId="77777777" w:rsidR="00884EF9" w:rsidRPr="00C331CE" w:rsidRDefault="00884EF9" w:rsidP="00561AEA">
            <w:pPr>
              <w:spacing w:before="40" w:after="40"/>
              <w:jc w:val="right"/>
              <w:rPr>
                <w:sz w:val="22"/>
              </w:rPr>
            </w:pPr>
            <w:r w:rsidRPr="00C331CE">
              <w:rPr>
                <w:sz w:val="22"/>
              </w:rPr>
              <w:t>34</w:t>
            </w:r>
          </w:p>
        </w:tc>
        <w:tc>
          <w:tcPr>
            <w:tcW w:w="1148" w:type="dxa"/>
          </w:tcPr>
          <w:p w14:paraId="465E1E06" w14:textId="77777777" w:rsidR="00884EF9" w:rsidRPr="00C331CE" w:rsidRDefault="00884EF9" w:rsidP="00561AEA">
            <w:pPr>
              <w:spacing w:before="40" w:after="40"/>
              <w:jc w:val="right"/>
              <w:rPr>
                <w:sz w:val="22"/>
              </w:rPr>
            </w:pPr>
            <w:r w:rsidRPr="00C331CE">
              <w:rPr>
                <w:sz w:val="22"/>
              </w:rPr>
              <w:t>66</w:t>
            </w:r>
          </w:p>
        </w:tc>
        <w:tc>
          <w:tcPr>
            <w:tcW w:w="1148" w:type="dxa"/>
          </w:tcPr>
          <w:p w14:paraId="23B2A4F9" w14:textId="77777777" w:rsidR="00884EF9" w:rsidRPr="00C331CE" w:rsidRDefault="00884EF9" w:rsidP="00561AEA">
            <w:pPr>
              <w:spacing w:before="40" w:after="40"/>
              <w:jc w:val="right"/>
              <w:rPr>
                <w:sz w:val="22"/>
              </w:rPr>
            </w:pPr>
            <w:r w:rsidRPr="00C331CE">
              <w:rPr>
                <w:sz w:val="22"/>
              </w:rPr>
              <w:t>50</w:t>
            </w:r>
          </w:p>
        </w:tc>
        <w:tc>
          <w:tcPr>
            <w:tcW w:w="1148" w:type="dxa"/>
          </w:tcPr>
          <w:p w14:paraId="628E1E58" w14:textId="594E6DDF" w:rsidR="00884EF9" w:rsidRPr="00C331CE" w:rsidRDefault="00B2058B" w:rsidP="00561AEA">
            <w:pPr>
              <w:spacing w:before="40" w:after="40"/>
              <w:jc w:val="right"/>
              <w:rPr>
                <w:sz w:val="22"/>
              </w:rPr>
            </w:pPr>
            <w:r>
              <w:rPr>
                <w:sz w:val="22"/>
              </w:rPr>
              <w:t>43</w:t>
            </w:r>
          </w:p>
        </w:tc>
      </w:tr>
      <w:tr w:rsidR="00884EF9" w:rsidRPr="00C331CE" w14:paraId="1E6E249B" w14:textId="012F0099" w:rsidTr="00CA6F1A">
        <w:trPr>
          <w:cnfStyle w:val="000000100000" w:firstRow="0" w:lastRow="0" w:firstColumn="0" w:lastColumn="0" w:oddVBand="0" w:evenVBand="0" w:oddHBand="1" w:evenHBand="0" w:firstRowFirstColumn="0" w:firstRowLastColumn="0" w:lastRowFirstColumn="0" w:lastRowLastColumn="0"/>
          <w:trHeight w:val="60"/>
        </w:trPr>
        <w:tc>
          <w:tcPr>
            <w:tcW w:w="3478" w:type="dxa"/>
          </w:tcPr>
          <w:p w14:paraId="308BCD55" w14:textId="77777777" w:rsidR="00884EF9" w:rsidRPr="00C331CE" w:rsidRDefault="00884EF9" w:rsidP="00561AEA">
            <w:pPr>
              <w:spacing w:before="30" w:after="30"/>
              <w:rPr>
                <w:sz w:val="22"/>
              </w:rPr>
            </w:pPr>
            <w:r w:rsidRPr="00C331CE">
              <w:rPr>
                <w:sz w:val="22"/>
              </w:rPr>
              <w:t xml:space="preserve">Other work </w:t>
            </w:r>
          </w:p>
        </w:tc>
        <w:tc>
          <w:tcPr>
            <w:tcW w:w="1148" w:type="dxa"/>
          </w:tcPr>
          <w:p w14:paraId="044E149E" w14:textId="77777777" w:rsidR="00884EF9" w:rsidRPr="00C331CE" w:rsidRDefault="00884EF9" w:rsidP="00561AEA">
            <w:pPr>
              <w:spacing w:before="40" w:after="40"/>
              <w:jc w:val="right"/>
              <w:rPr>
                <w:sz w:val="22"/>
              </w:rPr>
            </w:pPr>
            <w:r w:rsidRPr="00C331CE">
              <w:rPr>
                <w:sz w:val="22"/>
              </w:rPr>
              <w:t>50</w:t>
            </w:r>
          </w:p>
        </w:tc>
        <w:tc>
          <w:tcPr>
            <w:tcW w:w="1148" w:type="dxa"/>
          </w:tcPr>
          <w:p w14:paraId="4279AB05" w14:textId="77777777" w:rsidR="00884EF9" w:rsidRPr="00C331CE" w:rsidRDefault="00884EF9" w:rsidP="00561AEA">
            <w:pPr>
              <w:spacing w:before="40" w:after="40"/>
              <w:jc w:val="right"/>
              <w:rPr>
                <w:sz w:val="22"/>
              </w:rPr>
            </w:pPr>
            <w:r w:rsidRPr="00C331CE">
              <w:rPr>
                <w:sz w:val="22"/>
              </w:rPr>
              <w:t>60</w:t>
            </w:r>
          </w:p>
        </w:tc>
        <w:tc>
          <w:tcPr>
            <w:tcW w:w="1148" w:type="dxa"/>
          </w:tcPr>
          <w:p w14:paraId="50A2AC71" w14:textId="77777777" w:rsidR="00884EF9" w:rsidRPr="00C331CE" w:rsidRDefault="00884EF9" w:rsidP="00561AEA">
            <w:pPr>
              <w:spacing w:before="40" w:after="40"/>
              <w:jc w:val="right"/>
              <w:rPr>
                <w:sz w:val="22"/>
              </w:rPr>
            </w:pPr>
            <w:r w:rsidRPr="00C331CE">
              <w:rPr>
                <w:sz w:val="22"/>
              </w:rPr>
              <w:t>36</w:t>
            </w:r>
          </w:p>
        </w:tc>
        <w:tc>
          <w:tcPr>
            <w:tcW w:w="1148" w:type="dxa"/>
          </w:tcPr>
          <w:p w14:paraId="0BBE4BC9" w14:textId="77777777" w:rsidR="00884EF9" w:rsidRPr="00C331CE" w:rsidRDefault="00884EF9" w:rsidP="00561AEA">
            <w:pPr>
              <w:spacing w:before="40" w:after="40"/>
              <w:jc w:val="right"/>
              <w:rPr>
                <w:sz w:val="22"/>
              </w:rPr>
            </w:pPr>
            <w:r w:rsidRPr="00C331CE">
              <w:rPr>
                <w:sz w:val="22"/>
              </w:rPr>
              <w:t>50</w:t>
            </w:r>
          </w:p>
        </w:tc>
        <w:tc>
          <w:tcPr>
            <w:tcW w:w="1148" w:type="dxa"/>
          </w:tcPr>
          <w:p w14:paraId="03368CE8" w14:textId="5F75F07B" w:rsidR="00884EF9" w:rsidRPr="00C331CE" w:rsidRDefault="00B2058B" w:rsidP="00561AEA">
            <w:pPr>
              <w:spacing w:before="40" w:after="40"/>
              <w:jc w:val="right"/>
              <w:rPr>
                <w:sz w:val="22"/>
              </w:rPr>
            </w:pPr>
            <w:r>
              <w:rPr>
                <w:sz w:val="22"/>
              </w:rPr>
              <w:t>69</w:t>
            </w:r>
          </w:p>
        </w:tc>
      </w:tr>
      <w:tr w:rsidR="00884EF9" w:rsidRPr="00C331CE" w14:paraId="1FFF3B77" w14:textId="5EC850E9" w:rsidTr="00CA6F1A">
        <w:trPr>
          <w:cnfStyle w:val="000000010000" w:firstRow="0" w:lastRow="0" w:firstColumn="0" w:lastColumn="0" w:oddVBand="0" w:evenVBand="0" w:oddHBand="0" w:evenHBand="1" w:firstRowFirstColumn="0" w:firstRowLastColumn="0" w:lastRowFirstColumn="0" w:lastRowLastColumn="0"/>
          <w:trHeight w:val="60"/>
        </w:trPr>
        <w:tc>
          <w:tcPr>
            <w:tcW w:w="3478" w:type="dxa"/>
            <w:tcBorders>
              <w:bottom w:val="single" w:sz="4" w:space="0" w:color="FFFFFF" w:themeColor="background1"/>
            </w:tcBorders>
          </w:tcPr>
          <w:p w14:paraId="027F05D6" w14:textId="77777777" w:rsidR="00884EF9" w:rsidRPr="00C331CE" w:rsidRDefault="00884EF9" w:rsidP="00561AEA">
            <w:pPr>
              <w:spacing w:before="30" w:after="30"/>
              <w:rPr>
                <w:b/>
                <w:bCs/>
                <w:iCs/>
                <w:sz w:val="22"/>
              </w:rPr>
            </w:pPr>
            <w:r w:rsidRPr="00C331CE">
              <w:rPr>
                <w:b/>
                <w:bCs/>
                <w:iCs/>
                <w:sz w:val="22"/>
              </w:rPr>
              <w:t>Total</w:t>
            </w:r>
          </w:p>
        </w:tc>
        <w:tc>
          <w:tcPr>
            <w:tcW w:w="1148" w:type="dxa"/>
          </w:tcPr>
          <w:p w14:paraId="14AFAECB" w14:textId="77777777" w:rsidR="00884EF9" w:rsidRPr="00C331CE" w:rsidRDefault="00884EF9" w:rsidP="00561AEA">
            <w:pPr>
              <w:spacing w:before="40" w:after="40"/>
              <w:jc w:val="right"/>
              <w:rPr>
                <w:b/>
                <w:bCs/>
                <w:iCs/>
                <w:sz w:val="22"/>
              </w:rPr>
            </w:pPr>
            <w:r w:rsidRPr="00C331CE">
              <w:rPr>
                <w:b/>
                <w:bCs/>
                <w:iCs/>
                <w:sz w:val="22"/>
              </w:rPr>
              <w:t>1,162</w:t>
            </w:r>
          </w:p>
        </w:tc>
        <w:tc>
          <w:tcPr>
            <w:tcW w:w="1148" w:type="dxa"/>
          </w:tcPr>
          <w:p w14:paraId="32D14E7B" w14:textId="77777777" w:rsidR="00884EF9" w:rsidRPr="00C331CE" w:rsidRDefault="00884EF9" w:rsidP="00561AEA">
            <w:pPr>
              <w:spacing w:before="40" w:after="40"/>
              <w:jc w:val="right"/>
              <w:rPr>
                <w:b/>
                <w:bCs/>
                <w:iCs/>
                <w:sz w:val="22"/>
              </w:rPr>
            </w:pPr>
            <w:r w:rsidRPr="00C331CE">
              <w:rPr>
                <w:b/>
                <w:bCs/>
                <w:iCs/>
                <w:sz w:val="22"/>
              </w:rPr>
              <w:t>1,717</w:t>
            </w:r>
          </w:p>
        </w:tc>
        <w:tc>
          <w:tcPr>
            <w:tcW w:w="1148" w:type="dxa"/>
          </w:tcPr>
          <w:p w14:paraId="22BC8905" w14:textId="77777777" w:rsidR="00884EF9" w:rsidRPr="00C331CE" w:rsidRDefault="00884EF9" w:rsidP="00561AEA">
            <w:pPr>
              <w:spacing w:before="40" w:after="40"/>
              <w:jc w:val="right"/>
              <w:rPr>
                <w:b/>
                <w:bCs/>
                <w:iCs/>
                <w:sz w:val="22"/>
              </w:rPr>
            </w:pPr>
            <w:r w:rsidRPr="00C331CE">
              <w:rPr>
                <w:b/>
                <w:bCs/>
                <w:iCs/>
                <w:sz w:val="22"/>
              </w:rPr>
              <w:t>2,760</w:t>
            </w:r>
          </w:p>
        </w:tc>
        <w:tc>
          <w:tcPr>
            <w:tcW w:w="1148" w:type="dxa"/>
          </w:tcPr>
          <w:p w14:paraId="35E15178" w14:textId="77777777" w:rsidR="00884EF9" w:rsidRPr="00C331CE" w:rsidRDefault="00884EF9" w:rsidP="00561AEA">
            <w:pPr>
              <w:spacing w:before="40" w:after="40"/>
              <w:jc w:val="right"/>
              <w:rPr>
                <w:b/>
                <w:bCs/>
                <w:iCs/>
                <w:sz w:val="22"/>
              </w:rPr>
            </w:pPr>
            <w:r w:rsidRPr="00C331CE">
              <w:rPr>
                <w:b/>
                <w:bCs/>
                <w:iCs/>
                <w:sz w:val="22"/>
              </w:rPr>
              <w:t>3,077</w:t>
            </w:r>
          </w:p>
        </w:tc>
        <w:tc>
          <w:tcPr>
            <w:tcW w:w="1148" w:type="dxa"/>
          </w:tcPr>
          <w:p w14:paraId="45D4DB90" w14:textId="7B92477D" w:rsidR="00884EF9" w:rsidRPr="00C331CE" w:rsidRDefault="00B2058B" w:rsidP="00561AEA">
            <w:pPr>
              <w:spacing w:before="40" w:after="40"/>
              <w:jc w:val="right"/>
              <w:rPr>
                <w:b/>
                <w:bCs/>
                <w:iCs/>
                <w:sz w:val="22"/>
              </w:rPr>
            </w:pPr>
            <w:r>
              <w:rPr>
                <w:b/>
                <w:bCs/>
                <w:iCs/>
                <w:sz w:val="22"/>
              </w:rPr>
              <w:t>3,491</w:t>
            </w:r>
          </w:p>
        </w:tc>
      </w:tr>
      <w:tr w:rsidR="00884EF9" w:rsidRPr="00C331CE" w14:paraId="7931EF9B" w14:textId="11F7F789" w:rsidTr="00CA6F1A">
        <w:trPr>
          <w:cnfStyle w:val="000000100000" w:firstRow="0" w:lastRow="0" w:firstColumn="0" w:lastColumn="0" w:oddVBand="0" w:evenVBand="0" w:oddHBand="1" w:evenHBand="0" w:firstRowFirstColumn="0" w:firstRowLastColumn="0" w:lastRowFirstColumn="0" w:lastRowLastColumn="0"/>
          <w:trHeight w:val="60"/>
        </w:trPr>
        <w:tc>
          <w:tcPr>
            <w:tcW w:w="3478" w:type="dxa"/>
            <w:tcBorders>
              <w:top w:val="single" w:sz="4" w:space="0" w:color="FFFFFF" w:themeColor="background1"/>
            </w:tcBorders>
            <w:shd w:val="clear" w:color="auto" w:fill="BFBFBF"/>
          </w:tcPr>
          <w:p w14:paraId="1D991A07" w14:textId="77777777" w:rsidR="00884EF9" w:rsidRPr="00C331CE" w:rsidRDefault="00884EF9" w:rsidP="00561AEA">
            <w:pPr>
              <w:spacing w:before="30" w:after="30"/>
              <w:rPr>
                <w:b/>
                <w:sz w:val="22"/>
              </w:rPr>
            </w:pPr>
            <w:r w:rsidRPr="00C331CE">
              <w:rPr>
                <w:b/>
                <w:sz w:val="22"/>
              </w:rPr>
              <w:t>Received during the year</w:t>
            </w:r>
          </w:p>
        </w:tc>
        <w:tc>
          <w:tcPr>
            <w:tcW w:w="1148" w:type="dxa"/>
            <w:tcBorders>
              <w:top w:val="single" w:sz="4" w:space="0" w:color="FFFFFF" w:themeColor="background1"/>
            </w:tcBorders>
            <w:shd w:val="clear" w:color="auto" w:fill="BFBFBF"/>
          </w:tcPr>
          <w:p w14:paraId="24D41CEA" w14:textId="77777777" w:rsidR="00884EF9" w:rsidRPr="00C331CE" w:rsidRDefault="00884EF9" w:rsidP="00561AEA">
            <w:pPr>
              <w:spacing w:before="30" w:after="30"/>
              <w:rPr>
                <w:sz w:val="22"/>
              </w:rPr>
            </w:pPr>
          </w:p>
        </w:tc>
        <w:tc>
          <w:tcPr>
            <w:tcW w:w="1148" w:type="dxa"/>
            <w:tcBorders>
              <w:top w:val="single" w:sz="4" w:space="0" w:color="FFFFFF" w:themeColor="background1"/>
            </w:tcBorders>
            <w:shd w:val="clear" w:color="auto" w:fill="BFBFBF"/>
          </w:tcPr>
          <w:p w14:paraId="7865F700" w14:textId="77777777" w:rsidR="00884EF9" w:rsidRPr="00C331CE" w:rsidRDefault="00884EF9" w:rsidP="00561AEA">
            <w:pPr>
              <w:spacing w:before="30" w:after="30"/>
              <w:rPr>
                <w:sz w:val="22"/>
              </w:rPr>
            </w:pPr>
          </w:p>
        </w:tc>
        <w:tc>
          <w:tcPr>
            <w:tcW w:w="1148" w:type="dxa"/>
            <w:tcBorders>
              <w:top w:val="single" w:sz="4" w:space="0" w:color="FFFFFF" w:themeColor="background1"/>
            </w:tcBorders>
            <w:shd w:val="clear" w:color="auto" w:fill="BFBFBF"/>
          </w:tcPr>
          <w:p w14:paraId="7AC1AB77" w14:textId="77777777" w:rsidR="00884EF9" w:rsidRPr="00C331CE" w:rsidRDefault="00884EF9" w:rsidP="00561AEA">
            <w:pPr>
              <w:spacing w:before="30" w:after="30"/>
              <w:rPr>
                <w:sz w:val="22"/>
              </w:rPr>
            </w:pPr>
          </w:p>
        </w:tc>
        <w:tc>
          <w:tcPr>
            <w:tcW w:w="1148" w:type="dxa"/>
            <w:tcBorders>
              <w:top w:val="single" w:sz="4" w:space="0" w:color="FFFFFF" w:themeColor="background1"/>
            </w:tcBorders>
            <w:shd w:val="clear" w:color="auto" w:fill="BFBFBF"/>
          </w:tcPr>
          <w:p w14:paraId="72DBE6CB" w14:textId="77777777" w:rsidR="00884EF9" w:rsidRPr="00C331CE" w:rsidRDefault="00884EF9" w:rsidP="00561AEA">
            <w:pPr>
              <w:spacing w:before="30" w:after="30"/>
              <w:rPr>
                <w:sz w:val="22"/>
              </w:rPr>
            </w:pPr>
          </w:p>
        </w:tc>
        <w:tc>
          <w:tcPr>
            <w:tcW w:w="1148" w:type="dxa"/>
            <w:tcBorders>
              <w:top w:val="single" w:sz="4" w:space="0" w:color="FFFFFF" w:themeColor="background1"/>
            </w:tcBorders>
            <w:shd w:val="clear" w:color="auto" w:fill="BFBFBF"/>
          </w:tcPr>
          <w:p w14:paraId="70DFFC89" w14:textId="77777777" w:rsidR="00884EF9" w:rsidRPr="00C331CE" w:rsidRDefault="00884EF9" w:rsidP="00561AEA">
            <w:pPr>
              <w:spacing w:before="30" w:after="30"/>
              <w:rPr>
                <w:sz w:val="22"/>
              </w:rPr>
            </w:pPr>
          </w:p>
        </w:tc>
      </w:tr>
      <w:tr w:rsidR="00884EF9" w:rsidRPr="00C331CE" w14:paraId="68B37703" w14:textId="5BE815B2" w:rsidTr="00CA6F1A">
        <w:trPr>
          <w:cnfStyle w:val="000000010000" w:firstRow="0" w:lastRow="0" w:firstColumn="0" w:lastColumn="0" w:oddVBand="0" w:evenVBand="0" w:oddHBand="0" w:evenHBand="1" w:firstRowFirstColumn="0" w:firstRowLastColumn="0" w:lastRowFirstColumn="0" w:lastRowLastColumn="0"/>
          <w:trHeight w:val="60"/>
        </w:trPr>
        <w:tc>
          <w:tcPr>
            <w:tcW w:w="3478" w:type="dxa"/>
            <w:tcBorders>
              <w:bottom w:val="single" w:sz="4" w:space="0" w:color="FFFFFF" w:themeColor="background1"/>
            </w:tcBorders>
          </w:tcPr>
          <w:p w14:paraId="0BC202E0" w14:textId="77777777" w:rsidR="00884EF9" w:rsidRPr="00C331CE" w:rsidRDefault="00884EF9" w:rsidP="00561AEA">
            <w:pPr>
              <w:spacing w:before="30" w:after="30"/>
              <w:rPr>
                <w:sz w:val="22"/>
              </w:rPr>
            </w:pPr>
            <w:r w:rsidRPr="00C331CE">
              <w:rPr>
                <w:sz w:val="22"/>
              </w:rPr>
              <w:t>Ombudsmen Act</w:t>
            </w:r>
          </w:p>
        </w:tc>
        <w:tc>
          <w:tcPr>
            <w:tcW w:w="1148" w:type="dxa"/>
          </w:tcPr>
          <w:p w14:paraId="4DDC0320" w14:textId="77777777" w:rsidR="00884EF9" w:rsidRPr="00C331CE" w:rsidRDefault="00884EF9" w:rsidP="00561AEA">
            <w:pPr>
              <w:spacing w:before="30" w:after="30"/>
              <w:jc w:val="right"/>
              <w:rPr>
                <w:sz w:val="22"/>
              </w:rPr>
            </w:pPr>
            <w:r w:rsidRPr="00C331CE">
              <w:rPr>
                <w:sz w:val="22"/>
              </w:rPr>
              <w:t>3,862</w:t>
            </w:r>
          </w:p>
        </w:tc>
        <w:tc>
          <w:tcPr>
            <w:tcW w:w="1148" w:type="dxa"/>
          </w:tcPr>
          <w:p w14:paraId="0C70C443" w14:textId="77777777" w:rsidR="00884EF9" w:rsidRPr="00C331CE" w:rsidRDefault="00884EF9" w:rsidP="00561AEA">
            <w:pPr>
              <w:spacing w:before="30" w:after="30"/>
              <w:jc w:val="right"/>
              <w:rPr>
                <w:sz w:val="22"/>
              </w:rPr>
            </w:pPr>
            <w:r w:rsidRPr="00C331CE">
              <w:rPr>
                <w:sz w:val="22"/>
              </w:rPr>
              <w:t>4,730</w:t>
            </w:r>
          </w:p>
        </w:tc>
        <w:tc>
          <w:tcPr>
            <w:tcW w:w="1148" w:type="dxa"/>
          </w:tcPr>
          <w:p w14:paraId="5D25E573" w14:textId="77777777" w:rsidR="00884EF9" w:rsidRPr="00C331CE" w:rsidRDefault="00884EF9" w:rsidP="00561AEA">
            <w:pPr>
              <w:spacing w:before="30" w:after="30"/>
              <w:jc w:val="right"/>
              <w:rPr>
                <w:sz w:val="22"/>
              </w:rPr>
            </w:pPr>
            <w:r w:rsidRPr="00C331CE">
              <w:rPr>
                <w:sz w:val="22"/>
              </w:rPr>
              <w:t>4,028</w:t>
            </w:r>
          </w:p>
        </w:tc>
        <w:tc>
          <w:tcPr>
            <w:tcW w:w="1148" w:type="dxa"/>
          </w:tcPr>
          <w:p w14:paraId="11E065F1" w14:textId="77777777" w:rsidR="00884EF9" w:rsidRPr="00C331CE" w:rsidRDefault="00884EF9" w:rsidP="00561AEA">
            <w:pPr>
              <w:spacing w:before="30" w:after="30"/>
              <w:jc w:val="right"/>
              <w:rPr>
                <w:sz w:val="22"/>
              </w:rPr>
            </w:pPr>
            <w:r w:rsidRPr="00C331CE">
              <w:rPr>
                <w:sz w:val="22"/>
              </w:rPr>
              <w:t>4,443</w:t>
            </w:r>
          </w:p>
        </w:tc>
        <w:tc>
          <w:tcPr>
            <w:tcW w:w="1148" w:type="dxa"/>
          </w:tcPr>
          <w:p w14:paraId="7195264D" w14:textId="2655F0B3" w:rsidR="00884EF9" w:rsidRPr="00C331CE" w:rsidRDefault="00F854B9" w:rsidP="00561AEA">
            <w:pPr>
              <w:spacing w:before="30" w:after="30"/>
              <w:jc w:val="right"/>
              <w:rPr>
                <w:sz w:val="22"/>
              </w:rPr>
            </w:pPr>
            <w:r>
              <w:rPr>
                <w:sz w:val="22"/>
              </w:rPr>
              <w:t>5,269</w:t>
            </w:r>
          </w:p>
        </w:tc>
      </w:tr>
      <w:tr w:rsidR="00884EF9" w:rsidRPr="00C331CE" w14:paraId="5E4C9527" w14:textId="01EB539C" w:rsidTr="00CA6F1A">
        <w:trPr>
          <w:cnfStyle w:val="000000100000" w:firstRow="0" w:lastRow="0" w:firstColumn="0" w:lastColumn="0" w:oddVBand="0" w:evenVBand="0" w:oddHBand="1" w:evenHBand="0" w:firstRowFirstColumn="0" w:firstRowLastColumn="0" w:lastRowFirstColumn="0" w:lastRowLastColumn="0"/>
          <w:trHeight w:val="60"/>
        </w:trPr>
        <w:tc>
          <w:tcPr>
            <w:tcW w:w="3478" w:type="dxa"/>
            <w:tcBorders>
              <w:top w:val="single" w:sz="4" w:space="0" w:color="FFFFFF" w:themeColor="background1"/>
              <w:bottom w:val="single" w:sz="4" w:space="0" w:color="FFFFFF" w:themeColor="background1"/>
            </w:tcBorders>
          </w:tcPr>
          <w:p w14:paraId="47E98B3A" w14:textId="77777777" w:rsidR="00884EF9" w:rsidRPr="00C331CE" w:rsidRDefault="00884EF9" w:rsidP="00561AEA">
            <w:pPr>
              <w:spacing w:before="30" w:after="30"/>
              <w:rPr>
                <w:sz w:val="22"/>
              </w:rPr>
            </w:pPr>
            <w:r w:rsidRPr="00C331CE">
              <w:rPr>
                <w:sz w:val="22"/>
              </w:rPr>
              <w:t>Official Information Act</w:t>
            </w:r>
          </w:p>
        </w:tc>
        <w:tc>
          <w:tcPr>
            <w:tcW w:w="1148" w:type="dxa"/>
          </w:tcPr>
          <w:p w14:paraId="3A372FEE" w14:textId="77777777" w:rsidR="00884EF9" w:rsidRPr="00C331CE" w:rsidRDefault="00884EF9" w:rsidP="00561AEA">
            <w:pPr>
              <w:spacing w:before="30" w:after="30"/>
              <w:jc w:val="right"/>
              <w:rPr>
                <w:sz w:val="22"/>
              </w:rPr>
            </w:pPr>
            <w:r w:rsidRPr="00C331CE">
              <w:rPr>
                <w:sz w:val="22"/>
              </w:rPr>
              <w:t>1,394</w:t>
            </w:r>
          </w:p>
        </w:tc>
        <w:tc>
          <w:tcPr>
            <w:tcW w:w="1148" w:type="dxa"/>
          </w:tcPr>
          <w:p w14:paraId="72369C2B" w14:textId="77777777" w:rsidR="00884EF9" w:rsidRPr="00C331CE" w:rsidRDefault="00884EF9" w:rsidP="00561AEA">
            <w:pPr>
              <w:spacing w:before="30" w:after="30"/>
              <w:jc w:val="right"/>
              <w:rPr>
                <w:sz w:val="22"/>
              </w:rPr>
            </w:pPr>
            <w:r w:rsidRPr="00C331CE">
              <w:rPr>
                <w:sz w:val="22"/>
              </w:rPr>
              <w:t>2,230</w:t>
            </w:r>
          </w:p>
        </w:tc>
        <w:tc>
          <w:tcPr>
            <w:tcW w:w="1148" w:type="dxa"/>
          </w:tcPr>
          <w:p w14:paraId="34120E3D" w14:textId="77777777" w:rsidR="00884EF9" w:rsidRPr="00C331CE" w:rsidRDefault="00884EF9" w:rsidP="00561AEA">
            <w:pPr>
              <w:spacing w:before="30" w:after="30"/>
              <w:jc w:val="right"/>
              <w:rPr>
                <w:sz w:val="22"/>
              </w:rPr>
            </w:pPr>
            <w:r w:rsidRPr="00C331CE">
              <w:rPr>
                <w:sz w:val="22"/>
              </w:rPr>
              <w:t>1,716</w:t>
            </w:r>
          </w:p>
        </w:tc>
        <w:tc>
          <w:tcPr>
            <w:tcW w:w="1148" w:type="dxa"/>
          </w:tcPr>
          <w:p w14:paraId="33B9144D" w14:textId="77777777" w:rsidR="00884EF9" w:rsidRPr="00C331CE" w:rsidRDefault="00884EF9" w:rsidP="00561AEA">
            <w:pPr>
              <w:spacing w:before="30" w:after="30"/>
              <w:jc w:val="right"/>
              <w:rPr>
                <w:sz w:val="22"/>
              </w:rPr>
            </w:pPr>
            <w:r w:rsidRPr="00C331CE">
              <w:rPr>
                <w:sz w:val="22"/>
              </w:rPr>
              <w:t>1,728</w:t>
            </w:r>
          </w:p>
        </w:tc>
        <w:tc>
          <w:tcPr>
            <w:tcW w:w="1148" w:type="dxa"/>
          </w:tcPr>
          <w:p w14:paraId="3BF3300F" w14:textId="32E5CA55" w:rsidR="00884EF9" w:rsidRPr="00C331CE" w:rsidRDefault="00F854B9" w:rsidP="00561AEA">
            <w:pPr>
              <w:spacing w:before="30" w:after="30"/>
              <w:jc w:val="right"/>
              <w:rPr>
                <w:sz w:val="22"/>
              </w:rPr>
            </w:pPr>
            <w:r>
              <w:rPr>
                <w:sz w:val="22"/>
              </w:rPr>
              <w:t>2,083</w:t>
            </w:r>
          </w:p>
        </w:tc>
      </w:tr>
      <w:tr w:rsidR="00884EF9" w:rsidRPr="00C331CE" w14:paraId="6556A9B5" w14:textId="7B87859E" w:rsidTr="00CA6F1A">
        <w:trPr>
          <w:cnfStyle w:val="000000010000" w:firstRow="0" w:lastRow="0" w:firstColumn="0" w:lastColumn="0" w:oddVBand="0" w:evenVBand="0" w:oddHBand="0" w:evenHBand="1" w:firstRowFirstColumn="0" w:firstRowLastColumn="0" w:lastRowFirstColumn="0" w:lastRowLastColumn="0"/>
          <w:trHeight w:val="60"/>
        </w:trPr>
        <w:tc>
          <w:tcPr>
            <w:tcW w:w="3478" w:type="dxa"/>
            <w:tcBorders>
              <w:top w:val="single" w:sz="4" w:space="0" w:color="FFFFFF" w:themeColor="background1"/>
              <w:bottom w:val="single" w:sz="4" w:space="0" w:color="FFFFFF" w:themeColor="background1"/>
            </w:tcBorders>
          </w:tcPr>
          <w:p w14:paraId="3B02E870" w14:textId="77777777" w:rsidR="00884EF9" w:rsidRPr="00C331CE" w:rsidRDefault="00884EF9" w:rsidP="00561AEA">
            <w:pPr>
              <w:spacing w:before="30" w:after="30"/>
              <w:rPr>
                <w:sz w:val="22"/>
              </w:rPr>
            </w:pPr>
            <w:r w:rsidRPr="00C331CE">
              <w:rPr>
                <w:sz w:val="22"/>
              </w:rPr>
              <w:t>Local Government Official Information and Meetings Act</w:t>
            </w:r>
          </w:p>
        </w:tc>
        <w:tc>
          <w:tcPr>
            <w:tcW w:w="1148" w:type="dxa"/>
          </w:tcPr>
          <w:p w14:paraId="6BFD002C" w14:textId="77777777" w:rsidR="00884EF9" w:rsidRPr="00C331CE" w:rsidRDefault="00884EF9" w:rsidP="00561AEA">
            <w:pPr>
              <w:spacing w:before="30" w:after="30"/>
              <w:jc w:val="right"/>
              <w:rPr>
                <w:sz w:val="22"/>
              </w:rPr>
            </w:pPr>
            <w:r w:rsidRPr="00C331CE">
              <w:rPr>
                <w:sz w:val="22"/>
              </w:rPr>
              <w:t>324</w:t>
            </w:r>
          </w:p>
        </w:tc>
        <w:tc>
          <w:tcPr>
            <w:tcW w:w="1148" w:type="dxa"/>
          </w:tcPr>
          <w:p w14:paraId="63FC84B4" w14:textId="77777777" w:rsidR="00884EF9" w:rsidRPr="00C331CE" w:rsidRDefault="00884EF9" w:rsidP="00561AEA">
            <w:pPr>
              <w:spacing w:before="30" w:after="30"/>
              <w:jc w:val="right"/>
              <w:rPr>
                <w:sz w:val="22"/>
              </w:rPr>
            </w:pPr>
            <w:r w:rsidRPr="00C331CE">
              <w:rPr>
                <w:sz w:val="22"/>
              </w:rPr>
              <w:t xml:space="preserve">361 </w:t>
            </w:r>
          </w:p>
        </w:tc>
        <w:tc>
          <w:tcPr>
            <w:tcW w:w="1148" w:type="dxa"/>
          </w:tcPr>
          <w:p w14:paraId="697BDCCF" w14:textId="77777777" w:rsidR="00884EF9" w:rsidRPr="00C331CE" w:rsidRDefault="00884EF9" w:rsidP="00561AEA">
            <w:pPr>
              <w:spacing w:before="30" w:after="30"/>
              <w:jc w:val="right"/>
              <w:rPr>
                <w:sz w:val="22"/>
              </w:rPr>
            </w:pPr>
            <w:r w:rsidRPr="00C331CE">
              <w:rPr>
                <w:sz w:val="22"/>
              </w:rPr>
              <w:t>343</w:t>
            </w:r>
          </w:p>
        </w:tc>
        <w:tc>
          <w:tcPr>
            <w:tcW w:w="1148" w:type="dxa"/>
          </w:tcPr>
          <w:p w14:paraId="4FD2CEDC" w14:textId="77777777" w:rsidR="00884EF9" w:rsidRPr="00C331CE" w:rsidRDefault="00884EF9" w:rsidP="00561AEA">
            <w:pPr>
              <w:spacing w:before="30" w:after="30"/>
              <w:jc w:val="right"/>
              <w:rPr>
                <w:sz w:val="22"/>
              </w:rPr>
            </w:pPr>
            <w:r w:rsidRPr="00C331CE">
              <w:rPr>
                <w:sz w:val="22"/>
              </w:rPr>
              <w:t>494</w:t>
            </w:r>
          </w:p>
        </w:tc>
        <w:tc>
          <w:tcPr>
            <w:tcW w:w="1148" w:type="dxa"/>
          </w:tcPr>
          <w:p w14:paraId="191DEAE6" w14:textId="79834094" w:rsidR="00884EF9" w:rsidRPr="00C331CE" w:rsidRDefault="00B2058B" w:rsidP="00561AEA">
            <w:pPr>
              <w:spacing w:before="30" w:after="30"/>
              <w:jc w:val="right"/>
              <w:rPr>
                <w:sz w:val="22"/>
              </w:rPr>
            </w:pPr>
            <w:r>
              <w:rPr>
                <w:sz w:val="22"/>
              </w:rPr>
              <w:t>471</w:t>
            </w:r>
          </w:p>
        </w:tc>
      </w:tr>
      <w:tr w:rsidR="00884EF9" w:rsidRPr="00C331CE" w14:paraId="23E8AD68" w14:textId="2BC92DA2" w:rsidTr="00CA6F1A">
        <w:trPr>
          <w:cnfStyle w:val="000000100000" w:firstRow="0" w:lastRow="0" w:firstColumn="0" w:lastColumn="0" w:oddVBand="0" w:evenVBand="0" w:oddHBand="1" w:evenHBand="0" w:firstRowFirstColumn="0" w:firstRowLastColumn="0" w:lastRowFirstColumn="0" w:lastRowLastColumn="0"/>
          <w:trHeight w:val="60"/>
        </w:trPr>
        <w:tc>
          <w:tcPr>
            <w:tcW w:w="3478" w:type="dxa"/>
            <w:tcBorders>
              <w:top w:val="single" w:sz="4" w:space="0" w:color="FFFFFF" w:themeColor="background1"/>
              <w:bottom w:val="single" w:sz="4" w:space="0" w:color="FFFFFF" w:themeColor="background1"/>
            </w:tcBorders>
          </w:tcPr>
          <w:p w14:paraId="48B97226" w14:textId="77777777" w:rsidR="00884EF9" w:rsidRPr="00C331CE" w:rsidRDefault="00884EF9" w:rsidP="00561AEA">
            <w:pPr>
              <w:spacing w:before="30" w:after="30"/>
              <w:rPr>
                <w:sz w:val="22"/>
              </w:rPr>
            </w:pPr>
            <w:r w:rsidRPr="00C331CE">
              <w:rPr>
                <w:sz w:val="22"/>
              </w:rPr>
              <w:t>Protected Disclosures Act</w:t>
            </w:r>
          </w:p>
        </w:tc>
        <w:tc>
          <w:tcPr>
            <w:tcW w:w="1148" w:type="dxa"/>
          </w:tcPr>
          <w:p w14:paraId="4367FFAE" w14:textId="77777777" w:rsidR="00884EF9" w:rsidRPr="00C331CE" w:rsidRDefault="00884EF9" w:rsidP="00561AEA">
            <w:pPr>
              <w:spacing w:before="30" w:after="30"/>
              <w:jc w:val="right"/>
              <w:rPr>
                <w:sz w:val="22"/>
              </w:rPr>
            </w:pPr>
            <w:r w:rsidRPr="00C331CE">
              <w:rPr>
                <w:sz w:val="22"/>
              </w:rPr>
              <w:t>116</w:t>
            </w:r>
          </w:p>
        </w:tc>
        <w:tc>
          <w:tcPr>
            <w:tcW w:w="1148" w:type="dxa"/>
          </w:tcPr>
          <w:p w14:paraId="07C8997F" w14:textId="77777777" w:rsidR="00884EF9" w:rsidRPr="00C331CE" w:rsidRDefault="00884EF9" w:rsidP="00561AEA">
            <w:pPr>
              <w:spacing w:before="30" w:after="30"/>
              <w:jc w:val="right"/>
              <w:rPr>
                <w:sz w:val="22"/>
              </w:rPr>
            </w:pPr>
            <w:r w:rsidRPr="00C331CE">
              <w:rPr>
                <w:sz w:val="22"/>
              </w:rPr>
              <w:t>71</w:t>
            </w:r>
          </w:p>
        </w:tc>
        <w:tc>
          <w:tcPr>
            <w:tcW w:w="1148" w:type="dxa"/>
          </w:tcPr>
          <w:p w14:paraId="35B5441A" w14:textId="77777777" w:rsidR="00884EF9" w:rsidRPr="00C331CE" w:rsidRDefault="00884EF9" w:rsidP="00561AEA">
            <w:pPr>
              <w:spacing w:before="30" w:after="30"/>
              <w:jc w:val="right"/>
              <w:rPr>
                <w:sz w:val="22"/>
              </w:rPr>
            </w:pPr>
            <w:r w:rsidRPr="00C331CE">
              <w:rPr>
                <w:sz w:val="22"/>
              </w:rPr>
              <w:t>128</w:t>
            </w:r>
          </w:p>
        </w:tc>
        <w:tc>
          <w:tcPr>
            <w:tcW w:w="1148" w:type="dxa"/>
          </w:tcPr>
          <w:p w14:paraId="06025E4F" w14:textId="77777777" w:rsidR="00884EF9" w:rsidRPr="00C331CE" w:rsidRDefault="00884EF9" w:rsidP="00561AEA">
            <w:pPr>
              <w:spacing w:before="30" w:after="30"/>
              <w:jc w:val="right"/>
              <w:rPr>
                <w:sz w:val="22"/>
              </w:rPr>
            </w:pPr>
            <w:r w:rsidRPr="00C331CE">
              <w:rPr>
                <w:sz w:val="22"/>
              </w:rPr>
              <w:t>206</w:t>
            </w:r>
          </w:p>
        </w:tc>
        <w:tc>
          <w:tcPr>
            <w:tcW w:w="1148" w:type="dxa"/>
          </w:tcPr>
          <w:p w14:paraId="5FE85C8B" w14:textId="09F18811" w:rsidR="00884EF9" w:rsidRPr="00C331CE" w:rsidRDefault="0004190F" w:rsidP="00561AEA">
            <w:pPr>
              <w:spacing w:before="30" w:after="30"/>
              <w:jc w:val="right"/>
              <w:rPr>
                <w:sz w:val="22"/>
              </w:rPr>
            </w:pPr>
            <w:r>
              <w:rPr>
                <w:sz w:val="22"/>
              </w:rPr>
              <w:t>287</w:t>
            </w:r>
          </w:p>
        </w:tc>
      </w:tr>
      <w:tr w:rsidR="00884EF9" w:rsidRPr="00C331CE" w14:paraId="0CA365D1" w14:textId="70331F47" w:rsidTr="00CA6F1A">
        <w:trPr>
          <w:cnfStyle w:val="000000010000" w:firstRow="0" w:lastRow="0" w:firstColumn="0" w:lastColumn="0" w:oddVBand="0" w:evenVBand="0" w:oddHBand="0" w:evenHBand="1" w:firstRowFirstColumn="0" w:firstRowLastColumn="0" w:lastRowFirstColumn="0" w:lastRowLastColumn="0"/>
          <w:trHeight w:val="60"/>
        </w:trPr>
        <w:tc>
          <w:tcPr>
            <w:tcW w:w="3478" w:type="dxa"/>
            <w:tcBorders>
              <w:top w:val="single" w:sz="4" w:space="0" w:color="FFFFFF" w:themeColor="background1"/>
              <w:bottom w:val="single" w:sz="4" w:space="0" w:color="FFFFFF" w:themeColor="background1"/>
            </w:tcBorders>
          </w:tcPr>
          <w:p w14:paraId="305124CE" w14:textId="77777777" w:rsidR="00884EF9" w:rsidRPr="00C331CE" w:rsidRDefault="00884EF9" w:rsidP="00561AEA">
            <w:pPr>
              <w:spacing w:before="30" w:after="30"/>
              <w:rPr>
                <w:sz w:val="22"/>
              </w:rPr>
            </w:pPr>
            <w:r w:rsidRPr="00C331CE">
              <w:rPr>
                <w:sz w:val="22"/>
              </w:rPr>
              <w:t>Other contacts</w:t>
            </w:r>
          </w:p>
        </w:tc>
        <w:tc>
          <w:tcPr>
            <w:tcW w:w="1148" w:type="dxa"/>
          </w:tcPr>
          <w:p w14:paraId="2A6B3CFA" w14:textId="77777777" w:rsidR="00884EF9" w:rsidRPr="00C331CE" w:rsidRDefault="00884EF9" w:rsidP="00561AEA">
            <w:pPr>
              <w:spacing w:before="30" w:after="30"/>
              <w:jc w:val="right"/>
              <w:rPr>
                <w:sz w:val="22"/>
              </w:rPr>
            </w:pPr>
            <w:r w:rsidRPr="00C331CE">
              <w:rPr>
                <w:sz w:val="22"/>
              </w:rPr>
              <w:t>7,443</w:t>
            </w:r>
          </w:p>
        </w:tc>
        <w:tc>
          <w:tcPr>
            <w:tcW w:w="1148" w:type="dxa"/>
          </w:tcPr>
          <w:p w14:paraId="6F0F1DC8" w14:textId="77777777" w:rsidR="00884EF9" w:rsidRPr="00C331CE" w:rsidRDefault="00884EF9" w:rsidP="00561AEA">
            <w:pPr>
              <w:spacing w:before="30" w:after="30"/>
              <w:jc w:val="right"/>
              <w:rPr>
                <w:sz w:val="22"/>
              </w:rPr>
            </w:pPr>
            <w:r w:rsidRPr="00C331CE">
              <w:rPr>
                <w:sz w:val="22"/>
              </w:rPr>
              <w:t>7,374</w:t>
            </w:r>
          </w:p>
        </w:tc>
        <w:tc>
          <w:tcPr>
            <w:tcW w:w="1148" w:type="dxa"/>
          </w:tcPr>
          <w:p w14:paraId="31F66F21" w14:textId="77777777" w:rsidR="00884EF9" w:rsidRPr="00C331CE" w:rsidRDefault="00884EF9" w:rsidP="00561AEA">
            <w:pPr>
              <w:spacing w:before="30" w:after="30"/>
              <w:jc w:val="right"/>
              <w:rPr>
                <w:sz w:val="22"/>
              </w:rPr>
            </w:pPr>
            <w:r w:rsidRPr="00C331CE">
              <w:rPr>
                <w:sz w:val="22"/>
              </w:rPr>
              <w:t>6,839</w:t>
            </w:r>
          </w:p>
        </w:tc>
        <w:tc>
          <w:tcPr>
            <w:tcW w:w="1148" w:type="dxa"/>
          </w:tcPr>
          <w:p w14:paraId="56120700" w14:textId="77777777" w:rsidR="00884EF9" w:rsidRPr="00C331CE" w:rsidRDefault="00884EF9" w:rsidP="00561AEA">
            <w:pPr>
              <w:spacing w:before="30" w:after="30"/>
              <w:jc w:val="right"/>
              <w:rPr>
                <w:sz w:val="22"/>
              </w:rPr>
            </w:pPr>
            <w:r w:rsidRPr="00C331CE">
              <w:rPr>
                <w:sz w:val="22"/>
              </w:rPr>
              <w:t>7,010</w:t>
            </w:r>
          </w:p>
        </w:tc>
        <w:tc>
          <w:tcPr>
            <w:tcW w:w="1148" w:type="dxa"/>
          </w:tcPr>
          <w:p w14:paraId="7443DE60" w14:textId="5FAC3C73" w:rsidR="00884EF9" w:rsidRPr="00C331CE" w:rsidRDefault="00B2058B" w:rsidP="00561AEA">
            <w:pPr>
              <w:spacing w:before="30" w:after="30"/>
              <w:jc w:val="right"/>
              <w:rPr>
                <w:sz w:val="22"/>
              </w:rPr>
            </w:pPr>
            <w:r>
              <w:rPr>
                <w:sz w:val="22"/>
              </w:rPr>
              <w:t>7,661</w:t>
            </w:r>
          </w:p>
        </w:tc>
      </w:tr>
      <w:tr w:rsidR="00884EF9" w:rsidRPr="00C331CE" w14:paraId="0A4F92FD" w14:textId="6AB7052E" w:rsidTr="00CA6F1A">
        <w:trPr>
          <w:cnfStyle w:val="000000100000" w:firstRow="0" w:lastRow="0" w:firstColumn="0" w:lastColumn="0" w:oddVBand="0" w:evenVBand="0" w:oddHBand="1" w:evenHBand="0" w:firstRowFirstColumn="0" w:firstRowLastColumn="0" w:lastRowFirstColumn="0" w:lastRowLastColumn="0"/>
          <w:trHeight w:val="60"/>
        </w:trPr>
        <w:tc>
          <w:tcPr>
            <w:tcW w:w="3478" w:type="dxa"/>
            <w:tcBorders>
              <w:top w:val="single" w:sz="4" w:space="0" w:color="FFFFFF" w:themeColor="background1"/>
            </w:tcBorders>
          </w:tcPr>
          <w:p w14:paraId="7385BC18" w14:textId="77777777" w:rsidR="00884EF9" w:rsidRPr="00C331CE" w:rsidRDefault="00884EF9" w:rsidP="00561AEA">
            <w:pPr>
              <w:spacing w:before="30" w:after="30"/>
              <w:rPr>
                <w:sz w:val="22"/>
              </w:rPr>
            </w:pPr>
            <w:r w:rsidRPr="00C331CE">
              <w:rPr>
                <w:sz w:val="22"/>
              </w:rPr>
              <w:t xml:space="preserve">Other work </w:t>
            </w:r>
          </w:p>
        </w:tc>
        <w:tc>
          <w:tcPr>
            <w:tcW w:w="1148" w:type="dxa"/>
          </w:tcPr>
          <w:p w14:paraId="183B3E97" w14:textId="77777777" w:rsidR="00884EF9" w:rsidRPr="00C331CE" w:rsidRDefault="00884EF9" w:rsidP="00561AEA">
            <w:pPr>
              <w:spacing w:before="30" w:after="30"/>
              <w:jc w:val="right"/>
              <w:rPr>
                <w:sz w:val="22"/>
              </w:rPr>
            </w:pPr>
            <w:r w:rsidRPr="00C331CE">
              <w:rPr>
                <w:sz w:val="22"/>
              </w:rPr>
              <w:t>46</w:t>
            </w:r>
          </w:p>
        </w:tc>
        <w:tc>
          <w:tcPr>
            <w:tcW w:w="1148" w:type="dxa"/>
          </w:tcPr>
          <w:p w14:paraId="33DCD2D7" w14:textId="77777777" w:rsidR="00884EF9" w:rsidRPr="00C331CE" w:rsidRDefault="00884EF9" w:rsidP="00561AEA">
            <w:pPr>
              <w:spacing w:before="30" w:after="30"/>
              <w:jc w:val="right"/>
              <w:rPr>
                <w:sz w:val="22"/>
              </w:rPr>
            </w:pPr>
            <w:r w:rsidRPr="00C331CE">
              <w:rPr>
                <w:sz w:val="22"/>
              </w:rPr>
              <w:t>25</w:t>
            </w:r>
          </w:p>
        </w:tc>
        <w:tc>
          <w:tcPr>
            <w:tcW w:w="1148" w:type="dxa"/>
          </w:tcPr>
          <w:p w14:paraId="39914D7C" w14:textId="77777777" w:rsidR="00884EF9" w:rsidRPr="00C331CE" w:rsidRDefault="00884EF9" w:rsidP="00561AEA">
            <w:pPr>
              <w:spacing w:before="30" w:after="30"/>
              <w:jc w:val="right"/>
              <w:rPr>
                <w:sz w:val="22"/>
              </w:rPr>
            </w:pPr>
            <w:r w:rsidRPr="00C331CE">
              <w:rPr>
                <w:sz w:val="22"/>
              </w:rPr>
              <w:t>39</w:t>
            </w:r>
          </w:p>
        </w:tc>
        <w:tc>
          <w:tcPr>
            <w:tcW w:w="1148" w:type="dxa"/>
          </w:tcPr>
          <w:p w14:paraId="16565D8C" w14:textId="77777777" w:rsidR="00884EF9" w:rsidRPr="00C331CE" w:rsidRDefault="00884EF9" w:rsidP="00561AEA">
            <w:pPr>
              <w:spacing w:before="30" w:after="30"/>
              <w:jc w:val="right"/>
              <w:rPr>
                <w:sz w:val="22"/>
              </w:rPr>
            </w:pPr>
            <w:r w:rsidRPr="00C331CE">
              <w:rPr>
                <w:sz w:val="22"/>
              </w:rPr>
              <w:t>32</w:t>
            </w:r>
          </w:p>
        </w:tc>
        <w:tc>
          <w:tcPr>
            <w:tcW w:w="1148" w:type="dxa"/>
          </w:tcPr>
          <w:p w14:paraId="0A4E9CBE" w14:textId="05E3F465" w:rsidR="00884EF9" w:rsidRPr="00C331CE" w:rsidRDefault="00B2058B" w:rsidP="00561AEA">
            <w:pPr>
              <w:spacing w:before="30" w:after="30"/>
              <w:jc w:val="right"/>
              <w:rPr>
                <w:sz w:val="22"/>
              </w:rPr>
            </w:pPr>
            <w:r>
              <w:rPr>
                <w:sz w:val="22"/>
              </w:rPr>
              <w:t>28</w:t>
            </w:r>
          </w:p>
        </w:tc>
      </w:tr>
      <w:tr w:rsidR="00884EF9" w:rsidRPr="00C331CE" w14:paraId="5AE0C216" w14:textId="04DFCF23" w:rsidTr="00CA6F1A">
        <w:trPr>
          <w:cnfStyle w:val="000000010000" w:firstRow="0" w:lastRow="0" w:firstColumn="0" w:lastColumn="0" w:oddVBand="0" w:evenVBand="0" w:oddHBand="0" w:evenHBand="1" w:firstRowFirstColumn="0" w:firstRowLastColumn="0" w:lastRowFirstColumn="0" w:lastRowLastColumn="0"/>
          <w:trHeight w:val="60"/>
        </w:trPr>
        <w:tc>
          <w:tcPr>
            <w:tcW w:w="3478" w:type="dxa"/>
            <w:tcBorders>
              <w:bottom w:val="single" w:sz="4" w:space="0" w:color="FFFFFF" w:themeColor="background1"/>
            </w:tcBorders>
          </w:tcPr>
          <w:p w14:paraId="29C6A032" w14:textId="77777777" w:rsidR="00884EF9" w:rsidRPr="00C331CE" w:rsidRDefault="00884EF9" w:rsidP="00561AEA">
            <w:pPr>
              <w:spacing w:before="30" w:after="30"/>
              <w:rPr>
                <w:b/>
                <w:bCs/>
                <w:iCs/>
                <w:sz w:val="22"/>
              </w:rPr>
            </w:pPr>
            <w:r w:rsidRPr="00C331CE">
              <w:rPr>
                <w:b/>
                <w:bCs/>
                <w:iCs/>
                <w:sz w:val="22"/>
              </w:rPr>
              <w:t>Total</w:t>
            </w:r>
          </w:p>
        </w:tc>
        <w:tc>
          <w:tcPr>
            <w:tcW w:w="1148" w:type="dxa"/>
            <w:tcBorders>
              <w:bottom w:val="single" w:sz="4" w:space="0" w:color="FFFFFF" w:themeColor="background1"/>
            </w:tcBorders>
          </w:tcPr>
          <w:p w14:paraId="43D75B1A" w14:textId="77777777" w:rsidR="00884EF9" w:rsidRPr="00C331CE" w:rsidRDefault="00884EF9" w:rsidP="00561AEA">
            <w:pPr>
              <w:spacing w:before="30" w:after="30"/>
              <w:jc w:val="right"/>
              <w:rPr>
                <w:b/>
                <w:bCs/>
                <w:iCs/>
                <w:sz w:val="22"/>
              </w:rPr>
            </w:pPr>
            <w:r w:rsidRPr="00C331CE">
              <w:rPr>
                <w:b/>
                <w:bCs/>
                <w:iCs/>
                <w:sz w:val="22"/>
              </w:rPr>
              <w:t>13,185</w:t>
            </w:r>
          </w:p>
        </w:tc>
        <w:tc>
          <w:tcPr>
            <w:tcW w:w="1148" w:type="dxa"/>
            <w:tcBorders>
              <w:bottom w:val="single" w:sz="4" w:space="0" w:color="FFFFFF" w:themeColor="background1"/>
            </w:tcBorders>
          </w:tcPr>
          <w:p w14:paraId="37CEC512" w14:textId="77777777" w:rsidR="00884EF9" w:rsidRPr="00C331CE" w:rsidRDefault="00884EF9" w:rsidP="00561AEA">
            <w:pPr>
              <w:spacing w:before="30" w:after="30"/>
              <w:jc w:val="right"/>
              <w:rPr>
                <w:b/>
                <w:bCs/>
                <w:iCs/>
                <w:sz w:val="22"/>
              </w:rPr>
            </w:pPr>
            <w:r w:rsidRPr="00C331CE">
              <w:rPr>
                <w:b/>
                <w:bCs/>
                <w:iCs/>
                <w:sz w:val="22"/>
              </w:rPr>
              <w:t>14,791</w:t>
            </w:r>
          </w:p>
        </w:tc>
        <w:tc>
          <w:tcPr>
            <w:tcW w:w="1148" w:type="dxa"/>
            <w:tcBorders>
              <w:bottom w:val="single" w:sz="4" w:space="0" w:color="FFFFFF" w:themeColor="background1"/>
            </w:tcBorders>
          </w:tcPr>
          <w:p w14:paraId="126B081A" w14:textId="77777777" w:rsidR="00884EF9" w:rsidRPr="00C331CE" w:rsidRDefault="00884EF9" w:rsidP="00561AEA">
            <w:pPr>
              <w:spacing w:before="30" w:after="30"/>
              <w:jc w:val="right"/>
              <w:rPr>
                <w:b/>
                <w:bCs/>
                <w:iCs/>
                <w:sz w:val="22"/>
              </w:rPr>
            </w:pPr>
            <w:r w:rsidRPr="00C331CE">
              <w:rPr>
                <w:b/>
                <w:bCs/>
                <w:iCs/>
                <w:sz w:val="22"/>
              </w:rPr>
              <w:t>13,093</w:t>
            </w:r>
          </w:p>
        </w:tc>
        <w:tc>
          <w:tcPr>
            <w:tcW w:w="1148" w:type="dxa"/>
            <w:tcBorders>
              <w:bottom w:val="single" w:sz="4" w:space="0" w:color="FFFFFF" w:themeColor="background1"/>
            </w:tcBorders>
          </w:tcPr>
          <w:p w14:paraId="2F2288A4" w14:textId="77777777" w:rsidR="00884EF9" w:rsidRPr="00C331CE" w:rsidRDefault="00884EF9" w:rsidP="00561AEA">
            <w:pPr>
              <w:spacing w:before="30" w:after="30"/>
              <w:jc w:val="right"/>
              <w:rPr>
                <w:b/>
                <w:bCs/>
                <w:iCs/>
                <w:sz w:val="22"/>
              </w:rPr>
            </w:pPr>
            <w:r w:rsidRPr="00C331CE">
              <w:rPr>
                <w:b/>
                <w:bCs/>
                <w:iCs/>
                <w:sz w:val="22"/>
              </w:rPr>
              <w:t>13,913</w:t>
            </w:r>
          </w:p>
        </w:tc>
        <w:tc>
          <w:tcPr>
            <w:tcW w:w="1148" w:type="dxa"/>
            <w:tcBorders>
              <w:bottom w:val="single" w:sz="4" w:space="0" w:color="FFFFFF" w:themeColor="background1"/>
            </w:tcBorders>
          </w:tcPr>
          <w:p w14:paraId="191A2857" w14:textId="419A3180" w:rsidR="00884EF9" w:rsidRPr="00C331CE" w:rsidRDefault="0004190F" w:rsidP="00561AEA">
            <w:pPr>
              <w:spacing w:before="30" w:after="30"/>
              <w:jc w:val="right"/>
              <w:rPr>
                <w:b/>
                <w:bCs/>
                <w:iCs/>
                <w:sz w:val="22"/>
              </w:rPr>
            </w:pPr>
            <w:r>
              <w:rPr>
                <w:b/>
                <w:bCs/>
                <w:iCs/>
                <w:sz w:val="22"/>
              </w:rPr>
              <w:t>15,799</w:t>
            </w:r>
          </w:p>
        </w:tc>
      </w:tr>
      <w:tr w:rsidR="00884EF9" w:rsidRPr="00C331CE" w14:paraId="69924564" w14:textId="1B8A550B" w:rsidTr="00CA6F1A">
        <w:trPr>
          <w:cnfStyle w:val="000000100000" w:firstRow="0" w:lastRow="0" w:firstColumn="0" w:lastColumn="0" w:oddVBand="0" w:evenVBand="0" w:oddHBand="1" w:evenHBand="0" w:firstRowFirstColumn="0" w:firstRowLastColumn="0" w:lastRowFirstColumn="0" w:lastRowLastColumn="0"/>
          <w:trHeight w:val="60"/>
        </w:trPr>
        <w:tc>
          <w:tcPr>
            <w:tcW w:w="3478" w:type="dxa"/>
            <w:tcBorders>
              <w:top w:val="single" w:sz="4" w:space="0" w:color="FFFFFF" w:themeColor="background1"/>
            </w:tcBorders>
            <w:shd w:val="clear" w:color="auto" w:fill="BFBFBF"/>
          </w:tcPr>
          <w:p w14:paraId="7B829CE8" w14:textId="77777777" w:rsidR="00884EF9" w:rsidRPr="00C331CE" w:rsidRDefault="00884EF9" w:rsidP="00561AEA">
            <w:pPr>
              <w:spacing w:before="30" w:after="30"/>
              <w:rPr>
                <w:b/>
                <w:sz w:val="22"/>
              </w:rPr>
            </w:pPr>
            <w:r w:rsidRPr="00C331CE">
              <w:rPr>
                <w:b/>
                <w:sz w:val="22"/>
              </w:rPr>
              <w:t>Completed during the year</w:t>
            </w:r>
          </w:p>
        </w:tc>
        <w:tc>
          <w:tcPr>
            <w:tcW w:w="1148" w:type="dxa"/>
            <w:tcBorders>
              <w:top w:val="single" w:sz="4" w:space="0" w:color="FFFFFF" w:themeColor="background1"/>
            </w:tcBorders>
            <w:shd w:val="clear" w:color="auto" w:fill="BFBFBF"/>
          </w:tcPr>
          <w:p w14:paraId="5B952A73" w14:textId="77777777" w:rsidR="00884EF9" w:rsidRPr="00C331CE" w:rsidRDefault="00884EF9" w:rsidP="00561AEA">
            <w:pPr>
              <w:spacing w:before="30" w:after="30"/>
              <w:rPr>
                <w:sz w:val="22"/>
              </w:rPr>
            </w:pPr>
          </w:p>
        </w:tc>
        <w:tc>
          <w:tcPr>
            <w:tcW w:w="1148" w:type="dxa"/>
            <w:tcBorders>
              <w:top w:val="single" w:sz="4" w:space="0" w:color="FFFFFF" w:themeColor="background1"/>
            </w:tcBorders>
            <w:shd w:val="clear" w:color="auto" w:fill="BFBFBF"/>
          </w:tcPr>
          <w:p w14:paraId="048A6ABA" w14:textId="77777777" w:rsidR="00884EF9" w:rsidRPr="00C331CE" w:rsidRDefault="00884EF9" w:rsidP="00561AEA">
            <w:pPr>
              <w:spacing w:before="30" w:after="30"/>
              <w:rPr>
                <w:sz w:val="22"/>
              </w:rPr>
            </w:pPr>
          </w:p>
        </w:tc>
        <w:tc>
          <w:tcPr>
            <w:tcW w:w="1148" w:type="dxa"/>
            <w:tcBorders>
              <w:top w:val="single" w:sz="4" w:space="0" w:color="FFFFFF" w:themeColor="background1"/>
            </w:tcBorders>
            <w:shd w:val="clear" w:color="auto" w:fill="BFBFBF"/>
          </w:tcPr>
          <w:p w14:paraId="4D2D1917" w14:textId="77777777" w:rsidR="00884EF9" w:rsidRPr="00C331CE" w:rsidRDefault="00884EF9" w:rsidP="00561AEA">
            <w:pPr>
              <w:spacing w:before="30" w:after="30"/>
              <w:rPr>
                <w:sz w:val="22"/>
              </w:rPr>
            </w:pPr>
          </w:p>
        </w:tc>
        <w:tc>
          <w:tcPr>
            <w:tcW w:w="1148" w:type="dxa"/>
            <w:tcBorders>
              <w:top w:val="single" w:sz="4" w:space="0" w:color="FFFFFF" w:themeColor="background1"/>
            </w:tcBorders>
            <w:shd w:val="clear" w:color="auto" w:fill="BFBFBF"/>
          </w:tcPr>
          <w:p w14:paraId="5628780C" w14:textId="77777777" w:rsidR="00884EF9" w:rsidRPr="00C331CE" w:rsidRDefault="00884EF9" w:rsidP="00561AEA">
            <w:pPr>
              <w:spacing w:before="30" w:after="30"/>
              <w:rPr>
                <w:sz w:val="22"/>
              </w:rPr>
            </w:pPr>
          </w:p>
        </w:tc>
        <w:tc>
          <w:tcPr>
            <w:tcW w:w="1148" w:type="dxa"/>
            <w:tcBorders>
              <w:top w:val="single" w:sz="4" w:space="0" w:color="FFFFFF" w:themeColor="background1"/>
            </w:tcBorders>
            <w:shd w:val="clear" w:color="auto" w:fill="BFBFBF"/>
          </w:tcPr>
          <w:p w14:paraId="24ED4CC2" w14:textId="77777777" w:rsidR="00884EF9" w:rsidRPr="00C331CE" w:rsidRDefault="00884EF9" w:rsidP="00561AEA">
            <w:pPr>
              <w:spacing w:before="30" w:after="30"/>
              <w:rPr>
                <w:sz w:val="22"/>
              </w:rPr>
            </w:pPr>
          </w:p>
        </w:tc>
      </w:tr>
      <w:tr w:rsidR="00884EF9" w:rsidRPr="00C331CE" w14:paraId="0E81DD36" w14:textId="3EA66613" w:rsidTr="00CA6F1A">
        <w:trPr>
          <w:cnfStyle w:val="000000010000" w:firstRow="0" w:lastRow="0" w:firstColumn="0" w:lastColumn="0" w:oddVBand="0" w:evenVBand="0" w:oddHBand="0" w:evenHBand="1" w:firstRowFirstColumn="0" w:firstRowLastColumn="0" w:lastRowFirstColumn="0" w:lastRowLastColumn="0"/>
          <w:trHeight w:val="60"/>
        </w:trPr>
        <w:tc>
          <w:tcPr>
            <w:tcW w:w="3478" w:type="dxa"/>
            <w:tcBorders>
              <w:top w:val="single" w:sz="4" w:space="0" w:color="FFFFFF" w:themeColor="background1"/>
            </w:tcBorders>
          </w:tcPr>
          <w:p w14:paraId="2B7CEFC9" w14:textId="77777777" w:rsidR="00884EF9" w:rsidRPr="00C331CE" w:rsidRDefault="00884EF9" w:rsidP="00561AEA">
            <w:pPr>
              <w:spacing w:before="30" w:after="30"/>
              <w:rPr>
                <w:sz w:val="22"/>
              </w:rPr>
            </w:pPr>
            <w:r w:rsidRPr="00C331CE">
              <w:rPr>
                <w:sz w:val="22"/>
              </w:rPr>
              <w:t>Ombudsmen Act</w:t>
            </w:r>
          </w:p>
        </w:tc>
        <w:tc>
          <w:tcPr>
            <w:tcW w:w="1148" w:type="dxa"/>
          </w:tcPr>
          <w:p w14:paraId="0B475E11" w14:textId="77777777" w:rsidR="00884EF9" w:rsidRPr="00C331CE" w:rsidRDefault="00884EF9" w:rsidP="00561AEA">
            <w:pPr>
              <w:spacing w:before="30" w:after="30"/>
              <w:jc w:val="right"/>
              <w:rPr>
                <w:sz w:val="22"/>
              </w:rPr>
            </w:pPr>
            <w:r w:rsidRPr="00C331CE">
              <w:rPr>
                <w:sz w:val="22"/>
              </w:rPr>
              <w:t>3,547</w:t>
            </w:r>
          </w:p>
        </w:tc>
        <w:tc>
          <w:tcPr>
            <w:tcW w:w="1148" w:type="dxa"/>
          </w:tcPr>
          <w:p w14:paraId="4BF05EC2" w14:textId="77777777" w:rsidR="00884EF9" w:rsidRPr="00C331CE" w:rsidRDefault="00884EF9" w:rsidP="00561AEA">
            <w:pPr>
              <w:spacing w:before="30" w:after="30"/>
              <w:jc w:val="right"/>
              <w:rPr>
                <w:sz w:val="22"/>
              </w:rPr>
            </w:pPr>
            <w:r w:rsidRPr="00C331CE">
              <w:rPr>
                <w:sz w:val="22"/>
              </w:rPr>
              <w:t>4,165</w:t>
            </w:r>
          </w:p>
        </w:tc>
        <w:tc>
          <w:tcPr>
            <w:tcW w:w="1148" w:type="dxa"/>
          </w:tcPr>
          <w:p w14:paraId="5F70153C" w14:textId="77777777" w:rsidR="00884EF9" w:rsidRPr="00C331CE" w:rsidRDefault="00884EF9" w:rsidP="00561AEA">
            <w:pPr>
              <w:spacing w:before="30" w:after="30"/>
              <w:jc w:val="right"/>
              <w:rPr>
                <w:sz w:val="22"/>
              </w:rPr>
            </w:pPr>
            <w:r w:rsidRPr="00C331CE">
              <w:rPr>
                <w:sz w:val="22"/>
              </w:rPr>
              <w:t>4,003</w:t>
            </w:r>
          </w:p>
        </w:tc>
        <w:tc>
          <w:tcPr>
            <w:tcW w:w="1148" w:type="dxa"/>
          </w:tcPr>
          <w:p w14:paraId="69EB9A0D" w14:textId="77777777" w:rsidR="00884EF9" w:rsidRPr="00C331CE" w:rsidRDefault="00884EF9" w:rsidP="00561AEA">
            <w:pPr>
              <w:spacing w:before="30" w:after="30"/>
              <w:jc w:val="right"/>
              <w:rPr>
                <w:sz w:val="22"/>
              </w:rPr>
            </w:pPr>
            <w:r w:rsidRPr="00C331CE">
              <w:rPr>
                <w:sz w:val="22"/>
              </w:rPr>
              <w:t>4,143</w:t>
            </w:r>
          </w:p>
        </w:tc>
        <w:tc>
          <w:tcPr>
            <w:tcW w:w="1148" w:type="dxa"/>
          </w:tcPr>
          <w:p w14:paraId="10A6B834" w14:textId="587D996F" w:rsidR="00884EF9" w:rsidRPr="00C331CE" w:rsidRDefault="00952544" w:rsidP="00561AEA">
            <w:pPr>
              <w:spacing w:before="30" w:after="30"/>
              <w:jc w:val="right"/>
              <w:rPr>
                <w:sz w:val="22"/>
              </w:rPr>
            </w:pPr>
            <w:r>
              <w:rPr>
                <w:sz w:val="22"/>
              </w:rPr>
              <w:t>5,305</w:t>
            </w:r>
          </w:p>
        </w:tc>
      </w:tr>
      <w:tr w:rsidR="00884EF9" w:rsidRPr="00C331CE" w14:paraId="586E84C4" w14:textId="66F55970" w:rsidTr="00CA6F1A">
        <w:trPr>
          <w:cnfStyle w:val="000000100000" w:firstRow="0" w:lastRow="0" w:firstColumn="0" w:lastColumn="0" w:oddVBand="0" w:evenVBand="0" w:oddHBand="1" w:evenHBand="0" w:firstRowFirstColumn="0" w:firstRowLastColumn="0" w:lastRowFirstColumn="0" w:lastRowLastColumn="0"/>
          <w:trHeight w:val="60"/>
        </w:trPr>
        <w:tc>
          <w:tcPr>
            <w:tcW w:w="3478" w:type="dxa"/>
          </w:tcPr>
          <w:p w14:paraId="27101718" w14:textId="77777777" w:rsidR="00884EF9" w:rsidRPr="00C331CE" w:rsidRDefault="00884EF9" w:rsidP="00561AEA">
            <w:pPr>
              <w:spacing w:before="30" w:after="30"/>
              <w:rPr>
                <w:sz w:val="22"/>
              </w:rPr>
            </w:pPr>
            <w:r w:rsidRPr="00C331CE">
              <w:rPr>
                <w:sz w:val="22"/>
              </w:rPr>
              <w:t>Official Information Act</w:t>
            </w:r>
          </w:p>
        </w:tc>
        <w:tc>
          <w:tcPr>
            <w:tcW w:w="1148" w:type="dxa"/>
          </w:tcPr>
          <w:p w14:paraId="11329759" w14:textId="77777777" w:rsidR="00884EF9" w:rsidRPr="00C331CE" w:rsidRDefault="00884EF9" w:rsidP="00561AEA">
            <w:pPr>
              <w:spacing w:before="30" w:after="30"/>
              <w:jc w:val="right"/>
              <w:rPr>
                <w:sz w:val="22"/>
              </w:rPr>
            </w:pPr>
            <w:r w:rsidRPr="00C331CE">
              <w:rPr>
                <w:sz w:val="22"/>
              </w:rPr>
              <w:t>1,223</w:t>
            </w:r>
          </w:p>
        </w:tc>
        <w:tc>
          <w:tcPr>
            <w:tcW w:w="1148" w:type="dxa"/>
          </w:tcPr>
          <w:p w14:paraId="5CE4E82E" w14:textId="77777777" w:rsidR="00884EF9" w:rsidRPr="00C331CE" w:rsidRDefault="00884EF9" w:rsidP="00561AEA">
            <w:pPr>
              <w:spacing w:before="30" w:after="30"/>
              <w:jc w:val="right"/>
              <w:rPr>
                <w:sz w:val="22"/>
              </w:rPr>
            </w:pPr>
            <w:r w:rsidRPr="00C331CE">
              <w:rPr>
                <w:sz w:val="22"/>
              </w:rPr>
              <w:t>1,811</w:t>
            </w:r>
          </w:p>
        </w:tc>
        <w:tc>
          <w:tcPr>
            <w:tcW w:w="1148" w:type="dxa"/>
          </w:tcPr>
          <w:p w14:paraId="54AC050D" w14:textId="77777777" w:rsidR="00884EF9" w:rsidRPr="00C331CE" w:rsidRDefault="00884EF9" w:rsidP="00561AEA">
            <w:pPr>
              <w:spacing w:before="30" w:after="30"/>
              <w:jc w:val="right"/>
              <w:rPr>
                <w:sz w:val="22"/>
              </w:rPr>
            </w:pPr>
            <w:r w:rsidRPr="00C331CE">
              <w:rPr>
                <w:sz w:val="22"/>
              </w:rPr>
              <w:t>1,509</w:t>
            </w:r>
          </w:p>
        </w:tc>
        <w:tc>
          <w:tcPr>
            <w:tcW w:w="1148" w:type="dxa"/>
          </w:tcPr>
          <w:p w14:paraId="664AA37B" w14:textId="77777777" w:rsidR="00884EF9" w:rsidRPr="00C331CE" w:rsidRDefault="00884EF9" w:rsidP="00561AEA">
            <w:pPr>
              <w:spacing w:before="30" w:after="30"/>
              <w:jc w:val="right"/>
              <w:rPr>
                <w:sz w:val="22"/>
              </w:rPr>
            </w:pPr>
            <w:r w:rsidRPr="00C331CE">
              <w:rPr>
                <w:sz w:val="22"/>
              </w:rPr>
              <w:t>1,680</w:t>
            </w:r>
          </w:p>
        </w:tc>
        <w:tc>
          <w:tcPr>
            <w:tcW w:w="1148" w:type="dxa"/>
          </w:tcPr>
          <w:p w14:paraId="6D750084" w14:textId="4A295FA3" w:rsidR="00884EF9" w:rsidRPr="00C331CE" w:rsidRDefault="00F854B9" w:rsidP="00561AEA">
            <w:pPr>
              <w:spacing w:before="30" w:after="30"/>
              <w:jc w:val="right"/>
              <w:rPr>
                <w:sz w:val="22"/>
              </w:rPr>
            </w:pPr>
            <w:r>
              <w:rPr>
                <w:sz w:val="22"/>
              </w:rPr>
              <w:t>2,334</w:t>
            </w:r>
          </w:p>
        </w:tc>
      </w:tr>
      <w:tr w:rsidR="00884EF9" w:rsidRPr="00C331CE" w14:paraId="73A44603" w14:textId="3CA1B832" w:rsidTr="00CA6F1A">
        <w:trPr>
          <w:cnfStyle w:val="000000010000" w:firstRow="0" w:lastRow="0" w:firstColumn="0" w:lastColumn="0" w:oddVBand="0" w:evenVBand="0" w:oddHBand="0" w:evenHBand="1" w:firstRowFirstColumn="0" w:firstRowLastColumn="0" w:lastRowFirstColumn="0" w:lastRowLastColumn="0"/>
          <w:trHeight w:val="60"/>
        </w:trPr>
        <w:tc>
          <w:tcPr>
            <w:tcW w:w="3478" w:type="dxa"/>
          </w:tcPr>
          <w:p w14:paraId="22E8404D" w14:textId="77777777" w:rsidR="00884EF9" w:rsidRPr="00C331CE" w:rsidRDefault="00884EF9" w:rsidP="00561AEA">
            <w:pPr>
              <w:spacing w:before="30" w:after="30"/>
              <w:rPr>
                <w:sz w:val="22"/>
              </w:rPr>
            </w:pPr>
            <w:r w:rsidRPr="00C331CE">
              <w:rPr>
                <w:sz w:val="22"/>
              </w:rPr>
              <w:t>Local Government Official Information and Meetings Act</w:t>
            </w:r>
          </w:p>
        </w:tc>
        <w:tc>
          <w:tcPr>
            <w:tcW w:w="1148" w:type="dxa"/>
          </w:tcPr>
          <w:p w14:paraId="2E46576A" w14:textId="77777777" w:rsidR="00884EF9" w:rsidRPr="00C331CE" w:rsidRDefault="00884EF9" w:rsidP="00561AEA">
            <w:pPr>
              <w:spacing w:before="30" w:after="30"/>
              <w:jc w:val="right"/>
              <w:rPr>
                <w:sz w:val="22"/>
              </w:rPr>
            </w:pPr>
            <w:r w:rsidRPr="00C331CE">
              <w:rPr>
                <w:sz w:val="22"/>
              </w:rPr>
              <w:t>284</w:t>
            </w:r>
          </w:p>
        </w:tc>
        <w:tc>
          <w:tcPr>
            <w:tcW w:w="1148" w:type="dxa"/>
          </w:tcPr>
          <w:p w14:paraId="5B9438ED" w14:textId="77777777" w:rsidR="00884EF9" w:rsidRPr="00C331CE" w:rsidRDefault="00884EF9" w:rsidP="00561AEA">
            <w:pPr>
              <w:spacing w:before="30" w:after="30"/>
              <w:jc w:val="right"/>
              <w:rPr>
                <w:sz w:val="22"/>
              </w:rPr>
            </w:pPr>
            <w:r w:rsidRPr="00C331CE">
              <w:rPr>
                <w:sz w:val="22"/>
              </w:rPr>
              <w:t>267</w:t>
            </w:r>
          </w:p>
        </w:tc>
        <w:tc>
          <w:tcPr>
            <w:tcW w:w="1148" w:type="dxa"/>
          </w:tcPr>
          <w:p w14:paraId="6058B782" w14:textId="77777777" w:rsidR="00884EF9" w:rsidRPr="00C331CE" w:rsidRDefault="00884EF9" w:rsidP="00561AEA">
            <w:pPr>
              <w:spacing w:before="30" w:after="30"/>
              <w:jc w:val="right"/>
              <w:rPr>
                <w:sz w:val="22"/>
              </w:rPr>
            </w:pPr>
            <w:r w:rsidRPr="00C331CE">
              <w:rPr>
                <w:sz w:val="22"/>
              </w:rPr>
              <w:t>295</w:t>
            </w:r>
          </w:p>
        </w:tc>
        <w:tc>
          <w:tcPr>
            <w:tcW w:w="1148" w:type="dxa"/>
          </w:tcPr>
          <w:p w14:paraId="4684E725" w14:textId="77777777" w:rsidR="00884EF9" w:rsidRPr="00C331CE" w:rsidRDefault="00884EF9" w:rsidP="00561AEA">
            <w:pPr>
              <w:spacing w:before="30" w:after="30"/>
              <w:jc w:val="right"/>
              <w:rPr>
                <w:sz w:val="22"/>
              </w:rPr>
            </w:pPr>
            <w:r w:rsidRPr="00C331CE">
              <w:rPr>
                <w:sz w:val="22"/>
              </w:rPr>
              <w:t>446</w:t>
            </w:r>
          </w:p>
        </w:tc>
        <w:tc>
          <w:tcPr>
            <w:tcW w:w="1148" w:type="dxa"/>
          </w:tcPr>
          <w:p w14:paraId="232433E7" w14:textId="7B101BB3" w:rsidR="00884EF9" w:rsidRPr="00C331CE" w:rsidRDefault="00B2058B" w:rsidP="00561AEA">
            <w:pPr>
              <w:spacing w:before="30" w:after="30"/>
              <w:jc w:val="right"/>
              <w:rPr>
                <w:sz w:val="22"/>
              </w:rPr>
            </w:pPr>
            <w:r>
              <w:rPr>
                <w:sz w:val="22"/>
              </w:rPr>
              <w:t>524</w:t>
            </w:r>
          </w:p>
        </w:tc>
      </w:tr>
      <w:tr w:rsidR="00884EF9" w:rsidRPr="00C331CE" w14:paraId="4D759A6D" w14:textId="3EE7E150" w:rsidTr="00CA6F1A">
        <w:trPr>
          <w:cnfStyle w:val="000000100000" w:firstRow="0" w:lastRow="0" w:firstColumn="0" w:lastColumn="0" w:oddVBand="0" w:evenVBand="0" w:oddHBand="1" w:evenHBand="0" w:firstRowFirstColumn="0" w:firstRowLastColumn="0" w:lastRowFirstColumn="0" w:lastRowLastColumn="0"/>
          <w:trHeight w:val="60"/>
        </w:trPr>
        <w:tc>
          <w:tcPr>
            <w:tcW w:w="3478" w:type="dxa"/>
          </w:tcPr>
          <w:p w14:paraId="001EDD8D" w14:textId="77777777" w:rsidR="00884EF9" w:rsidRPr="00C331CE" w:rsidRDefault="00884EF9" w:rsidP="00561AEA">
            <w:pPr>
              <w:spacing w:before="30" w:after="30"/>
              <w:rPr>
                <w:sz w:val="22"/>
              </w:rPr>
            </w:pPr>
            <w:r w:rsidRPr="00C331CE">
              <w:rPr>
                <w:sz w:val="22"/>
              </w:rPr>
              <w:t>Protected Disclosures Act</w:t>
            </w:r>
          </w:p>
        </w:tc>
        <w:tc>
          <w:tcPr>
            <w:tcW w:w="1148" w:type="dxa"/>
          </w:tcPr>
          <w:p w14:paraId="3E9F011A" w14:textId="77777777" w:rsidR="00884EF9" w:rsidRPr="00C331CE" w:rsidRDefault="00884EF9" w:rsidP="00561AEA">
            <w:pPr>
              <w:spacing w:before="30" w:after="30"/>
              <w:jc w:val="right"/>
              <w:rPr>
                <w:sz w:val="22"/>
              </w:rPr>
            </w:pPr>
            <w:r w:rsidRPr="00C331CE">
              <w:rPr>
                <w:sz w:val="22"/>
              </w:rPr>
              <w:t>117</w:t>
            </w:r>
          </w:p>
        </w:tc>
        <w:tc>
          <w:tcPr>
            <w:tcW w:w="1148" w:type="dxa"/>
          </w:tcPr>
          <w:p w14:paraId="74FA0833" w14:textId="77777777" w:rsidR="00884EF9" w:rsidRPr="00C331CE" w:rsidRDefault="00884EF9" w:rsidP="00561AEA">
            <w:pPr>
              <w:spacing w:before="30" w:after="30"/>
              <w:jc w:val="right"/>
              <w:rPr>
                <w:sz w:val="22"/>
              </w:rPr>
            </w:pPr>
            <w:r w:rsidRPr="00C331CE">
              <w:rPr>
                <w:sz w:val="22"/>
              </w:rPr>
              <w:t>70</w:t>
            </w:r>
          </w:p>
        </w:tc>
        <w:tc>
          <w:tcPr>
            <w:tcW w:w="1148" w:type="dxa"/>
          </w:tcPr>
          <w:p w14:paraId="371990DA" w14:textId="77777777" w:rsidR="00884EF9" w:rsidRPr="00C331CE" w:rsidRDefault="00884EF9" w:rsidP="00561AEA">
            <w:pPr>
              <w:spacing w:before="30" w:after="30"/>
              <w:jc w:val="right"/>
              <w:rPr>
                <w:sz w:val="22"/>
              </w:rPr>
            </w:pPr>
            <w:r w:rsidRPr="00C331CE">
              <w:rPr>
                <w:sz w:val="22"/>
              </w:rPr>
              <w:t>85</w:t>
            </w:r>
          </w:p>
        </w:tc>
        <w:tc>
          <w:tcPr>
            <w:tcW w:w="1148" w:type="dxa"/>
          </w:tcPr>
          <w:p w14:paraId="6AD6CCA4" w14:textId="77777777" w:rsidR="00884EF9" w:rsidRPr="00C331CE" w:rsidRDefault="00884EF9" w:rsidP="00561AEA">
            <w:pPr>
              <w:spacing w:before="30" w:after="30"/>
              <w:jc w:val="right"/>
              <w:rPr>
                <w:sz w:val="22"/>
              </w:rPr>
            </w:pPr>
            <w:r w:rsidRPr="00C331CE">
              <w:rPr>
                <w:sz w:val="22"/>
              </w:rPr>
              <w:t>220</w:t>
            </w:r>
          </w:p>
        </w:tc>
        <w:tc>
          <w:tcPr>
            <w:tcW w:w="1148" w:type="dxa"/>
          </w:tcPr>
          <w:p w14:paraId="60BB7CF9" w14:textId="454F70DC" w:rsidR="00884EF9" w:rsidRPr="00C331CE" w:rsidRDefault="0004190F" w:rsidP="00561AEA">
            <w:pPr>
              <w:spacing w:before="30" w:after="30"/>
              <w:jc w:val="right"/>
              <w:rPr>
                <w:sz w:val="22"/>
              </w:rPr>
            </w:pPr>
            <w:r>
              <w:rPr>
                <w:sz w:val="22"/>
              </w:rPr>
              <w:t>278</w:t>
            </w:r>
          </w:p>
        </w:tc>
      </w:tr>
      <w:tr w:rsidR="00884EF9" w:rsidRPr="00C331CE" w14:paraId="578F2DE8" w14:textId="13B63E2B" w:rsidTr="00CA6F1A">
        <w:trPr>
          <w:cnfStyle w:val="000000010000" w:firstRow="0" w:lastRow="0" w:firstColumn="0" w:lastColumn="0" w:oddVBand="0" w:evenVBand="0" w:oddHBand="0" w:evenHBand="1" w:firstRowFirstColumn="0" w:firstRowLastColumn="0" w:lastRowFirstColumn="0" w:lastRowLastColumn="0"/>
          <w:trHeight w:val="60"/>
        </w:trPr>
        <w:tc>
          <w:tcPr>
            <w:tcW w:w="3478" w:type="dxa"/>
          </w:tcPr>
          <w:p w14:paraId="33B22256" w14:textId="77777777" w:rsidR="00884EF9" w:rsidRPr="00C331CE" w:rsidRDefault="00884EF9" w:rsidP="00561AEA">
            <w:pPr>
              <w:spacing w:before="30" w:after="30"/>
              <w:rPr>
                <w:sz w:val="22"/>
              </w:rPr>
            </w:pPr>
            <w:r w:rsidRPr="00C331CE">
              <w:rPr>
                <w:sz w:val="22"/>
              </w:rPr>
              <w:t>Other contacts</w:t>
            </w:r>
          </w:p>
        </w:tc>
        <w:tc>
          <w:tcPr>
            <w:tcW w:w="1148" w:type="dxa"/>
          </w:tcPr>
          <w:p w14:paraId="3D3D7480" w14:textId="77777777" w:rsidR="00884EF9" w:rsidRPr="00C331CE" w:rsidRDefault="00884EF9" w:rsidP="00561AEA">
            <w:pPr>
              <w:spacing w:before="30" w:after="30"/>
              <w:jc w:val="right"/>
              <w:rPr>
                <w:sz w:val="22"/>
              </w:rPr>
            </w:pPr>
            <w:r w:rsidRPr="00C331CE">
              <w:rPr>
                <w:sz w:val="22"/>
              </w:rPr>
              <w:t>7,435</w:t>
            </w:r>
          </w:p>
        </w:tc>
        <w:tc>
          <w:tcPr>
            <w:tcW w:w="1148" w:type="dxa"/>
          </w:tcPr>
          <w:p w14:paraId="79AB2538" w14:textId="77777777" w:rsidR="00884EF9" w:rsidRPr="00C331CE" w:rsidRDefault="00884EF9" w:rsidP="00561AEA">
            <w:pPr>
              <w:spacing w:before="30" w:after="30"/>
              <w:jc w:val="right"/>
              <w:rPr>
                <w:sz w:val="22"/>
              </w:rPr>
            </w:pPr>
            <w:r w:rsidRPr="00C331CE">
              <w:rPr>
                <w:sz w:val="22"/>
              </w:rPr>
              <w:t>7,341</w:t>
            </w:r>
          </w:p>
        </w:tc>
        <w:tc>
          <w:tcPr>
            <w:tcW w:w="1148" w:type="dxa"/>
          </w:tcPr>
          <w:p w14:paraId="35BFC390" w14:textId="77777777" w:rsidR="00884EF9" w:rsidRPr="00C331CE" w:rsidRDefault="00884EF9" w:rsidP="00561AEA">
            <w:pPr>
              <w:spacing w:before="30" w:after="30"/>
              <w:jc w:val="right"/>
              <w:rPr>
                <w:sz w:val="22"/>
              </w:rPr>
            </w:pPr>
            <w:r w:rsidRPr="00C331CE">
              <w:rPr>
                <w:sz w:val="22"/>
              </w:rPr>
              <w:t xml:space="preserve">6,855 </w:t>
            </w:r>
          </w:p>
        </w:tc>
        <w:tc>
          <w:tcPr>
            <w:tcW w:w="1148" w:type="dxa"/>
          </w:tcPr>
          <w:p w14:paraId="18BE4CA6" w14:textId="77777777" w:rsidR="00884EF9" w:rsidRPr="00C331CE" w:rsidRDefault="00884EF9" w:rsidP="00561AEA">
            <w:pPr>
              <w:spacing w:before="30" w:after="30"/>
              <w:jc w:val="right"/>
              <w:rPr>
                <w:sz w:val="22"/>
              </w:rPr>
            </w:pPr>
            <w:r w:rsidRPr="00C331CE">
              <w:rPr>
                <w:sz w:val="22"/>
              </w:rPr>
              <w:t>7,016</w:t>
            </w:r>
          </w:p>
        </w:tc>
        <w:tc>
          <w:tcPr>
            <w:tcW w:w="1148" w:type="dxa"/>
          </w:tcPr>
          <w:p w14:paraId="517BA5B4" w14:textId="3A855B34" w:rsidR="00884EF9" w:rsidRPr="00C331CE" w:rsidRDefault="00F854B9" w:rsidP="00561AEA">
            <w:pPr>
              <w:spacing w:before="30" w:after="30"/>
              <w:jc w:val="right"/>
              <w:rPr>
                <w:sz w:val="22"/>
              </w:rPr>
            </w:pPr>
            <w:r>
              <w:rPr>
                <w:sz w:val="22"/>
              </w:rPr>
              <w:t>7,680</w:t>
            </w:r>
          </w:p>
        </w:tc>
      </w:tr>
      <w:tr w:rsidR="00884EF9" w:rsidRPr="00C331CE" w14:paraId="4FE5EDBC" w14:textId="0F90B912" w:rsidTr="00CA6F1A">
        <w:trPr>
          <w:cnfStyle w:val="000000100000" w:firstRow="0" w:lastRow="0" w:firstColumn="0" w:lastColumn="0" w:oddVBand="0" w:evenVBand="0" w:oddHBand="1" w:evenHBand="0" w:firstRowFirstColumn="0" w:firstRowLastColumn="0" w:lastRowFirstColumn="0" w:lastRowLastColumn="0"/>
          <w:trHeight w:val="60"/>
        </w:trPr>
        <w:tc>
          <w:tcPr>
            <w:tcW w:w="3478" w:type="dxa"/>
          </w:tcPr>
          <w:p w14:paraId="2AE10090" w14:textId="77777777" w:rsidR="00884EF9" w:rsidRPr="00C331CE" w:rsidRDefault="00884EF9" w:rsidP="00561AEA">
            <w:pPr>
              <w:spacing w:before="30" w:after="30"/>
              <w:rPr>
                <w:sz w:val="22"/>
              </w:rPr>
            </w:pPr>
            <w:r w:rsidRPr="00C331CE">
              <w:rPr>
                <w:sz w:val="22"/>
              </w:rPr>
              <w:t xml:space="preserve">Other work </w:t>
            </w:r>
          </w:p>
        </w:tc>
        <w:tc>
          <w:tcPr>
            <w:tcW w:w="1148" w:type="dxa"/>
          </w:tcPr>
          <w:p w14:paraId="58B19570" w14:textId="77777777" w:rsidR="00884EF9" w:rsidRPr="00C331CE" w:rsidRDefault="00884EF9" w:rsidP="00561AEA">
            <w:pPr>
              <w:spacing w:before="30" w:after="30"/>
              <w:jc w:val="right"/>
              <w:rPr>
                <w:sz w:val="22"/>
              </w:rPr>
            </w:pPr>
            <w:r w:rsidRPr="00C331CE">
              <w:rPr>
                <w:sz w:val="22"/>
              </w:rPr>
              <w:t>33</w:t>
            </w:r>
          </w:p>
        </w:tc>
        <w:tc>
          <w:tcPr>
            <w:tcW w:w="1148" w:type="dxa"/>
          </w:tcPr>
          <w:p w14:paraId="2FBEC0C1" w14:textId="77777777" w:rsidR="00884EF9" w:rsidRPr="00C331CE" w:rsidRDefault="00884EF9" w:rsidP="00561AEA">
            <w:pPr>
              <w:spacing w:before="30" w:after="30"/>
              <w:jc w:val="right"/>
              <w:rPr>
                <w:sz w:val="22"/>
              </w:rPr>
            </w:pPr>
            <w:r w:rsidRPr="00C331CE">
              <w:rPr>
                <w:sz w:val="22"/>
              </w:rPr>
              <w:t>51</w:t>
            </w:r>
          </w:p>
        </w:tc>
        <w:tc>
          <w:tcPr>
            <w:tcW w:w="1148" w:type="dxa"/>
          </w:tcPr>
          <w:p w14:paraId="43F58880" w14:textId="77777777" w:rsidR="00884EF9" w:rsidRPr="00C331CE" w:rsidRDefault="00884EF9" w:rsidP="00561AEA">
            <w:pPr>
              <w:spacing w:before="30" w:after="30"/>
              <w:jc w:val="right"/>
              <w:rPr>
                <w:sz w:val="22"/>
              </w:rPr>
            </w:pPr>
            <w:r w:rsidRPr="00C331CE">
              <w:rPr>
                <w:sz w:val="22"/>
              </w:rPr>
              <w:t>25</w:t>
            </w:r>
          </w:p>
        </w:tc>
        <w:tc>
          <w:tcPr>
            <w:tcW w:w="1148" w:type="dxa"/>
          </w:tcPr>
          <w:p w14:paraId="3D826EEA" w14:textId="77777777" w:rsidR="00884EF9" w:rsidRPr="00C331CE" w:rsidRDefault="00884EF9" w:rsidP="00561AEA">
            <w:pPr>
              <w:spacing w:before="30" w:after="30"/>
              <w:jc w:val="right"/>
              <w:rPr>
                <w:sz w:val="22"/>
              </w:rPr>
            </w:pPr>
            <w:r w:rsidRPr="00C331CE">
              <w:rPr>
                <w:sz w:val="22"/>
              </w:rPr>
              <w:t>13</w:t>
            </w:r>
          </w:p>
        </w:tc>
        <w:tc>
          <w:tcPr>
            <w:tcW w:w="1148" w:type="dxa"/>
          </w:tcPr>
          <w:p w14:paraId="3E189060" w14:textId="05172704" w:rsidR="00884EF9" w:rsidRPr="00C331CE" w:rsidRDefault="00B2058B" w:rsidP="00561AEA">
            <w:pPr>
              <w:spacing w:before="30" w:after="30"/>
              <w:jc w:val="right"/>
              <w:rPr>
                <w:sz w:val="22"/>
              </w:rPr>
            </w:pPr>
            <w:r>
              <w:rPr>
                <w:sz w:val="22"/>
              </w:rPr>
              <w:t>23</w:t>
            </w:r>
          </w:p>
        </w:tc>
      </w:tr>
      <w:tr w:rsidR="00884EF9" w:rsidRPr="00C331CE" w14:paraId="7436C4FA" w14:textId="4F678C7D" w:rsidTr="00CA6F1A">
        <w:trPr>
          <w:cnfStyle w:val="000000010000" w:firstRow="0" w:lastRow="0" w:firstColumn="0" w:lastColumn="0" w:oddVBand="0" w:evenVBand="0" w:oddHBand="0" w:evenHBand="1" w:firstRowFirstColumn="0" w:firstRowLastColumn="0" w:lastRowFirstColumn="0" w:lastRowLastColumn="0"/>
          <w:trHeight w:val="60"/>
        </w:trPr>
        <w:tc>
          <w:tcPr>
            <w:tcW w:w="3478" w:type="dxa"/>
            <w:tcBorders>
              <w:bottom w:val="single" w:sz="4" w:space="0" w:color="FFFFFF" w:themeColor="background1"/>
            </w:tcBorders>
          </w:tcPr>
          <w:p w14:paraId="42DE2043" w14:textId="77777777" w:rsidR="00884EF9" w:rsidRPr="00C331CE" w:rsidRDefault="00884EF9" w:rsidP="00561AEA">
            <w:pPr>
              <w:spacing w:before="30" w:after="30"/>
              <w:rPr>
                <w:b/>
                <w:bCs/>
                <w:iCs/>
                <w:sz w:val="22"/>
              </w:rPr>
            </w:pPr>
            <w:r w:rsidRPr="00C331CE">
              <w:rPr>
                <w:b/>
                <w:bCs/>
                <w:iCs/>
                <w:sz w:val="22"/>
              </w:rPr>
              <w:t>Total</w:t>
            </w:r>
          </w:p>
        </w:tc>
        <w:tc>
          <w:tcPr>
            <w:tcW w:w="1148" w:type="dxa"/>
            <w:tcBorders>
              <w:bottom w:val="single" w:sz="4" w:space="0" w:color="FFFFFF" w:themeColor="background1"/>
            </w:tcBorders>
          </w:tcPr>
          <w:p w14:paraId="33750AB7" w14:textId="77777777" w:rsidR="00884EF9" w:rsidRPr="00C331CE" w:rsidRDefault="00884EF9" w:rsidP="00561AEA">
            <w:pPr>
              <w:spacing w:before="30" w:after="30"/>
              <w:jc w:val="right"/>
              <w:rPr>
                <w:b/>
                <w:bCs/>
                <w:iCs/>
                <w:sz w:val="22"/>
              </w:rPr>
            </w:pPr>
            <w:r w:rsidRPr="00C331CE">
              <w:rPr>
                <w:b/>
                <w:bCs/>
                <w:iCs/>
                <w:sz w:val="22"/>
              </w:rPr>
              <w:t>12,639</w:t>
            </w:r>
          </w:p>
        </w:tc>
        <w:tc>
          <w:tcPr>
            <w:tcW w:w="1148" w:type="dxa"/>
            <w:tcBorders>
              <w:bottom w:val="single" w:sz="4" w:space="0" w:color="FFFFFF" w:themeColor="background1"/>
            </w:tcBorders>
          </w:tcPr>
          <w:p w14:paraId="2C28E254" w14:textId="77777777" w:rsidR="00884EF9" w:rsidRPr="00C331CE" w:rsidRDefault="00884EF9" w:rsidP="00561AEA">
            <w:pPr>
              <w:spacing w:before="30" w:after="30"/>
              <w:jc w:val="right"/>
              <w:rPr>
                <w:b/>
                <w:bCs/>
                <w:iCs/>
                <w:sz w:val="22"/>
              </w:rPr>
            </w:pPr>
            <w:r w:rsidRPr="00C331CE">
              <w:rPr>
                <w:b/>
                <w:bCs/>
                <w:iCs/>
                <w:sz w:val="22"/>
              </w:rPr>
              <w:t>13,705</w:t>
            </w:r>
          </w:p>
        </w:tc>
        <w:tc>
          <w:tcPr>
            <w:tcW w:w="1148" w:type="dxa"/>
            <w:tcBorders>
              <w:bottom w:val="single" w:sz="4" w:space="0" w:color="FFFFFF" w:themeColor="background1"/>
            </w:tcBorders>
          </w:tcPr>
          <w:p w14:paraId="377F6DCF" w14:textId="77777777" w:rsidR="00884EF9" w:rsidRPr="00C331CE" w:rsidRDefault="00884EF9" w:rsidP="00561AEA">
            <w:pPr>
              <w:spacing w:before="30" w:after="30"/>
              <w:jc w:val="right"/>
              <w:rPr>
                <w:b/>
                <w:bCs/>
                <w:iCs/>
                <w:sz w:val="22"/>
              </w:rPr>
            </w:pPr>
            <w:r w:rsidRPr="00C331CE">
              <w:rPr>
                <w:b/>
                <w:bCs/>
                <w:iCs/>
                <w:sz w:val="22"/>
              </w:rPr>
              <w:t>12,772</w:t>
            </w:r>
          </w:p>
        </w:tc>
        <w:tc>
          <w:tcPr>
            <w:tcW w:w="1148" w:type="dxa"/>
            <w:tcBorders>
              <w:bottom w:val="single" w:sz="4" w:space="0" w:color="FFFFFF" w:themeColor="background1"/>
            </w:tcBorders>
          </w:tcPr>
          <w:p w14:paraId="2EA46801" w14:textId="77777777" w:rsidR="00884EF9" w:rsidRPr="00C331CE" w:rsidRDefault="00884EF9" w:rsidP="00561AEA">
            <w:pPr>
              <w:spacing w:before="30" w:after="30"/>
              <w:jc w:val="right"/>
              <w:rPr>
                <w:b/>
                <w:bCs/>
                <w:iCs/>
                <w:sz w:val="22"/>
              </w:rPr>
            </w:pPr>
            <w:r w:rsidRPr="00C331CE">
              <w:rPr>
                <w:b/>
                <w:bCs/>
                <w:iCs/>
                <w:sz w:val="22"/>
              </w:rPr>
              <w:t>13,518</w:t>
            </w:r>
          </w:p>
        </w:tc>
        <w:tc>
          <w:tcPr>
            <w:tcW w:w="1148" w:type="dxa"/>
            <w:tcBorders>
              <w:bottom w:val="single" w:sz="4" w:space="0" w:color="FFFFFF" w:themeColor="background1"/>
            </w:tcBorders>
          </w:tcPr>
          <w:p w14:paraId="52857A8A" w14:textId="7DEEF340" w:rsidR="00884EF9" w:rsidRPr="00C331CE" w:rsidRDefault="0004190F" w:rsidP="00561AEA">
            <w:pPr>
              <w:spacing w:before="30" w:after="30"/>
              <w:jc w:val="right"/>
              <w:rPr>
                <w:b/>
                <w:bCs/>
                <w:iCs/>
                <w:sz w:val="22"/>
              </w:rPr>
            </w:pPr>
            <w:r>
              <w:rPr>
                <w:b/>
                <w:bCs/>
                <w:iCs/>
                <w:sz w:val="22"/>
              </w:rPr>
              <w:t>16,144</w:t>
            </w:r>
          </w:p>
        </w:tc>
      </w:tr>
      <w:tr w:rsidR="00884EF9" w:rsidRPr="00C331CE" w14:paraId="6B9BB440" w14:textId="65BAE5E2" w:rsidTr="00CA6F1A">
        <w:trPr>
          <w:cnfStyle w:val="000000100000" w:firstRow="0" w:lastRow="0" w:firstColumn="0" w:lastColumn="0" w:oddVBand="0" w:evenVBand="0" w:oddHBand="1" w:evenHBand="0" w:firstRowFirstColumn="0" w:firstRowLastColumn="0" w:lastRowFirstColumn="0" w:lastRowLastColumn="0"/>
          <w:trHeight w:val="60"/>
        </w:trPr>
        <w:tc>
          <w:tcPr>
            <w:tcW w:w="3478" w:type="dxa"/>
            <w:tcBorders>
              <w:top w:val="single" w:sz="4" w:space="0" w:color="FFFFFF" w:themeColor="background1"/>
            </w:tcBorders>
            <w:shd w:val="clear" w:color="auto" w:fill="BFBFBF"/>
          </w:tcPr>
          <w:p w14:paraId="742FAA1F" w14:textId="77777777" w:rsidR="00884EF9" w:rsidRPr="00C331CE" w:rsidRDefault="00884EF9" w:rsidP="00561AEA">
            <w:pPr>
              <w:spacing w:before="30" w:after="30"/>
              <w:rPr>
                <w:b/>
                <w:sz w:val="22"/>
              </w:rPr>
            </w:pPr>
            <w:r w:rsidRPr="00C331CE">
              <w:rPr>
                <w:b/>
                <w:sz w:val="22"/>
              </w:rPr>
              <w:t>On hand at 30 June</w:t>
            </w:r>
          </w:p>
        </w:tc>
        <w:tc>
          <w:tcPr>
            <w:tcW w:w="1148" w:type="dxa"/>
            <w:tcBorders>
              <w:top w:val="single" w:sz="4" w:space="0" w:color="FFFFFF" w:themeColor="background1"/>
            </w:tcBorders>
            <w:shd w:val="clear" w:color="auto" w:fill="BFBFBF"/>
          </w:tcPr>
          <w:p w14:paraId="4CB52BD8" w14:textId="77777777" w:rsidR="00884EF9" w:rsidRPr="00C331CE" w:rsidRDefault="00884EF9" w:rsidP="00561AEA">
            <w:pPr>
              <w:spacing w:before="30" w:after="30"/>
              <w:rPr>
                <w:sz w:val="22"/>
              </w:rPr>
            </w:pPr>
          </w:p>
        </w:tc>
        <w:tc>
          <w:tcPr>
            <w:tcW w:w="1148" w:type="dxa"/>
            <w:tcBorders>
              <w:top w:val="single" w:sz="4" w:space="0" w:color="FFFFFF" w:themeColor="background1"/>
            </w:tcBorders>
            <w:shd w:val="clear" w:color="auto" w:fill="BFBFBF"/>
          </w:tcPr>
          <w:p w14:paraId="5D5FCA0B" w14:textId="77777777" w:rsidR="00884EF9" w:rsidRPr="00C331CE" w:rsidRDefault="00884EF9" w:rsidP="00561AEA">
            <w:pPr>
              <w:spacing w:before="30" w:after="30"/>
              <w:rPr>
                <w:sz w:val="22"/>
              </w:rPr>
            </w:pPr>
          </w:p>
        </w:tc>
        <w:tc>
          <w:tcPr>
            <w:tcW w:w="1148" w:type="dxa"/>
            <w:tcBorders>
              <w:top w:val="single" w:sz="4" w:space="0" w:color="FFFFFF" w:themeColor="background1"/>
            </w:tcBorders>
            <w:shd w:val="clear" w:color="auto" w:fill="BFBFBF"/>
          </w:tcPr>
          <w:p w14:paraId="3ED6FA43" w14:textId="77777777" w:rsidR="00884EF9" w:rsidRPr="00C331CE" w:rsidRDefault="00884EF9" w:rsidP="00561AEA">
            <w:pPr>
              <w:spacing w:before="30" w:after="30"/>
              <w:rPr>
                <w:sz w:val="22"/>
              </w:rPr>
            </w:pPr>
          </w:p>
        </w:tc>
        <w:tc>
          <w:tcPr>
            <w:tcW w:w="1148" w:type="dxa"/>
            <w:tcBorders>
              <w:top w:val="single" w:sz="4" w:space="0" w:color="FFFFFF" w:themeColor="background1"/>
            </w:tcBorders>
            <w:shd w:val="clear" w:color="auto" w:fill="BFBFBF"/>
          </w:tcPr>
          <w:p w14:paraId="584BB641" w14:textId="77777777" w:rsidR="00884EF9" w:rsidRPr="00C331CE" w:rsidRDefault="00884EF9" w:rsidP="00561AEA">
            <w:pPr>
              <w:spacing w:before="30" w:after="30"/>
              <w:rPr>
                <w:sz w:val="22"/>
              </w:rPr>
            </w:pPr>
          </w:p>
        </w:tc>
        <w:tc>
          <w:tcPr>
            <w:tcW w:w="1148" w:type="dxa"/>
            <w:tcBorders>
              <w:top w:val="single" w:sz="4" w:space="0" w:color="FFFFFF" w:themeColor="background1"/>
            </w:tcBorders>
            <w:shd w:val="clear" w:color="auto" w:fill="BFBFBF"/>
          </w:tcPr>
          <w:p w14:paraId="4E120291" w14:textId="77777777" w:rsidR="00884EF9" w:rsidRPr="00C331CE" w:rsidRDefault="00884EF9" w:rsidP="00561AEA">
            <w:pPr>
              <w:spacing w:before="30" w:after="30"/>
              <w:rPr>
                <w:sz w:val="22"/>
              </w:rPr>
            </w:pPr>
          </w:p>
        </w:tc>
      </w:tr>
      <w:tr w:rsidR="00884EF9" w:rsidRPr="00C331CE" w14:paraId="688692F6" w14:textId="23F94AFF" w:rsidTr="00CA6F1A">
        <w:trPr>
          <w:cnfStyle w:val="000000010000" w:firstRow="0" w:lastRow="0" w:firstColumn="0" w:lastColumn="0" w:oddVBand="0" w:evenVBand="0" w:oddHBand="0" w:evenHBand="1" w:firstRowFirstColumn="0" w:firstRowLastColumn="0" w:lastRowFirstColumn="0" w:lastRowLastColumn="0"/>
          <w:trHeight w:val="309"/>
        </w:trPr>
        <w:tc>
          <w:tcPr>
            <w:tcW w:w="3478" w:type="dxa"/>
            <w:tcBorders>
              <w:top w:val="single" w:sz="4" w:space="0" w:color="FFFFFF" w:themeColor="background1"/>
            </w:tcBorders>
          </w:tcPr>
          <w:p w14:paraId="4F5EF6E2" w14:textId="77777777" w:rsidR="00884EF9" w:rsidRPr="00C331CE" w:rsidRDefault="00884EF9" w:rsidP="00561AEA">
            <w:pPr>
              <w:spacing w:before="30" w:after="30"/>
              <w:rPr>
                <w:sz w:val="22"/>
              </w:rPr>
            </w:pPr>
            <w:r w:rsidRPr="00C331CE">
              <w:rPr>
                <w:sz w:val="22"/>
              </w:rPr>
              <w:t>Ombudsmen Act</w:t>
            </w:r>
          </w:p>
        </w:tc>
        <w:tc>
          <w:tcPr>
            <w:tcW w:w="1148" w:type="dxa"/>
          </w:tcPr>
          <w:p w14:paraId="5FD7235C" w14:textId="77777777" w:rsidR="00884EF9" w:rsidRPr="00C331CE" w:rsidRDefault="00884EF9" w:rsidP="00561AEA">
            <w:pPr>
              <w:spacing w:before="30" w:after="30"/>
              <w:jc w:val="right"/>
              <w:rPr>
                <w:sz w:val="22"/>
              </w:rPr>
            </w:pPr>
            <w:r w:rsidRPr="00C331CE">
              <w:rPr>
                <w:sz w:val="22"/>
              </w:rPr>
              <w:t>815</w:t>
            </w:r>
          </w:p>
        </w:tc>
        <w:tc>
          <w:tcPr>
            <w:tcW w:w="1148" w:type="dxa"/>
          </w:tcPr>
          <w:p w14:paraId="5B747C47" w14:textId="77777777" w:rsidR="00884EF9" w:rsidRPr="00C331CE" w:rsidRDefault="00884EF9" w:rsidP="00561AEA">
            <w:pPr>
              <w:spacing w:before="30" w:after="30"/>
              <w:jc w:val="right"/>
              <w:rPr>
                <w:sz w:val="22"/>
              </w:rPr>
            </w:pPr>
            <w:r w:rsidRPr="00C331CE">
              <w:rPr>
                <w:sz w:val="22"/>
              </w:rPr>
              <w:t>1,379</w:t>
            </w:r>
          </w:p>
        </w:tc>
        <w:tc>
          <w:tcPr>
            <w:tcW w:w="1148" w:type="dxa"/>
          </w:tcPr>
          <w:p w14:paraId="1ED0934D" w14:textId="77777777" w:rsidR="00884EF9" w:rsidRPr="00C331CE" w:rsidRDefault="00884EF9" w:rsidP="00561AEA">
            <w:pPr>
              <w:spacing w:before="30" w:after="30"/>
              <w:jc w:val="right"/>
              <w:rPr>
                <w:sz w:val="22"/>
              </w:rPr>
            </w:pPr>
            <w:r w:rsidRPr="00C331CE">
              <w:rPr>
                <w:sz w:val="22"/>
              </w:rPr>
              <w:t>1,402</w:t>
            </w:r>
          </w:p>
        </w:tc>
        <w:tc>
          <w:tcPr>
            <w:tcW w:w="1148" w:type="dxa"/>
          </w:tcPr>
          <w:p w14:paraId="42AFACD7" w14:textId="77777777" w:rsidR="00884EF9" w:rsidRPr="00C331CE" w:rsidRDefault="00884EF9" w:rsidP="00561AEA">
            <w:pPr>
              <w:spacing w:before="30" w:after="30"/>
              <w:jc w:val="right"/>
              <w:rPr>
                <w:sz w:val="22"/>
              </w:rPr>
            </w:pPr>
            <w:r w:rsidRPr="00C331CE">
              <w:rPr>
                <w:sz w:val="22"/>
              </w:rPr>
              <w:t>1,721</w:t>
            </w:r>
          </w:p>
        </w:tc>
        <w:tc>
          <w:tcPr>
            <w:tcW w:w="1148" w:type="dxa"/>
          </w:tcPr>
          <w:p w14:paraId="2DBED5B4" w14:textId="58F86FCE" w:rsidR="00884EF9" w:rsidRPr="00C331CE" w:rsidRDefault="00F854B9" w:rsidP="00561AEA">
            <w:pPr>
              <w:spacing w:before="30" w:after="30"/>
              <w:jc w:val="right"/>
              <w:rPr>
                <w:sz w:val="22"/>
              </w:rPr>
            </w:pPr>
            <w:r>
              <w:rPr>
                <w:sz w:val="22"/>
              </w:rPr>
              <w:t>1,670</w:t>
            </w:r>
          </w:p>
        </w:tc>
      </w:tr>
      <w:tr w:rsidR="00884EF9" w:rsidRPr="00C331CE" w14:paraId="52E1C21B" w14:textId="0D1935A8" w:rsidTr="00CA6F1A">
        <w:trPr>
          <w:cnfStyle w:val="000000100000" w:firstRow="0" w:lastRow="0" w:firstColumn="0" w:lastColumn="0" w:oddVBand="0" w:evenVBand="0" w:oddHBand="1" w:evenHBand="0" w:firstRowFirstColumn="0" w:firstRowLastColumn="0" w:lastRowFirstColumn="0" w:lastRowLastColumn="0"/>
          <w:trHeight w:val="60"/>
        </w:trPr>
        <w:tc>
          <w:tcPr>
            <w:tcW w:w="3478" w:type="dxa"/>
          </w:tcPr>
          <w:p w14:paraId="0DC0E5ED" w14:textId="77777777" w:rsidR="00884EF9" w:rsidRPr="00C331CE" w:rsidRDefault="00884EF9" w:rsidP="00561AEA">
            <w:pPr>
              <w:spacing w:before="30" w:after="30"/>
              <w:rPr>
                <w:sz w:val="22"/>
              </w:rPr>
            </w:pPr>
            <w:r w:rsidRPr="00C331CE">
              <w:rPr>
                <w:sz w:val="22"/>
              </w:rPr>
              <w:t>Official Information Act</w:t>
            </w:r>
          </w:p>
        </w:tc>
        <w:tc>
          <w:tcPr>
            <w:tcW w:w="1148" w:type="dxa"/>
          </w:tcPr>
          <w:p w14:paraId="33220EEA" w14:textId="77777777" w:rsidR="00884EF9" w:rsidRPr="00C331CE" w:rsidRDefault="00884EF9" w:rsidP="00561AEA">
            <w:pPr>
              <w:spacing w:before="30" w:after="30"/>
              <w:jc w:val="right"/>
              <w:rPr>
                <w:sz w:val="22"/>
              </w:rPr>
            </w:pPr>
            <w:r w:rsidRPr="00C331CE">
              <w:rPr>
                <w:sz w:val="22"/>
              </w:rPr>
              <w:t>599</w:t>
            </w:r>
          </w:p>
        </w:tc>
        <w:tc>
          <w:tcPr>
            <w:tcW w:w="1148" w:type="dxa"/>
          </w:tcPr>
          <w:p w14:paraId="3CA2ECFE" w14:textId="77777777" w:rsidR="00884EF9" w:rsidRPr="00C331CE" w:rsidRDefault="00884EF9" w:rsidP="00561AEA">
            <w:pPr>
              <w:spacing w:before="30" w:after="30"/>
              <w:jc w:val="right"/>
              <w:rPr>
                <w:sz w:val="22"/>
              </w:rPr>
            </w:pPr>
            <w:r w:rsidRPr="00C331CE">
              <w:rPr>
                <w:sz w:val="22"/>
              </w:rPr>
              <w:t>1,018</w:t>
            </w:r>
          </w:p>
        </w:tc>
        <w:tc>
          <w:tcPr>
            <w:tcW w:w="1148" w:type="dxa"/>
          </w:tcPr>
          <w:p w14:paraId="516A98C6" w14:textId="77777777" w:rsidR="00884EF9" w:rsidRPr="00C331CE" w:rsidRDefault="00884EF9" w:rsidP="00561AEA">
            <w:pPr>
              <w:spacing w:before="30" w:after="30"/>
              <w:jc w:val="right"/>
              <w:rPr>
                <w:sz w:val="22"/>
              </w:rPr>
            </w:pPr>
            <w:r w:rsidRPr="00C331CE">
              <w:rPr>
                <w:sz w:val="22"/>
              </w:rPr>
              <w:t>1,224</w:t>
            </w:r>
          </w:p>
        </w:tc>
        <w:tc>
          <w:tcPr>
            <w:tcW w:w="1148" w:type="dxa"/>
          </w:tcPr>
          <w:p w14:paraId="0173CF3B" w14:textId="77777777" w:rsidR="00884EF9" w:rsidRPr="00C331CE" w:rsidRDefault="00884EF9" w:rsidP="00561AEA">
            <w:pPr>
              <w:spacing w:before="30" w:after="30"/>
              <w:jc w:val="right"/>
              <w:rPr>
                <w:sz w:val="22"/>
              </w:rPr>
            </w:pPr>
            <w:r w:rsidRPr="00C331CE">
              <w:rPr>
                <w:sz w:val="22"/>
              </w:rPr>
              <w:t>1,272</w:t>
            </w:r>
          </w:p>
        </w:tc>
        <w:tc>
          <w:tcPr>
            <w:tcW w:w="1148" w:type="dxa"/>
          </w:tcPr>
          <w:p w14:paraId="1B2C2AA7" w14:textId="446FE9F1" w:rsidR="00884EF9" w:rsidRPr="00C331CE" w:rsidRDefault="00F854B9" w:rsidP="00561AEA">
            <w:pPr>
              <w:spacing w:before="30" w:after="30"/>
              <w:jc w:val="right"/>
              <w:rPr>
                <w:sz w:val="22"/>
              </w:rPr>
            </w:pPr>
            <w:r>
              <w:rPr>
                <w:sz w:val="22"/>
              </w:rPr>
              <w:t>1,023</w:t>
            </w:r>
          </w:p>
        </w:tc>
      </w:tr>
      <w:tr w:rsidR="00884EF9" w:rsidRPr="00C331CE" w14:paraId="37AE4A12" w14:textId="086CFA20" w:rsidTr="00CA6F1A">
        <w:trPr>
          <w:cnfStyle w:val="000000010000" w:firstRow="0" w:lastRow="0" w:firstColumn="0" w:lastColumn="0" w:oddVBand="0" w:evenVBand="0" w:oddHBand="0" w:evenHBand="1" w:firstRowFirstColumn="0" w:firstRowLastColumn="0" w:lastRowFirstColumn="0" w:lastRowLastColumn="0"/>
          <w:trHeight w:val="60"/>
        </w:trPr>
        <w:tc>
          <w:tcPr>
            <w:tcW w:w="3478" w:type="dxa"/>
          </w:tcPr>
          <w:p w14:paraId="39E05E13" w14:textId="77777777" w:rsidR="00884EF9" w:rsidRPr="00C331CE" w:rsidRDefault="00884EF9" w:rsidP="00561AEA">
            <w:pPr>
              <w:spacing w:before="30" w:after="30"/>
              <w:rPr>
                <w:sz w:val="22"/>
              </w:rPr>
            </w:pPr>
            <w:r w:rsidRPr="00C331CE">
              <w:rPr>
                <w:sz w:val="22"/>
              </w:rPr>
              <w:t>Local Government Official Information and Meetings Act</w:t>
            </w:r>
          </w:p>
        </w:tc>
        <w:tc>
          <w:tcPr>
            <w:tcW w:w="1148" w:type="dxa"/>
          </w:tcPr>
          <w:p w14:paraId="7E6850B7" w14:textId="77777777" w:rsidR="00884EF9" w:rsidRPr="00C331CE" w:rsidRDefault="00884EF9" w:rsidP="00561AEA">
            <w:pPr>
              <w:spacing w:before="30" w:after="30"/>
              <w:jc w:val="right"/>
              <w:rPr>
                <w:sz w:val="22"/>
              </w:rPr>
            </w:pPr>
            <w:r w:rsidRPr="00C331CE">
              <w:rPr>
                <w:sz w:val="22"/>
              </w:rPr>
              <w:t>163</w:t>
            </w:r>
          </w:p>
        </w:tc>
        <w:tc>
          <w:tcPr>
            <w:tcW w:w="1148" w:type="dxa"/>
          </w:tcPr>
          <w:p w14:paraId="02ED7EEF" w14:textId="77777777" w:rsidR="00884EF9" w:rsidRPr="00C331CE" w:rsidRDefault="00884EF9" w:rsidP="00561AEA">
            <w:pPr>
              <w:spacing w:before="30" w:after="30"/>
              <w:jc w:val="right"/>
              <w:rPr>
                <w:sz w:val="22"/>
              </w:rPr>
            </w:pPr>
            <w:r w:rsidRPr="00C331CE">
              <w:rPr>
                <w:sz w:val="22"/>
              </w:rPr>
              <w:t>257</w:t>
            </w:r>
          </w:p>
        </w:tc>
        <w:tc>
          <w:tcPr>
            <w:tcW w:w="1148" w:type="dxa"/>
          </w:tcPr>
          <w:p w14:paraId="6C2B5370" w14:textId="77777777" w:rsidR="00884EF9" w:rsidRPr="00C331CE" w:rsidRDefault="00884EF9" w:rsidP="00561AEA">
            <w:pPr>
              <w:spacing w:before="30" w:after="30"/>
              <w:jc w:val="right"/>
              <w:rPr>
                <w:sz w:val="22"/>
              </w:rPr>
            </w:pPr>
            <w:r w:rsidRPr="00C331CE">
              <w:rPr>
                <w:sz w:val="22"/>
              </w:rPr>
              <w:t>304</w:t>
            </w:r>
          </w:p>
        </w:tc>
        <w:tc>
          <w:tcPr>
            <w:tcW w:w="1148" w:type="dxa"/>
          </w:tcPr>
          <w:p w14:paraId="552CEDDE" w14:textId="77777777" w:rsidR="00884EF9" w:rsidRPr="00C331CE" w:rsidRDefault="00884EF9" w:rsidP="00561AEA">
            <w:pPr>
              <w:spacing w:before="30" w:after="30"/>
              <w:jc w:val="right"/>
              <w:rPr>
                <w:sz w:val="22"/>
              </w:rPr>
            </w:pPr>
            <w:r w:rsidRPr="00C331CE">
              <w:rPr>
                <w:sz w:val="22"/>
              </w:rPr>
              <w:t>352</w:t>
            </w:r>
          </w:p>
        </w:tc>
        <w:tc>
          <w:tcPr>
            <w:tcW w:w="1148" w:type="dxa"/>
          </w:tcPr>
          <w:p w14:paraId="57C44C9B" w14:textId="455B8A29" w:rsidR="00884EF9" w:rsidRPr="00C331CE" w:rsidRDefault="00B2058B" w:rsidP="00561AEA">
            <w:pPr>
              <w:spacing w:before="30" w:after="30"/>
              <w:jc w:val="right"/>
              <w:rPr>
                <w:sz w:val="22"/>
              </w:rPr>
            </w:pPr>
            <w:r>
              <w:rPr>
                <w:sz w:val="22"/>
              </w:rPr>
              <w:t>300</w:t>
            </w:r>
          </w:p>
        </w:tc>
      </w:tr>
      <w:tr w:rsidR="00884EF9" w:rsidRPr="00C331CE" w14:paraId="290F9268" w14:textId="20BBABE1" w:rsidTr="00CA6F1A">
        <w:trPr>
          <w:cnfStyle w:val="000000100000" w:firstRow="0" w:lastRow="0" w:firstColumn="0" w:lastColumn="0" w:oddVBand="0" w:evenVBand="0" w:oddHBand="1" w:evenHBand="0" w:firstRowFirstColumn="0" w:firstRowLastColumn="0" w:lastRowFirstColumn="0" w:lastRowLastColumn="0"/>
          <w:trHeight w:val="60"/>
        </w:trPr>
        <w:tc>
          <w:tcPr>
            <w:tcW w:w="3478" w:type="dxa"/>
          </w:tcPr>
          <w:p w14:paraId="345C6803" w14:textId="77777777" w:rsidR="00884EF9" w:rsidRPr="00C331CE" w:rsidRDefault="00884EF9" w:rsidP="00561AEA">
            <w:pPr>
              <w:spacing w:before="30" w:after="30"/>
              <w:rPr>
                <w:sz w:val="22"/>
              </w:rPr>
            </w:pPr>
            <w:r w:rsidRPr="00C331CE">
              <w:rPr>
                <w:sz w:val="22"/>
              </w:rPr>
              <w:t>Protected Disclosures Act</w:t>
            </w:r>
          </w:p>
        </w:tc>
        <w:tc>
          <w:tcPr>
            <w:tcW w:w="1148" w:type="dxa"/>
          </w:tcPr>
          <w:p w14:paraId="51E2AB54" w14:textId="77777777" w:rsidR="00884EF9" w:rsidRPr="00C331CE" w:rsidRDefault="00884EF9" w:rsidP="00561AEA">
            <w:pPr>
              <w:spacing w:before="30" w:after="30"/>
              <w:jc w:val="right"/>
              <w:rPr>
                <w:sz w:val="22"/>
              </w:rPr>
            </w:pPr>
            <w:r w:rsidRPr="00C331CE">
              <w:rPr>
                <w:sz w:val="22"/>
              </w:rPr>
              <w:t>3</w:t>
            </w:r>
          </w:p>
        </w:tc>
        <w:tc>
          <w:tcPr>
            <w:tcW w:w="1148" w:type="dxa"/>
          </w:tcPr>
          <w:p w14:paraId="7FD38A42" w14:textId="77777777" w:rsidR="00884EF9" w:rsidRPr="00C331CE" w:rsidRDefault="00884EF9" w:rsidP="00561AEA">
            <w:pPr>
              <w:spacing w:before="30" w:after="30"/>
              <w:jc w:val="right"/>
              <w:rPr>
                <w:sz w:val="22"/>
              </w:rPr>
            </w:pPr>
            <w:r w:rsidRPr="00C331CE">
              <w:rPr>
                <w:sz w:val="22"/>
              </w:rPr>
              <w:t>4</w:t>
            </w:r>
          </w:p>
        </w:tc>
        <w:tc>
          <w:tcPr>
            <w:tcW w:w="1148" w:type="dxa"/>
          </w:tcPr>
          <w:p w14:paraId="716BF086" w14:textId="77777777" w:rsidR="00884EF9" w:rsidRPr="00C331CE" w:rsidRDefault="00884EF9" w:rsidP="00561AEA">
            <w:pPr>
              <w:spacing w:before="30" w:after="30"/>
              <w:jc w:val="right"/>
              <w:rPr>
                <w:sz w:val="22"/>
              </w:rPr>
            </w:pPr>
            <w:r w:rsidRPr="00C331CE">
              <w:rPr>
                <w:sz w:val="22"/>
              </w:rPr>
              <w:t>47</w:t>
            </w:r>
          </w:p>
        </w:tc>
        <w:tc>
          <w:tcPr>
            <w:tcW w:w="1148" w:type="dxa"/>
          </w:tcPr>
          <w:p w14:paraId="54F729E8" w14:textId="77777777" w:rsidR="00884EF9" w:rsidRPr="00C331CE" w:rsidRDefault="00884EF9" w:rsidP="00561AEA">
            <w:pPr>
              <w:spacing w:before="30" w:after="30"/>
              <w:jc w:val="right"/>
              <w:rPr>
                <w:sz w:val="22"/>
              </w:rPr>
            </w:pPr>
            <w:r w:rsidRPr="00C331CE">
              <w:rPr>
                <w:sz w:val="22"/>
              </w:rPr>
              <w:t>34</w:t>
            </w:r>
          </w:p>
        </w:tc>
        <w:tc>
          <w:tcPr>
            <w:tcW w:w="1148" w:type="dxa"/>
          </w:tcPr>
          <w:p w14:paraId="5ABD9AD9" w14:textId="10BC93E2" w:rsidR="00884EF9" w:rsidRPr="00C331CE" w:rsidRDefault="0004190F" w:rsidP="00561AEA">
            <w:pPr>
              <w:spacing w:before="30" w:after="30"/>
              <w:jc w:val="right"/>
              <w:rPr>
                <w:sz w:val="22"/>
              </w:rPr>
            </w:pPr>
            <w:r>
              <w:rPr>
                <w:sz w:val="22"/>
              </w:rPr>
              <w:t>43</w:t>
            </w:r>
          </w:p>
        </w:tc>
      </w:tr>
      <w:tr w:rsidR="00884EF9" w:rsidRPr="00C331CE" w14:paraId="58AA4C56" w14:textId="36EA54F1" w:rsidTr="00CA6F1A">
        <w:trPr>
          <w:cnfStyle w:val="000000010000" w:firstRow="0" w:lastRow="0" w:firstColumn="0" w:lastColumn="0" w:oddVBand="0" w:evenVBand="0" w:oddHBand="0" w:evenHBand="1" w:firstRowFirstColumn="0" w:firstRowLastColumn="0" w:lastRowFirstColumn="0" w:lastRowLastColumn="0"/>
          <w:trHeight w:val="60"/>
        </w:trPr>
        <w:tc>
          <w:tcPr>
            <w:tcW w:w="3478" w:type="dxa"/>
          </w:tcPr>
          <w:p w14:paraId="5570738D" w14:textId="77777777" w:rsidR="00884EF9" w:rsidRPr="00C331CE" w:rsidRDefault="00884EF9" w:rsidP="00561AEA">
            <w:pPr>
              <w:spacing w:before="30" w:after="30"/>
              <w:rPr>
                <w:sz w:val="22"/>
              </w:rPr>
            </w:pPr>
            <w:r w:rsidRPr="00C331CE">
              <w:rPr>
                <w:sz w:val="22"/>
              </w:rPr>
              <w:t>Other contacts</w:t>
            </w:r>
          </w:p>
        </w:tc>
        <w:tc>
          <w:tcPr>
            <w:tcW w:w="1148" w:type="dxa"/>
          </w:tcPr>
          <w:p w14:paraId="6947EC91" w14:textId="77777777" w:rsidR="00884EF9" w:rsidRPr="00C331CE" w:rsidRDefault="00884EF9" w:rsidP="00561AEA">
            <w:pPr>
              <w:spacing w:before="30" w:after="30"/>
              <w:jc w:val="right"/>
              <w:rPr>
                <w:sz w:val="22"/>
              </w:rPr>
            </w:pPr>
            <w:r w:rsidRPr="00C331CE">
              <w:rPr>
                <w:sz w:val="22"/>
              </w:rPr>
              <w:t>38</w:t>
            </w:r>
          </w:p>
        </w:tc>
        <w:tc>
          <w:tcPr>
            <w:tcW w:w="1148" w:type="dxa"/>
          </w:tcPr>
          <w:p w14:paraId="074B7349" w14:textId="77777777" w:rsidR="00884EF9" w:rsidRPr="00C331CE" w:rsidRDefault="00884EF9" w:rsidP="00561AEA">
            <w:pPr>
              <w:spacing w:before="30" w:after="30"/>
              <w:jc w:val="right"/>
              <w:rPr>
                <w:sz w:val="22"/>
              </w:rPr>
            </w:pPr>
            <w:r w:rsidRPr="00C331CE">
              <w:rPr>
                <w:sz w:val="22"/>
              </w:rPr>
              <w:t>66</w:t>
            </w:r>
          </w:p>
        </w:tc>
        <w:tc>
          <w:tcPr>
            <w:tcW w:w="1148" w:type="dxa"/>
          </w:tcPr>
          <w:p w14:paraId="74926D9D" w14:textId="77777777" w:rsidR="00884EF9" w:rsidRPr="00C331CE" w:rsidRDefault="00884EF9" w:rsidP="00561AEA">
            <w:pPr>
              <w:spacing w:before="30" w:after="30"/>
              <w:jc w:val="right"/>
              <w:rPr>
                <w:sz w:val="22"/>
              </w:rPr>
            </w:pPr>
            <w:r w:rsidRPr="00C331CE">
              <w:rPr>
                <w:sz w:val="22"/>
              </w:rPr>
              <w:t>50</w:t>
            </w:r>
          </w:p>
        </w:tc>
        <w:tc>
          <w:tcPr>
            <w:tcW w:w="1148" w:type="dxa"/>
          </w:tcPr>
          <w:p w14:paraId="308425C9" w14:textId="77777777" w:rsidR="00884EF9" w:rsidRPr="00C331CE" w:rsidDel="00E14844" w:rsidRDefault="00884EF9" w:rsidP="00561AEA">
            <w:pPr>
              <w:spacing w:before="30" w:after="30"/>
              <w:jc w:val="right"/>
              <w:rPr>
                <w:sz w:val="22"/>
              </w:rPr>
            </w:pPr>
            <w:r w:rsidRPr="00C331CE">
              <w:rPr>
                <w:sz w:val="22"/>
              </w:rPr>
              <w:t>43</w:t>
            </w:r>
          </w:p>
        </w:tc>
        <w:tc>
          <w:tcPr>
            <w:tcW w:w="1148" w:type="dxa"/>
          </w:tcPr>
          <w:p w14:paraId="56C980C9" w14:textId="7B29ED33" w:rsidR="00884EF9" w:rsidRPr="00C331CE" w:rsidRDefault="00F854B9" w:rsidP="00561AEA">
            <w:pPr>
              <w:spacing w:before="30" w:after="30"/>
              <w:jc w:val="right"/>
              <w:rPr>
                <w:sz w:val="22"/>
              </w:rPr>
            </w:pPr>
            <w:r>
              <w:rPr>
                <w:sz w:val="22"/>
              </w:rPr>
              <w:t>18</w:t>
            </w:r>
          </w:p>
        </w:tc>
      </w:tr>
      <w:tr w:rsidR="00884EF9" w:rsidRPr="00C331CE" w14:paraId="5A759CD3" w14:textId="0B5E73B1" w:rsidTr="00CA6F1A">
        <w:trPr>
          <w:cnfStyle w:val="000000100000" w:firstRow="0" w:lastRow="0" w:firstColumn="0" w:lastColumn="0" w:oddVBand="0" w:evenVBand="0" w:oddHBand="1" w:evenHBand="0" w:firstRowFirstColumn="0" w:firstRowLastColumn="0" w:lastRowFirstColumn="0" w:lastRowLastColumn="0"/>
          <w:trHeight w:val="228"/>
        </w:trPr>
        <w:tc>
          <w:tcPr>
            <w:tcW w:w="3478" w:type="dxa"/>
          </w:tcPr>
          <w:p w14:paraId="183F618D" w14:textId="77777777" w:rsidR="00884EF9" w:rsidRPr="00C331CE" w:rsidRDefault="00884EF9" w:rsidP="00561AEA">
            <w:pPr>
              <w:spacing w:before="30" w:after="30"/>
              <w:rPr>
                <w:sz w:val="22"/>
              </w:rPr>
            </w:pPr>
            <w:r w:rsidRPr="00C331CE">
              <w:rPr>
                <w:sz w:val="22"/>
              </w:rPr>
              <w:t xml:space="preserve">Other work </w:t>
            </w:r>
          </w:p>
        </w:tc>
        <w:tc>
          <w:tcPr>
            <w:tcW w:w="1148" w:type="dxa"/>
          </w:tcPr>
          <w:p w14:paraId="3115BD02" w14:textId="77777777" w:rsidR="00884EF9" w:rsidRPr="00C331CE" w:rsidRDefault="00884EF9" w:rsidP="00561AEA">
            <w:pPr>
              <w:spacing w:before="30" w:after="30"/>
              <w:jc w:val="right"/>
              <w:rPr>
                <w:sz w:val="22"/>
              </w:rPr>
            </w:pPr>
            <w:r w:rsidRPr="00C331CE">
              <w:rPr>
                <w:sz w:val="22"/>
              </w:rPr>
              <w:t>62</w:t>
            </w:r>
          </w:p>
        </w:tc>
        <w:tc>
          <w:tcPr>
            <w:tcW w:w="1148" w:type="dxa"/>
          </w:tcPr>
          <w:p w14:paraId="2A00C7ED" w14:textId="77777777" w:rsidR="00884EF9" w:rsidRPr="00C331CE" w:rsidRDefault="00884EF9" w:rsidP="00561AEA">
            <w:pPr>
              <w:spacing w:before="30" w:after="30"/>
              <w:jc w:val="right"/>
              <w:rPr>
                <w:sz w:val="22"/>
              </w:rPr>
            </w:pPr>
            <w:r w:rsidRPr="00C331CE">
              <w:rPr>
                <w:sz w:val="22"/>
              </w:rPr>
              <w:t>36</w:t>
            </w:r>
          </w:p>
        </w:tc>
        <w:tc>
          <w:tcPr>
            <w:tcW w:w="1148" w:type="dxa"/>
          </w:tcPr>
          <w:p w14:paraId="7B028C89" w14:textId="77777777" w:rsidR="00884EF9" w:rsidRPr="00C331CE" w:rsidRDefault="00884EF9" w:rsidP="00561AEA">
            <w:pPr>
              <w:spacing w:before="30" w:after="30"/>
              <w:jc w:val="right"/>
              <w:rPr>
                <w:sz w:val="22"/>
              </w:rPr>
            </w:pPr>
            <w:r w:rsidRPr="00C331CE">
              <w:rPr>
                <w:sz w:val="22"/>
              </w:rPr>
              <w:t>50</w:t>
            </w:r>
          </w:p>
        </w:tc>
        <w:tc>
          <w:tcPr>
            <w:tcW w:w="1148" w:type="dxa"/>
          </w:tcPr>
          <w:p w14:paraId="2BD661E0" w14:textId="77777777" w:rsidR="00884EF9" w:rsidRPr="00C331CE" w:rsidRDefault="00884EF9" w:rsidP="00561AEA">
            <w:pPr>
              <w:spacing w:before="30" w:after="30"/>
              <w:jc w:val="right"/>
              <w:rPr>
                <w:sz w:val="22"/>
              </w:rPr>
            </w:pPr>
            <w:r w:rsidRPr="00C331CE">
              <w:rPr>
                <w:sz w:val="22"/>
              </w:rPr>
              <w:t>69</w:t>
            </w:r>
          </w:p>
        </w:tc>
        <w:tc>
          <w:tcPr>
            <w:tcW w:w="1148" w:type="dxa"/>
          </w:tcPr>
          <w:p w14:paraId="41890A84" w14:textId="650B3218" w:rsidR="00884EF9" w:rsidRPr="00C331CE" w:rsidRDefault="00B2058B" w:rsidP="00561AEA">
            <w:pPr>
              <w:spacing w:before="30" w:after="30"/>
              <w:jc w:val="right"/>
              <w:rPr>
                <w:sz w:val="22"/>
              </w:rPr>
            </w:pPr>
            <w:r>
              <w:rPr>
                <w:sz w:val="22"/>
              </w:rPr>
              <w:t>73</w:t>
            </w:r>
          </w:p>
        </w:tc>
      </w:tr>
      <w:tr w:rsidR="00884EF9" w:rsidRPr="00C331CE" w14:paraId="74521DF9" w14:textId="41655327" w:rsidTr="00CA6F1A">
        <w:trPr>
          <w:cnfStyle w:val="000000010000" w:firstRow="0" w:lastRow="0" w:firstColumn="0" w:lastColumn="0" w:oddVBand="0" w:evenVBand="0" w:oddHBand="0" w:evenHBand="1" w:firstRowFirstColumn="0" w:firstRowLastColumn="0" w:lastRowFirstColumn="0" w:lastRowLastColumn="0"/>
          <w:trHeight w:val="305"/>
        </w:trPr>
        <w:tc>
          <w:tcPr>
            <w:tcW w:w="3478" w:type="dxa"/>
          </w:tcPr>
          <w:p w14:paraId="6D0E2B4F" w14:textId="77777777" w:rsidR="00884EF9" w:rsidRPr="00C331CE" w:rsidRDefault="00884EF9" w:rsidP="00561AEA">
            <w:pPr>
              <w:spacing w:before="30" w:after="30"/>
              <w:rPr>
                <w:b/>
                <w:bCs/>
                <w:iCs/>
                <w:sz w:val="22"/>
              </w:rPr>
            </w:pPr>
            <w:r w:rsidRPr="00C331CE">
              <w:rPr>
                <w:b/>
                <w:bCs/>
                <w:iCs/>
                <w:sz w:val="22"/>
              </w:rPr>
              <w:t>Total</w:t>
            </w:r>
          </w:p>
        </w:tc>
        <w:tc>
          <w:tcPr>
            <w:tcW w:w="1148" w:type="dxa"/>
          </w:tcPr>
          <w:p w14:paraId="49E9DDEE" w14:textId="77777777" w:rsidR="00884EF9" w:rsidRPr="00C331CE" w:rsidRDefault="00884EF9" w:rsidP="00561AEA">
            <w:pPr>
              <w:spacing w:before="30" w:after="30"/>
              <w:jc w:val="right"/>
              <w:rPr>
                <w:b/>
                <w:bCs/>
                <w:iCs/>
                <w:sz w:val="22"/>
              </w:rPr>
            </w:pPr>
            <w:r w:rsidRPr="00C331CE">
              <w:rPr>
                <w:b/>
                <w:bCs/>
                <w:iCs/>
                <w:sz w:val="22"/>
              </w:rPr>
              <w:t>1,680</w:t>
            </w:r>
          </w:p>
        </w:tc>
        <w:tc>
          <w:tcPr>
            <w:tcW w:w="1148" w:type="dxa"/>
          </w:tcPr>
          <w:p w14:paraId="2BF3C463" w14:textId="77777777" w:rsidR="00884EF9" w:rsidRPr="00C331CE" w:rsidRDefault="00884EF9" w:rsidP="00561AEA">
            <w:pPr>
              <w:spacing w:before="30" w:after="30"/>
              <w:jc w:val="right"/>
              <w:rPr>
                <w:b/>
                <w:bCs/>
                <w:iCs/>
                <w:sz w:val="22"/>
              </w:rPr>
            </w:pPr>
            <w:r w:rsidRPr="00C331CE">
              <w:rPr>
                <w:b/>
                <w:bCs/>
                <w:iCs/>
                <w:sz w:val="22"/>
              </w:rPr>
              <w:t>2,760</w:t>
            </w:r>
          </w:p>
        </w:tc>
        <w:tc>
          <w:tcPr>
            <w:tcW w:w="1148" w:type="dxa"/>
          </w:tcPr>
          <w:p w14:paraId="41C1C409" w14:textId="77777777" w:rsidR="00884EF9" w:rsidRPr="00C331CE" w:rsidRDefault="00884EF9" w:rsidP="00561AEA">
            <w:pPr>
              <w:spacing w:before="30" w:after="30"/>
              <w:jc w:val="right"/>
              <w:rPr>
                <w:b/>
                <w:bCs/>
                <w:iCs/>
                <w:sz w:val="22"/>
              </w:rPr>
            </w:pPr>
            <w:r w:rsidRPr="00C331CE">
              <w:rPr>
                <w:b/>
                <w:bCs/>
                <w:iCs/>
                <w:sz w:val="22"/>
              </w:rPr>
              <w:t>3,077</w:t>
            </w:r>
          </w:p>
        </w:tc>
        <w:tc>
          <w:tcPr>
            <w:tcW w:w="1148" w:type="dxa"/>
          </w:tcPr>
          <w:p w14:paraId="418A5E58" w14:textId="77777777" w:rsidR="00884EF9" w:rsidRPr="00C331CE" w:rsidRDefault="00884EF9" w:rsidP="00561AEA">
            <w:pPr>
              <w:spacing w:before="30" w:after="30"/>
              <w:jc w:val="right"/>
              <w:rPr>
                <w:b/>
                <w:bCs/>
                <w:iCs/>
                <w:sz w:val="22"/>
              </w:rPr>
            </w:pPr>
            <w:r w:rsidRPr="00C331CE">
              <w:rPr>
                <w:b/>
                <w:bCs/>
                <w:iCs/>
                <w:sz w:val="22"/>
              </w:rPr>
              <w:t>3,491</w:t>
            </w:r>
          </w:p>
        </w:tc>
        <w:tc>
          <w:tcPr>
            <w:tcW w:w="1148" w:type="dxa"/>
          </w:tcPr>
          <w:p w14:paraId="6733D9E7" w14:textId="718D785E" w:rsidR="00884EF9" w:rsidRPr="00C331CE" w:rsidRDefault="00B2058B" w:rsidP="002B7CDD">
            <w:pPr>
              <w:spacing w:before="30" w:after="30"/>
              <w:jc w:val="right"/>
              <w:rPr>
                <w:b/>
                <w:bCs/>
                <w:iCs/>
                <w:sz w:val="22"/>
              </w:rPr>
            </w:pPr>
            <w:r>
              <w:rPr>
                <w:b/>
                <w:bCs/>
                <w:iCs/>
                <w:sz w:val="22"/>
              </w:rPr>
              <w:t>3,1</w:t>
            </w:r>
            <w:r w:rsidR="002B7CDD">
              <w:rPr>
                <w:b/>
                <w:bCs/>
                <w:iCs/>
                <w:sz w:val="22"/>
              </w:rPr>
              <w:t>2</w:t>
            </w:r>
            <w:r w:rsidR="00DC73A4">
              <w:rPr>
                <w:b/>
                <w:bCs/>
                <w:iCs/>
                <w:sz w:val="22"/>
              </w:rPr>
              <w:t>7</w:t>
            </w:r>
          </w:p>
        </w:tc>
      </w:tr>
    </w:tbl>
    <w:p w14:paraId="5EC60071" w14:textId="72D66E3F" w:rsidR="000C3E28" w:rsidRPr="00C331CE" w:rsidRDefault="000C3E28" w:rsidP="000C3E28">
      <w:pPr>
        <w:pStyle w:val="Heading2"/>
        <w:spacing w:before="480"/>
      </w:pPr>
      <w:bookmarkStart w:id="250" w:name="_Contact_type—who_matters"/>
      <w:bookmarkStart w:id="251" w:name="_Contact_type—who_matters_1"/>
      <w:bookmarkStart w:id="252" w:name="_Ref336353072"/>
      <w:bookmarkStart w:id="253" w:name="_Ref54703140"/>
      <w:bookmarkEnd w:id="250"/>
      <w:bookmarkEnd w:id="251"/>
      <w:r w:rsidRPr="00E2524A">
        <w:t>Contact type</w:t>
      </w:r>
      <w:bookmarkEnd w:id="252"/>
      <w:r w:rsidRPr="00E2524A">
        <w:t>—who matters were received from</w:t>
      </w:r>
      <w:bookmarkEnd w:id="253"/>
    </w:p>
    <w:p w14:paraId="10852A14" w14:textId="77777777" w:rsidR="00164B8F" w:rsidRPr="004767B5" w:rsidRDefault="00164B8F" w:rsidP="00164B8F">
      <w:pPr>
        <w:keepNext/>
        <w:keepLines/>
        <w:spacing w:before="360" w:after="60" w:line="260" w:lineRule="atLeast"/>
        <w:ind w:right="284"/>
        <w:outlineLvl w:val="3"/>
        <w:rPr>
          <w:rFonts w:eastAsiaTheme="majorEastAsia" w:cstheme="majorBidi"/>
          <w:b/>
          <w:bCs/>
          <w:iCs/>
          <w:sz w:val="26"/>
        </w:rPr>
      </w:pPr>
      <w:r w:rsidRPr="004767B5">
        <w:rPr>
          <w:rFonts w:eastAsiaTheme="majorEastAsia" w:cstheme="majorBidi"/>
          <w:b/>
          <w:bCs/>
          <w:iCs/>
          <w:sz w:val="26"/>
        </w:rPr>
        <w:t>3. Contact type</w:t>
      </w:r>
    </w:p>
    <w:tbl>
      <w:tblPr>
        <w:tblStyle w:val="TableGridAnnualReport28"/>
        <w:tblW w:w="9352" w:type="dxa"/>
        <w:tblInd w:w="50" w:type="dxa"/>
        <w:tblLook w:val="0420" w:firstRow="1" w:lastRow="0" w:firstColumn="0" w:lastColumn="0" w:noHBand="0" w:noVBand="1"/>
        <w:tblCaption w:val="Contact type—who matters were received from"/>
      </w:tblPr>
      <w:tblGrid>
        <w:gridCol w:w="6462"/>
        <w:gridCol w:w="1445"/>
        <w:gridCol w:w="1445"/>
      </w:tblGrid>
      <w:tr w:rsidR="00884EF9" w:rsidRPr="00C331CE" w14:paraId="2B8C02BE" w14:textId="52B7D204" w:rsidTr="00CA6F1A">
        <w:trPr>
          <w:cnfStyle w:val="100000000000" w:firstRow="1" w:lastRow="0" w:firstColumn="0" w:lastColumn="0" w:oddVBand="0" w:evenVBand="0" w:oddHBand="0" w:evenHBand="0" w:firstRowFirstColumn="0" w:firstRowLastColumn="0" w:lastRowFirstColumn="0" w:lastRowLastColumn="0"/>
        </w:trPr>
        <w:tc>
          <w:tcPr>
            <w:tcW w:w="6462" w:type="dxa"/>
          </w:tcPr>
          <w:p w14:paraId="5FAC005B" w14:textId="4862F47D" w:rsidR="00884EF9" w:rsidRPr="00C331CE" w:rsidRDefault="00884EF9" w:rsidP="00164B8F">
            <w:pPr>
              <w:keepNext/>
              <w:spacing w:before="60" w:after="60" w:line="240" w:lineRule="auto"/>
              <w:rPr>
                <w:color w:val="FFFFFF" w:themeColor="background1"/>
              </w:rPr>
            </w:pPr>
          </w:p>
        </w:tc>
        <w:tc>
          <w:tcPr>
            <w:tcW w:w="1445" w:type="dxa"/>
          </w:tcPr>
          <w:p w14:paraId="7BEC191A" w14:textId="77777777" w:rsidR="00884EF9" w:rsidRPr="00C331CE" w:rsidRDefault="00884EF9" w:rsidP="00164B8F">
            <w:pPr>
              <w:keepNext/>
              <w:spacing w:before="60" w:after="60" w:line="240" w:lineRule="auto"/>
              <w:jc w:val="right"/>
              <w:rPr>
                <w:color w:val="FFFFFF" w:themeColor="background1"/>
              </w:rPr>
            </w:pPr>
            <w:r w:rsidRPr="00C331CE">
              <w:rPr>
                <w:color w:val="FFFFFF" w:themeColor="background1"/>
              </w:rPr>
              <w:t>2023/24</w:t>
            </w:r>
          </w:p>
        </w:tc>
        <w:tc>
          <w:tcPr>
            <w:tcW w:w="1445" w:type="dxa"/>
          </w:tcPr>
          <w:p w14:paraId="7100BD5D" w14:textId="51FD8C9A" w:rsidR="00884EF9" w:rsidRPr="00C331CE" w:rsidRDefault="00884EF9" w:rsidP="00164B8F">
            <w:pPr>
              <w:keepNext/>
              <w:spacing w:before="60" w:after="60" w:line="240" w:lineRule="auto"/>
              <w:jc w:val="right"/>
              <w:rPr>
                <w:color w:val="FFFFFF" w:themeColor="background1"/>
              </w:rPr>
            </w:pPr>
            <w:r>
              <w:rPr>
                <w:color w:val="FFFFFF" w:themeColor="background1"/>
              </w:rPr>
              <w:t>2024/25</w:t>
            </w:r>
          </w:p>
        </w:tc>
      </w:tr>
      <w:tr w:rsidR="00884EF9" w:rsidRPr="00C331CE" w14:paraId="065BE648" w14:textId="446D97CA" w:rsidTr="00CA6F1A">
        <w:trPr>
          <w:cnfStyle w:val="000000100000" w:firstRow="0" w:lastRow="0" w:firstColumn="0" w:lastColumn="0" w:oddVBand="0" w:evenVBand="0" w:oddHBand="1" w:evenHBand="0" w:firstRowFirstColumn="0" w:firstRowLastColumn="0" w:lastRowFirstColumn="0" w:lastRowLastColumn="0"/>
        </w:trPr>
        <w:tc>
          <w:tcPr>
            <w:tcW w:w="6462" w:type="dxa"/>
          </w:tcPr>
          <w:p w14:paraId="3551F616" w14:textId="77777777" w:rsidR="00884EF9" w:rsidRPr="00C331CE" w:rsidRDefault="00884EF9" w:rsidP="00164B8F">
            <w:pPr>
              <w:spacing w:before="40" w:after="40"/>
              <w:rPr>
                <w:sz w:val="22"/>
              </w:rPr>
            </w:pPr>
            <w:r w:rsidRPr="00C331CE">
              <w:rPr>
                <w:sz w:val="22"/>
              </w:rPr>
              <w:t>General public – individuals</w:t>
            </w:r>
          </w:p>
        </w:tc>
        <w:tc>
          <w:tcPr>
            <w:tcW w:w="1445" w:type="dxa"/>
          </w:tcPr>
          <w:p w14:paraId="3D0510A2" w14:textId="3D25FCBA" w:rsidR="00884EF9" w:rsidRPr="00C331CE" w:rsidRDefault="006E170A" w:rsidP="00164B8F">
            <w:pPr>
              <w:spacing w:before="40" w:after="40"/>
              <w:jc w:val="right"/>
              <w:rPr>
                <w:sz w:val="22"/>
              </w:rPr>
            </w:pPr>
            <w:r>
              <w:rPr>
                <w:sz w:val="22"/>
              </w:rPr>
              <w:t>11,335</w:t>
            </w:r>
          </w:p>
        </w:tc>
        <w:tc>
          <w:tcPr>
            <w:tcW w:w="1445" w:type="dxa"/>
          </w:tcPr>
          <w:p w14:paraId="3B64F5BA" w14:textId="7B9C4FD0" w:rsidR="00884EF9" w:rsidRPr="00C331CE" w:rsidRDefault="0004190F" w:rsidP="00164B8F">
            <w:pPr>
              <w:spacing w:before="40" w:after="40"/>
              <w:jc w:val="right"/>
              <w:rPr>
                <w:sz w:val="22"/>
              </w:rPr>
            </w:pPr>
            <w:r>
              <w:rPr>
                <w:sz w:val="22"/>
              </w:rPr>
              <w:t>13,016</w:t>
            </w:r>
          </w:p>
        </w:tc>
      </w:tr>
      <w:tr w:rsidR="00884EF9" w:rsidRPr="00C331CE" w14:paraId="3C8615E9" w14:textId="2B33B624" w:rsidTr="00CA6F1A">
        <w:trPr>
          <w:cnfStyle w:val="000000010000" w:firstRow="0" w:lastRow="0" w:firstColumn="0" w:lastColumn="0" w:oddVBand="0" w:evenVBand="0" w:oddHBand="0" w:evenHBand="1" w:firstRowFirstColumn="0" w:firstRowLastColumn="0" w:lastRowFirstColumn="0" w:lastRowLastColumn="0"/>
        </w:trPr>
        <w:tc>
          <w:tcPr>
            <w:tcW w:w="6462" w:type="dxa"/>
          </w:tcPr>
          <w:p w14:paraId="0E9DF9F4" w14:textId="77777777" w:rsidR="00884EF9" w:rsidRPr="00C331CE" w:rsidRDefault="00884EF9" w:rsidP="00164B8F">
            <w:pPr>
              <w:spacing w:before="40" w:after="40"/>
              <w:rPr>
                <w:sz w:val="22"/>
              </w:rPr>
            </w:pPr>
            <w:r w:rsidRPr="00C331CE">
              <w:rPr>
                <w:sz w:val="22"/>
              </w:rPr>
              <w:t>Prisoners and prisoner advocates</w:t>
            </w:r>
          </w:p>
        </w:tc>
        <w:tc>
          <w:tcPr>
            <w:tcW w:w="1445" w:type="dxa"/>
          </w:tcPr>
          <w:p w14:paraId="2D76AAE0" w14:textId="77777777" w:rsidR="00884EF9" w:rsidRPr="00C331CE" w:rsidRDefault="00884EF9" w:rsidP="00164B8F">
            <w:pPr>
              <w:spacing w:before="40" w:after="40"/>
              <w:jc w:val="right"/>
              <w:rPr>
                <w:sz w:val="22"/>
              </w:rPr>
            </w:pPr>
            <w:r w:rsidRPr="00C331CE">
              <w:rPr>
                <w:sz w:val="22"/>
              </w:rPr>
              <w:t>1,429</w:t>
            </w:r>
          </w:p>
        </w:tc>
        <w:tc>
          <w:tcPr>
            <w:tcW w:w="1445" w:type="dxa"/>
          </w:tcPr>
          <w:p w14:paraId="79DF472F" w14:textId="24BE20CB" w:rsidR="00884EF9" w:rsidRPr="00C331CE" w:rsidRDefault="00B2058B" w:rsidP="00164B8F">
            <w:pPr>
              <w:spacing w:before="40" w:after="40"/>
              <w:jc w:val="right"/>
              <w:rPr>
                <w:sz w:val="22"/>
              </w:rPr>
            </w:pPr>
            <w:r>
              <w:rPr>
                <w:sz w:val="22"/>
              </w:rPr>
              <w:t>1,473</w:t>
            </w:r>
          </w:p>
        </w:tc>
      </w:tr>
      <w:tr w:rsidR="00907934" w:rsidRPr="00C331CE" w14:paraId="230B2483" w14:textId="77777777" w:rsidTr="00884EF9">
        <w:trPr>
          <w:cnfStyle w:val="000000100000" w:firstRow="0" w:lastRow="0" w:firstColumn="0" w:lastColumn="0" w:oddVBand="0" w:evenVBand="0" w:oddHBand="1" w:evenHBand="0" w:firstRowFirstColumn="0" w:firstRowLastColumn="0" w:lastRowFirstColumn="0" w:lastRowLastColumn="0"/>
        </w:trPr>
        <w:tc>
          <w:tcPr>
            <w:tcW w:w="6462" w:type="dxa"/>
          </w:tcPr>
          <w:p w14:paraId="6B6909B1" w14:textId="5FF31060" w:rsidR="00907934" w:rsidRPr="00C331CE" w:rsidRDefault="00907934" w:rsidP="00164B8F">
            <w:pPr>
              <w:spacing w:before="40" w:after="40"/>
              <w:rPr>
                <w:sz w:val="22"/>
              </w:rPr>
            </w:pPr>
            <w:r w:rsidRPr="00C331CE">
              <w:rPr>
                <w:sz w:val="22"/>
              </w:rPr>
              <w:t>Companies, associations and incorporated societies</w:t>
            </w:r>
          </w:p>
        </w:tc>
        <w:tc>
          <w:tcPr>
            <w:tcW w:w="1445" w:type="dxa"/>
          </w:tcPr>
          <w:p w14:paraId="37A5CDD4" w14:textId="1F85C7B1" w:rsidR="00907934" w:rsidRPr="00C331CE" w:rsidRDefault="00907934" w:rsidP="00164B8F">
            <w:pPr>
              <w:spacing w:before="40" w:after="40"/>
              <w:jc w:val="right"/>
              <w:rPr>
                <w:sz w:val="22"/>
              </w:rPr>
            </w:pPr>
            <w:r>
              <w:rPr>
                <w:sz w:val="22"/>
              </w:rPr>
              <w:t>269</w:t>
            </w:r>
          </w:p>
        </w:tc>
        <w:tc>
          <w:tcPr>
            <w:tcW w:w="1445" w:type="dxa"/>
          </w:tcPr>
          <w:p w14:paraId="6ED601AC" w14:textId="44839600" w:rsidR="00907934" w:rsidRDefault="00F854B9" w:rsidP="00164B8F">
            <w:pPr>
              <w:spacing w:before="40" w:after="40"/>
              <w:jc w:val="right"/>
              <w:rPr>
                <w:sz w:val="22"/>
              </w:rPr>
            </w:pPr>
            <w:r>
              <w:rPr>
                <w:sz w:val="22"/>
              </w:rPr>
              <w:t>328</w:t>
            </w:r>
          </w:p>
        </w:tc>
      </w:tr>
      <w:tr w:rsidR="00907934" w:rsidRPr="00C331CE" w14:paraId="510A9031" w14:textId="77777777" w:rsidTr="00884EF9">
        <w:trPr>
          <w:cnfStyle w:val="000000010000" w:firstRow="0" w:lastRow="0" w:firstColumn="0" w:lastColumn="0" w:oddVBand="0" w:evenVBand="0" w:oddHBand="0" w:evenHBand="1" w:firstRowFirstColumn="0" w:firstRowLastColumn="0" w:lastRowFirstColumn="0" w:lastRowLastColumn="0"/>
        </w:trPr>
        <w:tc>
          <w:tcPr>
            <w:tcW w:w="6462" w:type="dxa"/>
          </w:tcPr>
          <w:p w14:paraId="73953939" w14:textId="3FB134FD" w:rsidR="00907934" w:rsidRPr="00C331CE" w:rsidRDefault="00907934" w:rsidP="00164B8F">
            <w:pPr>
              <w:spacing w:before="40" w:after="40"/>
              <w:rPr>
                <w:sz w:val="22"/>
              </w:rPr>
            </w:pPr>
            <w:r>
              <w:rPr>
                <w:sz w:val="22"/>
              </w:rPr>
              <w:t>Media</w:t>
            </w:r>
          </w:p>
        </w:tc>
        <w:tc>
          <w:tcPr>
            <w:tcW w:w="1445" w:type="dxa"/>
          </w:tcPr>
          <w:p w14:paraId="3EC1259C" w14:textId="60C8AE00" w:rsidR="00907934" w:rsidRDefault="00907934" w:rsidP="00164B8F">
            <w:pPr>
              <w:spacing w:before="40" w:after="40"/>
              <w:jc w:val="right"/>
              <w:rPr>
                <w:sz w:val="22"/>
              </w:rPr>
            </w:pPr>
            <w:r>
              <w:rPr>
                <w:sz w:val="22"/>
              </w:rPr>
              <w:t>241</w:t>
            </w:r>
          </w:p>
        </w:tc>
        <w:tc>
          <w:tcPr>
            <w:tcW w:w="1445" w:type="dxa"/>
          </w:tcPr>
          <w:p w14:paraId="12CCACB6" w14:textId="3D74F6BB" w:rsidR="00907934" w:rsidRDefault="00907934" w:rsidP="00164B8F">
            <w:pPr>
              <w:spacing w:before="40" w:after="40"/>
              <w:jc w:val="right"/>
              <w:rPr>
                <w:sz w:val="22"/>
              </w:rPr>
            </w:pPr>
            <w:r>
              <w:rPr>
                <w:sz w:val="22"/>
              </w:rPr>
              <w:t>299</w:t>
            </w:r>
          </w:p>
        </w:tc>
      </w:tr>
      <w:tr w:rsidR="00884EF9" w:rsidRPr="00C331CE" w14:paraId="63107595" w14:textId="05BADA8D" w:rsidTr="00CA6F1A">
        <w:trPr>
          <w:cnfStyle w:val="000000100000" w:firstRow="0" w:lastRow="0" w:firstColumn="0" w:lastColumn="0" w:oddVBand="0" w:evenVBand="0" w:oddHBand="1" w:evenHBand="0" w:firstRowFirstColumn="0" w:firstRowLastColumn="0" w:lastRowFirstColumn="0" w:lastRowLastColumn="0"/>
        </w:trPr>
        <w:tc>
          <w:tcPr>
            <w:tcW w:w="6462" w:type="dxa"/>
          </w:tcPr>
          <w:p w14:paraId="7F0370DE" w14:textId="77777777" w:rsidR="00884EF9" w:rsidRPr="00C331CE" w:rsidRDefault="00884EF9" w:rsidP="00164B8F">
            <w:pPr>
              <w:spacing w:before="40" w:after="40"/>
              <w:rPr>
                <w:sz w:val="22"/>
              </w:rPr>
            </w:pPr>
            <w:r w:rsidRPr="00C331CE">
              <w:rPr>
                <w:sz w:val="22"/>
              </w:rPr>
              <w:t xml:space="preserve">Departments, government organisations, and local authorities </w:t>
            </w:r>
          </w:p>
        </w:tc>
        <w:tc>
          <w:tcPr>
            <w:tcW w:w="1445" w:type="dxa"/>
          </w:tcPr>
          <w:p w14:paraId="2EBEA6C4" w14:textId="77777777" w:rsidR="00884EF9" w:rsidRPr="00C331CE" w:rsidRDefault="00884EF9" w:rsidP="00164B8F">
            <w:pPr>
              <w:spacing w:before="40" w:after="40"/>
              <w:jc w:val="right"/>
              <w:rPr>
                <w:sz w:val="22"/>
              </w:rPr>
            </w:pPr>
            <w:r w:rsidRPr="00C331CE">
              <w:rPr>
                <w:sz w:val="22"/>
              </w:rPr>
              <w:t>350</w:t>
            </w:r>
          </w:p>
        </w:tc>
        <w:tc>
          <w:tcPr>
            <w:tcW w:w="1445" w:type="dxa"/>
          </w:tcPr>
          <w:p w14:paraId="6C5F0C17" w14:textId="132B29D3" w:rsidR="00884EF9" w:rsidRPr="00C331CE" w:rsidRDefault="00952544" w:rsidP="00164B8F">
            <w:pPr>
              <w:spacing w:before="40" w:after="40"/>
              <w:jc w:val="right"/>
              <w:rPr>
                <w:sz w:val="22"/>
              </w:rPr>
            </w:pPr>
            <w:r>
              <w:rPr>
                <w:sz w:val="22"/>
              </w:rPr>
              <w:t>287</w:t>
            </w:r>
          </w:p>
        </w:tc>
      </w:tr>
      <w:tr w:rsidR="006E170A" w:rsidRPr="00C331CE" w14:paraId="601C6ACE" w14:textId="77777777" w:rsidTr="00CA6F1A">
        <w:trPr>
          <w:cnfStyle w:val="000000010000" w:firstRow="0" w:lastRow="0" w:firstColumn="0" w:lastColumn="0" w:oddVBand="0" w:evenVBand="0" w:oddHBand="0" w:evenHBand="1" w:firstRowFirstColumn="0" w:firstRowLastColumn="0" w:lastRowFirstColumn="0" w:lastRowLastColumn="0"/>
        </w:trPr>
        <w:tc>
          <w:tcPr>
            <w:tcW w:w="6462" w:type="dxa"/>
          </w:tcPr>
          <w:p w14:paraId="0B7DA4E9" w14:textId="308D4160" w:rsidR="006E170A" w:rsidRPr="00C331CE" w:rsidRDefault="006E170A" w:rsidP="00164B8F">
            <w:pPr>
              <w:spacing w:before="40" w:after="40"/>
              <w:rPr>
                <w:sz w:val="22"/>
              </w:rPr>
            </w:pPr>
            <w:r>
              <w:rPr>
                <w:sz w:val="22"/>
              </w:rPr>
              <w:t>Children, young people and trusted adults on their behalf</w:t>
            </w:r>
          </w:p>
        </w:tc>
        <w:tc>
          <w:tcPr>
            <w:tcW w:w="1445" w:type="dxa"/>
          </w:tcPr>
          <w:p w14:paraId="6E2C2EF9" w14:textId="236D6C11" w:rsidR="006E170A" w:rsidRPr="00C331CE" w:rsidRDefault="006E170A" w:rsidP="00164B8F">
            <w:pPr>
              <w:spacing w:before="40" w:after="40"/>
              <w:jc w:val="right"/>
              <w:rPr>
                <w:sz w:val="22"/>
              </w:rPr>
            </w:pPr>
            <w:r>
              <w:rPr>
                <w:sz w:val="22"/>
              </w:rPr>
              <w:t>52</w:t>
            </w:r>
          </w:p>
        </w:tc>
        <w:tc>
          <w:tcPr>
            <w:tcW w:w="1445" w:type="dxa"/>
          </w:tcPr>
          <w:p w14:paraId="3012E65E" w14:textId="20B0854B" w:rsidR="006E170A" w:rsidRDefault="006E170A" w:rsidP="00164B8F">
            <w:pPr>
              <w:spacing w:before="40" w:after="40"/>
              <w:jc w:val="right"/>
              <w:rPr>
                <w:sz w:val="22"/>
              </w:rPr>
            </w:pPr>
            <w:r>
              <w:rPr>
                <w:sz w:val="22"/>
              </w:rPr>
              <w:t>91</w:t>
            </w:r>
          </w:p>
        </w:tc>
      </w:tr>
      <w:tr w:rsidR="00884EF9" w:rsidRPr="00C331CE" w14:paraId="0DA3F6C8" w14:textId="155FC964" w:rsidTr="00CA6F1A">
        <w:trPr>
          <w:cnfStyle w:val="000000100000" w:firstRow="0" w:lastRow="0" w:firstColumn="0" w:lastColumn="0" w:oddVBand="0" w:evenVBand="0" w:oddHBand="1" w:evenHBand="0" w:firstRowFirstColumn="0" w:firstRowLastColumn="0" w:lastRowFirstColumn="0" w:lastRowLastColumn="0"/>
        </w:trPr>
        <w:tc>
          <w:tcPr>
            <w:tcW w:w="6462" w:type="dxa"/>
          </w:tcPr>
          <w:p w14:paraId="097BC0CE" w14:textId="15766558" w:rsidR="00884EF9" w:rsidRPr="00C331CE" w:rsidRDefault="00907934" w:rsidP="00164B8F">
            <w:pPr>
              <w:spacing w:before="40" w:after="40"/>
              <w:rPr>
                <w:sz w:val="22"/>
              </w:rPr>
            </w:pPr>
            <w:r w:rsidRPr="00C331CE">
              <w:rPr>
                <w:sz w:val="22"/>
              </w:rPr>
              <w:t>Special interest groups</w:t>
            </w:r>
            <w:r w:rsidRPr="00C331CE" w:rsidDel="00907934">
              <w:rPr>
                <w:sz w:val="22"/>
              </w:rPr>
              <w:t xml:space="preserve"> </w:t>
            </w:r>
          </w:p>
        </w:tc>
        <w:tc>
          <w:tcPr>
            <w:tcW w:w="1445" w:type="dxa"/>
          </w:tcPr>
          <w:p w14:paraId="009C7793" w14:textId="7A1A915F" w:rsidR="00884EF9" w:rsidRPr="00C331CE" w:rsidRDefault="00907934" w:rsidP="00164B8F">
            <w:pPr>
              <w:spacing w:before="40" w:after="40"/>
              <w:jc w:val="right"/>
              <w:rPr>
                <w:sz w:val="22"/>
              </w:rPr>
            </w:pPr>
            <w:r>
              <w:rPr>
                <w:sz w:val="22"/>
              </w:rPr>
              <w:t>35</w:t>
            </w:r>
          </w:p>
        </w:tc>
        <w:tc>
          <w:tcPr>
            <w:tcW w:w="1445" w:type="dxa"/>
          </w:tcPr>
          <w:p w14:paraId="16BDBEB2" w14:textId="2CFDEF68" w:rsidR="00884EF9" w:rsidRPr="00C331CE" w:rsidRDefault="00907934" w:rsidP="00164B8F">
            <w:pPr>
              <w:spacing w:before="40" w:after="40"/>
              <w:jc w:val="right"/>
              <w:rPr>
                <w:sz w:val="22"/>
              </w:rPr>
            </w:pPr>
            <w:r>
              <w:rPr>
                <w:sz w:val="22"/>
              </w:rPr>
              <w:t>83</w:t>
            </w:r>
          </w:p>
        </w:tc>
      </w:tr>
      <w:tr w:rsidR="00884EF9" w:rsidRPr="00C331CE" w14:paraId="05E61152" w14:textId="5E460E63" w:rsidTr="00CA6F1A">
        <w:trPr>
          <w:cnfStyle w:val="000000010000" w:firstRow="0" w:lastRow="0" w:firstColumn="0" w:lastColumn="0" w:oddVBand="0" w:evenVBand="0" w:oddHBand="0" w:evenHBand="1" w:firstRowFirstColumn="0" w:firstRowLastColumn="0" w:lastRowFirstColumn="0" w:lastRowLastColumn="0"/>
        </w:trPr>
        <w:tc>
          <w:tcPr>
            <w:tcW w:w="6462" w:type="dxa"/>
          </w:tcPr>
          <w:p w14:paraId="7CD64140" w14:textId="77777777" w:rsidR="00884EF9" w:rsidRPr="00C331CE" w:rsidRDefault="00884EF9" w:rsidP="00164B8F">
            <w:pPr>
              <w:spacing w:before="40" w:after="40"/>
              <w:rPr>
                <w:sz w:val="22"/>
              </w:rPr>
            </w:pPr>
            <w:r w:rsidRPr="00C331CE">
              <w:rPr>
                <w:sz w:val="22"/>
              </w:rPr>
              <w:t>Political party research units</w:t>
            </w:r>
          </w:p>
        </w:tc>
        <w:tc>
          <w:tcPr>
            <w:tcW w:w="1445" w:type="dxa"/>
          </w:tcPr>
          <w:p w14:paraId="7C272C94" w14:textId="77777777" w:rsidR="00884EF9" w:rsidRPr="00C331CE" w:rsidRDefault="00884EF9" w:rsidP="00164B8F">
            <w:pPr>
              <w:spacing w:before="40" w:after="40"/>
              <w:jc w:val="right"/>
              <w:rPr>
                <w:sz w:val="22"/>
              </w:rPr>
            </w:pPr>
            <w:r w:rsidRPr="00C331CE">
              <w:rPr>
                <w:sz w:val="22"/>
              </w:rPr>
              <w:t>85</w:t>
            </w:r>
          </w:p>
        </w:tc>
        <w:tc>
          <w:tcPr>
            <w:tcW w:w="1445" w:type="dxa"/>
          </w:tcPr>
          <w:p w14:paraId="40A2D996" w14:textId="7683E688" w:rsidR="00884EF9" w:rsidRPr="00C331CE" w:rsidRDefault="00907934" w:rsidP="00164B8F">
            <w:pPr>
              <w:spacing w:before="40" w:after="40"/>
              <w:jc w:val="right"/>
              <w:rPr>
                <w:sz w:val="22"/>
              </w:rPr>
            </w:pPr>
            <w:r>
              <w:rPr>
                <w:sz w:val="22"/>
              </w:rPr>
              <w:t>52</w:t>
            </w:r>
          </w:p>
        </w:tc>
      </w:tr>
      <w:tr w:rsidR="00884EF9" w:rsidRPr="00C331CE" w14:paraId="0903322D" w14:textId="42821F5E" w:rsidTr="00CA6F1A">
        <w:trPr>
          <w:cnfStyle w:val="000000100000" w:firstRow="0" w:lastRow="0" w:firstColumn="0" w:lastColumn="0" w:oddVBand="0" w:evenVBand="0" w:oddHBand="1" w:evenHBand="0" w:firstRowFirstColumn="0" w:firstRowLastColumn="0" w:lastRowFirstColumn="0" w:lastRowLastColumn="0"/>
        </w:trPr>
        <w:tc>
          <w:tcPr>
            <w:tcW w:w="6462" w:type="dxa"/>
          </w:tcPr>
          <w:p w14:paraId="66332B76" w14:textId="01C4C444" w:rsidR="00884EF9" w:rsidRPr="00C331CE" w:rsidRDefault="00907934" w:rsidP="00164B8F">
            <w:pPr>
              <w:spacing w:before="40" w:after="40"/>
              <w:rPr>
                <w:sz w:val="22"/>
              </w:rPr>
            </w:pPr>
            <w:r w:rsidRPr="00C331CE">
              <w:rPr>
                <w:sz w:val="22"/>
              </w:rPr>
              <w:t>Members of Parliament</w:t>
            </w:r>
            <w:r w:rsidRPr="00C331CE" w:rsidDel="00907934">
              <w:rPr>
                <w:sz w:val="22"/>
              </w:rPr>
              <w:t xml:space="preserve"> </w:t>
            </w:r>
          </w:p>
        </w:tc>
        <w:tc>
          <w:tcPr>
            <w:tcW w:w="1445" w:type="dxa"/>
          </w:tcPr>
          <w:p w14:paraId="1B578E85" w14:textId="74AA163A" w:rsidR="00884EF9" w:rsidRPr="00C331CE" w:rsidRDefault="00907934" w:rsidP="00164B8F">
            <w:pPr>
              <w:spacing w:before="40" w:after="40"/>
              <w:jc w:val="right"/>
              <w:rPr>
                <w:sz w:val="22"/>
              </w:rPr>
            </w:pPr>
            <w:r>
              <w:rPr>
                <w:sz w:val="22"/>
              </w:rPr>
              <w:t>26</w:t>
            </w:r>
          </w:p>
        </w:tc>
        <w:tc>
          <w:tcPr>
            <w:tcW w:w="1445" w:type="dxa"/>
          </w:tcPr>
          <w:p w14:paraId="14FA24C1" w14:textId="41514630" w:rsidR="00884EF9" w:rsidRPr="00C331CE" w:rsidRDefault="00907934" w:rsidP="00164B8F">
            <w:pPr>
              <w:spacing w:before="40" w:after="40"/>
              <w:jc w:val="right"/>
              <w:rPr>
                <w:sz w:val="22"/>
              </w:rPr>
            </w:pPr>
            <w:r>
              <w:rPr>
                <w:sz w:val="22"/>
              </w:rPr>
              <w:t>34</w:t>
            </w:r>
          </w:p>
        </w:tc>
      </w:tr>
      <w:tr w:rsidR="00884EF9" w:rsidRPr="00C331CE" w14:paraId="3D286FC1" w14:textId="5B60BE27" w:rsidTr="00CA6F1A">
        <w:trPr>
          <w:cnfStyle w:val="000000010000" w:firstRow="0" w:lastRow="0" w:firstColumn="0" w:lastColumn="0" w:oddVBand="0" w:evenVBand="0" w:oddHBand="0" w:evenHBand="1" w:firstRowFirstColumn="0" w:firstRowLastColumn="0" w:lastRowFirstColumn="0" w:lastRowLastColumn="0"/>
        </w:trPr>
        <w:tc>
          <w:tcPr>
            <w:tcW w:w="6462" w:type="dxa"/>
          </w:tcPr>
          <w:p w14:paraId="5AA8A21E" w14:textId="77777777" w:rsidR="00884EF9" w:rsidRPr="00C331CE" w:rsidRDefault="00884EF9" w:rsidP="00164B8F">
            <w:pPr>
              <w:spacing w:before="40" w:after="40"/>
              <w:rPr>
                <w:sz w:val="22"/>
              </w:rPr>
            </w:pPr>
            <w:r w:rsidRPr="00C331CE">
              <w:rPr>
                <w:sz w:val="22"/>
              </w:rPr>
              <w:t>Ombudsman self-initiated</w:t>
            </w:r>
          </w:p>
        </w:tc>
        <w:tc>
          <w:tcPr>
            <w:tcW w:w="1445" w:type="dxa"/>
          </w:tcPr>
          <w:p w14:paraId="0FC96B5C" w14:textId="77777777" w:rsidR="00884EF9" w:rsidRPr="00C331CE" w:rsidRDefault="00884EF9" w:rsidP="00164B8F">
            <w:pPr>
              <w:spacing w:before="40" w:after="40"/>
              <w:jc w:val="right"/>
              <w:rPr>
                <w:sz w:val="22"/>
              </w:rPr>
            </w:pPr>
            <w:r w:rsidRPr="00C331CE">
              <w:rPr>
                <w:sz w:val="22"/>
              </w:rPr>
              <w:t>32</w:t>
            </w:r>
          </w:p>
        </w:tc>
        <w:tc>
          <w:tcPr>
            <w:tcW w:w="1445" w:type="dxa"/>
          </w:tcPr>
          <w:p w14:paraId="296BC74B" w14:textId="208CD46F" w:rsidR="00884EF9" w:rsidRPr="00C331CE" w:rsidRDefault="00907934" w:rsidP="00164B8F">
            <w:pPr>
              <w:spacing w:before="40" w:after="40"/>
              <w:jc w:val="right"/>
              <w:rPr>
                <w:sz w:val="22"/>
              </w:rPr>
            </w:pPr>
            <w:r>
              <w:rPr>
                <w:sz w:val="22"/>
              </w:rPr>
              <w:t>31</w:t>
            </w:r>
          </w:p>
        </w:tc>
      </w:tr>
      <w:tr w:rsidR="00884EF9" w:rsidRPr="00C331CE" w14:paraId="277FD042" w14:textId="26C95C05" w:rsidTr="00CA6F1A">
        <w:trPr>
          <w:cnfStyle w:val="000000100000" w:firstRow="0" w:lastRow="0" w:firstColumn="0" w:lastColumn="0" w:oddVBand="0" w:evenVBand="0" w:oddHBand="1" w:evenHBand="0" w:firstRowFirstColumn="0" w:firstRowLastColumn="0" w:lastRowFirstColumn="0" w:lastRowLastColumn="0"/>
        </w:trPr>
        <w:tc>
          <w:tcPr>
            <w:tcW w:w="6462" w:type="dxa"/>
          </w:tcPr>
          <w:p w14:paraId="535415F4" w14:textId="77777777" w:rsidR="00884EF9" w:rsidRPr="00C331CE" w:rsidRDefault="00884EF9" w:rsidP="00164B8F">
            <w:pPr>
              <w:spacing w:before="40" w:after="40"/>
              <w:rPr>
                <w:sz w:val="22"/>
              </w:rPr>
            </w:pPr>
            <w:r w:rsidRPr="00C331CE">
              <w:rPr>
                <w:sz w:val="22"/>
              </w:rPr>
              <w:t>Review agency (Privacy Commissioner, Independent Police Conduct Authority, Health and Disability Commissioner)</w:t>
            </w:r>
          </w:p>
        </w:tc>
        <w:tc>
          <w:tcPr>
            <w:tcW w:w="1445" w:type="dxa"/>
          </w:tcPr>
          <w:p w14:paraId="0053BCD4" w14:textId="77777777" w:rsidR="00884EF9" w:rsidRPr="00C331CE" w:rsidRDefault="00884EF9" w:rsidP="00164B8F">
            <w:pPr>
              <w:spacing w:before="40" w:after="40"/>
              <w:jc w:val="right"/>
              <w:rPr>
                <w:sz w:val="22"/>
              </w:rPr>
            </w:pPr>
            <w:r w:rsidRPr="00C331CE">
              <w:rPr>
                <w:sz w:val="22"/>
              </w:rPr>
              <w:t>29</w:t>
            </w:r>
          </w:p>
        </w:tc>
        <w:tc>
          <w:tcPr>
            <w:tcW w:w="1445" w:type="dxa"/>
          </w:tcPr>
          <w:p w14:paraId="15DBE224" w14:textId="419115FD" w:rsidR="00884EF9" w:rsidRPr="00C331CE" w:rsidRDefault="00907934" w:rsidP="00164B8F">
            <w:pPr>
              <w:spacing w:before="40" w:after="40"/>
              <w:jc w:val="right"/>
              <w:rPr>
                <w:sz w:val="22"/>
              </w:rPr>
            </w:pPr>
            <w:r>
              <w:rPr>
                <w:sz w:val="22"/>
              </w:rPr>
              <w:t>30</w:t>
            </w:r>
          </w:p>
        </w:tc>
      </w:tr>
      <w:tr w:rsidR="00884EF9" w:rsidRPr="00C331CE" w14:paraId="76533964" w14:textId="161017C6" w:rsidTr="00CA6F1A">
        <w:trPr>
          <w:cnfStyle w:val="000000010000" w:firstRow="0" w:lastRow="0" w:firstColumn="0" w:lastColumn="0" w:oddVBand="0" w:evenVBand="0" w:oddHBand="0" w:evenHBand="1" w:firstRowFirstColumn="0" w:firstRowLastColumn="0" w:lastRowFirstColumn="0" w:lastRowLastColumn="0"/>
        </w:trPr>
        <w:tc>
          <w:tcPr>
            <w:tcW w:w="6462" w:type="dxa"/>
          </w:tcPr>
          <w:p w14:paraId="0B1568AE" w14:textId="77777777" w:rsidR="00884EF9" w:rsidRPr="00C331CE" w:rsidRDefault="00884EF9" w:rsidP="00164B8F">
            <w:pPr>
              <w:spacing w:before="40" w:after="40"/>
              <w:rPr>
                <w:sz w:val="22"/>
              </w:rPr>
            </w:pPr>
            <w:r w:rsidRPr="00C331CE">
              <w:rPr>
                <w:sz w:val="22"/>
              </w:rPr>
              <w:t>Researchers</w:t>
            </w:r>
          </w:p>
        </w:tc>
        <w:tc>
          <w:tcPr>
            <w:tcW w:w="1445" w:type="dxa"/>
          </w:tcPr>
          <w:p w14:paraId="549F1771" w14:textId="77777777" w:rsidR="00884EF9" w:rsidRPr="00C331CE" w:rsidRDefault="00884EF9" w:rsidP="00164B8F">
            <w:pPr>
              <w:spacing w:before="40" w:after="40"/>
              <w:jc w:val="right"/>
              <w:rPr>
                <w:sz w:val="22"/>
              </w:rPr>
            </w:pPr>
            <w:r w:rsidRPr="00C331CE">
              <w:rPr>
                <w:sz w:val="22"/>
              </w:rPr>
              <w:t>11</w:t>
            </w:r>
          </w:p>
        </w:tc>
        <w:tc>
          <w:tcPr>
            <w:tcW w:w="1445" w:type="dxa"/>
          </w:tcPr>
          <w:p w14:paraId="026CBFF4" w14:textId="2C0B9A70" w:rsidR="00884EF9" w:rsidRPr="00C331CE" w:rsidRDefault="00907934" w:rsidP="00164B8F">
            <w:pPr>
              <w:spacing w:before="40" w:after="40"/>
              <w:jc w:val="right"/>
              <w:rPr>
                <w:sz w:val="22"/>
              </w:rPr>
            </w:pPr>
            <w:r>
              <w:rPr>
                <w:sz w:val="22"/>
              </w:rPr>
              <w:t>30</w:t>
            </w:r>
          </w:p>
        </w:tc>
      </w:tr>
      <w:tr w:rsidR="00884EF9" w:rsidRPr="00C331CE" w14:paraId="58C01493" w14:textId="210CAFE3" w:rsidTr="00CA6F1A">
        <w:trPr>
          <w:cnfStyle w:val="000000100000" w:firstRow="0" w:lastRow="0" w:firstColumn="0" w:lastColumn="0" w:oddVBand="0" w:evenVBand="0" w:oddHBand="1" w:evenHBand="0" w:firstRowFirstColumn="0" w:firstRowLastColumn="0" w:lastRowFirstColumn="0" w:lastRowLastColumn="0"/>
        </w:trPr>
        <w:tc>
          <w:tcPr>
            <w:tcW w:w="6462" w:type="dxa"/>
          </w:tcPr>
          <w:p w14:paraId="71CDAE61" w14:textId="419DD484" w:rsidR="00884EF9" w:rsidRPr="00C331CE" w:rsidRDefault="00907934" w:rsidP="00164B8F">
            <w:pPr>
              <w:spacing w:before="40" w:after="40"/>
              <w:rPr>
                <w:sz w:val="22"/>
              </w:rPr>
            </w:pPr>
            <w:r w:rsidRPr="00C331CE">
              <w:rPr>
                <w:sz w:val="22"/>
              </w:rPr>
              <w:t>Trade unions</w:t>
            </w:r>
            <w:r w:rsidRPr="00C331CE" w:rsidDel="00907934">
              <w:rPr>
                <w:sz w:val="22"/>
              </w:rPr>
              <w:t xml:space="preserve"> </w:t>
            </w:r>
          </w:p>
        </w:tc>
        <w:tc>
          <w:tcPr>
            <w:tcW w:w="1445" w:type="dxa"/>
          </w:tcPr>
          <w:p w14:paraId="1153D932" w14:textId="5EEEA890" w:rsidR="00884EF9" w:rsidRPr="00C331CE" w:rsidRDefault="00907934" w:rsidP="00164B8F">
            <w:pPr>
              <w:spacing w:before="40" w:after="40"/>
              <w:jc w:val="right"/>
              <w:rPr>
                <w:sz w:val="22"/>
              </w:rPr>
            </w:pPr>
            <w:r>
              <w:rPr>
                <w:sz w:val="22"/>
              </w:rPr>
              <w:t>5</w:t>
            </w:r>
          </w:p>
        </w:tc>
        <w:tc>
          <w:tcPr>
            <w:tcW w:w="1445" w:type="dxa"/>
          </w:tcPr>
          <w:p w14:paraId="7EC44C70" w14:textId="5AAB8A20" w:rsidR="00884EF9" w:rsidRPr="00C331CE" w:rsidRDefault="00907934" w:rsidP="00164B8F">
            <w:pPr>
              <w:spacing w:before="40" w:after="40"/>
              <w:jc w:val="right"/>
              <w:rPr>
                <w:sz w:val="22"/>
              </w:rPr>
            </w:pPr>
            <w:r>
              <w:rPr>
                <w:sz w:val="22"/>
              </w:rPr>
              <w:t>23</w:t>
            </w:r>
          </w:p>
        </w:tc>
      </w:tr>
      <w:tr w:rsidR="00884EF9" w:rsidRPr="00C331CE" w14:paraId="2F223139" w14:textId="4BB565A4" w:rsidTr="00CA6F1A">
        <w:trPr>
          <w:cnfStyle w:val="000000010000" w:firstRow="0" w:lastRow="0" w:firstColumn="0" w:lastColumn="0" w:oddVBand="0" w:evenVBand="0" w:oddHBand="0" w:evenHBand="1" w:firstRowFirstColumn="0" w:firstRowLastColumn="0" w:lastRowFirstColumn="0" w:lastRowLastColumn="0"/>
        </w:trPr>
        <w:tc>
          <w:tcPr>
            <w:tcW w:w="6462" w:type="dxa"/>
          </w:tcPr>
          <w:p w14:paraId="5BE23B32" w14:textId="41A6DC7A" w:rsidR="00884EF9" w:rsidRPr="00C331CE" w:rsidRDefault="00907934" w:rsidP="00164B8F">
            <w:pPr>
              <w:spacing w:before="40" w:after="40"/>
              <w:rPr>
                <w:sz w:val="22"/>
              </w:rPr>
            </w:pPr>
            <w:r w:rsidRPr="00C331CE">
              <w:rPr>
                <w:sz w:val="22"/>
              </w:rPr>
              <w:t>Collective (whānau/hapū/iwi)</w:t>
            </w:r>
          </w:p>
        </w:tc>
        <w:tc>
          <w:tcPr>
            <w:tcW w:w="1445" w:type="dxa"/>
          </w:tcPr>
          <w:p w14:paraId="25BBC285" w14:textId="3965041F" w:rsidR="00884EF9" w:rsidRPr="00C331CE" w:rsidRDefault="00907934" w:rsidP="00164B8F">
            <w:pPr>
              <w:spacing w:before="40" w:after="40"/>
              <w:jc w:val="right"/>
              <w:rPr>
                <w:sz w:val="22"/>
              </w:rPr>
            </w:pPr>
            <w:r>
              <w:rPr>
                <w:sz w:val="22"/>
              </w:rPr>
              <w:t>4</w:t>
            </w:r>
          </w:p>
        </w:tc>
        <w:tc>
          <w:tcPr>
            <w:tcW w:w="1445" w:type="dxa"/>
          </w:tcPr>
          <w:p w14:paraId="09090F49" w14:textId="046A2467" w:rsidR="00884EF9" w:rsidRPr="00C331CE" w:rsidRDefault="00907934" w:rsidP="00164B8F">
            <w:pPr>
              <w:spacing w:before="40" w:after="40"/>
              <w:jc w:val="right"/>
              <w:rPr>
                <w:sz w:val="22"/>
              </w:rPr>
            </w:pPr>
            <w:r>
              <w:rPr>
                <w:sz w:val="22"/>
              </w:rPr>
              <w:t>14</w:t>
            </w:r>
          </w:p>
        </w:tc>
      </w:tr>
      <w:tr w:rsidR="00884EF9" w:rsidRPr="00C331CE" w14:paraId="22EC481D" w14:textId="3B9C1AAB" w:rsidTr="00CA6F1A">
        <w:trPr>
          <w:cnfStyle w:val="000000100000" w:firstRow="0" w:lastRow="0" w:firstColumn="0" w:lastColumn="0" w:oddVBand="0" w:evenVBand="0" w:oddHBand="1" w:evenHBand="0" w:firstRowFirstColumn="0" w:firstRowLastColumn="0" w:lastRowFirstColumn="0" w:lastRowLastColumn="0"/>
        </w:trPr>
        <w:tc>
          <w:tcPr>
            <w:tcW w:w="6462" w:type="dxa"/>
          </w:tcPr>
          <w:p w14:paraId="4DC7276E" w14:textId="7D0D6959" w:rsidR="00884EF9" w:rsidRPr="00C331CE" w:rsidRDefault="00907934" w:rsidP="00164B8F">
            <w:pPr>
              <w:spacing w:before="40" w:after="40"/>
              <w:rPr>
                <w:sz w:val="22"/>
              </w:rPr>
            </w:pPr>
            <w:r>
              <w:rPr>
                <w:sz w:val="22"/>
              </w:rPr>
              <w:t>Ministers</w:t>
            </w:r>
          </w:p>
        </w:tc>
        <w:tc>
          <w:tcPr>
            <w:tcW w:w="1445" w:type="dxa"/>
          </w:tcPr>
          <w:p w14:paraId="0320F88F" w14:textId="068F8162" w:rsidR="00884EF9" w:rsidRPr="00C331CE" w:rsidRDefault="00907934" w:rsidP="00164B8F">
            <w:pPr>
              <w:spacing w:before="40" w:after="40"/>
              <w:jc w:val="right"/>
              <w:rPr>
                <w:sz w:val="22"/>
              </w:rPr>
            </w:pPr>
            <w:r>
              <w:rPr>
                <w:sz w:val="22"/>
              </w:rPr>
              <w:t>7</w:t>
            </w:r>
          </w:p>
        </w:tc>
        <w:tc>
          <w:tcPr>
            <w:tcW w:w="1445" w:type="dxa"/>
          </w:tcPr>
          <w:p w14:paraId="6EB7DFF8" w14:textId="486E8E62" w:rsidR="00884EF9" w:rsidRPr="00C331CE" w:rsidRDefault="00907934" w:rsidP="00164B8F">
            <w:pPr>
              <w:spacing w:before="40" w:after="40"/>
              <w:jc w:val="right"/>
              <w:rPr>
                <w:sz w:val="22"/>
              </w:rPr>
            </w:pPr>
            <w:r>
              <w:rPr>
                <w:sz w:val="22"/>
              </w:rPr>
              <w:t>6</w:t>
            </w:r>
          </w:p>
        </w:tc>
      </w:tr>
      <w:tr w:rsidR="00884EF9" w:rsidRPr="00C331CE" w14:paraId="1BFFEC72" w14:textId="1F1822BC" w:rsidTr="00CA6F1A">
        <w:trPr>
          <w:cnfStyle w:val="000000010000" w:firstRow="0" w:lastRow="0" w:firstColumn="0" w:lastColumn="0" w:oddVBand="0" w:evenVBand="0" w:oddHBand="0" w:evenHBand="1" w:firstRowFirstColumn="0" w:firstRowLastColumn="0" w:lastRowFirstColumn="0" w:lastRowLastColumn="0"/>
        </w:trPr>
        <w:tc>
          <w:tcPr>
            <w:tcW w:w="6462" w:type="dxa"/>
          </w:tcPr>
          <w:p w14:paraId="5D9742EC" w14:textId="573D0CA5" w:rsidR="00884EF9" w:rsidRPr="00C331CE" w:rsidRDefault="00907934" w:rsidP="00164B8F">
            <w:pPr>
              <w:spacing w:before="40" w:after="40"/>
              <w:rPr>
                <w:sz w:val="22"/>
              </w:rPr>
            </w:pPr>
            <w:r w:rsidRPr="00C331CE">
              <w:rPr>
                <w:sz w:val="22"/>
              </w:rPr>
              <w:t>Select Committees</w:t>
            </w:r>
            <w:r w:rsidRPr="00C331CE" w:rsidDel="00907934">
              <w:rPr>
                <w:sz w:val="22"/>
              </w:rPr>
              <w:t xml:space="preserve"> </w:t>
            </w:r>
          </w:p>
        </w:tc>
        <w:tc>
          <w:tcPr>
            <w:tcW w:w="1445" w:type="dxa"/>
          </w:tcPr>
          <w:p w14:paraId="0C5E62C6" w14:textId="5C1AF360" w:rsidR="00884EF9" w:rsidRPr="00C331CE" w:rsidRDefault="00907934" w:rsidP="00164B8F">
            <w:pPr>
              <w:spacing w:before="40" w:after="40"/>
              <w:jc w:val="right"/>
              <w:rPr>
                <w:sz w:val="22"/>
              </w:rPr>
            </w:pPr>
            <w:r>
              <w:rPr>
                <w:sz w:val="22"/>
              </w:rPr>
              <w:t>-</w:t>
            </w:r>
          </w:p>
        </w:tc>
        <w:tc>
          <w:tcPr>
            <w:tcW w:w="1445" w:type="dxa"/>
          </w:tcPr>
          <w:p w14:paraId="7BF940AA" w14:textId="11B9FE6E" w:rsidR="00884EF9" w:rsidRPr="00C331CE" w:rsidRDefault="00907934" w:rsidP="00164B8F">
            <w:pPr>
              <w:spacing w:before="40" w:after="40"/>
              <w:jc w:val="right"/>
              <w:rPr>
                <w:sz w:val="22"/>
              </w:rPr>
            </w:pPr>
            <w:r>
              <w:rPr>
                <w:sz w:val="22"/>
              </w:rPr>
              <w:t>2</w:t>
            </w:r>
          </w:p>
        </w:tc>
      </w:tr>
      <w:tr w:rsidR="00884EF9" w:rsidRPr="00C331CE" w14:paraId="1FF639C5" w14:textId="2432A6B5" w:rsidTr="00CA6F1A">
        <w:trPr>
          <w:cnfStyle w:val="000000100000" w:firstRow="0" w:lastRow="0" w:firstColumn="0" w:lastColumn="0" w:oddVBand="0" w:evenVBand="0" w:oddHBand="1" w:evenHBand="0" w:firstRowFirstColumn="0" w:firstRowLastColumn="0" w:lastRowFirstColumn="0" w:lastRowLastColumn="0"/>
        </w:trPr>
        <w:tc>
          <w:tcPr>
            <w:tcW w:w="6462" w:type="dxa"/>
          </w:tcPr>
          <w:p w14:paraId="441E92D4" w14:textId="6A16A83C" w:rsidR="00884EF9" w:rsidRPr="00C331CE" w:rsidRDefault="00907934" w:rsidP="00164B8F">
            <w:pPr>
              <w:spacing w:before="40" w:after="40"/>
              <w:rPr>
                <w:sz w:val="22"/>
              </w:rPr>
            </w:pPr>
            <w:r>
              <w:rPr>
                <w:sz w:val="22"/>
              </w:rPr>
              <w:t>Other</w:t>
            </w:r>
          </w:p>
        </w:tc>
        <w:tc>
          <w:tcPr>
            <w:tcW w:w="1445" w:type="dxa"/>
          </w:tcPr>
          <w:p w14:paraId="132C278E" w14:textId="0240F764" w:rsidR="00884EF9" w:rsidRPr="00C331CE" w:rsidDel="00AB1F49" w:rsidRDefault="00907934" w:rsidP="00164B8F">
            <w:pPr>
              <w:spacing w:before="40" w:after="40"/>
              <w:jc w:val="right"/>
              <w:rPr>
                <w:sz w:val="22"/>
              </w:rPr>
            </w:pPr>
            <w:r>
              <w:rPr>
                <w:sz w:val="22"/>
              </w:rPr>
              <w:t>3</w:t>
            </w:r>
          </w:p>
        </w:tc>
        <w:tc>
          <w:tcPr>
            <w:tcW w:w="1445" w:type="dxa"/>
          </w:tcPr>
          <w:p w14:paraId="4632256D" w14:textId="1AD0EE36" w:rsidR="00884EF9" w:rsidRPr="00C331CE" w:rsidRDefault="00907934" w:rsidP="00164B8F">
            <w:pPr>
              <w:spacing w:before="40" w:after="40"/>
              <w:jc w:val="right"/>
              <w:rPr>
                <w:sz w:val="22"/>
              </w:rPr>
            </w:pPr>
            <w:r>
              <w:rPr>
                <w:sz w:val="22"/>
              </w:rPr>
              <w:t>-</w:t>
            </w:r>
          </w:p>
        </w:tc>
      </w:tr>
      <w:tr w:rsidR="00884EF9" w:rsidRPr="00C331CE" w14:paraId="5AD713CE" w14:textId="0CD29EDE" w:rsidTr="00CA6F1A">
        <w:trPr>
          <w:cnfStyle w:val="000000010000" w:firstRow="0" w:lastRow="0" w:firstColumn="0" w:lastColumn="0" w:oddVBand="0" w:evenVBand="0" w:oddHBand="0" w:evenHBand="1" w:firstRowFirstColumn="0" w:firstRowLastColumn="0" w:lastRowFirstColumn="0" w:lastRowLastColumn="0"/>
        </w:trPr>
        <w:tc>
          <w:tcPr>
            <w:tcW w:w="6462" w:type="dxa"/>
            <w:shd w:val="clear" w:color="auto" w:fill="BFBFBF"/>
          </w:tcPr>
          <w:p w14:paraId="44130379" w14:textId="77777777" w:rsidR="00884EF9" w:rsidRPr="00C331CE" w:rsidRDefault="00884EF9" w:rsidP="00164B8F">
            <w:pPr>
              <w:spacing w:before="40" w:after="40"/>
              <w:rPr>
                <w:b/>
                <w:bCs/>
                <w:iCs/>
                <w:sz w:val="22"/>
              </w:rPr>
            </w:pPr>
            <w:r w:rsidRPr="00C331CE">
              <w:rPr>
                <w:b/>
                <w:bCs/>
                <w:iCs/>
                <w:sz w:val="22"/>
              </w:rPr>
              <w:t>Total</w:t>
            </w:r>
          </w:p>
        </w:tc>
        <w:tc>
          <w:tcPr>
            <w:tcW w:w="1445" w:type="dxa"/>
            <w:shd w:val="clear" w:color="auto" w:fill="BFBFBF"/>
          </w:tcPr>
          <w:p w14:paraId="464EDF3D" w14:textId="77777777" w:rsidR="00884EF9" w:rsidRPr="00C331CE" w:rsidRDefault="00884EF9" w:rsidP="00164B8F">
            <w:pPr>
              <w:spacing w:before="40" w:after="40"/>
              <w:jc w:val="right"/>
              <w:rPr>
                <w:b/>
                <w:bCs/>
                <w:iCs/>
                <w:sz w:val="22"/>
              </w:rPr>
            </w:pPr>
            <w:r w:rsidRPr="00C331CE">
              <w:rPr>
                <w:b/>
                <w:bCs/>
                <w:iCs/>
                <w:sz w:val="22"/>
              </w:rPr>
              <w:t>13,913</w:t>
            </w:r>
          </w:p>
        </w:tc>
        <w:tc>
          <w:tcPr>
            <w:tcW w:w="1445" w:type="dxa"/>
            <w:shd w:val="clear" w:color="auto" w:fill="BFBFBF"/>
          </w:tcPr>
          <w:p w14:paraId="07255D14" w14:textId="522E63FA" w:rsidR="00884EF9" w:rsidRPr="00C331CE" w:rsidRDefault="0004190F" w:rsidP="00164B8F">
            <w:pPr>
              <w:spacing w:before="40" w:after="40"/>
              <w:jc w:val="right"/>
              <w:rPr>
                <w:b/>
                <w:bCs/>
                <w:iCs/>
                <w:sz w:val="22"/>
              </w:rPr>
            </w:pPr>
            <w:r>
              <w:rPr>
                <w:b/>
                <w:bCs/>
                <w:iCs/>
                <w:sz w:val="22"/>
              </w:rPr>
              <w:t>15,799</w:t>
            </w:r>
          </w:p>
        </w:tc>
      </w:tr>
    </w:tbl>
    <w:p w14:paraId="70B0C5EE" w14:textId="549D0E47" w:rsidR="000C3E28" w:rsidRPr="00C331CE" w:rsidRDefault="000C3E28" w:rsidP="000C3E28">
      <w:pPr>
        <w:pStyle w:val="Heading2"/>
        <w:spacing w:before="480" w:after="240"/>
      </w:pPr>
      <w:bookmarkStart w:id="254" w:name="_Age_profile_of"/>
      <w:bookmarkStart w:id="255" w:name="_Age_profile_of_1"/>
      <w:bookmarkStart w:id="256" w:name="_Ref336353076"/>
      <w:bookmarkStart w:id="257" w:name="_Ref54703146"/>
      <w:bookmarkEnd w:id="254"/>
      <w:bookmarkEnd w:id="255"/>
      <w:r w:rsidRPr="00C90530">
        <w:t>Age profile of open and closed complaints and other contacts</w:t>
      </w:r>
      <w:bookmarkEnd w:id="256"/>
      <w:bookmarkEnd w:id="257"/>
      <w:r w:rsidRPr="00C331CE">
        <w:t xml:space="preserve"> </w:t>
      </w:r>
    </w:p>
    <w:p w14:paraId="6D3D2026" w14:textId="5904E8C1" w:rsidR="00164B8F" w:rsidRPr="004767B5" w:rsidRDefault="00164B8F" w:rsidP="00164B8F">
      <w:pPr>
        <w:keepNext/>
        <w:keepLines/>
        <w:spacing w:before="360" w:after="60" w:line="260" w:lineRule="atLeast"/>
        <w:ind w:right="284"/>
        <w:outlineLvl w:val="3"/>
        <w:rPr>
          <w:rFonts w:eastAsiaTheme="majorEastAsia" w:cstheme="majorBidi"/>
          <w:b/>
          <w:bCs/>
          <w:iCs/>
          <w:sz w:val="26"/>
        </w:rPr>
      </w:pPr>
      <w:r w:rsidRPr="004767B5">
        <w:rPr>
          <w:rFonts w:eastAsiaTheme="majorEastAsia" w:cstheme="majorBidi"/>
          <w:b/>
          <w:bCs/>
          <w:iCs/>
          <w:sz w:val="26"/>
        </w:rPr>
        <w:t>4. Age profile – all complaints and other contacts closed</w:t>
      </w:r>
      <w:r w:rsidR="00C90530">
        <w:rPr>
          <w:rFonts w:eastAsiaTheme="majorEastAsia" w:cstheme="majorBidi"/>
          <w:b/>
          <w:bCs/>
          <w:iCs/>
          <w:sz w:val="26"/>
        </w:rPr>
        <w:t xml:space="preserve"> during reporting year</w:t>
      </w:r>
      <w:r w:rsidRPr="004767B5">
        <w:rPr>
          <w:rFonts w:eastAsiaTheme="majorEastAsia" w:cstheme="majorBidi"/>
          <w:b/>
          <w:bCs/>
          <w:iCs/>
          <w:sz w:val="26"/>
        </w:rPr>
        <w:t xml:space="preserve"> </w:t>
      </w:r>
    </w:p>
    <w:tbl>
      <w:tblPr>
        <w:tblStyle w:val="TableGridAnnualReport29"/>
        <w:tblW w:w="9276" w:type="dxa"/>
        <w:tblInd w:w="70" w:type="dxa"/>
        <w:tblLayout w:type="fixed"/>
        <w:tblLook w:val="0420" w:firstRow="1" w:lastRow="0" w:firstColumn="0" w:lastColumn="0" w:noHBand="0" w:noVBand="1"/>
        <w:tblCaption w:val="Age profile – all complaints and other contacts closed "/>
      </w:tblPr>
      <w:tblGrid>
        <w:gridCol w:w="4456"/>
        <w:gridCol w:w="1418"/>
        <w:gridCol w:w="1134"/>
        <w:gridCol w:w="1134"/>
        <w:gridCol w:w="1134"/>
      </w:tblGrid>
      <w:tr w:rsidR="00A8743C" w:rsidRPr="00C331CE" w14:paraId="5E846FED" w14:textId="19875C3E" w:rsidTr="00C90530">
        <w:trPr>
          <w:cnfStyle w:val="100000000000" w:firstRow="1" w:lastRow="0" w:firstColumn="0" w:lastColumn="0" w:oddVBand="0" w:evenVBand="0" w:oddHBand="0" w:evenHBand="0" w:firstRowFirstColumn="0" w:firstRowLastColumn="0" w:lastRowFirstColumn="0" w:lastRowLastColumn="0"/>
          <w:trHeight w:val="677"/>
        </w:trPr>
        <w:tc>
          <w:tcPr>
            <w:tcW w:w="4456" w:type="dxa"/>
          </w:tcPr>
          <w:p w14:paraId="5D074B7D" w14:textId="297AD3FB" w:rsidR="00884EF9" w:rsidRPr="00C331CE" w:rsidRDefault="00884EF9" w:rsidP="00164B8F">
            <w:pPr>
              <w:keepNext/>
              <w:spacing w:before="60" w:after="60" w:line="240" w:lineRule="auto"/>
              <w:rPr>
                <w:color w:val="FFFFFF" w:themeColor="background1"/>
              </w:rPr>
            </w:pPr>
          </w:p>
        </w:tc>
        <w:tc>
          <w:tcPr>
            <w:tcW w:w="1418" w:type="dxa"/>
          </w:tcPr>
          <w:p w14:paraId="07AF6DF6" w14:textId="3F21CD9B" w:rsidR="00884EF9" w:rsidRPr="00C331CE" w:rsidRDefault="00A8743C" w:rsidP="00164B8F">
            <w:pPr>
              <w:keepNext/>
              <w:spacing w:before="60" w:after="60" w:line="240" w:lineRule="auto"/>
              <w:jc w:val="center"/>
              <w:rPr>
                <w:color w:val="FFFFFF" w:themeColor="background1"/>
              </w:rPr>
            </w:pPr>
            <w:r>
              <w:rPr>
                <w:color w:val="FFFFFF" w:themeColor="background1"/>
              </w:rPr>
              <w:t>2021/22</w:t>
            </w:r>
          </w:p>
        </w:tc>
        <w:tc>
          <w:tcPr>
            <w:tcW w:w="1134" w:type="dxa"/>
          </w:tcPr>
          <w:p w14:paraId="701A2425" w14:textId="283B7773" w:rsidR="00884EF9" w:rsidRPr="00C331CE" w:rsidRDefault="00A8743C" w:rsidP="00164B8F">
            <w:pPr>
              <w:keepNext/>
              <w:spacing w:before="60" w:after="60" w:line="240" w:lineRule="auto"/>
              <w:jc w:val="center"/>
              <w:rPr>
                <w:color w:val="FFFFFF" w:themeColor="background1"/>
              </w:rPr>
            </w:pPr>
            <w:r>
              <w:rPr>
                <w:color w:val="FFFFFF" w:themeColor="background1"/>
              </w:rPr>
              <w:t>2022/23</w:t>
            </w:r>
          </w:p>
        </w:tc>
        <w:tc>
          <w:tcPr>
            <w:tcW w:w="1134" w:type="dxa"/>
          </w:tcPr>
          <w:p w14:paraId="35E99EF8" w14:textId="75C12AF9" w:rsidR="00884EF9" w:rsidRPr="00C331CE" w:rsidRDefault="00A8743C" w:rsidP="00164B8F">
            <w:pPr>
              <w:keepNext/>
              <w:spacing w:before="60" w:after="60" w:line="240" w:lineRule="auto"/>
              <w:jc w:val="center"/>
              <w:rPr>
                <w:color w:val="FFFFFF" w:themeColor="background1"/>
              </w:rPr>
            </w:pPr>
            <w:r>
              <w:rPr>
                <w:color w:val="FFFFFF" w:themeColor="background1"/>
              </w:rPr>
              <w:t>2023/24</w:t>
            </w:r>
          </w:p>
        </w:tc>
        <w:tc>
          <w:tcPr>
            <w:tcW w:w="1134" w:type="dxa"/>
          </w:tcPr>
          <w:p w14:paraId="78EA6DBE" w14:textId="5B60B811" w:rsidR="00884EF9" w:rsidRPr="00C331CE" w:rsidRDefault="00A8743C" w:rsidP="00164B8F">
            <w:pPr>
              <w:keepNext/>
              <w:spacing w:before="60" w:after="60" w:line="240" w:lineRule="auto"/>
              <w:jc w:val="center"/>
              <w:rPr>
                <w:color w:val="FFFFFF" w:themeColor="background1"/>
              </w:rPr>
            </w:pPr>
            <w:r>
              <w:rPr>
                <w:color w:val="FFFFFF" w:themeColor="background1"/>
              </w:rPr>
              <w:t>2024/25</w:t>
            </w:r>
          </w:p>
        </w:tc>
      </w:tr>
      <w:tr w:rsidR="00A8743C" w:rsidRPr="00C331CE" w14:paraId="707A9CF0" w14:textId="54810D34" w:rsidTr="00C90530">
        <w:trPr>
          <w:cnfStyle w:val="000000100000" w:firstRow="0" w:lastRow="0" w:firstColumn="0" w:lastColumn="0" w:oddVBand="0" w:evenVBand="0" w:oddHBand="1" w:evenHBand="0" w:firstRowFirstColumn="0" w:firstRowLastColumn="0" w:lastRowFirstColumn="0" w:lastRowLastColumn="0"/>
          <w:trHeight w:val="283"/>
        </w:trPr>
        <w:tc>
          <w:tcPr>
            <w:tcW w:w="4456" w:type="dxa"/>
          </w:tcPr>
          <w:p w14:paraId="19C6BD27" w14:textId="77777777" w:rsidR="00884EF9" w:rsidRPr="00C331CE" w:rsidRDefault="00884EF9" w:rsidP="00164B8F">
            <w:pPr>
              <w:spacing w:before="30" w:after="30"/>
              <w:rPr>
                <w:sz w:val="22"/>
              </w:rPr>
            </w:pPr>
            <w:r w:rsidRPr="00C331CE">
              <w:rPr>
                <w:sz w:val="22"/>
              </w:rPr>
              <w:t>Aged 6 months or less from date of receipt</w:t>
            </w:r>
          </w:p>
        </w:tc>
        <w:tc>
          <w:tcPr>
            <w:tcW w:w="1418" w:type="dxa"/>
          </w:tcPr>
          <w:p w14:paraId="2D5C157E" w14:textId="77777777" w:rsidR="00884EF9" w:rsidRPr="00C331CE" w:rsidRDefault="00884EF9" w:rsidP="00164B8F">
            <w:pPr>
              <w:spacing w:before="30" w:after="30"/>
              <w:jc w:val="right"/>
              <w:rPr>
                <w:sz w:val="22"/>
              </w:rPr>
            </w:pPr>
            <w:r w:rsidRPr="00C331CE">
              <w:rPr>
                <w:sz w:val="22"/>
              </w:rPr>
              <w:t>92%</w:t>
            </w:r>
          </w:p>
        </w:tc>
        <w:tc>
          <w:tcPr>
            <w:tcW w:w="1134" w:type="dxa"/>
          </w:tcPr>
          <w:p w14:paraId="40B14157" w14:textId="77777777" w:rsidR="00884EF9" w:rsidRPr="00C331CE" w:rsidRDefault="00884EF9" w:rsidP="00164B8F">
            <w:pPr>
              <w:spacing w:before="30" w:after="30"/>
              <w:jc w:val="right"/>
              <w:rPr>
                <w:sz w:val="22"/>
              </w:rPr>
            </w:pPr>
            <w:r w:rsidRPr="00C331CE">
              <w:rPr>
                <w:sz w:val="22"/>
              </w:rPr>
              <w:t>87%</w:t>
            </w:r>
          </w:p>
        </w:tc>
        <w:tc>
          <w:tcPr>
            <w:tcW w:w="1134" w:type="dxa"/>
          </w:tcPr>
          <w:p w14:paraId="6B2473C8" w14:textId="77777777" w:rsidR="00884EF9" w:rsidRPr="00C331CE" w:rsidRDefault="00884EF9" w:rsidP="00164B8F">
            <w:pPr>
              <w:spacing w:before="30" w:after="30"/>
              <w:jc w:val="right"/>
              <w:rPr>
                <w:sz w:val="22"/>
              </w:rPr>
            </w:pPr>
            <w:r w:rsidRPr="00C331CE">
              <w:rPr>
                <w:sz w:val="22"/>
              </w:rPr>
              <w:t>88%</w:t>
            </w:r>
          </w:p>
        </w:tc>
        <w:tc>
          <w:tcPr>
            <w:tcW w:w="1134" w:type="dxa"/>
          </w:tcPr>
          <w:p w14:paraId="75E47567" w14:textId="4875892D" w:rsidR="00884EF9" w:rsidRPr="00C331CE" w:rsidRDefault="001F7B33" w:rsidP="00164B8F">
            <w:pPr>
              <w:spacing w:before="30" w:after="30"/>
              <w:jc w:val="right"/>
              <w:rPr>
                <w:sz w:val="22"/>
              </w:rPr>
            </w:pPr>
            <w:r>
              <w:rPr>
                <w:sz w:val="22"/>
              </w:rPr>
              <w:t>85%</w:t>
            </w:r>
          </w:p>
        </w:tc>
      </w:tr>
      <w:tr w:rsidR="00A8743C" w:rsidRPr="00C331CE" w14:paraId="243FD708" w14:textId="5878F7BD" w:rsidTr="00C90530">
        <w:trPr>
          <w:cnfStyle w:val="000000010000" w:firstRow="0" w:lastRow="0" w:firstColumn="0" w:lastColumn="0" w:oddVBand="0" w:evenVBand="0" w:oddHBand="0" w:evenHBand="1" w:firstRowFirstColumn="0" w:firstRowLastColumn="0" w:lastRowFirstColumn="0" w:lastRowLastColumn="0"/>
          <w:trHeight w:val="283"/>
        </w:trPr>
        <w:tc>
          <w:tcPr>
            <w:tcW w:w="4456" w:type="dxa"/>
          </w:tcPr>
          <w:p w14:paraId="2AE3A8F0" w14:textId="77777777" w:rsidR="00884EF9" w:rsidRPr="00C331CE" w:rsidRDefault="00884EF9" w:rsidP="00164B8F">
            <w:pPr>
              <w:spacing w:before="30" w:after="30"/>
              <w:rPr>
                <w:sz w:val="22"/>
              </w:rPr>
            </w:pPr>
            <w:r w:rsidRPr="00C331CE">
              <w:rPr>
                <w:sz w:val="22"/>
              </w:rPr>
              <w:t>Aged between 7 and 12 months from date of receipt</w:t>
            </w:r>
          </w:p>
        </w:tc>
        <w:tc>
          <w:tcPr>
            <w:tcW w:w="1418" w:type="dxa"/>
          </w:tcPr>
          <w:p w14:paraId="4E2A262B" w14:textId="77777777" w:rsidR="00884EF9" w:rsidRPr="00C331CE" w:rsidRDefault="00884EF9" w:rsidP="00164B8F">
            <w:pPr>
              <w:spacing w:before="30" w:after="30"/>
              <w:jc w:val="right"/>
              <w:rPr>
                <w:sz w:val="22"/>
              </w:rPr>
            </w:pPr>
            <w:r w:rsidRPr="00C331CE">
              <w:rPr>
                <w:sz w:val="22"/>
              </w:rPr>
              <w:t>5%</w:t>
            </w:r>
          </w:p>
        </w:tc>
        <w:tc>
          <w:tcPr>
            <w:tcW w:w="1134" w:type="dxa"/>
          </w:tcPr>
          <w:p w14:paraId="42072573" w14:textId="77777777" w:rsidR="00884EF9" w:rsidRPr="00C331CE" w:rsidRDefault="00884EF9" w:rsidP="00164B8F">
            <w:pPr>
              <w:spacing w:before="30" w:after="30"/>
              <w:jc w:val="right"/>
              <w:rPr>
                <w:sz w:val="22"/>
              </w:rPr>
            </w:pPr>
            <w:r w:rsidRPr="00C331CE">
              <w:rPr>
                <w:sz w:val="22"/>
              </w:rPr>
              <w:t>5%</w:t>
            </w:r>
          </w:p>
        </w:tc>
        <w:tc>
          <w:tcPr>
            <w:tcW w:w="1134" w:type="dxa"/>
          </w:tcPr>
          <w:p w14:paraId="273480D9" w14:textId="77777777" w:rsidR="00884EF9" w:rsidRPr="00C331CE" w:rsidRDefault="00884EF9" w:rsidP="00164B8F">
            <w:pPr>
              <w:spacing w:before="30" w:after="30"/>
              <w:jc w:val="right"/>
              <w:rPr>
                <w:sz w:val="22"/>
              </w:rPr>
            </w:pPr>
            <w:r w:rsidRPr="00C331CE">
              <w:rPr>
                <w:sz w:val="22"/>
              </w:rPr>
              <w:t>4%</w:t>
            </w:r>
          </w:p>
        </w:tc>
        <w:tc>
          <w:tcPr>
            <w:tcW w:w="1134" w:type="dxa"/>
          </w:tcPr>
          <w:p w14:paraId="33C4E94C" w14:textId="5D431A8E" w:rsidR="00884EF9" w:rsidRPr="00C331CE" w:rsidRDefault="001F7B33" w:rsidP="00164B8F">
            <w:pPr>
              <w:spacing w:before="30" w:after="30"/>
              <w:jc w:val="right"/>
              <w:rPr>
                <w:sz w:val="22"/>
              </w:rPr>
            </w:pPr>
            <w:r>
              <w:rPr>
                <w:sz w:val="22"/>
              </w:rPr>
              <w:t>6%</w:t>
            </w:r>
          </w:p>
        </w:tc>
      </w:tr>
      <w:tr w:rsidR="00A8743C" w:rsidRPr="00C331CE" w14:paraId="51CAC380" w14:textId="2436E812" w:rsidTr="00C90530">
        <w:trPr>
          <w:cnfStyle w:val="000000100000" w:firstRow="0" w:lastRow="0" w:firstColumn="0" w:lastColumn="0" w:oddVBand="0" w:evenVBand="0" w:oddHBand="1" w:evenHBand="0" w:firstRowFirstColumn="0" w:firstRowLastColumn="0" w:lastRowFirstColumn="0" w:lastRowLastColumn="0"/>
          <w:trHeight w:val="283"/>
        </w:trPr>
        <w:tc>
          <w:tcPr>
            <w:tcW w:w="4456" w:type="dxa"/>
          </w:tcPr>
          <w:p w14:paraId="40290B59" w14:textId="77777777" w:rsidR="00884EF9" w:rsidRPr="00C331CE" w:rsidRDefault="00884EF9" w:rsidP="00164B8F">
            <w:pPr>
              <w:spacing w:before="30" w:after="30"/>
              <w:rPr>
                <w:sz w:val="22"/>
              </w:rPr>
            </w:pPr>
            <w:r w:rsidRPr="00C331CE">
              <w:rPr>
                <w:sz w:val="22"/>
              </w:rPr>
              <w:t>Aged more than 12 months from date of receipt</w:t>
            </w:r>
          </w:p>
        </w:tc>
        <w:tc>
          <w:tcPr>
            <w:tcW w:w="1418" w:type="dxa"/>
          </w:tcPr>
          <w:p w14:paraId="38BF0047" w14:textId="77777777" w:rsidR="00884EF9" w:rsidRPr="00C331CE" w:rsidRDefault="00884EF9" w:rsidP="00164B8F">
            <w:pPr>
              <w:spacing w:before="30" w:after="30"/>
              <w:jc w:val="right"/>
              <w:rPr>
                <w:sz w:val="22"/>
              </w:rPr>
            </w:pPr>
            <w:r w:rsidRPr="00C331CE">
              <w:rPr>
                <w:sz w:val="22"/>
              </w:rPr>
              <w:t>3%</w:t>
            </w:r>
          </w:p>
        </w:tc>
        <w:tc>
          <w:tcPr>
            <w:tcW w:w="1134" w:type="dxa"/>
          </w:tcPr>
          <w:p w14:paraId="127A7D7D" w14:textId="77777777" w:rsidR="00884EF9" w:rsidRPr="00C331CE" w:rsidRDefault="00884EF9" w:rsidP="00164B8F">
            <w:pPr>
              <w:spacing w:before="30" w:after="30"/>
              <w:jc w:val="right"/>
              <w:rPr>
                <w:sz w:val="22"/>
              </w:rPr>
            </w:pPr>
            <w:r w:rsidRPr="00C331CE">
              <w:rPr>
                <w:sz w:val="22"/>
              </w:rPr>
              <w:t>8%</w:t>
            </w:r>
          </w:p>
        </w:tc>
        <w:tc>
          <w:tcPr>
            <w:tcW w:w="1134" w:type="dxa"/>
          </w:tcPr>
          <w:p w14:paraId="002CCD40" w14:textId="77777777" w:rsidR="00884EF9" w:rsidRPr="00C331CE" w:rsidRDefault="00884EF9" w:rsidP="00164B8F">
            <w:pPr>
              <w:spacing w:before="30" w:after="30"/>
              <w:jc w:val="right"/>
              <w:rPr>
                <w:sz w:val="22"/>
              </w:rPr>
            </w:pPr>
            <w:r w:rsidRPr="00C331CE">
              <w:rPr>
                <w:sz w:val="22"/>
              </w:rPr>
              <w:t>7%</w:t>
            </w:r>
          </w:p>
        </w:tc>
        <w:tc>
          <w:tcPr>
            <w:tcW w:w="1134" w:type="dxa"/>
          </w:tcPr>
          <w:p w14:paraId="6971BDBF" w14:textId="64E9FE2A" w:rsidR="00884EF9" w:rsidRPr="00C331CE" w:rsidRDefault="001F7B33" w:rsidP="00164B8F">
            <w:pPr>
              <w:spacing w:before="30" w:after="30"/>
              <w:jc w:val="right"/>
              <w:rPr>
                <w:sz w:val="22"/>
              </w:rPr>
            </w:pPr>
            <w:r>
              <w:rPr>
                <w:sz w:val="22"/>
              </w:rPr>
              <w:t>9%</w:t>
            </w:r>
          </w:p>
        </w:tc>
      </w:tr>
    </w:tbl>
    <w:p w14:paraId="6ABAE8A1" w14:textId="75272974" w:rsidR="00164B8F" w:rsidRPr="00C331CE" w:rsidRDefault="00164B8F" w:rsidP="00164B8F">
      <w:pPr>
        <w:keepNext/>
        <w:keepLines/>
        <w:spacing w:before="360" w:after="60" w:line="260" w:lineRule="atLeast"/>
        <w:ind w:right="284"/>
        <w:outlineLvl w:val="3"/>
        <w:rPr>
          <w:rFonts w:eastAsiaTheme="majorEastAsia" w:cstheme="majorBidi"/>
          <w:b/>
          <w:bCs/>
          <w:iCs/>
          <w:sz w:val="26"/>
        </w:rPr>
      </w:pPr>
      <w:r w:rsidRPr="00C331CE">
        <w:rPr>
          <w:rFonts w:eastAsiaTheme="majorEastAsia" w:cstheme="majorBidi"/>
          <w:b/>
          <w:bCs/>
          <w:iCs/>
          <w:sz w:val="26"/>
        </w:rPr>
        <w:t xml:space="preserve">5. Age profile – all complaints and other contacts remaining open at 30 June </w:t>
      </w:r>
    </w:p>
    <w:tbl>
      <w:tblPr>
        <w:tblStyle w:val="TableGridAnnualReport29"/>
        <w:tblW w:w="9306" w:type="dxa"/>
        <w:tblInd w:w="40" w:type="dxa"/>
        <w:tblLook w:val="04A0" w:firstRow="1" w:lastRow="0" w:firstColumn="1" w:lastColumn="0" w:noHBand="0" w:noVBand="1"/>
        <w:tblCaption w:val="Age profile – all complaints and other contacts remaining open "/>
      </w:tblPr>
      <w:tblGrid>
        <w:gridCol w:w="4486"/>
        <w:gridCol w:w="1276"/>
        <w:gridCol w:w="1280"/>
        <w:gridCol w:w="1132"/>
        <w:gridCol w:w="1132"/>
      </w:tblGrid>
      <w:tr w:rsidR="004766BF" w:rsidRPr="00C331CE" w14:paraId="155D85CF" w14:textId="77777777" w:rsidTr="004766BF">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4486" w:type="dxa"/>
            <w:tcBorders>
              <w:bottom w:val="single" w:sz="8" w:space="0" w:color="FFFFFF"/>
            </w:tcBorders>
          </w:tcPr>
          <w:p w14:paraId="205C4229" w14:textId="77777777" w:rsidR="00A8743C" w:rsidRPr="00C331CE" w:rsidRDefault="00A8743C" w:rsidP="008B34EE">
            <w:pPr>
              <w:keepNext/>
              <w:spacing w:before="60" w:after="60" w:line="240" w:lineRule="auto"/>
              <w:rPr>
                <w:color w:val="FFFFFF" w:themeColor="background1"/>
              </w:rPr>
            </w:pPr>
            <w:bookmarkStart w:id="258" w:name="_Detailed_analysis_of"/>
            <w:bookmarkStart w:id="259" w:name="_Ref336353080"/>
            <w:bookmarkStart w:id="260" w:name="_Ref54703154"/>
            <w:bookmarkEnd w:id="258"/>
          </w:p>
        </w:tc>
        <w:tc>
          <w:tcPr>
            <w:tcW w:w="1276" w:type="dxa"/>
            <w:tcBorders>
              <w:bottom w:val="single" w:sz="8" w:space="0" w:color="FFFFFF"/>
            </w:tcBorders>
          </w:tcPr>
          <w:p w14:paraId="0E62F0F2" w14:textId="77777777" w:rsidR="00A8743C" w:rsidRPr="00C331CE" w:rsidRDefault="00A8743C" w:rsidP="008B34EE">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2021/22</w:t>
            </w:r>
          </w:p>
        </w:tc>
        <w:tc>
          <w:tcPr>
            <w:tcW w:w="1280" w:type="dxa"/>
            <w:tcBorders>
              <w:bottom w:val="single" w:sz="8" w:space="0" w:color="FFFFFF"/>
            </w:tcBorders>
          </w:tcPr>
          <w:p w14:paraId="04C2236C" w14:textId="77777777" w:rsidR="00A8743C" w:rsidRPr="00C331CE" w:rsidRDefault="00A8743C" w:rsidP="008B34EE">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2022/23</w:t>
            </w:r>
          </w:p>
        </w:tc>
        <w:tc>
          <w:tcPr>
            <w:tcW w:w="1132" w:type="dxa"/>
            <w:tcBorders>
              <w:bottom w:val="single" w:sz="8" w:space="0" w:color="FFFFFF"/>
            </w:tcBorders>
          </w:tcPr>
          <w:p w14:paraId="26D59FDB" w14:textId="77777777" w:rsidR="00A8743C" w:rsidRPr="00C331CE" w:rsidRDefault="00A8743C" w:rsidP="008B34EE">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2023/24</w:t>
            </w:r>
          </w:p>
        </w:tc>
        <w:tc>
          <w:tcPr>
            <w:tcW w:w="1132" w:type="dxa"/>
            <w:tcBorders>
              <w:bottom w:val="single" w:sz="8" w:space="0" w:color="FFFFFF"/>
            </w:tcBorders>
          </w:tcPr>
          <w:p w14:paraId="6C62622F" w14:textId="77777777" w:rsidR="00A8743C" w:rsidRPr="00C331CE" w:rsidRDefault="00A8743C" w:rsidP="008B34EE">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2024/25</w:t>
            </w:r>
          </w:p>
        </w:tc>
      </w:tr>
      <w:tr w:rsidR="004766BF" w:rsidRPr="00C331CE" w14:paraId="247FDE37" w14:textId="77777777" w:rsidTr="002700D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486" w:type="dxa"/>
            <w:tcBorders>
              <w:top w:val="single" w:sz="8" w:space="0" w:color="FFFFFF"/>
              <w:left w:val="single" w:sz="8" w:space="0" w:color="FFFFFF"/>
              <w:bottom w:val="single" w:sz="8" w:space="0" w:color="FFFFFF"/>
              <w:right w:val="single" w:sz="8" w:space="0" w:color="FFFFFF"/>
            </w:tcBorders>
            <w:shd w:val="clear" w:color="auto" w:fill="E9E9E9"/>
          </w:tcPr>
          <w:p w14:paraId="3FE31CDB" w14:textId="77777777" w:rsidR="00A8743C" w:rsidRPr="00C331CE" w:rsidRDefault="00A8743C" w:rsidP="008B34EE">
            <w:pPr>
              <w:spacing w:before="30" w:after="30"/>
              <w:rPr>
                <w:sz w:val="22"/>
              </w:rPr>
            </w:pPr>
            <w:r w:rsidRPr="00C331CE">
              <w:rPr>
                <w:sz w:val="22"/>
              </w:rPr>
              <w:t>Aged 6 months or less from date of receipt</w:t>
            </w:r>
          </w:p>
        </w:tc>
        <w:tc>
          <w:tcPr>
            <w:tcW w:w="1276" w:type="dxa"/>
            <w:tcBorders>
              <w:top w:val="single" w:sz="8" w:space="0" w:color="FFFFFF"/>
              <w:left w:val="single" w:sz="8" w:space="0" w:color="FFFFFF"/>
              <w:bottom w:val="single" w:sz="8" w:space="0" w:color="FFFFFF"/>
              <w:right w:val="single" w:sz="8" w:space="0" w:color="FFFFFF"/>
            </w:tcBorders>
          </w:tcPr>
          <w:p w14:paraId="06D6E26A" w14:textId="5EC15763" w:rsidR="00A8743C" w:rsidRPr="00C331CE" w:rsidRDefault="004766BF" w:rsidP="004766BF">
            <w:pPr>
              <w:spacing w:before="30" w:after="30"/>
              <w:jc w:val="right"/>
              <w:cnfStyle w:val="000000100000" w:firstRow="0" w:lastRow="0" w:firstColumn="0" w:lastColumn="0" w:oddVBand="0" w:evenVBand="0" w:oddHBand="1" w:evenHBand="0" w:firstRowFirstColumn="0" w:firstRowLastColumn="0" w:lastRowFirstColumn="0" w:lastRowLastColumn="0"/>
              <w:rPr>
                <w:sz w:val="22"/>
              </w:rPr>
            </w:pPr>
            <w:r>
              <w:rPr>
                <w:sz w:val="22"/>
              </w:rPr>
              <w:t>54%</w:t>
            </w:r>
          </w:p>
        </w:tc>
        <w:tc>
          <w:tcPr>
            <w:tcW w:w="1280" w:type="dxa"/>
            <w:tcBorders>
              <w:top w:val="single" w:sz="8" w:space="0" w:color="FFFFFF"/>
              <w:left w:val="single" w:sz="8" w:space="0" w:color="FFFFFF"/>
              <w:bottom w:val="single" w:sz="8" w:space="0" w:color="FFFFFF"/>
              <w:right w:val="single" w:sz="8" w:space="0" w:color="FFFFFF"/>
            </w:tcBorders>
          </w:tcPr>
          <w:p w14:paraId="7CB8C2B6" w14:textId="79A4FBCF" w:rsidR="00A8743C" w:rsidRPr="00C331CE" w:rsidRDefault="004766BF" w:rsidP="008B34EE">
            <w:pPr>
              <w:spacing w:before="30" w:after="30"/>
              <w:jc w:val="right"/>
              <w:cnfStyle w:val="000000100000" w:firstRow="0" w:lastRow="0" w:firstColumn="0" w:lastColumn="0" w:oddVBand="0" w:evenVBand="0" w:oddHBand="1" w:evenHBand="0" w:firstRowFirstColumn="0" w:firstRowLastColumn="0" w:lastRowFirstColumn="0" w:lastRowLastColumn="0"/>
              <w:rPr>
                <w:sz w:val="22"/>
              </w:rPr>
            </w:pPr>
            <w:r>
              <w:rPr>
                <w:sz w:val="22"/>
              </w:rPr>
              <w:t>51</w:t>
            </w:r>
            <w:r w:rsidR="00A8743C" w:rsidRPr="00C331CE">
              <w:rPr>
                <w:sz w:val="22"/>
              </w:rPr>
              <w:t>%</w:t>
            </w:r>
          </w:p>
        </w:tc>
        <w:tc>
          <w:tcPr>
            <w:tcW w:w="1132" w:type="dxa"/>
            <w:tcBorders>
              <w:top w:val="single" w:sz="8" w:space="0" w:color="FFFFFF"/>
              <w:left w:val="single" w:sz="8" w:space="0" w:color="FFFFFF"/>
              <w:bottom w:val="single" w:sz="8" w:space="0" w:color="FFFFFF"/>
              <w:right w:val="single" w:sz="8" w:space="0" w:color="FFFFFF"/>
            </w:tcBorders>
          </w:tcPr>
          <w:p w14:paraId="5712C7E3" w14:textId="737DFF37" w:rsidR="00A8743C" w:rsidRPr="00C331CE" w:rsidRDefault="004766BF" w:rsidP="008B34EE">
            <w:pPr>
              <w:spacing w:before="30" w:after="30"/>
              <w:jc w:val="right"/>
              <w:cnfStyle w:val="000000100000" w:firstRow="0" w:lastRow="0" w:firstColumn="0" w:lastColumn="0" w:oddVBand="0" w:evenVBand="0" w:oddHBand="1" w:evenHBand="0" w:firstRowFirstColumn="0" w:firstRowLastColumn="0" w:lastRowFirstColumn="0" w:lastRowLastColumn="0"/>
              <w:rPr>
                <w:sz w:val="22"/>
              </w:rPr>
            </w:pPr>
            <w:r>
              <w:rPr>
                <w:sz w:val="22"/>
              </w:rPr>
              <w:t>46</w:t>
            </w:r>
            <w:r w:rsidR="00A8743C" w:rsidRPr="00C331CE">
              <w:rPr>
                <w:sz w:val="22"/>
              </w:rPr>
              <w:t>%</w:t>
            </w:r>
          </w:p>
        </w:tc>
        <w:tc>
          <w:tcPr>
            <w:tcW w:w="1132" w:type="dxa"/>
            <w:tcBorders>
              <w:top w:val="single" w:sz="8" w:space="0" w:color="FFFFFF"/>
              <w:left w:val="single" w:sz="8" w:space="0" w:color="FFFFFF"/>
              <w:bottom w:val="single" w:sz="8" w:space="0" w:color="FFFFFF"/>
              <w:right w:val="single" w:sz="8" w:space="0" w:color="FFFFFF"/>
            </w:tcBorders>
          </w:tcPr>
          <w:p w14:paraId="068B2E67" w14:textId="6C62337D" w:rsidR="00A8743C" w:rsidRPr="00C331CE" w:rsidRDefault="004766BF" w:rsidP="008B34EE">
            <w:pPr>
              <w:spacing w:before="30" w:after="30"/>
              <w:jc w:val="right"/>
              <w:cnfStyle w:val="000000100000" w:firstRow="0" w:lastRow="0" w:firstColumn="0" w:lastColumn="0" w:oddVBand="0" w:evenVBand="0" w:oddHBand="1" w:evenHBand="0" w:firstRowFirstColumn="0" w:firstRowLastColumn="0" w:lastRowFirstColumn="0" w:lastRowLastColumn="0"/>
              <w:rPr>
                <w:sz w:val="22"/>
              </w:rPr>
            </w:pPr>
            <w:r>
              <w:rPr>
                <w:sz w:val="22"/>
              </w:rPr>
              <w:t>50</w:t>
            </w:r>
            <w:r w:rsidR="00A8743C">
              <w:rPr>
                <w:sz w:val="22"/>
              </w:rPr>
              <w:t>%</w:t>
            </w:r>
          </w:p>
        </w:tc>
      </w:tr>
      <w:tr w:rsidR="004766BF" w:rsidRPr="00C331CE" w14:paraId="6A439193" w14:textId="77777777" w:rsidTr="002700D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486" w:type="dxa"/>
            <w:tcBorders>
              <w:top w:val="single" w:sz="8" w:space="0" w:color="FFFFFF"/>
              <w:left w:val="single" w:sz="8" w:space="0" w:color="FFFFFF"/>
              <w:bottom w:val="single" w:sz="8" w:space="0" w:color="FFFFFF"/>
              <w:right w:val="single" w:sz="8" w:space="0" w:color="FFFFFF"/>
            </w:tcBorders>
            <w:shd w:val="clear" w:color="auto" w:fill="E9E9E9"/>
          </w:tcPr>
          <w:p w14:paraId="587CB1AE" w14:textId="77777777" w:rsidR="00A8743C" w:rsidRPr="00C331CE" w:rsidRDefault="00A8743C" w:rsidP="008B34EE">
            <w:pPr>
              <w:spacing w:before="30" w:after="30"/>
              <w:rPr>
                <w:sz w:val="22"/>
              </w:rPr>
            </w:pPr>
            <w:r w:rsidRPr="00C331CE">
              <w:rPr>
                <w:sz w:val="22"/>
              </w:rPr>
              <w:t>Aged between 7 and 12 months from date of receipt</w:t>
            </w:r>
          </w:p>
        </w:tc>
        <w:tc>
          <w:tcPr>
            <w:tcW w:w="1276" w:type="dxa"/>
            <w:tcBorders>
              <w:top w:val="single" w:sz="8" w:space="0" w:color="FFFFFF"/>
              <w:left w:val="single" w:sz="8" w:space="0" w:color="FFFFFF"/>
              <w:bottom w:val="single" w:sz="8" w:space="0" w:color="FFFFFF"/>
              <w:right w:val="single" w:sz="8" w:space="0" w:color="FFFFFF"/>
            </w:tcBorders>
          </w:tcPr>
          <w:p w14:paraId="42B947E9" w14:textId="672F2392" w:rsidR="00A8743C" w:rsidRPr="00C331CE" w:rsidRDefault="004766BF" w:rsidP="008B34EE">
            <w:pPr>
              <w:spacing w:before="30" w:after="30"/>
              <w:jc w:val="right"/>
              <w:cnfStyle w:val="000000010000" w:firstRow="0" w:lastRow="0" w:firstColumn="0" w:lastColumn="0" w:oddVBand="0" w:evenVBand="0" w:oddHBand="0" w:evenHBand="1" w:firstRowFirstColumn="0" w:firstRowLastColumn="0" w:lastRowFirstColumn="0" w:lastRowLastColumn="0"/>
              <w:rPr>
                <w:sz w:val="22"/>
              </w:rPr>
            </w:pPr>
            <w:r>
              <w:rPr>
                <w:sz w:val="22"/>
              </w:rPr>
              <w:t>35</w:t>
            </w:r>
            <w:r w:rsidR="00A8743C" w:rsidRPr="00C331CE">
              <w:rPr>
                <w:sz w:val="22"/>
              </w:rPr>
              <w:t>%</w:t>
            </w:r>
          </w:p>
        </w:tc>
        <w:tc>
          <w:tcPr>
            <w:tcW w:w="1280" w:type="dxa"/>
            <w:tcBorders>
              <w:top w:val="single" w:sz="8" w:space="0" w:color="FFFFFF"/>
              <w:left w:val="single" w:sz="8" w:space="0" w:color="FFFFFF"/>
              <w:bottom w:val="single" w:sz="8" w:space="0" w:color="FFFFFF"/>
              <w:right w:val="single" w:sz="8" w:space="0" w:color="FFFFFF"/>
            </w:tcBorders>
          </w:tcPr>
          <w:p w14:paraId="59089E78" w14:textId="394AD694" w:rsidR="00A8743C" w:rsidRPr="00C331CE" w:rsidRDefault="004766BF" w:rsidP="008B34EE">
            <w:pPr>
              <w:spacing w:before="30" w:after="30"/>
              <w:jc w:val="right"/>
              <w:cnfStyle w:val="000000010000" w:firstRow="0" w:lastRow="0" w:firstColumn="0" w:lastColumn="0" w:oddVBand="0" w:evenVBand="0" w:oddHBand="0" w:evenHBand="1" w:firstRowFirstColumn="0" w:firstRowLastColumn="0" w:lastRowFirstColumn="0" w:lastRowLastColumn="0"/>
              <w:rPr>
                <w:sz w:val="22"/>
              </w:rPr>
            </w:pPr>
            <w:r>
              <w:rPr>
                <w:sz w:val="22"/>
              </w:rPr>
              <w:t>25</w:t>
            </w:r>
            <w:r w:rsidR="00A8743C" w:rsidRPr="00C331CE">
              <w:rPr>
                <w:sz w:val="22"/>
              </w:rPr>
              <w:t>%</w:t>
            </w:r>
          </w:p>
        </w:tc>
        <w:tc>
          <w:tcPr>
            <w:tcW w:w="1132" w:type="dxa"/>
            <w:tcBorders>
              <w:top w:val="single" w:sz="8" w:space="0" w:color="FFFFFF"/>
              <w:left w:val="single" w:sz="8" w:space="0" w:color="FFFFFF"/>
              <w:bottom w:val="single" w:sz="8" w:space="0" w:color="FFFFFF"/>
              <w:right w:val="single" w:sz="8" w:space="0" w:color="FFFFFF"/>
            </w:tcBorders>
          </w:tcPr>
          <w:p w14:paraId="3AB43FDB" w14:textId="56857FE2" w:rsidR="00A8743C" w:rsidRPr="00C331CE" w:rsidRDefault="004766BF" w:rsidP="008B34EE">
            <w:pPr>
              <w:spacing w:before="30" w:after="30"/>
              <w:jc w:val="right"/>
              <w:cnfStyle w:val="000000010000" w:firstRow="0" w:lastRow="0" w:firstColumn="0" w:lastColumn="0" w:oddVBand="0" w:evenVBand="0" w:oddHBand="0" w:evenHBand="1" w:firstRowFirstColumn="0" w:firstRowLastColumn="0" w:lastRowFirstColumn="0" w:lastRowLastColumn="0"/>
              <w:rPr>
                <w:sz w:val="22"/>
              </w:rPr>
            </w:pPr>
            <w:r>
              <w:rPr>
                <w:sz w:val="22"/>
              </w:rPr>
              <w:t>23</w:t>
            </w:r>
            <w:r w:rsidR="00A8743C" w:rsidRPr="00C331CE">
              <w:rPr>
                <w:sz w:val="22"/>
              </w:rPr>
              <w:t>%</w:t>
            </w:r>
          </w:p>
        </w:tc>
        <w:tc>
          <w:tcPr>
            <w:tcW w:w="1132" w:type="dxa"/>
            <w:tcBorders>
              <w:top w:val="single" w:sz="8" w:space="0" w:color="FFFFFF"/>
              <w:left w:val="single" w:sz="8" w:space="0" w:color="FFFFFF"/>
              <w:bottom w:val="single" w:sz="8" w:space="0" w:color="FFFFFF"/>
              <w:right w:val="single" w:sz="8" w:space="0" w:color="FFFFFF"/>
            </w:tcBorders>
          </w:tcPr>
          <w:p w14:paraId="30027B5E" w14:textId="26779E95" w:rsidR="00A8743C" w:rsidRPr="00C331CE" w:rsidRDefault="004766BF" w:rsidP="008B34EE">
            <w:pPr>
              <w:spacing w:before="30" w:after="30"/>
              <w:jc w:val="right"/>
              <w:cnfStyle w:val="000000010000" w:firstRow="0" w:lastRow="0" w:firstColumn="0" w:lastColumn="0" w:oddVBand="0" w:evenVBand="0" w:oddHBand="0" w:evenHBand="1" w:firstRowFirstColumn="0" w:firstRowLastColumn="0" w:lastRowFirstColumn="0" w:lastRowLastColumn="0"/>
              <w:rPr>
                <w:sz w:val="22"/>
              </w:rPr>
            </w:pPr>
            <w:r>
              <w:rPr>
                <w:sz w:val="22"/>
              </w:rPr>
              <w:t>20</w:t>
            </w:r>
            <w:r w:rsidR="00A8743C">
              <w:rPr>
                <w:sz w:val="22"/>
              </w:rPr>
              <w:t>%</w:t>
            </w:r>
          </w:p>
        </w:tc>
      </w:tr>
      <w:tr w:rsidR="004766BF" w:rsidRPr="00C331CE" w14:paraId="2389C34F" w14:textId="77777777" w:rsidTr="002700D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486" w:type="dxa"/>
            <w:tcBorders>
              <w:top w:val="single" w:sz="8" w:space="0" w:color="FFFFFF"/>
              <w:left w:val="single" w:sz="8" w:space="0" w:color="FFFFFF"/>
              <w:bottom w:val="single" w:sz="8" w:space="0" w:color="FFFFFF"/>
              <w:right w:val="single" w:sz="8" w:space="0" w:color="FFFFFF"/>
            </w:tcBorders>
            <w:shd w:val="clear" w:color="auto" w:fill="E9E9E9"/>
          </w:tcPr>
          <w:p w14:paraId="3D3498BB" w14:textId="77777777" w:rsidR="00A8743C" w:rsidRPr="00C331CE" w:rsidRDefault="00A8743C" w:rsidP="008B34EE">
            <w:pPr>
              <w:spacing w:before="30" w:after="30"/>
              <w:rPr>
                <w:sz w:val="22"/>
              </w:rPr>
            </w:pPr>
            <w:r w:rsidRPr="00C331CE">
              <w:rPr>
                <w:sz w:val="22"/>
              </w:rPr>
              <w:t>Aged more than 12 months from date of receipt</w:t>
            </w:r>
          </w:p>
        </w:tc>
        <w:tc>
          <w:tcPr>
            <w:tcW w:w="1276" w:type="dxa"/>
            <w:tcBorders>
              <w:top w:val="single" w:sz="8" w:space="0" w:color="FFFFFF"/>
              <w:left w:val="single" w:sz="8" w:space="0" w:color="FFFFFF"/>
              <w:bottom w:val="single" w:sz="8" w:space="0" w:color="FFFFFF"/>
              <w:right w:val="single" w:sz="8" w:space="0" w:color="FFFFFF"/>
            </w:tcBorders>
          </w:tcPr>
          <w:p w14:paraId="25D42017" w14:textId="535ADD55" w:rsidR="00A8743C" w:rsidRPr="00C331CE" w:rsidRDefault="004766BF" w:rsidP="008B34EE">
            <w:pPr>
              <w:spacing w:before="30" w:after="30"/>
              <w:jc w:val="right"/>
              <w:cnfStyle w:val="000000100000" w:firstRow="0" w:lastRow="0" w:firstColumn="0" w:lastColumn="0" w:oddVBand="0" w:evenVBand="0" w:oddHBand="1" w:evenHBand="0" w:firstRowFirstColumn="0" w:firstRowLastColumn="0" w:lastRowFirstColumn="0" w:lastRowLastColumn="0"/>
              <w:rPr>
                <w:sz w:val="22"/>
              </w:rPr>
            </w:pPr>
            <w:r>
              <w:rPr>
                <w:sz w:val="22"/>
              </w:rPr>
              <w:t>11</w:t>
            </w:r>
            <w:r w:rsidR="00A8743C" w:rsidRPr="00C331CE">
              <w:rPr>
                <w:sz w:val="22"/>
              </w:rPr>
              <w:t>%</w:t>
            </w:r>
          </w:p>
        </w:tc>
        <w:tc>
          <w:tcPr>
            <w:tcW w:w="1280" w:type="dxa"/>
            <w:tcBorders>
              <w:top w:val="single" w:sz="8" w:space="0" w:color="FFFFFF"/>
              <w:left w:val="single" w:sz="8" w:space="0" w:color="FFFFFF"/>
              <w:bottom w:val="single" w:sz="8" w:space="0" w:color="FFFFFF"/>
              <w:right w:val="single" w:sz="8" w:space="0" w:color="FFFFFF"/>
            </w:tcBorders>
          </w:tcPr>
          <w:p w14:paraId="55DFEA3F" w14:textId="1655DC79" w:rsidR="00A8743C" w:rsidRPr="00C331CE" w:rsidRDefault="004766BF" w:rsidP="008B34EE">
            <w:pPr>
              <w:spacing w:before="30" w:after="30"/>
              <w:jc w:val="right"/>
              <w:cnfStyle w:val="000000100000" w:firstRow="0" w:lastRow="0" w:firstColumn="0" w:lastColumn="0" w:oddVBand="0" w:evenVBand="0" w:oddHBand="1" w:evenHBand="0" w:firstRowFirstColumn="0" w:firstRowLastColumn="0" w:lastRowFirstColumn="0" w:lastRowLastColumn="0"/>
              <w:rPr>
                <w:sz w:val="22"/>
              </w:rPr>
            </w:pPr>
            <w:r>
              <w:rPr>
                <w:sz w:val="22"/>
              </w:rPr>
              <w:t>24</w:t>
            </w:r>
            <w:r w:rsidR="00A8743C" w:rsidRPr="00C331CE">
              <w:rPr>
                <w:sz w:val="22"/>
              </w:rPr>
              <w:t>%</w:t>
            </w:r>
          </w:p>
        </w:tc>
        <w:tc>
          <w:tcPr>
            <w:tcW w:w="1132" w:type="dxa"/>
            <w:tcBorders>
              <w:top w:val="single" w:sz="8" w:space="0" w:color="FFFFFF"/>
              <w:left w:val="single" w:sz="8" w:space="0" w:color="FFFFFF"/>
              <w:bottom w:val="single" w:sz="8" w:space="0" w:color="FFFFFF"/>
              <w:right w:val="single" w:sz="8" w:space="0" w:color="FFFFFF"/>
            </w:tcBorders>
          </w:tcPr>
          <w:p w14:paraId="0A2A4F34" w14:textId="14E3E861" w:rsidR="00A8743C" w:rsidRPr="00C331CE" w:rsidRDefault="004766BF" w:rsidP="008B34EE">
            <w:pPr>
              <w:spacing w:before="30" w:after="30"/>
              <w:jc w:val="right"/>
              <w:cnfStyle w:val="000000100000" w:firstRow="0" w:lastRow="0" w:firstColumn="0" w:lastColumn="0" w:oddVBand="0" w:evenVBand="0" w:oddHBand="1" w:evenHBand="0" w:firstRowFirstColumn="0" w:firstRowLastColumn="0" w:lastRowFirstColumn="0" w:lastRowLastColumn="0"/>
              <w:rPr>
                <w:sz w:val="22"/>
              </w:rPr>
            </w:pPr>
            <w:r>
              <w:rPr>
                <w:sz w:val="22"/>
              </w:rPr>
              <w:t>32</w:t>
            </w:r>
            <w:r w:rsidR="00A8743C" w:rsidRPr="00C331CE">
              <w:rPr>
                <w:sz w:val="22"/>
              </w:rPr>
              <w:t>%</w:t>
            </w:r>
          </w:p>
        </w:tc>
        <w:tc>
          <w:tcPr>
            <w:tcW w:w="1132" w:type="dxa"/>
            <w:tcBorders>
              <w:top w:val="single" w:sz="8" w:space="0" w:color="FFFFFF"/>
              <w:left w:val="single" w:sz="8" w:space="0" w:color="FFFFFF"/>
              <w:bottom w:val="single" w:sz="8" w:space="0" w:color="FFFFFF"/>
              <w:right w:val="single" w:sz="8" w:space="0" w:color="FFFFFF"/>
            </w:tcBorders>
          </w:tcPr>
          <w:p w14:paraId="142D28FA" w14:textId="7A8F22AF" w:rsidR="00A8743C" w:rsidRPr="00C331CE" w:rsidRDefault="004766BF" w:rsidP="008B34EE">
            <w:pPr>
              <w:spacing w:before="30" w:after="30"/>
              <w:jc w:val="right"/>
              <w:cnfStyle w:val="000000100000" w:firstRow="0" w:lastRow="0" w:firstColumn="0" w:lastColumn="0" w:oddVBand="0" w:evenVBand="0" w:oddHBand="1" w:evenHBand="0" w:firstRowFirstColumn="0" w:firstRowLastColumn="0" w:lastRowFirstColumn="0" w:lastRowLastColumn="0"/>
              <w:rPr>
                <w:sz w:val="22"/>
              </w:rPr>
            </w:pPr>
            <w:r>
              <w:rPr>
                <w:sz w:val="22"/>
              </w:rPr>
              <w:t>30</w:t>
            </w:r>
            <w:r w:rsidR="00A8743C">
              <w:rPr>
                <w:sz w:val="22"/>
              </w:rPr>
              <w:t>%</w:t>
            </w:r>
          </w:p>
        </w:tc>
      </w:tr>
    </w:tbl>
    <w:p w14:paraId="0ACD94EA" w14:textId="77777777" w:rsidR="00F85E02" w:rsidRDefault="00F85E02" w:rsidP="00F85E02">
      <w:pPr>
        <w:pStyle w:val="BodyText"/>
      </w:pPr>
      <w:bookmarkStart w:id="261" w:name="_Detailed_analysis_of_1"/>
      <w:bookmarkEnd w:id="261"/>
    </w:p>
    <w:p w14:paraId="5E538A1B" w14:textId="77777777" w:rsidR="00F85E02" w:rsidRDefault="00F85E02" w:rsidP="00F85E02">
      <w:pPr>
        <w:pStyle w:val="BodyText"/>
      </w:pPr>
    </w:p>
    <w:p w14:paraId="269A87A4" w14:textId="77777777" w:rsidR="00F85E02" w:rsidRDefault="00F85E02" w:rsidP="00F85E02">
      <w:pPr>
        <w:pStyle w:val="BodyText"/>
      </w:pPr>
    </w:p>
    <w:p w14:paraId="1FA6C34D" w14:textId="77777777" w:rsidR="00F85E02" w:rsidRDefault="00F85E02" w:rsidP="00F85E02">
      <w:pPr>
        <w:pStyle w:val="BodyText"/>
      </w:pPr>
    </w:p>
    <w:p w14:paraId="03AC1140" w14:textId="77777777" w:rsidR="00F85E02" w:rsidRDefault="00F85E02" w:rsidP="00F85E02">
      <w:pPr>
        <w:pStyle w:val="BodyText"/>
      </w:pPr>
    </w:p>
    <w:p w14:paraId="422A589B" w14:textId="77777777" w:rsidR="00F85E02" w:rsidRDefault="00F85E02" w:rsidP="00F85E02">
      <w:pPr>
        <w:pStyle w:val="BodyText"/>
      </w:pPr>
    </w:p>
    <w:p w14:paraId="2E2C58B2" w14:textId="77777777" w:rsidR="00F85E02" w:rsidRDefault="00F85E02" w:rsidP="00F85E02">
      <w:pPr>
        <w:pStyle w:val="BodyText"/>
      </w:pPr>
    </w:p>
    <w:p w14:paraId="47723573" w14:textId="77777777" w:rsidR="00F85E02" w:rsidRPr="00F85E02" w:rsidRDefault="00F85E02" w:rsidP="00F85E02">
      <w:pPr>
        <w:pStyle w:val="BodyText"/>
      </w:pPr>
    </w:p>
    <w:p w14:paraId="79795EEE" w14:textId="12C71DC1" w:rsidR="000C3E28" w:rsidRPr="004767B5" w:rsidRDefault="000C3E28" w:rsidP="000C3E28">
      <w:pPr>
        <w:pStyle w:val="Heading2"/>
        <w:spacing w:before="480"/>
      </w:pPr>
      <w:bookmarkStart w:id="262" w:name="_Detailed_analysis_of_2"/>
      <w:bookmarkEnd w:id="262"/>
      <w:r w:rsidRPr="00C90530">
        <w:t>Detailed analysis of complaints and other contacts</w:t>
      </w:r>
      <w:bookmarkEnd w:id="259"/>
      <w:bookmarkEnd w:id="260"/>
    </w:p>
    <w:p w14:paraId="080B0E56" w14:textId="2868D772" w:rsidR="00164B8F" w:rsidRDefault="00164B8F" w:rsidP="00EA0C96">
      <w:pPr>
        <w:pStyle w:val="Heading3"/>
      </w:pPr>
      <w:bookmarkStart w:id="263" w:name="_Ombudsmen_Act_(OA)"/>
      <w:bookmarkStart w:id="264" w:name="_Official_Information_Act_1"/>
      <w:bookmarkEnd w:id="263"/>
      <w:bookmarkEnd w:id="264"/>
      <w:r w:rsidRPr="00C90530">
        <w:t>Official Information Act (OIA)</w:t>
      </w:r>
    </w:p>
    <w:p w14:paraId="21ED6A1C" w14:textId="77777777" w:rsidR="009347B0" w:rsidRPr="009347B0" w:rsidRDefault="009347B0" w:rsidP="009347B0">
      <w:pPr>
        <w:pStyle w:val="BodyText"/>
      </w:pPr>
    </w:p>
    <w:p w14:paraId="2A01346F" w14:textId="06AF238C" w:rsidR="00164B8F" w:rsidRPr="00F854B9" w:rsidRDefault="009347B0" w:rsidP="00F854B9">
      <w:pPr>
        <w:spacing w:after="0" w:line="240" w:lineRule="auto"/>
        <w:rPr>
          <w:sz w:val="16"/>
        </w:rPr>
      </w:pPr>
      <w:r>
        <w:rPr>
          <w:noProof/>
          <w:sz w:val="16"/>
        </w:rPr>
        <w:drawing>
          <wp:inline distT="0" distB="0" distL="0" distR="0" wp14:anchorId="01AFB5B5" wp14:editId="4039DBB9">
            <wp:extent cx="5919470" cy="2719070"/>
            <wp:effectExtent l="0" t="0" r="5080" b="5080"/>
            <wp:docPr id="20481651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19470" cy="2719070"/>
                    </a:xfrm>
                    <a:prstGeom prst="rect">
                      <a:avLst/>
                    </a:prstGeom>
                    <a:noFill/>
                  </pic:spPr>
                </pic:pic>
              </a:graphicData>
            </a:graphic>
          </wp:inline>
        </w:drawing>
      </w:r>
    </w:p>
    <w:p w14:paraId="0B454E2F" w14:textId="552C6A3F" w:rsidR="00164B8F" w:rsidRPr="00C331CE" w:rsidRDefault="00164B8F" w:rsidP="00164B8F">
      <w:pPr>
        <w:spacing w:line="240" w:lineRule="auto"/>
        <w:rPr>
          <w:i/>
          <w:noProof/>
        </w:rPr>
      </w:pPr>
      <w:r w:rsidRPr="00C331CE">
        <w:rPr>
          <w:i/>
        </w:rPr>
        <w:t xml:space="preserve">Figure </w:t>
      </w:r>
      <w:r w:rsidR="00B122CC">
        <w:rPr>
          <w:i/>
        </w:rPr>
        <w:t>9</w:t>
      </w:r>
      <w:r w:rsidRPr="00C331CE">
        <w:rPr>
          <w:i/>
          <w:noProof/>
        </w:rPr>
        <w:t>: OIA complaints received and actioned over the past 10 years.</w:t>
      </w:r>
    </w:p>
    <w:p w14:paraId="7CD51BF7" w14:textId="23F4DEC9" w:rsidR="00164B8F" w:rsidRPr="00B457BD" w:rsidRDefault="006A5750" w:rsidP="00164B8F">
      <w:pPr>
        <w:rPr>
          <w:color w:val="auto"/>
        </w:rPr>
      </w:pPr>
      <w:hyperlink w:anchor="Figure8table" w:history="1">
        <w:r w:rsidRPr="00BD69BA">
          <w:rPr>
            <w:rStyle w:val="Hyperlink"/>
            <w:i/>
            <w:u w:val="none"/>
          </w:rPr>
          <w:t xml:space="preserve">Link to text alternative version of Figure </w:t>
        </w:r>
        <w:r w:rsidR="00B122CC">
          <w:rPr>
            <w:rStyle w:val="Hyperlink"/>
            <w:i/>
            <w:u w:val="none"/>
          </w:rPr>
          <w:t>9</w:t>
        </w:r>
        <w:r w:rsidR="00164B8F" w:rsidRPr="00BD69BA">
          <w:rPr>
            <w:rStyle w:val="Hyperlink"/>
            <w:u w:val="none"/>
          </w:rPr>
          <w:t>.</w:t>
        </w:r>
      </w:hyperlink>
      <w:r w:rsidR="00164B8F" w:rsidRPr="00B457BD">
        <w:rPr>
          <w:color w:val="auto"/>
        </w:rPr>
        <w:t xml:space="preserve"> </w:t>
      </w:r>
    </w:p>
    <w:tbl>
      <w:tblPr>
        <w:tblStyle w:val="TableGridAnnualReport30"/>
        <w:tblW w:w="9296" w:type="dxa"/>
        <w:tblInd w:w="50" w:type="dxa"/>
        <w:tblLayout w:type="fixed"/>
        <w:tblLook w:val="0420" w:firstRow="1" w:lastRow="0" w:firstColumn="0" w:lastColumn="0" w:noHBand="0" w:noVBand="1"/>
        <w:tblCaption w:val="Nature of OIA complaints made"/>
      </w:tblPr>
      <w:tblGrid>
        <w:gridCol w:w="6319"/>
        <w:gridCol w:w="1418"/>
        <w:gridCol w:w="1559"/>
      </w:tblGrid>
      <w:tr w:rsidR="00EE2B37" w:rsidRPr="00C331CE" w14:paraId="5428843B" w14:textId="05628C03" w:rsidTr="00CA6F1A">
        <w:trPr>
          <w:cnfStyle w:val="100000000000" w:firstRow="1" w:lastRow="0" w:firstColumn="0" w:lastColumn="0" w:oddVBand="0" w:evenVBand="0" w:oddHBand="0" w:evenHBand="0" w:firstRowFirstColumn="0" w:firstRowLastColumn="0" w:lastRowFirstColumn="0" w:lastRowLastColumn="0"/>
          <w:trHeight w:val="60"/>
        </w:trPr>
        <w:tc>
          <w:tcPr>
            <w:tcW w:w="6319" w:type="dxa"/>
          </w:tcPr>
          <w:p w14:paraId="169ECA18" w14:textId="79A5951F" w:rsidR="00EE2B37" w:rsidRPr="004767B5" w:rsidRDefault="00861FC4" w:rsidP="00164B8F">
            <w:pPr>
              <w:keepNext/>
              <w:spacing w:before="60" w:after="60" w:line="240" w:lineRule="auto"/>
              <w:rPr>
                <w:color w:val="FFFFFF" w:themeColor="background1"/>
              </w:rPr>
            </w:pPr>
            <w:r>
              <w:rPr>
                <w:color w:val="FFFFFF" w:themeColor="background1"/>
              </w:rPr>
              <w:t>6</w:t>
            </w:r>
            <w:r w:rsidR="00EE2B37" w:rsidRPr="004767B5">
              <w:rPr>
                <w:color w:val="FFFFFF" w:themeColor="background1"/>
              </w:rPr>
              <w:t>. Nature of OIA complaints made</w:t>
            </w:r>
          </w:p>
        </w:tc>
        <w:tc>
          <w:tcPr>
            <w:tcW w:w="1418" w:type="dxa"/>
          </w:tcPr>
          <w:p w14:paraId="1121AE4D" w14:textId="77777777" w:rsidR="00EE2B37" w:rsidRPr="00C331CE" w:rsidRDefault="00EE2B37" w:rsidP="00164B8F">
            <w:pPr>
              <w:keepNext/>
              <w:spacing w:before="60" w:after="60" w:line="240" w:lineRule="auto"/>
              <w:jc w:val="right"/>
              <w:rPr>
                <w:color w:val="FFFFFF" w:themeColor="background1"/>
              </w:rPr>
            </w:pPr>
            <w:r w:rsidRPr="00C331CE">
              <w:rPr>
                <w:color w:val="FFFFFF" w:themeColor="background1"/>
              </w:rPr>
              <w:t>2023/24</w:t>
            </w:r>
          </w:p>
        </w:tc>
        <w:tc>
          <w:tcPr>
            <w:tcW w:w="1559" w:type="dxa"/>
          </w:tcPr>
          <w:p w14:paraId="30A1FC59" w14:textId="165E053C" w:rsidR="00EE2B37" w:rsidRPr="00C331CE" w:rsidRDefault="00EE2B37" w:rsidP="00164B8F">
            <w:pPr>
              <w:keepNext/>
              <w:spacing w:before="60" w:after="60" w:line="240" w:lineRule="auto"/>
              <w:jc w:val="right"/>
              <w:rPr>
                <w:color w:val="FFFFFF" w:themeColor="background1"/>
              </w:rPr>
            </w:pPr>
            <w:r>
              <w:rPr>
                <w:color w:val="FFFFFF" w:themeColor="background1"/>
              </w:rPr>
              <w:t>2024/25</w:t>
            </w:r>
          </w:p>
        </w:tc>
      </w:tr>
      <w:tr w:rsidR="00EE2B37" w:rsidRPr="00C331CE" w14:paraId="586A473D" w14:textId="515AB115" w:rsidTr="00CA6F1A">
        <w:trPr>
          <w:cnfStyle w:val="000000100000" w:firstRow="0" w:lastRow="0" w:firstColumn="0" w:lastColumn="0" w:oddVBand="0" w:evenVBand="0" w:oddHBand="1" w:evenHBand="0" w:firstRowFirstColumn="0" w:firstRowLastColumn="0" w:lastRowFirstColumn="0" w:lastRowLastColumn="0"/>
          <w:trHeight w:val="60"/>
        </w:trPr>
        <w:tc>
          <w:tcPr>
            <w:tcW w:w="6319" w:type="dxa"/>
          </w:tcPr>
          <w:p w14:paraId="3165B77B" w14:textId="77777777" w:rsidR="00EE2B37" w:rsidRPr="006E170A" w:rsidRDefault="00EE2B37" w:rsidP="00164B8F">
            <w:pPr>
              <w:spacing w:before="40" w:after="40"/>
              <w:rPr>
                <w:sz w:val="22"/>
              </w:rPr>
            </w:pPr>
            <w:r w:rsidRPr="006E170A">
              <w:rPr>
                <w:sz w:val="22"/>
              </w:rPr>
              <w:t>Refusal – general information request</w:t>
            </w:r>
          </w:p>
        </w:tc>
        <w:tc>
          <w:tcPr>
            <w:tcW w:w="1418" w:type="dxa"/>
          </w:tcPr>
          <w:p w14:paraId="03B88245" w14:textId="77777777" w:rsidR="00EE2B37" w:rsidRPr="00C331CE" w:rsidRDefault="00EE2B37" w:rsidP="00164B8F">
            <w:pPr>
              <w:spacing w:before="40" w:after="40"/>
              <w:jc w:val="right"/>
              <w:rPr>
                <w:sz w:val="22"/>
              </w:rPr>
            </w:pPr>
            <w:r w:rsidRPr="00C331CE">
              <w:rPr>
                <w:sz w:val="22"/>
              </w:rPr>
              <w:t>837</w:t>
            </w:r>
          </w:p>
        </w:tc>
        <w:tc>
          <w:tcPr>
            <w:tcW w:w="1559" w:type="dxa"/>
          </w:tcPr>
          <w:p w14:paraId="1F4848CC" w14:textId="41E18D5C" w:rsidR="00EE2B37" w:rsidRPr="00C331CE" w:rsidRDefault="00A54097" w:rsidP="00164B8F">
            <w:pPr>
              <w:spacing w:before="40" w:after="40"/>
              <w:jc w:val="right"/>
              <w:rPr>
                <w:sz w:val="22"/>
              </w:rPr>
            </w:pPr>
            <w:r>
              <w:rPr>
                <w:sz w:val="22"/>
              </w:rPr>
              <w:t>1,048</w:t>
            </w:r>
          </w:p>
        </w:tc>
      </w:tr>
      <w:tr w:rsidR="00EE2B37" w:rsidRPr="00C331CE" w14:paraId="5E2888D4" w14:textId="331D8F9B" w:rsidTr="00CA6F1A">
        <w:trPr>
          <w:cnfStyle w:val="000000010000" w:firstRow="0" w:lastRow="0" w:firstColumn="0" w:lastColumn="0" w:oddVBand="0" w:evenVBand="0" w:oddHBand="0" w:evenHBand="1" w:firstRowFirstColumn="0" w:firstRowLastColumn="0" w:lastRowFirstColumn="0" w:lastRowLastColumn="0"/>
          <w:trHeight w:val="60"/>
        </w:trPr>
        <w:tc>
          <w:tcPr>
            <w:tcW w:w="6319" w:type="dxa"/>
          </w:tcPr>
          <w:p w14:paraId="003BD584" w14:textId="77777777" w:rsidR="00EE2B37" w:rsidRPr="006E170A" w:rsidRDefault="00EE2B37" w:rsidP="00164B8F">
            <w:pPr>
              <w:spacing w:before="40" w:after="40"/>
              <w:rPr>
                <w:sz w:val="22"/>
              </w:rPr>
            </w:pPr>
            <w:r w:rsidRPr="006E170A">
              <w:rPr>
                <w:sz w:val="22"/>
              </w:rPr>
              <w:t>Delay in making decision</w:t>
            </w:r>
          </w:p>
        </w:tc>
        <w:tc>
          <w:tcPr>
            <w:tcW w:w="1418" w:type="dxa"/>
          </w:tcPr>
          <w:p w14:paraId="0F19719F" w14:textId="77777777" w:rsidR="00EE2B37" w:rsidRPr="00C331CE" w:rsidRDefault="00EE2B37" w:rsidP="00164B8F">
            <w:pPr>
              <w:spacing w:before="40" w:after="40"/>
              <w:jc w:val="right"/>
              <w:rPr>
                <w:sz w:val="22"/>
              </w:rPr>
            </w:pPr>
            <w:r w:rsidRPr="00C331CE">
              <w:rPr>
                <w:sz w:val="22"/>
              </w:rPr>
              <w:t>350</w:t>
            </w:r>
          </w:p>
        </w:tc>
        <w:tc>
          <w:tcPr>
            <w:tcW w:w="1559" w:type="dxa"/>
          </w:tcPr>
          <w:p w14:paraId="101AEA74" w14:textId="32D41822" w:rsidR="00EE2B37" w:rsidRPr="00C331CE" w:rsidRDefault="005831D8" w:rsidP="00164B8F">
            <w:pPr>
              <w:spacing w:before="40" w:after="40"/>
              <w:jc w:val="right"/>
              <w:rPr>
                <w:sz w:val="22"/>
              </w:rPr>
            </w:pPr>
            <w:r>
              <w:rPr>
                <w:sz w:val="22"/>
              </w:rPr>
              <w:t>418</w:t>
            </w:r>
          </w:p>
        </w:tc>
      </w:tr>
      <w:tr w:rsidR="00EE2B37" w:rsidRPr="00C331CE" w14:paraId="1BA36432" w14:textId="73A12001" w:rsidTr="00CA6F1A">
        <w:trPr>
          <w:cnfStyle w:val="000000100000" w:firstRow="0" w:lastRow="0" w:firstColumn="0" w:lastColumn="0" w:oddVBand="0" w:evenVBand="0" w:oddHBand="1" w:evenHBand="0" w:firstRowFirstColumn="0" w:firstRowLastColumn="0" w:lastRowFirstColumn="0" w:lastRowLastColumn="0"/>
          <w:trHeight w:val="60"/>
        </w:trPr>
        <w:tc>
          <w:tcPr>
            <w:tcW w:w="6319" w:type="dxa"/>
          </w:tcPr>
          <w:p w14:paraId="54161585" w14:textId="77777777" w:rsidR="00EE2B37" w:rsidRPr="006E170A" w:rsidRDefault="00EE2B37" w:rsidP="00164B8F">
            <w:pPr>
              <w:spacing w:before="40" w:after="40"/>
              <w:rPr>
                <w:sz w:val="22"/>
              </w:rPr>
            </w:pPr>
            <w:r w:rsidRPr="006E170A">
              <w:rPr>
                <w:sz w:val="22"/>
              </w:rPr>
              <w:t>Incomplete or inadequate response</w:t>
            </w:r>
          </w:p>
        </w:tc>
        <w:tc>
          <w:tcPr>
            <w:tcW w:w="1418" w:type="dxa"/>
          </w:tcPr>
          <w:p w14:paraId="54ECCDE3" w14:textId="77777777" w:rsidR="00EE2B37" w:rsidRPr="00C331CE" w:rsidRDefault="00EE2B37" w:rsidP="00164B8F">
            <w:pPr>
              <w:spacing w:before="40" w:after="40"/>
              <w:jc w:val="right"/>
              <w:rPr>
                <w:sz w:val="22"/>
              </w:rPr>
            </w:pPr>
            <w:r w:rsidRPr="00C331CE">
              <w:rPr>
                <w:sz w:val="22"/>
              </w:rPr>
              <w:t>197</w:t>
            </w:r>
          </w:p>
        </w:tc>
        <w:tc>
          <w:tcPr>
            <w:tcW w:w="1559" w:type="dxa"/>
          </w:tcPr>
          <w:p w14:paraId="0755CB97" w14:textId="3BE164F4" w:rsidR="00EE2B37" w:rsidRPr="00C331CE" w:rsidRDefault="005831D8" w:rsidP="00164B8F">
            <w:pPr>
              <w:spacing w:before="40" w:after="40"/>
              <w:jc w:val="right"/>
              <w:rPr>
                <w:sz w:val="22"/>
              </w:rPr>
            </w:pPr>
            <w:r>
              <w:rPr>
                <w:sz w:val="22"/>
              </w:rPr>
              <w:t>195</w:t>
            </w:r>
          </w:p>
        </w:tc>
      </w:tr>
      <w:tr w:rsidR="00EE2B37" w:rsidRPr="00C331CE" w14:paraId="3D9FAAD8" w14:textId="017011D6" w:rsidTr="00CA6F1A">
        <w:trPr>
          <w:cnfStyle w:val="000000010000" w:firstRow="0" w:lastRow="0" w:firstColumn="0" w:lastColumn="0" w:oddVBand="0" w:evenVBand="0" w:oddHBand="0" w:evenHBand="1" w:firstRowFirstColumn="0" w:firstRowLastColumn="0" w:lastRowFirstColumn="0" w:lastRowLastColumn="0"/>
          <w:trHeight w:val="60"/>
        </w:trPr>
        <w:tc>
          <w:tcPr>
            <w:tcW w:w="6319" w:type="dxa"/>
          </w:tcPr>
          <w:p w14:paraId="664786C3" w14:textId="50AED35C" w:rsidR="00EE2B37" w:rsidRPr="006E170A" w:rsidRDefault="001938C5" w:rsidP="00164B8F">
            <w:pPr>
              <w:spacing w:before="40" w:after="40"/>
              <w:rPr>
                <w:sz w:val="22"/>
              </w:rPr>
            </w:pPr>
            <w:r w:rsidRPr="006E170A">
              <w:rPr>
                <w:sz w:val="22"/>
              </w:rPr>
              <w:t>Refusal – personal information about individual</w:t>
            </w:r>
            <w:r w:rsidRPr="006E170A" w:rsidDel="001938C5">
              <w:rPr>
                <w:sz w:val="22"/>
              </w:rPr>
              <w:t xml:space="preserve"> </w:t>
            </w:r>
          </w:p>
        </w:tc>
        <w:tc>
          <w:tcPr>
            <w:tcW w:w="1418" w:type="dxa"/>
          </w:tcPr>
          <w:p w14:paraId="5122C300" w14:textId="5DEF4683" w:rsidR="00EE2B37" w:rsidRPr="00C331CE" w:rsidRDefault="005831D8" w:rsidP="00164B8F">
            <w:pPr>
              <w:spacing w:before="40" w:after="40"/>
              <w:jc w:val="right"/>
              <w:rPr>
                <w:sz w:val="22"/>
              </w:rPr>
            </w:pPr>
            <w:r>
              <w:rPr>
                <w:sz w:val="22"/>
              </w:rPr>
              <w:t>94</w:t>
            </w:r>
          </w:p>
        </w:tc>
        <w:tc>
          <w:tcPr>
            <w:tcW w:w="1559" w:type="dxa"/>
          </w:tcPr>
          <w:p w14:paraId="4368F823" w14:textId="2310EB89" w:rsidR="00EE2B37" w:rsidRPr="00C331CE" w:rsidRDefault="005831D8" w:rsidP="00164B8F">
            <w:pPr>
              <w:spacing w:before="40" w:after="40"/>
              <w:jc w:val="right"/>
              <w:rPr>
                <w:sz w:val="22"/>
              </w:rPr>
            </w:pPr>
            <w:r>
              <w:rPr>
                <w:sz w:val="22"/>
              </w:rPr>
              <w:t>182</w:t>
            </w:r>
          </w:p>
        </w:tc>
      </w:tr>
      <w:tr w:rsidR="00EE2B37" w:rsidRPr="00C331CE" w14:paraId="4BF6E1B5" w14:textId="2D0435CD" w:rsidTr="00CA6F1A">
        <w:trPr>
          <w:cnfStyle w:val="000000100000" w:firstRow="0" w:lastRow="0" w:firstColumn="0" w:lastColumn="0" w:oddVBand="0" w:evenVBand="0" w:oddHBand="1" w:evenHBand="0" w:firstRowFirstColumn="0" w:firstRowLastColumn="0" w:lastRowFirstColumn="0" w:lastRowLastColumn="0"/>
          <w:trHeight w:val="60"/>
        </w:trPr>
        <w:tc>
          <w:tcPr>
            <w:tcW w:w="6319" w:type="dxa"/>
          </w:tcPr>
          <w:p w14:paraId="316A0420" w14:textId="0A1FC7ED" w:rsidR="00EE2B37" w:rsidRPr="006E170A" w:rsidRDefault="001938C5" w:rsidP="00164B8F">
            <w:pPr>
              <w:spacing w:before="40" w:after="40"/>
              <w:rPr>
                <w:sz w:val="22"/>
              </w:rPr>
            </w:pPr>
            <w:r w:rsidRPr="006E170A">
              <w:rPr>
                <w:sz w:val="22"/>
              </w:rPr>
              <w:t xml:space="preserve">Extension </w:t>
            </w:r>
          </w:p>
        </w:tc>
        <w:tc>
          <w:tcPr>
            <w:tcW w:w="1418" w:type="dxa"/>
          </w:tcPr>
          <w:p w14:paraId="19CF9795" w14:textId="00459263" w:rsidR="00EE2B37" w:rsidRPr="00C331CE" w:rsidRDefault="005831D8" w:rsidP="00164B8F">
            <w:pPr>
              <w:spacing w:before="40" w:after="40"/>
              <w:jc w:val="right"/>
              <w:rPr>
                <w:sz w:val="22"/>
              </w:rPr>
            </w:pPr>
            <w:r>
              <w:rPr>
                <w:sz w:val="22"/>
              </w:rPr>
              <w:t>124</w:t>
            </w:r>
          </w:p>
        </w:tc>
        <w:tc>
          <w:tcPr>
            <w:tcW w:w="1559" w:type="dxa"/>
          </w:tcPr>
          <w:p w14:paraId="1590CBAC" w14:textId="420602CF" w:rsidR="00EE2B37" w:rsidRPr="00C331CE" w:rsidRDefault="005831D8" w:rsidP="00164B8F">
            <w:pPr>
              <w:spacing w:before="40" w:after="40"/>
              <w:jc w:val="right"/>
              <w:rPr>
                <w:sz w:val="22"/>
              </w:rPr>
            </w:pPr>
            <w:r>
              <w:rPr>
                <w:sz w:val="22"/>
              </w:rPr>
              <w:t>122</w:t>
            </w:r>
          </w:p>
        </w:tc>
      </w:tr>
      <w:tr w:rsidR="00EE2B37" w:rsidRPr="00C331CE" w14:paraId="536593D0" w14:textId="6EE242EC" w:rsidTr="00CA6F1A">
        <w:trPr>
          <w:cnfStyle w:val="000000010000" w:firstRow="0" w:lastRow="0" w:firstColumn="0" w:lastColumn="0" w:oddVBand="0" w:evenVBand="0" w:oddHBand="0" w:evenHBand="1" w:firstRowFirstColumn="0" w:firstRowLastColumn="0" w:lastRowFirstColumn="0" w:lastRowLastColumn="0"/>
          <w:trHeight w:val="60"/>
        </w:trPr>
        <w:tc>
          <w:tcPr>
            <w:tcW w:w="6319" w:type="dxa"/>
          </w:tcPr>
          <w:p w14:paraId="593DA788" w14:textId="77777777" w:rsidR="00EE2B37" w:rsidRPr="006E170A" w:rsidRDefault="00EE2B37" w:rsidP="00164B8F">
            <w:pPr>
              <w:spacing w:before="40" w:after="40"/>
              <w:rPr>
                <w:sz w:val="22"/>
              </w:rPr>
            </w:pPr>
            <w:r w:rsidRPr="006E170A">
              <w:rPr>
                <w:sz w:val="22"/>
              </w:rPr>
              <w:t>Delay in releasing information</w:t>
            </w:r>
          </w:p>
        </w:tc>
        <w:tc>
          <w:tcPr>
            <w:tcW w:w="1418" w:type="dxa"/>
          </w:tcPr>
          <w:p w14:paraId="1535FE32" w14:textId="77777777" w:rsidR="00EE2B37" w:rsidRPr="00C331CE" w:rsidRDefault="00EE2B37" w:rsidP="00164B8F">
            <w:pPr>
              <w:spacing w:before="40" w:after="40"/>
              <w:jc w:val="right"/>
              <w:rPr>
                <w:sz w:val="22"/>
              </w:rPr>
            </w:pPr>
            <w:r w:rsidRPr="00C331CE">
              <w:rPr>
                <w:sz w:val="22"/>
              </w:rPr>
              <w:t>37</w:t>
            </w:r>
          </w:p>
        </w:tc>
        <w:tc>
          <w:tcPr>
            <w:tcW w:w="1559" w:type="dxa"/>
          </w:tcPr>
          <w:p w14:paraId="792E55D6" w14:textId="60BC485D" w:rsidR="00EE2B37" w:rsidRPr="00C331CE" w:rsidRDefault="005831D8" w:rsidP="00164B8F">
            <w:pPr>
              <w:spacing w:before="40" w:after="40"/>
              <w:jc w:val="right"/>
              <w:rPr>
                <w:sz w:val="22"/>
              </w:rPr>
            </w:pPr>
            <w:r>
              <w:rPr>
                <w:sz w:val="22"/>
              </w:rPr>
              <w:t>31</w:t>
            </w:r>
          </w:p>
        </w:tc>
      </w:tr>
      <w:tr w:rsidR="00EE2B37" w:rsidRPr="00C331CE" w14:paraId="6C0D2A33" w14:textId="019FE78F" w:rsidTr="00CA6F1A">
        <w:trPr>
          <w:cnfStyle w:val="000000100000" w:firstRow="0" w:lastRow="0" w:firstColumn="0" w:lastColumn="0" w:oddVBand="0" w:evenVBand="0" w:oddHBand="1" w:evenHBand="0" w:firstRowFirstColumn="0" w:firstRowLastColumn="0" w:lastRowFirstColumn="0" w:lastRowLastColumn="0"/>
          <w:trHeight w:val="60"/>
        </w:trPr>
        <w:tc>
          <w:tcPr>
            <w:tcW w:w="6319" w:type="dxa"/>
          </w:tcPr>
          <w:p w14:paraId="7AE46F9F" w14:textId="77777777" w:rsidR="00EE2B37" w:rsidRPr="006E170A" w:rsidRDefault="00EE2B37" w:rsidP="00164B8F">
            <w:pPr>
              <w:spacing w:before="40" w:after="40"/>
              <w:rPr>
                <w:sz w:val="22"/>
              </w:rPr>
            </w:pPr>
            <w:r w:rsidRPr="006E170A">
              <w:rPr>
                <w:sz w:val="22"/>
              </w:rPr>
              <w:t>Other</w:t>
            </w:r>
          </w:p>
        </w:tc>
        <w:tc>
          <w:tcPr>
            <w:tcW w:w="1418" w:type="dxa"/>
          </w:tcPr>
          <w:p w14:paraId="60E27E1E" w14:textId="77777777" w:rsidR="00EE2B37" w:rsidRPr="00C331CE" w:rsidRDefault="00EE2B37" w:rsidP="00164B8F">
            <w:pPr>
              <w:spacing w:before="40" w:after="40"/>
              <w:jc w:val="right"/>
              <w:rPr>
                <w:sz w:val="22"/>
              </w:rPr>
            </w:pPr>
            <w:r w:rsidRPr="00C331CE">
              <w:rPr>
                <w:sz w:val="22"/>
              </w:rPr>
              <w:t>27</w:t>
            </w:r>
          </w:p>
        </w:tc>
        <w:tc>
          <w:tcPr>
            <w:tcW w:w="1559" w:type="dxa"/>
          </w:tcPr>
          <w:p w14:paraId="6E831351" w14:textId="52989767" w:rsidR="00EE2B37" w:rsidRPr="00C331CE" w:rsidRDefault="005831D8" w:rsidP="00164B8F">
            <w:pPr>
              <w:spacing w:before="40" w:after="40"/>
              <w:jc w:val="right"/>
              <w:rPr>
                <w:sz w:val="22"/>
              </w:rPr>
            </w:pPr>
            <w:r>
              <w:rPr>
                <w:sz w:val="22"/>
              </w:rPr>
              <w:t>19</w:t>
            </w:r>
          </w:p>
        </w:tc>
      </w:tr>
      <w:tr w:rsidR="001938C5" w:rsidRPr="00C331CE" w14:paraId="606CE3AB" w14:textId="77777777" w:rsidTr="00CA6F1A">
        <w:trPr>
          <w:cnfStyle w:val="000000010000" w:firstRow="0" w:lastRow="0" w:firstColumn="0" w:lastColumn="0" w:oddVBand="0" w:evenVBand="0" w:oddHBand="0" w:evenHBand="1" w:firstRowFirstColumn="0" w:firstRowLastColumn="0" w:lastRowFirstColumn="0" w:lastRowLastColumn="0"/>
          <w:trHeight w:val="60"/>
        </w:trPr>
        <w:tc>
          <w:tcPr>
            <w:tcW w:w="6319" w:type="dxa"/>
          </w:tcPr>
          <w:p w14:paraId="037EDE46" w14:textId="7C806D22" w:rsidR="001938C5" w:rsidRPr="006E170A" w:rsidRDefault="001938C5" w:rsidP="00164B8F">
            <w:pPr>
              <w:spacing w:before="40" w:after="40"/>
              <w:rPr>
                <w:sz w:val="22"/>
              </w:rPr>
            </w:pPr>
            <w:r w:rsidRPr="006E170A">
              <w:rPr>
                <w:sz w:val="22"/>
              </w:rPr>
              <w:t>Decision not made as soon as reasonably practicable</w:t>
            </w:r>
          </w:p>
        </w:tc>
        <w:tc>
          <w:tcPr>
            <w:tcW w:w="1418" w:type="dxa"/>
          </w:tcPr>
          <w:p w14:paraId="3521D0FD" w14:textId="44E03643" w:rsidR="001938C5" w:rsidRPr="00C331CE" w:rsidRDefault="005831D8" w:rsidP="00164B8F">
            <w:pPr>
              <w:spacing w:before="40" w:after="40"/>
              <w:jc w:val="right"/>
              <w:rPr>
                <w:sz w:val="22"/>
              </w:rPr>
            </w:pPr>
            <w:r>
              <w:rPr>
                <w:sz w:val="22"/>
              </w:rPr>
              <w:t>18</w:t>
            </w:r>
          </w:p>
        </w:tc>
        <w:tc>
          <w:tcPr>
            <w:tcW w:w="1559" w:type="dxa"/>
          </w:tcPr>
          <w:p w14:paraId="6D5B3E2B" w14:textId="70281732" w:rsidR="001938C5" w:rsidRPr="00C331CE" w:rsidRDefault="005831D8" w:rsidP="00164B8F">
            <w:pPr>
              <w:spacing w:before="40" w:after="40"/>
              <w:jc w:val="right"/>
              <w:rPr>
                <w:sz w:val="22"/>
              </w:rPr>
            </w:pPr>
            <w:r>
              <w:rPr>
                <w:sz w:val="22"/>
              </w:rPr>
              <w:t>17</w:t>
            </w:r>
          </w:p>
        </w:tc>
      </w:tr>
      <w:tr w:rsidR="00EE2B37" w:rsidRPr="00C331CE" w14:paraId="70EF9358" w14:textId="3588F760" w:rsidTr="00CA6F1A">
        <w:trPr>
          <w:cnfStyle w:val="000000100000" w:firstRow="0" w:lastRow="0" w:firstColumn="0" w:lastColumn="0" w:oddVBand="0" w:evenVBand="0" w:oddHBand="1" w:evenHBand="0" w:firstRowFirstColumn="0" w:firstRowLastColumn="0" w:lastRowFirstColumn="0" w:lastRowLastColumn="0"/>
          <w:trHeight w:val="60"/>
        </w:trPr>
        <w:tc>
          <w:tcPr>
            <w:tcW w:w="6319" w:type="dxa"/>
          </w:tcPr>
          <w:p w14:paraId="5018D68B" w14:textId="10ACEDB9" w:rsidR="00EE2B37" w:rsidRPr="00C331CE" w:rsidRDefault="001938C5" w:rsidP="00164B8F">
            <w:pPr>
              <w:spacing w:before="40" w:after="40"/>
              <w:rPr>
                <w:sz w:val="22"/>
              </w:rPr>
            </w:pPr>
            <w:r>
              <w:rPr>
                <w:sz w:val="22"/>
              </w:rPr>
              <w:t>Charge</w:t>
            </w:r>
          </w:p>
        </w:tc>
        <w:tc>
          <w:tcPr>
            <w:tcW w:w="1418" w:type="dxa"/>
          </w:tcPr>
          <w:p w14:paraId="5CD84C2F" w14:textId="552879EB" w:rsidR="00EE2B37" w:rsidRPr="00C331CE" w:rsidRDefault="005831D8" w:rsidP="00164B8F">
            <w:pPr>
              <w:spacing w:before="40" w:after="40"/>
              <w:jc w:val="right"/>
              <w:rPr>
                <w:sz w:val="22"/>
              </w:rPr>
            </w:pPr>
            <w:r>
              <w:rPr>
                <w:sz w:val="22"/>
              </w:rPr>
              <w:t>3</w:t>
            </w:r>
          </w:p>
        </w:tc>
        <w:tc>
          <w:tcPr>
            <w:tcW w:w="1559" w:type="dxa"/>
          </w:tcPr>
          <w:p w14:paraId="6286E0EF" w14:textId="55FBE934" w:rsidR="00EE2B37" w:rsidRPr="00C331CE" w:rsidRDefault="005831D8" w:rsidP="00164B8F">
            <w:pPr>
              <w:spacing w:before="40" w:after="40"/>
              <w:jc w:val="right"/>
              <w:rPr>
                <w:sz w:val="22"/>
              </w:rPr>
            </w:pPr>
            <w:r>
              <w:rPr>
                <w:sz w:val="22"/>
              </w:rPr>
              <w:t>16</w:t>
            </w:r>
          </w:p>
        </w:tc>
      </w:tr>
      <w:tr w:rsidR="00EE2B37" w:rsidRPr="00C331CE" w14:paraId="1189A883" w14:textId="6B702077" w:rsidTr="00CA6F1A">
        <w:trPr>
          <w:cnfStyle w:val="000000010000" w:firstRow="0" w:lastRow="0" w:firstColumn="0" w:lastColumn="0" w:oddVBand="0" w:evenVBand="0" w:oddHBand="0" w:evenHBand="1" w:firstRowFirstColumn="0" w:firstRowLastColumn="0" w:lastRowFirstColumn="0" w:lastRowLastColumn="0"/>
          <w:trHeight w:val="60"/>
        </w:trPr>
        <w:tc>
          <w:tcPr>
            <w:tcW w:w="6319" w:type="dxa"/>
          </w:tcPr>
          <w:p w14:paraId="31F482DE" w14:textId="72A8EBC0" w:rsidR="00EE2B37" w:rsidRPr="00C331CE" w:rsidRDefault="001938C5" w:rsidP="00164B8F">
            <w:pPr>
              <w:spacing w:before="40" w:after="40"/>
              <w:rPr>
                <w:sz w:val="22"/>
              </w:rPr>
            </w:pPr>
            <w:r w:rsidRPr="00C331CE">
              <w:rPr>
                <w:sz w:val="22"/>
              </w:rPr>
              <w:t>Manner or form of release</w:t>
            </w:r>
            <w:r w:rsidRPr="00C331CE" w:rsidDel="001938C5">
              <w:rPr>
                <w:sz w:val="22"/>
              </w:rPr>
              <w:t xml:space="preserve"> </w:t>
            </w:r>
          </w:p>
        </w:tc>
        <w:tc>
          <w:tcPr>
            <w:tcW w:w="1418" w:type="dxa"/>
          </w:tcPr>
          <w:p w14:paraId="0BC4A20E" w14:textId="55692181" w:rsidR="00EE2B37" w:rsidRPr="00C331CE" w:rsidRDefault="00EE2B37" w:rsidP="002014CE">
            <w:pPr>
              <w:spacing w:before="40" w:after="40"/>
              <w:jc w:val="right"/>
              <w:rPr>
                <w:sz w:val="22"/>
              </w:rPr>
            </w:pPr>
            <w:r w:rsidRPr="00C331CE">
              <w:rPr>
                <w:sz w:val="22"/>
              </w:rPr>
              <w:t>1</w:t>
            </w:r>
            <w:r w:rsidR="005831D8">
              <w:rPr>
                <w:sz w:val="22"/>
              </w:rPr>
              <w:t>9</w:t>
            </w:r>
          </w:p>
        </w:tc>
        <w:tc>
          <w:tcPr>
            <w:tcW w:w="1559" w:type="dxa"/>
          </w:tcPr>
          <w:p w14:paraId="479A67CC" w14:textId="2C2D5937" w:rsidR="00EE2B37" w:rsidRPr="00C331CE" w:rsidRDefault="005831D8" w:rsidP="00164B8F">
            <w:pPr>
              <w:spacing w:before="40" w:after="40"/>
              <w:jc w:val="right"/>
              <w:rPr>
                <w:sz w:val="22"/>
              </w:rPr>
            </w:pPr>
            <w:r>
              <w:rPr>
                <w:sz w:val="22"/>
              </w:rPr>
              <w:t>15</w:t>
            </w:r>
          </w:p>
        </w:tc>
      </w:tr>
      <w:tr w:rsidR="00EE2B37" w:rsidRPr="00C331CE" w14:paraId="1A0F19DB" w14:textId="098CCC9D" w:rsidTr="00CA6F1A">
        <w:trPr>
          <w:cnfStyle w:val="000000100000" w:firstRow="0" w:lastRow="0" w:firstColumn="0" w:lastColumn="0" w:oddVBand="0" w:evenVBand="0" w:oddHBand="1" w:evenHBand="0" w:firstRowFirstColumn="0" w:firstRowLastColumn="0" w:lastRowFirstColumn="0" w:lastRowLastColumn="0"/>
          <w:trHeight w:val="60"/>
        </w:trPr>
        <w:tc>
          <w:tcPr>
            <w:tcW w:w="6319" w:type="dxa"/>
          </w:tcPr>
          <w:p w14:paraId="6912709F" w14:textId="77777777" w:rsidR="00EE2B37" w:rsidRPr="00C331CE" w:rsidRDefault="00EE2B37" w:rsidP="00164B8F">
            <w:pPr>
              <w:spacing w:before="40" w:after="40"/>
              <w:rPr>
                <w:sz w:val="22"/>
              </w:rPr>
            </w:pPr>
            <w:r w:rsidRPr="00C331CE">
              <w:rPr>
                <w:sz w:val="22"/>
              </w:rPr>
              <w:t>Refusal – statement of reasons</w:t>
            </w:r>
          </w:p>
        </w:tc>
        <w:tc>
          <w:tcPr>
            <w:tcW w:w="1418" w:type="dxa"/>
          </w:tcPr>
          <w:p w14:paraId="166E21B0" w14:textId="77777777" w:rsidR="00EE2B37" w:rsidRPr="00C331CE" w:rsidRDefault="00EE2B37" w:rsidP="00164B8F">
            <w:pPr>
              <w:spacing w:before="40" w:after="40"/>
              <w:jc w:val="right"/>
              <w:rPr>
                <w:sz w:val="22"/>
              </w:rPr>
            </w:pPr>
            <w:r w:rsidRPr="00C331CE">
              <w:rPr>
                <w:sz w:val="22"/>
              </w:rPr>
              <w:t>11</w:t>
            </w:r>
          </w:p>
        </w:tc>
        <w:tc>
          <w:tcPr>
            <w:tcW w:w="1559" w:type="dxa"/>
          </w:tcPr>
          <w:p w14:paraId="79924BCB" w14:textId="05C73540" w:rsidR="00EE2B37" w:rsidRPr="00C331CE" w:rsidRDefault="005831D8" w:rsidP="00164B8F">
            <w:pPr>
              <w:spacing w:before="40" w:after="40"/>
              <w:jc w:val="right"/>
              <w:rPr>
                <w:sz w:val="22"/>
              </w:rPr>
            </w:pPr>
            <w:r>
              <w:rPr>
                <w:sz w:val="22"/>
              </w:rPr>
              <w:t>15</w:t>
            </w:r>
          </w:p>
        </w:tc>
      </w:tr>
      <w:tr w:rsidR="00EE2B37" w:rsidRPr="00C331CE" w14:paraId="6BA55BBB" w14:textId="7C72A3C0" w:rsidTr="00CA6F1A">
        <w:trPr>
          <w:cnfStyle w:val="000000010000" w:firstRow="0" w:lastRow="0" w:firstColumn="0" w:lastColumn="0" w:oddVBand="0" w:evenVBand="0" w:oddHBand="0" w:evenHBand="1" w:firstRowFirstColumn="0" w:firstRowLastColumn="0" w:lastRowFirstColumn="0" w:lastRowLastColumn="0"/>
          <w:trHeight w:val="60"/>
        </w:trPr>
        <w:tc>
          <w:tcPr>
            <w:tcW w:w="6319" w:type="dxa"/>
          </w:tcPr>
          <w:p w14:paraId="505FB3E2" w14:textId="77777777" w:rsidR="00EE2B37" w:rsidRPr="00C331CE" w:rsidRDefault="00EE2B37" w:rsidP="00164B8F">
            <w:pPr>
              <w:spacing w:before="40" w:after="40"/>
              <w:rPr>
                <w:sz w:val="22"/>
              </w:rPr>
            </w:pPr>
            <w:r w:rsidRPr="00C331CE">
              <w:rPr>
                <w:sz w:val="22"/>
              </w:rPr>
              <w:t>Refusal – personal information about body corporate</w:t>
            </w:r>
          </w:p>
        </w:tc>
        <w:tc>
          <w:tcPr>
            <w:tcW w:w="1418" w:type="dxa"/>
          </w:tcPr>
          <w:p w14:paraId="3C38D738" w14:textId="77777777" w:rsidR="00EE2B37" w:rsidRPr="00C331CE" w:rsidRDefault="00EE2B37" w:rsidP="00164B8F">
            <w:pPr>
              <w:spacing w:before="40" w:after="40"/>
              <w:jc w:val="right"/>
              <w:rPr>
                <w:sz w:val="22"/>
              </w:rPr>
            </w:pPr>
            <w:r w:rsidRPr="00C331CE">
              <w:rPr>
                <w:sz w:val="22"/>
              </w:rPr>
              <w:t>4</w:t>
            </w:r>
          </w:p>
        </w:tc>
        <w:tc>
          <w:tcPr>
            <w:tcW w:w="1559" w:type="dxa"/>
          </w:tcPr>
          <w:p w14:paraId="55010A70" w14:textId="6A8C8813" w:rsidR="00EE2B37" w:rsidRPr="00C331CE" w:rsidRDefault="005831D8" w:rsidP="00164B8F">
            <w:pPr>
              <w:spacing w:before="40" w:after="40"/>
              <w:jc w:val="right"/>
              <w:rPr>
                <w:sz w:val="22"/>
              </w:rPr>
            </w:pPr>
            <w:r>
              <w:rPr>
                <w:sz w:val="22"/>
              </w:rPr>
              <w:t>3</w:t>
            </w:r>
          </w:p>
        </w:tc>
      </w:tr>
      <w:tr w:rsidR="00EE2B37" w:rsidRPr="00C331CE" w14:paraId="72BB39C0" w14:textId="23FA571C" w:rsidTr="00CA6F1A">
        <w:trPr>
          <w:cnfStyle w:val="000000100000" w:firstRow="0" w:lastRow="0" w:firstColumn="0" w:lastColumn="0" w:oddVBand="0" w:evenVBand="0" w:oddHBand="1" w:evenHBand="0" w:firstRowFirstColumn="0" w:firstRowLastColumn="0" w:lastRowFirstColumn="0" w:lastRowLastColumn="0"/>
          <w:trHeight w:val="60"/>
        </w:trPr>
        <w:tc>
          <w:tcPr>
            <w:tcW w:w="6319" w:type="dxa"/>
          </w:tcPr>
          <w:p w14:paraId="41BD045A" w14:textId="7EADA2C2" w:rsidR="00EE2B37" w:rsidRPr="00C331CE" w:rsidRDefault="001938C5" w:rsidP="00164B8F">
            <w:pPr>
              <w:spacing w:before="40" w:after="40"/>
              <w:rPr>
                <w:sz w:val="22"/>
              </w:rPr>
            </w:pPr>
            <w:r w:rsidRPr="00C331CE">
              <w:rPr>
                <w:sz w:val="22"/>
              </w:rPr>
              <w:t xml:space="preserve">Neither confirm nor deny existence of information </w:t>
            </w:r>
          </w:p>
        </w:tc>
        <w:tc>
          <w:tcPr>
            <w:tcW w:w="1418" w:type="dxa"/>
          </w:tcPr>
          <w:p w14:paraId="026834B8" w14:textId="6649F3CC" w:rsidR="00EE2B37" w:rsidRPr="00C331CE" w:rsidRDefault="005831D8" w:rsidP="00164B8F">
            <w:pPr>
              <w:spacing w:before="40" w:after="40"/>
              <w:jc w:val="right"/>
              <w:rPr>
                <w:sz w:val="22"/>
              </w:rPr>
            </w:pPr>
            <w:r>
              <w:rPr>
                <w:sz w:val="22"/>
              </w:rPr>
              <w:t>3</w:t>
            </w:r>
          </w:p>
        </w:tc>
        <w:tc>
          <w:tcPr>
            <w:tcW w:w="1559" w:type="dxa"/>
          </w:tcPr>
          <w:p w14:paraId="55ECA0A4" w14:textId="73FDA6D5" w:rsidR="00EE2B37" w:rsidRPr="00C331CE" w:rsidRDefault="005831D8" w:rsidP="00164B8F">
            <w:pPr>
              <w:spacing w:before="40" w:after="40"/>
              <w:jc w:val="right"/>
              <w:rPr>
                <w:sz w:val="22"/>
              </w:rPr>
            </w:pPr>
            <w:r>
              <w:rPr>
                <w:sz w:val="22"/>
              </w:rPr>
              <w:t>1</w:t>
            </w:r>
          </w:p>
        </w:tc>
      </w:tr>
      <w:tr w:rsidR="00EE2B37" w:rsidRPr="00C331CE" w14:paraId="3E8D8DFC" w14:textId="71DB9AC0" w:rsidTr="00CA6F1A">
        <w:trPr>
          <w:cnfStyle w:val="000000010000" w:firstRow="0" w:lastRow="0" w:firstColumn="0" w:lastColumn="0" w:oddVBand="0" w:evenVBand="0" w:oddHBand="0" w:evenHBand="1" w:firstRowFirstColumn="0" w:firstRowLastColumn="0" w:lastRowFirstColumn="0" w:lastRowLastColumn="0"/>
          <w:trHeight w:val="60"/>
        </w:trPr>
        <w:tc>
          <w:tcPr>
            <w:tcW w:w="6319" w:type="dxa"/>
          </w:tcPr>
          <w:p w14:paraId="13A382D3" w14:textId="158E5A07" w:rsidR="00EE2B37" w:rsidRPr="00C331CE" w:rsidRDefault="001938C5" w:rsidP="00164B8F">
            <w:pPr>
              <w:spacing w:before="40" w:after="40"/>
              <w:rPr>
                <w:sz w:val="22"/>
              </w:rPr>
            </w:pPr>
            <w:r>
              <w:rPr>
                <w:sz w:val="22"/>
              </w:rPr>
              <w:t xml:space="preserve">Condition </w:t>
            </w:r>
          </w:p>
        </w:tc>
        <w:tc>
          <w:tcPr>
            <w:tcW w:w="1418" w:type="dxa"/>
          </w:tcPr>
          <w:p w14:paraId="31590124" w14:textId="11206DD3" w:rsidR="00EE2B37" w:rsidRPr="00C331CE" w:rsidRDefault="005831D8" w:rsidP="00164B8F">
            <w:pPr>
              <w:spacing w:before="40" w:after="40"/>
              <w:jc w:val="right"/>
              <w:rPr>
                <w:sz w:val="22"/>
              </w:rPr>
            </w:pPr>
            <w:r>
              <w:rPr>
                <w:sz w:val="22"/>
              </w:rPr>
              <w:t>-</w:t>
            </w:r>
          </w:p>
        </w:tc>
        <w:tc>
          <w:tcPr>
            <w:tcW w:w="1559" w:type="dxa"/>
          </w:tcPr>
          <w:p w14:paraId="10CCBC87" w14:textId="239A873F" w:rsidR="00EE2B37" w:rsidRPr="00C331CE" w:rsidRDefault="005831D8" w:rsidP="00164B8F">
            <w:pPr>
              <w:spacing w:before="40" w:after="40"/>
              <w:jc w:val="right"/>
              <w:rPr>
                <w:sz w:val="22"/>
              </w:rPr>
            </w:pPr>
            <w:r>
              <w:rPr>
                <w:sz w:val="22"/>
              </w:rPr>
              <w:t>1</w:t>
            </w:r>
          </w:p>
        </w:tc>
      </w:tr>
      <w:tr w:rsidR="00EE2B37" w:rsidRPr="00C331CE" w14:paraId="4A33DA2B" w14:textId="1969356D" w:rsidTr="00CA6F1A">
        <w:trPr>
          <w:cnfStyle w:val="000000100000" w:firstRow="0" w:lastRow="0" w:firstColumn="0" w:lastColumn="0" w:oddVBand="0" w:evenVBand="0" w:oddHBand="1" w:evenHBand="0" w:firstRowFirstColumn="0" w:firstRowLastColumn="0" w:lastRowFirstColumn="0" w:lastRowLastColumn="0"/>
          <w:trHeight w:val="60"/>
        </w:trPr>
        <w:tc>
          <w:tcPr>
            <w:tcW w:w="6319" w:type="dxa"/>
          </w:tcPr>
          <w:p w14:paraId="578CC719" w14:textId="08D33DBE" w:rsidR="00EE2B37" w:rsidRPr="00C331CE" w:rsidRDefault="001938C5" w:rsidP="00164B8F">
            <w:pPr>
              <w:spacing w:before="40" w:after="40"/>
              <w:rPr>
                <w:sz w:val="22"/>
              </w:rPr>
            </w:pPr>
            <w:r w:rsidRPr="00C331CE">
              <w:rPr>
                <w:sz w:val="22"/>
              </w:rPr>
              <w:t>Refusal – internal rules affecting decisions</w:t>
            </w:r>
          </w:p>
        </w:tc>
        <w:tc>
          <w:tcPr>
            <w:tcW w:w="1418" w:type="dxa"/>
          </w:tcPr>
          <w:p w14:paraId="107095EA" w14:textId="2AF464A3" w:rsidR="00EE2B37" w:rsidRPr="00C331CE" w:rsidRDefault="005831D8" w:rsidP="00164B8F">
            <w:pPr>
              <w:spacing w:before="40" w:after="40"/>
              <w:jc w:val="right"/>
              <w:rPr>
                <w:sz w:val="22"/>
              </w:rPr>
            </w:pPr>
            <w:r>
              <w:rPr>
                <w:sz w:val="22"/>
              </w:rPr>
              <w:t>4</w:t>
            </w:r>
          </w:p>
        </w:tc>
        <w:tc>
          <w:tcPr>
            <w:tcW w:w="1559" w:type="dxa"/>
          </w:tcPr>
          <w:p w14:paraId="74335AC8" w14:textId="775728AE" w:rsidR="00EE2B37" w:rsidRPr="00C331CE" w:rsidRDefault="005831D8" w:rsidP="00164B8F">
            <w:pPr>
              <w:spacing w:before="40" w:after="40"/>
              <w:jc w:val="right"/>
              <w:rPr>
                <w:sz w:val="22"/>
              </w:rPr>
            </w:pPr>
            <w:r>
              <w:rPr>
                <w:sz w:val="22"/>
              </w:rPr>
              <w:t>-</w:t>
            </w:r>
          </w:p>
        </w:tc>
      </w:tr>
      <w:tr w:rsidR="00EE2B37" w:rsidRPr="00C331CE" w14:paraId="483DFAD5" w14:textId="7E324321" w:rsidTr="00CA6F1A">
        <w:trPr>
          <w:cnfStyle w:val="000000010000" w:firstRow="0" w:lastRow="0" w:firstColumn="0" w:lastColumn="0" w:oddVBand="0" w:evenVBand="0" w:oddHBand="0" w:evenHBand="1" w:firstRowFirstColumn="0" w:firstRowLastColumn="0" w:lastRowFirstColumn="0" w:lastRowLastColumn="0"/>
          <w:trHeight w:val="295"/>
        </w:trPr>
        <w:tc>
          <w:tcPr>
            <w:tcW w:w="6319" w:type="dxa"/>
            <w:shd w:val="clear" w:color="auto" w:fill="BFBFBF"/>
          </w:tcPr>
          <w:p w14:paraId="6DE50D64" w14:textId="77777777" w:rsidR="00EE2B37" w:rsidRPr="00C331CE" w:rsidRDefault="00EE2B37" w:rsidP="00164B8F">
            <w:pPr>
              <w:spacing w:before="40" w:after="40"/>
              <w:rPr>
                <w:b/>
                <w:bCs/>
                <w:iCs/>
                <w:sz w:val="22"/>
              </w:rPr>
            </w:pPr>
            <w:r w:rsidRPr="00C331CE">
              <w:rPr>
                <w:b/>
                <w:bCs/>
                <w:iCs/>
                <w:sz w:val="22"/>
              </w:rPr>
              <w:t>Total</w:t>
            </w:r>
          </w:p>
        </w:tc>
        <w:tc>
          <w:tcPr>
            <w:tcW w:w="1418" w:type="dxa"/>
            <w:shd w:val="clear" w:color="auto" w:fill="BFBFBF"/>
          </w:tcPr>
          <w:p w14:paraId="2FD98E89" w14:textId="77777777" w:rsidR="00EE2B37" w:rsidRPr="00C331CE" w:rsidRDefault="00EE2B37" w:rsidP="00164B8F">
            <w:pPr>
              <w:spacing w:before="40" w:after="40"/>
              <w:jc w:val="right"/>
              <w:rPr>
                <w:b/>
                <w:bCs/>
                <w:iCs/>
                <w:sz w:val="22"/>
              </w:rPr>
            </w:pPr>
            <w:r w:rsidRPr="00C331CE">
              <w:rPr>
                <w:b/>
                <w:bCs/>
                <w:iCs/>
                <w:sz w:val="22"/>
              </w:rPr>
              <w:t>1,728</w:t>
            </w:r>
          </w:p>
        </w:tc>
        <w:tc>
          <w:tcPr>
            <w:tcW w:w="1559" w:type="dxa"/>
            <w:shd w:val="clear" w:color="auto" w:fill="BFBFBF"/>
          </w:tcPr>
          <w:p w14:paraId="69465241" w14:textId="459B51F6" w:rsidR="00EE2B37" w:rsidRPr="00C331CE" w:rsidRDefault="00A54097" w:rsidP="00164B8F">
            <w:pPr>
              <w:spacing w:before="40" w:after="40"/>
              <w:jc w:val="right"/>
              <w:rPr>
                <w:b/>
                <w:bCs/>
                <w:iCs/>
                <w:sz w:val="22"/>
              </w:rPr>
            </w:pPr>
            <w:r>
              <w:rPr>
                <w:b/>
                <w:bCs/>
                <w:iCs/>
                <w:sz w:val="22"/>
              </w:rPr>
              <w:t>2,083</w:t>
            </w:r>
          </w:p>
        </w:tc>
      </w:tr>
    </w:tbl>
    <w:p w14:paraId="0CCC87C9" w14:textId="77777777" w:rsidR="00164B8F" w:rsidRPr="00C331CE" w:rsidRDefault="00164B8F" w:rsidP="00164B8F"/>
    <w:tbl>
      <w:tblPr>
        <w:tblStyle w:val="TableGridAnnualReport30"/>
        <w:tblW w:w="9223" w:type="dxa"/>
        <w:tblInd w:w="80" w:type="dxa"/>
        <w:tblLayout w:type="fixed"/>
        <w:tblLook w:val="0420" w:firstRow="1" w:lastRow="0" w:firstColumn="0" w:lastColumn="0" w:noHBand="0" w:noVBand="1"/>
        <w:tblCaption w:val="OIA complaints received from"/>
      </w:tblPr>
      <w:tblGrid>
        <w:gridCol w:w="6249"/>
        <w:gridCol w:w="1487"/>
        <w:gridCol w:w="1487"/>
      </w:tblGrid>
      <w:tr w:rsidR="00EE2B37" w:rsidRPr="00C331CE" w14:paraId="51C5FD67" w14:textId="30F34B32" w:rsidTr="002014CE">
        <w:trPr>
          <w:cnfStyle w:val="100000000000" w:firstRow="1" w:lastRow="0" w:firstColumn="0" w:lastColumn="0" w:oddVBand="0" w:evenVBand="0" w:oddHBand="0" w:evenHBand="0" w:firstRowFirstColumn="0" w:firstRowLastColumn="0" w:lastRowFirstColumn="0" w:lastRowLastColumn="0"/>
          <w:trHeight w:val="286"/>
        </w:trPr>
        <w:tc>
          <w:tcPr>
            <w:tcW w:w="6249" w:type="dxa"/>
          </w:tcPr>
          <w:p w14:paraId="1D81EBA9" w14:textId="6F07EC5A" w:rsidR="00EE2B37" w:rsidRPr="004767B5" w:rsidRDefault="00861FC4" w:rsidP="00861FC4">
            <w:pPr>
              <w:keepNext/>
              <w:spacing w:before="60" w:after="60" w:line="240" w:lineRule="auto"/>
              <w:rPr>
                <w:color w:val="FFFFFF" w:themeColor="background1"/>
              </w:rPr>
            </w:pPr>
            <w:r>
              <w:rPr>
                <w:color w:val="FFFFFF" w:themeColor="background1"/>
              </w:rPr>
              <w:t>7</w:t>
            </w:r>
            <w:r w:rsidR="00EE2B37" w:rsidRPr="004767B5">
              <w:rPr>
                <w:color w:val="FFFFFF" w:themeColor="background1"/>
              </w:rPr>
              <w:t>. OIA complaints received from</w:t>
            </w:r>
          </w:p>
        </w:tc>
        <w:tc>
          <w:tcPr>
            <w:tcW w:w="1487" w:type="dxa"/>
          </w:tcPr>
          <w:p w14:paraId="080F65EE" w14:textId="77777777" w:rsidR="00EE2B37" w:rsidRPr="00C331CE" w:rsidRDefault="00EE2B37" w:rsidP="00164B8F">
            <w:pPr>
              <w:keepNext/>
              <w:spacing w:before="60" w:after="60" w:line="240" w:lineRule="auto"/>
              <w:jc w:val="right"/>
              <w:rPr>
                <w:color w:val="FFFFFF" w:themeColor="background1"/>
              </w:rPr>
            </w:pPr>
            <w:r w:rsidRPr="00C331CE">
              <w:rPr>
                <w:color w:val="FFFFFF" w:themeColor="background1"/>
              </w:rPr>
              <w:t>2023/24</w:t>
            </w:r>
          </w:p>
        </w:tc>
        <w:tc>
          <w:tcPr>
            <w:tcW w:w="1487" w:type="dxa"/>
          </w:tcPr>
          <w:p w14:paraId="00989848" w14:textId="5AF56FE7" w:rsidR="00EE2B37" w:rsidRPr="00C331CE" w:rsidRDefault="00EE2B37" w:rsidP="00164B8F">
            <w:pPr>
              <w:keepNext/>
              <w:spacing w:before="60" w:after="60" w:line="240" w:lineRule="auto"/>
              <w:jc w:val="right"/>
              <w:rPr>
                <w:color w:val="FFFFFF" w:themeColor="background1"/>
              </w:rPr>
            </w:pPr>
            <w:r>
              <w:rPr>
                <w:color w:val="FFFFFF" w:themeColor="background1"/>
              </w:rPr>
              <w:t>2024/25</w:t>
            </w:r>
          </w:p>
        </w:tc>
      </w:tr>
      <w:tr w:rsidR="00EE2B37" w:rsidRPr="00C331CE" w14:paraId="5A04344A" w14:textId="7916B0D5" w:rsidTr="002014CE">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33973D1F" w14:textId="77777777" w:rsidR="00EE2B37" w:rsidRPr="00C331CE" w:rsidRDefault="00EE2B37" w:rsidP="00164B8F">
            <w:pPr>
              <w:spacing w:before="40" w:after="40"/>
              <w:rPr>
                <w:sz w:val="22"/>
              </w:rPr>
            </w:pPr>
            <w:r w:rsidRPr="00C331CE">
              <w:rPr>
                <w:sz w:val="22"/>
              </w:rPr>
              <w:t>General public – individuals</w:t>
            </w:r>
          </w:p>
        </w:tc>
        <w:tc>
          <w:tcPr>
            <w:tcW w:w="1487" w:type="dxa"/>
          </w:tcPr>
          <w:p w14:paraId="36C5B6D7" w14:textId="29833297" w:rsidR="00EE2B37" w:rsidRPr="00C331CE" w:rsidRDefault="006E170A" w:rsidP="00164B8F">
            <w:pPr>
              <w:spacing w:before="40" w:after="40"/>
              <w:jc w:val="right"/>
              <w:rPr>
                <w:sz w:val="22"/>
              </w:rPr>
            </w:pPr>
            <w:r>
              <w:rPr>
                <w:sz w:val="22"/>
              </w:rPr>
              <w:t>1,276</w:t>
            </w:r>
          </w:p>
        </w:tc>
        <w:tc>
          <w:tcPr>
            <w:tcW w:w="1487" w:type="dxa"/>
          </w:tcPr>
          <w:p w14:paraId="768AE1CC" w14:textId="5C3D0EF3" w:rsidR="00EE2B37" w:rsidRPr="00C331CE" w:rsidRDefault="00A54097" w:rsidP="00164B8F">
            <w:pPr>
              <w:spacing w:before="40" w:after="40"/>
              <w:jc w:val="right"/>
              <w:rPr>
                <w:sz w:val="22"/>
              </w:rPr>
            </w:pPr>
            <w:r>
              <w:rPr>
                <w:sz w:val="22"/>
              </w:rPr>
              <w:t>1,490</w:t>
            </w:r>
          </w:p>
        </w:tc>
      </w:tr>
      <w:tr w:rsidR="00EE2B37" w:rsidRPr="00C331CE" w14:paraId="74BD7C8A" w14:textId="4905559B" w:rsidTr="002014CE">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6E56E115" w14:textId="77777777" w:rsidR="00EE2B37" w:rsidRPr="00C331CE" w:rsidRDefault="00EE2B37" w:rsidP="00164B8F">
            <w:pPr>
              <w:spacing w:before="40" w:after="40"/>
              <w:rPr>
                <w:sz w:val="22"/>
              </w:rPr>
            </w:pPr>
            <w:r w:rsidRPr="00C331CE">
              <w:rPr>
                <w:sz w:val="22"/>
              </w:rPr>
              <w:t>Media</w:t>
            </w:r>
          </w:p>
        </w:tc>
        <w:tc>
          <w:tcPr>
            <w:tcW w:w="1487" w:type="dxa"/>
          </w:tcPr>
          <w:p w14:paraId="79776729" w14:textId="77777777" w:rsidR="00EE2B37" w:rsidRPr="00C331CE" w:rsidRDefault="00EE2B37" w:rsidP="00164B8F">
            <w:pPr>
              <w:spacing w:before="40" w:after="40"/>
              <w:jc w:val="right"/>
              <w:rPr>
                <w:sz w:val="22"/>
              </w:rPr>
            </w:pPr>
            <w:r w:rsidRPr="00C331CE">
              <w:rPr>
                <w:sz w:val="22"/>
              </w:rPr>
              <w:t>181</w:t>
            </w:r>
          </w:p>
        </w:tc>
        <w:tc>
          <w:tcPr>
            <w:tcW w:w="1487" w:type="dxa"/>
          </w:tcPr>
          <w:p w14:paraId="6CB1F6F2" w14:textId="4C8EE516" w:rsidR="00EE2B37" w:rsidRPr="00C331CE" w:rsidRDefault="006968BC" w:rsidP="00164B8F">
            <w:pPr>
              <w:spacing w:before="40" w:after="40"/>
              <w:jc w:val="right"/>
              <w:rPr>
                <w:sz w:val="22"/>
              </w:rPr>
            </w:pPr>
            <w:r>
              <w:rPr>
                <w:sz w:val="22"/>
              </w:rPr>
              <w:t>249</w:t>
            </w:r>
          </w:p>
        </w:tc>
      </w:tr>
      <w:tr w:rsidR="00EE2B37" w:rsidRPr="00C331CE" w14:paraId="4E947919" w14:textId="025B8160" w:rsidTr="002014CE">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245FA2A9" w14:textId="77777777" w:rsidR="00EE2B37" w:rsidRPr="00C331CE" w:rsidRDefault="00EE2B37" w:rsidP="00164B8F">
            <w:pPr>
              <w:spacing w:before="40" w:after="40"/>
              <w:rPr>
                <w:sz w:val="22"/>
              </w:rPr>
            </w:pPr>
            <w:r w:rsidRPr="00C331CE">
              <w:rPr>
                <w:sz w:val="22"/>
              </w:rPr>
              <w:t>Companies, associations, and incorporated societies</w:t>
            </w:r>
          </w:p>
        </w:tc>
        <w:tc>
          <w:tcPr>
            <w:tcW w:w="1487" w:type="dxa"/>
          </w:tcPr>
          <w:p w14:paraId="26D182D2" w14:textId="77777777" w:rsidR="00EE2B37" w:rsidRPr="00C331CE" w:rsidRDefault="00EE2B37" w:rsidP="00164B8F">
            <w:pPr>
              <w:spacing w:before="40" w:after="40"/>
              <w:jc w:val="right"/>
              <w:rPr>
                <w:sz w:val="22"/>
              </w:rPr>
            </w:pPr>
            <w:r w:rsidRPr="00C331CE">
              <w:rPr>
                <w:sz w:val="22"/>
              </w:rPr>
              <w:t>81</w:t>
            </w:r>
          </w:p>
        </w:tc>
        <w:tc>
          <w:tcPr>
            <w:tcW w:w="1487" w:type="dxa"/>
          </w:tcPr>
          <w:p w14:paraId="0B7F033D" w14:textId="46F00E28" w:rsidR="00EE2B37" w:rsidRPr="00C331CE" w:rsidRDefault="006968BC" w:rsidP="00164B8F">
            <w:pPr>
              <w:spacing w:before="40" w:after="40"/>
              <w:jc w:val="right"/>
              <w:rPr>
                <w:sz w:val="22"/>
              </w:rPr>
            </w:pPr>
            <w:r>
              <w:rPr>
                <w:sz w:val="22"/>
              </w:rPr>
              <w:t>105</w:t>
            </w:r>
          </w:p>
        </w:tc>
      </w:tr>
      <w:tr w:rsidR="006968BC" w:rsidRPr="00C331CE" w14:paraId="0CDB6193" w14:textId="77777777" w:rsidTr="002014CE">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7EE51EF5" w14:textId="1246280A" w:rsidR="006968BC" w:rsidRPr="00C331CE" w:rsidRDefault="006968BC" w:rsidP="00164B8F">
            <w:pPr>
              <w:spacing w:before="40" w:after="40"/>
              <w:rPr>
                <w:sz w:val="22"/>
              </w:rPr>
            </w:pPr>
            <w:r w:rsidRPr="00C331CE">
              <w:rPr>
                <w:sz w:val="22"/>
              </w:rPr>
              <w:t>Prisoners and prisoner advocates</w:t>
            </w:r>
          </w:p>
        </w:tc>
        <w:tc>
          <w:tcPr>
            <w:tcW w:w="1487" w:type="dxa"/>
          </w:tcPr>
          <w:p w14:paraId="36E1953F" w14:textId="202965F3" w:rsidR="006968BC" w:rsidRPr="00C331CE" w:rsidRDefault="00BD5DCA" w:rsidP="00164B8F">
            <w:pPr>
              <w:spacing w:before="40" w:after="40"/>
              <w:jc w:val="right"/>
              <w:rPr>
                <w:sz w:val="22"/>
              </w:rPr>
            </w:pPr>
            <w:r>
              <w:rPr>
                <w:sz w:val="22"/>
              </w:rPr>
              <w:t>37</w:t>
            </w:r>
          </w:p>
        </w:tc>
        <w:tc>
          <w:tcPr>
            <w:tcW w:w="1487" w:type="dxa"/>
          </w:tcPr>
          <w:p w14:paraId="072761B0" w14:textId="29BFCCCE" w:rsidR="006968BC" w:rsidRPr="00C331CE" w:rsidRDefault="00BD5DCA" w:rsidP="00164B8F">
            <w:pPr>
              <w:spacing w:before="40" w:after="40"/>
              <w:jc w:val="right"/>
              <w:rPr>
                <w:sz w:val="22"/>
              </w:rPr>
            </w:pPr>
            <w:r>
              <w:rPr>
                <w:sz w:val="22"/>
              </w:rPr>
              <w:t>73</w:t>
            </w:r>
          </w:p>
        </w:tc>
      </w:tr>
      <w:tr w:rsidR="00EE2B37" w:rsidRPr="00C331CE" w14:paraId="25064D11" w14:textId="22ABF9F4" w:rsidTr="002014CE">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30F68083" w14:textId="2BDE1EEA" w:rsidR="00EE2B37" w:rsidRPr="00C331CE" w:rsidRDefault="006968BC" w:rsidP="00164B8F">
            <w:pPr>
              <w:spacing w:before="40" w:after="40"/>
              <w:rPr>
                <w:sz w:val="22"/>
              </w:rPr>
            </w:pPr>
            <w:r w:rsidRPr="00C331CE">
              <w:rPr>
                <w:sz w:val="22"/>
              </w:rPr>
              <w:t>Special interest groups</w:t>
            </w:r>
          </w:p>
        </w:tc>
        <w:tc>
          <w:tcPr>
            <w:tcW w:w="1487" w:type="dxa"/>
          </w:tcPr>
          <w:p w14:paraId="32092CBE" w14:textId="498881D6" w:rsidR="00EE2B37" w:rsidRPr="00C331CE" w:rsidRDefault="00BD5DCA" w:rsidP="00164B8F">
            <w:pPr>
              <w:spacing w:before="40" w:after="40"/>
              <w:jc w:val="right"/>
              <w:rPr>
                <w:sz w:val="22"/>
              </w:rPr>
            </w:pPr>
            <w:r>
              <w:rPr>
                <w:sz w:val="22"/>
              </w:rPr>
              <w:t>16</w:t>
            </w:r>
          </w:p>
        </w:tc>
        <w:tc>
          <w:tcPr>
            <w:tcW w:w="1487" w:type="dxa"/>
          </w:tcPr>
          <w:p w14:paraId="3AA0D85A" w14:textId="55959615" w:rsidR="00EE2B37" w:rsidRPr="00C331CE" w:rsidRDefault="00BD5DCA" w:rsidP="00164B8F">
            <w:pPr>
              <w:spacing w:before="40" w:after="40"/>
              <w:jc w:val="right"/>
              <w:rPr>
                <w:sz w:val="22"/>
              </w:rPr>
            </w:pPr>
            <w:r>
              <w:rPr>
                <w:sz w:val="22"/>
              </w:rPr>
              <w:t>48</w:t>
            </w:r>
          </w:p>
        </w:tc>
      </w:tr>
      <w:tr w:rsidR="00EE2B37" w:rsidRPr="00C331CE" w14:paraId="47444B23" w14:textId="4798D3AB" w:rsidTr="002014CE">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7DC7490F" w14:textId="262468E1" w:rsidR="00EE2B37" w:rsidRPr="00C331CE" w:rsidRDefault="006968BC" w:rsidP="00164B8F">
            <w:pPr>
              <w:spacing w:before="40" w:after="40"/>
              <w:rPr>
                <w:sz w:val="22"/>
              </w:rPr>
            </w:pPr>
            <w:r w:rsidRPr="00C331CE">
              <w:rPr>
                <w:sz w:val="22"/>
              </w:rPr>
              <w:t>Political party research units</w:t>
            </w:r>
          </w:p>
        </w:tc>
        <w:tc>
          <w:tcPr>
            <w:tcW w:w="1487" w:type="dxa"/>
          </w:tcPr>
          <w:p w14:paraId="09E8E921" w14:textId="1C6C239A" w:rsidR="00EE2B37" w:rsidRPr="00C331CE" w:rsidRDefault="00BD5DCA" w:rsidP="00164B8F">
            <w:pPr>
              <w:spacing w:before="40" w:after="40"/>
              <w:jc w:val="right"/>
              <w:rPr>
                <w:sz w:val="22"/>
              </w:rPr>
            </w:pPr>
            <w:r>
              <w:rPr>
                <w:sz w:val="22"/>
              </w:rPr>
              <w:t>81</w:t>
            </w:r>
          </w:p>
        </w:tc>
        <w:tc>
          <w:tcPr>
            <w:tcW w:w="1487" w:type="dxa"/>
          </w:tcPr>
          <w:p w14:paraId="4CFD168B" w14:textId="77989D2A" w:rsidR="00EE2B37" w:rsidRPr="00C331CE" w:rsidRDefault="00BD5DCA" w:rsidP="00164B8F">
            <w:pPr>
              <w:spacing w:before="40" w:after="40"/>
              <w:jc w:val="right"/>
              <w:rPr>
                <w:sz w:val="22"/>
              </w:rPr>
            </w:pPr>
            <w:r>
              <w:rPr>
                <w:sz w:val="22"/>
              </w:rPr>
              <w:t>43</w:t>
            </w:r>
          </w:p>
        </w:tc>
      </w:tr>
      <w:tr w:rsidR="00EE2B37" w:rsidRPr="00C331CE" w14:paraId="37128D3F" w14:textId="2456C104" w:rsidTr="002014CE">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220367BE" w14:textId="77777777" w:rsidR="00EE2B37" w:rsidRPr="00C331CE" w:rsidRDefault="00EE2B37" w:rsidP="00164B8F">
            <w:pPr>
              <w:spacing w:before="40" w:after="40"/>
              <w:rPr>
                <w:sz w:val="22"/>
              </w:rPr>
            </w:pPr>
            <w:r w:rsidRPr="00C331CE">
              <w:rPr>
                <w:sz w:val="22"/>
              </w:rPr>
              <w:t>Members of Parliament</w:t>
            </w:r>
          </w:p>
        </w:tc>
        <w:tc>
          <w:tcPr>
            <w:tcW w:w="1487" w:type="dxa"/>
          </w:tcPr>
          <w:p w14:paraId="267379C0" w14:textId="77777777" w:rsidR="00EE2B37" w:rsidRPr="00C331CE" w:rsidRDefault="00EE2B37" w:rsidP="00164B8F">
            <w:pPr>
              <w:spacing w:before="40" w:after="40"/>
              <w:jc w:val="right"/>
              <w:rPr>
                <w:sz w:val="22"/>
              </w:rPr>
            </w:pPr>
            <w:r w:rsidRPr="00C331CE">
              <w:rPr>
                <w:sz w:val="22"/>
              </w:rPr>
              <w:t>21</w:t>
            </w:r>
          </w:p>
        </w:tc>
        <w:tc>
          <w:tcPr>
            <w:tcW w:w="1487" w:type="dxa"/>
          </w:tcPr>
          <w:p w14:paraId="2F378D39" w14:textId="298C51A9" w:rsidR="00EE2B37" w:rsidRPr="00C331CE" w:rsidRDefault="00BD5DCA" w:rsidP="00164B8F">
            <w:pPr>
              <w:spacing w:before="40" w:after="40"/>
              <w:jc w:val="right"/>
              <w:rPr>
                <w:sz w:val="22"/>
              </w:rPr>
            </w:pPr>
            <w:r>
              <w:rPr>
                <w:sz w:val="22"/>
              </w:rPr>
              <w:t>24</w:t>
            </w:r>
          </w:p>
        </w:tc>
      </w:tr>
      <w:tr w:rsidR="00EE2B37" w:rsidRPr="00C331CE" w14:paraId="0D15ECD1" w14:textId="01318439" w:rsidTr="002014CE">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5DC18333" w14:textId="1B803836" w:rsidR="00EE2B37" w:rsidRPr="00C331CE" w:rsidRDefault="006968BC" w:rsidP="00164B8F">
            <w:pPr>
              <w:spacing w:before="40" w:after="40"/>
              <w:rPr>
                <w:sz w:val="22"/>
              </w:rPr>
            </w:pPr>
            <w:r w:rsidRPr="00C331CE">
              <w:rPr>
                <w:sz w:val="22"/>
              </w:rPr>
              <w:t>Trade unions</w:t>
            </w:r>
          </w:p>
        </w:tc>
        <w:tc>
          <w:tcPr>
            <w:tcW w:w="1487" w:type="dxa"/>
          </w:tcPr>
          <w:p w14:paraId="36DE66AE" w14:textId="759322B0" w:rsidR="00EE2B37" w:rsidRPr="00C331CE" w:rsidRDefault="00BD5DCA" w:rsidP="00164B8F">
            <w:pPr>
              <w:spacing w:before="40" w:after="40"/>
              <w:jc w:val="right"/>
              <w:rPr>
                <w:sz w:val="22"/>
              </w:rPr>
            </w:pPr>
            <w:r>
              <w:rPr>
                <w:sz w:val="22"/>
              </w:rPr>
              <w:t>5</w:t>
            </w:r>
          </w:p>
        </w:tc>
        <w:tc>
          <w:tcPr>
            <w:tcW w:w="1487" w:type="dxa"/>
          </w:tcPr>
          <w:p w14:paraId="63AA413E" w14:textId="632F7475" w:rsidR="00EE2B37" w:rsidRPr="00C331CE" w:rsidRDefault="00BD5DCA" w:rsidP="00164B8F">
            <w:pPr>
              <w:spacing w:before="40" w:after="40"/>
              <w:jc w:val="right"/>
              <w:rPr>
                <w:sz w:val="22"/>
              </w:rPr>
            </w:pPr>
            <w:r>
              <w:rPr>
                <w:sz w:val="22"/>
              </w:rPr>
              <w:t>17</w:t>
            </w:r>
          </w:p>
        </w:tc>
      </w:tr>
      <w:tr w:rsidR="00EE2B37" w:rsidRPr="00C331CE" w14:paraId="7A431202" w14:textId="6914B37C" w:rsidTr="002014CE">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530343D1" w14:textId="77777777" w:rsidR="00EE2B37" w:rsidRPr="00C331CE" w:rsidRDefault="00EE2B37" w:rsidP="00164B8F">
            <w:pPr>
              <w:spacing w:before="40" w:after="40"/>
              <w:rPr>
                <w:sz w:val="22"/>
              </w:rPr>
            </w:pPr>
            <w:r w:rsidRPr="00C331CE">
              <w:rPr>
                <w:sz w:val="22"/>
              </w:rPr>
              <w:t>Researchers</w:t>
            </w:r>
          </w:p>
        </w:tc>
        <w:tc>
          <w:tcPr>
            <w:tcW w:w="1487" w:type="dxa"/>
          </w:tcPr>
          <w:p w14:paraId="1B147116" w14:textId="77777777" w:rsidR="00EE2B37" w:rsidRPr="00C331CE" w:rsidRDefault="00EE2B37" w:rsidP="00164B8F">
            <w:pPr>
              <w:spacing w:before="40" w:after="40"/>
              <w:jc w:val="right"/>
              <w:rPr>
                <w:sz w:val="22"/>
              </w:rPr>
            </w:pPr>
            <w:r w:rsidRPr="00C331CE">
              <w:rPr>
                <w:sz w:val="22"/>
              </w:rPr>
              <w:t>6</w:t>
            </w:r>
          </w:p>
        </w:tc>
        <w:tc>
          <w:tcPr>
            <w:tcW w:w="1487" w:type="dxa"/>
          </w:tcPr>
          <w:p w14:paraId="5A369282" w14:textId="54D5B9C4" w:rsidR="00EE2B37" w:rsidRPr="00C331CE" w:rsidRDefault="00BD5DCA" w:rsidP="00164B8F">
            <w:pPr>
              <w:spacing w:before="40" w:after="40"/>
              <w:jc w:val="right"/>
              <w:rPr>
                <w:sz w:val="22"/>
              </w:rPr>
            </w:pPr>
            <w:r>
              <w:rPr>
                <w:sz w:val="22"/>
              </w:rPr>
              <w:t>16</w:t>
            </w:r>
          </w:p>
        </w:tc>
      </w:tr>
      <w:tr w:rsidR="00EE2B37" w:rsidRPr="00C331CE" w14:paraId="6096E5D7" w14:textId="7A9F65BB" w:rsidTr="002014CE">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7A16DFB1" w14:textId="4940BF2D" w:rsidR="00EE2B37" w:rsidRPr="00C331CE" w:rsidRDefault="006968BC" w:rsidP="00164B8F">
            <w:pPr>
              <w:spacing w:before="40" w:after="40"/>
              <w:rPr>
                <w:sz w:val="22"/>
              </w:rPr>
            </w:pPr>
            <w:r w:rsidRPr="00C331CE">
              <w:rPr>
                <w:sz w:val="22"/>
              </w:rPr>
              <w:t>Departments, government organisations, and local authorities</w:t>
            </w:r>
          </w:p>
        </w:tc>
        <w:tc>
          <w:tcPr>
            <w:tcW w:w="1487" w:type="dxa"/>
          </w:tcPr>
          <w:p w14:paraId="76316905" w14:textId="23B79C80" w:rsidR="00EE2B37" w:rsidRPr="00C331CE" w:rsidRDefault="00BD5DCA" w:rsidP="00164B8F">
            <w:pPr>
              <w:spacing w:before="40" w:after="40"/>
              <w:jc w:val="right"/>
              <w:rPr>
                <w:sz w:val="22"/>
              </w:rPr>
            </w:pPr>
            <w:r>
              <w:rPr>
                <w:sz w:val="22"/>
              </w:rPr>
              <w:t>10</w:t>
            </w:r>
          </w:p>
        </w:tc>
        <w:tc>
          <w:tcPr>
            <w:tcW w:w="1487" w:type="dxa"/>
          </w:tcPr>
          <w:p w14:paraId="500EB556" w14:textId="5EC5FD11" w:rsidR="00EE2B37" w:rsidRPr="00C331CE" w:rsidRDefault="00BD5DCA" w:rsidP="00164B8F">
            <w:pPr>
              <w:spacing w:before="40" w:after="40"/>
              <w:jc w:val="right"/>
              <w:rPr>
                <w:sz w:val="22"/>
              </w:rPr>
            </w:pPr>
            <w:r>
              <w:rPr>
                <w:sz w:val="22"/>
              </w:rPr>
              <w:t>9</w:t>
            </w:r>
          </w:p>
        </w:tc>
      </w:tr>
      <w:tr w:rsidR="006E170A" w:rsidRPr="00C331CE" w14:paraId="2762F8C3" w14:textId="77777777" w:rsidTr="002014CE">
        <w:trPr>
          <w:cnfStyle w:val="000000100000" w:firstRow="0" w:lastRow="0" w:firstColumn="0" w:lastColumn="0" w:oddVBand="0" w:evenVBand="0" w:oddHBand="1" w:evenHBand="0" w:firstRowFirstColumn="0" w:firstRowLastColumn="0" w:lastRowFirstColumn="0" w:lastRowLastColumn="0"/>
          <w:trHeight w:val="60"/>
        </w:trPr>
        <w:tc>
          <w:tcPr>
            <w:tcW w:w="6249" w:type="dxa"/>
          </w:tcPr>
          <w:p w14:paraId="5D365484" w14:textId="7C7AF0CF" w:rsidR="006E170A" w:rsidRPr="00C331CE" w:rsidRDefault="006E170A" w:rsidP="00164B8F">
            <w:pPr>
              <w:spacing w:before="40" w:after="40"/>
              <w:rPr>
                <w:sz w:val="22"/>
              </w:rPr>
            </w:pPr>
            <w:r>
              <w:rPr>
                <w:sz w:val="22"/>
              </w:rPr>
              <w:t>Children, young people and trusted adults on their behalf</w:t>
            </w:r>
          </w:p>
        </w:tc>
        <w:tc>
          <w:tcPr>
            <w:tcW w:w="1487" w:type="dxa"/>
          </w:tcPr>
          <w:p w14:paraId="08553F7F" w14:textId="6C1BA399" w:rsidR="006E170A" w:rsidRPr="00C331CE" w:rsidRDefault="006E170A" w:rsidP="00164B8F">
            <w:pPr>
              <w:spacing w:before="40" w:after="40"/>
              <w:jc w:val="right"/>
              <w:rPr>
                <w:sz w:val="22"/>
              </w:rPr>
            </w:pPr>
            <w:r>
              <w:rPr>
                <w:sz w:val="22"/>
              </w:rPr>
              <w:t>13</w:t>
            </w:r>
          </w:p>
        </w:tc>
        <w:tc>
          <w:tcPr>
            <w:tcW w:w="1487" w:type="dxa"/>
          </w:tcPr>
          <w:p w14:paraId="4971A20F" w14:textId="7DE9DBC3" w:rsidR="006E170A" w:rsidRDefault="006E170A" w:rsidP="00164B8F">
            <w:pPr>
              <w:spacing w:before="40" w:after="40"/>
              <w:jc w:val="right"/>
              <w:rPr>
                <w:sz w:val="22"/>
              </w:rPr>
            </w:pPr>
            <w:r>
              <w:rPr>
                <w:sz w:val="22"/>
              </w:rPr>
              <w:t>5</w:t>
            </w:r>
          </w:p>
        </w:tc>
      </w:tr>
      <w:tr w:rsidR="00EE2B37" w:rsidRPr="00C331CE" w14:paraId="1C4C2C3F" w14:textId="5F4F8E90" w:rsidTr="002014CE">
        <w:trPr>
          <w:cnfStyle w:val="000000010000" w:firstRow="0" w:lastRow="0" w:firstColumn="0" w:lastColumn="0" w:oddVBand="0" w:evenVBand="0" w:oddHBand="0" w:evenHBand="1" w:firstRowFirstColumn="0" w:firstRowLastColumn="0" w:lastRowFirstColumn="0" w:lastRowLastColumn="0"/>
          <w:trHeight w:val="60"/>
        </w:trPr>
        <w:tc>
          <w:tcPr>
            <w:tcW w:w="6249" w:type="dxa"/>
          </w:tcPr>
          <w:p w14:paraId="17FC6138" w14:textId="77777777" w:rsidR="00EE2B37" w:rsidRPr="00C331CE" w:rsidRDefault="00EE2B37" w:rsidP="00164B8F">
            <w:pPr>
              <w:spacing w:before="40" w:after="40"/>
              <w:rPr>
                <w:sz w:val="22"/>
              </w:rPr>
            </w:pPr>
            <w:r w:rsidRPr="00C331CE">
              <w:rPr>
                <w:sz w:val="22"/>
              </w:rPr>
              <w:t>Collective (whānau/hapū/iwi)</w:t>
            </w:r>
          </w:p>
        </w:tc>
        <w:tc>
          <w:tcPr>
            <w:tcW w:w="1487" w:type="dxa"/>
          </w:tcPr>
          <w:p w14:paraId="1BFEE2B6" w14:textId="77777777" w:rsidR="00EE2B37" w:rsidRPr="00C331CE" w:rsidRDefault="00EE2B37" w:rsidP="00164B8F">
            <w:pPr>
              <w:spacing w:before="40" w:after="40"/>
              <w:jc w:val="right"/>
              <w:rPr>
                <w:sz w:val="22"/>
              </w:rPr>
            </w:pPr>
            <w:r w:rsidRPr="00C331CE">
              <w:rPr>
                <w:sz w:val="22"/>
              </w:rPr>
              <w:t>1</w:t>
            </w:r>
          </w:p>
        </w:tc>
        <w:tc>
          <w:tcPr>
            <w:tcW w:w="1487" w:type="dxa"/>
          </w:tcPr>
          <w:p w14:paraId="0A1D20DA" w14:textId="5E75385E" w:rsidR="00EE2B37" w:rsidRPr="00C331CE" w:rsidRDefault="00BD5DCA" w:rsidP="00164B8F">
            <w:pPr>
              <w:spacing w:before="40" w:after="40"/>
              <w:jc w:val="right"/>
              <w:rPr>
                <w:sz w:val="22"/>
              </w:rPr>
            </w:pPr>
            <w:r>
              <w:rPr>
                <w:sz w:val="22"/>
              </w:rPr>
              <w:t>4</w:t>
            </w:r>
          </w:p>
        </w:tc>
      </w:tr>
      <w:tr w:rsidR="00EE2B37" w:rsidRPr="00C331CE" w14:paraId="5A073E31" w14:textId="1A820C50" w:rsidTr="002014CE">
        <w:trPr>
          <w:cnfStyle w:val="000000100000" w:firstRow="0" w:lastRow="0" w:firstColumn="0" w:lastColumn="0" w:oddVBand="0" w:evenVBand="0" w:oddHBand="1" w:evenHBand="0" w:firstRowFirstColumn="0" w:firstRowLastColumn="0" w:lastRowFirstColumn="0" w:lastRowLastColumn="0"/>
          <w:trHeight w:val="305"/>
        </w:trPr>
        <w:tc>
          <w:tcPr>
            <w:tcW w:w="6249" w:type="dxa"/>
            <w:shd w:val="clear" w:color="auto" w:fill="BFBFBF"/>
          </w:tcPr>
          <w:p w14:paraId="314A3558" w14:textId="77777777" w:rsidR="00EE2B37" w:rsidRPr="00C331CE" w:rsidRDefault="00EE2B37" w:rsidP="00164B8F">
            <w:pPr>
              <w:spacing w:before="40" w:after="40"/>
              <w:rPr>
                <w:b/>
                <w:bCs/>
                <w:iCs/>
                <w:sz w:val="22"/>
              </w:rPr>
            </w:pPr>
            <w:r w:rsidRPr="00C331CE">
              <w:rPr>
                <w:b/>
                <w:bCs/>
                <w:iCs/>
                <w:sz w:val="22"/>
              </w:rPr>
              <w:t>Total</w:t>
            </w:r>
          </w:p>
        </w:tc>
        <w:tc>
          <w:tcPr>
            <w:tcW w:w="1487" w:type="dxa"/>
            <w:shd w:val="clear" w:color="auto" w:fill="BFBFBF"/>
          </w:tcPr>
          <w:p w14:paraId="56537047" w14:textId="77777777" w:rsidR="00EE2B37" w:rsidRPr="00C331CE" w:rsidRDefault="00EE2B37" w:rsidP="00164B8F">
            <w:pPr>
              <w:spacing w:before="40" w:after="40"/>
              <w:jc w:val="right"/>
              <w:rPr>
                <w:b/>
                <w:bCs/>
                <w:iCs/>
                <w:sz w:val="22"/>
              </w:rPr>
            </w:pPr>
            <w:r w:rsidRPr="00C331CE">
              <w:rPr>
                <w:b/>
                <w:bCs/>
                <w:iCs/>
                <w:sz w:val="22"/>
              </w:rPr>
              <w:t>1,728</w:t>
            </w:r>
          </w:p>
        </w:tc>
        <w:tc>
          <w:tcPr>
            <w:tcW w:w="1487" w:type="dxa"/>
            <w:shd w:val="clear" w:color="auto" w:fill="BFBFBF"/>
          </w:tcPr>
          <w:p w14:paraId="0A1F069F" w14:textId="2C215F25" w:rsidR="00EE2B37" w:rsidRPr="00C331CE" w:rsidRDefault="00A54097" w:rsidP="00164B8F">
            <w:pPr>
              <w:spacing w:before="40" w:after="40"/>
              <w:jc w:val="right"/>
              <w:rPr>
                <w:b/>
                <w:bCs/>
                <w:iCs/>
                <w:sz w:val="22"/>
              </w:rPr>
            </w:pPr>
            <w:r>
              <w:rPr>
                <w:b/>
                <w:bCs/>
                <w:iCs/>
                <w:sz w:val="22"/>
              </w:rPr>
              <w:t>2,083</w:t>
            </w:r>
          </w:p>
        </w:tc>
      </w:tr>
    </w:tbl>
    <w:p w14:paraId="62E9B4F1" w14:textId="77777777" w:rsidR="00164B8F" w:rsidRPr="00C331CE" w:rsidRDefault="00164B8F" w:rsidP="009347B0">
      <w:pPr>
        <w:pStyle w:val="Whitespace"/>
      </w:pPr>
    </w:p>
    <w:tbl>
      <w:tblPr>
        <w:tblStyle w:val="TableGridAnnualReport30"/>
        <w:tblW w:w="9306" w:type="dxa"/>
        <w:tblInd w:w="40" w:type="dxa"/>
        <w:tblLayout w:type="fixed"/>
        <w:tblLook w:val="0420" w:firstRow="1" w:lastRow="0" w:firstColumn="0" w:lastColumn="0" w:noHBand="0" w:noVBand="1"/>
        <w:tblCaption w:val="OIA complaints received against"/>
      </w:tblPr>
      <w:tblGrid>
        <w:gridCol w:w="6329"/>
        <w:gridCol w:w="1418"/>
        <w:gridCol w:w="1559"/>
      </w:tblGrid>
      <w:tr w:rsidR="00EE2B37" w:rsidRPr="00C331CE" w14:paraId="21E7EE4F" w14:textId="5386CCF3" w:rsidTr="00BD5DCA">
        <w:trPr>
          <w:cnfStyle w:val="100000000000" w:firstRow="1" w:lastRow="0" w:firstColumn="0" w:lastColumn="0" w:oddVBand="0" w:evenVBand="0" w:oddHBand="0" w:evenHBand="0" w:firstRowFirstColumn="0" w:firstRowLastColumn="0" w:lastRowFirstColumn="0" w:lastRowLastColumn="0"/>
          <w:trHeight w:val="326"/>
        </w:trPr>
        <w:tc>
          <w:tcPr>
            <w:tcW w:w="6329" w:type="dxa"/>
          </w:tcPr>
          <w:p w14:paraId="3ACF64E8" w14:textId="016430FE" w:rsidR="00EE2B37" w:rsidRPr="004767B5" w:rsidRDefault="00861FC4" w:rsidP="00164B8F">
            <w:pPr>
              <w:keepNext/>
              <w:spacing w:before="60" w:after="60" w:line="240" w:lineRule="auto"/>
              <w:rPr>
                <w:color w:val="FFFFFF" w:themeColor="background1"/>
              </w:rPr>
            </w:pPr>
            <w:r>
              <w:rPr>
                <w:color w:val="FFFFFF" w:themeColor="background1"/>
              </w:rPr>
              <w:t>8</w:t>
            </w:r>
            <w:r w:rsidR="00EE2B37" w:rsidRPr="004767B5">
              <w:rPr>
                <w:color w:val="FFFFFF" w:themeColor="background1"/>
              </w:rPr>
              <w:t>. OIA complaints received against</w:t>
            </w:r>
          </w:p>
        </w:tc>
        <w:tc>
          <w:tcPr>
            <w:tcW w:w="1418" w:type="dxa"/>
          </w:tcPr>
          <w:p w14:paraId="71A6AA80" w14:textId="77777777" w:rsidR="00EE2B37" w:rsidRPr="00C331CE" w:rsidRDefault="00EE2B37" w:rsidP="00164B8F">
            <w:pPr>
              <w:keepNext/>
              <w:spacing w:before="60" w:after="60" w:line="240" w:lineRule="auto"/>
              <w:jc w:val="right"/>
              <w:rPr>
                <w:color w:val="FFFFFF" w:themeColor="background1"/>
              </w:rPr>
            </w:pPr>
            <w:r w:rsidRPr="00C331CE">
              <w:rPr>
                <w:color w:val="FFFFFF" w:themeColor="background1"/>
              </w:rPr>
              <w:t>2023/24</w:t>
            </w:r>
          </w:p>
        </w:tc>
        <w:tc>
          <w:tcPr>
            <w:tcW w:w="1559" w:type="dxa"/>
          </w:tcPr>
          <w:p w14:paraId="75716BCD" w14:textId="0446BEB5" w:rsidR="00EE2B37" w:rsidRPr="00C331CE" w:rsidRDefault="00EE2B37" w:rsidP="00CA6F1A">
            <w:pPr>
              <w:keepNext/>
              <w:spacing w:before="60" w:after="60" w:line="240" w:lineRule="auto"/>
              <w:jc w:val="center"/>
              <w:rPr>
                <w:color w:val="FFFFFF" w:themeColor="background1"/>
              </w:rPr>
            </w:pPr>
            <w:r>
              <w:rPr>
                <w:color w:val="FFFFFF" w:themeColor="background1"/>
              </w:rPr>
              <w:t>2024/25</w:t>
            </w:r>
          </w:p>
        </w:tc>
      </w:tr>
      <w:tr w:rsidR="00EE2B37" w:rsidRPr="00C331CE" w14:paraId="2039A20D" w14:textId="1B419C66" w:rsidTr="00BD5DCA">
        <w:trPr>
          <w:cnfStyle w:val="000000100000" w:firstRow="0" w:lastRow="0" w:firstColumn="0" w:lastColumn="0" w:oddVBand="0" w:evenVBand="0" w:oddHBand="1" w:evenHBand="0" w:firstRowFirstColumn="0" w:firstRowLastColumn="0" w:lastRowFirstColumn="0" w:lastRowLastColumn="0"/>
          <w:trHeight w:val="60"/>
        </w:trPr>
        <w:tc>
          <w:tcPr>
            <w:tcW w:w="6329" w:type="dxa"/>
          </w:tcPr>
          <w:p w14:paraId="59ADFF46" w14:textId="77777777" w:rsidR="00EE2B37" w:rsidRPr="00C331CE" w:rsidRDefault="00EE2B37" w:rsidP="00164B8F">
            <w:pPr>
              <w:spacing w:before="40" w:after="40"/>
              <w:rPr>
                <w:sz w:val="22"/>
              </w:rPr>
            </w:pPr>
            <w:r w:rsidRPr="00C331CE">
              <w:rPr>
                <w:sz w:val="22"/>
              </w:rPr>
              <w:t>Government departments</w:t>
            </w:r>
          </w:p>
        </w:tc>
        <w:tc>
          <w:tcPr>
            <w:tcW w:w="1418" w:type="dxa"/>
          </w:tcPr>
          <w:p w14:paraId="0CD9F285" w14:textId="77777777" w:rsidR="00EE2B37" w:rsidRPr="00C331CE" w:rsidRDefault="00EE2B37" w:rsidP="00164B8F">
            <w:pPr>
              <w:spacing w:before="40" w:after="40"/>
              <w:jc w:val="right"/>
              <w:rPr>
                <w:sz w:val="22"/>
              </w:rPr>
            </w:pPr>
            <w:r w:rsidRPr="00C331CE">
              <w:rPr>
                <w:sz w:val="22"/>
              </w:rPr>
              <w:t>634</w:t>
            </w:r>
          </w:p>
        </w:tc>
        <w:tc>
          <w:tcPr>
            <w:tcW w:w="1559" w:type="dxa"/>
          </w:tcPr>
          <w:p w14:paraId="3F19B186" w14:textId="5C7A785D" w:rsidR="00EE2B37" w:rsidRPr="00C331CE" w:rsidRDefault="00A54097" w:rsidP="00164B8F">
            <w:pPr>
              <w:spacing w:before="40" w:after="40"/>
              <w:jc w:val="right"/>
              <w:rPr>
                <w:sz w:val="22"/>
              </w:rPr>
            </w:pPr>
            <w:r>
              <w:rPr>
                <w:sz w:val="22"/>
              </w:rPr>
              <w:t>824</w:t>
            </w:r>
          </w:p>
        </w:tc>
      </w:tr>
      <w:tr w:rsidR="00EE2B37" w:rsidRPr="00C331CE" w14:paraId="5FE9FA8B" w14:textId="57BC2B8F" w:rsidTr="00BD5DCA">
        <w:trPr>
          <w:cnfStyle w:val="000000010000" w:firstRow="0" w:lastRow="0" w:firstColumn="0" w:lastColumn="0" w:oddVBand="0" w:evenVBand="0" w:oddHBand="0" w:evenHBand="1" w:firstRowFirstColumn="0" w:firstRowLastColumn="0" w:lastRowFirstColumn="0" w:lastRowLastColumn="0"/>
          <w:trHeight w:val="60"/>
        </w:trPr>
        <w:tc>
          <w:tcPr>
            <w:tcW w:w="6329" w:type="dxa"/>
          </w:tcPr>
          <w:p w14:paraId="5E0A8D00" w14:textId="77777777" w:rsidR="00EE2B37" w:rsidRPr="00C331CE" w:rsidRDefault="00EE2B37" w:rsidP="00164B8F">
            <w:pPr>
              <w:spacing w:before="40" w:after="40"/>
              <w:rPr>
                <w:sz w:val="22"/>
              </w:rPr>
            </w:pPr>
            <w:r w:rsidRPr="00C331CE">
              <w:rPr>
                <w:sz w:val="22"/>
              </w:rPr>
              <w:t>Other organisations state sector (all)</w:t>
            </w:r>
          </w:p>
        </w:tc>
        <w:tc>
          <w:tcPr>
            <w:tcW w:w="1418" w:type="dxa"/>
          </w:tcPr>
          <w:p w14:paraId="2D0625EF" w14:textId="77777777" w:rsidR="00EE2B37" w:rsidRPr="00C331CE" w:rsidRDefault="00EE2B37" w:rsidP="00164B8F">
            <w:pPr>
              <w:spacing w:before="40" w:after="40"/>
              <w:jc w:val="right"/>
              <w:rPr>
                <w:sz w:val="22"/>
              </w:rPr>
            </w:pPr>
            <w:r w:rsidRPr="00C331CE">
              <w:rPr>
                <w:sz w:val="22"/>
              </w:rPr>
              <w:t>880</w:t>
            </w:r>
          </w:p>
        </w:tc>
        <w:tc>
          <w:tcPr>
            <w:tcW w:w="1559" w:type="dxa"/>
          </w:tcPr>
          <w:p w14:paraId="68DFEA88" w14:textId="353C8620" w:rsidR="00EE2B37" w:rsidRPr="00C331CE" w:rsidRDefault="00BD5DCA" w:rsidP="00164B8F">
            <w:pPr>
              <w:spacing w:before="40" w:after="40"/>
              <w:jc w:val="right"/>
              <w:rPr>
                <w:sz w:val="22"/>
              </w:rPr>
            </w:pPr>
            <w:r>
              <w:rPr>
                <w:sz w:val="22"/>
              </w:rPr>
              <w:t>967</w:t>
            </w:r>
          </w:p>
        </w:tc>
      </w:tr>
      <w:tr w:rsidR="00EE2B37" w:rsidRPr="00C331CE" w14:paraId="68227163" w14:textId="71355E96" w:rsidTr="00BD5DCA">
        <w:trPr>
          <w:cnfStyle w:val="000000100000" w:firstRow="0" w:lastRow="0" w:firstColumn="0" w:lastColumn="0" w:oddVBand="0" w:evenVBand="0" w:oddHBand="1" w:evenHBand="0" w:firstRowFirstColumn="0" w:firstRowLastColumn="0" w:lastRowFirstColumn="0" w:lastRowLastColumn="0"/>
          <w:trHeight w:val="283"/>
        </w:trPr>
        <w:tc>
          <w:tcPr>
            <w:tcW w:w="6329" w:type="dxa"/>
          </w:tcPr>
          <w:p w14:paraId="2E3D9398" w14:textId="4F067FE7" w:rsidR="00EE2B37" w:rsidRPr="00C331CE" w:rsidRDefault="00CB6C8D" w:rsidP="00164B8F">
            <w:pPr>
              <w:spacing w:before="40" w:after="40"/>
              <w:rPr>
                <w:i/>
                <w:sz w:val="22"/>
              </w:rPr>
            </w:pPr>
            <w:r>
              <w:rPr>
                <w:i/>
                <w:sz w:val="22"/>
              </w:rPr>
              <w:tab/>
            </w:r>
            <w:r w:rsidR="00EE2B37" w:rsidRPr="00C331CE">
              <w:rPr>
                <w:i/>
                <w:sz w:val="22"/>
              </w:rPr>
              <w:t>Health New Zealand</w:t>
            </w:r>
          </w:p>
        </w:tc>
        <w:tc>
          <w:tcPr>
            <w:tcW w:w="1418" w:type="dxa"/>
          </w:tcPr>
          <w:p w14:paraId="2EB81C4D" w14:textId="77777777" w:rsidR="00EE2B37" w:rsidRPr="00C331CE" w:rsidRDefault="00EE2B37" w:rsidP="00164B8F">
            <w:pPr>
              <w:spacing w:before="40" w:after="40"/>
              <w:rPr>
                <w:i/>
                <w:sz w:val="22"/>
              </w:rPr>
            </w:pPr>
            <w:r w:rsidRPr="00C331CE">
              <w:rPr>
                <w:i/>
                <w:sz w:val="22"/>
              </w:rPr>
              <w:t>176</w:t>
            </w:r>
          </w:p>
        </w:tc>
        <w:tc>
          <w:tcPr>
            <w:tcW w:w="1559" w:type="dxa"/>
          </w:tcPr>
          <w:p w14:paraId="277A9203" w14:textId="4D423D57" w:rsidR="00EE2B37" w:rsidRPr="00C331CE" w:rsidRDefault="00BD5DCA" w:rsidP="00164B8F">
            <w:pPr>
              <w:spacing w:before="40" w:after="40"/>
              <w:rPr>
                <w:i/>
                <w:sz w:val="22"/>
              </w:rPr>
            </w:pPr>
            <w:r>
              <w:rPr>
                <w:i/>
                <w:sz w:val="22"/>
              </w:rPr>
              <w:t>173</w:t>
            </w:r>
          </w:p>
        </w:tc>
      </w:tr>
      <w:tr w:rsidR="00EE2B37" w:rsidRPr="00C331CE" w14:paraId="6B52D7B2" w14:textId="244037C3" w:rsidTr="00BD5DCA">
        <w:trPr>
          <w:cnfStyle w:val="000000010000" w:firstRow="0" w:lastRow="0" w:firstColumn="0" w:lastColumn="0" w:oddVBand="0" w:evenVBand="0" w:oddHBand="0" w:evenHBand="1" w:firstRowFirstColumn="0" w:firstRowLastColumn="0" w:lastRowFirstColumn="0" w:lastRowLastColumn="0"/>
          <w:trHeight w:val="283"/>
        </w:trPr>
        <w:tc>
          <w:tcPr>
            <w:tcW w:w="6329" w:type="dxa"/>
          </w:tcPr>
          <w:p w14:paraId="0C64E4BE" w14:textId="04138E14" w:rsidR="00EE2B37" w:rsidRPr="00C331CE" w:rsidRDefault="00CB6C8D" w:rsidP="00350DD6">
            <w:pPr>
              <w:spacing w:before="40" w:after="40"/>
              <w:rPr>
                <w:i/>
                <w:sz w:val="22"/>
              </w:rPr>
            </w:pPr>
            <w:r>
              <w:rPr>
                <w:i/>
                <w:sz w:val="22"/>
              </w:rPr>
              <w:tab/>
            </w:r>
            <w:r w:rsidR="00350DD6">
              <w:rPr>
                <w:i/>
                <w:sz w:val="22"/>
              </w:rPr>
              <w:t xml:space="preserve">School </w:t>
            </w:r>
            <w:r w:rsidR="00BD5DCA">
              <w:rPr>
                <w:i/>
                <w:sz w:val="22"/>
              </w:rPr>
              <w:t>Boards</w:t>
            </w:r>
            <w:r w:rsidR="00EE2B37" w:rsidRPr="00C331CE">
              <w:rPr>
                <w:i/>
                <w:sz w:val="22"/>
              </w:rPr>
              <w:t xml:space="preserve"> </w:t>
            </w:r>
          </w:p>
        </w:tc>
        <w:tc>
          <w:tcPr>
            <w:tcW w:w="1418" w:type="dxa"/>
          </w:tcPr>
          <w:p w14:paraId="6C9D5856" w14:textId="77777777" w:rsidR="00EE2B37" w:rsidRPr="00C331CE" w:rsidRDefault="00EE2B37" w:rsidP="00164B8F">
            <w:pPr>
              <w:spacing w:before="40" w:after="40"/>
              <w:rPr>
                <w:i/>
                <w:sz w:val="22"/>
              </w:rPr>
            </w:pPr>
            <w:r w:rsidRPr="00C331CE">
              <w:rPr>
                <w:i/>
                <w:sz w:val="22"/>
              </w:rPr>
              <w:t>106</w:t>
            </w:r>
          </w:p>
        </w:tc>
        <w:tc>
          <w:tcPr>
            <w:tcW w:w="1559" w:type="dxa"/>
          </w:tcPr>
          <w:p w14:paraId="4EA7EFEF" w14:textId="2A896D6C" w:rsidR="00EE2B37" w:rsidRPr="00C331CE" w:rsidRDefault="00BD5DCA" w:rsidP="00164B8F">
            <w:pPr>
              <w:spacing w:before="40" w:after="40"/>
              <w:rPr>
                <w:i/>
                <w:sz w:val="22"/>
              </w:rPr>
            </w:pPr>
            <w:r>
              <w:rPr>
                <w:i/>
                <w:sz w:val="22"/>
              </w:rPr>
              <w:t>84</w:t>
            </w:r>
          </w:p>
        </w:tc>
      </w:tr>
      <w:tr w:rsidR="00EE2B37" w:rsidRPr="00C331CE" w14:paraId="12ACFE6A" w14:textId="1BAC713A" w:rsidTr="00BD5DCA">
        <w:trPr>
          <w:cnfStyle w:val="000000100000" w:firstRow="0" w:lastRow="0" w:firstColumn="0" w:lastColumn="0" w:oddVBand="0" w:evenVBand="0" w:oddHBand="1" w:evenHBand="0" w:firstRowFirstColumn="0" w:firstRowLastColumn="0" w:lastRowFirstColumn="0" w:lastRowLastColumn="0"/>
          <w:trHeight w:val="283"/>
        </w:trPr>
        <w:tc>
          <w:tcPr>
            <w:tcW w:w="6329" w:type="dxa"/>
            <w:tcBorders>
              <w:bottom w:val="single" w:sz="4" w:space="0" w:color="FFFFFF" w:themeColor="background1"/>
            </w:tcBorders>
          </w:tcPr>
          <w:p w14:paraId="6429BCA0" w14:textId="7B715C09" w:rsidR="00EE2B37" w:rsidRPr="00C331CE" w:rsidRDefault="00CB6C8D" w:rsidP="00164B8F">
            <w:pPr>
              <w:spacing w:before="40" w:after="40"/>
              <w:rPr>
                <w:i/>
                <w:sz w:val="22"/>
              </w:rPr>
            </w:pPr>
            <w:r>
              <w:rPr>
                <w:i/>
                <w:sz w:val="22"/>
              </w:rPr>
              <w:tab/>
            </w:r>
            <w:r w:rsidR="00EE2B37" w:rsidRPr="00C331CE">
              <w:rPr>
                <w:i/>
                <w:sz w:val="22"/>
              </w:rPr>
              <w:t xml:space="preserve">Universities </w:t>
            </w:r>
          </w:p>
        </w:tc>
        <w:tc>
          <w:tcPr>
            <w:tcW w:w="1418" w:type="dxa"/>
          </w:tcPr>
          <w:p w14:paraId="2A943474" w14:textId="77777777" w:rsidR="00EE2B37" w:rsidRPr="00C331CE" w:rsidRDefault="00EE2B37" w:rsidP="00164B8F">
            <w:pPr>
              <w:spacing w:before="40" w:after="40"/>
              <w:rPr>
                <w:i/>
                <w:sz w:val="22"/>
              </w:rPr>
            </w:pPr>
            <w:r w:rsidRPr="00C331CE">
              <w:rPr>
                <w:i/>
                <w:sz w:val="22"/>
              </w:rPr>
              <w:t>49</w:t>
            </w:r>
          </w:p>
        </w:tc>
        <w:tc>
          <w:tcPr>
            <w:tcW w:w="1559" w:type="dxa"/>
          </w:tcPr>
          <w:p w14:paraId="418089E6" w14:textId="4AD7514D" w:rsidR="00EE2B37" w:rsidRPr="00C331CE" w:rsidRDefault="00BD5DCA" w:rsidP="00164B8F">
            <w:pPr>
              <w:spacing w:before="40" w:after="40"/>
              <w:rPr>
                <w:i/>
                <w:sz w:val="22"/>
              </w:rPr>
            </w:pPr>
            <w:r>
              <w:rPr>
                <w:i/>
                <w:sz w:val="22"/>
              </w:rPr>
              <w:t>70</w:t>
            </w:r>
          </w:p>
        </w:tc>
      </w:tr>
      <w:tr w:rsidR="00EE2B37" w:rsidRPr="00C331CE" w14:paraId="72F0824E" w14:textId="7B370F7F" w:rsidTr="00BD5DCA">
        <w:trPr>
          <w:cnfStyle w:val="000000010000" w:firstRow="0" w:lastRow="0" w:firstColumn="0" w:lastColumn="0" w:oddVBand="0" w:evenVBand="0" w:oddHBand="0" w:evenHBand="1" w:firstRowFirstColumn="0" w:firstRowLastColumn="0" w:lastRowFirstColumn="0" w:lastRowLastColumn="0"/>
          <w:trHeight w:val="283"/>
        </w:trPr>
        <w:tc>
          <w:tcPr>
            <w:tcW w:w="6329" w:type="dxa"/>
            <w:tcBorders>
              <w:bottom w:val="single" w:sz="4" w:space="0" w:color="FFFFFF" w:themeColor="background1"/>
            </w:tcBorders>
          </w:tcPr>
          <w:p w14:paraId="11A8EBCC" w14:textId="6D99B3EE" w:rsidR="00EE2B37" w:rsidRPr="00C331CE" w:rsidRDefault="00CB6C8D" w:rsidP="00164B8F">
            <w:pPr>
              <w:spacing w:before="40" w:after="40"/>
              <w:rPr>
                <w:i/>
                <w:sz w:val="22"/>
              </w:rPr>
            </w:pPr>
            <w:r>
              <w:rPr>
                <w:i/>
                <w:sz w:val="22"/>
              </w:rPr>
              <w:tab/>
            </w:r>
            <w:r w:rsidR="00EE2B37" w:rsidRPr="00C331CE">
              <w:rPr>
                <w:i/>
                <w:sz w:val="22"/>
              </w:rPr>
              <w:t>Others</w:t>
            </w:r>
          </w:p>
        </w:tc>
        <w:tc>
          <w:tcPr>
            <w:tcW w:w="1418" w:type="dxa"/>
          </w:tcPr>
          <w:p w14:paraId="4EDF98AA" w14:textId="77777777" w:rsidR="00EE2B37" w:rsidRPr="00C331CE" w:rsidRDefault="00EE2B37" w:rsidP="00164B8F">
            <w:pPr>
              <w:spacing w:before="40" w:after="40"/>
              <w:rPr>
                <w:i/>
                <w:sz w:val="22"/>
              </w:rPr>
            </w:pPr>
            <w:r w:rsidRPr="00C331CE">
              <w:rPr>
                <w:i/>
                <w:sz w:val="22"/>
              </w:rPr>
              <w:t>549</w:t>
            </w:r>
          </w:p>
        </w:tc>
        <w:tc>
          <w:tcPr>
            <w:tcW w:w="1559" w:type="dxa"/>
          </w:tcPr>
          <w:p w14:paraId="0A5A7E44" w14:textId="308ED341" w:rsidR="00EE2B37" w:rsidRPr="00C331CE" w:rsidRDefault="00BD5DCA" w:rsidP="00164B8F">
            <w:pPr>
              <w:spacing w:before="40" w:after="40"/>
              <w:rPr>
                <w:i/>
                <w:sz w:val="22"/>
              </w:rPr>
            </w:pPr>
            <w:r>
              <w:rPr>
                <w:i/>
                <w:sz w:val="22"/>
              </w:rPr>
              <w:t>640</w:t>
            </w:r>
          </w:p>
        </w:tc>
      </w:tr>
      <w:tr w:rsidR="00EE2B37" w:rsidRPr="00C331CE" w14:paraId="7D2557A1" w14:textId="4CAAA562" w:rsidTr="00BD5DCA">
        <w:trPr>
          <w:cnfStyle w:val="000000100000" w:firstRow="0" w:lastRow="0" w:firstColumn="0" w:lastColumn="0" w:oddVBand="0" w:evenVBand="0" w:oddHBand="1" w:evenHBand="0" w:firstRowFirstColumn="0" w:firstRowLastColumn="0" w:lastRowFirstColumn="0" w:lastRowLastColumn="0"/>
          <w:trHeight w:val="60"/>
        </w:trPr>
        <w:tc>
          <w:tcPr>
            <w:tcW w:w="6329" w:type="dxa"/>
            <w:tcBorders>
              <w:top w:val="single" w:sz="4" w:space="0" w:color="FFFFFF" w:themeColor="background1"/>
            </w:tcBorders>
          </w:tcPr>
          <w:p w14:paraId="0FC3CE4B" w14:textId="77777777" w:rsidR="00EE2B37" w:rsidRPr="00C331CE" w:rsidRDefault="00EE2B37" w:rsidP="00164B8F">
            <w:pPr>
              <w:spacing w:before="40" w:after="40"/>
              <w:rPr>
                <w:sz w:val="22"/>
              </w:rPr>
            </w:pPr>
            <w:r w:rsidRPr="00C331CE">
              <w:rPr>
                <w:sz w:val="22"/>
              </w:rPr>
              <w:t>Ministers</w:t>
            </w:r>
          </w:p>
        </w:tc>
        <w:tc>
          <w:tcPr>
            <w:tcW w:w="1418" w:type="dxa"/>
          </w:tcPr>
          <w:p w14:paraId="24196430" w14:textId="77777777" w:rsidR="00EE2B37" w:rsidRPr="00C331CE" w:rsidRDefault="00EE2B37" w:rsidP="00164B8F">
            <w:pPr>
              <w:spacing w:before="40" w:after="40"/>
              <w:jc w:val="right"/>
              <w:rPr>
                <w:sz w:val="22"/>
              </w:rPr>
            </w:pPr>
            <w:r w:rsidRPr="00C331CE">
              <w:rPr>
                <w:sz w:val="22"/>
              </w:rPr>
              <w:t>196</w:t>
            </w:r>
          </w:p>
        </w:tc>
        <w:tc>
          <w:tcPr>
            <w:tcW w:w="1559" w:type="dxa"/>
          </w:tcPr>
          <w:p w14:paraId="499780A9" w14:textId="2F84EF5F" w:rsidR="00EE2B37" w:rsidRPr="00C331CE" w:rsidRDefault="00BD5DCA" w:rsidP="00164B8F">
            <w:pPr>
              <w:spacing w:before="40" w:after="40"/>
              <w:jc w:val="right"/>
              <w:rPr>
                <w:sz w:val="22"/>
              </w:rPr>
            </w:pPr>
            <w:r>
              <w:rPr>
                <w:sz w:val="22"/>
              </w:rPr>
              <w:t>279</w:t>
            </w:r>
          </w:p>
        </w:tc>
      </w:tr>
      <w:tr w:rsidR="00EE2B37" w:rsidRPr="00C331CE" w14:paraId="6576D906" w14:textId="542FA7FD" w:rsidTr="00BD5DCA">
        <w:trPr>
          <w:cnfStyle w:val="000000010000" w:firstRow="0" w:lastRow="0" w:firstColumn="0" w:lastColumn="0" w:oddVBand="0" w:evenVBand="0" w:oddHBand="0" w:evenHBand="1" w:firstRowFirstColumn="0" w:firstRowLastColumn="0" w:lastRowFirstColumn="0" w:lastRowLastColumn="0"/>
          <w:trHeight w:val="60"/>
        </w:trPr>
        <w:tc>
          <w:tcPr>
            <w:tcW w:w="6329" w:type="dxa"/>
          </w:tcPr>
          <w:p w14:paraId="1C9FC5A9" w14:textId="77777777" w:rsidR="00EE2B37" w:rsidRPr="00C331CE" w:rsidRDefault="00EE2B37" w:rsidP="00164B8F">
            <w:pPr>
              <w:spacing w:before="40" w:after="40"/>
              <w:rPr>
                <w:sz w:val="22"/>
              </w:rPr>
            </w:pPr>
            <w:r w:rsidRPr="00C331CE">
              <w:rPr>
                <w:sz w:val="22"/>
              </w:rPr>
              <w:t>Other</w:t>
            </w:r>
          </w:p>
        </w:tc>
        <w:tc>
          <w:tcPr>
            <w:tcW w:w="1418" w:type="dxa"/>
          </w:tcPr>
          <w:p w14:paraId="05749B4F" w14:textId="77777777" w:rsidR="00EE2B37" w:rsidRPr="00C331CE" w:rsidRDefault="00EE2B37" w:rsidP="00164B8F">
            <w:pPr>
              <w:spacing w:before="40" w:after="40"/>
              <w:jc w:val="right"/>
              <w:rPr>
                <w:sz w:val="22"/>
              </w:rPr>
            </w:pPr>
            <w:r w:rsidRPr="00C331CE">
              <w:rPr>
                <w:sz w:val="22"/>
              </w:rPr>
              <w:t>2</w:t>
            </w:r>
          </w:p>
        </w:tc>
        <w:tc>
          <w:tcPr>
            <w:tcW w:w="1559" w:type="dxa"/>
          </w:tcPr>
          <w:p w14:paraId="434C7186" w14:textId="7D3E4C8F" w:rsidR="00EE2B37" w:rsidRPr="00C331CE" w:rsidRDefault="00B94D31" w:rsidP="00164B8F">
            <w:pPr>
              <w:spacing w:before="40" w:after="40"/>
              <w:jc w:val="right"/>
              <w:rPr>
                <w:sz w:val="22"/>
              </w:rPr>
            </w:pPr>
            <w:r>
              <w:rPr>
                <w:sz w:val="22"/>
              </w:rPr>
              <w:t>1</w:t>
            </w:r>
          </w:p>
        </w:tc>
      </w:tr>
      <w:tr w:rsidR="00EE2B37" w:rsidRPr="00C331CE" w14:paraId="47F28621" w14:textId="1F78FCDB" w:rsidTr="00BD5DCA">
        <w:trPr>
          <w:cnfStyle w:val="000000100000" w:firstRow="0" w:lastRow="0" w:firstColumn="0" w:lastColumn="0" w:oddVBand="0" w:evenVBand="0" w:oddHBand="1" w:evenHBand="0" w:firstRowFirstColumn="0" w:firstRowLastColumn="0" w:lastRowFirstColumn="0" w:lastRowLastColumn="0"/>
          <w:trHeight w:val="60"/>
        </w:trPr>
        <w:tc>
          <w:tcPr>
            <w:tcW w:w="6329" w:type="dxa"/>
          </w:tcPr>
          <w:p w14:paraId="0CA989DB" w14:textId="77777777" w:rsidR="00EE2B37" w:rsidRPr="00C331CE" w:rsidRDefault="00EE2B37" w:rsidP="00164B8F">
            <w:pPr>
              <w:spacing w:before="40" w:after="40"/>
              <w:rPr>
                <w:sz w:val="22"/>
              </w:rPr>
            </w:pPr>
            <w:r w:rsidRPr="00C331CE">
              <w:rPr>
                <w:sz w:val="22"/>
              </w:rPr>
              <w:t>Not subject to jurisdiction</w:t>
            </w:r>
          </w:p>
        </w:tc>
        <w:tc>
          <w:tcPr>
            <w:tcW w:w="1418" w:type="dxa"/>
          </w:tcPr>
          <w:p w14:paraId="0F158741" w14:textId="77777777" w:rsidR="00EE2B37" w:rsidRPr="00C331CE" w:rsidRDefault="00EE2B37" w:rsidP="00164B8F">
            <w:pPr>
              <w:spacing w:before="40" w:after="40"/>
              <w:jc w:val="right"/>
              <w:rPr>
                <w:sz w:val="22"/>
              </w:rPr>
            </w:pPr>
            <w:r w:rsidRPr="00C331CE">
              <w:rPr>
                <w:sz w:val="22"/>
              </w:rPr>
              <w:t>16</w:t>
            </w:r>
          </w:p>
        </w:tc>
        <w:tc>
          <w:tcPr>
            <w:tcW w:w="1559" w:type="dxa"/>
          </w:tcPr>
          <w:p w14:paraId="7F891A2C" w14:textId="39282503" w:rsidR="00EE2B37" w:rsidRPr="00C331CE" w:rsidRDefault="00BD5DCA" w:rsidP="00164B8F">
            <w:pPr>
              <w:spacing w:before="40" w:after="40"/>
              <w:jc w:val="right"/>
              <w:rPr>
                <w:sz w:val="22"/>
              </w:rPr>
            </w:pPr>
            <w:r>
              <w:rPr>
                <w:sz w:val="22"/>
              </w:rPr>
              <w:t>12</w:t>
            </w:r>
          </w:p>
        </w:tc>
      </w:tr>
      <w:tr w:rsidR="00EE2B37" w:rsidRPr="00C331CE" w14:paraId="1BC999EC" w14:textId="49BE082A" w:rsidTr="00BD5DCA">
        <w:trPr>
          <w:cnfStyle w:val="000000010000" w:firstRow="0" w:lastRow="0" w:firstColumn="0" w:lastColumn="0" w:oddVBand="0" w:evenVBand="0" w:oddHBand="0" w:evenHBand="1" w:firstRowFirstColumn="0" w:firstRowLastColumn="0" w:lastRowFirstColumn="0" w:lastRowLastColumn="0"/>
          <w:trHeight w:val="283"/>
        </w:trPr>
        <w:tc>
          <w:tcPr>
            <w:tcW w:w="6329" w:type="dxa"/>
            <w:shd w:val="clear" w:color="auto" w:fill="BFBFBF"/>
          </w:tcPr>
          <w:p w14:paraId="3E107EB3" w14:textId="77777777" w:rsidR="00EE2B37" w:rsidRPr="00C331CE" w:rsidRDefault="00EE2B37" w:rsidP="00164B8F">
            <w:pPr>
              <w:spacing w:before="40" w:after="40"/>
              <w:rPr>
                <w:b/>
                <w:bCs/>
                <w:iCs/>
                <w:sz w:val="22"/>
              </w:rPr>
            </w:pPr>
            <w:r w:rsidRPr="00C331CE">
              <w:rPr>
                <w:b/>
                <w:bCs/>
                <w:iCs/>
                <w:sz w:val="22"/>
              </w:rPr>
              <w:t>Total</w:t>
            </w:r>
          </w:p>
        </w:tc>
        <w:tc>
          <w:tcPr>
            <w:tcW w:w="1418" w:type="dxa"/>
            <w:shd w:val="clear" w:color="auto" w:fill="BFBFBF"/>
          </w:tcPr>
          <w:p w14:paraId="43C29B38" w14:textId="77777777" w:rsidR="00EE2B37" w:rsidRPr="00C331CE" w:rsidRDefault="00EE2B37" w:rsidP="00164B8F">
            <w:pPr>
              <w:spacing w:before="40" w:after="40"/>
              <w:jc w:val="right"/>
              <w:rPr>
                <w:b/>
                <w:bCs/>
                <w:iCs/>
                <w:sz w:val="22"/>
              </w:rPr>
            </w:pPr>
            <w:r w:rsidRPr="00C331CE">
              <w:rPr>
                <w:b/>
                <w:bCs/>
                <w:iCs/>
                <w:sz w:val="22"/>
              </w:rPr>
              <w:t>1,728</w:t>
            </w:r>
          </w:p>
        </w:tc>
        <w:tc>
          <w:tcPr>
            <w:tcW w:w="1559" w:type="dxa"/>
            <w:shd w:val="clear" w:color="auto" w:fill="BFBFBF"/>
          </w:tcPr>
          <w:p w14:paraId="1A4C089B" w14:textId="370F085C" w:rsidR="00EE2B37" w:rsidRPr="00C331CE" w:rsidRDefault="00A54097" w:rsidP="00164B8F">
            <w:pPr>
              <w:spacing w:before="40" w:after="40"/>
              <w:jc w:val="right"/>
              <w:rPr>
                <w:b/>
                <w:bCs/>
                <w:iCs/>
                <w:sz w:val="22"/>
              </w:rPr>
            </w:pPr>
            <w:r>
              <w:rPr>
                <w:b/>
                <w:bCs/>
                <w:iCs/>
                <w:sz w:val="22"/>
              </w:rPr>
              <w:t>2,083</w:t>
            </w:r>
          </w:p>
        </w:tc>
      </w:tr>
    </w:tbl>
    <w:p w14:paraId="2022BFC3" w14:textId="77777777" w:rsidR="00164B8F" w:rsidRPr="00C331CE" w:rsidRDefault="00164B8F" w:rsidP="00164B8F"/>
    <w:tbl>
      <w:tblPr>
        <w:tblStyle w:val="TableGridAnnualReport30"/>
        <w:tblW w:w="9306" w:type="dxa"/>
        <w:tblInd w:w="40" w:type="dxa"/>
        <w:tblLayout w:type="fixed"/>
        <w:tblLook w:val="0420" w:firstRow="1" w:lastRow="0" w:firstColumn="0" w:lastColumn="0" w:noHBand="0" w:noVBand="1"/>
        <w:tblCaption w:val="OIA complaints received – greater than or equal to 15 complaints"/>
      </w:tblPr>
      <w:tblGrid>
        <w:gridCol w:w="6329"/>
        <w:gridCol w:w="1418"/>
        <w:gridCol w:w="1559"/>
      </w:tblGrid>
      <w:tr w:rsidR="00EE2B37" w:rsidRPr="00C331CE" w14:paraId="13825B5B" w14:textId="0DEC5EE6" w:rsidTr="00BD5DCA">
        <w:trPr>
          <w:cnfStyle w:val="100000000000" w:firstRow="1" w:lastRow="0" w:firstColumn="0" w:lastColumn="0" w:oddVBand="0" w:evenVBand="0" w:oddHBand="0" w:evenHBand="0" w:firstRowFirstColumn="0" w:firstRowLastColumn="0" w:lastRowFirstColumn="0" w:lastRowLastColumn="0"/>
          <w:trHeight w:val="283"/>
        </w:trPr>
        <w:tc>
          <w:tcPr>
            <w:tcW w:w="6329" w:type="dxa"/>
          </w:tcPr>
          <w:p w14:paraId="70236B30" w14:textId="10A5E794" w:rsidR="00EE2B37" w:rsidRPr="004767B5" w:rsidRDefault="00861FC4" w:rsidP="00164B8F">
            <w:pPr>
              <w:keepNext/>
              <w:spacing w:before="60" w:after="60" w:line="240" w:lineRule="auto"/>
              <w:rPr>
                <w:color w:val="FFFFFF" w:themeColor="background1"/>
              </w:rPr>
            </w:pPr>
            <w:r>
              <w:rPr>
                <w:color w:val="FFFFFF" w:themeColor="background1"/>
              </w:rPr>
              <w:t>9</w:t>
            </w:r>
            <w:r w:rsidR="00EE2B37" w:rsidRPr="004767B5">
              <w:rPr>
                <w:color w:val="FFFFFF" w:themeColor="background1"/>
              </w:rPr>
              <w:t>. OIA complaints received</w:t>
            </w:r>
            <w:r>
              <w:rPr>
                <w:color w:val="FFFFFF" w:themeColor="background1"/>
              </w:rPr>
              <w:t xml:space="preserve"> against</w:t>
            </w:r>
            <w:r w:rsidR="00EE2B37" w:rsidRPr="004767B5">
              <w:rPr>
                <w:color w:val="FFFFFF" w:themeColor="background1"/>
              </w:rPr>
              <w:t xml:space="preserve"> – greater than or equal to 15 complaints</w:t>
            </w:r>
          </w:p>
        </w:tc>
        <w:tc>
          <w:tcPr>
            <w:tcW w:w="1418" w:type="dxa"/>
          </w:tcPr>
          <w:p w14:paraId="73DD7FF2" w14:textId="77777777" w:rsidR="00EE2B37" w:rsidRPr="00C331CE" w:rsidRDefault="00EE2B37" w:rsidP="00164B8F">
            <w:pPr>
              <w:keepNext/>
              <w:spacing w:before="60" w:after="60" w:line="240" w:lineRule="auto"/>
              <w:jc w:val="right"/>
              <w:rPr>
                <w:color w:val="FFFFFF" w:themeColor="background1"/>
              </w:rPr>
            </w:pPr>
            <w:r w:rsidRPr="00C331CE">
              <w:rPr>
                <w:color w:val="FFFFFF" w:themeColor="background1"/>
              </w:rPr>
              <w:t>2023/24</w:t>
            </w:r>
          </w:p>
        </w:tc>
        <w:tc>
          <w:tcPr>
            <w:tcW w:w="1559" w:type="dxa"/>
          </w:tcPr>
          <w:p w14:paraId="400145F1" w14:textId="6C36B876" w:rsidR="00EE2B37" w:rsidRPr="00C331CE" w:rsidRDefault="00EE2B37" w:rsidP="00164B8F">
            <w:pPr>
              <w:keepNext/>
              <w:spacing w:before="60" w:after="60" w:line="240" w:lineRule="auto"/>
              <w:jc w:val="right"/>
              <w:rPr>
                <w:color w:val="FFFFFF" w:themeColor="background1"/>
              </w:rPr>
            </w:pPr>
            <w:r>
              <w:rPr>
                <w:color w:val="FFFFFF" w:themeColor="background1"/>
              </w:rPr>
              <w:t>2024/25</w:t>
            </w:r>
          </w:p>
        </w:tc>
      </w:tr>
      <w:tr w:rsidR="00EE2B37" w:rsidRPr="00C331CE" w14:paraId="3DFC1BAA" w14:textId="0BE504B9" w:rsidTr="00BD5DCA">
        <w:trPr>
          <w:cnfStyle w:val="000000100000" w:firstRow="0" w:lastRow="0" w:firstColumn="0" w:lastColumn="0" w:oddVBand="0" w:evenVBand="0" w:oddHBand="1" w:evenHBand="0" w:firstRowFirstColumn="0" w:firstRowLastColumn="0" w:lastRowFirstColumn="0" w:lastRowLastColumn="0"/>
          <w:trHeight w:val="283"/>
        </w:trPr>
        <w:tc>
          <w:tcPr>
            <w:tcW w:w="6329" w:type="dxa"/>
            <w:shd w:val="clear" w:color="auto" w:fill="BFBFBF"/>
          </w:tcPr>
          <w:p w14:paraId="0AF77007" w14:textId="77777777" w:rsidR="00EE2B37" w:rsidRPr="00C331CE" w:rsidRDefault="00EE2B37" w:rsidP="00164B8F">
            <w:pPr>
              <w:spacing w:before="40" w:after="40"/>
              <w:rPr>
                <w:b/>
                <w:bCs/>
                <w:iCs/>
                <w:sz w:val="22"/>
              </w:rPr>
            </w:pPr>
            <w:r w:rsidRPr="00C331CE">
              <w:rPr>
                <w:b/>
                <w:bCs/>
                <w:iCs/>
                <w:sz w:val="22"/>
              </w:rPr>
              <w:t xml:space="preserve">Government departments </w:t>
            </w:r>
          </w:p>
        </w:tc>
        <w:tc>
          <w:tcPr>
            <w:tcW w:w="1418" w:type="dxa"/>
            <w:shd w:val="clear" w:color="auto" w:fill="BFBFBF"/>
          </w:tcPr>
          <w:p w14:paraId="54C25322" w14:textId="77777777" w:rsidR="00EE2B37" w:rsidRPr="00C331CE" w:rsidRDefault="00EE2B37" w:rsidP="00164B8F">
            <w:pPr>
              <w:spacing w:before="40" w:after="40"/>
              <w:rPr>
                <w:b/>
                <w:bCs/>
                <w:iCs/>
                <w:sz w:val="22"/>
              </w:rPr>
            </w:pPr>
          </w:p>
        </w:tc>
        <w:tc>
          <w:tcPr>
            <w:tcW w:w="1559" w:type="dxa"/>
            <w:shd w:val="clear" w:color="auto" w:fill="BFBFBF"/>
          </w:tcPr>
          <w:p w14:paraId="6BF2DC56" w14:textId="77777777" w:rsidR="00EE2B37" w:rsidRPr="00C331CE" w:rsidRDefault="00EE2B37" w:rsidP="00164B8F">
            <w:pPr>
              <w:spacing w:before="40" w:after="40"/>
              <w:rPr>
                <w:b/>
                <w:bCs/>
                <w:iCs/>
                <w:sz w:val="22"/>
              </w:rPr>
            </w:pPr>
          </w:p>
        </w:tc>
      </w:tr>
      <w:tr w:rsidR="00EE2B37" w:rsidRPr="00C331CE" w14:paraId="5AA359E1" w14:textId="5EFBB2BF" w:rsidTr="00BD5DCA">
        <w:trPr>
          <w:cnfStyle w:val="000000010000" w:firstRow="0" w:lastRow="0" w:firstColumn="0" w:lastColumn="0" w:oddVBand="0" w:evenVBand="0" w:oddHBand="0" w:evenHBand="1" w:firstRowFirstColumn="0" w:firstRowLastColumn="0" w:lastRowFirstColumn="0" w:lastRowLastColumn="0"/>
          <w:trHeight w:val="283"/>
        </w:trPr>
        <w:tc>
          <w:tcPr>
            <w:tcW w:w="6329" w:type="dxa"/>
          </w:tcPr>
          <w:p w14:paraId="0BBE1A35" w14:textId="0F723BBD" w:rsidR="00EE2B37" w:rsidRPr="00C331CE" w:rsidRDefault="00BD5DCA" w:rsidP="00164B8F">
            <w:pPr>
              <w:spacing w:before="40" w:after="40"/>
              <w:rPr>
                <w:sz w:val="22"/>
              </w:rPr>
            </w:pPr>
            <w:r w:rsidRPr="00C331CE">
              <w:rPr>
                <w:sz w:val="22"/>
              </w:rPr>
              <w:t>Department of Corrections</w:t>
            </w:r>
          </w:p>
        </w:tc>
        <w:tc>
          <w:tcPr>
            <w:tcW w:w="1418" w:type="dxa"/>
          </w:tcPr>
          <w:p w14:paraId="7C01583F" w14:textId="6C39E736" w:rsidR="00EE2B37" w:rsidRPr="00C331CE" w:rsidRDefault="00BD5DCA" w:rsidP="00164B8F">
            <w:pPr>
              <w:spacing w:before="40" w:after="40"/>
              <w:jc w:val="right"/>
              <w:rPr>
                <w:sz w:val="22"/>
              </w:rPr>
            </w:pPr>
            <w:r>
              <w:rPr>
                <w:sz w:val="22"/>
              </w:rPr>
              <w:t>70</w:t>
            </w:r>
          </w:p>
        </w:tc>
        <w:tc>
          <w:tcPr>
            <w:tcW w:w="1559" w:type="dxa"/>
          </w:tcPr>
          <w:p w14:paraId="79052B9D" w14:textId="5A56C2D8" w:rsidR="00EE2B37" w:rsidRPr="00C331CE" w:rsidRDefault="00BD5DCA" w:rsidP="00164B8F">
            <w:pPr>
              <w:spacing w:before="40" w:after="40"/>
              <w:jc w:val="right"/>
              <w:rPr>
                <w:sz w:val="22"/>
              </w:rPr>
            </w:pPr>
            <w:r>
              <w:rPr>
                <w:sz w:val="22"/>
              </w:rPr>
              <w:t>113</w:t>
            </w:r>
          </w:p>
        </w:tc>
      </w:tr>
      <w:tr w:rsidR="00EE2B37" w:rsidRPr="00C331CE" w14:paraId="73DA9391" w14:textId="56672B42" w:rsidTr="00BD5DCA">
        <w:trPr>
          <w:cnfStyle w:val="000000100000" w:firstRow="0" w:lastRow="0" w:firstColumn="0" w:lastColumn="0" w:oddVBand="0" w:evenVBand="0" w:oddHBand="1" w:evenHBand="0" w:firstRowFirstColumn="0" w:firstRowLastColumn="0" w:lastRowFirstColumn="0" w:lastRowLastColumn="0"/>
          <w:trHeight w:val="283"/>
        </w:trPr>
        <w:tc>
          <w:tcPr>
            <w:tcW w:w="6329" w:type="dxa"/>
          </w:tcPr>
          <w:p w14:paraId="47BBE348" w14:textId="097863A0" w:rsidR="00EE2B37" w:rsidRPr="00C331CE" w:rsidRDefault="00BD5DCA" w:rsidP="00164B8F">
            <w:pPr>
              <w:spacing w:before="40" w:after="40"/>
              <w:rPr>
                <w:sz w:val="22"/>
              </w:rPr>
            </w:pPr>
            <w:r w:rsidRPr="00C331CE">
              <w:rPr>
                <w:sz w:val="22"/>
              </w:rPr>
              <w:t>Ministry of Health</w:t>
            </w:r>
          </w:p>
        </w:tc>
        <w:tc>
          <w:tcPr>
            <w:tcW w:w="1418" w:type="dxa"/>
          </w:tcPr>
          <w:p w14:paraId="59E9A7E3" w14:textId="001F5973" w:rsidR="00EE2B37" w:rsidRPr="00C331CE" w:rsidRDefault="00BD5DCA" w:rsidP="00164B8F">
            <w:pPr>
              <w:spacing w:before="40" w:after="40"/>
              <w:jc w:val="right"/>
              <w:rPr>
                <w:sz w:val="22"/>
              </w:rPr>
            </w:pPr>
            <w:r>
              <w:rPr>
                <w:sz w:val="22"/>
              </w:rPr>
              <w:t>79</w:t>
            </w:r>
          </w:p>
        </w:tc>
        <w:tc>
          <w:tcPr>
            <w:tcW w:w="1559" w:type="dxa"/>
          </w:tcPr>
          <w:p w14:paraId="4EF35B51" w14:textId="6BD9F121" w:rsidR="00EE2B37" w:rsidRPr="00C331CE" w:rsidRDefault="00BD5DCA" w:rsidP="00164B8F">
            <w:pPr>
              <w:spacing w:before="40" w:after="40"/>
              <w:jc w:val="right"/>
              <w:rPr>
                <w:sz w:val="22"/>
              </w:rPr>
            </w:pPr>
            <w:r>
              <w:rPr>
                <w:sz w:val="22"/>
              </w:rPr>
              <w:t>89</w:t>
            </w:r>
          </w:p>
        </w:tc>
      </w:tr>
      <w:tr w:rsidR="00EE2B37" w:rsidRPr="00C331CE" w14:paraId="3E1674D2" w14:textId="6903122F" w:rsidTr="00BD5DCA">
        <w:trPr>
          <w:cnfStyle w:val="000000010000" w:firstRow="0" w:lastRow="0" w:firstColumn="0" w:lastColumn="0" w:oddVBand="0" w:evenVBand="0" w:oddHBand="0" w:evenHBand="1" w:firstRowFirstColumn="0" w:firstRowLastColumn="0" w:lastRowFirstColumn="0" w:lastRowLastColumn="0"/>
          <w:trHeight w:val="283"/>
        </w:trPr>
        <w:tc>
          <w:tcPr>
            <w:tcW w:w="6329" w:type="dxa"/>
          </w:tcPr>
          <w:p w14:paraId="235C154B" w14:textId="77777777" w:rsidR="00EE2B37" w:rsidRPr="00C331CE" w:rsidRDefault="00EE2B37" w:rsidP="00164B8F">
            <w:pPr>
              <w:spacing w:before="40" w:after="40"/>
              <w:rPr>
                <w:sz w:val="22"/>
              </w:rPr>
            </w:pPr>
            <w:r w:rsidRPr="00C331CE">
              <w:rPr>
                <w:sz w:val="22"/>
              </w:rPr>
              <w:t>Ministry of Business, Innovation and Employment</w:t>
            </w:r>
          </w:p>
        </w:tc>
        <w:tc>
          <w:tcPr>
            <w:tcW w:w="1418" w:type="dxa"/>
          </w:tcPr>
          <w:p w14:paraId="6BDAA5C5" w14:textId="77777777" w:rsidR="00EE2B37" w:rsidRPr="00C331CE" w:rsidRDefault="00EE2B37" w:rsidP="00164B8F">
            <w:pPr>
              <w:spacing w:before="40" w:after="40"/>
              <w:jc w:val="right"/>
              <w:rPr>
                <w:sz w:val="22"/>
              </w:rPr>
            </w:pPr>
            <w:r w:rsidRPr="00C331CE">
              <w:rPr>
                <w:sz w:val="22"/>
              </w:rPr>
              <w:t>66</w:t>
            </w:r>
          </w:p>
        </w:tc>
        <w:tc>
          <w:tcPr>
            <w:tcW w:w="1559" w:type="dxa"/>
          </w:tcPr>
          <w:p w14:paraId="35DD7429" w14:textId="191419C4" w:rsidR="00EE2B37" w:rsidRPr="00C331CE" w:rsidRDefault="00BD5DCA" w:rsidP="00164B8F">
            <w:pPr>
              <w:spacing w:before="40" w:after="40"/>
              <w:jc w:val="right"/>
              <w:rPr>
                <w:sz w:val="22"/>
              </w:rPr>
            </w:pPr>
            <w:r>
              <w:rPr>
                <w:sz w:val="22"/>
              </w:rPr>
              <w:t>80</w:t>
            </w:r>
          </w:p>
        </w:tc>
      </w:tr>
      <w:tr w:rsidR="00BD5DCA" w:rsidRPr="00C331CE" w14:paraId="21796DD5" w14:textId="77777777" w:rsidTr="00BD5DCA">
        <w:trPr>
          <w:cnfStyle w:val="000000100000" w:firstRow="0" w:lastRow="0" w:firstColumn="0" w:lastColumn="0" w:oddVBand="0" w:evenVBand="0" w:oddHBand="1" w:evenHBand="0" w:firstRowFirstColumn="0" w:firstRowLastColumn="0" w:lastRowFirstColumn="0" w:lastRowLastColumn="0"/>
          <w:trHeight w:val="283"/>
        </w:trPr>
        <w:tc>
          <w:tcPr>
            <w:tcW w:w="6329" w:type="dxa"/>
          </w:tcPr>
          <w:p w14:paraId="2795ACE6" w14:textId="2E3F7279" w:rsidR="00BD5DCA" w:rsidRPr="00C331CE" w:rsidRDefault="00BD5DCA" w:rsidP="00164B8F">
            <w:pPr>
              <w:spacing w:before="40" w:after="40"/>
              <w:rPr>
                <w:sz w:val="22"/>
              </w:rPr>
            </w:pPr>
            <w:r>
              <w:rPr>
                <w:sz w:val="22"/>
              </w:rPr>
              <w:t>Ministry for Regulation</w:t>
            </w:r>
          </w:p>
        </w:tc>
        <w:tc>
          <w:tcPr>
            <w:tcW w:w="1418" w:type="dxa"/>
          </w:tcPr>
          <w:p w14:paraId="3416C826" w14:textId="4BB7B7D9" w:rsidR="00BD5DCA" w:rsidRPr="00C331CE" w:rsidRDefault="00BD5DCA" w:rsidP="00164B8F">
            <w:pPr>
              <w:spacing w:before="40" w:after="40"/>
              <w:jc w:val="right"/>
              <w:rPr>
                <w:sz w:val="22"/>
              </w:rPr>
            </w:pPr>
            <w:r>
              <w:rPr>
                <w:sz w:val="22"/>
              </w:rPr>
              <w:t>-</w:t>
            </w:r>
          </w:p>
        </w:tc>
        <w:tc>
          <w:tcPr>
            <w:tcW w:w="1559" w:type="dxa"/>
          </w:tcPr>
          <w:p w14:paraId="6909366A" w14:textId="388E8BE4" w:rsidR="00BD5DCA" w:rsidRPr="00C331CE" w:rsidRDefault="00BD5DCA" w:rsidP="00164B8F">
            <w:pPr>
              <w:spacing w:before="40" w:after="40"/>
              <w:jc w:val="right"/>
              <w:rPr>
                <w:sz w:val="22"/>
              </w:rPr>
            </w:pPr>
            <w:r>
              <w:rPr>
                <w:sz w:val="22"/>
              </w:rPr>
              <w:t>71</w:t>
            </w:r>
          </w:p>
        </w:tc>
      </w:tr>
      <w:tr w:rsidR="00EE2B37" w:rsidRPr="00C331CE" w14:paraId="648AF936" w14:textId="0BBE0FA1" w:rsidTr="00BD5DCA">
        <w:trPr>
          <w:cnfStyle w:val="000000010000" w:firstRow="0" w:lastRow="0" w:firstColumn="0" w:lastColumn="0" w:oddVBand="0" w:evenVBand="0" w:oddHBand="0" w:evenHBand="1" w:firstRowFirstColumn="0" w:firstRowLastColumn="0" w:lastRowFirstColumn="0" w:lastRowLastColumn="0"/>
          <w:trHeight w:val="283"/>
        </w:trPr>
        <w:tc>
          <w:tcPr>
            <w:tcW w:w="6329" w:type="dxa"/>
          </w:tcPr>
          <w:p w14:paraId="7E8C78AC" w14:textId="77777777" w:rsidR="00EE2B37" w:rsidRPr="00C331CE" w:rsidRDefault="00EE2B37" w:rsidP="00164B8F">
            <w:pPr>
              <w:spacing w:before="40" w:after="40"/>
              <w:rPr>
                <w:sz w:val="22"/>
              </w:rPr>
            </w:pPr>
            <w:r w:rsidRPr="00C331CE">
              <w:rPr>
                <w:sz w:val="22"/>
              </w:rPr>
              <w:t xml:space="preserve">Ministry of Education </w:t>
            </w:r>
          </w:p>
        </w:tc>
        <w:tc>
          <w:tcPr>
            <w:tcW w:w="1418" w:type="dxa"/>
          </w:tcPr>
          <w:p w14:paraId="524CBA11" w14:textId="77777777" w:rsidR="00EE2B37" w:rsidRPr="00C331CE" w:rsidRDefault="00EE2B37" w:rsidP="00164B8F">
            <w:pPr>
              <w:spacing w:before="40" w:after="40"/>
              <w:jc w:val="right"/>
              <w:rPr>
                <w:sz w:val="22"/>
              </w:rPr>
            </w:pPr>
            <w:r w:rsidRPr="00C331CE">
              <w:rPr>
                <w:sz w:val="22"/>
              </w:rPr>
              <w:t>54</w:t>
            </w:r>
          </w:p>
        </w:tc>
        <w:tc>
          <w:tcPr>
            <w:tcW w:w="1559" w:type="dxa"/>
          </w:tcPr>
          <w:p w14:paraId="156A58F3" w14:textId="64264E59" w:rsidR="00EE2B37" w:rsidRPr="00C331CE" w:rsidRDefault="00BD5DCA" w:rsidP="00164B8F">
            <w:pPr>
              <w:spacing w:before="40" w:after="40"/>
              <w:jc w:val="right"/>
              <w:rPr>
                <w:sz w:val="22"/>
              </w:rPr>
            </w:pPr>
            <w:r>
              <w:rPr>
                <w:sz w:val="22"/>
              </w:rPr>
              <w:t>62</w:t>
            </w:r>
          </w:p>
        </w:tc>
      </w:tr>
      <w:tr w:rsidR="00EE2B37" w:rsidRPr="00C331CE" w14:paraId="6C1FDBDD" w14:textId="2BE3245E" w:rsidTr="00BD5DCA">
        <w:trPr>
          <w:cnfStyle w:val="000000100000" w:firstRow="0" w:lastRow="0" w:firstColumn="0" w:lastColumn="0" w:oddVBand="0" w:evenVBand="0" w:oddHBand="1" w:evenHBand="0" w:firstRowFirstColumn="0" w:firstRowLastColumn="0" w:lastRowFirstColumn="0" w:lastRowLastColumn="0"/>
          <w:trHeight w:val="283"/>
        </w:trPr>
        <w:tc>
          <w:tcPr>
            <w:tcW w:w="6329" w:type="dxa"/>
          </w:tcPr>
          <w:p w14:paraId="4287810E" w14:textId="77777777" w:rsidR="00EE2B37" w:rsidRPr="00C331CE" w:rsidRDefault="00EE2B37" w:rsidP="00164B8F">
            <w:pPr>
              <w:spacing w:before="40" w:after="40"/>
              <w:rPr>
                <w:sz w:val="22"/>
              </w:rPr>
            </w:pPr>
            <w:r w:rsidRPr="00C331CE">
              <w:rPr>
                <w:sz w:val="22"/>
              </w:rPr>
              <w:t>Ministry of Social Development</w:t>
            </w:r>
          </w:p>
        </w:tc>
        <w:tc>
          <w:tcPr>
            <w:tcW w:w="1418" w:type="dxa"/>
          </w:tcPr>
          <w:p w14:paraId="2EB836ED" w14:textId="77777777" w:rsidR="00EE2B37" w:rsidRPr="00C331CE" w:rsidRDefault="00EE2B37" w:rsidP="00164B8F">
            <w:pPr>
              <w:spacing w:before="40" w:after="40"/>
              <w:jc w:val="right"/>
              <w:rPr>
                <w:sz w:val="22"/>
              </w:rPr>
            </w:pPr>
            <w:r w:rsidRPr="00C331CE">
              <w:rPr>
                <w:sz w:val="22"/>
              </w:rPr>
              <w:t>51</w:t>
            </w:r>
          </w:p>
        </w:tc>
        <w:tc>
          <w:tcPr>
            <w:tcW w:w="1559" w:type="dxa"/>
          </w:tcPr>
          <w:p w14:paraId="43F6E591" w14:textId="58A4B4D2" w:rsidR="00EE2B37" w:rsidRPr="00C331CE" w:rsidRDefault="00BD5DCA" w:rsidP="00164B8F">
            <w:pPr>
              <w:spacing w:before="40" w:after="40"/>
              <w:jc w:val="right"/>
              <w:rPr>
                <w:sz w:val="22"/>
              </w:rPr>
            </w:pPr>
            <w:r>
              <w:rPr>
                <w:sz w:val="22"/>
              </w:rPr>
              <w:t>57</w:t>
            </w:r>
          </w:p>
        </w:tc>
      </w:tr>
      <w:tr w:rsidR="00EE2B37" w:rsidRPr="00C331CE" w14:paraId="02734F7E" w14:textId="71D1C716" w:rsidTr="00BD5DCA">
        <w:trPr>
          <w:cnfStyle w:val="000000010000" w:firstRow="0" w:lastRow="0" w:firstColumn="0" w:lastColumn="0" w:oddVBand="0" w:evenVBand="0" w:oddHBand="0" w:evenHBand="1" w:firstRowFirstColumn="0" w:firstRowLastColumn="0" w:lastRowFirstColumn="0" w:lastRowLastColumn="0"/>
          <w:trHeight w:val="283"/>
        </w:trPr>
        <w:tc>
          <w:tcPr>
            <w:tcW w:w="6329" w:type="dxa"/>
          </w:tcPr>
          <w:p w14:paraId="1D42AF37" w14:textId="77777777" w:rsidR="00EE2B37" w:rsidRPr="00C331CE" w:rsidRDefault="00EE2B37" w:rsidP="00164B8F">
            <w:pPr>
              <w:spacing w:before="40" w:after="40"/>
              <w:rPr>
                <w:sz w:val="22"/>
              </w:rPr>
            </w:pPr>
            <w:r w:rsidRPr="00C331CE">
              <w:rPr>
                <w:sz w:val="22"/>
              </w:rPr>
              <w:t>Oranga Tamariki—Ministry for Children</w:t>
            </w:r>
          </w:p>
        </w:tc>
        <w:tc>
          <w:tcPr>
            <w:tcW w:w="1418" w:type="dxa"/>
          </w:tcPr>
          <w:p w14:paraId="52E0503E" w14:textId="77777777" w:rsidR="00EE2B37" w:rsidRPr="00C331CE" w:rsidRDefault="00EE2B37" w:rsidP="00164B8F">
            <w:pPr>
              <w:spacing w:before="40" w:after="40"/>
              <w:jc w:val="right"/>
              <w:rPr>
                <w:sz w:val="22"/>
              </w:rPr>
            </w:pPr>
            <w:r w:rsidRPr="00C331CE">
              <w:rPr>
                <w:sz w:val="22"/>
              </w:rPr>
              <w:t>43</w:t>
            </w:r>
          </w:p>
        </w:tc>
        <w:tc>
          <w:tcPr>
            <w:tcW w:w="1559" w:type="dxa"/>
          </w:tcPr>
          <w:p w14:paraId="17CF87E9" w14:textId="2B93A4DA" w:rsidR="00EE2B37" w:rsidRPr="00C331CE" w:rsidRDefault="00BD5DCA" w:rsidP="00164B8F">
            <w:pPr>
              <w:spacing w:before="40" w:after="40"/>
              <w:jc w:val="right"/>
              <w:rPr>
                <w:sz w:val="22"/>
              </w:rPr>
            </w:pPr>
            <w:r>
              <w:rPr>
                <w:sz w:val="22"/>
              </w:rPr>
              <w:t>43</w:t>
            </w:r>
          </w:p>
        </w:tc>
      </w:tr>
      <w:tr w:rsidR="00BD5DCA" w:rsidRPr="00C331CE" w14:paraId="2A5303D6" w14:textId="77777777" w:rsidTr="00BD5DCA">
        <w:trPr>
          <w:cnfStyle w:val="000000100000" w:firstRow="0" w:lastRow="0" w:firstColumn="0" w:lastColumn="0" w:oddVBand="0" w:evenVBand="0" w:oddHBand="1" w:evenHBand="0" w:firstRowFirstColumn="0" w:firstRowLastColumn="0" w:lastRowFirstColumn="0" w:lastRowLastColumn="0"/>
          <w:trHeight w:val="283"/>
        </w:trPr>
        <w:tc>
          <w:tcPr>
            <w:tcW w:w="6329" w:type="dxa"/>
          </w:tcPr>
          <w:p w14:paraId="3B97189D" w14:textId="2640C34A" w:rsidR="00BD5DCA" w:rsidRPr="00C331CE" w:rsidRDefault="00BD5DCA" w:rsidP="00164B8F">
            <w:pPr>
              <w:spacing w:before="40" w:after="40"/>
              <w:rPr>
                <w:sz w:val="22"/>
              </w:rPr>
            </w:pPr>
            <w:r w:rsidRPr="00C331CE">
              <w:rPr>
                <w:sz w:val="22"/>
              </w:rPr>
              <w:t>Ministry for Primary Industries</w:t>
            </w:r>
          </w:p>
        </w:tc>
        <w:tc>
          <w:tcPr>
            <w:tcW w:w="1418" w:type="dxa"/>
          </w:tcPr>
          <w:p w14:paraId="2E9825D7" w14:textId="1C29E45A" w:rsidR="00BD5DCA" w:rsidRPr="00C331CE" w:rsidRDefault="00BD5DCA" w:rsidP="00164B8F">
            <w:pPr>
              <w:spacing w:before="40" w:after="40"/>
              <w:jc w:val="right"/>
              <w:rPr>
                <w:sz w:val="22"/>
              </w:rPr>
            </w:pPr>
            <w:r>
              <w:rPr>
                <w:sz w:val="22"/>
              </w:rPr>
              <w:t>25</w:t>
            </w:r>
          </w:p>
        </w:tc>
        <w:tc>
          <w:tcPr>
            <w:tcW w:w="1559" w:type="dxa"/>
          </w:tcPr>
          <w:p w14:paraId="1DF064AD" w14:textId="0F764D84" w:rsidR="00BD5DCA" w:rsidRPr="00C331CE" w:rsidRDefault="00BD5DCA" w:rsidP="00164B8F">
            <w:pPr>
              <w:spacing w:before="40" w:after="40"/>
              <w:jc w:val="right"/>
              <w:rPr>
                <w:sz w:val="22"/>
              </w:rPr>
            </w:pPr>
            <w:r>
              <w:rPr>
                <w:sz w:val="22"/>
              </w:rPr>
              <w:t>42</w:t>
            </w:r>
          </w:p>
        </w:tc>
      </w:tr>
      <w:tr w:rsidR="00BD5DCA" w:rsidRPr="00C331CE" w14:paraId="478A39FE" w14:textId="77777777" w:rsidTr="00BD5DCA">
        <w:trPr>
          <w:cnfStyle w:val="000000010000" w:firstRow="0" w:lastRow="0" w:firstColumn="0" w:lastColumn="0" w:oddVBand="0" w:evenVBand="0" w:oddHBand="0" w:evenHBand="1" w:firstRowFirstColumn="0" w:firstRowLastColumn="0" w:lastRowFirstColumn="0" w:lastRowLastColumn="0"/>
          <w:trHeight w:val="283"/>
        </w:trPr>
        <w:tc>
          <w:tcPr>
            <w:tcW w:w="6329" w:type="dxa"/>
          </w:tcPr>
          <w:p w14:paraId="50D3F480" w14:textId="7081037C" w:rsidR="00BD5DCA" w:rsidRPr="00C331CE" w:rsidRDefault="00BD5DCA" w:rsidP="00164B8F">
            <w:pPr>
              <w:spacing w:before="40" w:after="40"/>
              <w:rPr>
                <w:sz w:val="22"/>
              </w:rPr>
            </w:pPr>
            <w:r w:rsidRPr="00C331CE">
              <w:rPr>
                <w:sz w:val="22"/>
              </w:rPr>
              <w:t>Ministry of Foreign Affairs and Trade</w:t>
            </w:r>
          </w:p>
        </w:tc>
        <w:tc>
          <w:tcPr>
            <w:tcW w:w="1418" w:type="dxa"/>
          </w:tcPr>
          <w:p w14:paraId="6E57AF42" w14:textId="7C521CB6" w:rsidR="00BD5DCA" w:rsidRPr="00C331CE" w:rsidRDefault="00BD5DCA" w:rsidP="00164B8F">
            <w:pPr>
              <w:spacing w:before="40" w:after="40"/>
              <w:jc w:val="right"/>
              <w:rPr>
                <w:sz w:val="22"/>
              </w:rPr>
            </w:pPr>
            <w:r>
              <w:rPr>
                <w:sz w:val="22"/>
              </w:rPr>
              <w:t>26</w:t>
            </w:r>
          </w:p>
        </w:tc>
        <w:tc>
          <w:tcPr>
            <w:tcW w:w="1559" w:type="dxa"/>
          </w:tcPr>
          <w:p w14:paraId="34EB723C" w14:textId="649811E4" w:rsidR="00BD5DCA" w:rsidRPr="00C331CE" w:rsidRDefault="00BD5DCA" w:rsidP="00164B8F">
            <w:pPr>
              <w:spacing w:before="40" w:after="40"/>
              <w:jc w:val="right"/>
              <w:rPr>
                <w:sz w:val="22"/>
              </w:rPr>
            </w:pPr>
            <w:r>
              <w:rPr>
                <w:sz w:val="22"/>
              </w:rPr>
              <w:t>39</w:t>
            </w:r>
          </w:p>
        </w:tc>
      </w:tr>
      <w:tr w:rsidR="00EE2B37" w:rsidRPr="00C331CE" w14:paraId="4F767D7F" w14:textId="0F9DC54C" w:rsidTr="00BD5DCA">
        <w:trPr>
          <w:cnfStyle w:val="000000100000" w:firstRow="0" w:lastRow="0" w:firstColumn="0" w:lastColumn="0" w:oddVBand="0" w:evenVBand="0" w:oddHBand="1" w:evenHBand="0" w:firstRowFirstColumn="0" w:firstRowLastColumn="0" w:lastRowFirstColumn="0" w:lastRowLastColumn="0"/>
          <w:trHeight w:val="283"/>
        </w:trPr>
        <w:tc>
          <w:tcPr>
            <w:tcW w:w="6329" w:type="dxa"/>
          </w:tcPr>
          <w:p w14:paraId="1CBD36A5" w14:textId="77777777" w:rsidR="00EE2B37" w:rsidRPr="00C331CE" w:rsidRDefault="00EE2B37" w:rsidP="00164B8F">
            <w:pPr>
              <w:spacing w:before="40" w:after="40"/>
              <w:rPr>
                <w:sz w:val="22"/>
              </w:rPr>
            </w:pPr>
            <w:r w:rsidRPr="00C331CE">
              <w:rPr>
                <w:sz w:val="22"/>
              </w:rPr>
              <w:t>Ministry of Justice</w:t>
            </w:r>
          </w:p>
        </w:tc>
        <w:tc>
          <w:tcPr>
            <w:tcW w:w="1418" w:type="dxa"/>
          </w:tcPr>
          <w:p w14:paraId="11E669D3" w14:textId="77777777" w:rsidR="00EE2B37" w:rsidRPr="00C331CE" w:rsidRDefault="00EE2B37" w:rsidP="00164B8F">
            <w:pPr>
              <w:spacing w:before="40" w:after="40"/>
              <w:jc w:val="right"/>
              <w:rPr>
                <w:sz w:val="22"/>
              </w:rPr>
            </w:pPr>
            <w:r w:rsidRPr="00C331CE">
              <w:rPr>
                <w:sz w:val="22"/>
              </w:rPr>
              <w:t>43</w:t>
            </w:r>
          </w:p>
        </w:tc>
        <w:tc>
          <w:tcPr>
            <w:tcW w:w="1559" w:type="dxa"/>
          </w:tcPr>
          <w:p w14:paraId="32A6AB4F" w14:textId="3CD245BB" w:rsidR="00EE2B37" w:rsidRPr="00C331CE" w:rsidRDefault="00BD5DCA" w:rsidP="00164B8F">
            <w:pPr>
              <w:spacing w:before="40" w:after="40"/>
              <w:jc w:val="right"/>
              <w:rPr>
                <w:sz w:val="22"/>
              </w:rPr>
            </w:pPr>
            <w:r>
              <w:rPr>
                <w:sz w:val="22"/>
              </w:rPr>
              <w:t>34</w:t>
            </w:r>
          </w:p>
        </w:tc>
      </w:tr>
      <w:tr w:rsidR="00EE2B37" w:rsidRPr="00C331CE" w14:paraId="6A015A00" w14:textId="3F06C01A" w:rsidTr="00BD5DCA">
        <w:trPr>
          <w:cnfStyle w:val="000000010000" w:firstRow="0" w:lastRow="0" w:firstColumn="0" w:lastColumn="0" w:oddVBand="0" w:evenVBand="0" w:oddHBand="0" w:evenHBand="1" w:firstRowFirstColumn="0" w:firstRowLastColumn="0" w:lastRowFirstColumn="0" w:lastRowLastColumn="0"/>
          <w:trHeight w:val="283"/>
        </w:trPr>
        <w:tc>
          <w:tcPr>
            <w:tcW w:w="6329" w:type="dxa"/>
          </w:tcPr>
          <w:p w14:paraId="0FB953AC" w14:textId="314A4506" w:rsidR="00EE2B37" w:rsidRPr="00C331CE" w:rsidRDefault="00BD5DCA" w:rsidP="00164B8F">
            <w:pPr>
              <w:spacing w:before="40" w:after="40"/>
              <w:rPr>
                <w:sz w:val="22"/>
              </w:rPr>
            </w:pPr>
            <w:r>
              <w:rPr>
                <w:sz w:val="22"/>
              </w:rPr>
              <w:t>Inland Revenue Department</w:t>
            </w:r>
          </w:p>
        </w:tc>
        <w:tc>
          <w:tcPr>
            <w:tcW w:w="1418" w:type="dxa"/>
          </w:tcPr>
          <w:p w14:paraId="4518F87B" w14:textId="7DC4F0AB" w:rsidR="00EE2B37" w:rsidRPr="00C331CE" w:rsidRDefault="00BD5DCA" w:rsidP="00164B8F">
            <w:pPr>
              <w:spacing w:before="40" w:after="40"/>
              <w:jc w:val="right"/>
              <w:rPr>
                <w:sz w:val="22"/>
              </w:rPr>
            </w:pPr>
            <w:r>
              <w:rPr>
                <w:sz w:val="22"/>
              </w:rPr>
              <w:t>11</w:t>
            </w:r>
          </w:p>
        </w:tc>
        <w:tc>
          <w:tcPr>
            <w:tcW w:w="1559" w:type="dxa"/>
          </w:tcPr>
          <w:p w14:paraId="01048D73" w14:textId="6945EBC6" w:rsidR="00EE2B37" w:rsidRPr="00C331CE" w:rsidRDefault="00BD5DCA" w:rsidP="00164B8F">
            <w:pPr>
              <w:spacing w:before="40" w:after="40"/>
              <w:jc w:val="right"/>
              <w:rPr>
                <w:sz w:val="22"/>
              </w:rPr>
            </w:pPr>
            <w:r>
              <w:rPr>
                <w:sz w:val="22"/>
              </w:rPr>
              <w:t>31</w:t>
            </w:r>
          </w:p>
        </w:tc>
      </w:tr>
      <w:tr w:rsidR="00EE2B37" w:rsidRPr="00C331CE" w14:paraId="5C60D4FE" w14:textId="26B32CC0" w:rsidTr="00BD5DCA">
        <w:trPr>
          <w:cnfStyle w:val="000000100000" w:firstRow="0" w:lastRow="0" w:firstColumn="0" w:lastColumn="0" w:oddVBand="0" w:evenVBand="0" w:oddHBand="1" w:evenHBand="0" w:firstRowFirstColumn="0" w:firstRowLastColumn="0" w:lastRowFirstColumn="0" w:lastRowLastColumn="0"/>
          <w:trHeight w:val="283"/>
        </w:trPr>
        <w:tc>
          <w:tcPr>
            <w:tcW w:w="6329" w:type="dxa"/>
          </w:tcPr>
          <w:p w14:paraId="50E6B19A" w14:textId="3C73124E" w:rsidR="00EE2B37" w:rsidRPr="00C331CE" w:rsidRDefault="00BD5DCA" w:rsidP="00164B8F">
            <w:pPr>
              <w:spacing w:before="40" w:after="40"/>
              <w:rPr>
                <w:sz w:val="22"/>
              </w:rPr>
            </w:pPr>
            <w:r>
              <w:rPr>
                <w:sz w:val="22"/>
              </w:rPr>
              <w:t xml:space="preserve">Ministry for the Environment </w:t>
            </w:r>
          </w:p>
        </w:tc>
        <w:tc>
          <w:tcPr>
            <w:tcW w:w="1418" w:type="dxa"/>
          </w:tcPr>
          <w:p w14:paraId="331F8C94" w14:textId="2CEF2E52" w:rsidR="00EE2B37" w:rsidRPr="00C331CE" w:rsidRDefault="00BD5DCA" w:rsidP="00164B8F">
            <w:pPr>
              <w:spacing w:before="40" w:after="40"/>
              <w:jc w:val="right"/>
              <w:rPr>
                <w:sz w:val="22"/>
              </w:rPr>
            </w:pPr>
            <w:r>
              <w:rPr>
                <w:sz w:val="22"/>
              </w:rPr>
              <w:t>10</w:t>
            </w:r>
          </w:p>
        </w:tc>
        <w:tc>
          <w:tcPr>
            <w:tcW w:w="1559" w:type="dxa"/>
          </w:tcPr>
          <w:p w14:paraId="42C88F87" w14:textId="553A6043" w:rsidR="00EE2B37" w:rsidRPr="00C331CE" w:rsidRDefault="00BD5DCA" w:rsidP="00164B8F">
            <w:pPr>
              <w:spacing w:before="40" w:after="40"/>
              <w:jc w:val="right"/>
              <w:rPr>
                <w:sz w:val="22"/>
              </w:rPr>
            </w:pPr>
            <w:r>
              <w:rPr>
                <w:sz w:val="22"/>
              </w:rPr>
              <w:t>22</w:t>
            </w:r>
          </w:p>
        </w:tc>
      </w:tr>
      <w:tr w:rsidR="00EE2B37" w:rsidRPr="00C331CE" w14:paraId="435D7049" w14:textId="233701DA" w:rsidTr="00BD5DCA">
        <w:trPr>
          <w:cnfStyle w:val="000000010000" w:firstRow="0" w:lastRow="0" w:firstColumn="0" w:lastColumn="0" w:oddVBand="0" w:evenVBand="0" w:oddHBand="0" w:evenHBand="1" w:firstRowFirstColumn="0" w:firstRowLastColumn="0" w:lastRowFirstColumn="0" w:lastRowLastColumn="0"/>
          <w:trHeight w:val="283"/>
        </w:trPr>
        <w:tc>
          <w:tcPr>
            <w:tcW w:w="6329" w:type="dxa"/>
          </w:tcPr>
          <w:p w14:paraId="09D7FC34" w14:textId="58FBDDDF" w:rsidR="00EE2B37" w:rsidRPr="00C331CE" w:rsidRDefault="00BD5DCA" w:rsidP="00164B8F">
            <w:pPr>
              <w:spacing w:before="40" w:after="40"/>
              <w:rPr>
                <w:sz w:val="22"/>
              </w:rPr>
            </w:pPr>
            <w:r w:rsidRPr="00C331CE">
              <w:rPr>
                <w:sz w:val="22"/>
              </w:rPr>
              <w:t>Department of Internal Affairs</w:t>
            </w:r>
          </w:p>
        </w:tc>
        <w:tc>
          <w:tcPr>
            <w:tcW w:w="1418" w:type="dxa"/>
          </w:tcPr>
          <w:p w14:paraId="2F82AE17" w14:textId="2B0788DD" w:rsidR="00EE2B37" w:rsidRPr="00C331CE" w:rsidRDefault="00BD5DCA" w:rsidP="00164B8F">
            <w:pPr>
              <w:spacing w:before="40" w:after="40"/>
              <w:jc w:val="right"/>
              <w:rPr>
                <w:sz w:val="22"/>
              </w:rPr>
            </w:pPr>
            <w:r>
              <w:rPr>
                <w:sz w:val="22"/>
              </w:rPr>
              <w:t>38</w:t>
            </w:r>
          </w:p>
        </w:tc>
        <w:tc>
          <w:tcPr>
            <w:tcW w:w="1559" w:type="dxa"/>
          </w:tcPr>
          <w:p w14:paraId="104ED53A" w14:textId="3DD12041" w:rsidR="00EE2B37" w:rsidRPr="00C331CE" w:rsidRDefault="00BD5DCA" w:rsidP="00164B8F">
            <w:pPr>
              <w:spacing w:before="40" w:after="40"/>
              <w:jc w:val="right"/>
              <w:rPr>
                <w:sz w:val="22"/>
              </w:rPr>
            </w:pPr>
            <w:r>
              <w:rPr>
                <w:sz w:val="22"/>
              </w:rPr>
              <w:t>21</w:t>
            </w:r>
          </w:p>
        </w:tc>
      </w:tr>
      <w:tr w:rsidR="00EE2B37" w:rsidRPr="00C331CE" w14:paraId="1E2A6626" w14:textId="3B56BB0F" w:rsidTr="00BD5DCA">
        <w:trPr>
          <w:cnfStyle w:val="000000100000" w:firstRow="0" w:lastRow="0" w:firstColumn="0" w:lastColumn="0" w:oddVBand="0" w:evenVBand="0" w:oddHBand="1" w:evenHBand="0" w:firstRowFirstColumn="0" w:firstRowLastColumn="0" w:lastRowFirstColumn="0" w:lastRowLastColumn="0"/>
          <w:trHeight w:val="283"/>
        </w:trPr>
        <w:tc>
          <w:tcPr>
            <w:tcW w:w="6329" w:type="dxa"/>
          </w:tcPr>
          <w:p w14:paraId="72A988BE" w14:textId="77777777" w:rsidR="00EE2B37" w:rsidRPr="00C331CE" w:rsidRDefault="00EE2B37" w:rsidP="00164B8F">
            <w:pPr>
              <w:spacing w:before="40" w:after="40"/>
              <w:rPr>
                <w:sz w:val="22"/>
              </w:rPr>
            </w:pPr>
            <w:r w:rsidRPr="00C331CE">
              <w:rPr>
                <w:sz w:val="22"/>
              </w:rPr>
              <w:t xml:space="preserve">Department of Conservation </w:t>
            </w:r>
          </w:p>
        </w:tc>
        <w:tc>
          <w:tcPr>
            <w:tcW w:w="1418" w:type="dxa"/>
          </w:tcPr>
          <w:p w14:paraId="47AEF644" w14:textId="116B0A0B" w:rsidR="00EE2B37" w:rsidRPr="00C331CE" w:rsidRDefault="00BD5DCA" w:rsidP="00164B8F">
            <w:pPr>
              <w:spacing w:before="40" w:after="40"/>
              <w:jc w:val="right"/>
              <w:rPr>
                <w:sz w:val="22"/>
              </w:rPr>
            </w:pPr>
            <w:r>
              <w:rPr>
                <w:sz w:val="22"/>
              </w:rPr>
              <w:t>24</w:t>
            </w:r>
          </w:p>
        </w:tc>
        <w:tc>
          <w:tcPr>
            <w:tcW w:w="1559" w:type="dxa"/>
          </w:tcPr>
          <w:p w14:paraId="0952EFA4" w14:textId="6EE5E408" w:rsidR="00EE2B37" w:rsidRPr="00C331CE" w:rsidRDefault="00BD5DCA" w:rsidP="00164B8F">
            <w:pPr>
              <w:spacing w:before="40" w:after="40"/>
              <w:jc w:val="right"/>
              <w:rPr>
                <w:sz w:val="22"/>
              </w:rPr>
            </w:pPr>
            <w:r>
              <w:rPr>
                <w:sz w:val="22"/>
              </w:rPr>
              <w:t>19</w:t>
            </w:r>
          </w:p>
        </w:tc>
      </w:tr>
      <w:tr w:rsidR="00EE2B37" w:rsidRPr="00C331CE" w14:paraId="5BC8A95E" w14:textId="4DC01B1A" w:rsidTr="00BD5DCA">
        <w:trPr>
          <w:cnfStyle w:val="000000010000" w:firstRow="0" w:lastRow="0" w:firstColumn="0" w:lastColumn="0" w:oddVBand="0" w:evenVBand="0" w:oddHBand="0" w:evenHBand="1" w:firstRowFirstColumn="0" w:firstRowLastColumn="0" w:lastRowFirstColumn="0" w:lastRowLastColumn="0"/>
          <w:trHeight w:val="283"/>
        </w:trPr>
        <w:tc>
          <w:tcPr>
            <w:tcW w:w="6329" w:type="dxa"/>
            <w:tcBorders>
              <w:top w:val="single" w:sz="4" w:space="0" w:color="FFFFFF" w:themeColor="background1"/>
            </w:tcBorders>
          </w:tcPr>
          <w:p w14:paraId="5B9D724E" w14:textId="253F73E4" w:rsidR="00EE2B37" w:rsidRPr="00C331CE" w:rsidRDefault="00BD5DCA" w:rsidP="00164B8F">
            <w:pPr>
              <w:spacing w:before="40" w:after="40"/>
              <w:rPr>
                <w:sz w:val="22"/>
              </w:rPr>
            </w:pPr>
            <w:r>
              <w:rPr>
                <w:sz w:val="22"/>
              </w:rPr>
              <w:t>The Treasury</w:t>
            </w:r>
          </w:p>
        </w:tc>
        <w:tc>
          <w:tcPr>
            <w:tcW w:w="1418" w:type="dxa"/>
          </w:tcPr>
          <w:p w14:paraId="53B4D7D3" w14:textId="74207EAC" w:rsidR="00EE2B37" w:rsidRPr="00C331CE" w:rsidRDefault="00BD5DCA" w:rsidP="00164B8F">
            <w:pPr>
              <w:spacing w:before="40" w:after="40"/>
              <w:jc w:val="right"/>
              <w:rPr>
                <w:sz w:val="22"/>
              </w:rPr>
            </w:pPr>
            <w:r>
              <w:rPr>
                <w:sz w:val="22"/>
              </w:rPr>
              <w:t>9</w:t>
            </w:r>
          </w:p>
        </w:tc>
        <w:tc>
          <w:tcPr>
            <w:tcW w:w="1559" w:type="dxa"/>
          </w:tcPr>
          <w:p w14:paraId="5DDC9AF2" w14:textId="1BE7619C" w:rsidR="00EE2B37" w:rsidRPr="00C331CE" w:rsidRDefault="00BD5DCA" w:rsidP="00164B8F">
            <w:pPr>
              <w:spacing w:before="40" w:after="40"/>
              <w:jc w:val="right"/>
              <w:rPr>
                <w:sz w:val="22"/>
              </w:rPr>
            </w:pPr>
            <w:r>
              <w:rPr>
                <w:sz w:val="22"/>
              </w:rPr>
              <w:t>16</w:t>
            </w:r>
          </w:p>
        </w:tc>
      </w:tr>
      <w:tr w:rsidR="00EE2B37" w:rsidRPr="00C331CE" w14:paraId="3668D381" w14:textId="5A30FD71" w:rsidTr="00BD5DCA">
        <w:trPr>
          <w:cnfStyle w:val="000000100000" w:firstRow="0" w:lastRow="0" w:firstColumn="0" w:lastColumn="0" w:oddVBand="0" w:evenVBand="0" w:oddHBand="1" w:evenHBand="0" w:firstRowFirstColumn="0" w:firstRowLastColumn="0" w:lastRowFirstColumn="0" w:lastRowLastColumn="0"/>
          <w:trHeight w:val="283"/>
        </w:trPr>
        <w:tc>
          <w:tcPr>
            <w:tcW w:w="6329" w:type="dxa"/>
            <w:shd w:val="clear" w:color="auto" w:fill="BFBFBF"/>
          </w:tcPr>
          <w:p w14:paraId="74A55955" w14:textId="77777777" w:rsidR="00EE2B37" w:rsidRPr="00C331CE" w:rsidRDefault="00EE2B37" w:rsidP="00164B8F">
            <w:pPr>
              <w:spacing w:before="40" w:after="40"/>
              <w:rPr>
                <w:b/>
                <w:bCs/>
                <w:iCs/>
                <w:sz w:val="22"/>
              </w:rPr>
            </w:pPr>
            <w:r w:rsidRPr="00C331CE">
              <w:rPr>
                <w:b/>
                <w:bCs/>
                <w:iCs/>
                <w:sz w:val="22"/>
              </w:rPr>
              <w:t xml:space="preserve">Ministers </w:t>
            </w:r>
          </w:p>
        </w:tc>
        <w:tc>
          <w:tcPr>
            <w:tcW w:w="1418" w:type="dxa"/>
            <w:shd w:val="clear" w:color="auto" w:fill="BFBFBF"/>
          </w:tcPr>
          <w:p w14:paraId="51C9665D" w14:textId="77777777" w:rsidR="00EE2B37" w:rsidRPr="00C331CE" w:rsidRDefault="00EE2B37" w:rsidP="00164B8F">
            <w:pPr>
              <w:spacing w:before="40" w:after="40"/>
              <w:rPr>
                <w:b/>
                <w:bCs/>
                <w:iCs/>
                <w:sz w:val="22"/>
              </w:rPr>
            </w:pPr>
          </w:p>
        </w:tc>
        <w:tc>
          <w:tcPr>
            <w:tcW w:w="1559" w:type="dxa"/>
            <w:shd w:val="clear" w:color="auto" w:fill="BFBFBF"/>
          </w:tcPr>
          <w:p w14:paraId="2477C466" w14:textId="77777777" w:rsidR="00EE2B37" w:rsidRPr="00C331CE" w:rsidRDefault="00EE2B37" w:rsidP="00164B8F">
            <w:pPr>
              <w:spacing w:before="40" w:after="40"/>
              <w:rPr>
                <w:b/>
                <w:bCs/>
                <w:iCs/>
                <w:sz w:val="22"/>
              </w:rPr>
            </w:pPr>
          </w:p>
        </w:tc>
      </w:tr>
      <w:tr w:rsidR="00BD5DCA" w:rsidRPr="00C331CE" w14:paraId="505905AE" w14:textId="77777777" w:rsidTr="00BD5DCA">
        <w:trPr>
          <w:cnfStyle w:val="000000010000" w:firstRow="0" w:lastRow="0" w:firstColumn="0" w:lastColumn="0" w:oddVBand="0" w:evenVBand="0" w:oddHBand="0" w:evenHBand="1" w:firstRowFirstColumn="0" w:firstRowLastColumn="0" w:lastRowFirstColumn="0" w:lastRowLastColumn="0"/>
          <w:trHeight w:val="283"/>
        </w:trPr>
        <w:tc>
          <w:tcPr>
            <w:tcW w:w="6329" w:type="dxa"/>
          </w:tcPr>
          <w:p w14:paraId="36082335" w14:textId="41CEE553" w:rsidR="00BD5DCA" w:rsidRPr="00C331CE" w:rsidRDefault="00BD5DCA" w:rsidP="00164B8F">
            <w:pPr>
              <w:spacing w:before="40" w:after="40"/>
              <w:rPr>
                <w:sz w:val="22"/>
              </w:rPr>
            </w:pPr>
            <w:r>
              <w:rPr>
                <w:sz w:val="22"/>
              </w:rPr>
              <w:t>Minister of Health</w:t>
            </w:r>
          </w:p>
        </w:tc>
        <w:tc>
          <w:tcPr>
            <w:tcW w:w="1418" w:type="dxa"/>
          </w:tcPr>
          <w:p w14:paraId="713B7727" w14:textId="5DFB3CCF" w:rsidR="00BD5DCA" w:rsidRPr="00C331CE" w:rsidRDefault="00BD5DCA" w:rsidP="00164B8F">
            <w:pPr>
              <w:tabs>
                <w:tab w:val="left" w:pos="1218"/>
                <w:tab w:val="right" w:pos="1294"/>
              </w:tabs>
              <w:spacing w:before="40" w:after="40"/>
              <w:jc w:val="right"/>
              <w:rPr>
                <w:sz w:val="22"/>
              </w:rPr>
            </w:pPr>
            <w:r>
              <w:rPr>
                <w:sz w:val="22"/>
              </w:rPr>
              <w:t>10</w:t>
            </w:r>
          </w:p>
        </w:tc>
        <w:tc>
          <w:tcPr>
            <w:tcW w:w="1559" w:type="dxa"/>
          </w:tcPr>
          <w:p w14:paraId="1156F746" w14:textId="061DA74D" w:rsidR="00BD5DCA" w:rsidRPr="00C331CE" w:rsidRDefault="00BD5DCA" w:rsidP="00164B8F">
            <w:pPr>
              <w:tabs>
                <w:tab w:val="left" w:pos="1218"/>
                <w:tab w:val="right" w:pos="1294"/>
              </w:tabs>
              <w:spacing w:before="40" w:after="40"/>
              <w:jc w:val="right"/>
              <w:rPr>
                <w:sz w:val="22"/>
              </w:rPr>
            </w:pPr>
            <w:r>
              <w:rPr>
                <w:sz w:val="22"/>
              </w:rPr>
              <w:t>31</w:t>
            </w:r>
          </w:p>
        </w:tc>
      </w:tr>
      <w:tr w:rsidR="00EE2B37" w:rsidRPr="00C331CE" w14:paraId="122532C6" w14:textId="21B6498F" w:rsidTr="00BD5DCA">
        <w:trPr>
          <w:cnfStyle w:val="000000100000" w:firstRow="0" w:lastRow="0" w:firstColumn="0" w:lastColumn="0" w:oddVBand="0" w:evenVBand="0" w:oddHBand="1" w:evenHBand="0" w:firstRowFirstColumn="0" w:firstRowLastColumn="0" w:lastRowFirstColumn="0" w:lastRowLastColumn="0"/>
          <w:trHeight w:val="283"/>
        </w:trPr>
        <w:tc>
          <w:tcPr>
            <w:tcW w:w="6329" w:type="dxa"/>
          </w:tcPr>
          <w:p w14:paraId="6E86CDE8" w14:textId="77777777" w:rsidR="00EE2B37" w:rsidRPr="00C331CE" w:rsidRDefault="00EE2B37" w:rsidP="00164B8F">
            <w:pPr>
              <w:spacing w:before="40" w:after="40"/>
              <w:rPr>
                <w:sz w:val="22"/>
              </w:rPr>
            </w:pPr>
            <w:r w:rsidRPr="00C331CE">
              <w:rPr>
                <w:sz w:val="22"/>
              </w:rPr>
              <w:t>Prime Minister</w:t>
            </w:r>
          </w:p>
        </w:tc>
        <w:tc>
          <w:tcPr>
            <w:tcW w:w="1418" w:type="dxa"/>
          </w:tcPr>
          <w:p w14:paraId="522936B9" w14:textId="77777777" w:rsidR="00EE2B37" w:rsidRPr="00C331CE" w:rsidRDefault="00EE2B37" w:rsidP="00164B8F">
            <w:pPr>
              <w:tabs>
                <w:tab w:val="left" w:pos="1218"/>
                <w:tab w:val="right" w:pos="1294"/>
              </w:tabs>
              <w:spacing w:before="40" w:after="40"/>
              <w:jc w:val="right"/>
              <w:rPr>
                <w:sz w:val="22"/>
              </w:rPr>
            </w:pPr>
            <w:r w:rsidRPr="00C331CE">
              <w:rPr>
                <w:sz w:val="22"/>
              </w:rPr>
              <w:t>23</w:t>
            </w:r>
          </w:p>
        </w:tc>
        <w:tc>
          <w:tcPr>
            <w:tcW w:w="1559" w:type="dxa"/>
          </w:tcPr>
          <w:p w14:paraId="6930B7E2" w14:textId="6CCE3600" w:rsidR="00EE2B37" w:rsidRPr="00C331CE" w:rsidRDefault="00BD5DCA" w:rsidP="00164B8F">
            <w:pPr>
              <w:tabs>
                <w:tab w:val="left" w:pos="1218"/>
                <w:tab w:val="right" w:pos="1294"/>
              </w:tabs>
              <w:spacing w:before="40" w:after="40"/>
              <w:jc w:val="right"/>
              <w:rPr>
                <w:sz w:val="22"/>
              </w:rPr>
            </w:pPr>
            <w:r>
              <w:rPr>
                <w:sz w:val="22"/>
              </w:rPr>
              <w:t>24</w:t>
            </w:r>
          </w:p>
        </w:tc>
      </w:tr>
      <w:tr w:rsidR="00BD5DCA" w:rsidRPr="00C331CE" w14:paraId="7D82826F" w14:textId="77777777" w:rsidTr="00BD5DCA">
        <w:trPr>
          <w:cnfStyle w:val="000000010000" w:firstRow="0" w:lastRow="0" w:firstColumn="0" w:lastColumn="0" w:oddVBand="0" w:evenVBand="0" w:oddHBand="0" w:evenHBand="1" w:firstRowFirstColumn="0" w:firstRowLastColumn="0" w:lastRowFirstColumn="0" w:lastRowLastColumn="0"/>
          <w:trHeight w:val="283"/>
        </w:trPr>
        <w:tc>
          <w:tcPr>
            <w:tcW w:w="6329" w:type="dxa"/>
          </w:tcPr>
          <w:p w14:paraId="65BE197C" w14:textId="652FD156" w:rsidR="00BD5DCA" w:rsidRPr="00C331CE" w:rsidRDefault="00BD5DCA" w:rsidP="00164B8F">
            <w:pPr>
              <w:spacing w:before="40" w:after="40"/>
              <w:rPr>
                <w:sz w:val="22"/>
              </w:rPr>
            </w:pPr>
            <w:r>
              <w:rPr>
                <w:sz w:val="22"/>
              </w:rPr>
              <w:t xml:space="preserve">Minister of Police </w:t>
            </w:r>
          </w:p>
        </w:tc>
        <w:tc>
          <w:tcPr>
            <w:tcW w:w="1418" w:type="dxa"/>
          </w:tcPr>
          <w:p w14:paraId="48E4A95A" w14:textId="305245E5" w:rsidR="00BD5DCA" w:rsidRPr="00C331CE" w:rsidRDefault="00BD5DCA" w:rsidP="00164B8F">
            <w:pPr>
              <w:tabs>
                <w:tab w:val="left" w:pos="1218"/>
                <w:tab w:val="right" w:pos="1294"/>
              </w:tabs>
              <w:spacing w:before="40" w:after="40"/>
              <w:jc w:val="right"/>
              <w:rPr>
                <w:sz w:val="22"/>
              </w:rPr>
            </w:pPr>
            <w:r>
              <w:rPr>
                <w:sz w:val="22"/>
              </w:rPr>
              <w:t>10</w:t>
            </w:r>
          </w:p>
        </w:tc>
        <w:tc>
          <w:tcPr>
            <w:tcW w:w="1559" w:type="dxa"/>
          </w:tcPr>
          <w:p w14:paraId="0741AC7A" w14:textId="5FAA642E" w:rsidR="00BD5DCA" w:rsidRPr="00C331CE" w:rsidRDefault="00BD5DCA" w:rsidP="00164B8F">
            <w:pPr>
              <w:tabs>
                <w:tab w:val="left" w:pos="1218"/>
                <w:tab w:val="right" w:pos="1294"/>
              </w:tabs>
              <w:spacing w:before="40" w:after="40"/>
              <w:jc w:val="right"/>
              <w:rPr>
                <w:sz w:val="22"/>
              </w:rPr>
            </w:pPr>
            <w:r>
              <w:rPr>
                <w:sz w:val="22"/>
              </w:rPr>
              <w:t>19</w:t>
            </w:r>
          </w:p>
        </w:tc>
      </w:tr>
      <w:tr w:rsidR="00BD5DCA" w:rsidRPr="00C331CE" w14:paraId="521133B7" w14:textId="77777777" w:rsidTr="00BD5DCA">
        <w:trPr>
          <w:cnfStyle w:val="000000100000" w:firstRow="0" w:lastRow="0" w:firstColumn="0" w:lastColumn="0" w:oddVBand="0" w:evenVBand="0" w:oddHBand="1" w:evenHBand="0" w:firstRowFirstColumn="0" w:firstRowLastColumn="0" w:lastRowFirstColumn="0" w:lastRowLastColumn="0"/>
          <w:trHeight w:val="283"/>
        </w:trPr>
        <w:tc>
          <w:tcPr>
            <w:tcW w:w="6329" w:type="dxa"/>
          </w:tcPr>
          <w:p w14:paraId="659704E6" w14:textId="2F3312EC" w:rsidR="00BD5DCA" w:rsidRPr="00C331CE" w:rsidRDefault="00BD5DCA" w:rsidP="00164B8F">
            <w:pPr>
              <w:spacing w:before="40" w:after="40"/>
              <w:rPr>
                <w:sz w:val="22"/>
              </w:rPr>
            </w:pPr>
            <w:r>
              <w:rPr>
                <w:sz w:val="22"/>
              </w:rPr>
              <w:t xml:space="preserve">Associate Minister of Health </w:t>
            </w:r>
          </w:p>
        </w:tc>
        <w:tc>
          <w:tcPr>
            <w:tcW w:w="1418" w:type="dxa"/>
          </w:tcPr>
          <w:p w14:paraId="6DA3D786" w14:textId="4CA18A0F" w:rsidR="00BD5DCA" w:rsidRPr="00C331CE" w:rsidRDefault="00BD5DCA" w:rsidP="00164B8F">
            <w:pPr>
              <w:tabs>
                <w:tab w:val="left" w:pos="1218"/>
                <w:tab w:val="right" w:pos="1294"/>
              </w:tabs>
              <w:spacing w:before="40" w:after="40"/>
              <w:jc w:val="right"/>
              <w:rPr>
                <w:sz w:val="22"/>
              </w:rPr>
            </w:pPr>
            <w:r>
              <w:rPr>
                <w:sz w:val="22"/>
              </w:rPr>
              <w:t>6</w:t>
            </w:r>
          </w:p>
        </w:tc>
        <w:tc>
          <w:tcPr>
            <w:tcW w:w="1559" w:type="dxa"/>
          </w:tcPr>
          <w:p w14:paraId="41902611" w14:textId="62D946FE" w:rsidR="00BD5DCA" w:rsidRPr="00C331CE" w:rsidRDefault="00BD5DCA" w:rsidP="00164B8F">
            <w:pPr>
              <w:tabs>
                <w:tab w:val="left" w:pos="1218"/>
                <w:tab w:val="right" w:pos="1294"/>
              </w:tabs>
              <w:spacing w:before="40" w:after="40"/>
              <w:jc w:val="right"/>
              <w:rPr>
                <w:sz w:val="22"/>
              </w:rPr>
            </w:pPr>
            <w:r>
              <w:rPr>
                <w:sz w:val="22"/>
              </w:rPr>
              <w:t>18</w:t>
            </w:r>
          </w:p>
        </w:tc>
      </w:tr>
      <w:tr w:rsidR="00BD5DCA" w:rsidRPr="00C331CE" w14:paraId="74B8F248" w14:textId="77777777" w:rsidTr="00BD5DCA">
        <w:trPr>
          <w:cnfStyle w:val="000000010000" w:firstRow="0" w:lastRow="0" w:firstColumn="0" w:lastColumn="0" w:oddVBand="0" w:evenVBand="0" w:oddHBand="0" w:evenHBand="1" w:firstRowFirstColumn="0" w:firstRowLastColumn="0" w:lastRowFirstColumn="0" w:lastRowLastColumn="0"/>
          <w:trHeight w:val="283"/>
        </w:trPr>
        <w:tc>
          <w:tcPr>
            <w:tcW w:w="6329" w:type="dxa"/>
          </w:tcPr>
          <w:p w14:paraId="648B0C3C" w14:textId="166D9064" w:rsidR="00BD5DCA" w:rsidRPr="00C331CE" w:rsidRDefault="00BD5DCA" w:rsidP="00164B8F">
            <w:pPr>
              <w:spacing w:before="40" w:after="40"/>
              <w:rPr>
                <w:sz w:val="22"/>
              </w:rPr>
            </w:pPr>
            <w:r>
              <w:rPr>
                <w:sz w:val="22"/>
              </w:rPr>
              <w:t xml:space="preserve">Minister for Resources </w:t>
            </w:r>
          </w:p>
        </w:tc>
        <w:tc>
          <w:tcPr>
            <w:tcW w:w="1418" w:type="dxa"/>
          </w:tcPr>
          <w:p w14:paraId="456145D8" w14:textId="29925346" w:rsidR="00BD5DCA" w:rsidRPr="00C331CE" w:rsidRDefault="00BD5DCA" w:rsidP="00164B8F">
            <w:pPr>
              <w:tabs>
                <w:tab w:val="left" w:pos="1218"/>
                <w:tab w:val="right" w:pos="1294"/>
              </w:tabs>
              <w:spacing w:before="40" w:after="40"/>
              <w:jc w:val="right"/>
              <w:rPr>
                <w:sz w:val="22"/>
              </w:rPr>
            </w:pPr>
            <w:r>
              <w:rPr>
                <w:sz w:val="22"/>
              </w:rPr>
              <w:t>3</w:t>
            </w:r>
          </w:p>
        </w:tc>
        <w:tc>
          <w:tcPr>
            <w:tcW w:w="1559" w:type="dxa"/>
          </w:tcPr>
          <w:p w14:paraId="3FC14676" w14:textId="5AB3D8F3" w:rsidR="00BD5DCA" w:rsidRPr="00C331CE" w:rsidRDefault="00BD5DCA" w:rsidP="00164B8F">
            <w:pPr>
              <w:tabs>
                <w:tab w:val="left" w:pos="1218"/>
                <w:tab w:val="right" w:pos="1294"/>
              </w:tabs>
              <w:spacing w:before="40" w:after="40"/>
              <w:jc w:val="right"/>
              <w:rPr>
                <w:sz w:val="22"/>
              </w:rPr>
            </w:pPr>
            <w:r>
              <w:rPr>
                <w:sz w:val="22"/>
              </w:rPr>
              <w:t>15</w:t>
            </w:r>
          </w:p>
        </w:tc>
      </w:tr>
      <w:tr w:rsidR="00EE2B37" w:rsidRPr="00C331CE" w14:paraId="476086FB" w14:textId="0D0B3724" w:rsidTr="00BD5DCA">
        <w:trPr>
          <w:cnfStyle w:val="000000100000" w:firstRow="0" w:lastRow="0" w:firstColumn="0" w:lastColumn="0" w:oddVBand="0" w:evenVBand="0" w:oddHBand="1" w:evenHBand="0" w:firstRowFirstColumn="0" w:firstRowLastColumn="0" w:lastRowFirstColumn="0" w:lastRowLastColumn="0"/>
          <w:trHeight w:val="283"/>
        </w:trPr>
        <w:tc>
          <w:tcPr>
            <w:tcW w:w="6329" w:type="dxa"/>
            <w:shd w:val="clear" w:color="auto" w:fill="BFBFBF"/>
          </w:tcPr>
          <w:p w14:paraId="3819880F" w14:textId="77777777" w:rsidR="00EE2B37" w:rsidRPr="00C331CE" w:rsidRDefault="00EE2B37" w:rsidP="00164B8F">
            <w:pPr>
              <w:spacing w:before="40" w:after="40"/>
              <w:rPr>
                <w:b/>
                <w:bCs/>
                <w:iCs/>
                <w:sz w:val="22"/>
              </w:rPr>
            </w:pPr>
            <w:r w:rsidRPr="00C331CE">
              <w:rPr>
                <w:b/>
                <w:bCs/>
                <w:iCs/>
                <w:sz w:val="22"/>
              </w:rPr>
              <w:t xml:space="preserve">Other organisations state sector </w:t>
            </w:r>
          </w:p>
        </w:tc>
        <w:tc>
          <w:tcPr>
            <w:tcW w:w="1418" w:type="dxa"/>
            <w:shd w:val="clear" w:color="auto" w:fill="BFBFBF"/>
          </w:tcPr>
          <w:p w14:paraId="07F7C580" w14:textId="77777777" w:rsidR="00EE2B37" w:rsidRPr="00C331CE" w:rsidRDefault="00EE2B37" w:rsidP="00164B8F">
            <w:pPr>
              <w:spacing w:before="40" w:after="40"/>
              <w:rPr>
                <w:b/>
                <w:bCs/>
                <w:iCs/>
                <w:sz w:val="22"/>
              </w:rPr>
            </w:pPr>
          </w:p>
        </w:tc>
        <w:tc>
          <w:tcPr>
            <w:tcW w:w="1559" w:type="dxa"/>
            <w:shd w:val="clear" w:color="auto" w:fill="BFBFBF"/>
          </w:tcPr>
          <w:p w14:paraId="024F11FC" w14:textId="77777777" w:rsidR="00EE2B37" w:rsidRPr="00C331CE" w:rsidRDefault="00EE2B37" w:rsidP="00164B8F">
            <w:pPr>
              <w:spacing w:before="40" w:after="40"/>
              <w:rPr>
                <w:b/>
                <w:bCs/>
                <w:iCs/>
                <w:sz w:val="22"/>
              </w:rPr>
            </w:pPr>
          </w:p>
        </w:tc>
      </w:tr>
      <w:tr w:rsidR="00EE2B37" w:rsidRPr="00C331CE" w14:paraId="6A556252" w14:textId="2E71A2FA" w:rsidTr="00BD5DCA">
        <w:trPr>
          <w:cnfStyle w:val="000000010000" w:firstRow="0" w:lastRow="0" w:firstColumn="0" w:lastColumn="0" w:oddVBand="0" w:evenVBand="0" w:oddHBand="0" w:evenHBand="1" w:firstRowFirstColumn="0" w:firstRowLastColumn="0" w:lastRowFirstColumn="0" w:lastRowLastColumn="0"/>
          <w:trHeight w:val="283"/>
        </w:trPr>
        <w:tc>
          <w:tcPr>
            <w:tcW w:w="6329" w:type="dxa"/>
          </w:tcPr>
          <w:p w14:paraId="5D272FF6" w14:textId="77777777" w:rsidR="00EE2B37" w:rsidRPr="00C331CE" w:rsidRDefault="00EE2B37" w:rsidP="00164B8F">
            <w:pPr>
              <w:spacing w:before="40" w:after="40"/>
              <w:rPr>
                <w:sz w:val="22"/>
              </w:rPr>
            </w:pPr>
            <w:r w:rsidRPr="00C331CE">
              <w:rPr>
                <w:sz w:val="22"/>
              </w:rPr>
              <w:t>New Zealand Police</w:t>
            </w:r>
          </w:p>
        </w:tc>
        <w:tc>
          <w:tcPr>
            <w:tcW w:w="1418" w:type="dxa"/>
          </w:tcPr>
          <w:p w14:paraId="018870A0" w14:textId="77777777" w:rsidR="00EE2B37" w:rsidRPr="00C331CE" w:rsidRDefault="00EE2B37" w:rsidP="00164B8F">
            <w:pPr>
              <w:spacing w:before="40" w:after="40"/>
              <w:jc w:val="right"/>
              <w:rPr>
                <w:sz w:val="22"/>
              </w:rPr>
            </w:pPr>
            <w:r w:rsidRPr="00C331CE">
              <w:rPr>
                <w:sz w:val="22"/>
              </w:rPr>
              <w:t>226</w:t>
            </w:r>
          </w:p>
        </w:tc>
        <w:tc>
          <w:tcPr>
            <w:tcW w:w="1559" w:type="dxa"/>
          </w:tcPr>
          <w:p w14:paraId="58860DAA" w14:textId="42EAAD8A" w:rsidR="00EE2B37" w:rsidRPr="00C331CE" w:rsidRDefault="00A97F6D" w:rsidP="00164B8F">
            <w:pPr>
              <w:spacing w:before="40" w:after="40"/>
              <w:jc w:val="right"/>
              <w:rPr>
                <w:sz w:val="22"/>
              </w:rPr>
            </w:pPr>
            <w:r>
              <w:rPr>
                <w:sz w:val="22"/>
              </w:rPr>
              <w:t>335</w:t>
            </w:r>
          </w:p>
        </w:tc>
      </w:tr>
      <w:tr w:rsidR="00EE2B37" w:rsidRPr="00C331CE" w14:paraId="4298F8F1" w14:textId="29C7101F" w:rsidTr="00BD5DCA">
        <w:trPr>
          <w:cnfStyle w:val="000000100000" w:firstRow="0" w:lastRow="0" w:firstColumn="0" w:lastColumn="0" w:oddVBand="0" w:evenVBand="0" w:oddHBand="1" w:evenHBand="0" w:firstRowFirstColumn="0" w:firstRowLastColumn="0" w:lastRowFirstColumn="0" w:lastRowLastColumn="0"/>
          <w:trHeight w:val="283"/>
        </w:trPr>
        <w:tc>
          <w:tcPr>
            <w:tcW w:w="6329" w:type="dxa"/>
          </w:tcPr>
          <w:p w14:paraId="68A9C678" w14:textId="77777777" w:rsidR="00EE2B37" w:rsidRPr="00C331CE" w:rsidRDefault="00EE2B37" w:rsidP="00164B8F">
            <w:pPr>
              <w:spacing w:before="40" w:after="40"/>
              <w:rPr>
                <w:sz w:val="22"/>
              </w:rPr>
            </w:pPr>
            <w:r w:rsidRPr="00C331CE">
              <w:rPr>
                <w:sz w:val="22"/>
              </w:rPr>
              <w:t>Health New Zealand</w:t>
            </w:r>
          </w:p>
        </w:tc>
        <w:tc>
          <w:tcPr>
            <w:tcW w:w="1418" w:type="dxa"/>
          </w:tcPr>
          <w:p w14:paraId="4A65E898" w14:textId="77777777" w:rsidR="00EE2B37" w:rsidRPr="00C331CE" w:rsidRDefault="00EE2B37" w:rsidP="00164B8F">
            <w:pPr>
              <w:spacing w:before="40" w:after="40"/>
              <w:jc w:val="right"/>
              <w:rPr>
                <w:sz w:val="22"/>
              </w:rPr>
            </w:pPr>
            <w:r w:rsidRPr="00C331CE">
              <w:rPr>
                <w:sz w:val="22"/>
              </w:rPr>
              <w:t>176</w:t>
            </w:r>
          </w:p>
        </w:tc>
        <w:tc>
          <w:tcPr>
            <w:tcW w:w="1559" w:type="dxa"/>
          </w:tcPr>
          <w:p w14:paraId="54C2352D" w14:textId="446A6ACA" w:rsidR="00EE2B37" w:rsidRPr="00C331CE" w:rsidRDefault="00A97F6D" w:rsidP="00164B8F">
            <w:pPr>
              <w:spacing w:before="40" w:after="40"/>
              <w:jc w:val="right"/>
              <w:rPr>
                <w:sz w:val="22"/>
              </w:rPr>
            </w:pPr>
            <w:r>
              <w:rPr>
                <w:sz w:val="22"/>
              </w:rPr>
              <w:t>173</w:t>
            </w:r>
          </w:p>
        </w:tc>
      </w:tr>
      <w:tr w:rsidR="00BD5DCA" w:rsidRPr="00C331CE" w14:paraId="319F6EE6" w14:textId="77777777" w:rsidTr="00BD5DCA">
        <w:trPr>
          <w:cnfStyle w:val="000000010000" w:firstRow="0" w:lastRow="0" w:firstColumn="0" w:lastColumn="0" w:oddVBand="0" w:evenVBand="0" w:oddHBand="0" w:evenHBand="1" w:firstRowFirstColumn="0" w:firstRowLastColumn="0" w:lastRowFirstColumn="0" w:lastRowLastColumn="0"/>
          <w:trHeight w:val="283"/>
        </w:trPr>
        <w:tc>
          <w:tcPr>
            <w:tcW w:w="6329" w:type="dxa"/>
          </w:tcPr>
          <w:p w14:paraId="1E153B17" w14:textId="71CD7EB0" w:rsidR="00BD5DCA" w:rsidRPr="00C331CE" w:rsidRDefault="00BD5DCA" w:rsidP="00164B8F">
            <w:pPr>
              <w:spacing w:before="40" w:after="40"/>
              <w:rPr>
                <w:sz w:val="22"/>
              </w:rPr>
            </w:pPr>
            <w:r w:rsidRPr="00C331CE">
              <w:rPr>
                <w:sz w:val="22"/>
              </w:rPr>
              <w:t>Accident Compensation Corporation</w:t>
            </w:r>
          </w:p>
        </w:tc>
        <w:tc>
          <w:tcPr>
            <w:tcW w:w="1418" w:type="dxa"/>
          </w:tcPr>
          <w:p w14:paraId="2F889E93" w14:textId="093CED8F" w:rsidR="00BD5DCA" w:rsidRPr="00C331CE" w:rsidRDefault="00A97F6D" w:rsidP="00164B8F">
            <w:pPr>
              <w:spacing w:before="40" w:after="40"/>
              <w:jc w:val="right"/>
              <w:rPr>
                <w:sz w:val="22"/>
              </w:rPr>
            </w:pPr>
            <w:r>
              <w:rPr>
                <w:sz w:val="22"/>
              </w:rPr>
              <w:t>38</w:t>
            </w:r>
          </w:p>
        </w:tc>
        <w:tc>
          <w:tcPr>
            <w:tcW w:w="1559" w:type="dxa"/>
          </w:tcPr>
          <w:p w14:paraId="2738303D" w14:textId="431A7AF9" w:rsidR="00BD5DCA" w:rsidRPr="00C331CE" w:rsidRDefault="00A97F6D" w:rsidP="00164B8F">
            <w:pPr>
              <w:spacing w:before="40" w:after="40"/>
              <w:jc w:val="right"/>
              <w:rPr>
                <w:sz w:val="22"/>
              </w:rPr>
            </w:pPr>
            <w:r>
              <w:rPr>
                <w:sz w:val="22"/>
              </w:rPr>
              <w:t>52</w:t>
            </w:r>
          </w:p>
        </w:tc>
      </w:tr>
      <w:tr w:rsidR="00EE2B37" w:rsidRPr="00C331CE" w14:paraId="138202AC" w14:textId="397ED6DD" w:rsidTr="00BD5DCA">
        <w:trPr>
          <w:cnfStyle w:val="000000100000" w:firstRow="0" w:lastRow="0" w:firstColumn="0" w:lastColumn="0" w:oddVBand="0" w:evenVBand="0" w:oddHBand="1" w:evenHBand="0" w:firstRowFirstColumn="0" w:firstRowLastColumn="0" w:lastRowFirstColumn="0" w:lastRowLastColumn="0"/>
          <w:trHeight w:val="283"/>
        </w:trPr>
        <w:tc>
          <w:tcPr>
            <w:tcW w:w="6329" w:type="dxa"/>
          </w:tcPr>
          <w:p w14:paraId="01931AB5" w14:textId="09DA87E2" w:rsidR="00EE2B37" w:rsidRPr="00C331CE" w:rsidRDefault="00A97F6D" w:rsidP="00164B8F">
            <w:pPr>
              <w:spacing w:before="40" w:after="40"/>
              <w:rPr>
                <w:sz w:val="22"/>
              </w:rPr>
            </w:pPr>
            <w:r>
              <w:rPr>
                <w:sz w:val="22"/>
              </w:rPr>
              <w:t xml:space="preserve">New Zealand Defence Force </w:t>
            </w:r>
          </w:p>
        </w:tc>
        <w:tc>
          <w:tcPr>
            <w:tcW w:w="1418" w:type="dxa"/>
          </w:tcPr>
          <w:p w14:paraId="1FCCEBE2" w14:textId="004C1DF0" w:rsidR="00EE2B37" w:rsidRPr="00C331CE" w:rsidRDefault="00A97F6D" w:rsidP="00164B8F">
            <w:pPr>
              <w:spacing w:before="40" w:after="40"/>
              <w:jc w:val="right"/>
              <w:rPr>
                <w:sz w:val="22"/>
              </w:rPr>
            </w:pPr>
            <w:r>
              <w:rPr>
                <w:sz w:val="22"/>
              </w:rPr>
              <w:t>14</w:t>
            </w:r>
          </w:p>
        </w:tc>
        <w:tc>
          <w:tcPr>
            <w:tcW w:w="1559" w:type="dxa"/>
          </w:tcPr>
          <w:p w14:paraId="5205BC1E" w14:textId="69A617E8" w:rsidR="00EE2B37" w:rsidRPr="00C331CE" w:rsidRDefault="00A97F6D" w:rsidP="00164B8F">
            <w:pPr>
              <w:spacing w:before="40" w:after="40"/>
              <w:jc w:val="right"/>
              <w:rPr>
                <w:sz w:val="22"/>
              </w:rPr>
            </w:pPr>
            <w:r>
              <w:rPr>
                <w:sz w:val="22"/>
              </w:rPr>
              <w:t>44</w:t>
            </w:r>
          </w:p>
        </w:tc>
      </w:tr>
      <w:tr w:rsidR="00BD5DCA" w:rsidRPr="00C331CE" w14:paraId="36158769" w14:textId="77777777" w:rsidTr="00BD5DCA">
        <w:trPr>
          <w:cnfStyle w:val="000000010000" w:firstRow="0" w:lastRow="0" w:firstColumn="0" w:lastColumn="0" w:oddVBand="0" w:evenVBand="0" w:oddHBand="0" w:evenHBand="1" w:firstRowFirstColumn="0" w:firstRowLastColumn="0" w:lastRowFirstColumn="0" w:lastRowLastColumn="0"/>
          <w:trHeight w:val="283"/>
        </w:trPr>
        <w:tc>
          <w:tcPr>
            <w:tcW w:w="6329" w:type="dxa"/>
          </w:tcPr>
          <w:p w14:paraId="095E6892" w14:textId="431E06B9" w:rsidR="00BD5DCA" w:rsidRPr="00C331CE" w:rsidRDefault="00A97F6D" w:rsidP="00164B8F">
            <w:pPr>
              <w:spacing w:before="40" w:after="40"/>
              <w:rPr>
                <w:sz w:val="22"/>
              </w:rPr>
            </w:pPr>
            <w:r>
              <w:rPr>
                <w:sz w:val="22"/>
              </w:rPr>
              <w:t xml:space="preserve">University of Auckland </w:t>
            </w:r>
          </w:p>
        </w:tc>
        <w:tc>
          <w:tcPr>
            <w:tcW w:w="1418" w:type="dxa"/>
          </w:tcPr>
          <w:p w14:paraId="05DE6164" w14:textId="421332F2" w:rsidR="00BD5DCA" w:rsidRPr="00C331CE" w:rsidRDefault="00A97F6D" w:rsidP="00164B8F">
            <w:pPr>
              <w:spacing w:before="40" w:after="40"/>
              <w:jc w:val="right"/>
              <w:rPr>
                <w:sz w:val="22"/>
              </w:rPr>
            </w:pPr>
            <w:r>
              <w:rPr>
                <w:sz w:val="22"/>
              </w:rPr>
              <w:t>9</w:t>
            </w:r>
          </w:p>
        </w:tc>
        <w:tc>
          <w:tcPr>
            <w:tcW w:w="1559" w:type="dxa"/>
          </w:tcPr>
          <w:p w14:paraId="3F4ADD38" w14:textId="3E77C501" w:rsidR="00BD5DCA" w:rsidRPr="00C331CE" w:rsidRDefault="00A97F6D" w:rsidP="00164B8F">
            <w:pPr>
              <w:spacing w:before="40" w:after="40"/>
              <w:jc w:val="right"/>
              <w:rPr>
                <w:sz w:val="22"/>
              </w:rPr>
            </w:pPr>
            <w:r>
              <w:rPr>
                <w:sz w:val="22"/>
              </w:rPr>
              <w:t>29</w:t>
            </w:r>
          </w:p>
        </w:tc>
      </w:tr>
      <w:tr w:rsidR="00A97F6D" w:rsidRPr="00C331CE" w14:paraId="1FF70528" w14:textId="77777777" w:rsidTr="00BD5DCA">
        <w:trPr>
          <w:cnfStyle w:val="000000100000" w:firstRow="0" w:lastRow="0" w:firstColumn="0" w:lastColumn="0" w:oddVBand="0" w:evenVBand="0" w:oddHBand="1" w:evenHBand="0" w:firstRowFirstColumn="0" w:firstRowLastColumn="0" w:lastRowFirstColumn="0" w:lastRowLastColumn="0"/>
          <w:trHeight w:val="283"/>
        </w:trPr>
        <w:tc>
          <w:tcPr>
            <w:tcW w:w="6329" w:type="dxa"/>
          </w:tcPr>
          <w:p w14:paraId="15749A62" w14:textId="649EBECA" w:rsidR="00A97F6D" w:rsidRPr="00C331CE" w:rsidRDefault="00A97F6D" w:rsidP="00164B8F">
            <w:pPr>
              <w:spacing w:before="40" w:after="40"/>
              <w:rPr>
                <w:sz w:val="22"/>
              </w:rPr>
            </w:pPr>
            <w:r>
              <w:rPr>
                <w:sz w:val="22"/>
              </w:rPr>
              <w:t xml:space="preserve">WorkSafe New Zealand </w:t>
            </w:r>
          </w:p>
        </w:tc>
        <w:tc>
          <w:tcPr>
            <w:tcW w:w="1418" w:type="dxa"/>
          </w:tcPr>
          <w:p w14:paraId="35535142" w14:textId="06871EEF" w:rsidR="00A97F6D" w:rsidRPr="00C331CE" w:rsidRDefault="00A97F6D" w:rsidP="00164B8F">
            <w:pPr>
              <w:spacing w:before="40" w:after="40"/>
              <w:jc w:val="right"/>
              <w:rPr>
                <w:sz w:val="22"/>
              </w:rPr>
            </w:pPr>
            <w:r>
              <w:rPr>
                <w:sz w:val="22"/>
              </w:rPr>
              <w:t>14</w:t>
            </w:r>
          </w:p>
        </w:tc>
        <w:tc>
          <w:tcPr>
            <w:tcW w:w="1559" w:type="dxa"/>
          </w:tcPr>
          <w:p w14:paraId="58611888" w14:textId="5DDB8528" w:rsidR="00A97F6D" w:rsidRPr="00C331CE" w:rsidRDefault="00A97F6D" w:rsidP="00164B8F">
            <w:pPr>
              <w:spacing w:before="40" w:after="40"/>
              <w:jc w:val="right"/>
              <w:rPr>
                <w:sz w:val="22"/>
              </w:rPr>
            </w:pPr>
            <w:r>
              <w:rPr>
                <w:sz w:val="22"/>
              </w:rPr>
              <w:t>22</w:t>
            </w:r>
          </w:p>
        </w:tc>
      </w:tr>
      <w:tr w:rsidR="00EE2B37" w:rsidRPr="00C331CE" w14:paraId="696C6285" w14:textId="410EB0F3" w:rsidTr="00BD5DCA">
        <w:trPr>
          <w:cnfStyle w:val="000000010000" w:firstRow="0" w:lastRow="0" w:firstColumn="0" w:lastColumn="0" w:oddVBand="0" w:evenVBand="0" w:oddHBand="0" w:evenHBand="1" w:firstRowFirstColumn="0" w:firstRowLastColumn="0" w:lastRowFirstColumn="0" w:lastRowLastColumn="0"/>
          <w:trHeight w:val="275"/>
        </w:trPr>
        <w:tc>
          <w:tcPr>
            <w:tcW w:w="6329" w:type="dxa"/>
          </w:tcPr>
          <w:p w14:paraId="7DAD3232" w14:textId="114CB056" w:rsidR="00EE2B37" w:rsidRPr="00C331CE" w:rsidRDefault="00BD5DCA" w:rsidP="00164B8F">
            <w:pPr>
              <w:spacing w:before="40" w:after="40"/>
              <w:rPr>
                <w:sz w:val="22"/>
              </w:rPr>
            </w:pPr>
            <w:r w:rsidRPr="00C331CE">
              <w:rPr>
                <w:sz w:val="22"/>
              </w:rPr>
              <w:t>Kāinga Ora</w:t>
            </w:r>
          </w:p>
        </w:tc>
        <w:tc>
          <w:tcPr>
            <w:tcW w:w="1418" w:type="dxa"/>
          </w:tcPr>
          <w:p w14:paraId="55423EB4" w14:textId="3F8FF6EE" w:rsidR="00EE2B37" w:rsidRPr="00C331CE" w:rsidRDefault="00A97F6D" w:rsidP="00164B8F">
            <w:pPr>
              <w:spacing w:before="40" w:after="40"/>
              <w:jc w:val="right"/>
              <w:rPr>
                <w:sz w:val="22"/>
              </w:rPr>
            </w:pPr>
            <w:r>
              <w:rPr>
                <w:sz w:val="22"/>
              </w:rPr>
              <w:t>40</w:t>
            </w:r>
          </w:p>
        </w:tc>
        <w:tc>
          <w:tcPr>
            <w:tcW w:w="1559" w:type="dxa"/>
          </w:tcPr>
          <w:p w14:paraId="6BA74340" w14:textId="55867247" w:rsidR="00EE2B37" w:rsidRPr="00C331CE" w:rsidRDefault="00A97F6D" w:rsidP="00164B8F">
            <w:pPr>
              <w:spacing w:before="40" w:after="40"/>
              <w:jc w:val="right"/>
              <w:rPr>
                <w:sz w:val="22"/>
              </w:rPr>
            </w:pPr>
            <w:r>
              <w:rPr>
                <w:sz w:val="22"/>
              </w:rPr>
              <w:t>20</w:t>
            </w:r>
          </w:p>
        </w:tc>
      </w:tr>
      <w:tr w:rsidR="00EE2B37" w:rsidRPr="00C331CE" w14:paraId="4C7B167E" w14:textId="0ACBDA73" w:rsidTr="00BD5DCA">
        <w:trPr>
          <w:cnfStyle w:val="000000100000" w:firstRow="0" w:lastRow="0" w:firstColumn="0" w:lastColumn="0" w:oddVBand="0" w:evenVBand="0" w:oddHBand="1" w:evenHBand="0" w:firstRowFirstColumn="0" w:firstRowLastColumn="0" w:lastRowFirstColumn="0" w:lastRowLastColumn="0"/>
          <w:trHeight w:val="283"/>
        </w:trPr>
        <w:tc>
          <w:tcPr>
            <w:tcW w:w="6329" w:type="dxa"/>
          </w:tcPr>
          <w:p w14:paraId="7E0C6E11" w14:textId="77777777" w:rsidR="00EE2B37" w:rsidRPr="00C331CE" w:rsidRDefault="00EE2B37" w:rsidP="00164B8F">
            <w:pPr>
              <w:spacing w:before="40" w:after="40"/>
              <w:rPr>
                <w:sz w:val="22"/>
              </w:rPr>
            </w:pPr>
            <w:r w:rsidRPr="00C331CE">
              <w:rPr>
                <w:sz w:val="22"/>
              </w:rPr>
              <w:t>New Zealand Transport Agency</w:t>
            </w:r>
          </w:p>
        </w:tc>
        <w:tc>
          <w:tcPr>
            <w:tcW w:w="1418" w:type="dxa"/>
          </w:tcPr>
          <w:p w14:paraId="7398EAF8" w14:textId="77777777" w:rsidR="00EE2B37" w:rsidRPr="00C331CE" w:rsidRDefault="00EE2B37" w:rsidP="00164B8F">
            <w:pPr>
              <w:spacing w:before="40" w:after="40"/>
              <w:jc w:val="right"/>
              <w:rPr>
                <w:sz w:val="22"/>
              </w:rPr>
            </w:pPr>
            <w:r w:rsidRPr="00C331CE">
              <w:rPr>
                <w:sz w:val="22"/>
              </w:rPr>
              <w:t>28</w:t>
            </w:r>
          </w:p>
        </w:tc>
        <w:tc>
          <w:tcPr>
            <w:tcW w:w="1559" w:type="dxa"/>
          </w:tcPr>
          <w:p w14:paraId="49882C58" w14:textId="390B112D" w:rsidR="00EE2B37" w:rsidRPr="00C331CE" w:rsidRDefault="00A97F6D" w:rsidP="00164B8F">
            <w:pPr>
              <w:spacing w:before="40" w:after="40"/>
              <w:jc w:val="right"/>
              <w:rPr>
                <w:sz w:val="22"/>
              </w:rPr>
            </w:pPr>
            <w:r>
              <w:rPr>
                <w:sz w:val="22"/>
              </w:rPr>
              <w:t>20</w:t>
            </w:r>
          </w:p>
        </w:tc>
      </w:tr>
      <w:tr w:rsidR="00EE2B37" w:rsidRPr="00C331CE" w14:paraId="66613C5E" w14:textId="0819F926" w:rsidTr="00BD5DCA">
        <w:trPr>
          <w:cnfStyle w:val="000000010000" w:firstRow="0" w:lastRow="0" w:firstColumn="0" w:lastColumn="0" w:oddVBand="0" w:evenVBand="0" w:oddHBand="0" w:evenHBand="1" w:firstRowFirstColumn="0" w:firstRowLastColumn="0" w:lastRowFirstColumn="0" w:lastRowLastColumn="0"/>
          <w:trHeight w:val="283"/>
        </w:trPr>
        <w:tc>
          <w:tcPr>
            <w:tcW w:w="6329" w:type="dxa"/>
          </w:tcPr>
          <w:p w14:paraId="291AB6EB" w14:textId="62F68E27" w:rsidR="00EE2B37" w:rsidRPr="00C331CE" w:rsidRDefault="00A97F6D" w:rsidP="00164B8F">
            <w:pPr>
              <w:spacing w:before="40" w:after="40"/>
              <w:rPr>
                <w:sz w:val="22"/>
              </w:rPr>
            </w:pPr>
            <w:r>
              <w:rPr>
                <w:sz w:val="22"/>
              </w:rPr>
              <w:t xml:space="preserve">University of Waikato </w:t>
            </w:r>
          </w:p>
        </w:tc>
        <w:tc>
          <w:tcPr>
            <w:tcW w:w="1418" w:type="dxa"/>
          </w:tcPr>
          <w:p w14:paraId="62154E14" w14:textId="6EC514BF" w:rsidR="00EE2B37" w:rsidRPr="00C331CE" w:rsidRDefault="00A97F6D" w:rsidP="00164B8F">
            <w:pPr>
              <w:spacing w:before="40" w:after="40"/>
              <w:jc w:val="right"/>
              <w:rPr>
                <w:sz w:val="22"/>
              </w:rPr>
            </w:pPr>
            <w:r>
              <w:rPr>
                <w:sz w:val="22"/>
              </w:rPr>
              <w:t>10</w:t>
            </w:r>
          </w:p>
        </w:tc>
        <w:tc>
          <w:tcPr>
            <w:tcW w:w="1559" w:type="dxa"/>
          </w:tcPr>
          <w:p w14:paraId="6777DDBA" w14:textId="3593DFEC" w:rsidR="00EE2B37" w:rsidRPr="00C331CE" w:rsidRDefault="00A97F6D" w:rsidP="00164B8F">
            <w:pPr>
              <w:spacing w:before="40" w:after="40"/>
              <w:jc w:val="right"/>
              <w:rPr>
                <w:sz w:val="22"/>
              </w:rPr>
            </w:pPr>
            <w:r>
              <w:rPr>
                <w:sz w:val="22"/>
              </w:rPr>
              <w:t>15</w:t>
            </w:r>
          </w:p>
        </w:tc>
      </w:tr>
    </w:tbl>
    <w:p w14:paraId="1776D3D2" w14:textId="77777777" w:rsidR="00164B8F" w:rsidRPr="00C331CE" w:rsidRDefault="00164B8F" w:rsidP="00164B8F"/>
    <w:tbl>
      <w:tblPr>
        <w:tblStyle w:val="TableGridAnnualReport30"/>
        <w:tblW w:w="9306" w:type="dxa"/>
        <w:tblInd w:w="40" w:type="dxa"/>
        <w:tblLayout w:type="fixed"/>
        <w:tblLook w:val="0420" w:firstRow="1" w:lastRow="0" w:firstColumn="0" w:lastColumn="0" w:noHBand="0" w:noVBand="1"/>
        <w:tblCaption w:val="How OIA complaints were dealt with"/>
      </w:tblPr>
      <w:tblGrid>
        <w:gridCol w:w="6329"/>
        <w:gridCol w:w="1418"/>
        <w:gridCol w:w="1559"/>
      </w:tblGrid>
      <w:tr w:rsidR="00EE2B37" w:rsidRPr="00C331CE" w14:paraId="16BD1359" w14:textId="3D66FED1" w:rsidTr="00A97F6D">
        <w:trPr>
          <w:cnfStyle w:val="100000000000" w:firstRow="1" w:lastRow="0" w:firstColumn="0" w:lastColumn="0" w:oddVBand="0" w:evenVBand="0" w:oddHBand="0" w:evenHBand="0" w:firstRowFirstColumn="0" w:firstRowLastColumn="0" w:lastRowFirstColumn="0" w:lastRowLastColumn="0"/>
          <w:trHeight w:val="60"/>
        </w:trPr>
        <w:tc>
          <w:tcPr>
            <w:tcW w:w="6329" w:type="dxa"/>
          </w:tcPr>
          <w:p w14:paraId="44A8D084" w14:textId="3EDD550A" w:rsidR="00EE2B37" w:rsidRPr="004767B5" w:rsidRDefault="00861FC4" w:rsidP="00164B8F">
            <w:pPr>
              <w:keepNext/>
              <w:spacing w:before="60" w:after="60" w:line="240" w:lineRule="auto"/>
              <w:rPr>
                <w:color w:val="FFFFFF" w:themeColor="background1"/>
              </w:rPr>
            </w:pPr>
            <w:r>
              <w:rPr>
                <w:color w:val="FFFFFF" w:themeColor="background1"/>
              </w:rPr>
              <w:t>10</w:t>
            </w:r>
            <w:r w:rsidR="00EE2B37" w:rsidRPr="004767B5">
              <w:rPr>
                <w:color w:val="FFFFFF" w:themeColor="background1"/>
              </w:rPr>
              <w:t>. How OIA complaints were dealt with</w:t>
            </w:r>
          </w:p>
        </w:tc>
        <w:tc>
          <w:tcPr>
            <w:tcW w:w="1418" w:type="dxa"/>
          </w:tcPr>
          <w:p w14:paraId="09F8540C" w14:textId="77777777" w:rsidR="00EE2B37" w:rsidRPr="00C331CE" w:rsidRDefault="00EE2B37" w:rsidP="00164B8F">
            <w:pPr>
              <w:keepNext/>
              <w:spacing w:before="60" w:after="60" w:line="240" w:lineRule="auto"/>
              <w:jc w:val="right"/>
              <w:rPr>
                <w:color w:val="FFFFFF" w:themeColor="background1"/>
              </w:rPr>
            </w:pPr>
            <w:r w:rsidRPr="00C331CE">
              <w:rPr>
                <w:color w:val="FFFFFF" w:themeColor="background1"/>
              </w:rPr>
              <w:t>2023/24</w:t>
            </w:r>
          </w:p>
        </w:tc>
        <w:tc>
          <w:tcPr>
            <w:tcW w:w="1559" w:type="dxa"/>
          </w:tcPr>
          <w:p w14:paraId="334A7FDA" w14:textId="43BF05AD" w:rsidR="00EE2B37" w:rsidRPr="00C331CE" w:rsidRDefault="00EE2B37" w:rsidP="00164B8F">
            <w:pPr>
              <w:keepNext/>
              <w:spacing w:before="60" w:after="60" w:line="240" w:lineRule="auto"/>
              <w:jc w:val="right"/>
              <w:rPr>
                <w:color w:val="FFFFFF" w:themeColor="background1"/>
              </w:rPr>
            </w:pPr>
            <w:r>
              <w:rPr>
                <w:color w:val="FFFFFF" w:themeColor="background1"/>
              </w:rPr>
              <w:t>2024/25</w:t>
            </w:r>
          </w:p>
        </w:tc>
      </w:tr>
      <w:tr w:rsidR="00EE2B37" w:rsidRPr="00C331CE" w14:paraId="0EFDAFDE" w14:textId="4C17A590" w:rsidTr="00A97F6D">
        <w:trPr>
          <w:cnfStyle w:val="000000100000" w:firstRow="0" w:lastRow="0" w:firstColumn="0" w:lastColumn="0" w:oddVBand="0" w:evenVBand="0" w:oddHBand="1" w:evenHBand="0" w:firstRowFirstColumn="0" w:firstRowLastColumn="0" w:lastRowFirstColumn="0" w:lastRowLastColumn="0"/>
          <w:trHeight w:val="60"/>
        </w:trPr>
        <w:tc>
          <w:tcPr>
            <w:tcW w:w="6329" w:type="dxa"/>
            <w:shd w:val="clear" w:color="auto" w:fill="BFBFBF"/>
          </w:tcPr>
          <w:p w14:paraId="6E9BFFA4" w14:textId="77777777" w:rsidR="00EE2B37" w:rsidRPr="00C331CE" w:rsidRDefault="00EE2B37" w:rsidP="00164B8F">
            <w:pPr>
              <w:spacing w:before="40" w:after="40"/>
              <w:rPr>
                <w:b/>
                <w:sz w:val="22"/>
              </w:rPr>
            </w:pPr>
            <w:r w:rsidRPr="00C331CE">
              <w:rPr>
                <w:b/>
                <w:sz w:val="22"/>
              </w:rPr>
              <w:t>Outside jurisdiction</w:t>
            </w:r>
          </w:p>
        </w:tc>
        <w:tc>
          <w:tcPr>
            <w:tcW w:w="1418" w:type="dxa"/>
            <w:shd w:val="clear" w:color="auto" w:fill="BFBFBF"/>
          </w:tcPr>
          <w:p w14:paraId="4EF458C0" w14:textId="77777777" w:rsidR="00EE2B37" w:rsidRPr="00C331CE" w:rsidRDefault="00EE2B37" w:rsidP="00164B8F">
            <w:pPr>
              <w:spacing w:before="40" w:after="40"/>
              <w:rPr>
                <w:b/>
                <w:sz w:val="22"/>
              </w:rPr>
            </w:pPr>
          </w:p>
        </w:tc>
        <w:tc>
          <w:tcPr>
            <w:tcW w:w="1559" w:type="dxa"/>
            <w:shd w:val="clear" w:color="auto" w:fill="BFBFBF"/>
          </w:tcPr>
          <w:p w14:paraId="42375736" w14:textId="77777777" w:rsidR="00EE2B37" w:rsidRPr="00C331CE" w:rsidRDefault="00EE2B37" w:rsidP="00164B8F">
            <w:pPr>
              <w:spacing w:before="40" w:after="40"/>
              <w:rPr>
                <w:b/>
                <w:sz w:val="22"/>
              </w:rPr>
            </w:pPr>
          </w:p>
        </w:tc>
      </w:tr>
      <w:tr w:rsidR="00EE2B37" w:rsidRPr="00C331CE" w14:paraId="2F4B6588" w14:textId="60197A8C" w:rsidTr="00A97F6D">
        <w:trPr>
          <w:cnfStyle w:val="000000010000" w:firstRow="0" w:lastRow="0" w:firstColumn="0" w:lastColumn="0" w:oddVBand="0" w:evenVBand="0" w:oddHBand="0" w:evenHBand="1" w:firstRowFirstColumn="0" w:firstRowLastColumn="0" w:lastRowFirstColumn="0" w:lastRowLastColumn="0"/>
          <w:trHeight w:val="60"/>
        </w:trPr>
        <w:tc>
          <w:tcPr>
            <w:tcW w:w="6329" w:type="dxa"/>
            <w:tcBorders>
              <w:top w:val="single" w:sz="4" w:space="0" w:color="FFFFFF"/>
            </w:tcBorders>
          </w:tcPr>
          <w:p w14:paraId="3550A3A0" w14:textId="77777777" w:rsidR="00EE2B37" w:rsidRPr="00C331CE" w:rsidRDefault="00EE2B37" w:rsidP="00164B8F">
            <w:pPr>
              <w:spacing w:before="40" w:after="40"/>
              <w:rPr>
                <w:sz w:val="22"/>
              </w:rPr>
            </w:pPr>
            <w:r w:rsidRPr="00C331CE">
              <w:rPr>
                <w:sz w:val="22"/>
              </w:rPr>
              <w:t xml:space="preserve">Agency not listed in schedule </w:t>
            </w:r>
          </w:p>
        </w:tc>
        <w:tc>
          <w:tcPr>
            <w:tcW w:w="1418" w:type="dxa"/>
          </w:tcPr>
          <w:p w14:paraId="7199AB3E" w14:textId="77777777" w:rsidR="00EE2B37" w:rsidRPr="00C331CE" w:rsidRDefault="00EE2B37" w:rsidP="00164B8F">
            <w:pPr>
              <w:spacing w:before="40" w:after="40"/>
              <w:rPr>
                <w:sz w:val="22"/>
              </w:rPr>
            </w:pPr>
            <w:r w:rsidRPr="00C331CE">
              <w:rPr>
                <w:sz w:val="22"/>
              </w:rPr>
              <w:t>12</w:t>
            </w:r>
          </w:p>
        </w:tc>
        <w:tc>
          <w:tcPr>
            <w:tcW w:w="1559" w:type="dxa"/>
          </w:tcPr>
          <w:p w14:paraId="4C7F3516" w14:textId="43FE54B5" w:rsidR="00EE2B37" w:rsidRPr="00C331CE" w:rsidRDefault="00A97F6D" w:rsidP="00164B8F">
            <w:pPr>
              <w:spacing w:before="40" w:after="40"/>
              <w:rPr>
                <w:sz w:val="22"/>
              </w:rPr>
            </w:pPr>
            <w:r>
              <w:rPr>
                <w:sz w:val="22"/>
              </w:rPr>
              <w:t>15</w:t>
            </w:r>
          </w:p>
        </w:tc>
      </w:tr>
      <w:tr w:rsidR="00EE2B37" w:rsidRPr="00C331CE" w14:paraId="28D268D5" w14:textId="472459DE" w:rsidTr="00A97F6D">
        <w:trPr>
          <w:cnfStyle w:val="000000100000" w:firstRow="0" w:lastRow="0" w:firstColumn="0" w:lastColumn="0" w:oddVBand="0" w:evenVBand="0" w:oddHBand="1" w:evenHBand="0" w:firstRowFirstColumn="0" w:firstRowLastColumn="0" w:lastRowFirstColumn="0" w:lastRowLastColumn="0"/>
          <w:trHeight w:val="60"/>
        </w:trPr>
        <w:tc>
          <w:tcPr>
            <w:tcW w:w="6329" w:type="dxa"/>
          </w:tcPr>
          <w:p w14:paraId="7A82DD8E" w14:textId="77777777" w:rsidR="00EE2B37" w:rsidRPr="00C331CE" w:rsidRDefault="00EE2B37" w:rsidP="00164B8F">
            <w:pPr>
              <w:spacing w:before="40" w:after="40"/>
              <w:rPr>
                <w:sz w:val="22"/>
              </w:rPr>
            </w:pPr>
            <w:r w:rsidRPr="00C331CE">
              <w:rPr>
                <w:sz w:val="22"/>
              </w:rPr>
              <w:t>Scheduled agency otherwise outside jurisdiction</w:t>
            </w:r>
          </w:p>
        </w:tc>
        <w:tc>
          <w:tcPr>
            <w:tcW w:w="1418" w:type="dxa"/>
          </w:tcPr>
          <w:p w14:paraId="3F227AEB" w14:textId="77777777" w:rsidR="00EE2B37" w:rsidRPr="00C331CE" w:rsidRDefault="00EE2B37" w:rsidP="00164B8F">
            <w:pPr>
              <w:spacing w:before="40" w:after="40"/>
              <w:rPr>
                <w:sz w:val="22"/>
              </w:rPr>
            </w:pPr>
            <w:r w:rsidRPr="00C331CE">
              <w:rPr>
                <w:sz w:val="22"/>
              </w:rPr>
              <w:t>43</w:t>
            </w:r>
          </w:p>
        </w:tc>
        <w:tc>
          <w:tcPr>
            <w:tcW w:w="1559" w:type="dxa"/>
          </w:tcPr>
          <w:p w14:paraId="5898816C" w14:textId="041CE73B" w:rsidR="00EE2B37" w:rsidRPr="00C331CE" w:rsidRDefault="00A97F6D" w:rsidP="00164B8F">
            <w:pPr>
              <w:spacing w:before="40" w:after="40"/>
              <w:rPr>
                <w:sz w:val="22"/>
              </w:rPr>
            </w:pPr>
            <w:r>
              <w:rPr>
                <w:sz w:val="22"/>
              </w:rPr>
              <w:t>12</w:t>
            </w:r>
          </w:p>
        </w:tc>
      </w:tr>
      <w:tr w:rsidR="00EE2B37" w:rsidRPr="00C331CE" w14:paraId="1CE12076" w14:textId="6DA9FC06" w:rsidTr="00A97F6D">
        <w:trPr>
          <w:cnfStyle w:val="000000010000" w:firstRow="0" w:lastRow="0" w:firstColumn="0" w:lastColumn="0" w:oddVBand="0" w:evenVBand="0" w:oddHBand="0" w:evenHBand="1" w:firstRowFirstColumn="0" w:firstRowLastColumn="0" w:lastRowFirstColumn="0" w:lastRowLastColumn="0"/>
          <w:trHeight w:val="60"/>
        </w:trPr>
        <w:tc>
          <w:tcPr>
            <w:tcW w:w="6329" w:type="dxa"/>
          </w:tcPr>
          <w:p w14:paraId="2B0C7697" w14:textId="77777777" w:rsidR="00EE2B37" w:rsidRPr="00C331CE" w:rsidRDefault="00EE2B37" w:rsidP="00164B8F">
            <w:pPr>
              <w:spacing w:before="40" w:after="40"/>
              <w:rPr>
                <w:b/>
                <w:i/>
                <w:sz w:val="22"/>
              </w:rPr>
            </w:pPr>
            <w:r w:rsidRPr="00C331CE">
              <w:rPr>
                <w:b/>
                <w:i/>
                <w:sz w:val="22"/>
              </w:rPr>
              <w:t>Subtotal</w:t>
            </w:r>
          </w:p>
        </w:tc>
        <w:tc>
          <w:tcPr>
            <w:tcW w:w="1418" w:type="dxa"/>
          </w:tcPr>
          <w:p w14:paraId="44A8DADD" w14:textId="77777777" w:rsidR="00EE2B37" w:rsidRPr="00C331CE" w:rsidRDefault="00EE2B37" w:rsidP="00164B8F">
            <w:pPr>
              <w:spacing w:before="40" w:after="40"/>
              <w:jc w:val="right"/>
              <w:rPr>
                <w:b/>
                <w:i/>
                <w:sz w:val="22"/>
              </w:rPr>
            </w:pPr>
            <w:r w:rsidRPr="00C331CE">
              <w:rPr>
                <w:b/>
                <w:i/>
                <w:sz w:val="22"/>
              </w:rPr>
              <w:t>55</w:t>
            </w:r>
          </w:p>
        </w:tc>
        <w:tc>
          <w:tcPr>
            <w:tcW w:w="1559" w:type="dxa"/>
          </w:tcPr>
          <w:p w14:paraId="2D3672AF" w14:textId="00D7BA36" w:rsidR="00EE2B37" w:rsidRPr="00C331CE" w:rsidRDefault="00A97F6D" w:rsidP="00164B8F">
            <w:pPr>
              <w:spacing w:before="40" w:after="40"/>
              <w:jc w:val="right"/>
              <w:rPr>
                <w:b/>
                <w:i/>
                <w:sz w:val="22"/>
              </w:rPr>
            </w:pPr>
            <w:r>
              <w:rPr>
                <w:b/>
                <w:i/>
                <w:sz w:val="22"/>
              </w:rPr>
              <w:t>27</w:t>
            </w:r>
          </w:p>
        </w:tc>
      </w:tr>
      <w:tr w:rsidR="00EE2B37" w:rsidRPr="00C331CE" w14:paraId="490E0C39" w14:textId="1CDA6AD5" w:rsidTr="00A97F6D">
        <w:trPr>
          <w:cnfStyle w:val="000000100000" w:firstRow="0" w:lastRow="0" w:firstColumn="0" w:lastColumn="0" w:oddVBand="0" w:evenVBand="0" w:oddHBand="1" w:evenHBand="0" w:firstRowFirstColumn="0" w:firstRowLastColumn="0" w:lastRowFirstColumn="0" w:lastRowLastColumn="0"/>
          <w:trHeight w:val="60"/>
        </w:trPr>
        <w:tc>
          <w:tcPr>
            <w:tcW w:w="6329" w:type="dxa"/>
            <w:tcBorders>
              <w:bottom w:val="single" w:sz="4" w:space="0" w:color="FFFFFF" w:themeColor="background1"/>
              <w:right w:val="single" w:sz="4" w:space="0" w:color="FFFFFF" w:themeColor="background1"/>
            </w:tcBorders>
            <w:shd w:val="clear" w:color="auto" w:fill="BFBFBF"/>
          </w:tcPr>
          <w:p w14:paraId="03A70FFC" w14:textId="77777777" w:rsidR="00EE2B37" w:rsidRPr="00C331CE" w:rsidRDefault="00EE2B37" w:rsidP="00164B8F">
            <w:pPr>
              <w:spacing w:before="40" w:after="40"/>
              <w:rPr>
                <w:b/>
                <w:sz w:val="22"/>
              </w:rPr>
            </w:pPr>
            <w:r w:rsidRPr="00C331CE">
              <w:rPr>
                <w:b/>
                <w:sz w:val="22"/>
              </w:rPr>
              <w:t>Referred</w:t>
            </w:r>
          </w:p>
        </w:tc>
        <w:tc>
          <w:tcPr>
            <w:tcW w:w="1418" w:type="dxa"/>
            <w:tcBorders>
              <w:bottom w:val="single" w:sz="4" w:space="0" w:color="FFFFFF" w:themeColor="background1"/>
              <w:right w:val="single" w:sz="4" w:space="0" w:color="FFFFFF" w:themeColor="background1"/>
            </w:tcBorders>
            <w:shd w:val="clear" w:color="auto" w:fill="BFBFBF"/>
          </w:tcPr>
          <w:p w14:paraId="5E67A411" w14:textId="77777777" w:rsidR="00EE2B37" w:rsidRPr="00C331CE" w:rsidRDefault="00EE2B37" w:rsidP="00164B8F">
            <w:pPr>
              <w:spacing w:before="40" w:after="40"/>
              <w:rPr>
                <w:b/>
                <w:sz w:val="22"/>
              </w:rPr>
            </w:pPr>
          </w:p>
        </w:tc>
        <w:tc>
          <w:tcPr>
            <w:tcW w:w="1559" w:type="dxa"/>
            <w:tcBorders>
              <w:bottom w:val="single" w:sz="4" w:space="0" w:color="FFFFFF" w:themeColor="background1"/>
              <w:right w:val="single" w:sz="4" w:space="0" w:color="FFFFFF" w:themeColor="background1"/>
            </w:tcBorders>
            <w:shd w:val="clear" w:color="auto" w:fill="BFBFBF"/>
          </w:tcPr>
          <w:p w14:paraId="02413D42" w14:textId="77777777" w:rsidR="00EE2B37" w:rsidRPr="00C331CE" w:rsidRDefault="00EE2B37" w:rsidP="00164B8F">
            <w:pPr>
              <w:spacing w:before="40" w:after="40"/>
              <w:rPr>
                <w:b/>
                <w:sz w:val="22"/>
              </w:rPr>
            </w:pPr>
          </w:p>
        </w:tc>
      </w:tr>
      <w:tr w:rsidR="00EE2B37" w:rsidRPr="00C331CE" w14:paraId="518176A1" w14:textId="1BD7B238" w:rsidTr="00A97F6D">
        <w:trPr>
          <w:cnfStyle w:val="000000010000" w:firstRow="0" w:lastRow="0" w:firstColumn="0" w:lastColumn="0" w:oddVBand="0" w:evenVBand="0" w:oddHBand="0" w:evenHBand="1" w:firstRowFirstColumn="0" w:firstRowLastColumn="0" w:lastRowFirstColumn="0" w:lastRowLastColumn="0"/>
          <w:trHeight w:val="60"/>
        </w:trPr>
        <w:tc>
          <w:tcPr>
            <w:tcW w:w="6329" w:type="dxa"/>
            <w:tcBorders>
              <w:top w:val="single" w:sz="4" w:space="0" w:color="FFFFFF" w:themeColor="background1"/>
              <w:bottom w:val="single" w:sz="4" w:space="0" w:color="FFFFFF" w:themeColor="background1"/>
            </w:tcBorders>
          </w:tcPr>
          <w:p w14:paraId="3AF7BDB3" w14:textId="77777777" w:rsidR="00EE2B37" w:rsidRPr="00C331CE" w:rsidRDefault="00EE2B37" w:rsidP="00164B8F">
            <w:pPr>
              <w:spacing w:before="40" w:after="40"/>
              <w:rPr>
                <w:sz w:val="22"/>
              </w:rPr>
            </w:pPr>
            <w:r w:rsidRPr="00C331CE">
              <w:rPr>
                <w:sz w:val="22"/>
              </w:rPr>
              <w:t>Referred to Privacy Commissioner</w:t>
            </w:r>
          </w:p>
        </w:tc>
        <w:tc>
          <w:tcPr>
            <w:tcW w:w="1418" w:type="dxa"/>
            <w:tcBorders>
              <w:top w:val="single" w:sz="4" w:space="0" w:color="FFFFFF" w:themeColor="background1"/>
              <w:bottom w:val="single" w:sz="4" w:space="0" w:color="FFFFFF" w:themeColor="background1"/>
              <w:right w:val="single" w:sz="4" w:space="0" w:color="FFFFFF" w:themeColor="background1"/>
            </w:tcBorders>
          </w:tcPr>
          <w:p w14:paraId="11825EF4" w14:textId="77777777" w:rsidR="00EE2B37" w:rsidRPr="00C331CE" w:rsidRDefault="00EE2B37" w:rsidP="00164B8F">
            <w:pPr>
              <w:spacing w:before="40" w:after="40"/>
              <w:rPr>
                <w:sz w:val="22"/>
              </w:rPr>
            </w:pPr>
            <w:r w:rsidRPr="00C331CE">
              <w:rPr>
                <w:sz w:val="22"/>
              </w:rPr>
              <w:t>87</w:t>
            </w:r>
          </w:p>
        </w:tc>
        <w:tc>
          <w:tcPr>
            <w:tcW w:w="1559" w:type="dxa"/>
            <w:tcBorders>
              <w:top w:val="single" w:sz="4" w:space="0" w:color="FFFFFF" w:themeColor="background1"/>
              <w:bottom w:val="single" w:sz="4" w:space="0" w:color="FFFFFF" w:themeColor="background1"/>
              <w:right w:val="single" w:sz="4" w:space="0" w:color="FFFFFF" w:themeColor="background1"/>
            </w:tcBorders>
          </w:tcPr>
          <w:p w14:paraId="3CDCCC63" w14:textId="49E61F3A" w:rsidR="00EE2B37" w:rsidRPr="00C331CE" w:rsidRDefault="00A97F6D" w:rsidP="00164B8F">
            <w:pPr>
              <w:spacing w:before="40" w:after="40"/>
              <w:rPr>
                <w:sz w:val="22"/>
              </w:rPr>
            </w:pPr>
            <w:r>
              <w:rPr>
                <w:sz w:val="22"/>
              </w:rPr>
              <w:t>162</w:t>
            </w:r>
          </w:p>
        </w:tc>
      </w:tr>
      <w:tr w:rsidR="00EE2B37" w:rsidRPr="00C331CE" w14:paraId="325A81D0" w14:textId="7D99CBBA" w:rsidTr="00A97F6D">
        <w:trPr>
          <w:cnfStyle w:val="000000100000" w:firstRow="0" w:lastRow="0" w:firstColumn="0" w:lastColumn="0" w:oddVBand="0" w:evenVBand="0" w:oddHBand="1" w:evenHBand="0" w:firstRowFirstColumn="0" w:firstRowLastColumn="0" w:lastRowFirstColumn="0" w:lastRowLastColumn="0"/>
          <w:trHeight w:val="60"/>
        </w:trPr>
        <w:tc>
          <w:tcPr>
            <w:tcW w:w="6329" w:type="dxa"/>
            <w:tcBorders>
              <w:top w:val="single" w:sz="4" w:space="0" w:color="FFFFFF" w:themeColor="background1"/>
              <w:bottom w:val="single" w:sz="4" w:space="0" w:color="FFFFFF"/>
            </w:tcBorders>
          </w:tcPr>
          <w:p w14:paraId="6EB0DCF8" w14:textId="77777777" w:rsidR="00EE2B37" w:rsidRPr="00C331CE" w:rsidRDefault="00EE2B37" w:rsidP="00164B8F">
            <w:pPr>
              <w:spacing w:before="40" w:after="40"/>
              <w:rPr>
                <w:b/>
                <w:i/>
                <w:sz w:val="22"/>
              </w:rPr>
            </w:pPr>
            <w:r w:rsidRPr="00C331CE">
              <w:rPr>
                <w:b/>
                <w:i/>
                <w:sz w:val="22"/>
              </w:rPr>
              <w:t>Subtotal</w:t>
            </w:r>
          </w:p>
        </w:tc>
        <w:tc>
          <w:tcPr>
            <w:tcW w:w="1418" w:type="dxa"/>
            <w:tcBorders>
              <w:top w:val="single" w:sz="4" w:space="0" w:color="FFFFFF" w:themeColor="background1"/>
              <w:right w:val="single" w:sz="4" w:space="0" w:color="FFFFFF" w:themeColor="background1"/>
            </w:tcBorders>
          </w:tcPr>
          <w:p w14:paraId="0E1E100D" w14:textId="77777777" w:rsidR="00EE2B37" w:rsidRPr="00C331CE" w:rsidRDefault="00EE2B37" w:rsidP="00164B8F">
            <w:pPr>
              <w:spacing w:before="40" w:after="40"/>
              <w:jc w:val="right"/>
              <w:rPr>
                <w:b/>
                <w:i/>
                <w:sz w:val="22"/>
              </w:rPr>
            </w:pPr>
            <w:r w:rsidRPr="00C331CE">
              <w:rPr>
                <w:b/>
                <w:i/>
                <w:sz w:val="22"/>
              </w:rPr>
              <w:t>87</w:t>
            </w:r>
          </w:p>
        </w:tc>
        <w:tc>
          <w:tcPr>
            <w:tcW w:w="1559" w:type="dxa"/>
            <w:tcBorders>
              <w:top w:val="single" w:sz="4" w:space="0" w:color="FFFFFF" w:themeColor="background1"/>
              <w:right w:val="single" w:sz="4" w:space="0" w:color="FFFFFF" w:themeColor="background1"/>
            </w:tcBorders>
          </w:tcPr>
          <w:p w14:paraId="10298FA4" w14:textId="2FF2CA95" w:rsidR="00EE2B37" w:rsidRPr="00C331CE" w:rsidRDefault="00A97F6D" w:rsidP="00164B8F">
            <w:pPr>
              <w:spacing w:before="40" w:after="40"/>
              <w:jc w:val="right"/>
              <w:rPr>
                <w:b/>
                <w:i/>
                <w:sz w:val="22"/>
              </w:rPr>
            </w:pPr>
            <w:r>
              <w:rPr>
                <w:b/>
                <w:i/>
                <w:sz w:val="22"/>
              </w:rPr>
              <w:t>162</w:t>
            </w:r>
          </w:p>
        </w:tc>
      </w:tr>
      <w:tr w:rsidR="00EE2B37" w:rsidRPr="00C331CE" w14:paraId="4CFFB987" w14:textId="25783DCD" w:rsidTr="00A97F6D">
        <w:trPr>
          <w:cnfStyle w:val="000000010000" w:firstRow="0" w:lastRow="0" w:firstColumn="0" w:lastColumn="0" w:oddVBand="0" w:evenVBand="0" w:oddHBand="0" w:evenHBand="1" w:firstRowFirstColumn="0" w:firstRowLastColumn="0" w:lastRowFirstColumn="0" w:lastRowLastColumn="0"/>
          <w:trHeight w:val="60"/>
        </w:trPr>
        <w:tc>
          <w:tcPr>
            <w:tcW w:w="6329" w:type="dxa"/>
            <w:shd w:val="clear" w:color="auto" w:fill="BFBFBF"/>
          </w:tcPr>
          <w:p w14:paraId="5532E027" w14:textId="77777777" w:rsidR="00EE2B37" w:rsidRPr="00C331CE" w:rsidRDefault="00EE2B37" w:rsidP="00164B8F">
            <w:pPr>
              <w:spacing w:before="40" w:after="40"/>
              <w:rPr>
                <w:b/>
                <w:sz w:val="22"/>
              </w:rPr>
            </w:pPr>
            <w:r w:rsidRPr="00C331CE">
              <w:rPr>
                <w:b/>
                <w:sz w:val="22"/>
              </w:rPr>
              <w:t>No investigation undertaken</w:t>
            </w:r>
          </w:p>
        </w:tc>
        <w:tc>
          <w:tcPr>
            <w:tcW w:w="1418" w:type="dxa"/>
            <w:shd w:val="clear" w:color="auto" w:fill="BFBFBF"/>
          </w:tcPr>
          <w:p w14:paraId="4D86F206" w14:textId="77777777" w:rsidR="00EE2B37" w:rsidRPr="00C331CE" w:rsidRDefault="00EE2B37" w:rsidP="00164B8F">
            <w:pPr>
              <w:spacing w:before="40" w:after="40"/>
              <w:rPr>
                <w:b/>
                <w:sz w:val="22"/>
              </w:rPr>
            </w:pPr>
          </w:p>
        </w:tc>
        <w:tc>
          <w:tcPr>
            <w:tcW w:w="1559" w:type="dxa"/>
            <w:shd w:val="clear" w:color="auto" w:fill="BFBFBF"/>
          </w:tcPr>
          <w:p w14:paraId="10E7B64B" w14:textId="77777777" w:rsidR="00EE2B37" w:rsidRPr="00C331CE" w:rsidRDefault="00EE2B37" w:rsidP="00164B8F">
            <w:pPr>
              <w:spacing w:before="40" w:after="40"/>
              <w:rPr>
                <w:b/>
                <w:sz w:val="22"/>
              </w:rPr>
            </w:pPr>
          </w:p>
        </w:tc>
      </w:tr>
      <w:tr w:rsidR="00EE2B37" w:rsidRPr="00C331CE" w14:paraId="71A44529" w14:textId="24492667" w:rsidTr="00A97F6D">
        <w:trPr>
          <w:cnfStyle w:val="000000100000" w:firstRow="0" w:lastRow="0" w:firstColumn="0" w:lastColumn="0" w:oddVBand="0" w:evenVBand="0" w:oddHBand="1" w:evenHBand="0" w:firstRowFirstColumn="0" w:firstRowLastColumn="0" w:lastRowFirstColumn="0" w:lastRowLastColumn="0"/>
          <w:trHeight w:val="60"/>
        </w:trPr>
        <w:tc>
          <w:tcPr>
            <w:tcW w:w="6329" w:type="dxa"/>
          </w:tcPr>
          <w:p w14:paraId="097D58B9" w14:textId="77777777" w:rsidR="00EE2B37" w:rsidRPr="00C331CE" w:rsidRDefault="00EE2B37" w:rsidP="00164B8F">
            <w:pPr>
              <w:spacing w:before="40" w:after="40"/>
              <w:rPr>
                <w:sz w:val="22"/>
              </w:rPr>
            </w:pPr>
            <w:r w:rsidRPr="00C331CE">
              <w:rPr>
                <w:sz w:val="22"/>
              </w:rPr>
              <w:t>Withdrawn by complainant or no response from complainant</w:t>
            </w:r>
          </w:p>
        </w:tc>
        <w:tc>
          <w:tcPr>
            <w:tcW w:w="1418" w:type="dxa"/>
          </w:tcPr>
          <w:p w14:paraId="1CD34FAC" w14:textId="77777777" w:rsidR="00EE2B37" w:rsidRPr="00C331CE" w:rsidRDefault="00EE2B37" w:rsidP="00164B8F">
            <w:pPr>
              <w:spacing w:before="40" w:after="40"/>
              <w:rPr>
                <w:sz w:val="22"/>
              </w:rPr>
            </w:pPr>
            <w:r w:rsidRPr="00C331CE">
              <w:rPr>
                <w:sz w:val="22"/>
              </w:rPr>
              <w:t>399</w:t>
            </w:r>
          </w:p>
        </w:tc>
        <w:tc>
          <w:tcPr>
            <w:tcW w:w="1559" w:type="dxa"/>
          </w:tcPr>
          <w:p w14:paraId="2552F804" w14:textId="58A5FE29" w:rsidR="00EE2B37" w:rsidRPr="00C331CE" w:rsidRDefault="00A54097" w:rsidP="00164B8F">
            <w:pPr>
              <w:spacing w:before="40" w:after="40"/>
              <w:rPr>
                <w:sz w:val="22"/>
              </w:rPr>
            </w:pPr>
            <w:r>
              <w:rPr>
                <w:sz w:val="22"/>
              </w:rPr>
              <w:t>599</w:t>
            </w:r>
          </w:p>
        </w:tc>
      </w:tr>
      <w:tr w:rsidR="00EE2B37" w:rsidRPr="00C331CE" w14:paraId="6A6A239C" w14:textId="7B016693" w:rsidTr="00A97F6D">
        <w:trPr>
          <w:cnfStyle w:val="000000010000" w:firstRow="0" w:lastRow="0" w:firstColumn="0" w:lastColumn="0" w:oddVBand="0" w:evenVBand="0" w:oddHBand="0" w:evenHBand="1" w:firstRowFirstColumn="0" w:firstRowLastColumn="0" w:lastRowFirstColumn="0" w:lastRowLastColumn="0"/>
          <w:trHeight w:val="60"/>
        </w:trPr>
        <w:tc>
          <w:tcPr>
            <w:tcW w:w="6329" w:type="dxa"/>
          </w:tcPr>
          <w:p w14:paraId="45FE2144" w14:textId="77777777" w:rsidR="00EE2B37" w:rsidRPr="00C331CE" w:rsidRDefault="00EE2B37" w:rsidP="00164B8F">
            <w:pPr>
              <w:spacing w:before="40" w:after="40"/>
              <w:rPr>
                <w:sz w:val="22"/>
              </w:rPr>
            </w:pPr>
            <w:r w:rsidRPr="00C331CE">
              <w:rPr>
                <w:sz w:val="22"/>
              </w:rPr>
              <w:t>Right of review or appeal to court or tribunal</w:t>
            </w:r>
          </w:p>
        </w:tc>
        <w:tc>
          <w:tcPr>
            <w:tcW w:w="1418" w:type="dxa"/>
          </w:tcPr>
          <w:p w14:paraId="11905DC6" w14:textId="77777777" w:rsidR="00EE2B37" w:rsidRPr="00C331CE" w:rsidRDefault="00EE2B37" w:rsidP="00164B8F">
            <w:pPr>
              <w:spacing w:before="40" w:after="40"/>
              <w:rPr>
                <w:sz w:val="22"/>
              </w:rPr>
            </w:pPr>
            <w:r w:rsidRPr="00C331CE">
              <w:rPr>
                <w:sz w:val="22"/>
              </w:rPr>
              <w:t>-</w:t>
            </w:r>
          </w:p>
        </w:tc>
        <w:tc>
          <w:tcPr>
            <w:tcW w:w="1559" w:type="dxa"/>
          </w:tcPr>
          <w:p w14:paraId="7FC90D49" w14:textId="0EFC1003" w:rsidR="00EE2B37" w:rsidRPr="00C331CE" w:rsidRDefault="00A97F6D" w:rsidP="00164B8F">
            <w:pPr>
              <w:spacing w:before="40" w:after="40"/>
              <w:rPr>
                <w:sz w:val="22"/>
              </w:rPr>
            </w:pPr>
            <w:r>
              <w:rPr>
                <w:sz w:val="22"/>
              </w:rPr>
              <w:t>-</w:t>
            </w:r>
          </w:p>
        </w:tc>
      </w:tr>
      <w:tr w:rsidR="00EE2B37" w:rsidRPr="00C331CE" w14:paraId="100B4BFE" w14:textId="5F0F9B56" w:rsidTr="00A97F6D">
        <w:trPr>
          <w:cnfStyle w:val="000000100000" w:firstRow="0" w:lastRow="0" w:firstColumn="0" w:lastColumn="0" w:oddVBand="0" w:evenVBand="0" w:oddHBand="1" w:evenHBand="0" w:firstRowFirstColumn="0" w:firstRowLastColumn="0" w:lastRowFirstColumn="0" w:lastRowLastColumn="0"/>
          <w:trHeight w:val="60"/>
        </w:trPr>
        <w:tc>
          <w:tcPr>
            <w:tcW w:w="6329" w:type="dxa"/>
          </w:tcPr>
          <w:p w14:paraId="04E4F7BC" w14:textId="77777777" w:rsidR="00EE2B37" w:rsidRPr="00C331CE" w:rsidRDefault="00EE2B37" w:rsidP="00164B8F">
            <w:pPr>
              <w:spacing w:before="40" w:after="40"/>
              <w:rPr>
                <w:sz w:val="22"/>
              </w:rPr>
            </w:pPr>
            <w:r w:rsidRPr="00C331CE">
              <w:rPr>
                <w:sz w:val="22"/>
              </w:rPr>
              <w:t>Adequate alternative remedy – complain to agency first</w:t>
            </w:r>
          </w:p>
        </w:tc>
        <w:tc>
          <w:tcPr>
            <w:tcW w:w="1418" w:type="dxa"/>
          </w:tcPr>
          <w:p w14:paraId="347538A8" w14:textId="77777777" w:rsidR="00EE2B37" w:rsidRPr="00C331CE" w:rsidRDefault="00EE2B37" w:rsidP="00164B8F">
            <w:pPr>
              <w:spacing w:before="40" w:after="40"/>
              <w:rPr>
                <w:sz w:val="22"/>
              </w:rPr>
            </w:pPr>
            <w:r w:rsidRPr="00C331CE">
              <w:rPr>
                <w:sz w:val="22"/>
              </w:rPr>
              <w:t>1</w:t>
            </w:r>
          </w:p>
        </w:tc>
        <w:tc>
          <w:tcPr>
            <w:tcW w:w="1559" w:type="dxa"/>
          </w:tcPr>
          <w:p w14:paraId="74C708C8" w14:textId="7EFAC1D8" w:rsidR="00EE2B37" w:rsidRPr="00C331CE" w:rsidRDefault="00A97F6D" w:rsidP="00164B8F">
            <w:pPr>
              <w:spacing w:before="40" w:after="40"/>
              <w:rPr>
                <w:sz w:val="22"/>
              </w:rPr>
            </w:pPr>
            <w:r>
              <w:rPr>
                <w:sz w:val="22"/>
              </w:rPr>
              <w:t>6</w:t>
            </w:r>
          </w:p>
        </w:tc>
      </w:tr>
      <w:tr w:rsidR="00EE2B37" w:rsidRPr="00C331CE" w14:paraId="79D47AC4" w14:textId="12A8D8FF" w:rsidTr="00A97F6D">
        <w:trPr>
          <w:cnfStyle w:val="000000010000" w:firstRow="0" w:lastRow="0" w:firstColumn="0" w:lastColumn="0" w:oddVBand="0" w:evenVBand="0" w:oddHBand="0" w:evenHBand="1" w:firstRowFirstColumn="0" w:firstRowLastColumn="0" w:lastRowFirstColumn="0" w:lastRowLastColumn="0"/>
          <w:trHeight w:val="60"/>
        </w:trPr>
        <w:tc>
          <w:tcPr>
            <w:tcW w:w="6329" w:type="dxa"/>
          </w:tcPr>
          <w:p w14:paraId="1C6F0347" w14:textId="77777777" w:rsidR="00EE2B37" w:rsidRPr="00C331CE" w:rsidRDefault="00EE2B37" w:rsidP="00164B8F">
            <w:pPr>
              <w:spacing w:before="40" w:after="40"/>
              <w:rPr>
                <w:sz w:val="22"/>
              </w:rPr>
            </w:pPr>
            <w:r w:rsidRPr="00C331CE">
              <w:rPr>
                <w:sz w:val="22"/>
              </w:rPr>
              <w:t>Adequate alternative remedy – complaint referred to agency by Ombudsman</w:t>
            </w:r>
          </w:p>
        </w:tc>
        <w:tc>
          <w:tcPr>
            <w:tcW w:w="1418" w:type="dxa"/>
          </w:tcPr>
          <w:p w14:paraId="6F325ADB" w14:textId="77777777" w:rsidR="00EE2B37" w:rsidRPr="00C331CE" w:rsidRDefault="00EE2B37" w:rsidP="00164B8F">
            <w:pPr>
              <w:spacing w:before="40" w:after="40"/>
              <w:rPr>
                <w:sz w:val="22"/>
              </w:rPr>
            </w:pPr>
            <w:r w:rsidRPr="00C331CE">
              <w:rPr>
                <w:sz w:val="22"/>
              </w:rPr>
              <w:t>1</w:t>
            </w:r>
          </w:p>
        </w:tc>
        <w:tc>
          <w:tcPr>
            <w:tcW w:w="1559" w:type="dxa"/>
          </w:tcPr>
          <w:p w14:paraId="72995752" w14:textId="63E98405" w:rsidR="00EE2B37" w:rsidRPr="00C331CE" w:rsidRDefault="00A97F6D" w:rsidP="00164B8F">
            <w:pPr>
              <w:spacing w:before="40" w:after="40"/>
              <w:rPr>
                <w:sz w:val="22"/>
              </w:rPr>
            </w:pPr>
            <w:r>
              <w:rPr>
                <w:sz w:val="22"/>
              </w:rPr>
              <w:t>2</w:t>
            </w:r>
          </w:p>
        </w:tc>
      </w:tr>
      <w:tr w:rsidR="00EE2B37" w:rsidRPr="00C331CE" w14:paraId="0FE51BB7" w14:textId="7FB7D6D4" w:rsidTr="00A97F6D">
        <w:trPr>
          <w:cnfStyle w:val="000000100000" w:firstRow="0" w:lastRow="0" w:firstColumn="0" w:lastColumn="0" w:oddVBand="0" w:evenVBand="0" w:oddHBand="1" w:evenHBand="0" w:firstRowFirstColumn="0" w:firstRowLastColumn="0" w:lastRowFirstColumn="0" w:lastRowLastColumn="0"/>
          <w:trHeight w:val="60"/>
        </w:trPr>
        <w:tc>
          <w:tcPr>
            <w:tcW w:w="6329" w:type="dxa"/>
          </w:tcPr>
          <w:p w14:paraId="6776B11B" w14:textId="77777777" w:rsidR="00EE2B37" w:rsidRPr="00C331CE" w:rsidRDefault="00EE2B37" w:rsidP="00164B8F">
            <w:pPr>
              <w:spacing w:before="40" w:after="40"/>
              <w:rPr>
                <w:sz w:val="22"/>
              </w:rPr>
            </w:pPr>
            <w:r w:rsidRPr="00C331CE">
              <w:rPr>
                <w:sz w:val="22"/>
              </w:rPr>
              <w:t>Adequate alternative remedy – recourse to other agency</w:t>
            </w:r>
          </w:p>
        </w:tc>
        <w:tc>
          <w:tcPr>
            <w:tcW w:w="1418" w:type="dxa"/>
          </w:tcPr>
          <w:p w14:paraId="5E80D7D6" w14:textId="77777777" w:rsidR="00EE2B37" w:rsidRPr="00C331CE" w:rsidRDefault="00EE2B37" w:rsidP="00164B8F">
            <w:pPr>
              <w:spacing w:before="40" w:after="40"/>
              <w:rPr>
                <w:sz w:val="22"/>
              </w:rPr>
            </w:pPr>
            <w:r w:rsidRPr="00C331CE">
              <w:rPr>
                <w:sz w:val="22"/>
              </w:rPr>
              <w:t>1</w:t>
            </w:r>
          </w:p>
        </w:tc>
        <w:tc>
          <w:tcPr>
            <w:tcW w:w="1559" w:type="dxa"/>
          </w:tcPr>
          <w:p w14:paraId="4AB96E8A" w14:textId="66FB95DA" w:rsidR="00EE2B37" w:rsidRPr="00C331CE" w:rsidRDefault="00A97F6D" w:rsidP="00164B8F">
            <w:pPr>
              <w:spacing w:before="40" w:after="40"/>
              <w:rPr>
                <w:sz w:val="22"/>
              </w:rPr>
            </w:pPr>
            <w:r>
              <w:rPr>
                <w:sz w:val="22"/>
              </w:rPr>
              <w:t>3</w:t>
            </w:r>
          </w:p>
        </w:tc>
      </w:tr>
      <w:tr w:rsidR="00EE2B37" w:rsidRPr="00C331CE" w14:paraId="2241DF67" w14:textId="46D270C9" w:rsidTr="00A97F6D">
        <w:trPr>
          <w:cnfStyle w:val="000000010000" w:firstRow="0" w:lastRow="0" w:firstColumn="0" w:lastColumn="0" w:oddVBand="0" w:evenVBand="0" w:oddHBand="0" w:evenHBand="1" w:firstRowFirstColumn="0" w:firstRowLastColumn="0" w:lastRowFirstColumn="0" w:lastRowLastColumn="0"/>
          <w:trHeight w:val="60"/>
        </w:trPr>
        <w:tc>
          <w:tcPr>
            <w:tcW w:w="6329" w:type="dxa"/>
          </w:tcPr>
          <w:p w14:paraId="6364EF54" w14:textId="77777777" w:rsidR="00EE2B37" w:rsidRPr="00C331CE" w:rsidRDefault="00EE2B37" w:rsidP="00164B8F">
            <w:pPr>
              <w:spacing w:before="40" w:after="40"/>
              <w:rPr>
                <w:sz w:val="22"/>
              </w:rPr>
            </w:pPr>
            <w:r w:rsidRPr="00C331CE">
              <w:rPr>
                <w:sz w:val="22"/>
              </w:rPr>
              <w:t>Out of time</w:t>
            </w:r>
          </w:p>
        </w:tc>
        <w:tc>
          <w:tcPr>
            <w:tcW w:w="1418" w:type="dxa"/>
          </w:tcPr>
          <w:p w14:paraId="1DAA1DB1" w14:textId="77777777" w:rsidR="00EE2B37" w:rsidRPr="00C331CE" w:rsidRDefault="00EE2B37" w:rsidP="00164B8F">
            <w:pPr>
              <w:spacing w:before="40" w:after="40"/>
              <w:rPr>
                <w:sz w:val="22"/>
              </w:rPr>
            </w:pPr>
            <w:r w:rsidRPr="00C331CE">
              <w:rPr>
                <w:sz w:val="22"/>
              </w:rPr>
              <w:t>1</w:t>
            </w:r>
          </w:p>
        </w:tc>
        <w:tc>
          <w:tcPr>
            <w:tcW w:w="1559" w:type="dxa"/>
          </w:tcPr>
          <w:p w14:paraId="123DA1E5" w14:textId="41A6E9AD" w:rsidR="00EE2B37" w:rsidRPr="00C331CE" w:rsidRDefault="00A97F6D" w:rsidP="00164B8F">
            <w:pPr>
              <w:spacing w:before="40" w:after="40"/>
              <w:rPr>
                <w:sz w:val="22"/>
              </w:rPr>
            </w:pPr>
            <w:r>
              <w:rPr>
                <w:sz w:val="22"/>
              </w:rPr>
              <w:t>1</w:t>
            </w:r>
          </w:p>
        </w:tc>
      </w:tr>
      <w:tr w:rsidR="00A97F6D" w:rsidRPr="00C331CE" w14:paraId="3D17C319" w14:textId="77777777" w:rsidTr="00A97F6D">
        <w:trPr>
          <w:cnfStyle w:val="000000100000" w:firstRow="0" w:lastRow="0" w:firstColumn="0" w:lastColumn="0" w:oddVBand="0" w:evenVBand="0" w:oddHBand="1" w:evenHBand="0" w:firstRowFirstColumn="0" w:firstRowLastColumn="0" w:lastRowFirstColumn="0" w:lastRowLastColumn="0"/>
          <w:trHeight w:val="60"/>
        </w:trPr>
        <w:tc>
          <w:tcPr>
            <w:tcW w:w="6329" w:type="dxa"/>
          </w:tcPr>
          <w:p w14:paraId="2F45EE9F" w14:textId="53F0633F" w:rsidR="00A97F6D" w:rsidRPr="00C331CE" w:rsidRDefault="00A97F6D" w:rsidP="00164B8F">
            <w:pPr>
              <w:spacing w:before="40" w:after="40"/>
              <w:rPr>
                <w:sz w:val="22"/>
              </w:rPr>
            </w:pPr>
            <w:r>
              <w:rPr>
                <w:sz w:val="22"/>
              </w:rPr>
              <w:t xml:space="preserve">Insufficient personal interest </w:t>
            </w:r>
          </w:p>
        </w:tc>
        <w:tc>
          <w:tcPr>
            <w:tcW w:w="1418" w:type="dxa"/>
          </w:tcPr>
          <w:p w14:paraId="28E01DE8" w14:textId="0FC2AB92" w:rsidR="00A97F6D" w:rsidRPr="00C331CE" w:rsidRDefault="00A97F6D" w:rsidP="00164B8F">
            <w:pPr>
              <w:spacing w:before="40" w:after="40"/>
              <w:rPr>
                <w:sz w:val="22"/>
              </w:rPr>
            </w:pPr>
            <w:r>
              <w:rPr>
                <w:sz w:val="22"/>
              </w:rPr>
              <w:t>-</w:t>
            </w:r>
          </w:p>
        </w:tc>
        <w:tc>
          <w:tcPr>
            <w:tcW w:w="1559" w:type="dxa"/>
          </w:tcPr>
          <w:p w14:paraId="38E82672" w14:textId="61A3A49F" w:rsidR="00A97F6D" w:rsidRDefault="00A97F6D" w:rsidP="00164B8F">
            <w:pPr>
              <w:spacing w:before="40" w:after="40"/>
              <w:rPr>
                <w:sz w:val="22"/>
              </w:rPr>
            </w:pPr>
            <w:r>
              <w:rPr>
                <w:sz w:val="22"/>
              </w:rPr>
              <w:t>1</w:t>
            </w:r>
          </w:p>
        </w:tc>
      </w:tr>
      <w:tr w:rsidR="00EE2B37" w:rsidRPr="00C331CE" w14:paraId="55C3C31E" w14:textId="61787D9F" w:rsidTr="00A97F6D">
        <w:trPr>
          <w:cnfStyle w:val="000000010000" w:firstRow="0" w:lastRow="0" w:firstColumn="0" w:lastColumn="0" w:oddVBand="0" w:evenVBand="0" w:oddHBand="0" w:evenHBand="1" w:firstRowFirstColumn="0" w:firstRowLastColumn="0" w:lastRowFirstColumn="0" w:lastRowLastColumn="0"/>
          <w:trHeight w:val="60"/>
        </w:trPr>
        <w:tc>
          <w:tcPr>
            <w:tcW w:w="6329" w:type="dxa"/>
          </w:tcPr>
          <w:p w14:paraId="54242C90" w14:textId="77777777" w:rsidR="00EE2B37" w:rsidRPr="00C331CE" w:rsidRDefault="00EE2B37" w:rsidP="00164B8F">
            <w:pPr>
              <w:spacing w:before="40" w:after="40"/>
              <w:rPr>
                <w:sz w:val="22"/>
              </w:rPr>
            </w:pPr>
            <w:r w:rsidRPr="00C331CE">
              <w:rPr>
                <w:sz w:val="22"/>
              </w:rPr>
              <w:t>Frivolous, vexatious, or not in good faith</w:t>
            </w:r>
          </w:p>
        </w:tc>
        <w:tc>
          <w:tcPr>
            <w:tcW w:w="1418" w:type="dxa"/>
          </w:tcPr>
          <w:p w14:paraId="2B862EF2" w14:textId="77777777" w:rsidR="00EE2B37" w:rsidRPr="00C331CE" w:rsidRDefault="00EE2B37" w:rsidP="00164B8F">
            <w:pPr>
              <w:spacing w:before="40" w:after="40"/>
              <w:rPr>
                <w:sz w:val="22"/>
              </w:rPr>
            </w:pPr>
            <w:r w:rsidRPr="00C331CE">
              <w:rPr>
                <w:sz w:val="22"/>
              </w:rPr>
              <w:t>-</w:t>
            </w:r>
          </w:p>
        </w:tc>
        <w:tc>
          <w:tcPr>
            <w:tcW w:w="1559" w:type="dxa"/>
          </w:tcPr>
          <w:p w14:paraId="667815C6" w14:textId="3378C664" w:rsidR="00EE2B37" w:rsidRPr="00C331CE" w:rsidRDefault="00A97F6D" w:rsidP="00164B8F">
            <w:pPr>
              <w:spacing w:before="40" w:after="40"/>
              <w:rPr>
                <w:sz w:val="22"/>
              </w:rPr>
            </w:pPr>
            <w:r>
              <w:rPr>
                <w:sz w:val="22"/>
              </w:rPr>
              <w:t>-</w:t>
            </w:r>
          </w:p>
        </w:tc>
      </w:tr>
      <w:tr w:rsidR="00EE2B37" w:rsidRPr="00C331CE" w14:paraId="208C1259" w14:textId="27E8450B" w:rsidTr="00A97F6D">
        <w:trPr>
          <w:cnfStyle w:val="000000100000" w:firstRow="0" w:lastRow="0" w:firstColumn="0" w:lastColumn="0" w:oddVBand="0" w:evenVBand="0" w:oddHBand="1" w:evenHBand="0" w:firstRowFirstColumn="0" w:firstRowLastColumn="0" w:lastRowFirstColumn="0" w:lastRowLastColumn="0"/>
          <w:trHeight w:val="60"/>
        </w:trPr>
        <w:tc>
          <w:tcPr>
            <w:tcW w:w="6329" w:type="dxa"/>
          </w:tcPr>
          <w:p w14:paraId="5221417F" w14:textId="77777777" w:rsidR="00EE2B37" w:rsidRPr="00C331CE" w:rsidRDefault="00EE2B37" w:rsidP="00164B8F">
            <w:pPr>
              <w:spacing w:before="40" w:after="40"/>
              <w:rPr>
                <w:sz w:val="22"/>
              </w:rPr>
            </w:pPr>
            <w:r w:rsidRPr="00C331CE">
              <w:rPr>
                <w:sz w:val="22"/>
              </w:rPr>
              <w:t>Explanation, advice or assistance provided</w:t>
            </w:r>
          </w:p>
        </w:tc>
        <w:tc>
          <w:tcPr>
            <w:tcW w:w="1418" w:type="dxa"/>
          </w:tcPr>
          <w:p w14:paraId="3854995B" w14:textId="77777777" w:rsidR="00EE2B37" w:rsidRPr="00C331CE" w:rsidRDefault="00EE2B37" w:rsidP="00164B8F">
            <w:pPr>
              <w:spacing w:before="40" w:after="40"/>
              <w:rPr>
                <w:sz w:val="22"/>
              </w:rPr>
            </w:pPr>
            <w:r w:rsidRPr="00C331CE">
              <w:rPr>
                <w:sz w:val="22"/>
              </w:rPr>
              <w:t>57</w:t>
            </w:r>
          </w:p>
        </w:tc>
        <w:tc>
          <w:tcPr>
            <w:tcW w:w="1559" w:type="dxa"/>
          </w:tcPr>
          <w:p w14:paraId="14AD70FE" w14:textId="31ACDE97" w:rsidR="00EE2B37" w:rsidRPr="00C331CE" w:rsidRDefault="00A54097" w:rsidP="00164B8F">
            <w:pPr>
              <w:spacing w:before="40" w:after="40"/>
              <w:rPr>
                <w:sz w:val="22"/>
              </w:rPr>
            </w:pPr>
            <w:r>
              <w:rPr>
                <w:sz w:val="22"/>
              </w:rPr>
              <w:t>95</w:t>
            </w:r>
          </w:p>
        </w:tc>
      </w:tr>
      <w:tr w:rsidR="00EE2B37" w:rsidRPr="00C331CE" w14:paraId="756781AF" w14:textId="5CD48A60" w:rsidTr="00A97F6D">
        <w:trPr>
          <w:cnfStyle w:val="000000010000" w:firstRow="0" w:lastRow="0" w:firstColumn="0" w:lastColumn="0" w:oddVBand="0" w:evenVBand="0" w:oddHBand="0" w:evenHBand="1" w:firstRowFirstColumn="0" w:firstRowLastColumn="0" w:lastRowFirstColumn="0" w:lastRowLastColumn="0"/>
          <w:trHeight w:val="60"/>
        </w:trPr>
        <w:tc>
          <w:tcPr>
            <w:tcW w:w="6329" w:type="dxa"/>
          </w:tcPr>
          <w:p w14:paraId="38A8B574" w14:textId="77777777" w:rsidR="00EE2B37" w:rsidRPr="00C331CE" w:rsidRDefault="00EE2B37" w:rsidP="00164B8F">
            <w:pPr>
              <w:spacing w:before="40" w:after="40"/>
              <w:rPr>
                <w:sz w:val="22"/>
              </w:rPr>
            </w:pPr>
            <w:r w:rsidRPr="00C331CE">
              <w:rPr>
                <w:sz w:val="22"/>
              </w:rPr>
              <w:t>Investigation unnecessary</w:t>
            </w:r>
          </w:p>
        </w:tc>
        <w:tc>
          <w:tcPr>
            <w:tcW w:w="1418" w:type="dxa"/>
          </w:tcPr>
          <w:p w14:paraId="03412650" w14:textId="77777777" w:rsidR="00EE2B37" w:rsidRPr="00C331CE" w:rsidRDefault="00EE2B37" w:rsidP="00164B8F">
            <w:pPr>
              <w:spacing w:before="40" w:after="40"/>
              <w:rPr>
                <w:sz w:val="22"/>
              </w:rPr>
            </w:pPr>
            <w:r w:rsidRPr="00C331CE">
              <w:rPr>
                <w:sz w:val="22"/>
              </w:rPr>
              <w:t>61</w:t>
            </w:r>
          </w:p>
        </w:tc>
        <w:tc>
          <w:tcPr>
            <w:tcW w:w="1559" w:type="dxa"/>
          </w:tcPr>
          <w:p w14:paraId="60CD775D" w14:textId="232938A9" w:rsidR="00EE2B37" w:rsidRPr="00C331CE" w:rsidRDefault="00A97F6D" w:rsidP="00164B8F">
            <w:pPr>
              <w:spacing w:before="40" w:after="40"/>
              <w:rPr>
                <w:sz w:val="22"/>
              </w:rPr>
            </w:pPr>
            <w:r>
              <w:rPr>
                <w:sz w:val="22"/>
              </w:rPr>
              <w:t>79</w:t>
            </w:r>
          </w:p>
        </w:tc>
      </w:tr>
      <w:tr w:rsidR="00EE2B37" w:rsidRPr="00C331CE" w14:paraId="6716DF2F" w14:textId="4569199B" w:rsidTr="00A97F6D">
        <w:trPr>
          <w:cnfStyle w:val="000000100000" w:firstRow="0" w:lastRow="0" w:firstColumn="0" w:lastColumn="0" w:oddVBand="0" w:evenVBand="0" w:oddHBand="1" w:evenHBand="0" w:firstRowFirstColumn="0" w:firstRowLastColumn="0" w:lastRowFirstColumn="0" w:lastRowLastColumn="0"/>
          <w:trHeight w:val="60"/>
        </w:trPr>
        <w:tc>
          <w:tcPr>
            <w:tcW w:w="6329" w:type="dxa"/>
          </w:tcPr>
          <w:p w14:paraId="1EE70061" w14:textId="77777777" w:rsidR="00EE2B37" w:rsidRPr="00C331CE" w:rsidRDefault="00EE2B37" w:rsidP="00164B8F">
            <w:pPr>
              <w:spacing w:before="40" w:after="40"/>
              <w:rPr>
                <w:b/>
                <w:i/>
                <w:sz w:val="22"/>
              </w:rPr>
            </w:pPr>
            <w:r w:rsidRPr="00C331CE">
              <w:rPr>
                <w:b/>
                <w:i/>
                <w:sz w:val="22"/>
              </w:rPr>
              <w:t>Subtotal</w:t>
            </w:r>
          </w:p>
        </w:tc>
        <w:tc>
          <w:tcPr>
            <w:tcW w:w="1418" w:type="dxa"/>
          </w:tcPr>
          <w:p w14:paraId="4DC704FB" w14:textId="77777777" w:rsidR="00EE2B37" w:rsidRPr="00C331CE" w:rsidRDefault="00EE2B37" w:rsidP="00164B8F">
            <w:pPr>
              <w:spacing w:before="40" w:after="40"/>
              <w:jc w:val="right"/>
              <w:rPr>
                <w:b/>
                <w:i/>
                <w:sz w:val="22"/>
              </w:rPr>
            </w:pPr>
            <w:r w:rsidRPr="00C331CE">
              <w:rPr>
                <w:b/>
                <w:i/>
                <w:sz w:val="22"/>
              </w:rPr>
              <w:t>521</w:t>
            </w:r>
          </w:p>
        </w:tc>
        <w:tc>
          <w:tcPr>
            <w:tcW w:w="1559" w:type="dxa"/>
          </w:tcPr>
          <w:p w14:paraId="6C081B95" w14:textId="41AC3092" w:rsidR="00EE2B37" w:rsidRPr="00C331CE" w:rsidRDefault="00A54097" w:rsidP="00164B8F">
            <w:pPr>
              <w:spacing w:before="40" w:after="40"/>
              <w:jc w:val="right"/>
              <w:rPr>
                <w:b/>
                <w:i/>
                <w:sz w:val="22"/>
              </w:rPr>
            </w:pPr>
            <w:r>
              <w:rPr>
                <w:b/>
                <w:i/>
                <w:sz w:val="22"/>
              </w:rPr>
              <w:t>786</w:t>
            </w:r>
          </w:p>
        </w:tc>
      </w:tr>
      <w:tr w:rsidR="00EE2B37" w:rsidRPr="00C331CE" w14:paraId="5F178C2A" w14:textId="0E171FE3" w:rsidTr="00A97F6D">
        <w:trPr>
          <w:cnfStyle w:val="000000010000" w:firstRow="0" w:lastRow="0" w:firstColumn="0" w:lastColumn="0" w:oddVBand="0" w:evenVBand="0" w:oddHBand="0" w:evenHBand="1" w:firstRowFirstColumn="0" w:firstRowLastColumn="0" w:lastRowFirstColumn="0" w:lastRowLastColumn="0"/>
          <w:trHeight w:val="60"/>
        </w:trPr>
        <w:tc>
          <w:tcPr>
            <w:tcW w:w="6329" w:type="dxa"/>
            <w:shd w:val="clear" w:color="auto" w:fill="BFBFBF"/>
          </w:tcPr>
          <w:p w14:paraId="737CEB48" w14:textId="77777777" w:rsidR="00EE2B37" w:rsidRPr="00C331CE" w:rsidRDefault="00EE2B37" w:rsidP="00164B8F">
            <w:pPr>
              <w:spacing w:before="40" w:after="40"/>
              <w:rPr>
                <w:b/>
                <w:sz w:val="22"/>
              </w:rPr>
            </w:pPr>
            <w:r w:rsidRPr="00C331CE">
              <w:rPr>
                <w:b/>
                <w:sz w:val="22"/>
              </w:rPr>
              <w:t>Resolved without investigation</w:t>
            </w:r>
          </w:p>
        </w:tc>
        <w:tc>
          <w:tcPr>
            <w:tcW w:w="1418" w:type="dxa"/>
            <w:shd w:val="clear" w:color="auto" w:fill="BFBFBF"/>
          </w:tcPr>
          <w:p w14:paraId="361502C2" w14:textId="77777777" w:rsidR="00EE2B37" w:rsidRPr="00C331CE" w:rsidRDefault="00EE2B37" w:rsidP="00164B8F">
            <w:pPr>
              <w:spacing w:before="40" w:after="40"/>
              <w:rPr>
                <w:b/>
                <w:sz w:val="22"/>
              </w:rPr>
            </w:pPr>
          </w:p>
        </w:tc>
        <w:tc>
          <w:tcPr>
            <w:tcW w:w="1559" w:type="dxa"/>
            <w:shd w:val="clear" w:color="auto" w:fill="BFBFBF"/>
          </w:tcPr>
          <w:p w14:paraId="282F0B94" w14:textId="77777777" w:rsidR="00EE2B37" w:rsidRPr="00C331CE" w:rsidRDefault="00EE2B37" w:rsidP="00164B8F">
            <w:pPr>
              <w:spacing w:before="40" w:after="40"/>
              <w:rPr>
                <w:b/>
                <w:sz w:val="22"/>
              </w:rPr>
            </w:pPr>
          </w:p>
        </w:tc>
      </w:tr>
      <w:tr w:rsidR="00EE2B37" w:rsidRPr="00C331CE" w14:paraId="47E8120C" w14:textId="2FDBE483" w:rsidTr="00A97F6D">
        <w:trPr>
          <w:cnfStyle w:val="000000100000" w:firstRow="0" w:lastRow="0" w:firstColumn="0" w:lastColumn="0" w:oddVBand="0" w:evenVBand="0" w:oddHBand="1" w:evenHBand="0" w:firstRowFirstColumn="0" w:firstRowLastColumn="0" w:lastRowFirstColumn="0" w:lastRowLastColumn="0"/>
          <w:trHeight w:val="60"/>
        </w:trPr>
        <w:tc>
          <w:tcPr>
            <w:tcW w:w="6329" w:type="dxa"/>
          </w:tcPr>
          <w:p w14:paraId="2569103C" w14:textId="77777777" w:rsidR="00EE2B37" w:rsidRPr="00C331CE" w:rsidRDefault="00EE2B37" w:rsidP="00164B8F">
            <w:pPr>
              <w:spacing w:before="40" w:after="40"/>
              <w:rPr>
                <w:sz w:val="22"/>
              </w:rPr>
            </w:pPr>
            <w:r w:rsidRPr="00C331CE">
              <w:rPr>
                <w:sz w:val="22"/>
              </w:rPr>
              <w:t xml:space="preserve">Remedial action to benefit complainant </w:t>
            </w:r>
          </w:p>
        </w:tc>
        <w:tc>
          <w:tcPr>
            <w:tcW w:w="1418" w:type="dxa"/>
          </w:tcPr>
          <w:p w14:paraId="0D4C6C6C" w14:textId="77777777" w:rsidR="00EE2B37" w:rsidRPr="00C331CE" w:rsidRDefault="00EE2B37" w:rsidP="00164B8F">
            <w:pPr>
              <w:spacing w:before="40" w:after="40"/>
              <w:rPr>
                <w:sz w:val="22"/>
              </w:rPr>
            </w:pPr>
            <w:r w:rsidRPr="00C331CE">
              <w:rPr>
                <w:sz w:val="22"/>
              </w:rPr>
              <w:t>94</w:t>
            </w:r>
          </w:p>
        </w:tc>
        <w:tc>
          <w:tcPr>
            <w:tcW w:w="1559" w:type="dxa"/>
          </w:tcPr>
          <w:p w14:paraId="21DA54D3" w14:textId="18885C4C" w:rsidR="00EE2B37" w:rsidRPr="00C331CE" w:rsidRDefault="00A97F6D" w:rsidP="00164B8F">
            <w:pPr>
              <w:spacing w:before="40" w:after="40"/>
              <w:rPr>
                <w:sz w:val="22"/>
              </w:rPr>
            </w:pPr>
            <w:r>
              <w:rPr>
                <w:sz w:val="22"/>
              </w:rPr>
              <w:t>162</w:t>
            </w:r>
          </w:p>
        </w:tc>
      </w:tr>
      <w:tr w:rsidR="00EE2B37" w:rsidRPr="00C331CE" w14:paraId="1AC26DED" w14:textId="4FF4F752" w:rsidTr="00A97F6D">
        <w:trPr>
          <w:cnfStyle w:val="000000010000" w:firstRow="0" w:lastRow="0" w:firstColumn="0" w:lastColumn="0" w:oddVBand="0" w:evenVBand="0" w:oddHBand="0" w:evenHBand="1" w:firstRowFirstColumn="0" w:firstRowLastColumn="0" w:lastRowFirstColumn="0" w:lastRowLastColumn="0"/>
          <w:trHeight w:val="60"/>
        </w:trPr>
        <w:tc>
          <w:tcPr>
            <w:tcW w:w="6329" w:type="dxa"/>
          </w:tcPr>
          <w:p w14:paraId="2D0933A6" w14:textId="63DA27A0" w:rsidR="00EE2B37" w:rsidRPr="00C331CE" w:rsidRDefault="00EE2B37" w:rsidP="00A36070">
            <w:pPr>
              <w:spacing w:before="40" w:after="40"/>
              <w:rPr>
                <w:sz w:val="22"/>
              </w:rPr>
            </w:pPr>
            <w:r w:rsidRPr="00C331CE">
              <w:rPr>
                <w:sz w:val="22"/>
              </w:rPr>
              <w:t>Remedial action to improve public sector administration</w:t>
            </w:r>
          </w:p>
        </w:tc>
        <w:tc>
          <w:tcPr>
            <w:tcW w:w="1418" w:type="dxa"/>
          </w:tcPr>
          <w:p w14:paraId="405512E3" w14:textId="77777777" w:rsidR="00EE2B37" w:rsidRPr="00C331CE" w:rsidRDefault="00EE2B37" w:rsidP="00164B8F">
            <w:pPr>
              <w:spacing w:before="40" w:after="40"/>
              <w:rPr>
                <w:sz w:val="22"/>
              </w:rPr>
            </w:pPr>
            <w:r w:rsidRPr="00C331CE">
              <w:rPr>
                <w:sz w:val="22"/>
              </w:rPr>
              <w:t>-</w:t>
            </w:r>
          </w:p>
        </w:tc>
        <w:tc>
          <w:tcPr>
            <w:tcW w:w="1559" w:type="dxa"/>
          </w:tcPr>
          <w:p w14:paraId="03C0E85F" w14:textId="0E3CB060" w:rsidR="00EE2B37" w:rsidRPr="00C331CE" w:rsidRDefault="00861FC4" w:rsidP="00164B8F">
            <w:pPr>
              <w:spacing w:before="40" w:after="40"/>
              <w:rPr>
                <w:sz w:val="22"/>
              </w:rPr>
            </w:pPr>
            <w:r>
              <w:rPr>
                <w:sz w:val="22"/>
              </w:rPr>
              <w:t>-</w:t>
            </w:r>
          </w:p>
        </w:tc>
      </w:tr>
      <w:tr w:rsidR="00EE2B37" w:rsidRPr="00C331CE" w14:paraId="22E1F10E" w14:textId="1A9F475A" w:rsidTr="00A97F6D">
        <w:trPr>
          <w:cnfStyle w:val="000000100000" w:firstRow="0" w:lastRow="0" w:firstColumn="0" w:lastColumn="0" w:oddVBand="0" w:evenVBand="0" w:oddHBand="1" w:evenHBand="0" w:firstRowFirstColumn="0" w:firstRowLastColumn="0" w:lastRowFirstColumn="0" w:lastRowLastColumn="0"/>
          <w:trHeight w:val="60"/>
        </w:trPr>
        <w:tc>
          <w:tcPr>
            <w:tcW w:w="6329" w:type="dxa"/>
          </w:tcPr>
          <w:p w14:paraId="2FFFE04F" w14:textId="7A8557D1" w:rsidR="00EE2B37" w:rsidRPr="00C331CE" w:rsidRDefault="00EE2B37" w:rsidP="00A36070">
            <w:pPr>
              <w:spacing w:before="40" w:after="40"/>
              <w:rPr>
                <w:sz w:val="22"/>
              </w:rPr>
            </w:pPr>
            <w:r w:rsidRPr="00C331CE">
              <w:rPr>
                <w:sz w:val="22"/>
              </w:rPr>
              <w:t>Remedial action to benefit complainant and improve public sector administration</w:t>
            </w:r>
          </w:p>
        </w:tc>
        <w:tc>
          <w:tcPr>
            <w:tcW w:w="1418" w:type="dxa"/>
          </w:tcPr>
          <w:p w14:paraId="551BB455" w14:textId="77777777" w:rsidR="00EE2B37" w:rsidRPr="00C331CE" w:rsidRDefault="00EE2B37" w:rsidP="00164B8F">
            <w:pPr>
              <w:spacing w:before="40" w:after="40"/>
              <w:rPr>
                <w:sz w:val="22"/>
              </w:rPr>
            </w:pPr>
            <w:r w:rsidRPr="00C331CE">
              <w:rPr>
                <w:sz w:val="22"/>
              </w:rPr>
              <w:t>3</w:t>
            </w:r>
          </w:p>
        </w:tc>
        <w:tc>
          <w:tcPr>
            <w:tcW w:w="1559" w:type="dxa"/>
          </w:tcPr>
          <w:p w14:paraId="6B80FC11" w14:textId="7140069A" w:rsidR="00EE2B37" w:rsidRPr="00C331CE" w:rsidRDefault="00A97F6D" w:rsidP="00164B8F">
            <w:pPr>
              <w:spacing w:before="40" w:after="40"/>
              <w:rPr>
                <w:sz w:val="22"/>
              </w:rPr>
            </w:pPr>
            <w:r>
              <w:rPr>
                <w:sz w:val="22"/>
              </w:rPr>
              <w:t>1</w:t>
            </w:r>
          </w:p>
        </w:tc>
      </w:tr>
      <w:tr w:rsidR="00EE2B37" w:rsidRPr="00C331CE" w14:paraId="22A58051" w14:textId="4E53171B" w:rsidTr="00A97F6D">
        <w:trPr>
          <w:cnfStyle w:val="000000010000" w:firstRow="0" w:lastRow="0" w:firstColumn="0" w:lastColumn="0" w:oddVBand="0" w:evenVBand="0" w:oddHBand="0" w:evenHBand="1" w:firstRowFirstColumn="0" w:firstRowLastColumn="0" w:lastRowFirstColumn="0" w:lastRowLastColumn="0"/>
          <w:trHeight w:val="60"/>
        </w:trPr>
        <w:tc>
          <w:tcPr>
            <w:tcW w:w="6329" w:type="dxa"/>
          </w:tcPr>
          <w:p w14:paraId="50E96733" w14:textId="77777777" w:rsidR="00EE2B37" w:rsidRPr="00C331CE" w:rsidRDefault="00EE2B37" w:rsidP="00164B8F">
            <w:pPr>
              <w:spacing w:before="40" w:after="40"/>
              <w:rPr>
                <w:sz w:val="22"/>
              </w:rPr>
            </w:pPr>
            <w:r w:rsidRPr="00C331CE">
              <w:rPr>
                <w:sz w:val="22"/>
              </w:rPr>
              <w:t>Provision of advice/explanation by agency or Ombudsman that satisfies complainant</w:t>
            </w:r>
          </w:p>
        </w:tc>
        <w:tc>
          <w:tcPr>
            <w:tcW w:w="1418" w:type="dxa"/>
          </w:tcPr>
          <w:p w14:paraId="2CAA770A" w14:textId="77777777" w:rsidR="00EE2B37" w:rsidRPr="00C331CE" w:rsidRDefault="00EE2B37" w:rsidP="00164B8F">
            <w:pPr>
              <w:spacing w:before="40" w:after="40"/>
              <w:rPr>
                <w:sz w:val="22"/>
              </w:rPr>
            </w:pPr>
            <w:r w:rsidRPr="00C331CE">
              <w:rPr>
                <w:sz w:val="22"/>
              </w:rPr>
              <w:t>50</w:t>
            </w:r>
          </w:p>
        </w:tc>
        <w:tc>
          <w:tcPr>
            <w:tcW w:w="1559" w:type="dxa"/>
          </w:tcPr>
          <w:p w14:paraId="64AA3542" w14:textId="360A0CD9" w:rsidR="00EE2B37" w:rsidRPr="00C331CE" w:rsidRDefault="00A97F6D" w:rsidP="00164B8F">
            <w:pPr>
              <w:spacing w:before="40" w:after="40"/>
              <w:rPr>
                <w:sz w:val="22"/>
              </w:rPr>
            </w:pPr>
            <w:r>
              <w:rPr>
                <w:sz w:val="22"/>
              </w:rPr>
              <w:t>119</w:t>
            </w:r>
          </w:p>
        </w:tc>
      </w:tr>
      <w:tr w:rsidR="00EE2B37" w:rsidRPr="00C331CE" w14:paraId="34DCE639" w14:textId="70CA05A2" w:rsidTr="00A97F6D">
        <w:trPr>
          <w:cnfStyle w:val="000000100000" w:firstRow="0" w:lastRow="0" w:firstColumn="0" w:lastColumn="0" w:oddVBand="0" w:evenVBand="0" w:oddHBand="1" w:evenHBand="0" w:firstRowFirstColumn="0" w:firstRowLastColumn="0" w:lastRowFirstColumn="0" w:lastRowLastColumn="0"/>
          <w:trHeight w:val="60"/>
        </w:trPr>
        <w:tc>
          <w:tcPr>
            <w:tcW w:w="6329" w:type="dxa"/>
          </w:tcPr>
          <w:p w14:paraId="42387A6B" w14:textId="77777777" w:rsidR="00EE2B37" w:rsidRPr="00C331CE" w:rsidRDefault="00EE2B37" w:rsidP="00164B8F">
            <w:pPr>
              <w:spacing w:before="40" w:after="40"/>
              <w:rPr>
                <w:b/>
                <w:i/>
                <w:sz w:val="22"/>
              </w:rPr>
            </w:pPr>
            <w:r w:rsidRPr="00C331CE">
              <w:rPr>
                <w:b/>
                <w:i/>
                <w:sz w:val="22"/>
              </w:rPr>
              <w:t>Subtotal</w:t>
            </w:r>
          </w:p>
        </w:tc>
        <w:tc>
          <w:tcPr>
            <w:tcW w:w="1418" w:type="dxa"/>
          </w:tcPr>
          <w:p w14:paraId="73F2636B" w14:textId="77777777" w:rsidR="00EE2B37" w:rsidRPr="00C331CE" w:rsidRDefault="00EE2B37" w:rsidP="00164B8F">
            <w:pPr>
              <w:spacing w:before="40" w:after="40"/>
              <w:jc w:val="right"/>
              <w:rPr>
                <w:b/>
                <w:i/>
                <w:sz w:val="22"/>
              </w:rPr>
            </w:pPr>
            <w:r w:rsidRPr="00C331CE">
              <w:rPr>
                <w:b/>
                <w:i/>
                <w:sz w:val="22"/>
              </w:rPr>
              <w:t>147</w:t>
            </w:r>
          </w:p>
        </w:tc>
        <w:tc>
          <w:tcPr>
            <w:tcW w:w="1559" w:type="dxa"/>
          </w:tcPr>
          <w:p w14:paraId="1146FDD5" w14:textId="1A96CCBB" w:rsidR="00EE2B37" w:rsidRPr="00C331CE" w:rsidRDefault="00A97F6D" w:rsidP="00164B8F">
            <w:pPr>
              <w:spacing w:before="40" w:after="40"/>
              <w:jc w:val="right"/>
              <w:rPr>
                <w:b/>
                <w:i/>
                <w:sz w:val="22"/>
              </w:rPr>
            </w:pPr>
            <w:r>
              <w:rPr>
                <w:b/>
                <w:i/>
                <w:sz w:val="22"/>
              </w:rPr>
              <w:t>282</w:t>
            </w:r>
          </w:p>
        </w:tc>
      </w:tr>
      <w:tr w:rsidR="00EE2B37" w:rsidRPr="00C331CE" w14:paraId="1F7F6550" w14:textId="6B849018" w:rsidTr="00A97F6D">
        <w:trPr>
          <w:cnfStyle w:val="000000010000" w:firstRow="0" w:lastRow="0" w:firstColumn="0" w:lastColumn="0" w:oddVBand="0" w:evenVBand="0" w:oddHBand="0" w:evenHBand="1" w:firstRowFirstColumn="0" w:firstRowLastColumn="0" w:lastRowFirstColumn="0" w:lastRowLastColumn="0"/>
          <w:trHeight w:val="60"/>
        </w:trPr>
        <w:tc>
          <w:tcPr>
            <w:tcW w:w="6329" w:type="dxa"/>
            <w:shd w:val="clear" w:color="auto" w:fill="BFBFBF"/>
          </w:tcPr>
          <w:p w14:paraId="1978F758" w14:textId="77777777" w:rsidR="00EE2B37" w:rsidRPr="00C331CE" w:rsidRDefault="00EE2B37" w:rsidP="00164B8F">
            <w:pPr>
              <w:spacing w:before="40" w:after="40"/>
              <w:rPr>
                <w:b/>
                <w:sz w:val="22"/>
              </w:rPr>
            </w:pPr>
            <w:r w:rsidRPr="00C331CE">
              <w:rPr>
                <w:b/>
                <w:sz w:val="22"/>
              </w:rPr>
              <w:t>Investigation discontinued</w:t>
            </w:r>
          </w:p>
        </w:tc>
        <w:tc>
          <w:tcPr>
            <w:tcW w:w="1418" w:type="dxa"/>
            <w:shd w:val="clear" w:color="auto" w:fill="BFBFBF"/>
          </w:tcPr>
          <w:p w14:paraId="64EAD1CC" w14:textId="77777777" w:rsidR="00EE2B37" w:rsidRPr="00C331CE" w:rsidRDefault="00EE2B37" w:rsidP="00164B8F">
            <w:pPr>
              <w:spacing w:before="40" w:after="40"/>
              <w:rPr>
                <w:b/>
                <w:sz w:val="22"/>
              </w:rPr>
            </w:pPr>
          </w:p>
        </w:tc>
        <w:tc>
          <w:tcPr>
            <w:tcW w:w="1559" w:type="dxa"/>
            <w:shd w:val="clear" w:color="auto" w:fill="BFBFBF"/>
          </w:tcPr>
          <w:p w14:paraId="5798E001" w14:textId="77777777" w:rsidR="00EE2B37" w:rsidRPr="00C331CE" w:rsidRDefault="00EE2B37" w:rsidP="00164B8F">
            <w:pPr>
              <w:spacing w:before="40" w:after="40"/>
              <w:rPr>
                <w:b/>
                <w:sz w:val="22"/>
              </w:rPr>
            </w:pPr>
          </w:p>
        </w:tc>
      </w:tr>
      <w:tr w:rsidR="00EE2B37" w:rsidRPr="00C331CE" w14:paraId="39A641B6" w14:textId="1ED666CC" w:rsidTr="00A97F6D">
        <w:trPr>
          <w:cnfStyle w:val="000000100000" w:firstRow="0" w:lastRow="0" w:firstColumn="0" w:lastColumn="0" w:oddVBand="0" w:evenVBand="0" w:oddHBand="1" w:evenHBand="0" w:firstRowFirstColumn="0" w:firstRowLastColumn="0" w:lastRowFirstColumn="0" w:lastRowLastColumn="0"/>
          <w:trHeight w:val="60"/>
        </w:trPr>
        <w:tc>
          <w:tcPr>
            <w:tcW w:w="6329" w:type="dxa"/>
          </w:tcPr>
          <w:p w14:paraId="755E7E9C" w14:textId="77777777" w:rsidR="00EE2B37" w:rsidRPr="00C331CE" w:rsidRDefault="00EE2B37" w:rsidP="00164B8F">
            <w:pPr>
              <w:spacing w:before="40" w:after="40"/>
              <w:rPr>
                <w:sz w:val="22"/>
              </w:rPr>
            </w:pPr>
            <w:r w:rsidRPr="00C331CE">
              <w:rPr>
                <w:sz w:val="22"/>
              </w:rPr>
              <w:t>Withdrawn by complainant or no response from complainant</w:t>
            </w:r>
          </w:p>
        </w:tc>
        <w:tc>
          <w:tcPr>
            <w:tcW w:w="1418" w:type="dxa"/>
          </w:tcPr>
          <w:p w14:paraId="45A081F4" w14:textId="77777777" w:rsidR="00EE2B37" w:rsidRPr="00C331CE" w:rsidRDefault="00EE2B37" w:rsidP="00164B8F">
            <w:pPr>
              <w:spacing w:before="40" w:after="40"/>
              <w:rPr>
                <w:sz w:val="22"/>
              </w:rPr>
            </w:pPr>
            <w:r w:rsidRPr="00C331CE">
              <w:rPr>
                <w:sz w:val="22"/>
              </w:rPr>
              <w:t>44</w:t>
            </w:r>
          </w:p>
        </w:tc>
        <w:tc>
          <w:tcPr>
            <w:tcW w:w="1559" w:type="dxa"/>
          </w:tcPr>
          <w:p w14:paraId="2232712F" w14:textId="1FE40EFB" w:rsidR="00EE2B37" w:rsidRPr="00C331CE" w:rsidRDefault="00A97F6D" w:rsidP="00164B8F">
            <w:pPr>
              <w:spacing w:before="40" w:after="40"/>
              <w:rPr>
                <w:sz w:val="22"/>
              </w:rPr>
            </w:pPr>
            <w:r>
              <w:rPr>
                <w:sz w:val="22"/>
              </w:rPr>
              <w:t>78</w:t>
            </w:r>
          </w:p>
        </w:tc>
      </w:tr>
      <w:tr w:rsidR="00EE2B37" w:rsidRPr="00C331CE" w14:paraId="4E565FC7" w14:textId="042CE016" w:rsidTr="00A97F6D">
        <w:trPr>
          <w:cnfStyle w:val="000000010000" w:firstRow="0" w:lastRow="0" w:firstColumn="0" w:lastColumn="0" w:oddVBand="0" w:evenVBand="0" w:oddHBand="0" w:evenHBand="1" w:firstRowFirstColumn="0" w:firstRowLastColumn="0" w:lastRowFirstColumn="0" w:lastRowLastColumn="0"/>
          <w:trHeight w:val="60"/>
        </w:trPr>
        <w:tc>
          <w:tcPr>
            <w:tcW w:w="6329" w:type="dxa"/>
          </w:tcPr>
          <w:p w14:paraId="3A33B550" w14:textId="77777777" w:rsidR="00EE2B37" w:rsidRPr="00C331CE" w:rsidRDefault="00EE2B37" w:rsidP="00164B8F">
            <w:pPr>
              <w:spacing w:before="40" w:after="40"/>
              <w:rPr>
                <w:sz w:val="22"/>
              </w:rPr>
            </w:pPr>
            <w:r w:rsidRPr="00C331CE">
              <w:rPr>
                <w:sz w:val="22"/>
              </w:rPr>
              <w:t>Further investigation unnecessary</w:t>
            </w:r>
          </w:p>
        </w:tc>
        <w:tc>
          <w:tcPr>
            <w:tcW w:w="1418" w:type="dxa"/>
          </w:tcPr>
          <w:p w14:paraId="0EB19965" w14:textId="77777777" w:rsidR="00EE2B37" w:rsidRPr="00C331CE" w:rsidRDefault="00EE2B37" w:rsidP="00164B8F">
            <w:pPr>
              <w:spacing w:before="40" w:after="40"/>
              <w:rPr>
                <w:sz w:val="22"/>
              </w:rPr>
            </w:pPr>
            <w:r w:rsidRPr="00C331CE">
              <w:rPr>
                <w:sz w:val="22"/>
              </w:rPr>
              <w:t>34</w:t>
            </w:r>
          </w:p>
        </w:tc>
        <w:tc>
          <w:tcPr>
            <w:tcW w:w="1559" w:type="dxa"/>
          </w:tcPr>
          <w:p w14:paraId="489D4E76" w14:textId="04107B8B" w:rsidR="00EE2B37" w:rsidRPr="00C331CE" w:rsidRDefault="00A97F6D" w:rsidP="00164B8F">
            <w:pPr>
              <w:spacing w:before="40" w:after="40"/>
              <w:rPr>
                <w:sz w:val="22"/>
              </w:rPr>
            </w:pPr>
            <w:r>
              <w:rPr>
                <w:sz w:val="22"/>
              </w:rPr>
              <w:t>50</w:t>
            </w:r>
          </w:p>
        </w:tc>
      </w:tr>
      <w:tr w:rsidR="00EE2B37" w:rsidRPr="00C331CE" w14:paraId="6D6039B7" w14:textId="55D7CD9F" w:rsidTr="00A97F6D">
        <w:trPr>
          <w:cnfStyle w:val="000000100000" w:firstRow="0" w:lastRow="0" w:firstColumn="0" w:lastColumn="0" w:oddVBand="0" w:evenVBand="0" w:oddHBand="1" w:evenHBand="0" w:firstRowFirstColumn="0" w:firstRowLastColumn="0" w:lastRowFirstColumn="0" w:lastRowLastColumn="0"/>
          <w:trHeight w:val="60"/>
        </w:trPr>
        <w:tc>
          <w:tcPr>
            <w:tcW w:w="6329" w:type="dxa"/>
          </w:tcPr>
          <w:p w14:paraId="62A535F3" w14:textId="77777777" w:rsidR="00EE2B37" w:rsidRPr="00C331CE" w:rsidRDefault="00EE2B37" w:rsidP="00164B8F">
            <w:pPr>
              <w:spacing w:before="40" w:after="40"/>
              <w:rPr>
                <w:sz w:val="22"/>
              </w:rPr>
            </w:pPr>
            <w:r w:rsidRPr="00C331CE">
              <w:rPr>
                <w:sz w:val="22"/>
              </w:rPr>
              <w:t>Agency to review</w:t>
            </w:r>
          </w:p>
        </w:tc>
        <w:tc>
          <w:tcPr>
            <w:tcW w:w="1418" w:type="dxa"/>
          </w:tcPr>
          <w:p w14:paraId="44B84C9F" w14:textId="77777777" w:rsidR="00EE2B37" w:rsidRPr="00C331CE" w:rsidRDefault="00EE2B37" w:rsidP="00164B8F">
            <w:pPr>
              <w:spacing w:before="40" w:after="40"/>
              <w:rPr>
                <w:sz w:val="22"/>
              </w:rPr>
            </w:pPr>
            <w:r w:rsidRPr="00C331CE">
              <w:rPr>
                <w:sz w:val="22"/>
              </w:rPr>
              <w:t>4</w:t>
            </w:r>
          </w:p>
        </w:tc>
        <w:tc>
          <w:tcPr>
            <w:tcW w:w="1559" w:type="dxa"/>
          </w:tcPr>
          <w:p w14:paraId="52F834E9" w14:textId="1AE9C136" w:rsidR="00EE2B37" w:rsidRPr="00C331CE" w:rsidRDefault="00A97F6D" w:rsidP="00164B8F">
            <w:pPr>
              <w:spacing w:before="40" w:after="40"/>
              <w:rPr>
                <w:sz w:val="22"/>
              </w:rPr>
            </w:pPr>
            <w:r>
              <w:rPr>
                <w:sz w:val="22"/>
              </w:rPr>
              <w:t>1</w:t>
            </w:r>
          </w:p>
        </w:tc>
      </w:tr>
      <w:tr w:rsidR="00EE2B37" w:rsidRPr="00C331CE" w14:paraId="7927D4FA" w14:textId="1712BAEB" w:rsidTr="00A97F6D">
        <w:trPr>
          <w:cnfStyle w:val="000000010000" w:firstRow="0" w:lastRow="0" w:firstColumn="0" w:lastColumn="0" w:oddVBand="0" w:evenVBand="0" w:oddHBand="0" w:evenHBand="1" w:firstRowFirstColumn="0" w:firstRowLastColumn="0" w:lastRowFirstColumn="0" w:lastRowLastColumn="0"/>
          <w:trHeight w:val="60"/>
        </w:trPr>
        <w:tc>
          <w:tcPr>
            <w:tcW w:w="6329" w:type="dxa"/>
          </w:tcPr>
          <w:p w14:paraId="1F930609" w14:textId="77777777" w:rsidR="00EE2B37" w:rsidRPr="00C331CE" w:rsidRDefault="00EE2B37" w:rsidP="00164B8F">
            <w:pPr>
              <w:spacing w:before="40" w:after="40"/>
              <w:rPr>
                <w:b/>
                <w:i/>
                <w:sz w:val="22"/>
              </w:rPr>
            </w:pPr>
            <w:r w:rsidRPr="00C331CE">
              <w:rPr>
                <w:b/>
                <w:i/>
                <w:sz w:val="22"/>
              </w:rPr>
              <w:t>Subtotal</w:t>
            </w:r>
          </w:p>
        </w:tc>
        <w:tc>
          <w:tcPr>
            <w:tcW w:w="1418" w:type="dxa"/>
          </w:tcPr>
          <w:p w14:paraId="5950505D" w14:textId="77777777" w:rsidR="00EE2B37" w:rsidRPr="00C331CE" w:rsidRDefault="00EE2B37" w:rsidP="00164B8F">
            <w:pPr>
              <w:spacing w:before="40" w:after="40"/>
              <w:jc w:val="right"/>
              <w:rPr>
                <w:b/>
                <w:i/>
                <w:sz w:val="22"/>
              </w:rPr>
            </w:pPr>
            <w:r w:rsidRPr="00C331CE">
              <w:rPr>
                <w:b/>
                <w:i/>
                <w:sz w:val="22"/>
              </w:rPr>
              <w:t>82</w:t>
            </w:r>
          </w:p>
        </w:tc>
        <w:tc>
          <w:tcPr>
            <w:tcW w:w="1559" w:type="dxa"/>
          </w:tcPr>
          <w:p w14:paraId="44998EE8" w14:textId="1C838581" w:rsidR="00EE2B37" w:rsidRPr="00C331CE" w:rsidRDefault="00A97F6D" w:rsidP="00164B8F">
            <w:pPr>
              <w:spacing w:before="40" w:after="40"/>
              <w:jc w:val="right"/>
              <w:rPr>
                <w:b/>
                <w:i/>
                <w:sz w:val="22"/>
              </w:rPr>
            </w:pPr>
            <w:r>
              <w:rPr>
                <w:b/>
                <w:i/>
                <w:sz w:val="22"/>
              </w:rPr>
              <w:t>129</w:t>
            </w:r>
          </w:p>
        </w:tc>
      </w:tr>
      <w:tr w:rsidR="00EE2B37" w:rsidRPr="00C331CE" w14:paraId="7B783171" w14:textId="520C2356" w:rsidTr="00A97F6D">
        <w:trPr>
          <w:cnfStyle w:val="000000100000" w:firstRow="0" w:lastRow="0" w:firstColumn="0" w:lastColumn="0" w:oddVBand="0" w:evenVBand="0" w:oddHBand="1" w:evenHBand="0" w:firstRowFirstColumn="0" w:firstRowLastColumn="0" w:lastRowFirstColumn="0" w:lastRowLastColumn="0"/>
          <w:trHeight w:val="60"/>
        </w:trPr>
        <w:tc>
          <w:tcPr>
            <w:tcW w:w="6329" w:type="dxa"/>
            <w:shd w:val="clear" w:color="auto" w:fill="BFBFBF"/>
          </w:tcPr>
          <w:p w14:paraId="082268D2" w14:textId="77777777" w:rsidR="00EE2B37" w:rsidRPr="00C331CE" w:rsidRDefault="00EE2B37" w:rsidP="00164B8F">
            <w:pPr>
              <w:spacing w:before="40" w:after="40"/>
              <w:rPr>
                <w:b/>
                <w:sz w:val="22"/>
              </w:rPr>
            </w:pPr>
            <w:r w:rsidRPr="00C331CE">
              <w:rPr>
                <w:b/>
                <w:sz w:val="22"/>
              </w:rPr>
              <w:t>Resolved during investigation</w:t>
            </w:r>
          </w:p>
        </w:tc>
        <w:tc>
          <w:tcPr>
            <w:tcW w:w="1418" w:type="dxa"/>
            <w:shd w:val="clear" w:color="auto" w:fill="BFBFBF"/>
          </w:tcPr>
          <w:p w14:paraId="685E0F27" w14:textId="77777777" w:rsidR="00EE2B37" w:rsidRPr="00C331CE" w:rsidRDefault="00EE2B37" w:rsidP="00164B8F">
            <w:pPr>
              <w:spacing w:before="40" w:after="40"/>
              <w:rPr>
                <w:b/>
                <w:sz w:val="22"/>
              </w:rPr>
            </w:pPr>
          </w:p>
        </w:tc>
        <w:tc>
          <w:tcPr>
            <w:tcW w:w="1559" w:type="dxa"/>
            <w:shd w:val="clear" w:color="auto" w:fill="BFBFBF"/>
          </w:tcPr>
          <w:p w14:paraId="36B477E7" w14:textId="77777777" w:rsidR="00EE2B37" w:rsidRPr="00C331CE" w:rsidRDefault="00EE2B37" w:rsidP="00164B8F">
            <w:pPr>
              <w:spacing w:before="40" w:after="40"/>
              <w:rPr>
                <w:b/>
                <w:sz w:val="22"/>
              </w:rPr>
            </w:pPr>
          </w:p>
        </w:tc>
      </w:tr>
      <w:tr w:rsidR="00EE2B37" w:rsidRPr="00C331CE" w14:paraId="61D9FA95" w14:textId="4468B4B5" w:rsidTr="00A97F6D">
        <w:trPr>
          <w:cnfStyle w:val="000000010000" w:firstRow="0" w:lastRow="0" w:firstColumn="0" w:lastColumn="0" w:oddVBand="0" w:evenVBand="0" w:oddHBand="0" w:evenHBand="1" w:firstRowFirstColumn="0" w:firstRowLastColumn="0" w:lastRowFirstColumn="0" w:lastRowLastColumn="0"/>
          <w:trHeight w:val="60"/>
        </w:trPr>
        <w:tc>
          <w:tcPr>
            <w:tcW w:w="6329" w:type="dxa"/>
          </w:tcPr>
          <w:p w14:paraId="4D0DB9EE" w14:textId="77777777" w:rsidR="00EE2B37" w:rsidRPr="00C331CE" w:rsidRDefault="00EE2B37" w:rsidP="00164B8F">
            <w:pPr>
              <w:spacing w:before="40" w:after="40"/>
              <w:rPr>
                <w:sz w:val="22"/>
              </w:rPr>
            </w:pPr>
            <w:r w:rsidRPr="00C331CE">
              <w:rPr>
                <w:sz w:val="22"/>
              </w:rPr>
              <w:t>Remedial action to benefit complainant</w:t>
            </w:r>
          </w:p>
        </w:tc>
        <w:tc>
          <w:tcPr>
            <w:tcW w:w="1418" w:type="dxa"/>
          </w:tcPr>
          <w:p w14:paraId="5891864C" w14:textId="77777777" w:rsidR="00EE2B37" w:rsidRPr="00C331CE" w:rsidRDefault="00EE2B37" w:rsidP="00164B8F">
            <w:pPr>
              <w:spacing w:before="40" w:after="40"/>
              <w:rPr>
                <w:sz w:val="22"/>
              </w:rPr>
            </w:pPr>
            <w:r w:rsidRPr="00C331CE">
              <w:rPr>
                <w:sz w:val="22"/>
              </w:rPr>
              <w:t>190</w:t>
            </w:r>
          </w:p>
        </w:tc>
        <w:tc>
          <w:tcPr>
            <w:tcW w:w="1559" w:type="dxa"/>
          </w:tcPr>
          <w:p w14:paraId="7FE94AC8" w14:textId="0E51CEDF" w:rsidR="00EE2B37" w:rsidRPr="00C331CE" w:rsidRDefault="00A54097" w:rsidP="00164B8F">
            <w:pPr>
              <w:spacing w:before="40" w:after="40"/>
              <w:rPr>
                <w:sz w:val="22"/>
              </w:rPr>
            </w:pPr>
            <w:r>
              <w:rPr>
                <w:sz w:val="22"/>
              </w:rPr>
              <w:t>191</w:t>
            </w:r>
          </w:p>
        </w:tc>
      </w:tr>
      <w:tr w:rsidR="00A97F6D" w:rsidRPr="00C331CE" w14:paraId="07A83A07" w14:textId="77777777" w:rsidTr="00A97F6D">
        <w:trPr>
          <w:cnfStyle w:val="000000100000" w:firstRow="0" w:lastRow="0" w:firstColumn="0" w:lastColumn="0" w:oddVBand="0" w:evenVBand="0" w:oddHBand="1" w:evenHBand="0" w:firstRowFirstColumn="0" w:firstRowLastColumn="0" w:lastRowFirstColumn="0" w:lastRowLastColumn="0"/>
          <w:trHeight w:val="60"/>
        </w:trPr>
        <w:tc>
          <w:tcPr>
            <w:tcW w:w="6329" w:type="dxa"/>
          </w:tcPr>
          <w:p w14:paraId="1CEFD637" w14:textId="4207AB08" w:rsidR="00A97F6D" w:rsidRPr="00C331CE" w:rsidRDefault="00A97F6D" w:rsidP="00A36070">
            <w:pPr>
              <w:spacing w:before="40" w:after="40"/>
              <w:rPr>
                <w:sz w:val="22"/>
              </w:rPr>
            </w:pPr>
            <w:r>
              <w:rPr>
                <w:sz w:val="22"/>
              </w:rPr>
              <w:t xml:space="preserve">Remedial action to improve state sector administration </w:t>
            </w:r>
          </w:p>
        </w:tc>
        <w:tc>
          <w:tcPr>
            <w:tcW w:w="1418" w:type="dxa"/>
          </w:tcPr>
          <w:p w14:paraId="37F9B6CD" w14:textId="6B3A3FB0" w:rsidR="00A97F6D" w:rsidRPr="00C331CE" w:rsidRDefault="00A97F6D" w:rsidP="00164B8F">
            <w:pPr>
              <w:spacing w:before="40" w:after="40"/>
              <w:rPr>
                <w:sz w:val="22"/>
              </w:rPr>
            </w:pPr>
            <w:r>
              <w:rPr>
                <w:sz w:val="22"/>
              </w:rPr>
              <w:t>-</w:t>
            </w:r>
          </w:p>
        </w:tc>
        <w:tc>
          <w:tcPr>
            <w:tcW w:w="1559" w:type="dxa"/>
          </w:tcPr>
          <w:p w14:paraId="01E6A082" w14:textId="53BACB69" w:rsidR="00A97F6D" w:rsidRDefault="00A97F6D" w:rsidP="00164B8F">
            <w:pPr>
              <w:spacing w:before="40" w:after="40"/>
              <w:rPr>
                <w:sz w:val="22"/>
              </w:rPr>
            </w:pPr>
            <w:r>
              <w:rPr>
                <w:sz w:val="22"/>
              </w:rPr>
              <w:t>1</w:t>
            </w:r>
          </w:p>
        </w:tc>
      </w:tr>
      <w:tr w:rsidR="00EE2B37" w:rsidRPr="00C331CE" w14:paraId="5BC2D433" w14:textId="33E6E25A" w:rsidTr="00A97F6D">
        <w:trPr>
          <w:cnfStyle w:val="000000010000" w:firstRow="0" w:lastRow="0" w:firstColumn="0" w:lastColumn="0" w:oddVBand="0" w:evenVBand="0" w:oddHBand="0" w:evenHBand="1" w:firstRowFirstColumn="0" w:firstRowLastColumn="0" w:lastRowFirstColumn="0" w:lastRowLastColumn="0"/>
          <w:trHeight w:val="60"/>
        </w:trPr>
        <w:tc>
          <w:tcPr>
            <w:tcW w:w="6329" w:type="dxa"/>
          </w:tcPr>
          <w:p w14:paraId="026F1254" w14:textId="242850B0" w:rsidR="00EE2B37" w:rsidRPr="00C331CE" w:rsidRDefault="00EE2B37" w:rsidP="00A36070">
            <w:pPr>
              <w:spacing w:before="40" w:after="40"/>
              <w:rPr>
                <w:sz w:val="22"/>
              </w:rPr>
            </w:pPr>
            <w:r w:rsidRPr="00C331CE">
              <w:rPr>
                <w:sz w:val="22"/>
              </w:rPr>
              <w:t>Remedial action to benefit complainant and improve public sector administration</w:t>
            </w:r>
          </w:p>
        </w:tc>
        <w:tc>
          <w:tcPr>
            <w:tcW w:w="1418" w:type="dxa"/>
          </w:tcPr>
          <w:p w14:paraId="0D60F5D0" w14:textId="77777777" w:rsidR="00EE2B37" w:rsidRPr="00C331CE" w:rsidRDefault="00EE2B37" w:rsidP="00164B8F">
            <w:pPr>
              <w:spacing w:before="40" w:after="40"/>
              <w:rPr>
                <w:sz w:val="22"/>
              </w:rPr>
            </w:pPr>
            <w:r w:rsidRPr="00C331CE">
              <w:rPr>
                <w:sz w:val="22"/>
              </w:rPr>
              <w:t>2</w:t>
            </w:r>
          </w:p>
        </w:tc>
        <w:tc>
          <w:tcPr>
            <w:tcW w:w="1559" w:type="dxa"/>
          </w:tcPr>
          <w:p w14:paraId="3B866EBD" w14:textId="5A0C0C19" w:rsidR="00EE2B37" w:rsidRPr="00C331CE" w:rsidRDefault="00B94D31" w:rsidP="00164B8F">
            <w:pPr>
              <w:spacing w:before="40" w:after="40"/>
              <w:rPr>
                <w:sz w:val="22"/>
              </w:rPr>
            </w:pPr>
            <w:r>
              <w:rPr>
                <w:sz w:val="22"/>
              </w:rPr>
              <w:t>2</w:t>
            </w:r>
          </w:p>
        </w:tc>
      </w:tr>
      <w:tr w:rsidR="00EE2B37" w:rsidRPr="00C331CE" w14:paraId="518C508F" w14:textId="2F530C8C" w:rsidTr="00A97F6D">
        <w:trPr>
          <w:cnfStyle w:val="000000100000" w:firstRow="0" w:lastRow="0" w:firstColumn="0" w:lastColumn="0" w:oddVBand="0" w:evenVBand="0" w:oddHBand="1" w:evenHBand="0" w:firstRowFirstColumn="0" w:firstRowLastColumn="0" w:lastRowFirstColumn="0" w:lastRowLastColumn="0"/>
          <w:trHeight w:val="60"/>
        </w:trPr>
        <w:tc>
          <w:tcPr>
            <w:tcW w:w="6329" w:type="dxa"/>
          </w:tcPr>
          <w:p w14:paraId="5C5385BD" w14:textId="77777777" w:rsidR="00EE2B37" w:rsidRPr="00C331CE" w:rsidRDefault="00EE2B37" w:rsidP="00164B8F">
            <w:pPr>
              <w:spacing w:before="40" w:after="40"/>
              <w:rPr>
                <w:sz w:val="22"/>
              </w:rPr>
            </w:pPr>
            <w:r w:rsidRPr="00C331CE">
              <w:rPr>
                <w:sz w:val="22"/>
              </w:rPr>
              <w:t>Provision of advice/explanation by agency or Ombudsman that satisfies complainant</w:t>
            </w:r>
          </w:p>
        </w:tc>
        <w:tc>
          <w:tcPr>
            <w:tcW w:w="1418" w:type="dxa"/>
          </w:tcPr>
          <w:p w14:paraId="7727EBC1" w14:textId="77777777" w:rsidR="00EE2B37" w:rsidRPr="00C331CE" w:rsidRDefault="00EE2B37" w:rsidP="00164B8F">
            <w:pPr>
              <w:spacing w:before="40" w:after="40"/>
              <w:rPr>
                <w:sz w:val="22"/>
              </w:rPr>
            </w:pPr>
            <w:r w:rsidRPr="00C331CE">
              <w:rPr>
                <w:sz w:val="22"/>
              </w:rPr>
              <w:t>21</w:t>
            </w:r>
          </w:p>
        </w:tc>
        <w:tc>
          <w:tcPr>
            <w:tcW w:w="1559" w:type="dxa"/>
          </w:tcPr>
          <w:p w14:paraId="20152011" w14:textId="4102368A" w:rsidR="00EE2B37" w:rsidRPr="00C331CE" w:rsidRDefault="00A97F6D" w:rsidP="00164B8F">
            <w:pPr>
              <w:spacing w:before="40" w:after="40"/>
              <w:rPr>
                <w:sz w:val="22"/>
              </w:rPr>
            </w:pPr>
            <w:r>
              <w:rPr>
                <w:sz w:val="22"/>
              </w:rPr>
              <w:t>49</w:t>
            </w:r>
          </w:p>
        </w:tc>
      </w:tr>
      <w:tr w:rsidR="00EE2B37" w:rsidRPr="00C331CE" w14:paraId="241296DC" w14:textId="657BF168" w:rsidTr="00A97F6D">
        <w:trPr>
          <w:cnfStyle w:val="000000010000" w:firstRow="0" w:lastRow="0" w:firstColumn="0" w:lastColumn="0" w:oddVBand="0" w:evenVBand="0" w:oddHBand="0" w:evenHBand="1" w:firstRowFirstColumn="0" w:firstRowLastColumn="0" w:lastRowFirstColumn="0" w:lastRowLastColumn="0"/>
          <w:trHeight w:val="60"/>
        </w:trPr>
        <w:tc>
          <w:tcPr>
            <w:tcW w:w="6329" w:type="dxa"/>
          </w:tcPr>
          <w:p w14:paraId="0EFB6B20" w14:textId="77777777" w:rsidR="00EE2B37" w:rsidRPr="00C331CE" w:rsidRDefault="00EE2B37" w:rsidP="00164B8F">
            <w:pPr>
              <w:spacing w:before="40" w:after="40"/>
              <w:rPr>
                <w:b/>
                <w:i/>
                <w:sz w:val="22"/>
              </w:rPr>
            </w:pPr>
            <w:r w:rsidRPr="00C331CE">
              <w:rPr>
                <w:b/>
                <w:i/>
                <w:sz w:val="22"/>
              </w:rPr>
              <w:t>Subtotal</w:t>
            </w:r>
          </w:p>
        </w:tc>
        <w:tc>
          <w:tcPr>
            <w:tcW w:w="1418" w:type="dxa"/>
          </w:tcPr>
          <w:p w14:paraId="3DA95444" w14:textId="77777777" w:rsidR="00EE2B37" w:rsidRPr="00C331CE" w:rsidRDefault="00EE2B37" w:rsidP="00164B8F">
            <w:pPr>
              <w:spacing w:before="40" w:after="40"/>
              <w:jc w:val="right"/>
              <w:rPr>
                <w:b/>
                <w:i/>
                <w:sz w:val="22"/>
              </w:rPr>
            </w:pPr>
            <w:r w:rsidRPr="00C331CE">
              <w:rPr>
                <w:b/>
                <w:i/>
                <w:sz w:val="22"/>
              </w:rPr>
              <w:t>213</w:t>
            </w:r>
          </w:p>
        </w:tc>
        <w:tc>
          <w:tcPr>
            <w:tcW w:w="1559" w:type="dxa"/>
          </w:tcPr>
          <w:p w14:paraId="5EE91CB0" w14:textId="47D20C8F" w:rsidR="00EE2B37" w:rsidRPr="00C331CE" w:rsidRDefault="00A97F6D" w:rsidP="00A54097">
            <w:pPr>
              <w:spacing w:before="40" w:after="40"/>
              <w:jc w:val="right"/>
              <w:rPr>
                <w:b/>
                <w:i/>
                <w:sz w:val="22"/>
              </w:rPr>
            </w:pPr>
            <w:r>
              <w:rPr>
                <w:b/>
                <w:i/>
                <w:sz w:val="22"/>
              </w:rPr>
              <w:t>24</w:t>
            </w:r>
            <w:r w:rsidR="00A54097">
              <w:rPr>
                <w:b/>
                <w:i/>
                <w:sz w:val="22"/>
              </w:rPr>
              <w:t>3</w:t>
            </w:r>
          </w:p>
        </w:tc>
      </w:tr>
      <w:tr w:rsidR="00EE2B37" w:rsidRPr="00C331CE" w14:paraId="0971FD24" w14:textId="2FFE7A15" w:rsidTr="00A97F6D">
        <w:trPr>
          <w:cnfStyle w:val="000000100000" w:firstRow="0" w:lastRow="0" w:firstColumn="0" w:lastColumn="0" w:oddVBand="0" w:evenVBand="0" w:oddHBand="1" w:evenHBand="0" w:firstRowFirstColumn="0" w:firstRowLastColumn="0" w:lastRowFirstColumn="0" w:lastRowLastColumn="0"/>
          <w:trHeight w:val="60"/>
        </w:trPr>
        <w:tc>
          <w:tcPr>
            <w:tcW w:w="6329" w:type="dxa"/>
            <w:shd w:val="clear" w:color="auto" w:fill="BFBFBF"/>
          </w:tcPr>
          <w:p w14:paraId="78324DCF" w14:textId="77777777" w:rsidR="00EE2B37" w:rsidRPr="00C331CE" w:rsidRDefault="00EE2B37" w:rsidP="00164B8F">
            <w:pPr>
              <w:spacing w:before="40" w:after="40"/>
              <w:rPr>
                <w:b/>
                <w:sz w:val="22"/>
              </w:rPr>
            </w:pPr>
            <w:r w:rsidRPr="00C331CE">
              <w:rPr>
                <w:b/>
                <w:sz w:val="22"/>
              </w:rPr>
              <w:t>Investigation finalised (final opinion formed)</w:t>
            </w:r>
          </w:p>
        </w:tc>
        <w:tc>
          <w:tcPr>
            <w:tcW w:w="1418" w:type="dxa"/>
            <w:shd w:val="clear" w:color="auto" w:fill="BFBFBF"/>
          </w:tcPr>
          <w:p w14:paraId="788E62D2" w14:textId="77777777" w:rsidR="00EE2B37" w:rsidRPr="00C331CE" w:rsidRDefault="00EE2B37" w:rsidP="00164B8F">
            <w:pPr>
              <w:spacing w:before="40" w:after="40"/>
              <w:rPr>
                <w:b/>
                <w:sz w:val="22"/>
              </w:rPr>
            </w:pPr>
          </w:p>
        </w:tc>
        <w:tc>
          <w:tcPr>
            <w:tcW w:w="1559" w:type="dxa"/>
            <w:shd w:val="clear" w:color="auto" w:fill="BFBFBF"/>
          </w:tcPr>
          <w:p w14:paraId="509E51EB" w14:textId="77777777" w:rsidR="00EE2B37" w:rsidRPr="00C331CE" w:rsidRDefault="00EE2B37" w:rsidP="00164B8F">
            <w:pPr>
              <w:spacing w:before="40" w:after="40"/>
              <w:rPr>
                <w:b/>
                <w:sz w:val="22"/>
              </w:rPr>
            </w:pPr>
          </w:p>
        </w:tc>
      </w:tr>
      <w:tr w:rsidR="00EE2B37" w:rsidRPr="00C331CE" w14:paraId="4034B5A0" w14:textId="64B9797D" w:rsidTr="00A97F6D">
        <w:trPr>
          <w:cnfStyle w:val="000000010000" w:firstRow="0" w:lastRow="0" w:firstColumn="0" w:lastColumn="0" w:oddVBand="0" w:evenVBand="0" w:oddHBand="0" w:evenHBand="1" w:firstRowFirstColumn="0" w:firstRowLastColumn="0" w:lastRowFirstColumn="0" w:lastRowLastColumn="0"/>
          <w:trHeight w:val="60"/>
        </w:trPr>
        <w:tc>
          <w:tcPr>
            <w:tcW w:w="6329" w:type="dxa"/>
          </w:tcPr>
          <w:p w14:paraId="75090273" w14:textId="77777777" w:rsidR="00EE2B37" w:rsidRPr="00C331CE" w:rsidRDefault="00EE2B37" w:rsidP="00164B8F">
            <w:pPr>
              <w:spacing w:before="40" w:after="40"/>
              <w:rPr>
                <w:sz w:val="22"/>
              </w:rPr>
            </w:pPr>
            <w:r w:rsidRPr="00C331CE">
              <w:rPr>
                <w:sz w:val="22"/>
              </w:rPr>
              <w:t>Administrative deficiency identified – recommendation/s</w:t>
            </w:r>
          </w:p>
        </w:tc>
        <w:tc>
          <w:tcPr>
            <w:tcW w:w="1418" w:type="dxa"/>
          </w:tcPr>
          <w:p w14:paraId="7A4B9233" w14:textId="77777777" w:rsidR="00EE2B37" w:rsidRPr="00C331CE" w:rsidRDefault="00EE2B37" w:rsidP="00164B8F">
            <w:pPr>
              <w:spacing w:before="40" w:after="40"/>
              <w:rPr>
                <w:sz w:val="22"/>
              </w:rPr>
            </w:pPr>
            <w:r w:rsidRPr="00C331CE">
              <w:rPr>
                <w:sz w:val="22"/>
              </w:rPr>
              <w:t>165</w:t>
            </w:r>
          </w:p>
        </w:tc>
        <w:tc>
          <w:tcPr>
            <w:tcW w:w="1559" w:type="dxa"/>
          </w:tcPr>
          <w:p w14:paraId="3A769770" w14:textId="415D74A2" w:rsidR="00EE2B37" w:rsidRPr="00C331CE" w:rsidRDefault="00A54097" w:rsidP="00164B8F">
            <w:pPr>
              <w:spacing w:before="40" w:after="40"/>
              <w:rPr>
                <w:sz w:val="22"/>
              </w:rPr>
            </w:pPr>
            <w:r>
              <w:rPr>
                <w:sz w:val="22"/>
              </w:rPr>
              <w:t>134</w:t>
            </w:r>
          </w:p>
        </w:tc>
      </w:tr>
      <w:tr w:rsidR="00EE2B37" w:rsidRPr="00C331CE" w14:paraId="5F9DE884" w14:textId="729C7428" w:rsidTr="00A97F6D">
        <w:trPr>
          <w:cnfStyle w:val="000000100000" w:firstRow="0" w:lastRow="0" w:firstColumn="0" w:lastColumn="0" w:oddVBand="0" w:evenVBand="0" w:oddHBand="1" w:evenHBand="0" w:firstRowFirstColumn="0" w:firstRowLastColumn="0" w:lastRowFirstColumn="0" w:lastRowLastColumn="0"/>
          <w:trHeight w:val="60"/>
        </w:trPr>
        <w:tc>
          <w:tcPr>
            <w:tcW w:w="6329" w:type="dxa"/>
          </w:tcPr>
          <w:p w14:paraId="412881C8" w14:textId="77777777" w:rsidR="00EE2B37" w:rsidRPr="00C331CE" w:rsidRDefault="00EE2B37" w:rsidP="00164B8F">
            <w:pPr>
              <w:spacing w:before="40" w:after="40"/>
              <w:rPr>
                <w:sz w:val="22"/>
              </w:rPr>
            </w:pPr>
            <w:r w:rsidRPr="00C331CE">
              <w:rPr>
                <w:sz w:val="22"/>
              </w:rPr>
              <w:t>Administrative deficiency identified – no recommendation</w:t>
            </w:r>
          </w:p>
        </w:tc>
        <w:tc>
          <w:tcPr>
            <w:tcW w:w="1418" w:type="dxa"/>
          </w:tcPr>
          <w:p w14:paraId="258AF9CD" w14:textId="77777777" w:rsidR="00EE2B37" w:rsidRPr="00C331CE" w:rsidRDefault="00EE2B37" w:rsidP="00164B8F">
            <w:pPr>
              <w:spacing w:before="40" w:after="40"/>
              <w:rPr>
                <w:sz w:val="22"/>
              </w:rPr>
            </w:pPr>
            <w:r w:rsidRPr="00C331CE">
              <w:rPr>
                <w:sz w:val="22"/>
              </w:rPr>
              <w:t>183</w:t>
            </w:r>
          </w:p>
        </w:tc>
        <w:tc>
          <w:tcPr>
            <w:tcW w:w="1559" w:type="dxa"/>
          </w:tcPr>
          <w:p w14:paraId="772125E1" w14:textId="52BCF21F" w:rsidR="00EE2B37" w:rsidRPr="00C331CE" w:rsidRDefault="00A97F6D" w:rsidP="00164B8F">
            <w:pPr>
              <w:spacing w:before="40" w:after="40"/>
              <w:rPr>
                <w:sz w:val="22"/>
              </w:rPr>
            </w:pPr>
            <w:r>
              <w:rPr>
                <w:sz w:val="22"/>
              </w:rPr>
              <w:t>174</w:t>
            </w:r>
          </w:p>
        </w:tc>
      </w:tr>
      <w:tr w:rsidR="00EE2B37" w:rsidRPr="00C331CE" w14:paraId="330FB25B" w14:textId="4DB7129D" w:rsidTr="00A97F6D">
        <w:trPr>
          <w:cnfStyle w:val="000000010000" w:firstRow="0" w:lastRow="0" w:firstColumn="0" w:lastColumn="0" w:oddVBand="0" w:evenVBand="0" w:oddHBand="0" w:evenHBand="1" w:firstRowFirstColumn="0" w:firstRowLastColumn="0" w:lastRowFirstColumn="0" w:lastRowLastColumn="0"/>
          <w:trHeight w:val="60"/>
        </w:trPr>
        <w:tc>
          <w:tcPr>
            <w:tcW w:w="6329" w:type="dxa"/>
          </w:tcPr>
          <w:p w14:paraId="47EDEEE3" w14:textId="77777777" w:rsidR="00EE2B37" w:rsidRPr="00C331CE" w:rsidRDefault="00EE2B37" w:rsidP="00164B8F">
            <w:pPr>
              <w:spacing w:before="40" w:after="40"/>
              <w:rPr>
                <w:sz w:val="22"/>
              </w:rPr>
            </w:pPr>
            <w:r w:rsidRPr="00C331CE">
              <w:rPr>
                <w:sz w:val="22"/>
              </w:rPr>
              <w:t>No administrative deficiency identified</w:t>
            </w:r>
          </w:p>
        </w:tc>
        <w:tc>
          <w:tcPr>
            <w:tcW w:w="1418" w:type="dxa"/>
          </w:tcPr>
          <w:p w14:paraId="25651CD4" w14:textId="77777777" w:rsidR="00EE2B37" w:rsidRPr="00C331CE" w:rsidRDefault="00EE2B37" w:rsidP="00164B8F">
            <w:pPr>
              <w:spacing w:before="40" w:after="40"/>
              <w:rPr>
                <w:sz w:val="22"/>
              </w:rPr>
            </w:pPr>
            <w:r w:rsidRPr="00C331CE">
              <w:rPr>
                <w:sz w:val="22"/>
              </w:rPr>
              <w:t>226</w:t>
            </w:r>
          </w:p>
        </w:tc>
        <w:tc>
          <w:tcPr>
            <w:tcW w:w="1559" w:type="dxa"/>
          </w:tcPr>
          <w:p w14:paraId="0351DDD7" w14:textId="719B41B4" w:rsidR="00EE2B37" w:rsidRPr="00C331CE" w:rsidRDefault="00A54097" w:rsidP="00164B8F">
            <w:pPr>
              <w:spacing w:before="40" w:after="40"/>
              <w:rPr>
                <w:sz w:val="22"/>
              </w:rPr>
            </w:pPr>
            <w:r>
              <w:rPr>
                <w:sz w:val="22"/>
              </w:rPr>
              <w:t>397</w:t>
            </w:r>
          </w:p>
        </w:tc>
      </w:tr>
      <w:tr w:rsidR="00EE2B37" w:rsidRPr="00C331CE" w14:paraId="0449AE93" w14:textId="76B83B8C" w:rsidTr="00A97F6D">
        <w:trPr>
          <w:cnfStyle w:val="000000100000" w:firstRow="0" w:lastRow="0" w:firstColumn="0" w:lastColumn="0" w:oddVBand="0" w:evenVBand="0" w:oddHBand="1" w:evenHBand="0" w:firstRowFirstColumn="0" w:firstRowLastColumn="0" w:lastRowFirstColumn="0" w:lastRowLastColumn="0"/>
          <w:trHeight w:val="60"/>
        </w:trPr>
        <w:tc>
          <w:tcPr>
            <w:tcW w:w="6329" w:type="dxa"/>
          </w:tcPr>
          <w:p w14:paraId="7C3A0F84" w14:textId="77777777" w:rsidR="00EE2B37" w:rsidRPr="00C331CE" w:rsidRDefault="00EE2B37" w:rsidP="00164B8F">
            <w:pPr>
              <w:spacing w:before="40" w:after="40"/>
              <w:rPr>
                <w:sz w:val="22"/>
              </w:rPr>
            </w:pPr>
            <w:r w:rsidRPr="00C331CE">
              <w:rPr>
                <w:sz w:val="22"/>
              </w:rPr>
              <w:t>Issues cannot be determined</w:t>
            </w:r>
          </w:p>
        </w:tc>
        <w:tc>
          <w:tcPr>
            <w:tcW w:w="1418" w:type="dxa"/>
          </w:tcPr>
          <w:p w14:paraId="6BFDD7B8" w14:textId="77777777" w:rsidR="00EE2B37" w:rsidRPr="00C331CE" w:rsidRDefault="00EE2B37" w:rsidP="00164B8F">
            <w:pPr>
              <w:spacing w:before="40" w:after="40"/>
              <w:rPr>
                <w:sz w:val="22"/>
              </w:rPr>
            </w:pPr>
            <w:r w:rsidRPr="00C331CE">
              <w:rPr>
                <w:sz w:val="22"/>
              </w:rPr>
              <w:t>-</w:t>
            </w:r>
          </w:p>
        </w:tc>
        <w:tc>
          <w:tcPr>
            <w:tcW w:w="1559" w:type="dxa"/>
          </w:tcPr>
          <w:p w14:paraId="14D15DC7" w14:textId="3D4AE9A2" w:rsidR="00EE2B37" w:rsidRPr="00C331CE" w:rsidRDefault="00A97F6D" w:rsidP="00164B8F">
            <w:pPr>
              <w:spacing w:before="40" w:after="40"/>
              <w:rPr>
                <w:sz w:val="22"/>
              </w:rPr>
            </w:pPr>
            <w:r>
              <w:rPr>
                <w:sz w:val="22"/>
              </w:rPr>
              <w:t>-</w:t>
            </w:r>
          </w:p>
        </w:tc>
      </w:tr>
      <w:tr w:rsidR="00EE2B37" w:rsidRPr="00C331CE" w14:paraId="6200BE7B" w14:textId="3F0765B2" w:rsidTr="00A97F6D">
        <w:trPr>
          <w:cnfStyle w:val="000000010000" w:firstRow="0" w:lastRow="0" w:firstColumn="0" w:lastColumn="0" w:oddVBand="0" w:evenVBand="0" w:oddHBand="0" w:evenHBand="1" w:firstRowFirstColumn="0" w:firstRowLastColumn="0" w:lastRowFirstColumn="0" w:lastRowLastColumn="0"/>
          <w:trHeight w:val="60"/>
        </w:trPr>
        <w:tc>
          <w:tcPr>
            <w:tcW w:w="6329" w:type="dxa"/>
          </w:tcPr>
          <w:p w14:paraId="19BAF347" w14:textId="77777777" w:rsidR="00EE2B37" w:rsidRPr="00C331CE" w:rsidRDefault="00EE2B37" w:rsidP="00164B8F">
            <w:pPr>
              <w:spacing w:before="40" w:after="40"/>
              <w:rPr>
                <w:b/>
                <w:i/>
                <w:sz w:val="22"/>
              </w:rPr>
            </w:pPr>
            <w:r w:rsidRPr="00C331CE">
              <w:rPr>
                <w:b/>
                <w:i/>
                <w:sz w:val="22"/>
              </w:rPr>
              <w:t>Subtotal</w:t>
            </w:r>
          </w:p>
        </w:tc>
        <w:tc>
          <w:tcPr>
            <w:tcW w:w="1418" w:type="dxa"/>
          </w:tcPr>
          <w:p w14:paraId="731E0708" w14:textId="77777777" w:rsidR="00EE2B37" w:rsidRPr="00C331CE" w:rsidRDefault="00EE2B37" w:rsidP="00164B8F">
            <w:pPr>
              <w:spacing w:before="40" w:after="40"/>
              <w:jc w:val="right"/>
              <w:rPr>
                <w:b/>
                <w:i/>
                <w:sz w:val="22"/>
              </w:rPr>
            </w:pPr>
            <w:r w:rsidRPr="00C331CE">
              <w:rPr>
                <w:b/>
                <w:i/>
                <w:sz w:val="22"/>
              </w:rPr>
              <w:t>574</w:t>
            </w:r>
          </w:p>
        </w:tc>
        <w:tc>
          <w:tcPr>
            <w:tcW w:w="1559" w:type="dxa"/>
          </w:tcPr>
          <w:p w14:paraId="19D545AB" w14:textId="7C023E68" w:rsidR="00EE2B37" w:rsidRPr="00C331CE" w:rsidRDefault="00A97F6D" w:rsidP="00164B8F">
            <w:pPr>
              <w:spacing w:before="40" w:after="40"/>
              <w:jc w:val="right"/>
              <w:rPr>
                <w:b/>
                <w:i/>
                <w:sz w:val="22"/>
              </w:rPr>
            </w:pPr>
            <w:r>
              <w:rPr>
                <w:b/>
                <w:i/>
                <w:sz w:val="22"/>
              </w:rPr>
              <w:t>705</w:t>
            </w:r>
          </w:p>
        </w:tc>
      </w:tr>
      <w:tr w:rsidR="00EE2B37" w:rsidRPr="00C331CE" w14:paraId="0210FC68" w14:textId="25DE6918" w:rsidTr="00A97F6D">
        <w:trPr>
          <w:cnfStyle w:val="000000100000" w:firstRow="0" w:lastRow="0" w:firstColumn="0" w:lastColumn="0" w:oddVBand="0" w:evenVBand="0" w:oddHBand="1" w:evenHBand="0" w:firstRowFirstColumn="0" w:firstRowLastColumn="0" w:lastRowFirstColumn="0" w:lastRowLastColumn="0"/>
          <w:trHeight w:val="60"/>
        </w:trPr>
        <w:tc>
          <w:tcPr>
            <w:tcW w:w="6329" w:type="dxa"/>
          </w:tcPr>
          <w:p w14:paraId="51986932" w14:textId="77777777" w:rsidR="00EE2B37" w:rsidRPr="00C331CE" w:rsidRDefault="00EE2B37" w:rsidP="00164B8F">
            <w:pPr>
              <w:spacing w:before="40" w:after="40"/>
              <w:rPr>
                <w:b/>
                <w:i/>
                <w:sz w:val="22"/>
              </w:rPr>
            </w:pPr>
            <w:r w:rsidRPr="00C331CE">
              <w:rPr>
                <w:b/>
                <w:i/>
                <w:sz w:val="22"/>
              </w:rPr>
              <w:t>Administration – adjustment</w:t>
            </w:r>
          </w:p>
        </w:tc>
        <w:tc>
          <w:tcPr>
            <w:tcW w:w="1418" w:type="dxa"/>
          </w:tcPr>
          <w:p w14:paraId="66486329" w14:textId="77777777" w:rsidR="00EE2B37" w:rsidRPr="00C331CE" w:rsidRDefault="00EE2B37" w:rsidP="00164B8F">
            <w:pPr>
              <w:spacing w:before="40" w:after="40"/>
              <w:jc w:val="right"/>
              <w:rPr>
                <w:b/>
                <w:i/>
                <w:sz w:val="22"/>
              </w:rPr>
            </w:pPr>
            <w:r w:rsidRPr="00C331CE">
              <w:rPr>
                <w:b/>
                <w:i/>
                <w:sz w:val="22"/>
              </w:rPr>
              <w:t>1</w:t>
            </w:r>
          </w:p>
        </w:tc>
        <w:tc>
          <w:tcPr>
            <w:tcW w:w="1559" w:type="dxa"/>
          </w:tcPr>
          <w:p w14:paraId="60728B7E" w14:textId="0EA64BE8" w:rsidR="00EE2B37" w:rsidRPr="00C331CE" w:rsidRDefault="00A97F6D" w:rsidP="00164B8F">
            <w:pPr>
              <w:spacing w:before="40" w:after="40"/>
              <w:jc w:val="right"/>
              <w:rPr>
                <w:b/>
                <w:i/>
                <w:sz w:val="22"/>
              </w:rPr>
            </w:pPr>
            <w:r>
              <w:rPr>
                <w:b/>
                <w:i/>
                <w:sz w:val="22"/>
              </w:rPr>
              <w:t>-</w:t>
            </w:r>
          </w:p>
        </w:tc>
      </w:tr>
      <w:tr w:rsidR="00EE2B37" w:rsidRPr="00C331CE" w14:paraId="29E8E952" w14:textId="255E4F72" w:rsidTr="00A97F6D">
        <w:trPr>
          <w:cnfStyle w:val="000000010000" w:firstRow="0" w:lastRow="0" w:firstColumn="0" w:lastColumn="0" w:oddVBand="0" w:evenVBand="0" w:oddHBand="0" w:evenHBand="1" w:firstRowFirstColumn="0" w:firstRowLastColumn="0" w:lastRowFirstColumn="0" w:lastRowLastColumn="0"/>
          <w:trHeight w:val="60"/>
        </w:trPr>
        <w:tc>
          <w:tcPr>
            <w:tcW w:w="6329" w:type="dxa"/>
          </w:tcPr>
          <w:p w14:paraId="60AFD375" w14:textId="77777777" w:rsidR="00EE2B37" w:rsidRPr="00C331CE" w:rsidRDefault="00EE2B37" w:rsidP="00164B8F">
            <w:pPr>
              <w:spacing w:before="40" w:after="40"/>
              <w:rPr>
                <w:b/>
                <w:i/>
                <w:sz w:val="22"/>
              </w:rPr>
            </w:pPr>
            <w:r w:rsidRPr="00C331CE">
              <w:rPr>
                <w:b/>
                <w:i/>
                <w:sz w:val="22"/>
              </w:rPr>
              <w:t>Under consideration at 30 June</w:t>
            </w:r>
          </w:p>
        </w:tc>
        <w:tc>
          <w:tcPr>
            <w:tcW w:w="1418" w:type="dxa"/>
          </w:tcPr>
          <w:p w14:paraId="1FF8E153" w14:textId="77777777" w:rsidR="00EE2B37" w:rsidRPr="00C331CE" w:rsidRDefault="00EE2B37" w:rsidP="00164B8F">
            <w:pPr>
              <w:spacing w:before="40" w:after="40"/>
              <w:jc w:val="right"/>
              <w:rPr>
                <w:b/>
                <w:i/>
                <w:sz w:val="22"/>
              </w:rPr>
            </w:pPr>
            <w:r w:rsidRPr="00C331CE">
              <w:rPr>
                <w:b/>
                <w:i/>
                <w:sz w:val="22"/>
              </w:rPr>
              <w:t>1,272</w:t>
            </w:r>
          </w:p>
        </w:tc>
        <w:tc>
          <w:tcPr>
            <w:tcW w:w="1559" w:type="dxa"/>
          </w:tcPr>
          <w:p w14:paraId="2E1A86C1" w14:textId="5E1EC5B9" w:rsidR="00EE2B37" w:rsidRPr="00C331CE" w:rsidRDefault="00A54097" w:rsidP="00164B8F">
            <w:pPr>
              <w:spacing w:before="40" w:after="40"/>
              <w:jc w:val="right"/>
              <w:rPr>
                <w:b/>
                <w:i/>
                <w:sz w:val="22"/>
              </w:rPr>
            </w:pPr>
            <w:r>
              <w:rPr>
                <w:b/>
                <w:i/>
                <w:sz w:val="22"/>
              </w:rPr>
              <w:t>1,023</w:t>
            </w:r>
          </w:p>
        </w:tc>
      </w:tr>
      <w:tr w:rsidR="00EE2B37" w:rsidRPr="00C331CE" w14:paraId="07560FF2" w14:textId="4AB078BF" w:rsidTr="00A97F6D">
        <w:trPr>
          <w:cnfStyle w:val="000000100000" w:firstRow="0" w:lastRow="0" w:firstColumn="0" w:lastColumn="0" w:oddVBand="0" w:evenVBand="0" w:oddHBand="1" w:evenHBand="0" w:firstRowFirstColumn="0" w:firstRowLastColumn="0" w:lastRowFirstColumn="0" w:lastRowLastColumn="0"/>
          <w:trHeight w:val="60"/>
        </w:trPr>
        <w:tc>
          <w:tcPr>
            <w:tcW w:w="6329" w:type="dxa"/>
            <w:shd w:val="clear" w:color="auto" w:fill="BFBFBF"/>
          </w:tcPr>
          <w:p w14:paraId="674BC328" w14:textId="77777777" w:rsidR="00EE2B37" w:rsidRPr="00C331CE" w:rsidRDefault="00EE2B37" w:rsidP="00164B8F">
            <w:pPr>
              <w:spacing w:before="40" w:after="40"/>
              <w:rPr>
                <w:b/>
                <w:bCs/>
                <w:iCs/>
                <w:sz w:val="22"/>
              </w:rPr>
            </w:pPr>
            <w:r w:rsidRPr="00C331CE">
              <w:rPr>
                <w:b/>
                <w:bCs/>
                <w:iCs/>
                <w:sz w:val="22"/>
              </w:rPr>
              <w:t>Total</w:t>
            </w:r>
          </w:p>
        </w:tc>
        <w:tc>
          <w:tcPr>
            <w:tcW w:w="1418" w:type="dxa"/>
            <w:shd w:val="clear" w:color="auto" w:fill="BFBFBF"/>
          </w:tcPr>
          <w:p w14:paraId="467EBE44" w14:textId="77777777" w:rsidR="00EE2B37" w:rsidRPr="00C331CE" w:rsidRDefault="00EE2B37" w:rsidP="00164B8F">
            <w:pPr>
              <w:spacing w:before="40" w:after="40"/>
              <w:jc w:val="right"/>
              <w:rPr>
                <w:b/>
                <w:bCs/>
                <w:iCs/>
                <w:sz w:val="22"/>
              </w:rPr>
            </w:pPr>
            <w:r w:rsidRPr="00C331CE">
              <w:rPr>
                <w:b/>
                <w:bCs/>
                <w:iCs/>
                <w:sz w:val="22"/>
              </w:rPr>
              <w:t>2,952</w:t>
            </w:r>
          </w:p>
        </w:tc>
        <w:tc>
          <w:tcPr>
            <w:tcW w:w="1559" w:type="dxa"/>
            <w:shd w:val="clear" w:color="auto" w:fill="BFBFBF"/>
          </w:tcPr>
          <w:p w14:paraId="6F152108" w14:textId="71191E5F" w:rsidR="00EE2B37" w:rsidRPr="00C331CE" w:rsidRDefault="00A54097" w:rsidP="00164B8F">
            <w:pPr>
              <w:spacing w:before="40" w:after="40"/>
              <w:jc w:val="right"/>
              <w:rPr>
                <w:b/>
                <w:bCs/>
                <w:iCs/>
                <w:sz w:val="22"/>
              </w:rPr>
            </w:pPr>
            <w:r>
              <w:rPr>
                <w:b/>
                <w:bCs/>
                <w:iCs/>
                <w:sz w:val="22"/>
              </w:rPr>
              <w:t>3,357</w:t>
            </w:r>
          </w:p>
        </w:tc>
      </w:tr>
    </w:tbl>
    <w:p w14:paraId="0BAE7735" w14:textId="77777777" w:rsidR="00164B8F" w:rsidRPr="00C331CE" w:rsidRDefault="00164B8F" w:rsidP="00164B8F"/>
    <w:tbl>
      <w:tblPr>
        <w:tblStyle w:val="TableGridAnnualReport34"/>
        <w:tblW w:w="9316" w:type="dxa"/>
        <w:tblInd w:w="30" w:type="dxa"/>
        <w:tblLayout w:type="fixed"/>
        <w:tblLook w:val="0420" w:firstRow="1" w:lastRow="0" w:firstColumn="0" w:lastColumn="0" w:noHBand="0" w:noVBand="1"/>
        <w:tblCaption w:val="Nature of deficiency identified where final opinion formed on OIA complaints "/>
      </w:tblPr>
      <w:tblGrid>
        <w:gridCol w:w="6339"/>
        <w:gridCol w:w="1418"/>
        <w:gridCol w:w="1559"/>
      </w:tblGrid>
      <w:tr w:rsidR="00EE2B37" w:rsidRPr="00C331CE" w14:paraId="1ED03D90" w14:textId="29DE8D16" w:rsidTr="00A97F6D">
        <w:trPr>
          <w:cnfStyle w:val="100000000000" w:firstRow="1" w:lastRow="0" w:firstColumn="0" w:lastColumn="0" w:oddVBand="0" w:evenVBand="0" w:oddHBand="0" w:evenHBand="0" w:firstRowFirstColumn="0" w:firstRowLastColumn="0" w:lastRowFirstColumn="0" w:lastRowLastColumn="0"/>
          <w:trHeight w:val="60"/>
        </w:trPr>
        <w:tc>
          <w:tcPr>
            <w:tcW w:w="6339" w:type="dxa"/>
          </w:tcPr>
          <w:p w14:paraId="148DD88F" w14:textId="4E936858" w:rsidR="00EE2B37" w:rsidRPr="004767B5" w:rsidRDefault="00861FC4" w:rsidP="00D3736D">
            <w:pPr>
              <w:keepNext/>
              <w:spacing w:before="60" w:after="60" w:line="240" w:lineRule="auto"/>
              <w:rPr>
                <w:color w:val="FFFFFF" w:themeColor="background1"/>
              </w:rPr>
            </w:pPr>
            <w:r>
              <w:rPr>
                <w:color w:val="FFFFFF" w:themeColor="background1"/>
              </w:rPr>
              <w:t>11</w:t>
            </w:r>
            <w:r w:rsidR="00EE2B37" w:rsidRPr="004767B5">
              <w:rPr>
                <w:color w:val="FFFFFF" w:themeColor="background1"/>
              </w:rPr>
              <w:t xml:space="preserve">. Nature of deficiency identified where final opinion formed on OIA complaints </w:t>
            </w:r>
          </w:p>
        </w:tc>
        <w:tc>
          <w:tcPr>
            <w:tcW w:w="1418" w:type="dxa"/>
          </w:tcPr>
          <w:p w14:paraId="0E02DC75" w14:textId="77777777" w:rsidR="00EE2B37" w:rsidRPr="00C331CE" w:rsidRDefault="00EE2B37" w:rsidP="00D3736D">
            <w:pPr>
              <w:keepNext/>
              <w:spacing w:before="60" w:after="60" w:line="240" w:lineRule="auto"/>
              <w:jc w:val="right"/>
              <w:rPr>
                <w:color w:val="FFFFFF" w:themeColor="background1"/>
              </w:rPr>
            </w:pPr>
            <w:r w:rsidRPr="00C331CE">
              <w:rPr>
                <w:color w:val="FFFFFF" w:themeColor="background1"/>
              </w:rPr>
              <w:t>2023/24</w:t>
            </w:r>
          </w:p>
        </w:tc>
        <w:tc>
          <w:tcPr>
            <w:tcW w:w="1559" w:type="dxa"/>
          </w:tcPr>
          <w:p w14:paraId="59D74727" w14:textId="6B3920CB" w:rsidR="00EE2B37" w:rsidRPr="00C331CE" w:rsidRDefault="00EE2B37" w:rsidP="00D3736D">
            <w:pPr>
              <w:keepNext/>
              <w:spacing w:before="60" w:after="60" w:line="240" w:lineRule="auto"/>
              <w:jc w:val="right"/>
              <w:rPr>
                <w:color w:val="FFFFFF" w:themeColor="background1"/>
              </w:rPr>
            </w:pPr>
            <w:r>
              <w:rPr>
                <w:color w:val="FFFFFF" w:themeColor="background1"/>
              </w:rPr>
              <w:t>2024/25</w:t>
            </w:r>
          </w:p>
        </w:tc>
      </w:tr>
      <w:tr w:rsidR="00EE2B37" w:rsidRPr="00C331CE" w14:paraId="022D39E4" w14:textId="32D18BEB" w:rsidTr="00A97F6D">
        <w:trPr>
          <w:cnfStyle w:val="000000100000" w:firstRow="0" w:lastRow="0" w:firstColumn="0" w:lastColumn="0" w:oddVBand="0" w:evenVBand="0" w:oddHBand="1" w:evenHBand="0" w:firstRowFirstColumn="0" w:firstRowLastColumn="0" w:lastRowFirstColumn="0" w:lastRowLastColumn="0"/>
          <w:trHeight w:val="60"/>
        </w:trPr>
        <w:tc>
          <w:tcPr>
            <w:tcW w:w="6339" w:type="dxa"/>
            <w:shd w:val="clear" w:color="auto" w:fill="BFBFBF"/>
          </w:tcPr>
          <w:p w14:paraId="35D6749C" w14:textId="77777777" w:rsidR="00EE2B37" w:rsidRPr="00C331CE" w:rsidRDefault="00EE2B37" w:rsidP="00D3736D">
            <w:pPr>
              <w:spacing w:before="40" w:after="40"/>
              <w:rPr>
                <w:b/>
                <w:bCs/>
                <w:iCs/>
                <w:sz w:val="22"/>
              </w:rPr>
            </w:pPr>
            <w:r w:rsidRPr="00C331CE">
              <w:rPr>
                <w:b/>
                <w:sz w:val="22"/>
              </w:rPr>
              <w:t>Administrative deficiency in an individual case</w:t>
            </w:r>
          </w:p>
        </w:tc>
        <w:tc>
          <w:tcPr>
            <w:tcW w:w="1418" w:type="dxa"/>
            <w:shd w:val="clear" w:color="auto" w:fill="BFBFBF"/>
          </w:tcPr>
          <w:p w14:paraId="7D3555E5" w14:textId="77777777" w:rsidR="00EE2B37" w:rsidRPr="00C331CE" w:rsidRDefault="00EE2B37" w:rsidP="00D3736D">
            <w:pPr>
              <w:spacing w:before="40" w:after="40"/>
              <w:rPr>
                <w:b/>
                <w:bCs/>
                <w:iCs/>
                <w:sz w:val="22"/>
              </w:rPr>
            </w:pPr>
          </w:p>
        </w:tc>
        <w:tc>
          <w:tcPr>
            <w:tcW w:w="1559" w:type="dxa"/>
            <w:shd w:val="clear" w:color="auto" w:fill="BFBFBF"/>
          </w:tcPr>
          <w:p w14:paraId="2BF18DAA" w14:textId="77777777" w:rsidR="00EE2B37" w:rsidRPr="00C331CE" w:rsidRDefault="00EE2B37" w:rsidP="00D3736D">
            <w:pPr>
              <w:spacing w:before="40" w:after="40"/>
              <w:rPr>
                <w:b/>
                <w:bCs/>
                <w:iCs/>
                <w:sz w:val="22"/>
              </w:rPr>
            </w:pPr>
          </w:p>
        </w:tc>
      </w:tr>
      <w:tr w:rsidR="00EE2B37" w:rsidRPr="00C331CE" w14:paraId="2B33FF8E" w14:textId="6CD47DAF" w:rsidTr="00A97F6D">
        <w:trPr>
          <w:cnfStyle w:val="000000010000" w:firstRow="0" w:lastRow="0" w:firstColumn="0" w:lastColumn="0" w:oddVBand="0" w:evenVBand="0" w:oddHBand="0" w:evenHBand="1" w:firstRowFirstColumn="0" w:firstRowLastColumn="0" w:lastRowFirstColumn="0" w:lastRowLastColumn="0"/>
          <w:trHeight w:val="283"/>
        </w:trPr>
        <w:tc>
          <w:tcPr>
            <w:tcW w:w="6339" w:type="dxa"/>
          </w:tcPr>
          <w:p w14:paraId="1C129182" w14:textId="77777777" w:rsidR="00EE2B37" w:rsidRPr="00C331CE" w:rsidRDefault="00EE2B37" w:rsidP="00D3736D">
            <w:pPr>
              <w:spacing w:before="40" w:after="40"/>
              <w:rPr>
                <w:sz w:val="22"/>
              </w:rPr>
            </w:pPr>
            <w:r w:rsidRPr="00C331CE">
              <w:rPr>
                <w:sz w:val="22"/>
              </w:rPr>
              <w:t>Delay deemed refusal</w:t>
            </w:r>
          </w:p>
        </w:tc>
        <w:tc>
          <w:tcPr>
            <w:tcW w:w="1418" w:type="dxa"/>
          </w:tcPr>
          <w:p w14:paraId="2DC2F4BF" w14:textId="77777777" w:rsidR="00EE2B37" w:rsidRPr="00C331CE" w:rsidRDefault="00EE2B37" w:rsidP="00D3736D">
            <w:pPr>
              <w:spacing w:before="40" w:after="40"/>
              <w:jc w:val="right"/>
              <w:rPr>
                <w:sz w:val="22"/>
              </w:rPr>
            </w:pPr>
            <w:r w:rsidRPr="00C331CE">
              <w:rPr>
                <w:sz w:val="22"/>
              </w:rPr>
              <w:t>197</w:t>
            </w:r>
          </w:p>
        </w:tc>
        <w:tc>
          <w:tcPr>
            <w:tcW w:w="1559" w:type="dxa"/>
          </w:tcPr>
          <w:p w14:paraId="2EE694FE" w14:textId="42244E50" w:rsidR="00EE2B37" w:rsidRPr="00C331CE" w:rsidRDefault="00B8732D" w:rsidP="00D3736D">
            <w:pPr>
              <w:spacing w:before="40" w:after="40"/>
              <w:jc w:val="right"/>
              <w:rPr>
                <w:sz w:val="22"/>
              </w:rPr>
            </w:pPr>
            <w:r>
              <w:rPr>
                <w:sz w:val="22"/>
              </w:rPr>
              <w:t>139</w:t>
            </w:r>
          </w:p>
        </w:tc>
      </w:tr>
      <w:tr w:rsidR="00EE2B37" w:rsidRPr="00C331CE" w14:paraId="51155AED" w14:textId="5EEE95D6" w:rsidTr="00A97F6D">
        <w:trPr>
          <w:cnfStyle w:val="000000100000" w:firstRow="0" w:lastRow="0" w:firstColumn="0" w:lastColumn="0" w:oddVBand="0" w:evenVBand="0" w:oddHBand="1" w:evenHBand="0" w:firstRowFirstColumn="0" w:firstRowLastColumn="0" w:lastRowFirstColumn="0" w:lastRowLastColumn="0"/>
          <w:trHeight w:val="283"/>
        </w:trPr>
        <w:tc>
          <w:tcPr>
            <w:tcW w:w="6339" w:type="dxa"/>
          </w:tcPr>
          <w:p w14:paraId="04DFBEF6" w14:textId="77777777" w:rsidR="00EE2B37" w:rsidRPr="00C331CE" w:rsidRDefault="00EE2B37" w:rsidP="00D3736D">
            <w:pPr>
              <w:spacing w:before="40" w:after="40"/>
              <w:rPr>
                <w:sz w:val="22"/>
              </w:rPr>
            </w:pPr>
            <w:r w:rsidRPr="00C331CE">
              <w:rPr>
                <w:sz w:val="22"/>
              </w:rPr>
              <w:t>Refusal not justified – in part</w:t>
            </w:r>
          </w:p>
        </w:tc>
        <w:tc>
          <w:tcPr>
            <w:tcW w:w="1418" w:type="dxa"/>
          </w:tcPr>
          <w:p w14:paraId="19C90D71" w14:textId="77777777" w:rsidR="00EE2B37" w:rsidRPr="00C331CE" w:rsidRDefault="00EE2B37" w:rsidP="00D3736D">
            <w:pPr>
              <w:spacing w:before="40" w:after="40"/>
              <w:jc w:val="right"/>
              <w:rPr>
                <w:sz w:val="22"/>
              </w:rPr>
            </w:pPr>
            <w:r w:rsidRPr="00C331CE">
              <w:rPr>
                <w:sz w:val="22"/>
              </w:rPr>
              <w:t>51</w:t>
            </w:r>
          </w:p>
        </w:tc>
        <w:tc>
          <w:tcPr>
            <w:tcW w:w="1559" w:type="dxa"/>
          </w:tcPr>
          <w:p w14:paraId="01F70A1D" w14:textId="2ED9A8A6" w:rsidR="00EE2B37" w:rsidRPr="00C331CE" w:rsidRDefault="00A54097" w:rsidP="00D3736D">
            <w:pPr>
              <w:spacing w:before="40" w:after="40"/>
              <w:jc w:val="right"/>
              <w:rPr>
                <w:sz w:val="22"/>
              </w:rPr>
            </w:pPr>
            <w:r>
              <w:rPr>
                <w:sz w:val="22"/>
              </w:rPr>
              <w:t>59</w:t>
            </w:r>
          </w:p>
        </w:tc>
      </w:tr>
      <w:tr w:rsidR="00EE2B37" w:rsidRPr="00C331CE" w14:paraId="11F09DF7" w14:textId="7D4BA611" w:rsidTr="00A97F6D">
        <w:trPr>
          <w:cnfStyle w:val="000000010000" w:firstRow="0" w:lastRow="0" w:firstColumn="0" w:lastColumn="0" w:oddVBand="0" w:evenVBand="0" w:oddHBand="0" w:evenHBand="1" w:firstRowFirstColumn="0" w:firstRowLastColumn="0" w:lastRowFirstColumn="0" w:lastRowLastColumn="0"/>
          <w:trHeight w:val="283"/>
        </w:trPr>
        <w:tc>
          <w:tcPr>
            <w:tcW w:w="6339" w:type="dxa"/>
          </w:tcPr>
          <w:p w14:paraId="3B4E1CC0" w14:textId="77777777" w:rsidR="00EE2B37" w:rsidRPr="00C331CE" w:rsidRDefault="00EE2B37" w:rsidP="00D3736D">
            <w:pPr>
              <w:spacing w:before="40" w:after="40"/>
              <w:rPr>
                <w:sz w:val="22"/>
              </w:rPr>
            </w:pPr>
            <w:r w:rsidRPr="00C331CE">
              <w:rPr>
                <w:sz w:val="22"/>
              </w:rPr>
              <w:t>Refusal not justified – in whole</w:t>
            </w:r>
          </w:p>
        </w:tc>
        <w:tc>
          <w:tcPr>
            <w:tcW w:w="1418" w:type="dxa"/>
          </w:tcPr>
          <w:p w14:paraId="44FBFB9D" w14:textId="77777777" w:rsidR="00EE2B37" w:rsidRPr="00C331CE" w:rsidRDefault="00EE2B37" w:rsidP="00D3736D">
            <w:pPr>
              <w:spacing w:before="40" w:after="40"/>
              <w:jc w:val="right"/>
              <w:rPr>
                <w:sz w:val="22"/>
              </w:rPr>
            </w:pPr>
            <w:r w:rsidRPr="00C331CE">
              <w:rPr>
                <w:sz w:val="22"/>
              </w:rPr>
              <w:t>35</w:t>
            </w:r>
          </w:p>
        </w:tc>
        <w:tc>
          <w:tcPr>
            <w:tcW w:w="1559" w:type="dxa"/>
          </w:tcPr>
          <w:p w14:paraId="5A2EC879" w14:textId="0054BD0B" w:rsidR="00EE2B37" w:rsidRPr="00C331CE" w:rsidRDefault="00B8732D" w:rsidP="00D3736D">
            <w:pPr>
              <w:spacing w:before="40" w:after="40"/>
              <w:jc w:val="right"/>
              <w:rPr>
                <w:sz w:val="22"/>
              </w:rPr>
            </w:pPr>
            <w:r>
              <w:rPr>
                <w:sz w:val="22"/>
              </w:rPr>
              <w:t>38</w:t>
            </w:r>
          </w:p>
        </w:tc>
      </w:tr>
      <w:tr w:rsidR="00EE2B37" w:rsidRPr="00C331CE" w14:paraId="38D5E22A" w14:textId="561ECD5B" w:rsidTr="00A97F6D">
        <w:trPr>
          <w:cnfStyle w:val="000000100000" w:firstRow="0" w:lastRow="0" w:firstColumn="0" w:lastColumn="0" w:oddVBand="0" w:evenVBand="0" w:oddHBand="1" w:evenHBand="0" w:firstRowFirstColumn="0" w:firstRowLastColumn="0" w:lastRowFirstColumn="0" w:lastRowLastColumn="0"/>
          <w:trHeight w:val="283"/>
        </w:trPr>
        <w:tc>
          <w:tcPr>
            <w:tcW w:w="6339" w:type="dxa"/>
          </w:tcPr>
          <w:p w14:paraId="7812C9CA" w14:textId="27FBE9C8" w:rsidR="00EE2B37" w:rsidRPr="00C331CE" w:rsidRDefault="00EE2B37" w:rsidP="00A97F6D">
            <w:pPr>
              <w:spacing w:before="40" w:after="40"/>
              <w:rPr>
                <w:sz w:val="22"/>
              </w:rPr>
            </w:pPr>
            <w:r w:rsidRPr="00C331CE">
              <w:rPr>
                <w:sz w:val="22"/>
              </w:rPr>
              <w:t xml:space="preserve">Unreasonable </w:t>
            </w:r>
            <w:r w:rsidR="00A97F6D">
              <w:rPr>
                <w:sz w:val="22"/>
              </w:rPr>
              <w:t>delay</w:t>
            </w:r>
          </w:p>
        </w:tc>
        <w:tc>
          <w:tcPr>
            <w:tcW w:w="1418" w:type="dxa"/>
          </w:tcPr>
          <w:p w14:paraId="7E951865" w14:textId="7BBB324D" w:rsidR="00EE2B37" w:rsidRPr="00C331CE" w:rsidRDefault="00B8732D" w:rsidP="00D3736D">
            <w:pPr>
              <w:spacing w:before="40" w:after="40"/>
              <w:jc w:val="right"/>
              <w:rPr>
                <w:sz w:val="22"/>
              </w:rPr>
            </w:pPr>
            <w:r>
              <w:rPr>
                <w:sz w:val="22"/>
              </w:rPr>
              <w:t>11</w:t>
            </w:r>
          </w:p>
        </w:tc>
        <w:tc>
          <w:tcPr>
            <w:tcW w:w="1559" w:type="dxa"/>
          </w:tcPr>
          <w:p w14:paraId="76B90C26" w14:textId="7D560A7B" w:rsidR="00EE2B37" w:rsidRPr="00C331CE" w:rsidRDefault="00B8732D" w:rsidP="00D3736D">
            <w:pPr>
              <w:spacing w:before="40" w:after="40"/>
              <w:jc w:val="right"/>
              <w:rPr>
                <w:sz w:val="22"/>
              </w:rPr>
            </w:pPr>
            <w:r>
              <w:rPr>
                <w:sz w:val="22"/>
              </w:rPr>
              <w:t>15</w:t>
            </w:r>
          </w:p>
        </w:tc>
      </w:tr>
      <w:tr w:rsidR="00EE2B37" w:rsidRPr="00C331CE" w14:paraId="5C0FCFE8" w14:textId="341403D1" w:rsidTr="00A97F6D">
        <w:trPr>
          <w:cnfStyle w:val="000000010000" w:firstRow="0" w:lastRow="0" w:firstColumn="0" w:lastColumn="0" w:oddVBand="0" w:evenVBand="0" w:oddHBand="0" w:evenHBand="1" w:firstRowFirstColumn="0" w:firstRowLastColumn="0" w:lastRowFirstColumn="0" w:lastRowLastColumn="0"/>
          <w:trHeight w:val="283"/>
        </w:trPr>
        <w:tc>
          <w:tcPr>
            <w:tcW w:w="6339" w:type="dxa"/>
          </w:tcPr>
          <w:p w14:paraId="00522853" w14:textId="19A1C5CB" w:rsidR="00EE2B37" w:rsidRPr="00C331CE" w:rsidRDefault="00EE2B37" w:rsidP="00A97F6D">
            <w:pPr>
              <w:spacing w:before="40" w:after="40"/>
              <w:rPr>
                <w:sz w:val="22"/>
              </w:rPr>
            </w:pPr>
            <w:r w:rsidRPr="00C331CE">
              <w:rPr>
                <w:sz w:val="22"/>
              </w:rPr>
              <w:t xml:space="preserve">Unreasonable </w:t>
            </w:r>
            <w:r w:rsidR="00A97F6D">
              <w:rPr>
                <w:sz w:val="22"/>
              </w:rPr>
              <w:t>extension</w:t>
            </w:r>
          </w:p>
        </w:tc>
        <w:tc>
          <w:tcPr>
            <w:tcW w:w="1418" w:type="dxa"/>
          </w:tcPr>
          <w:p w14:paraId="6C06CDBE" w14:textId="0A9F2B61" w:rsidR="00EE2B37" w:rsidRPr="00C331CE" w:rsidRDefault="00B8732D" w:rsidP="00D3736D">
            <w:pPr>
              <w:spacing w:before="40" w:after="40"/>
              <w:jc w:val="right"/>
              <w:rPr>
                <w:sz w:val="22"/>
              </w:rPr>
            </w:pPr>
            <w:r>
              <w:rPr>
                <w:sz w:val="22"/>
              </w:rPr>
              <w:t>14</w:t>
            </w:r>
          </w:p>
        </w:tc>
        <w:tc>
          <w:tcPr>
            <w:tcW w:w="1559" w:type="dxa"/>
          </w:tcPr>
          <w:p w14:paraId="7EE3460F" w14:textId="07FD2420" w:rsidR="00EE2B37" w:rsidRPr="00C331CE" w:rsidRDefault="00B8732D" w:rsidP="00D3736D">
            <w:pPr>
              <w:spacing w:before="40" w:after="40"/>
              <w:jc w:val="right"/>
              <w:rPr>
                <w:sz w:val="22"/>
              </w:rPr>
            </w:pPr>
            <w:r>
              <w:rPr>
                <w:sz w:val="22"/>
              </w:rPr>
              <w:t>14</w:t>
            </w:r>
          </w:p>
        </w:tc>
      </w:tr>
      <w:tr w:rsidR="00A97F6D" w:rsidRPr="00C331CE" w14:paraId="167E80F9" w14:textId="77777777" w:rsidTr="00A97F6D">
        <w:trPr>
          <w:cnfStyle w:val="000000100000" w:firstRow="0" w:lastRow="0" w:firstColumn="0" w:lastColumn="0" w:oddVBand="0" w:evenVBand="0" w:oddHBand="1" w:evenHBand="0" w:firstRowFirstColumn="0" w:firstRowLastColumn="0" w:lastRowFirstColumn="0" w:lastRowLastColumn="0"/>
          <w:trHeight w:val="283"/>
        </w:trPr>
        <w:tc>
          <w:tcPr>
            <w:tcW w:w="6339" w:type="dxa"/>
          </w:tcPr>
          <w:p w14:paraId="234BEA9C" w14:textId="19E38A02" w:rsidR="00A97F6D" w:rsidRPr="00C331CE" w:rsidRDefault="00A97F6D" w:rsidP="00D3736D">
            <w:pPr>
              <w:spacing w:before="40" w:after="40"/>
              <w:rPr>
                <w:sz w:val="22"/>
              </w:rPr>
            </w:pPr>
            <w:r w:rsidRPr="00C331CE">
              <w:rPr>
                <w:sz w:val="22"/>
              </w:rPr>
              <w:t>Unreasonable, unjust, oppressive, or discriminatory act, omission, or decision</w:t>
            </w:r>
          </w:p>
        </w:tc>
        <w:tc>
          <w:tcPr>
            <w:tcW w:w="1418" w:type="dxa"/>
          </w:tcPr>
          <w:p w14:paraId="32742A87" w14:textId="5D471F10" w:rsidR="00A97F6D" w:rsidRPr="00C331CE" w:rsidRDefault="00B8732D" w:rsidP="00D3736D">
            <w:pPr>
              <w:spacing w:before="40" w:after="40"/>
              <w:jc w:val="right"/>
              <w:rPr>
                <w:sz w:val="22"/>
              </w:rPr>
            </w:pPr>
            <w:r>
              <w:rPr>
                <w:sz w:val="22"/>
              </w:rPr>
              <w:t>6</w:t>
            </w:r>
          </w:p>
        </w:tc>
        <w:tc>
          <w:tcPr>
            <w:tcW w:w="1559" w:type="dxa"/>
          </w:tcPr>
          <w:p w14:paraId="2D905E4D" w14:textId="1678543A" w:rsidR="00A97F6D" w:rsidRPr="00C331CE" w:rsidRDefault="00B8732D" w:rsidP="00D3736D">
            <w:pPr>
              <w:spacing w:before="40" w:after="40"/>
              <w:jc w:val="right"/>
              <w:rPr>
                <w:sz w:val="22"/>
              </w:rPr>
            </w:pPr>
            <w:r>
              <w:rPr>
                <w:sz w:val="22"/>
              </w:rPr>
              <w:t>12</w:t>
            </w:r>
          </w:p>
        </w:tc>
      </w:tr>
      <w:tr w:rsidR="00EE2B37" w:rsidRPr="00C331CE" w14:paraId="2F996754" w14:textId="7003A52F" w:rsidTr="00A97F6D">
        <w:trPr>
          <w:cnfStyle w:val="000000010000" w:firstRow="0" w:lastRow="0" w:firstColumn="0" w:lastColumn="0" w:oddVBand="0" w:evenVBand="0" w:oddHBand="0" w:evenHBand="1" w:firstRowFirstColumn="0" w:firstRowLastColumn="0" w:lastRowFirstColumn="0" w:lastRowLastColumn="0"/>
          <w:trHeight w:val="283"/>
        </w:trPr>
        <w:tc>
          <w:tcPr>
            <w:tcW w:w="6339" w:type="dxa"/>
          </w:tcPr>
          <w:p w14:paraId="65A7E80C" w14:textId="77777777" w:rsidR="00EE2B37" w:rsidRPr="00C331CE" w:rsidRDefault="00EE2B37" w:rsidP="00D3736D">
            <w:pPr>
              <w:spacing w:before="40" w:after="40"/>
              <w:rPr>
                <w:sz w:val="22"/>
              </w:rPr>
            </w:pPr>
            <w:r w:rsidRPr="00C331CE">
              <w:rPr>
                <w:sz w:val="22"/>
              </w:rPr>
              <w:t xml:space="preserve">Undue delay in releasing information </w:t>
            </w:r>
          </w:p>
        </w:tc>
        <w:tc>
          <w:tcPr>
            <w:tcW w:w="1418" w:type="dxa"/>
          </w:tcPr>
          <w:p w14:paraId="7D4733C1" w14:textId="77777777" w:rsidR="00EE2B37" w:rsidRPr="00C331CE" w:rsidRDefault="00EE2B37" w:rsidP="00D3736D">
            <w:pPr>
              <w:spacing w:before="40" w:after="40"/>
              <w:jc w:val="right"/>
              <w:rPr>
                <w:sz w:val="22"/>
              </w:rPr>
            </w:pPr>
            <w:r w:rsidRPr="00C331CE">
              <w:rPr>
                <w:sz w:val="22"/>
              </w:rPr>
              <w:t>9</w:t>
            </w:r>
          </w:p>
        </w:tc>
        <w:tc>
          <w:tcPr>
            <w:tcW w:w="1559" w:type="dxa"/>
          </w:tcPr>
          <w:p w14:paraId="56E4E01A" w14:textId="6BC0A814" w:rsidR="00EE2B37" w:rsidRPr="00C331CE" w:rsidRDefault="00B8732D" w:rsidP="00D3736D">
            <w:pPr>
              <w:spacing w:before="40" w:after="40"/>
              <w:jc w:val="right"/>
              <w:rPr>
                <w:sz w:val="22"/>
              </w:rPr>
            </w:pPr>
            <w:r>
              <w:rPr>
                <w:sz w:val="22"/>
              </w:rPr>
              <w:t>11</w:t>
            </w:r>
          </w:p>
        </w:tc>
      </w:tr>
      <w:tr w:rsidR="00A97F6D" w:rsidRPr="00C331CE" w14:paraId="2583126B" w14:textId="77777777" w:rsidTr="00A97F6D">
        <w:trPr>
          <w:cnfStyle w:val="000000100000" w:firstRow="0" w:lastRow="0" w:firstColumn="0" w:lastColumn="0" w:oddVBand="0" w:evenVBand="0" w:oddHBand="1" w:evenHBand="0" w:firstRowFirstColumn="0" w:firstRowLastColumn="0" w:lastRowFirstColumn="0" w:lastRowLastColumn="0"/>
          <w:trHeight w:val="283"/>
        </w:trPr>
        <w:tc>
          <w:tcPr>
            <w:tcW w:w="6339" w:type="dxa"/>
          </w:tcPr>
          <w:p w14:paraId="288B0836" w14:textId="70B3A0B8" w:rsidR="00A97F6D" w:rsidRPr="00C331CE" w:rsidRDefault="00A97F6D" w:rsidP="00D3736D">
            <w:pPr>
              <w:spacing w:before="40" w:after="40"/>
              <w:rPr>
                <w:sz w:val="22"/>
              </w:rPr>
            </w:pPr>
            <w:r w:rsidRPr="00C331CE">
              <w:rPr>
                <w:sz w:val="22"/>
              </w:rPr>
              <w:t>Otherwise wrong or unreasonable</w:t>
            </w:r>
          </w:p>
        </w:tc>
        <w:tc>
          <w:tcPr>
            <w:tcW w:w="1418" w:type="dxa"/>
          </w:tcPr>
          <w:p w14:paraId="78C6CD64" w14:textId="10FCB59B" w:rsidR="00A97F6D" w:rsidRPr="00C331CE" w:rsidRDefault="00B8732D" w:rsidP="00D3736D">
            <w:pPr>
              <w:spacing w:before="40" w:after="40"/>
              <w:jc w:val="right"/>
              <w:rPr>
                <w:sz w:val="22"/>
              </w:rPr>
            </w:pPr>
            <w:r>
              <w:rPr>
                <w:sz w:val="22"/>
              </w:rPr>
              <w:t>21</w:t>
            </w:r>
          </w:p>
        </w:tc>
        <w:tc>
          <w:tcPr>
            <w:tcW w:w="1559" w:type="dxa"/>
          </w:tcPr>
          <w:p w14:paraId="7DC263FE" w14:textId="507D440B" w:rsidR="00A97F6D" w:rsidRPr="00C331CE" w:rsidRDefault="00B8732D" w:rsidP="00D3736D">
            <w:pPr>
              <w:spacing w:before="40" w:after="40"/>
              <w:jc w:val="right"/>
              <w:rPr>
                <w:sz w:val="22"/>
              </w:rPr>
            </w:pPr>
            <w:r>
              <w:rPr>
                <w:sz w:val="22"/>
              </w:rPr>
              <w:t>10</w:t>
            </w:r>
          </w:p>
        </w:tc>
      </w:tr>
      <w:tr w:rsidR="00EE2B37" w:rsidRPr="00C331CE" w14:paraId="4366BFFE" w14:textId="2576322B" w:rsidTr="00A97F6D">
        <w:trPr>
          <w:cnfStyle w:val="000000010000" w:firstRow="0" w:lastRow="0" w:firstColumn="0" w:lastColumn="0" w:oddVBand="0" w:evenVBand="0" w:oddHBand="0" w:evenHBand="1" w:firstRowFirstColumn="0" w:firstRowLastColumn="0" w:lastRowFirstColumn="0" w:lastRowLastColumn="0"/>
          <w:trHeight w:val="283"/>
        </w:trPr>
        <w:tc>
          <w:tcPr>
            <w:tcW w:w="6339" w:type="dxa"/>
          </w:tcPr>
          <w:p w14:paraId="2B1DD0DE" w14:textId="77777777" w:rsidR="00EE2B37" w:rsidRPr="00C331CE" w:rsidRDefault="00EE2B37" w:rsidP="00D3736D">
            <w:pPr>
              <w:spacing w:before="40" w:after="40"/>
              <w:rPr>
                <w:sz w:val="22"/>
              </w:rPr>
            </w:pPr>
            <w:r w:rsidRPr="00C331CE">
              <w:rPr>
                <w:sz w:val="22"/>
              </w:rPr>
              <w:t>Procedural deficiency</w:t>
            </w:r>
          </w:p>
        </w:tc>
        <w:tc>
          <w:tcPr>
            <w:tcW w:w="1418" w:type="dxa"/>
          </w:tcPr>
          <w:p w14:paraId="5C9B0DA1" w14:textId="77777777" w:rsidR="00EE2B37" w:rsidRPr="00C331CE" w:rsidRDefault="00EE2B37" w:rsidP="00D3736D">
            <w:pPr>
              <w:spacing w:before="40" w:after="40"/>
              <w:jc w:val="right"/>
              <w:rPr>
                <w:sz w:val="22"/>
              </w:rPr>
            </w:pPr>
            <w:r w:rsidRPr="00C331CE">
              <w:rPr>
                <w:sz w:val="22"/>
              </w:rPr>
              <w:t>8</w:t>
            </w:r>
          </w:p>
        </w:tc>
        <w:tc>
          <w:tcPr>
            <w:tcW w:w="1559" w:type="dxa"/>
          </w:tcPr>
          <w:p w14:paraId="426F649A" w14:textId="7280F321" w:rsidR="00EE2B37" w:rsidRPr="00C331CE" w:rsidRDefault="00B8732D" w:rsidP="00D3736D">
            <w:pPr>
              <w:spacing w:before="40" w:after="40"/>
              <w:jc w:val="right"/>
              <w:rPr>
                <w:sz w:val="22"/>
              </w:rPr>
            </w:pPr>
            <w:r>
              <w:rPr>
                <w:sz w:val="22"/>
              </w:rPr>
              <w:t>3</w:t>
            </w:r>
          </w:p>
        </w:tc>
      </w:tr>
      <w:tr w:rsidR="00EE2B37" w:rsidRPr="00C331CE" w14:paraId="4E01AFA3" w14:textId="46733EA3" w:rsidTr="00A97F6D">
        <w:trPr>
          <w:cnfStyle w:val="000000100000" w:firstRow="0" w:lastRow="0" w:firstColumn="0" w:lastColumn="0" w:oddVBand="0" w:evenVBand="0" w:oddHBand="1" w:evenHBand="0" w:firstRowFirstColumn="0" w:firstRowLastColumn="0" w:lastRowFirstColumn="0" w:lastRowLastColumn="0"/>
          <w:trHeight w:val="283"/>
        </w:trPr>
        <w:tc>
          <w:tcPr>
            <w:tcW w:w="6339" w:type="dxa"/>
          </w:tcPr>
          <w:p w14:paraId="57E03955" w14:textId="10555099" w:rsidR="00EE2B37" w:rsidRPr="00C331CE" w:rsidRDefault="00A97F6D" w:rsidP="00D3736D">
            <w:pPr>
              <w:spacing w:before="40" w:after="40"/>
              <w:rPr>
                <w:sz w:val="22"/>
              </w:rPr>
            </w:pPr>
            <w:r w:rsidRPr="00C331CE">
              <w:rPr>
                <w:sz w:val="22"/>
              </w:rPr>
              <w:t>Wrong action or decision</w:t>
            </w:r>
          </w:p>
        </w:tc>
        <w:tc>
          <w:tcPr>
            <w:tcW w:w="1418" w:type="dxa"/>
          </w:tcPr>
          <w:p w14:paraId="4EE54E82" w14:textId="71F23844" w:rsidR="00EE2B37" w:rsidRPr="00C331CE" w:rsidRDefault="00B8732D" w:rsidP="00D3736D">
            <w:pPr>
              <w:spacing w:before="40" w:after="40"/>
              <w:jc w:val="right"/>
              <w:rPr>
                <w:sz w:val="22"/>
              </w:rPr>
            </w:pPr>
            <w:r>
              <w:rPr>
                <w:sz w:val="22"/>
              </w:rPr>
              <w:t>-</w:t>
            </w:r>
          </w:p>
        </w:tc>
        <w:tc>
          <w:tcPr>
            <w:tcW w:w="1559" w:type="dxa"/>
          </w:tcPr>
          <w:p w14:paraId="4E36D31F" w14:textId="1F3520EC" w:rsidR="00EE2B37" w:rsidRPr="00C331CE" w:rsidRDefault="00B8732D" w:rsidP="00D3736D">
            <w:pPr>
              <w:spacing w:before="40" w:after="40"/>
              <w:jc w:val="right"/>
              <w:rPr>
                <w:sz w:val="22"/>
              </w:rPr>
            </w:pPr>
            <w:r>
              <w:rPr>
                <w:sz w:val="22"/>
              </w:rPr>
              <w:t>3</w:t>
            </w:r>
          </w:p>
        </w:tc>
      </w:tr>
      <w:tr w:rsidR="00EE2B37" w:rsidRPr="00C331CE" w14:paraId="3B7973C9" w14:textId="63218D4C" w:rsidTr="00A97F6D">
        <w:trPr>
          <w:cnfStyle w:val="000000010000" w:firstRow="0" w:lastRow="0" w:firstColumn="0" w:lastColumn="0" w:oddVBand="0" w:evenVBand="0" w:oddHBand="0" w:evenHBand="1" w:firstRowFirstColumn="0" w:firstRowLastColumn="0" w:lastRowFirstColumn="0" w:lastRowLastColumn="0"/>
          <w:trHeight w:val="283"/>
        </w:trPr>
        <w:tc>
          <w:tcPr>
            <w:tcW w:w="6339" w:type="dxa"/>
          </w:tcPr>
          <w:p w14:paraId="2573C10A" w14:textId="77777777" w:rsidR="00EE2B37" w:rsidRPr="00C331CE" w:rsidRDefault="00EE2B37" w:rsidP="00D3736D">
            <w:pPr>
              <w:spacing w:before="40" w:after="40"/>
              <w:rPr>
                <w:sz w:val="22"/>
              </w:rPr>
            </w:pPr>
            <w:r w:rsidRPr="00C331CE">
              <w:rPr>
                <w:sz w:val="22"/>
              </w:rPr>
              <w:t>Unreasonable charge</w:t>
            </w:r>
          </w:p>
        </w:tc>
        <w:tc>
          <w:tcPr>
            <w:tcW w:w="1418" w:type="dxa"/>
          </w:tcPr>
          <w:p w14:paraId="6819A91C" w14:textId="77777777" w:rsidR="00EE2B37" w:rsidRPr="00C331CE" w:rsidRDefault="00EE2B37" w:rsidP="00D3736D">
            <w:pPr>
              <w:spacing w:before="40" w:after="40"/>
              <w:jc w:val="right"/>
              <w:rPr>
                <w:sz w:val="22"/>
              </w:rPr>
            </w:pPr>
            <w:r w:rsidRPr="00C331CE">
              <w:rPr>
                <w:sz w:val="22"/>
              </w:rPr>
              <w:t>2</w:t>
            </w:r>
          </w:p>
        </w:tc>
        <w:tc>
          <w:tcPr>
            <w:tcW w:w="1559" w:type="dxa"/>
          </w:tcPr>
          <w:p w14:paraId="19367E05" w14:textId="0E809F62" w:rsidR="00EE2B37" w:rsidRPr="00C331CE" w:rsidRDefault="00B8732D" w:rsidP="00D3736D">
            <w:pPr>
              <w:spacing w:before="40" w:after="40"/>
              <w:jc w:val="right"/>
              <w:rPr>
                <w:sz w:val="22"/>
              </w:rPr>
            </w:pPr>
            <w:r>
              <w:rPr>
                <w:sz w:val="22"/>
              </w:rPr>
              <w:t>2</w:t>
            </w:r>
          </w:p>
        </w:tc>
      </w:tr>
      <w:tr w:rsidR="00EE2B37" w:rsidRPr="00C331CE" w14:paraId="6A10E7CC" w14:textId="5A8D3E63" w:rsidTr="00A97F6D">
        <w:trPr>
          <w:cnfStyle w:val="000000100000" w:firstRow="0" w:lastRow="0" w:firstColumn="0" w:lastColumn="0" w:oddVBand="0" w:evenVBand="0" w:oddHBand="1" w:evenHBand="0" w:firstRowFirstColumn="0" w:firstRowLastColumn="0" w:lastRowFirstColumn="0" w:lastRowLastColumn="0"/>
          <w:trHeight w:val="283"/>
        </w:trPr>
        <w:tc>
          <w:tcPr>
            <w:tcW w:w="6339" w:type="dxa"/>
          </w:tcPr>
          <w:p w14:paraId="3D5BACFA" w14:textId="1BC72EF9" w:rsidR="00EE2B37" w:rsidRPr="00C331CE" w:rsidRDefault="00A97F6D" w:rsidP="00D3736D">
            <w:pPr>
              <w:spacing w:before="40" w:after="40"/>
              <w:rPr>
                <w:sz w:val="22"/>
              </w:rPr>
            </w:pPr>
            <w:r w:rsidRPr="00C331CE">
              <w:rPr>
                <w:sz w:val="22"/>
              </w:rPr>
              <w:t>Inadequate advice, explanation or reasons</w:t>
            </w:r>
          </w:p>
        </w:tc>
        <w:tc>
          <w:tcPr>
            <w:tcW w:w="1418" w:type="dxa"/>
          </w:tcPr>
          <w:p w14:paraId="2357602A" w14:textId="275F7CF2" w:rsidR="00EE2B37" w:rsidRPr="00C331CE" w:rsidRDefault="00B8732D" w:rsidP="00D3736D">
            <w:pPr>
              <w:spacing w:before="40" w:after="40"/>
              <w:jc w:val="right"/>
              <w:rPr>
                <w:sz w:val="22"/>
              </w:rPr>
            </w:pPr>
            <w:r>
              <w:rPr>
                <w:sz w:val="22"/>
              </w:rPr>
              <w:t>2</w:t>
            </w:r>
          </w:p>
        </w:tc>
        <w:tc>
          <w:tcPr>
            <w:tcW w:w="1559" w:type="dxa"/>
          </w:tcPr>
          <w:p w14:paraId="779F3B1F" w14:textId="24791B82" w:rsidR="00EE2B37" w:rsidRPr="00C331CE" w:rsidRDefault="00B8732D" w:rsidP="00D3736D">
            <w:pPr>
              <w:spacing w:before="40" w:after="40"/>
              <w:jc w:val="right"/>
              <w:rPr>
                <w:sz w:val="22"/>
              </w:rPr>
            </w:pPr>
            <w:r>
              <w:rPr>
                <w:sz w:val="22"/>
              </w:rPr>
              <w:t>1</w:t>
            </w:r>
          </w:p>
        </w:tc>
      </w:tr>
      <w:tr w:rsidR="00EE2B37" w:rsidRPr="00C331CE" w14:paraId="6AA2E1E6" w14:textId="32AC0854" w:rsidTr="00A97F6D">
        <w:trPr>
          <w:cnfStyle w:val="000000010000" w:firstRow="0" w:lastRow="0" w:firstColumn="0" w:lastColumn="0" w:oddVBand="0" w:evenVBand="0" w:oddHBand="0" w:evenHBand="1" w:firstRowFirstColumn="0" w:firstRowLastColumn="0" w:lastRowFirstColumn="0" w:lastRowLastColumn="0"/>
          <w:trHeight w:val="283"/>
        </w:trPr>
        <w:tc>
          <w:tcPr>
            <w:tcW w:w="6339" w:type="dxa"/>
          </w:tcPr>
          <w:p w14:paraId="25997FD3" w14:textId="76295BAF" w:rsidR="00EE2B37" w:rsidRPr="00C331CE" w:rsidRDefault="00A97F6D" w:rsidP="00D3736D">
            <w:pPr>
              <w:spacing w:before="40" w:after="40"/>
              <w:rPr>
                <w:sz w:val="22"/>
              </w:rPr>
            </w:pPr>
            <w:r w:rsidRPr="00C331CE">
              <w:rPr>
                <w:sz w:val="22"/>
              </w:rPr>
              <w:t>Inadequate statement of reasons</w:t>
            </w:r>
          </w:p>
        </w:tc>
        <w:tc>
          <w:tcPr>
            <w:tcW w:w="1418" w:type="dxa"/>
          </w:tcPr>
          <w:p w14:paraId="29C44BF6" w14:textId="688ECBE7" w:rsidR="00EE2B37" w:rsidRPr="00C331CE" w:rsidRDefault="00B8732D" w:rsidP="00D3736D">
            <w:pPr>
              <w:spacing w:before="40" w:after="40"/>
              <w:jc w:val="right"/>
              <w:rPr>
                <w:sz w:val="22"/>
              </w:rPr>
            </w:pPr>
            <w:r>
              <w:rPr>
                <w:sz w:val="22"/>
              </w:rPr>
              <w:t>1</w:t>
            </w:r>
          </w:p>
        </w:tc>
        <w:tc>
          <w:tcPr>
            <w:tcW w:w="1559" w:type="dxa"/>
          </w:tcPr>
          <w:p w14:paraId="0CC83FEE" w14:textId="776FCC90" w:rsidR="00EE2B37" w:rsidRPr="00C331CE" w:rsidRDefault="00B8732D" w:rsidP="00D3736D">
            <w:pPr>
              <w:spacing w:before="40" w:after="40"/>
              <w:jc w:val="right"/>
              <w:rPr>
                <w:sz w:val="22"/>
              </w:rPr>
            </w:pPr>
            <w:r>
              <w:rPr>
                <w:sz w:val="22"/>
              </w:rPr>
              <w:t>-</w:t>
            </w:r>
          </w:p>
        </w:tc>
      </w:tr>
      <w:tr w:rsidR="00EE2B37" w:rsidRPr="00C331CE" w14:paraId="14906393" w14:textId="389FCBCB" w:rsidTr="00A97F6D">
        <w:trPr>
          <w:cnfStyle w:val="000000100000" w:firstRow="0" w:lastRow="0" w:firstColumn="0" w:lastColumn="0" w:oddVBand="0" w:evenVBand="0" w:oddHBand="1" w:evenHBand="0" w:firstRowFirstColumn="0" w:firstRowLastColumn="0" w:lastRowFirstColumn="0" w:lastRowLastColumn="0"/>
          <w:trHeight w:val="283"/>
        </w:trPr>
        <w:tc>
          <w:tcPr>
            <w:tcW w:w="6339" w:type="dxa"/>
            <w:shd w:val="clear" w:color="auto" w:fill="BFBFBF"/>
          </w:tcPr>
          <w:p w14:paraId="13C5BAD4" w14:textId="77777777" w:rsidR="00EE2B37" w:rsidRPr="00C331CE" w:rsidRDefault="00EE2B37" w:rsidP="00D3736D">
            <w:pPr>
              <w:spacing w:before="40" w:after="40"/>
              <w:rPr>
                <w:sz w:val="22"/>
              </w:rPr>
            </w:pPr>
            <w:r w:rsidRPr="00C331CE">
              <w:rPr>
                <w:b/>
                <w:bCs/>
                <w:iCs/>
                <w:sz w:val="22"/>
              </w:rPr>
              <w:t>Administrative deficiency in the agency or system of government</w:t>
            </w:r>
          </w:p>
        </w:tc>
        <w:tc>
          <w:tcPr>
            <w:tcW w:w="1418" w:type="dxa"/>
            <w:shd w:val="clear" w:color="auto" w:fill="BFBFBF"/>
          </w:tcPr>
          <w:p w14:paraId="5B4C2E13" w14:textId="77777777" w:rsidR="00EE2B37" w:rsidRPr="00C331CE" w:rsidRDefault="00EE2B37" w:rsidP="00D3736D">
            <w:pPr>
              <w:spacing w:before="40" w:after="40"/>
              <w:jc w:val="right"/>
              <w:rPr>
                <w:sz w:val="22"/>
              </w:rPr>
            </w:pPr>
          </w:p>
        </w:tc>
        <w:tc>
          <w:tcPr>
            <w:tcW w:w="1559" w:type="dxa"/>
            <w:shd w:val="clear" w:color="auto" w:fill="BFBFBF"/>
          </w:tcPr>
          <w:p w14:paraId="6559F6CC" w14:textId="77777777" w:rsidR="00EE2B37" w:rsidRPr="00C331CE" w:rsidRDefault="00EE2B37" w:rsidP="00D3736D">
            <w:pPr>
              <w:spacing w:before="40" w:after="40"/>
              <w:jc w:val="right"/>
              <w:rPr>
                <w:sz w:val="22"/>
              </w:rPr>
            </w:pPr>
          </w:p>
        </w:tc>
      </w:tr>
      <w:tr w:rsidR="00B8732D" w:rsidRPr="00C331CE" w14:paraId="34BBDE41" w14:textId="77777777" w:rsidTr="00A97F6D">
        <w:trPr>
          <w:cnfStyle w:val="000000010000" w:firstRow="0" w:lastRow="0" w:firstColumn="0" w:lastColumn="0" w:oddVBand="0" w:evenVBand="0" w:oddHBand="0" w:evenHBand="1" w:firstRowFirstColumn="0" w:firstRowLastColumn="0" w:lastRowFirstColumn="0" w:lastRowLastColumn="0"/>
          <w:trHeight w:val="283"/>
        </w:trPr>
        <w:tc>
          <w:tcPr>
            <w:tcW w:w="6339" w:type="dxa"/>
          </w:tcPr>
          <w:p w14:paraId="7274712F" w14:textId="79674552" w:rsidR="00B8732D" w:rsidRPr="00C331CE" w:rsidRDefault="00B8732D" w:rsidP="00D3736D">
            <w:pPr>
              <w:spacing w:before="40" w:after="40"/>
              <w:rPr>
                <w:sz w:val="22"/>
              </w:rPr>
            </w:pPr>
            <w:r>
              <w:rPr>
                <w:sz w:val="22"/>
              </w:rPr>
              <w:t xml:space="preserve">Resource deficiency in agency </w:t>
            </w:r>
          </w:p>
        </w:tc>
        <w:tc>
          <w:tcPr>
            <w:tcW w:w="1418" w:type="dxa"/>
          </w:tcPr>
          <w:p w14:paraId="7827192C" w14:textId="4D87130C" w:rsidR="00B8732D" w:rsidRPr="00C331CE" w:rsidRDefault="00B8732D" w:rsidP="00D3736D">
            <w:pPr>
              <w:spacing w:before="40" w:after="40"/>
              <w:jc w:val="right"/>
              <w:rPr>
                <w:sz w:val="22"/>
              </w:rPr>
            </w:pPr>
            <w:r>
              <w:rPr>
                <w:sz w:val="22"/>
              </w:rPr>
              <w:t>-</w:t>
            </w:r>
          </w:p>
        </w:tc>
        <w:tc>
          <w:tcPr>
            <w:tcW w:w="1559" w:type="dxa"/>
          </w:tcPr>
          <w:p w14:paraId="0EFDABFE" w14:textId="76B0C7C1" w:rsidR="00B8732D" w:rsidRPr="00C331CE" w:rsidRDefault="00B8732D" w:rsidP="00D3736D">
            <w:pPr>
              <w:spacing w:before="40" w:after="40"/>
              <w:jc w:val="right"/>
              <w:rPr>
                <w:sz w:val="22"/>
              </w:rPr>
            </w:pPr>
            <w:r>
              <w:rPr>
                <w:sz w:val="22"/>
              </w:rPr>
              <w:t>5</w:t>
            </w:r>
          </w:p>
        </w:tc>
      </w:tr>
      <w:tr w:rsidR="00EE2B37" w:rsidRPr="00C331CE" w14:paraId="01C44E5D" w14:textId="475DD7F6" w:rsidTr="00A97F6D">
        <w:trPr>
          <w:cnfStyle w:val="000000100000" w:firstRow="0" w:lastRow="0" w:firstColumn="0" w:lastColumn="0" w:oddVBand="0" w:evenVBand="0" w:oddHBand="1" w:evenHBand="0" w:firstRowFirstColumn="0" w:firstRowLastColumn="0" w:lastRowFirstColumn="0" w:lastRowLastColumn="0"/>
          <w:trHeight w:val="283"/>
        </w:trPr>
        <w:tc>
          <w:tcPr>
            <w:tcW w:w="6339" w:type="dxa"/>
          </w:tcPr>
          <w:p w14:paraId="0248BB9F" w14:textId="77777777" w:rsidR="00EE2B37" w:rsidRPr="00C331CE" w:rsidRDefault="00EE2B37" w:rsidP="00D3736D">
            <w:pPr>
              <w:spacing w:before="40" w:after="40"/>
              <w:rPr>
                <w:sz w:val="22"/>
              </w:rPr>
            </w:pPr>
            <w:r w:rsidRPr="00C331CE">
              <w:rPr>
                <w:sz w:val="22"/>
              </w:rPr>
              <w:t>Flawed agency processes or systems</w:t>
            </w:r>
          </w:p>
        </w:tc>
        <w:tc>
          <w:tcPr>
            <w:tcW w:w="1418" w:type="dxa"/>
          </w:tcPr>
          <w:p w14:paraId="67DC1952" w14:textId="77777777" w:rsidR="00EE2B37" w:rsidRPr="00C331CE" w:rsidRDefault="00EE2B37" w:rsidP="00D3736D">
            <w:pPr>
              <w:spacing w:before="40" w:after="40"/>
              <w:jc w:val="right"/>
              <w:rPr>
                <w:sz w:val="22"/>
              </w:rPr>
            </w:pPr>
            <w:r w:rsidRPr="00C331CE">
              <w:rPr>
                <w:sz w:val="22"/>
              </w:rPr>
              <w:t>2</w:t>
            </w:r>
          </w:p>
        </w:tc>
        <w:tc>
          <w:tcPr>
            <w:tcW w:w="1559" w:type="dxa"/>
          </w:tcPr>
          <w:p w14:paraId="7632C8C3" w14:textId="69D22F24" w:rsidR="00EE2B37" w:rsidRPr="00C331CE" w:rsidRDefault="00B8732D" w:rsidP="00D3736D">
            <w:pPr>
              <w:spacing w:before="40" w:after="40"/>
              <w:jc w:val="right"/>
              <w:rPr>
                <w:sz w:val="22"/>
              </w:rPr>
            </w:pPr>
            <w:r>
              <w:rPr>
                <w:sz w:val="22"/>
              </w:rPr>
              <w:t>1</w:t>
            </w:r>
          </w:p>
        </w:tc>
      </w:tr>
      <w:tr w:rsidR="00EE2B37" w:rsidRPr="00C331CE" w14:paraId="0695C273" w14:textId="154CDD39" w:rsidTr="00A97F6D">
        <w:trPr>
          <w:cnfStyle w:val="000000010000" w:firstRow="0" w:lastRow="0" w:firstColumn="0" w:lastColumn="0" w:oddVBand="0" w:evenVBand="0" w:oddHBand="0" w:evenHBand="1" w:firstRowFirstColumn="0" w:firstRowLastColumn="0" w:lastRowFirstColumn="0" w:lastRowLastColumn="0"/>
          <w:trHeight w:val="283"/>
        </w:trPr>
        <w:tc>
          <w:tcPr>
            <w:tcW w:w="6339" w:type="dxa"/>
          </w:tcPr>
          <w:p w14:paraId="62FEE4A7" w14:textId="77777777" w:rsidR="00EE2B37" w:rsidRPr="00C331CE" w:rsidRDefault="00EE2B37" w:rsidP="00D3736D">
            <w:pPr>
              <w:spacing w:before="40" w:after="40"/>
              <w:rPr>
                <w:sz w:val="22"/>
              </w:rPr>
            </w:pPr>
            <w:r w:rsidRPr="00C331CE">
              <w:rPr>
                <w:sz w:val="22"/>
              </w:rPr>
              <w:t>Inadequate knowledge/training of agency staff</w:t>
            </w:r>
          </w:p>
        </w:tc>
        <w:tc>
          <w:tcPr>
            <w:tcW w:w="1418" w:type="dxa"/>
          </w:tcPr>
          <w:p w14:paraId="2066108D" w14:textId="77777777" w:rsidR="00EE2B37" w:rsidRPr="00C331CE" w:rsidRDefault="00EE2B37" w:rsidP="00D3736D">
            <w:pPr>
              <w:spacing w:before="40" w:after="40"/>
              <w:jc w:val="right"/>
              <w:rPr>
                <w:sz w:val="22"/>
              </w:rPr>
            </w:pPr>
            <w:r w:rsidRPr="00C331CE">
              <w:rPr>
                <w:sz w:val="22"/>
              </w:rPr>
              <w:t>1</w:t>
            </w:r>
          </w:p>
        </w:tc>
        <w:tc>
          <w:tcPr>
            <w:tcW w:w="1559" w:type="dxa"/>
          </w:tcPr>
          <w:p w14:paraId="40CF9B44" w14:textId="0C73F950" w:rsidR="00EE2B37" w:rsidRPr="00C331CE" w:rsidRDefault="00B8732D" w:rsidP="00D3736D">
            <w:pPr>
              <w:spacing w:before="40" w:after="40"/>
              <w:jc w:val="right"/>
              <w:rPr>
                <w:sz w:val="22"/>
              </w:rPr>
            </w:pPr>
            <w:r>
              <w:rPr>
                <w:sz w:val="22"/>
              </w:rPr>
              <w:t>-</w:t>
            </w:r>
          </w:p>
        </w:tc>
      </w:tr>
    </w:tbl>
    <w:p w14:paraId="36C010B8" w14:textId="77777777" w:rsidR="00D3736D" w:rsidRPr="00C331CE" w:rsidRDefault="00D3736D" w:rsidP="00164B8F"/>
    <w:tbl>
      <w:tblPr>
        <w:tblStyle w:val="TableGridAnnualReport30"/>
        <w:tblW w:w="9336" w:type="dxa"/>
        <w:tblInd w:w="10" w:type="dxa"/>
        <w:tblLayout w:type="fixed"/>
        <w:tblLook w:val="0420" w:firstRow="1" w:lastRow="0" w:firstColumn="0" w:lastColumn="0" w:noHBand="0" w:noVBand="1"/>
        <w:tblCaption w:val="Nature of remedy obtained for OIA complaints "/>
      </w:tblPr>
      <w:tblGrid>
        <w:gridCol w:w="6359"/>
        <w:gridCol w:w="1418"/>
        <w:gridCol w:w="1559"/>
      </w:tblGrid>
      <w:tr w:rsidR="00EE2B37" w:rsidRPr="00C331CE" w14:paraId="6F8E93F3" w14:textId="7587715A" w:rsidTr="00B8732D">
        <w:trPr>
          <w:cnfStyle w:val="100000000000" w:firstRow="1" w:lastRow="0" w:firstColumn="0" w:lastColumn="0" w:oddVBand="0" w:evenVBand="0" w:oddHBand="0" w:evenHBand="0" w:firstRowFirstColumn="0" w:firstRowLastColumn="0" w:lastRowFirstColumn="0" w:lastRowLastColumn="0"/>
          <w:trHeight w:val="406"/>
        </w:trPr>
        <w:tc>
          <w:tcPr>
            <w:tcW w:w="6359" w:type="dxa"/>
          </w:tcPr>
          <w:p w14:paraId="4126CD24" w14:textId="11F4861A" w:rsidR="00EE2B37" w:rsidRPr="004767B5" w:rsidRDefault="00861FC4" w:rsidP="00164B8F">
            <w:pPr>
              <w:keepNext/>
              <w:spacing w:before="60" w:after="60" w:line="240" w:lineRule="auto"/>
              <w:rPr>
                <w:color w:val="FFFFFF" w:themeColor="background1"/>
              </w:rPr>
            </w:pPr>
            <w:r>
              <w:rPr>
                <w:color w:val="FFFFFF" w:themeColor="background1"/>
              </w:rPr>
              <w:t>12</w:t>
            </w:r>
            <w:r w:rsidR="00EE2B37" w:rsidRPr="004767B5">
              <w:rPr>
                <w:color w:val="FFFFFF" w:themeColor="background1"/>
              </w:rPr>
              <w:t xml:space="preserve">. Nature of remedy obtained for OIA complaints </w:t>
            </w:r>
          </w:p>
        </w:tc>
        <w:tc>
          <w:tcPr>
            <w:tcW w:w="1418" w:type="dxa"/>
          </w:tcPr>
          <w:p w14:paraId="6697FB3F" w14:textId="77777777" w:rsidR="00EE2B37" w:rsidRPr="00C331CE" w:rsidRDefault="00EE2B37" w:rsidP="00164B8F">
            <w:pPr>
              <w:keepNext/>
              <w:spacing w:before="60" w:after="60" w:line="240" w:lineRule="auto"/>
              <w:jc w:val="right"/>
              <w:rPr>
                <w:color w:val="FFFFFF" w:themeColor="background1"/>
              </w:rPr>
            </w:pPr>
            <w:r w:rsidRPr="00C331CE">
              <w:rPr>
                <w:color w:val="FFFFFF" w:themeColor="background1"/>
              </w:rPr>
              <w:t>2023/24</w:t>
            </w:r>
          </w:p>
        </w:tc>
        <w:tc>
          <w:tcPr>
            <w:tcW w:w="1559" w:type="dxa"/>
          </w:tcPr>
          <w:p w14:paraId="68148879" w14:textId="14091F29" w:rsidR="00EE2B37" w:rsidRPr="00C331CE" w:rsidRDefault="00EE2B37" w:rsidP="00164B8F">
            <w:pPr>
              <w:keepNext/>
              <w:spacing w:before="60" w:after="60" w:line="240" w:lineRule="auto"/>
              <w:jc w:val="right"/>
              <w:rPr>
                <w:color w:val="FFFFFF" w:themeColor="background1"/>
              </w:rPr>
            </w:pPr>
            <w:r>
              <w:rPr>
                <w:color w:val="FFFFFF" w:themeColor="background1"/>
              </w:rPr>
              <w:t>2024/25</w:t>
            </w:r>
          </w:p>
        </w:tc>
      </w:tr>
      <w:tr w:rsidR="00EE2B37" w:rsidRPr="00C331CE" w14:paraId="1AC5F8B3" w14:textId="76C470AE" w:rsidTr="00B8732D">
        <w:trPr>
          <w:cnfStyle w:val="000000100000" w:firstRow="0" w:lastRow="0" w:firstColumn="0" w:lastColumn="0" w:oddVBand="0" w:evenVBand="0" w:oddHBand="1" w:evenHBand="0" w:firstRowFirstColumn="0" w:firstRowLastColumn="0" w:lastRowFirstColumn="0" w:lastRowLastColumn="0"/>
          <w:trHeight w:val="406"/>
        </w:trPr>
        <w:tc>
          <w:tcPr>
            <w:tcW w:w="6359" w:type="dxa"/>
            <w:shd w:val="clear" w:color="auto" w:fill="BFBFBF"/>
          </w:tcPr>
          <w:p w14:paraId="4BCEB8FA" w14:textId="77777777" w:rsidR="00EE2B37" w:rsidRPr="00C331CE" w:rsidRDefault="00EE2B37" w:rsidP="00164B8F">
            <w:pPr>
              <w:spacing w:before="40" w:after="40"/>
              <w:rPr>
                <w:b/>
                <w:sz w:val="22"/>
              </w:rPr>
            </w:pPr>
            <w:r w:rsidRPr="00C331CE">
              <w:rPr>
                <w:b/>
                <w:sz w:val="22"/>
              </w:rPr>
              <w:t>Individual benefit</w:t>
            </w:r>
          </w:p>
        </w:tc>
        <w:tc>
          <w:tcPr>
            <w:tcW w:w="1418" w:type="dxa"/>
            <w:shd w:val="clear" w:color="auto" w:fill="BFBFBF"/>
          </w:tcPr>
          <w:p w14:paraId="61B29333" w14:textId="77777777" w:rsidR="00EE2B37" w:rsidRPr="00C331CE" w:rsidRDefault="00EE2B37" w:rsidP="00164B8F">
            <w:pPr>
              <w:spacing w:before="40" w:after="40"/>
              <w:rPr>
                <w:b/>
                <w:sz w:val="22"/>
              </w:rPr>
            </w:pPr>
          </w:p>
        </w:tc>
        <w:tc>
          <w:tcPr>
            <w:tcW w:w="1559" w:type="dxa"/>
            <w:shd w:val="clear" w:color="auto" w:fill="BFBFBF"/>
          </w:tcPr>
          <w:p w14:paraId="6923C489" w14:textId="77777777" w:rsidR="00EE2B37" w:rsidRPr="00C331CE" w:rsidRDefault="00EE2B37" w:rsidP="00164B8F">
            <w:pPr>
              <w:spacing w:before="40" w:after="40"/>
              <w:rPr>
                <w:b/>
                <w:sz w:val="22"/>
              </w:rPr>
            </w:pPr>
          </w:p>
        </w:tc>
      </w:tr>
      <w:tr w:rsidR="00EE2B37" w:rsidRPr="00C331CE" w14:paraId="74066FA3" w14:textId="1C37A964" w:rsidTr="00B8732D">
        <w:trPr>
          <w:cnfStyle w:val="000000010000" w:firstRow="0" w:lastRow="0" w:firstColumn="0" w:lastColumn="0" w:oddVBand="0" w:evenVBand="0" w:oddHBand="0" w:evenHBand="1" w:firstRowFirstColumn="0" w:firstRowLastColumn="0" w:lastRowFirstColumn="0" w:lastRowLastColumn="0"/>
          <w:trHeight w:val="283"/>
        </w:trPr>
        <w:tc>
          <w:tcPr>
            <w:tcW w:w="6359" w:type="dxa"/>
          </w:tcPr>
          <w:p w14:paraId="37E2B774" w14:textId="77777777" w:rsidR="00EE2B37" w:rsidRPr="00C331CE" w:rsidRDefault="00EE2B37" w:rsidP="00164B8F">
            <w:pPr>
              <w:spacing w:before="40" w:after="40"/>
              <w:rPr>
                <w:rFonts w:eastAsia="Calibri"/>
                <w:sz w:val="22"/>
              </w:rPr>
            </w:pPr>
            <w:r w:rsidRPr="00C331CE">
              <w:rPr>
                <w:rFonts w:eastAsia="Calibri"/>
                <w:sz w:val="22"/>
              </w:rPr>
              <w:t xml:space="preserve">Decision changed </w:t>
            </w:r>
          </w:p>
        </w:tc>
        <w:tc>
          <w:tcPr>
            <w:tcW w:w="1418" w:type="dxa"/>
          </w:tcPr>
          <w:p w14:paraId="3E9EFAC0" w14:textId="77777777" w:rsidR="00EE2B37" w:rsidRPr="00C331CE" w:rsidRDefault="00EE2B37" w:rsidP="00164B8F">
            <w:pPr>
              <w:spacing w:before="40" w:after="40"/>
              <w:jc w:val="right"/>
              <w:rPr>
                <w:sz w:val="22"/>
              </w:rPr>
            </w:pPr>
            <w:r w:rsidRPr="00C331CE">
              <w:rPr>
                <w:sz w:val="22"/>
              </w:rPr>
              <w:t>253</w:t>
            </w:r>
          </w:p>
        </w:tc>
        <w:tc>
          <w:tcPr>
            <w:tcW w:w="1559" w:type="dxa"/>
          </w:tcPr>
          <w:p w14:paraId="1E6A3134" w14:textId="5F85B184" w:rsidR="00EE2B37" w:rsidRPr="00C331CE" w:rsidRDefault="00B8732D" w:rsidP="00164B8F">
            <w:pPr>
              <w:spacing w:before="40" w:after="40"/>
              <w:jc w:val="right"/>
              <w:rPr>
                <w:sz w:val="22"/>
              </w:rPr>
            </w:pPr>
            <w:r>
              <w:rPr>
                <w:sz w:val="22"/>
              </w:rPr>
              <w:t>317</w:t>
            </w:r>
          </w:p>
        </w:tc>
      </w:tr>
      <w:tr w:rsidR="00EE2B37" w:rsidRPr="00C331CE" w14:paraId="6B54EC61" w14:textId="6AEE637E" w:rsidTr="00B8732D">
        <w:trPr>
          <w:cnfStyle w:val="000000100000" w:firstRow="0" w:lastRow="0" w:firstColumn="0" w:lastColumn="0" w:oddVBand="0" w:evenVBand="0" w:oddHBand="1" w:evenHBand="0" w:firstRowFirstColumn="0" w:firstRowLastColumn="0" w:lastRowFirstColumn="0" w:lastRowLastColumn="0"/>
          <w:trHeight w:val="283"/>
        </w:trPr>
        <w:tc>
          <w:tcPr>
            <w:tcW w:w="6359" w:type="dxa"/>
          </w:tcPr>
          <w:p w14:paraId="35F5C2E4" w14:textId="25A4F31C" w:rsidR="00EE2B37" w:rsidRPr="00C331CE" w:rsidRDefault="00B8732D" w:rsidP="00164B8F">
            <w:pPr>
              <w:spacing w:before="40" w:after="40"/>
              <w:rPr>
                <w:rFonts w:eastAsia="Calibri"/>
                <w:sz w:val="22"/>
              </w:rPr>
            </w:pPr>
            <w:r w:rsidRPr="00C331CE">
              <w:rPr>
                <w:rFonts w:eastAsia="Calibri"/>
                <w:sz w:val="22"/>
              </w:rPr>
              <w:t>Reasons/explanation given</w:t>
            </w:r>
          </w:p>
        </w:tc>
        <w:tc>
          <w:tcPr>
            <w:tcW w:w="1418" w:type="dxa"/>
          </w:tcPr>
          <w:p w14:paraId="00C04648" w14:textId="01A097A4" w:rsidR="00EE2B37" w:rsidRPr="00C331CE" w:rsidRDefault="00B8732D" w:rsidP="00164B8F">
            <w:pPr>
              <w:spacing w:before="40" w:after="40"/>
              <w:jc w:val="right"/>
              <w:rPr>
                <w:sz w:val="22"/>
              </w:rPr>
            </w:pPr>
            <w:r>
              <w:rPr>
                <w:sz w:val="22"/>
              </w:rPr>
              <w:t>117</w:t>
            </w:r>
          </w:p>
        </w:tc>
        <w:tc>
          <w:tcPr>
            <w:tcW w:w="1559" w:type="dxa"/>
          </w:tcPr>
          <w:p w14:paraId="566BBD2D" w14:textId="3D3B8ED3" w:rsidR="00EE2B37" w:rsidRPr="00C331CE" w:rsidRDefault="00B8732D" w:rsidP="00164B8F">
            <w:pPr>
              <w:spacing w:before="40" w:after="40"/>
              <w:jc w:val="right"/>
              <w:rPr>
                <w:sz w:val="22"/>
              </w:rPr>
            </w:pPr>
            <w:r>
              <w:rPr>
                <w:sz w:val="22"/>
              </w:rPr>
              <w:t>149</w:t>
            </w:r>
          </w:p>
        </w:tc>
      </w:tr>
      <w:tr w:rsidR="00EE2B37" w:rsidRPr="00C331CE" w14:paraId="795AF8CE" w14:textId="7E455078" w:rsidTr="00B8732D">
        <w:trPr>
          <w:cnfStyle w:val="000000010000" w:firstRow="0" w:lastRow="0" w:firstColumn="0" w:lastColumn="0" w:oddVBand="0" w:evenVBand="0" w:oddHBand="0" w:evenHBand="1" w:firstRowFirstColumn="0" w:firstRowLastColumn="0" w:lastRowFirstColumn="0" w:lastRowLastColumn="0"/>
          <w:trHeight w:val="283"/>
        </w:trPr>
        <w:tc>
          <w:tcPr>
            <w:tcW w:w="6359" w:type="dxa"/>
          </w:tcPr>
          <w:p w14:paraId="33FD363B" w14:textId="2A887799" w:rsidR="00EE2B37" w:rsidRPr="00C331CE" w:rsidRDefault="00B8732D" w:rsidP="00164B8F">
            <w:pPr>
              <w:spacing w:before="40" w:after="40"/>
              <w:rPr>
                <w:rFonts w:eastAsia="Calibri"/>
                <w:sz w:val="22"/>
              </w:rPr>
            </w:pPr>
            <w:r>
              <w:rPr>
                <w:rFonts w:eastAsia="Calibri"/>
                <w:sz w:val="22"/>
              </w:rPr>
              <w:t xml:space="preserve">Apology </w:t>
            </w:r>
          </w:p>
        </w:tc>
        <w:tc>
          <w:tcPr>
            <w:tcW w:w="1418" w:type="dxa"/>
          </w:tcPr>
          <w:p w14:paraId="382833E0" w14:textId="1B1465E0" w:rsidR="00EE2B37" w:rsidRPr="00C331CE" w:rsidRDefault="00B8732D" w:rsidP="00164B8F">
            <w:pPr>
              <w:spacing w:before="40" w:after="40"/>
              <w:jc w:val="right"/>
              <w:rPr>
                <w:sz w:val="22"/>
              </w:rPr>
            </w:pPr>
            <w:r>
              <w:rPr>
                <w:sz w:val="22"/>
              </w:rPr>
              <w:t>134</w:t>
            </w:r>
          </w:p>
        </w:tc>
        <w:tc>
          <w:tcPr>
            <w:tcW w:w="1559" w:type="dxa"/>
          </w:tcPr>
          <w:p w14:paraId="442D05BA" w14:textId="5EA102A2" w:rsidR="00EE2B37" w:rsidRPr="00C331CE" w:rsidRDefault="00B8732D" w:rsidP="00164B8F">
            <w:pPr>
              <w:spacing w:before="40" w:after="40"/>
              <w:jc w:val="right"/>
              <w:rPr>
                <w:sz w:val="22"/>
              </w:rPr>
            </w:pPr>
            <w:r>
              <w:rPr>
                <w:sz w:val="22"/>
              </w:rPr>
              <w:t>130</w:t>
            </w:r>
          </w:p>
        </w:tc>
      </w:tr>
      <w:tr w:rsidR="00EE2B37" w:rsidRPr="00C331CE" w14:paraId="793F0B00" w14:textId="0E418D69" w:rsidTr="00B8732D">
        <w:trPr>
          <w:cnfStyle w:val="000000100000" w:firstRow="0" w:lastRow="0" w:firstColumn="0" w:lastColumn="0" w:oddVBand="0" w:evenVBand="0" w:oddHBand="1" w:evenHBand="0" w:firstRowFirstColumn="0" w:firstRowLastColumn="0" w:lastRowFirstColumn="0" w:lastRowLastColumn="0"/>
          <w:trHeight w:val="283"/>
        </w:trPr>
        <w:tc>
          <w:tcPr>
            <w:tcW w:w="6359" w:type="dxa"/>
          </w:tcPr>
          <w:p w14:paraId="3207EE46" w14:textId="77777777" w:rsidR="00EE2B37" w:rsidRPr="00C331CE" w:rsidRDefault="00EE2B37" w:rsidP="00164B8F">
            <w:pPr>
              <w:spacing w:before="40" w:after="40"/>
              <w:rPr>
                <w:rFonts w:eastAsia="Calibri"/>
                <w:sz w:val="22"/>
              </w:rPr>
            </w:pPr>
            <w:r w:rsidRPr="00C331CE">
              <w:rPr>
                <w:rFonts w:eastAsia="Calibri"/>
                <w:sz w:val="22"/>
              </w:rPr>
              <w:t>Omission rectified</w:t>
            </w:r>
          </w:p>
        </w:tc>
        <w:tc>
          <w:tcPr>
            <w:tcW w:w="1418" w:type="dxa"/>
          </w:tcPr>
          <w:p w14:paraId="1BC54043" w14:textId="77777777" w:rsidR="00EE2B37" w:rsidRPr="00C331CE" w:rsidRDefault="00EE2B37" w:rsidP="00164B8F">
            <w:pPr>
              <w:spacing w:before="40" w:after="40"/>
              <w:jc w:val="right"/>
              <w:rPr>
                <w:sz w:val="22"/>
              </w:rPr>
            </w:pPr>
            <w:r w:rsidRPr="00C331CE">
              <w:rPr>
                <w:sz w:val="22"/>
              </w:rPr>
              <w:t>106</w:t>
            </w:r>
          </w:p>
        </w:tc>
        <w:tc>
          <w:tcPr>
            <w:tcW w:w="1559" w:type="dxa"/>
          </w:tcPr>
          <w:p w14:paraId="03DAAAA6" w14:textId="06EFE3DF" w:rsidR="00EE2B37" w:rsidRPr="00C331CE" w:rsidRDefault="00B8732D" w:rsidP="00164B8F">
            <w:pPr>
              <w:spacing w:before="40" w:after="40"/>
              <w:jc w:val="right"/>
              <w:rPr>
                <w:sz w:val="22"/>
              </w:rPr>
            </w:pPr>
            <w:r>
              <w:rPr>
                <w:sz w:val="22"/>
              </w:rPr>
              <w:t>115</w:t>
            </w:r>
          </w:p>
        </w:tc>
      </w:tr>
      <w:tr w:rsidR="00EE2B37" w:rsidRPr="00C331CE" w14:paraId="1AA1990F" w14:textId="76D149F0" w:rsidTr="00B8732D">
        <w:trPr>
          <w:cnfStyle w:val="000000010000" w:firstRow="0" w:lastRow="0" w:firstColumn="0" w:lastColumn="0" w:oddVBand="0" w:evenVBand="0" w:oddHBand="0" w:evenHBand="1" w:firstRowFirstColumn="0" w:firstRowLastColumn="0" w:lastRowFirstColumn="0" w:lastRowLastColumn="0"/>
          <w:trHeight w:val="283"/>
        </w:trPr>
        <w:tc>
          <w:tcPr>
            <w:tcW w:w="6359" w:type="dxa"/>
          </w:tcPr>
          <w:p w14:paraId="0295F5D7" w14:textId="77777777" w:rsidR="00EE2B37" w:rsidRPr="00C331CE" w:rsidRDefault="00EE2B37" w:rsidP="00164B8F">
            <w:pPr>
              <w:spacing w:before="40" w:after="40"/>
              <w:rPr>
                <w:sz w:val="22"/>
              </w:rPr>
            </w:pPr>
            <w:r w:rsidRPr="00C331CE">
              <w:rPr>
                <w:rFonts w:eastAsia="Calibri"/>
                <w:sz w:val="22"/>
              </w:rPr>
              <w:t>Decision to be reconsidered</w:t>
            </w:r>
          </w:p>
        </w:tc>
        <w:tc>
          <w:tcPr>
            <w:tcW w:w="1418" w:type="dxa"/>
          </w:tcPr>
          <w:p w14:paraId="2E735C1D" w14:textId="77777777" w:rsidR="00EE2B37" w:rsidRPr="00C331CE" w:rsidRDefault="00EE2B37" w:rsidP="00164B8F">
            <w:pPr>
              <w:spacing w:before="40" w:after="40"/>
              <w:jc w:val="right"/>
              <w:rPr>
                <w:sz w:val="22"/>
              </w:rPr>
            </w:pPr>
            <w:r w:rsidRPr="00C331CE">
              <w:rPr>
                <w:sz w:val="22"/>
              </w:rPr>
              <w:t>70</w:t>
            </w:r>
          </w:p>
        </w:tc>
        <w:tc>
          <w:tcPr>
            <w:tcW w:w="1559" w:type="dxa"/>
          </w:tcPr>
          <w:p w14:paraId="560E7FC3" w14:textId="4DAB7C2B" w:rsidR="00EE2B37" w:rsidRPr="00C331CE" w:rsidRDefault="00B8732D" w:rsidP="00164B8F">
            <w:pPr>
              <w:spacing w:before="40" w:after="40"/>
              <w:jc w:val="right"/>
              <w:rPr>
                <w:sz w:val="22"/>
              </w:rPr>
            </w:pPr>
            <w:r>
              <w:rPr>
                <w:sz w:val="22"/>
              </w:rPr>
              <w:t>88</w:t>
            </w:r>
          </w:p>
        </w:tc>
      </w:tr>
      <w:tr w:rsidR="00EE2B37" w:rsidRPr="00C331CE" w14:paraId="0A637FE1" w14:textId="0548342F" w:rsidTr="00B8732D">
        <w:trPr>
          <w:cnfStyle w:val="000000100000" w:firstRow="0" w:lastRow="0" w:firstColumn="0" w:lastColumn="0" w:oddVBand="0" w:evenVBand="0" w:oddHBand="1" w:evenHBand="0" w:firstRowFirstColumn="0" w:firstRowLastColumn="0" w:lastRowFirstColumn="0" w:lastRowLastColumn="0"/>
          <w:trHeight w:val="283"/>
        </w:trPr>
        <w:tc>
          <w:tcPr>
            <w:tcW w:w="6359" w:type="dxa"/>
          </w:tcPr>
          <w:p w14:paraId="447983BB" w14:textId="77777777" w:rsidR="00EE2B37" w:rsidRPr="00C331CE" w:rsidRDefault="00EE2B37" w:rsidP="00164B8F">
            <w:pPr>
              <w:spacing w:before="40" w:after="40"/>
              <w:rPr>
                <w:sz w:val="22"/>
              </w:rPr>
            </w:pPr>
            <w:r w:rsidRPr="00C331CE">
              <w:rPr>
                <w:rFonts w:eastAsia="Calibri"/>
                <w:sz w:val="22"/>
              </w:rPr>
              <w:t>Financial remedy</w:t>
            </w:r>
          </w:p>
        </w:tc>
        <w:tc>
          <w:tcPr>
            <w:tcW w:w="1418" w:type="dxa"/>
          </w:tcPr>
          <w:p w14:paraId="3E061514" w14:textId="77777777" w:rsidR="00EE2B37" w:rsidRPr="00C331CE" w:rsidRDefault="00EE2B37" w:rsidP="00164B8F">
            <w:pPr>
              <w:spacing w:before="40" w:after="40"/>
              <w:jc w:val="right"/>
              <w:rPr>
                <w:sz w:val="22"/>
              </w:rPr>
            </w:pPr>
            <w:r w:rsidRPr="00C331CE">
              <w:rPr>
                <w:sz w:val="22"/>
              </w:rPr>
              <w:t>1</w:t>
            </w:r>
          </w:p>
        </w:tc>
        <w:tc>
          <w:tcPr>
            <w:tcW w:w="1559" w:type="dxa"/>
          </w:tcPr>
          <w:p w14:paraId="3E06A878" w14:textId="16241809" w:rsidR="00EE2B37" w:rsidRPr="00C331CE" w:rsidRDefault="00B8732D" w:rsidP="00164B8F">
            <w:pPr>
              <w:spacing w:before="40" w:after="40"/>
              <w:jc w:val="right"/>
              <w:rPr>
                <w:sz w:val="22"/>
              </w:rPr>
            </w:pPr>
            <w:r>
              <w:rPr>
                <w:sz w:val="22"/>
              </w:rPr>
              <w:t>2</w:t>
            </w:r>
          </w:p>
        </w:tc>
      </w:tr>
      <w:tr w:rsidR="00EE2B37" w:rsidRPr="00C331CE" w14:paraId="78ECA326" w14:textId="2079E2AE" w:rsidTr="00B8732D">
        <w:trPr>
          <w:cnfStyle w:val="000000010000" w:firstRow="0" w:lastRow="0" w:firstColumn="0" w:lastColumn="0" w:oddVBand="0" w:evenVBand="0" w:oddHBand="0" w:evenHBand="1" w:firstRowFirstColumn="0" w:firstRowLastColumn="0" w:lastRowFirstColumn="0" w:lastRowLastColumn="0"/>
          <w:trHeight w:val="406"/>
        </w:trPr>
        <w:tc>
          <w:tcPr>
            <w:tcW w:w="6359" w:type="dxa"/>
            <w:shd w:val="clear" w:color="auto" w:fill="BFBFBF"/>
          </w:tcPr>
          <w:p w14:paraId="262D8586" w14:textId="77777777" w:rsidR="00EE2B37" w:rsidRPr="00C331CE" w:rsidRDefault="00EE2B37" w:rsidP="00164B8F">
            <w:pPr>
              <w:spacing w:before="40" w:after="40"/>
              <w:rPr>
                <w:b/>
                <w:sz w:val="22"/>
              </w:rPr>
            </w:pPr>
            <w:r w:rsidRPr="00C331CE">
              <w:rPr>
                <w:b/>
                <w:sz w:val="22"/>
              </w:rPr>
              <w:t>Public administration benefit</w:t>
            </w:r>
          </w:p>
        </w:tc>
        <w:tc>
          <w:tcPr>
            <w:tcW w:w="1418" w:type="dxa"/>
            <w:shd w:val="clear" w:color="auto" w:fill="BFBFBF"/>
          </w:tcPr>
          <w:p w14:paraId="27B8D5BE" w14:textId="77777777" w:rsidR="00EE2B37" w:rsidRPr="00C331CE" w:rsidRDefault="00EE2B37" w:rsidP="00164B8F">
            <w:pPr>
              <w:spacing w:before="40" w:after="40"/>
              <w:rPr>
                <w:b/>
                <w:sz w:val="22"/>
              </w:rPr>
            </w:pPr>
          </w:p>
        </w:tc>
        <w:tc>
          <w:tcPr>
            <w:tcW w:w="1559" w:type="dxa"/>
            <w:shd w:val="clear" w:color="auto" w:fill="BFBFBF"/>
          </w:tcPr>
          <w:p w14:paraId="7EF9F3F1" w14:textId="77777777" w:rsidR="00EE2B37" w:rsidRPr="00C331CE" w:rsidRDefault="00EE2B37" w:rsidP="00164B8F">
            <w:pPr>
              <w:spacing w:before="40" w:after="40"/>
              <w:rPr>
                <w:b/>
                <w:sz w:val="22"/>
              </w:rPr>
            </w:pPr>
          </w:p>
        </w:tc>
      </w:tr>
      <w:tr w:rsidR="00B8732D" w:rsidRPr="00C331CE" w14:paraId="6F7C92CA" w14:textId="77777777" w:rsidTr="00B8732D">
        <w:trPr>
          <w:cnfStyle w:val="000000100000" w:firstRow="0" w:lastRow="0" w:firstColumn="0" w:lastColumn="0" w:oddVBand="0" w:evenVBand="0" w:oddHBand="1" w:evenHBand="0" w:firstRowFirstColumn="0" w:firstRowLastColumn="0" w:lastRowFirstColumn="0" w:lastRowLastColumn="0"/>
          <w:trHeight w:val="283"/>
        </w:trPr>
        <w:tc>
          <w:tcPr>
            <w:tcW w:w="6359" w:type="dxa"/>
          </w:tcPr>
          <w:p w14:paraId="219D6464" w14:textId="22E8B0ED" w:rsidR="00B8732D" w:rsidRPr="00C331CE" w:rsidRDefault="00B8732D" w:rsidP="00164B8F">
            <w:pPr>
              <w:spacing w:before="40" w:after="40"/>
              <w:rPr>
                <w:rFonts w:eastAsia="Calibri"/>
                <w:sz w:val="22"/>
              </w:rPr>
            </w:pPr>
            <w:r w:rsidRPr="00C331CE">
              <w:rPr>
                <w:rFonts w:eastAsia="Calibri"/>
                <w:sz w:val="22"/>
              </w:rPr>
              <w:t>Change in practice/procedure</w:t>
            </w:r>
          </w:p>
        </w:tc>
        <w:tc>
          <w:tcPr>
            <w:tcW w:w="1418" w:type="dxa"/>
          </w:tcPr>
          <w:p w14:paraId="2E210B39" w14:textId="068AFE57" w:rsidR="00B8732D" w:rsidRPr="00C331CE" w:rsidRDefault="00B8732D" w:rsidP="00164B8F">
            <w:pPr>
              <w:spacing w:before="40" w:after="40"/>
              <w:jc w:val="right"/>
              <w:rPr>
                <w:sz w:val="22"/>
              </w:rPr>
            </w:pPr>
            <w:r>
              <w:rPr>
                <w:sz w:val="22"/>
              </w:rPr>
              <w:t>8</w:t>
            </w:r>
          </w:p>
        </w:tc>
        <w:tc>
          <w:tcPr>
            <w:tcW w:w="1559" w:type="dxa"/>
          </w:tcPr>
          <w:p w14:paraId="44B85AB4" w14:textId="756BF168" w:rsidR="00B8732D" w:rsidRPr="00C331CE" w:rsidRDefault="000E3007" w:rsidP="00164B8F">
            <w:pPr>
              <w:spacing w:before="40" w:after="40"/>
              <w:jc w:val="right"/>
              <w:rPr>
                <w:sz w:val="22"/>
              </w:rPr>
            </w:pPr>
            <w:r>
              <w:rPr>
                <w:sz w:val="22"/>
              </w:rPr>
              <w:t>22</w:t>
            </w:r>
          </w:p>
        </w:tc>
      </w:tr>
      <w:tr w:rsidR="00EE2B37" w:rsidRPr="00C331CE" w14:paraId="603BDFE0" w14:textId="5610505F" w:rsidTr="00B8732D">
        <w:trPr>
          <w:cnfStyle w:val="000000010000" w:firstRow="0" w:lastRow="0" w:firstColumn="0" w:lastColumn="0" w:oddVBand="0" w:evenVBand="0" w:oddHBand="0" w:evenHBand="1" w:firstRowFirstColumn="0" w:firstRowLastColumn="0" w:lastRowFirstColumn="0" w:lastRowLastColumn="0"/>
          <w:trHeight w:val="283"/>
        </w:trPr>
        <w:tc>
          <w:tcPr>
            <w:tcW w:w="6359" w:type="dxa"/>
          </w:tcPr>
          <w:p w14:paraId="293BF3CC" w14:textId="77777777" w:rsidR="00EE2B37" w:rsidRPr="00C331CE" w:rsidRDefault="00EE2B37" w:rsidP="00164B8F">
            <w:pPr>
              <w:spacing w:before="40" w:after="40"/>
              <w:rPr>
                <w:rFonts w:eastAsia="Calibri"/>
                <w:sz w:val="22"/>
              </w:rPr>
            </w:pPr>
            <w:r w:rsidRPr="00C331CE">
              <w:rPr>
                <w:rFonts w:eastAsia="Calibri"/>
                <w:sz w:val="22"/>
              </w:rPr>
              <w:t>Law, policy, practice, or procedure to be reviewed</w:t>
            </w:r>
          </w:p>
        </w:tc>
        <w:tc>
          <w:tcPr>
            <w:tcW w:w="1418" w:type="dxa"/>
          </w:tcPr>
          <w:p w14:paraId="5B016992" w14:textId="77777777" w:rsidR="00EE2B37" w:rsidRPr="00C331CE" w:rsidRDefault="00EE2B37" w:rsidP="00164B8F">
            <w:pPr>
              <w:spacing w:before="40" w:after="40"/>
              <w:jc w:val="right"/>
              <w:rPr>
                <w:sz w:val="22"/>
              </w:rPr>
            </w:pPr>
            <w:r w:rsidRPr="00C331CE">
              <w:rPr>
                <w:sz w:val="22"/>
              </w:rPr>
              <w:t>44</w:t>
            </w:r>
          </w:p>
        </w:tc>
        <w:tc>
          <w:tcPr>
            <w:tcW w:w="1559" w:type="dxa"/>
          </w:tcPr>
          <w:p w14:paraId="4AE83509" w14:textId="54AA99CD" w:rsidR="00EE2B37" w:rsidRPr="00C331CE" w:rsidRDefault="00B8732D" w:rsidP="00164B8F">
            <w:pPr>
              <w:spacing w:before="40" w:after="40"/>
              <w:jc w:val="right"/>
              <w:rPr>
                <w:sz w:val="22"/>
              </w:rPr>
            </w:pPr>
            <w:r>
              <w:rPr>
                <w:sz w:val="22"/>
              </w:rPr>
              <w:t>14</w:t>
            </w:r>
          </w:p>
        </w:tc>
      </w:tr>
      <w:tr w:rsidR="00EE2B37" w:rsidRPr="00C331CE" w14:paraId="4CEC7C42" w14:textId="49478305" w:rsidTr="00B8732D">
        <w:trPr>
          <w:cnfStyle w:val="000000100000" w:firstRow="0" w:lastRow="0" w:firstColumn="0" w:lastColumn="0" w:oddVBand="0" w:evenVBand="0" w:oddHBand="1" w:evenHBand="0" w:firstRowFirstColumn="0" w:firstRowLastColumn="0" w:lastRowFirstColumn="0" w:lastRowLastColumn="0"/>
          <w:trHeight w:val="283"/>
        </w:trPr>
        <w:tc>
          <w:tcPr>
            <w:tcW w:w="6359" w:type="dxa"/>
          </w:tcPr>
          <w:p w14:paraId="74088C68" w14:textId="77777777" w:rsidR="00EE2B37" w:rsidRPr="00C331CE" w:rsidRDefault="00EE2B37" w:rsidP="00164B8F">
            <w:pPr>
              <w:spacing w:before="40" w:after="40"/>
              <w:rPr>
                <w:sz w:val="22"/>
              </w:rPr>
            </w:pPr>
            <w:r w:rsidRPr="00C331CE">
              <w:rPr>
                <w:rFonts w:eastAsia="Calibri"/>
                <w:sz w:val="22"/>
              </w:rPr>
              <w:t>Provision of guidance or training to staff</w:t>
            </w:r>
          </w:p>
        </w:tc>
        <w:tc>
          <w:tcPr>
            <w:tcW w:w="1418" w:type="dxa"/>
          </w:tcPr>
          <w:p w14:paraId="10B36313" w14:textId="77777777" w:rsidR="00EE2B37" w:rsidRPr="00C331CE" w:rsidRDefault="00EE2B37" w:rsidP="00164B8F">
            <w:pPr>
              <w:spacing w:before="40" w:after="40"/>
              <w:jc w:val="right"/>
              <w:rPr>
                <w:sz w:val="22"/>
              </w:rPr>
            </w:pPr>
            <w:r w:rsidRPr="00C331CE">
              <w:rPr>
                <w:sz w:val="22"/>
              </w:rPr>
              <w:t>29</w:t>
            </w:r>
          </w:p>
        </w:tc>
        <w:tc>
          <w:tcPr>
            <w:tcW w:w="1559" w:type="dxa"/>
          </w:tcPr>
          <w:p w14:paraId="577A2E1B" w14:textId="200CBAC4" w:rsidR="00EE2B37" w:rsidRPr="00C331CE" w:rsidRDefault="00B8732D" w:rsidP="00164B8F">
            <w:pPr>
              <w:spacing w:before="40" w:after="40"/>
              <w:jc w:val="right"/>
              <w:rPr>
                <w:sz w:val="22"/>
              </w:rPr>
            </w:pPr>
            <w:r>
              <w:rPr>
                <w:sz w:val="22"/>
              </w:rPr>
              <w:t>14</w:t>
            </w:r>
          </w:p>
        </w:tc>
      </w:tr>
      <w:tr w:rsidR="00EE2B37" w:rsidRPr="00C331CE" w14:paraId="5537ABD5" w14:textId="0547B31B" w:rsidTr="00B8732D">
        <w:trPr>
          <w:cnfStyle w:val="000000010000" w:firstRow="0" w:lastRow="0" w:firstColumn="0" w:lastColumn="0" w:oddVBand="0" w:evenVBand="0" w:oddHBand="0" w:evenHBand="1" w:firstRowFirstColumn="0" w:firstRowLastColumn="0" w:lastRowFirstColumn="0" w:lastRowLastColumn="0"/>
          <w:trHeight w:val="283"/>
        </w:trPr>
        <w:tc>
          <w:tcPr>
            <w:tcW w:w="6359" w:type="dxa"/>
          </w:tcPr>
          <w:p w14:paraId="2767DE33" w14:textId="11E0B75F" w:rsidR="00EE2B37" w:rsidRPr="00C331CE" w:rsidRDefault="00B8732D" w:rsidP="00164B8F">
            <w:pPr>
              <w:spacing w:before="40" w:after="40"/>
              <w:rPr>
                <w:rFonts w:eastAsia="Calibri"/>
                <w:sz w:val="22"/>
              </w:rPr>
            </w:pPr>
            <w:r>
              <w:rPr>
                <w:rFonts w:eastAsia="Calibri"/>
                <w:sz w:val="22"/>
              </w:rPr>
              <w:t>Change in law/policy</w:t>
            </w:r>
          </w:p>
        </w:tc>
        <w:tc>
          <w:tcPr>
            <w:tcW w:w="1418" w:type="dxa"/>
          </w:tcPr>
          <w:p w14:paraId="3910D13C" w14:textId="5CF316B4" w:rsidR="00EE2B37" w:rsidRPr="00C331CE" w:rsidRDefault="00861FC4" w:rsidP="00164B8F">
            <w:pPr>
              <w:spacing w:before="40" w:after="40"/>
              <w:jc w:val="right"/>
              <w:rPr>
                <w:sz w:val="22"/>
              </w:rPr>
            </w:pPr>
            <w:r>
              <w:rPr>
                <w:sz w:val="22"/>
              </w:rPr>
              <w:t>-</w:t>
            </w:r>
          </w:p>
        </w:tc>
        <w:tc>
          <w:tcPr>
            <w:tcW w:w="1559" w:type="dxa"/>
          </w:tcPr>
          <w:p w14:paraId="2AAEB880" w14:textId="45D68150" w:rsidR="00EE2B37" w:rsidRPr="00C331CE" w:rsidRDefault="00B8732D" w:rsidP="00164B8F">
            <w:pPr>
              <w:spacing w:before="40" w:after="40"/>
              <w:jc w:val="right"/>
              <w:rPr>
                <w:sz w:val="22"/>
              </w:rPr>
            </w:pPr>
            <w:r>
              <w:rPr>
                <w:sz w:val="22"/>
              </w:rPr>
              <w:t>1</w:t>
            </w:r>
          </w:p>
        </w:tc>
      </w:tr>
      <w:tr w:rsidR="00EE2B37" w:rsidRPr="00C331CE" w14:paraId="3EE2F5A3" w14:textId="0BE8C7FE" w:rsidTr="00C90530">
        <w:trPr>
          <w:cnfStyle w:val="000000100000" w:firstRow="0" w:lastRow="0" w:firstColumn="0" w:lastColumn="0" w:oddVBand="0" w:evenVBand="0" w:oddHBand="1" w:evenHBand="0" w:firstRowFirstColumn="0" w:firstRowLastColumn="0" w:lastRowFirstColumn="0" w:lastRowLastColumn="0"/>
          <w:trHeight w:val="285"/>
        </w:trPr>
        <w:tc>
          <w:tcPr>
            <w:tcW w:w="6359" w:type="dxa"/>
          </w:tcPr>
          <w:p w14:paraId="53C7FDB1" w14:textId="77777777" w:rsidR="00EE2B37" w:rsidRPr="00C331CE" w:rsidRDefault="00EE2B37" w:rsidP="00164B8F">
            <w:pPr>
              <w:spacing w:before="40" w:after="40"/>
              <w:rPr>
                <w:rFonts w:eastAsia="Calibri"/>
                <w:sz w:val="22"/>
              </w:rPr>
            </w:pPr>
            <w:r w:rsidRPr="00C331CE">
              <w:rPr>
                <w:rFonts w:eastAsia="Calibri"/>
                <w:sz w:val="22"/>
              </w:rPr>
              <w:t>Provision of additional resources</w:t>
            </w:r>
          </w:p>
        </w:tc>
        <w:tc>
          <w:tcPr>
            <w:tcW w:w="1418" w:type="dxa"/>
          </w:tcPr>
          <w:p w14:paraId="0490B7AC" w14:textId="77777777" w:rsidR="00EE2B37" w:rsidRPr="00C331CE" w:rsidRDefault="00EE2B37" w:rsidP="00164B8F">
            <w:pPr>
              <w:spacing w:before="40" w:after="40"/>
              <w:jc w:val="right"/>
              <w:rPr>
                <w:sz w:val="22"/>
              </w:rPr>
            </w:pPr>
            <w:r w:rsidRPr="00C331CE">
              <w:rPr>
                <w:sz w:val="22"/>
              </w:rPr>
              <w:t>6</w:t>
            </w:r>
          </w:p>
        </w:tc>
        <w:tc>
          <w:tcPr>
            <w:tcW w:w="1559" w:type="dxa"/>
          </w:tcPr>
          <w:p w14:paraId="7C4D054E" w14:textId="1420AE6A" w:rsidR="00EE2B37" w:rsidRPr="00C331CE" w:rsidRDefault="00B8732D" w:rsidP="00164B8F">
            <w:pPr>
              <w:spacing w:before="40" w:after="40"/>
              <w:jc w:val="right"/>
              <w:rPr>
                <w:sz w:val="22"/>
              </w:rPr>
            </w:pPr>
            <w:r>
              <w:rPr>
                <w:sz w:val="22"/>
              </w:rPr>
              <w:t>-</w:t>
            </w:r>
          </w:p>
        </w:tc>
      </w:tr>
    </w:tbl>
    <w:p w14:paraId="659BDAB1" w14:textId="18D30664" w:rsidR="00164B8F" w:rsidRDefault="00164B8F" w:rsidP="00426C60">
      <w:pPr>
        <w:pStyle w:val="Heading3"/>
      </w:pPr>
      <w:bookmarkStart w:id="265" w:name="_Local_Government_Official"/>
      <w:bookmarkEnd w:id="265"/>
      <w:r w:rsidRPr="00C90530">
        <w:t>Local Government Official Information and Meetings Act (LGOIMA)</w:t>
      </w:r>
    </w:p>
    <w:p w14:paraId="177AF476" w14:textId="77777777" w:rsidR="00EF1703" w:rsidRPr="00EF1703" w:rsidRDefault="00EF1703" w:rsidP="00EF1703">
      <w:pPr>
        <w:pStyle w:val="Whitespace"/>
      </w:pPr>
    </w:p>
    <w:p w14:paraId="6C6D063A" w14:textId="71E32840" w:rsidR="00164B8F" w:rsidRPr="00C331CE" w:rsidRDefault="00EF1703" w:rsidP="00E21BD7">
      <w:pPr>
        <w:pStyle w:val="BodyText"/>
      </w:pPr>
      <w:r>
        <w:rPr>
          <w:noProof/>
        </w:rPr>
        <w:drawing>
          <wp:inline distT="0" distB="0" distL="0" distR="0" wp14:anchorId="6DA70C30" wp14:editId="0B189928">
            <wp:extent cx="5919470" cy="2719070"/>
            <wp:effectExtent l="0" t="0" r="5080" b="5080"/>
            <wp:docPr id="1528385252" name="Picture 7" descr="Link to text alternative version of Figure 10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85252" name="Picture 7" descr="Link to text alternative version of Figure 10 below."/>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19470" cy="2719070"/>
                    </a:xfrm>
                    <a:prstGeom prst="rect">
                      <a:avLst/>
                    </a:prstGeom>
                    <a:noFill/>
                  </pic:spPr>
                </pic:pic>
              </a:graphicData>
            </a:graphic>
          </wp:inline>
        </w:drawing>
      </w:r>
    </w:p>
    <w:p w14:paraId="4229BEE8" w14:textId="1B39088E" w:rsidR="00164B8F" w:rsidRPr="00C331CE" w:rsidRDefault="00164B8F" w:rsidP="00164B8F">
      <w:pPr>
        <w:rPr>
          <w:i/>
          <w:noProof/>
        </w:rPr>
      </w:pPr>
      <w:r w:rsidRPr="00C331CE">
        <w:t xml:space="preserve">Figure </w:t>
      </w:r>
      <w:r w:rsidR="00B122CC">
        <w:t>10</w:t>
      </w:r>
      <w:r w:rsidRPr="00C331CE">
        <w:rPr>
          <w:noProof/>
        </w:rPr>
        <w:t xml:space="preserve">: </w:t>
      </w:r>
      <w:r w:rsidRPr="00C331CE">
        <w:rPr>
          <w:i/>
          <w:noProof/>
        </w:rPr>
        <w:t>LGOIMA complaints received and actioned over the past 10 years.</w:t>
      </w:r>
    </w:p>
    <w:p w14:paraId="568D95A8" w14:textId="7609F185" w:rsidR="00164B8F" w:rsidRPr="001F7251" w:rsidRDefault="006A5750" w:rsidP="00164B8F">
      <w:pPr>
        <w:rPr>
          <w:noProof/>
          <w:color w:val="auto"/>
        </w:rPr>
      </w:pPr>
      <w:hyperlink w:anchor="Figure9table" w:history="1">
        <w:r w:rsidRPr="00BD69BA">
          <w:rPr>
            <w:rStyle w:val="Hyperlink"/>
            <w:i/>
            <w:noProof/>
            <w:u w:val="none"/>
          </w:rPr>
          <w:t xml:space="preserve">Link to text alternative version of Figure </w:t>
        </w:r>
      </w:hyperlink>
      <w:r w:rsidR="00B122CC">
        <w:rPr>
          <w:rStyle w:val="Hyperlink"/>
          <w:i/>
          <w:noProof/>
          <w:u w:val="none"/>
        </w:rPr>
        <w:t>10</w:t>
      </w:r>
      <w:r w:rsidR="00164B8F" w:rsidRPr="001F7251">
        <w:rPr>
          <w:noProof/>
          <w:color w:val="auto"/>
        </w:rPr>
        <w:t xml:space="preserve">. </w:t>
      </w:r>
    </w:p>
    <w:tbl>
      <w:tblPr>
        <w:tblStyle w:val="TableGridAnnualReport36"/>
        <w:tblW w:w="9248" w:type="dxa"/>
        <w:tblInd w:w="60" w:type="dxa"/>
        <w:tblLayout w:type="fixed"/>
        <w:tblLook w:val="0420" w:firstRow="1" w:lastRow="0" w:firstColumn="0" w:lastColumn="0" w:noHBand="0" w:noVBand="1"/>
        <w:tblCaption w:val="Nature of LGOIMA complaints made"/>
      </w:tblPr>
      <w:tblGrid>
        <w:gridCol w:w="6266"/>
        <w:gridCol w:w="1491"/>
        <w:gridCol w:w="1491"/>
      </w:tblGrid>
      <w:tr w:rsidR="00EE2B37" w:rsidRPr="00C331CE" w14:paraId="6B874A41" w14:textId="1D7C04D3" w:rsidTr="00CA6F1A">
        <w:trPr>
          <w:cnfStyle w:val="100000000000" w:firstRow="1" w:lastRow="0" w:firstColumn="0" w:lastColumn="0" w:oddVBand="0" w:evenVBand="0" w:oddHBand="0" w:evenHBand="0" w:firstRowFirstColumn="0" w:firstRowLastColumn="0" w:lastRowFirstColumn="0" w:lastRowLastColumn="0"/>
          <w:trHeight w:val="60"/>
        </w:trPr>
        <w:tc>
          <w:tcPr>
            <w:tcW w:w="6266" w:type="dxa"/>
          </w:tcPr>
          <w:p w14:paraId="2FFFCA72" w14:textId="49BA1477" w:rsidR="00EE2B37" w:rsidRPr="004767B5" w:rsidRDefault="00861FC4" w:rsidP="00F8133D">
            <w:pPr>
              <w:keepNext/>
              <w:spacing w:before="60" w:after="60" w:line="240" w:lineRule="auto"/>
              <w:rPr>
                <w:color w:val="FFFFFF" w:themeColor="background1"/>
              </w:rPr>
            </w:pPr>
            <w:r>
              <w:rPr>
                <w:color w:val="FFFFFF" w:themeColor="background1"/>
              </w:rPr>
              <w:t>13</w:t>
            </w:r>
            <w:r w:rsidR="00EE2B37" w:rsidRPr="004767B5">
              <w:rPr>
                <w:color w:val="FFFFFF" w:themeColor="background1"/>
              </w:rPr>
              <w:t>. Nature of LGOIMA complaints made</w:t>
            </w:r>
          </w:p>
        </w:tc>
        <w:tc>
          <w:tcPr>
            <w:tcW w:w="1491" w:type="dxa"/>
          </w:tcPr>
          <w:p w14:paraId="2531333C" w14:textId="77777777" w:rsidR="00EE2B37" w:rsidRPr="00C331CE" w:rsidRDefault="00EE2B37" w:rsidP="00F8133D">
            <w:pPr>
              <w:keepNext/>
              <w:spacing w:before="60" w:after="60" w:line="240" w:lineRule="auto"/>
              <w:jc w:val="right"/>
              <w:rPr>
                <w:color w:val="FFFFFF" w:themeColor="background1"/>
              </w:rPr>
            </w:pPr>
            <w:r w:rsidRPr="00C331CE">
              <w:rPr>
                <w:color w:val="FFFFFF" w:themeColor="background1"/>
              </w:rPr>
              <w:t>2023/24</w:t>
            </w:r>
          </w:p>
        </w:tc>
        <w:tc>
          <w:tcPr>
            <w:tcW w:w="1491" w:type="dxa"/>
          </w:tcPr>
          <w:p w14:paraId="39D1E260" w14:textId="78DCFB9E" w:rsidR="00EE2B37" w:rsidRPr="00C331CE" w:rsidRDefault="00EE2B37" w:rsidP="00F8133D">
            <w:pPr>
              <w:keepNext/>
              <w:spacing w:before="60" w:after="60" w:line="240" w:lineRule="auto"/>
              <w:jc w:val="right"/>
              <w:rPr>
                <w:color w:val="FFFFFF" w:themeColor="background1"/>
              </w:rPr>
            </w:pPr>
            <w:r>
              <w:rPr>
                <w:color w:val="FFFFFF" w:themeColor="background1"/>
              </w:rPr>
              <w:t>2024/25</w:t>
            </w:r>
          </w:p>
        </w:tc>
      </w:tr>
      <w:tr w:rsidR="00EE2B37" w:rsidRPr="00C331CE" w14:paraId="26B1EA8C" w14:textId="43E660E8" w:rsidTr="00CA6F1A">
        <w:trPr>
          <w:cnfStyle w:val="000000100000" w:firstRow="0" w:lastRow="0" w:firstColumn="0" w:lastColumn="0" w:oddVBand="0" w:evenVBand="0" w:oddHBand="1" w:evenHBand="0" w:firstRowFirstColumn="0" w:firstRowLastColumn="0" w:lastRowFirstColumn="0" w:lastRowLastColumn="0"/>
          <w:trHeight w:val="237"/>
        </w:trPr>
        <w:tc>
          <w:tcPr>
            <w:tcW w:w="6266" w:type="dxa"/>
          </w:tcPr>
          <w:p w14:paraId="40389F11" w14:textId="77777777" w:rsidR="00EE2B37" w:rsidRPr="00C331CE" w:rsidRDefault="00EE2B37" w:rsidP="00F8133D">
            <w:pPr>
              <w:spacing w:before="40" w:after="40"/>
              <w:rPr>
                <w:sz w:val="22"/>
              </w:rPr>
            </w:pPr>
            <w:r w:rsidRPr="00C331CE">
              <w:rPr>
                <w:sz w:val="22"/>
              </w:rPr>
              <w:t>Refusal – general information request</w:t>
            </w:r>
          </w:p>
        </w:tc>
        <w:tc>
          <w:tcPr>
            <w:tcW w:w="1491" w:type="dxa"/>
          </w:tcPr>
          <w:p w14:paraId="137911F0" w14:textId="77777777" w:rsidR="00EE2B37" w:rsidRPr="00C331CE" w:rsidRDefault="00EE2B37" w:rsidP="00F8133D">
            <w:pPr>
              <w:spacing w:before="40" w:after="40"/>
              <w:jc w:val="right"/>
              <w:rPr>
                <w:sz w:val="22"/>
              </w:rPr>
            </w:pPr>
            <w:r w:rsidRPr="00C331CE">
              <w:rPr>
                <w:sz w:val="22"/>
              </w:rPr>
              <w:t>227</w:t>
            </w:r>
          </w:p>
        </w:tc>
        <w:tc>
          <w:tcPr>
            <w:tcW w:w="1491" w:type="dxa"/>
          </w:tcPr>
          <w:p w14:paraId="78206A90" w14:textId="5C18C1BF" w:rsidR="00EE2B37" w:rsidRPr="00C331CE" w:rsidRDefault="00B8732D" w:rsidP="00F8133D">
            <w:pPr>
              <w:spacing w:before="40" w:after="40"/>
              <w:jc w:val="right"/>
              <w:rPr>
                <w:sz w:val="22"/>
              </w:rPr>
            </w:pPr>
            <w:r>
              <w:rPr>
                <w:sz w:val="22"/>
              </w:rPr>
              <w:t>241</w:t>
            </w:r>
          </w:p>
        </w:tc>
      </w:tr>
      <w:tr w:rsidR="00EE2B37" w:rsidRPr="00C331CE" w14:paraId="05DEC77A" w14:textId="0EA4FEB1" w:rsidTr="00CA6F1A">
        <w:trPr>
          <w:cnfStyle w:val="000000010000" w:firstRow="0" w:lastRow="0" w:firstColumn="0" w:lastColumn="0" w:oddVBand="0" w:evenVBand="0" w:oddHBand="0" w:evenHBand="1" w:firstRowFirstColumn="0" w:firstRowLastColumn="0" w:lastRowFirstColumn="0" w:lastRowLastColumn="0"/>
          <w:trHeight w:val="60"/>
        </w:trPr>
        <w:tc>
          <w:tcPr>
            <w:tcW w:w="6266" w:type="dxa"/>
          </w:tcPr>
          <w:p w14:paraId="127FC5D8" w14:textId="77777777" w:rsidR="00EE2B37" w:rsidRPr="00C331CE" w:rsidRDefault="00EE2B37" w:rsidP="00F8133D">
            <w:pPr>
              <w:spacing w:before="40" w:after="40"/>
              <w:rPr>
                <w:sz w:val="22"/>
              </w:rPr>
            </w:pPr>
            <w:r w:rsidRPr="00C331CE">
              <w:rPr>
                <w:sz w:val="22"/>
              </w:rPr>
              <w:t>Delay in making decision</w:t>
            </w:r>
          </w:p>
        </w:tc>
        <w:tc>
          <w:tcPr>
            <w:tcW w:w="1491" w:type="dxa"/>
          </w:tcPr>
          <w:p w14:paraId="00603506" w14:textId="77777777" w:rsidR="00EE2B37" w:rsidRPr="00C331CE" w:rsidRDefault="00EE2B37" w:rsidP="00F8133D">
            <w:pPr>
              <w:spacing w:before="40" w:after="40"/>
              <w:jc w:val="right"/>
              <w:rPr>
                <w:sz w:val="22"/>
              </w:rPr>
            </w:pPr>
            <w:r w:rsidRPr="00C331CE">
              <w:rPr>
                <w:sz w:val="22"/>
              </w:rPr>
              <w:t>128</w:t>
            </w:r>
          </w:p>
        </w:tc>
        <w:tc>
          <w:tcPr>
            <w:tcW w:w="1491" w:type="dxa"/>
          </w:tcPr>
          <w:p w14:paraId="6ACB80D3" w14:textId="40AA8A0E" w:rsidR="00EE2B37" w:rsidRPr="00C331CE" w:rsidRDefault="00B8732D" w:rsidP="00F8133D">
            <w:pPr>
              <w:spacing w:before="40" w:after="40"/>
              <w:jc w:val="right"/>
              <w:rPr>
                <w:sz w:val="22"/>
              </w:rPr>
            </w:pPr>
            <w:r>
              <w:rPr>
                <w:sz w:val="22"/>
              </w:rPr>
              <w:t>86</w:t>
            </w:r>
          </w:p>
        </w:tc>
      </w:tr>
      <w:tr w:rsidR="00EE2B37" w:rsidRPr="00C331CE" w14:paraId="7D8A847C" w14:textId="1C1A0528" w:rsidTr="00CA6F1A">
        <w:trPr>
          <w:cnfStyle w:val="000000100000" w:firstRow="0" w:lastRow="0" w:firstColumn="0" w:lastColumn="0" w:oddVBand="0" w:evenVBand="0" w:oddHBand="1" w:evenHBand="0" w:firstRowFirstColumn="0" w:firstRowLastColumn="0" w:lastRowFirstColumn="0" w:lastRowLastColumn="0"/>
          <w:trHeight w:val="60"/>
        </w:trPr>
        <w:tc>
          <w:tcPr>
            <w:tcW w:w="6266" w:type="dxa"/>
          </w:tcPr>
          <w:p w14:paraId="4E9751D0" w14:textId="77777777" w:rsidR="00EE2B37" w:rsidRPr="00C331CE" w:rsidRDefault="00EE2B37" w:rsidP="00F8133D">
            <w:pPr>
              <w:spacing w:before="40" w:after="40"/>
              <w:rPr>
                <w:sz w:val="22"/>
              </w:rPr>
            </w:pPr>
            <w:r w:rsidRPr="00C331CE">
              <w:rPr>
                <w:sz w:val="22"/>
              </w:rPr>
              <w:t>Incomplete or inadequate response</w:t>
            </w:r>
          </w:p>
        </w:tc>
        <w:tc>
          <w:tcPr>
            <w:tcW w:w="1491" w:type="dxa"/>
          </w:tcPr>
          <w:p w14:paraId="5CA9EA33" w14:textId="77777777" w:rsidR="00EE2B37" w:rsidRPr="00C331CE" w:rsidRDefault="00EE2B37" w:rsidP="00F8133D">
            <w:pPr>
              <w:spacing w:before="40" w:after="40"/>
              <w:jc w:val="right"/>
              <w:rPr>
                <w:sz w:val="22"/>
              </w:rPr>
            </w:pPr>
            <w:r w:rsidRPr="00C331CE">
              <w:rPr>
                <w:sz w:val="22"/>
              </w:rPr>
              <w:t>84</w:t>
            </w:r>
          </w:p>
        </w:tc>
        <w:tc>
          <w:tcPr>
            <w:tcW w:w="1491" w:type="dxa"/>
          </w:tcPr>
          <w:p w14:paraId="2D449597" w14:textId="4DD64DB4" w:rsidR="00EE2B37" w:rsidRPr="00C331CE" w:rsidRDefault="00B8732D" w:rsidP="00F8133D">
            <w:pPr>
              <w:spacing w:before="40" w:after="40"/>
              <w:jc w:val="right"/>
              <w:rPr>
                <w:sz w:val="22"/>
              </w:rPr>
            </w:pPr>
            <w:r>
              <w:rPr>
                <w:sz w:val="22"/>
              </w:rPr>
              <w:t>85</w:t>
            </w:r>
          </w:p>
        </w:tc>
      </w:tr>
      <w:tr w:rsidR="00B8732D" w:rsidRPr="00C331CE" w14:paraId="154E985D" w14:textId="77777777" w:rsidTr="00CA6F1A">
        <w:trPr>
          <w:cnfStyle w:val="000000010000" w:firstRow="0" w:lastRow="0" w:firstColumn="0" w:lastColumn="0" w:oddVBand="0" w:evenVBand="0" w:oddHBand="0" w:evenHBand="1" w:firstRowFirstColumn="0" w:firstRowLastColumn="0" w:lastRowFirstColumn="0" w:lastRowLastColumn="0"/>
          <w:trHeight w:val="60"/>
        </w:trPr>
        <w:tc>
          <w:tcPr>
            <w:tcW w:w="6266" w:type="dxa"/>
          </w:tcPr>
          <w:p w14:paraId="13266606" w14:textId="4798E069" w:rsidR="00B8732D" w:rsidRPr="00C331CE" w:rsidRDefault="00B8732D" w:rsidP="00F8133D">
            <w:pPr>
              <w:spacing w:before="40" w:after="40"/>
              <w:rPr>
                <w:sz w:val="22"/>
              </w:rPr>
            </w:pPr>
            <w:r>
              <w:rPr>
                <w:sz w:val="22"/>
              </w:rPr>
              <w:t xml:space="preserve">Extension </w:t>
            </w:r>
          </w:p>
        </w:tc>
        <w:tc>
          <w:tcPr>
            <w:tcW w:w="1491" w:type="dxa"/>
          </w:tcPr>
          <w:p w14:paraId="4324A8A1" w14:textId="1F0C77FB" w:rsidR="00B8732D" w:rsidRPr="00C331CE" w:rsidRDefault="00B8732D" w:rsidP="00F8133D">
            <w:pPr>
              <w:spacing w:before="40" w:after="40"/>
              <w:jc w:val="right"/>
              <w:rPr>
                <w:sz w:val="22"/>
              </w:rPr>
            </w:pPr>
            <w:r>
              <w:rPr>
                <w:sz w:val="22"/>
              </w:rPr>
              <w:t>5</w:t>
            </w:r>
          </w:p>
        </w:tc>
        <w:tc>
          <w:tcPr>
            <w:tcW w:w="1491" w:type="dxa"/>
          </w:tcPr>
          <w:p w14:paraId="70660805" w14:textId="0AB88E2F" w:rsidR="00B8732D" w:rsidRPr="00C331CE" w:rsidRDefault="00B8732D" w:rsidP="00F8133D">
            <w:pPr>
              <w:spacing w:before="40" w:after="40"/>
              <w:jc w:val="right"/>
              <w:rPr>
                <w:sz w:val="22"/>
              </w:rPr>
            </w:pPr>
            <w:r>
              <w:rPr>
                <w:sz w:val="22"/>
              </w:rPr>
              <w:t>15</w:t>
            </w:r>
          </w:p>
        </w:tc>
      </w:tr>
      <w:tr w:rsidR="00EE2B37" w:rsidRPr="00C331CE" w14:paraId="3DA19CA0" w14:textId="3B2B9554" w:rsidTr="00CA6F1A">
        <w:trPr>
          <w:cnfStyle w:val="000000100000" w:firstRow="0" w:lastRow="0" w:firstColumn="0" w:lastColumn="0" w:oddVBand="0" w:evenVBand="0" w:oddHBand="1" w:evenHBand="0" w:firstRowFirstColumn="0" w:firstRowLastColumn="0" w:lastRowFirstColumn="0" w:lastRowLastColumn="0"/>
          <w:trHeight w:val="60"/>
        </w:trPr>
        <w:tc>
          <w:tcPr>
            <w:tcW w:w="6266" w:type="dxa"/>
          </w:tcPr>
          <w:p w14:paraId="460980B5" w14:textId="77777777" w:rsidR="00EE2B37" w:rsidRPr="00C331CE" w:rsidRDefault="00EE2B37" w:rsidP="00F8133D">
            <w:pPr>
              <w:spacing w:before="40" w:after="40"/>
              <w:rPr>
                <w:sz w:val="22"/>
              </w:rPr>
            </w:pPr>
            <w:r w:rsidRPr="00C331CE">
              <w:rPr>
                <w:sz w:val="22"/>
              </w:rPr>
              <w:t>Charge</w:t>
            </w:r>
          </w:p>
        </w:tc>
        <w:tc>
          <w:tcPr>
            <w:tcW w:w="1491" w:type="dxa"/>
          </w:tcPr>
          <w:p w14:paraId="690D4875" w14:textId="77777777" w:rsidR="00EE2B37" w:rsidRPr="00C331CE" w:rsidRDefault="00EE2B37" w:rsidP="00F8133D">
            <w:pPr>
              <w:spacing w:before="40" w:after="40"/>
              <w:jc w:val="right"/>
              <w:rPr>
                <w:sz w:val="22"/>
              </w:rPr>
            </w:pPr>
            <w:r w:rsidRPr="00C331CE">
              <w:rPr>
                <w:sz w:val="22"/>
              </w:rPr>
              <w:t>15</w:t>
            </w:r>
          </w:p>
        </w:tc>
        <w:tc>
          <w:tcPr>
            <w:tcW w:w="1491" w:type="dxa"/>
          </w:tcPr>
          <w:p w14:paraId="120C7855" w14:textId="583DAE77" w:rsidR="00EE2B37" w:rsidRPr="00C331CE" w:rsidRDefault="00B8732D" w:rsidP="00F8133D">
            <w:pPr>
              <w:spacing w:before="40" w:after="40"/>
              <w:jc w:val="right"/>
              <w:rPr>
                <w:sz w:val="22"/>
              </w:rPr>
            </w:pPr>
            <w:r>
              <w:rPr>
                <w:sz w:val="22"/>
              </w:rPr>
              <w:t>11</w:t>
            </w:r>
          </w:p>
        </w:tc>
      </w:tr>
      <w:tr w:rsidR="00EE2B37" w:rsidRPr="00C331CE" w14:paraId="782FCE72" w14:textId="03710CEE" w:rsidTr="00CA6F1A">
        <w:trPr>
          <w:cnfStyle w:val="000000010000" w:firstRow="0" w:lastRow="0" w:firstColumn="0" w:lastColumn="0" w:oddVBand="0" w:evenVBand="0" w:oddHBand="0" w:evenHBand="1" w:firstRowFirstColumn="0" w:firstRowLastColumn="0" w:lastRowFirstColumn="0" w:lastRowLastColumn="0"/>
          <w:trHeight w:val="60"/>
        </w:trPr>
        <w:tc>
          <w:tcPr>
            <w:tcW w:w="6266" w:type="dxa"/>
          </w:tcPr>
          <w:p w14:paraId="7C028415" w14:textId="77777777" w:rsidR="00EE2B37" w:rsidRPr="00C331CE" w:rsidRDefault="00EE2B37" w:rsidP="00F8133D">
            <w:pPr>
              <w:spacing w:before="40" w:after="40"/>
              <w:rPr>
                <w:sz w:val="22"/>
              </w:rPr>
            </w:pPr>
            <w:r w:rsidRPr="00C331CE">
              <w:rPr>
                <w:sz w:val="22"/>
              </w:rPr>
              <w:t>Delay in releasing information</w:t>
            </w:r>
          </w:p>
        </w:tc>
        <w:tc>
          <w:tcPr>
            <w:tcW w:w="1491" w:type="dxa"/>
          </w:tcPr>
          <w:p w14:paraId="09AE20DF" w14:textId="77777777" w:rsidR="00EE2B37" w:rsidRPr="00C331CE" w:rsidRDefault="00EE2B37" w:rsidP="00F8133D">
            <w:pPr>
              <w:spacing w:before="40" w:after="40"/>
              <w:jc w:val="right"/>
              <w:rPr>
                <w:sz w:val="22"/>
              </w:rPr>
            </w:pPr>
            <w:r w:rsidRPr="00C331CE">
              <w:rPr>
                <w:sz w:val="22"/>
              </w:rPr>
              <w:t>10</w:t>
            </w:r>
          </w:p>
        </w:tc>
        <w:tc>
          <w:tcPr>
            <w:tcW w:w="1491" w:type="dxa"/>
          </w:tcPr>
          <w:p w14:paraId="2309B4D8" w14:textId="2545A1FA" w:rsidR="00EE2B37" w:rsidRPr="00C331CE" w:rsidRDefault="00B8732D" w:rsidP="00F8133D">
            <w:pPr>
              <w:spacing w:before="40" w:after="40"/>
              <w:jc w:val="right"/>
              <w:rPr>
                <w:sz w:val="22"/>
              </w:rPr>
            </w:pPr>
            <w:r>
              <w:rPr>
                <w:sz w:val="22"/>
              </w:rPr>
              <w:t>9</w:t>
            </w:r>
          </w:p>
        </w:tc>
      </w:tr>
      <w:tr w:rsidR="00EE2B37" w:rsidRPr="00C331CE" w14:paraId="2D2CB93D" w14:textId="466B86A7" w:rsidTr="00CA6F1A">
        <w:trPr>
          <w:cnfStyle w:val="000000100000" w:firstRow="0" w:lastRow="0" w:firstColumn="0" w:lastColumn="0" w:oddVBand="0" w:evenVBand="0" w:oddHBand="1" w:evenHBand="0" w:firstRowFirstColumn="0" w:firstRowLastColumn="0" w:lastRowFirstColumn="0" w:lastRowLastColumn="0"/>
          <w:trHeight w:val="60"/>
        </w:trPr>
        <w:tc>
          <w:tcPr>
            <w:tcW w:w="6266" w:type="dxa"/>
          </w:tcPr>
          <w:p w14:paraId="5D0FD789" w14:textId="77777777" w:rsidR="00EE2B37" w:rsidRPr="00C331CE" w:rsidRDefault="00EE2B37" w:rsidP="00F8133D">
            <w:pPr>
              <w:spacing w:before="40" w:after="40"/>
              <w:rPr>
                <w:sz w:val="22"/>
              </w:rPr>
            </w:pPr>
            <w:r w:rsidRPr="00C331CE">
              <w:rPr>
                <w:sz w:val="22"/>
              </w:rPr>
              <w:t>Decision not made as soon as reasonably practicable</w:t>
            </w:r>
          </w:p>
        </w:tc>
        <w:tc>
          <w:tcPr>
            <w:tcW w:w="1491" w:type="dxa"/>
          </w:tcPr>
          <w:p w14:paraId="1776371B" w14:textId="77777777" w:rsidR="00EE2B37" w:rsidRPr="00C331CE" w:rsidRDefault="00EE2B37" w:rsidP="00F8133D">
            <w:pPr>
              <w:spacing w:before="40" w:after="40"/>
              <w:jc w:val="right"/>
              <w:rPr>
                <w:sz w:val="22"/>
              </w:rPr>
            </w:pPr>
            <w:r w:rsidRPr="00C331CE">
              <w:rPr>
                <w:sz w:val="22"/>
              </w:rPr>
              <w:t>9</w:t>
            </w:r>
          </w:p>
        </w:tc>
        <w:tc>
          <w:tcPr>
            <w:tcW w:w="1491" w:type="dxa"/>
          </w:tcPr>
          <w:p w14:paraId="261999C0" w14:textId="7C0CFFC3" w:rsidR="00EE2B37" w:rsidRPr="00C331CE" w:rsidRDefault="00B8732D" w:rsidP="00F8133D">
            <w:pPr>
              <w:spacing w:before="40" w:after="40"/>
              <w:jc w:val="right"/>
              <w:rPr>
                <w:sz w:val="22"/>
              </w:rPr>
            </w:pPr>
            <w:r>
              <w:rPr>
                <w:sz w:val="22"/>
              </w:rPr>
              <w:t>6</w:t>
            </w:r>
          </w:p>
        </w:tc>
      </w:tr>
      <w:tr w:rsidR="00EE2B37" w:rsidRPr="00C331CE" w14:paraId="699FFC21" w14:textId="3F2C0F80" w:rsidTr="00CA6F1A">
        <w:trPr>
          <w:cnfStyle w:val="000000010000" w:firstRow="0" w:lastRow="0" w:firstColumn="0" w:lastColumn="0" w:oddVBand="0" w:evenVBand="0" w:oddHBand="0" w:evenHBand="1" w:firstRowFirstColumn="0" w:firstRowLastColumn="0" w:lastRowFirstColumn="0" w:lastRowLastColumn="0"/>
          <w:trHeight w:val="60"/>
        </w:trPr>
        <w:tc>
          <w:tcPr>
            <w:tcW w:w="6266" w:type="dxa"/>
          </w:tcPr>
          <w:p w14:paraId="27CB1601" w14:textId="77777777" w:rsidR="00EE2B37" w:rsidRPr="00C331CE" w:rsidRDefault="00EE2B37" w:rsidP="00F8133D">
            <w:pPr>
              <w:spacing w:before="40" w:after="40"/>
              <w:rPr>
                <w:sz w:val="22"/>
              </w:rPr>
            </w:pPr>
            <w:r w:rsidRPr="00C331CE">
              <w:rPr>
                <w:sz w:val="22"/>
              </w:rPr>
              <w:t>Refusal – personal information about individual</w:t>
            </w:r>
          </w:p>
        </w:tc>
        <w:tc>
          <w:tcPr>
            <w:tcW w:w="1491" w:type="dxa"/>
          </w:tcPr>
          <w:p w14:paraId="7194842F" w14:textId="77777777" w:rsidR="00EE2B37" w:rsidRPr="00C331CE" w:rsidRDefault="00EE2B37" w:rsidP="00F8133D">
            <w:pPr>
              <w:spacing w:before="40" w:after="40"/>
              <w:jc w:val="right"/>
              <w:rPr>
                <w:sz w:val="22"/>
              </w:rPr>
            </w:pPr>
            <w:r w:rsidRPr="00C331CE">
              <w:rPr>
                <w:sz w:val="22"/>
              </w:rPr>
              <w:t>7</w:t>
            </w:r>
          </w:p>
        </w:tc>
        <w:tc>
          <w:tcPr>
            <w:tcW w:w="1491" w:type="dxa"/>
          </w:tcPr>
          <w:p w14:paraId="185B768C" w14:textId="353F3CB5" w:rsidR="00EE2B37" w:rsidRPr="00C331CE" w:rsidRDefault="00B8732D" w:rsidP="00F8133D">
            <w:pPr>
              <w:spacing w:before="40" w:after="40"/>
              <w:jc w:val="right"/>
              <w:rPr>
                <w:sz w:val="22"/>
              </w:rPr>
            </w:pPr>
            <w:r>
              <w:rPr>
                <w:sz w:val="22"/>
              </w:rPr>
              <w:t>4</w:t>
            </w:r>
          </w:p>
        </w:tc>
      </w:tr>
      <w:tr w:rsidR="00EE2B37" w:rsidRPr="00C331CE" w14:paraId="5CF2435E" w14:textId="07DF928F" w:rsidTr="00CA6F1A">
        <w:trPr>
          <w:cnfStyle w:val="000000100000" w:firstRow="0" w:lastRow="0" w:firstColumn="0" w:lastColumn="0" w:oddVBand="0" w:evenVBand="0" w:oddHBand="1" w:evenHBand="0" w:firstRowFirstColumn="0" w:firstRowLastColumn="0" w:lastRowFirstColumn="0" w:lastRowLastColumn="0"/>
          <w:trHeight w:val="60"/>
        </w:trPr>
        <w:tc>
          <w:tcPr>
            <w:tcW w:w="6266" w:type="dxa"/>
          </w:tcPr>
          <w:p w14:paraId="39985DF9" w14:textId="1FF73E3D" w:rsidR="00EE2B37" w:rsidRPr="00C331CE" w:rsidRDefault="00B8732D" w:rsidP="00B8732D">
            <w:pPr>
              <w:spacing w:before="40" w:after="40"/>
              <w:rPr>
                <w:sz w:val="22"/>
              </w:rPr>
            </w:pPr>
            <w:r>
              <w:rPr>
                <w:sz w:val="22"/>
              </w:rPr>
              <w:t>Manner or form of release</w:t>
            </w:r>
          </w:p>
        </w:tc>
        <w:tc>
          <w:tcPr>
            <w:tcW w:w="1491" w:type="dxa"/>
          </w:tcPr>
          <w:p w14:paraId="0502F15E" w14:textId="3A19E34D" w:rsidR="00EE2B37" w:rsidRPr="00C331CE" w:rsidRDefault="00B8732D" w:rsidP="00F8133D">
            <w:pPr>
              <w:spacing w:before="40" w:after="40"/>
              <w:jc w:val="right"/>
              <w:rPr>
                <w:sz w:val="22"/>
              </w:rPr>
            </w:pPr>
            <w:r>
              <w:rPr>
                <w:sz w:val="22"/>
              </w:rPr>
              <w:t>3</w:t>
            </w:r>
          </w:p>
        </w:tc>
        <w:tc>
          <w:tcPr>
            <w:tcW w:w="1491" w:type="dxa"/>
          </w:tcPr>
          <w:p w14:paraId="2706262F" w14:textId="47507FEC" w:rsidR="00EE2B37" w:rsidRPr="00C331CE" w:rsidRDefault="00B8732D" w:rsidP="00F8133D">
            <w:pPr>
              <w:spacing w:before="40" w:after="40"/>
              <w:jc w:val="right"/>
              <w:rPr>
                <w:sz w:val="22"/>
              </w:rPr>
            </w:pPr>
            <w:r>
              <w:rPr>
                <w:sz w:val="22"/>
              </w:rPr>
              <w:t>4</w:t>
            </w:r>
          </w:p>
        </w:tc>
      </w:tr>
      <w:tr w:rsidR="00B8732D" w:rsidRPr="00C331CE" w14:paraId="10F0DD1A" w14:textId="77777777" w:rsidTr="00CA6F1A">
        <w:trPr>
          <w:cnfStyle w:val="000000010000" w:firstRow="0" w:lastRow="0" w:firstColumn="0" w:lastColumn="0" w:oddVBand="0" w:evenVBand="0" w:oddHBand="0" w:evenHBand="1" w:firstRowFirstColumn="0" w:firstRowLastColumn="0" w:lastRowFirstColumn="0" w:lastRowLastColumn="0"/>
          <w:trHeight w:val="60"/>
        </w:trPr>
        <w:tc>
          <w:tcPr>
            <w:tcW w:w="6266" w:type="dxa"/>
          </w:tcPr>
          <w:p w14:paraId="674788D0" w14:textId="4A954A4C" w:rsidR="00B8732D" w:rsidRDefault="00B8732D" w:rsidP="00B8732D">
            <w:pPr>
              <w:spacing w:before="40" w:after="40"/>
              <w:rPr>
                <w:sz w:val="22"/>
              </w:rPr>
            </w:pPr>
            <w:r>
              <w:rPr>
                <w:sz w:val="22"/>
              </w:rPr>
              <w:t>Other</w:t>
            </w:r>
          </w:p>
        </w:tc>
        <w:tc>
          <w:tcPr>
            <w:tcW w:w="1491" w:type="dxa"/>
          </w:tcPr>
          <w:p w14:paraId="3E588108" w14:textId="7B4E3A7D" w:rsidR="00B8732D" w:rsidRPr="00C331CE" w:rsidRDefault="00B8732D" w:rsidP="00F8133D">
            <w:pPr>
              <w:spacing w:before="40" w:after="40"/>
              <w:jc w:val="right"/>
              <w:rPr>
                <w:sz w:val="22"/>
              </w:rPr>
            </w:pPr>
            <w:r>
              <w:rPr>
                <w:sz w:val="22"/>
              </w:rPr>
              <w:t>1</w:t>
            </w:r>
          </w:p>
        </w:tc>
        <w:tc>
          <w:tcPr>
            <w:tcW w:w="1491" w:type="dxa"/>
          </w:tcPr>
          <w:p w14:paraId="645AF834" w14:textId="3D2D126B" w:rsidR="00B8732D" w:rsidRPr="00C331CE" w:rsidRDefault="00B8732D" w:rsidP="00F8133D">
            <w:pPr>
              <w:spacing w:before="40" w:after="40"/>
              <w:jc w:val="right"/>
              <w:rPr>
                <w:sz w:val="22"/>
              </w:rPr>
            </w:pPr>
            <w:r>
              <w:rPr>
                <w:sz w:val="22"/>
              </w:rPr>
              <w:t>4</w:t>
            </w:r>
          </w:p>
        </w:tc>
      </w:tr>
      <w:tr w:rsidR="00EE2B37" w:rsidRPr="00C331CE" w14:paraId="7F8F317D" w14:textId="31F38F53" w:rsidTr="00CA6F1A">
        <w:trPr>
          <w:cnfStyle w:val="000000100000" w:firstRow="0" w:lastRow="0" w:firstColumn="0" w:lastColumn="0" w:oddVBand="0" w:evenVBand="0" w:oddHBand="1" w:evenHBand="0" w:firstRowFirstColumn="0" w:firstRowLastColumn="0" w:lastRowFirstColumn="0" w:lastRowLastColumn="0"/>
          <w:trHeight w:val="60"/>
        </w:trPr>
        <w:tc>
          <w:tcPr>
            <w:tcW w:w="6266" w:type="dxa"/>
          </w:tcPr>
          <w:p w14:paraId="550F4B08" w14:textId="656B7E23" w:rsidR="00EE2B37" w:rsidRPr="00C331CE" w:rsidRDefault="00B8732D" w:rsidP="00F8133D">
            <w:pPr>
              <w:spacing w:before="40" w:after="40"/>
              <w:rPr>
                <w:sz w:val="22"/>
              </w:rPr>
            </w:pPr>
            <w:r>
              <w:rPr>
                <w:sz w:val="22"/>
              </w:rPr>
              <w:t>Refusal – personal information about body corporate</w:t>
            </w:r>
          </w:p>
        </w:tc>
        <w:tc>
          <w:tcPr>
            <w:tcW w:w="1491" w:type="dxa"/>
          </w:tcPr>
          <w:p w14:paraId="10D9689E" w14:textId="35636E16" w:rsidR="00EE2B37" w:rsidRPr="00C331CE" w:rsidRDefault="00B8732D" w:rsidP="00F8133D">
            <w:pPr>
              <w:spacing w:before="40" w:after="40"/>
              <w:jc w:val="right"/>
              <w:rPr>
                <w:sz w:val="22"/>
              </w:rPr>
            </w:pPr>
            <w:r>
              <w:rPr>
                <w:sz w:val="22"/>
              </w:rPr>
              <w:t>-</w:t>
            </w:r>
          </w:p>
        </w:tc>
        <w:tc>
          <w:tcPr>
            <w:tcW w:w="1491" w:type="dxa"/>
          </w:tcPr>
          <w:p w14:paraId="67CE2A1B" w14:textId="3A5C3189" w:rsidR="00EE2B37" w:rsidRPr="00C331CE" w:rsidRDefault="00B8732D" w:rsidP="00F8133D">
            <w:pPr>
              <w:spacing w:before="40" w:after="40"/>
              <w:jc w:val="right"/>
              <w:rPr>
                <w:sz w:val="22"/>
              </w:rPr>
            </w:pPr>
            <w:r>
              <w:rPr>
                <w:sz w:val="22"/>
              </w:rPr>
              <w:t>3</w:t>
            </w:r>
          </w:p>
        </w:tc>
      </w:tr>
      <w:tr w:rsidR="00B8732D" w:rsidRPr="00C331CE" w14:paraId="6A88472A" w14:textId="77777777" w:rsidTr="00CA6F1A">
        <w:trPr>
          <w:cnfStyle w:val="000000010000" w:firstRow="0" w:lastRow="0" w:firstColumn="0" w:lastColumn="0" w:oddVBand="0" w:evenVBand="0" w:oddHBand="0" w:evenHBand="1" w:firstRowFirstColumn="0" w:firstRowLastColumn="0" w:lastRowFirstColumn="0" w:lastRowLastColumn="0"/>
          <w:trHeight w:val="60"/>
        </w:trPr>
        <w:tc>
          <w:tcPr>
            <w:tcW w:w="6266" w:type="dxa"/>
          </w:tcPr>
          <w:p w14:paraId="4190CE84" w14:textId="1FE9C571" w:rsidR="00B8732D" w:rsidRPr="00C331CE" w:rsidRDefault="00B8732D" w:rsidP="00F8133D">
            <w:pPr>
              <w:spacing w:before="40" w:after="40"/>
              <w:rPr>
                <w:sz w:val="22"/>
              </w:rPr>
            </w:pPr>
            <w:r w:rsidRPr="00C331CE">
              <w:rPr>
                <w:sz w:val="22"/>
              </w:rPr>
              <w:t>Refusal – statement of reasons</w:t>
            </w:r>
          </w:p>
        </w:tc>
        <w:tc>
          <w:tcPr>
            <w:tcW w:w="1491" w:type="dxa"/>
          </w:tcPr>
          <w:p w14:paraId="6B4F84FA" w14:textId="30B478C6" w:rsidR="00B8732D" w:rsidRPr="00C331CE" w:rsidRDefault="00B8732D" w:rsidP="00F8133D">
            <w:pPr>
              <w:spacing w:before="40" w:after="40"/>
              <w:jc w:val="right"/>
              <w:rPr>
                <w:sz w:val="22"/>
              </w:rPr>
            </w:pPr>
            <w:r>
              <w:rPr>
                <w:sz w:val="22"/>
              </w:rPr>
              <w:t>4</w:t>
            </w:r>
          </w:p>
        </w:tc>
        <w:tc>
          <w:tcPr>
            <w:tcW w:w="1491" w:type="dxa"/>
          </w:tcPr>
          <w:p w14:paraId="64AD61A8" w14:textId="39E38AC6" w:rsidR="00B8732D" w:rsidRPr="00C331CE" w:rsidRDefault="00B8732D" w:rsidP="00F8133D">
            <w:pPr>
              <w:spacing w:before="40" w:after="40"/>
              <w:jc w:val="right"/>
              <w:rPr>
                <w:sz w:val="22"/>
              </w:rPr>
            </w:pPr>
            <w:r>
              <w:rPr>
                <w:sz w:val="22"/>
              </w:rPr>
              <w:t>2</w:t>
            </w:r>
          </w:p>
        </w:tc>
      </w:tr>
      <w:tr w:rsidR="00EE2B37" w:rsidRPr="00C331CE" w14:paraId="522DF6E6" w14:textId="6B324E88" w:rsidTr="00CA6F1A">
        <w:trPr>
          <w:cnfStyle w:val="000000100000" w:firstRow="0" w:lastRow="0" w:firstColumn="0" w:lastColumn="0" w:oddVBand="0" w:evenVBand="0" w:oddHBand="1" w:evenHBand="0" w:firstRowFirstColumn="0" w:firstRowLastColumn="0" w:lastRowFirstColumn="0" w:lastRowLastColumn="0"/>
          <w:trHeight w:val="60"/>
        </w:trPr>
        <w:tc>
          <w:tcPr>
            <w:tcW w:w="6266" w:type="dxa"/>
          </w:tcPr>
          <w:p w14:paraId="336A7C2D" w14:textId="29B3F994" w:rsidR="00EE2B37" w:rsidRPr="00C331CE" w:rsidRDefault="00B8732D" w:rsidP="00F8133D">
            <w:pPr>
              <w:spacing w:before="40" w:after="40"/>
              <w:rPr>
                <w:sz w:val="22"/>
              </w:rPr>
            </w:pPr>
            <w:r w:rsidRPr="00C331CE">
              <w:rPr>
                <w:sz w:val="22"/>
              </w:rPr>
              <w:t>Condition</w:t>
            </w:r>
          </w:p>
        </w:tc>
        <w:tc>
          <w:tcPr>
            <w:tcW w:w="1491" w:type="dxa"/>
          </w:tcPr>
          <w:p w14:paraId="57D2EF2A" w14:textId="1F5FCCDA" w:rsidR="00EE2B37" w:rsidRPr="00C331CE" w:rsidRDefault="00B8732D" w:rsidP="00F8133D">
            <w:pPr>
              <w:spacing w:before="40" w:after="40"/>
              <w:jc w:val="right"/>
              <w:rPr>
                <w:sz w:val="22"/>
              </w:rPr>
            </w:pPr>
            <w:r>
              <w:rPr>
                <w:sz w:val="22"/>
              </w:rPr>
              <w:t>-</w:t>
            </w:r>
          </w:p>
        </w:tc>
        <w:tc>
          <w:tcPr>
            <w:tcW w:w="1491" w:type="dxa"/>
          </w:tcPr>
          <w:p w14:paraId="03FBB9DC" w14:textId="7E42FA4A" w:rsidR="00EE2B37" w:rsidRPr="00C331CE" w:rsidRDefault="00B8732D" w:rsidP="00F8133D">
            <w:pPr>
              <w:spacing w:before="40" w:after="40"/>
              <w:jc w:val="right"/>
              <w:rPr>
                <w:sz w:val="22"/>
              </w:rPr>
            </w:pPr>
            <w:r>
              <w:rPr>
                <w:sz w:val="22"/>
              </w:rPr>
              <w:t>1</w:t>
            </w:r>
          </w:p>
        </w:tc>
      </w:tr>
      <w:tr w:rsidR="00EE2B37" w:rsidRPr="00C331CE" w14:paraId="34407435" w14:textId="6B15E989" w:rsidTr="00CA6F1A">
        <w:trPr>
          <w:cnfStyle w:val="000000010000" w:firstRow="0" w:lastRow="0" w:firstColumn="0" w:lastColumn="0" w:oddVBand="0" w:evenVBand="0" w:oddHBand="0" w:evenHBand="1" w:firstRowFirstColumn="0" w:firstRowLastColumn="0" w:lastRowFirstColumn="0" w:lastRowLastColumn="0"/>
          <w:trHeight w:val="60"/>
        </w:trPr>
        <w:tc>
          <w:tcPr>
            <w:tcW w:w="6266" w:type="dxa"/>
          </w:tcPr>
          <w:p w14:paraId="4865AAD3" w14:textId="77777777" w:rsidR="00EE2B37" w:rsidRPr="00C331CE" w:rsidRDefault="00EE2B37" w:rsidP="00F8133D">
            <w:pPr>
              <w:spacing w:before="40" w:after="40"/>
              <w:rPr>
                <w:sz w:val="22"/>
              </w:rPr>
            </w:pPr>
            <w:r w:rsidRPr="00C331CE">
              <w:rPr>
                <w:sz w:val="22"/>
              </w:rPr>
              <w:t>Neither confirm nor deny</w:t>
            </w:r>
          </w:p>
        </w:tc>
        <w:tc>
          <w:tcPr>
            <w:tcW w:w="1491" w:type="dxa"/>
          </w:tcPr>
          <w:p w14:paraId="4EBC98D8" w14:textId="77777777" w:rsidR="00EE2B37" w:rsidRPr="00C331CE" w:rsidRDefault="00EE2B37" w:rsidP="00F8133D">
            <w:pPr>
              <w:spacing w:before="40" w:after="40"/>
              <w:jc w:val="right"/>
              <w:rPr>
                <w:sz w:val="22"/>
              </w:rPr>
            </w:pPr>
            <w:r w:rsidRPr="00C331CE">
              <w:rPr>
                <w:sz w:val="22"/>
              </w:rPr>
              <w:t>1</w:t>
            </w:r>
          </w:p>
        </w:tc>
        <w:tc>
          <w:tcPr>
            <w:tcW w:w="1491" w:type="dxa"/>
          </w:tcPr>
          <w:p w14:paraId="42AD2AF3" w14:textId="223B64D2" w:rsidR="00EE2B37" w:rsidRPr="00C331CE" w:rsidRDefault="00B8732D" w:rsidP="00F8133D">
            <w:pPr>
              <w:spacing w:before="40" w:after="40"/>
              <w:jc w:val="right"/>
              <w:rPr>
                <w:sz w:val="22"/>
              </w:rPr>
            </w:pPr>
            <w:r>
              <w:rPr>
                <w:sz w:val="22"/>
              </w:rPr>
              <w:t>-</w:t>
            </w:r>
          </w:p>
        </w:tc>
      </w:tr>
      <w:tr w:rsidR="00EE2B37" w:rsidRPr="00C331CE" w14:paraId="20449423" w14:textId="6C2A650C" w:rsidTr="00CA6F1A">
        <w:trPr>
          <w:cnfStyle w:val="000000100000" w:firstRow="0" w:lastRow="0" w:firstColumn="0" w:lastColumn="0" w:oddVBand="0" w:evenVBand="0" w:oddHBand="1" w:evenHBand="0" w:firstRowFirstColumn="0" w:firstRowLastColumn="0" w:lastRowFirstColumn="0" w:lastRowLastColumn="0"/>
          <w:trHeight w:val="295"/>
        </w:trPr>
        <w:tc>
          <w:tcPr>
            <w:tcW w:w="6266" w:type="dxa"/>
            <w:shd w:val="clear" w:color="auto" w:fill="BFBFBF"/>
          </w:tcPr>
          <w:p w14:paraId="628E9BF8" w14:textId="77777777" w:rsidR="00EE2B37" w:rsidRPr="00C331CE" w:rsidRDefault="00EE2B37" w:rsidP="00F8133D">
            <w:pPr>
              <w:spacing w:before="40" w:after="40"/>
              <w:rPr>
                <w:b/>
                <w:bCs/>
                <w:iCs/>
                <w:sz w:val="22"/>
              </w:rPr>
            </w:pPr>
            <w:r w:rsidRPr="00C331CE">
              <w:rPr>
                <w:b/>
                <w:bCs/>
                <w:iCs/>
                <w:sz w:val="22"/>
              </w:rPr>
              <w:t>Total</w:t>
            </w:r>
          </w:p>
        </w:tc>
        <w:tc>
          <w:tcPr>
            <w:tcW w:w="1491" w:type="dxa"/>
            <w:shd w:val="clear" w:color="auto" w:fill="BFBFBF"/>
          </w:tcPr>
          <w:p w14:paraId="3C0B8044" w14:textId="77777777" w:rsidR="00EE2B37" w:rsidRPr="00C331CE" w:rsidRDefault="00EE2B37" w:rsidP="00F8133D">
            <w:pPr>
              <w:spacing w:before="40" w:after="40"/>
              <w:jc w:val="right"/>
              <w:rPr>
                <w:b/>
                <w:bCs/>
                <w:iCs/>
                <w:sz w:val="22"/>
              </w:rPr>
            </w:pPr>
            <w:r w:rsidRPr="00C331CE">
              <w:rPr>
                <w:b/>
                <w:bCs/>
                <w:iCs/>
                <w:sz w:val="22"/>
              </w:rPr>
              <w:t>494</w:t>
            </w:r>
          </w:p>
        </w:tc>
        <w:tc>
          <w:tcPr>
            <w:tcW w:w="1491" w:type="dxa"/>
            <w:shd w:val="clear" w:color="auto" w:fill="BFBFBF"/>
          </w:tcPr>
          <w:p w14:paraId="31737878" w14:textId="64E0FFA5" w:rsidR="00EE2B37" w:rsidRPr="00C331CE" w:rsidRDefault="00B8732D" w:rsidP="00F8133D">
            <w:pPr>
              <w:spacing w:before="40" w:after="40"/>
              <w:jc w:val="right"/>
              <w:rPr>
                <w:b/>
                <w:bCs/>
                <w:iCs/>
                <w:sz w:val="22"/>
              </w:rPr>
            </w:pPr>
            <w:r>
              <w:rPr>
                <w:b/>
                <w:bCs/>
                <w:iCs/>
                <w:sz w:val="22"/>
              </w:rPr>
              <w:t>471</w:t>
            </w:r>
          </w:p>
        </w:tc>
      </w:tr>
    </w:tbl>
    <w:p w14:paraId="01F3B79E" w14:textId="77777777" w:rsidR="00F8133D" w:rsidRPr="00C331CE" w:rsidRDefault="00F8133D" w:rsidP="00F8133D"/>
    <w:tbl>
      <w:tblPr>
        <w:tblStyle w:val="TableGridAnnualReport36"/>
        <w:tblW w:w="9306" w:type="dxa"/>
        <w:tblInd w:w="40" w:type="dxa"/>
        <w:tblLayout w:type="fixed"/>
        <w:tblLook w:val="0420" w:firstRow="1" w:lastRow="0" w:firstColumn="0" w:lastColumn="0" w:noHBand="0" w:noVBand="1"/>
        <w:tblCaption w:val="LGOIMA complaints received from"/>
      </w:tblPr>
      <w:tblGrid>
        <w:gridCol w:w="6329"/>
        <w:gridCol w:w="1418"/>
        <w:gridCol w:w="1559"/>
      </w:tblGrid>
      <w:tr w:rsidR="00EE2B37" w:rsidRPr="00C331CE" w14:paraId="3E9F17E1" w14:textId="435F756F" w:rsidTr="00B8732D">
        <w:trPr>
          <w:cnfStyle w:val="100000000000" w:firstRow="1" w:lastRow="0" w:firstColumn="0" w:lastColumn="0" w:oddVBand="0" w:evenVBand="0" w:oddHBand="0" w:evenHBand="0" w:firstRowFirstColumn="0" w:firstRowLastColumn="0" w:lastRowFirstColumn="0" w:lastRowLastColumn="0"/>
          <w:trHeight w:val="286"/>
        </w:trPr>
        <w:tc>
          <w:tcPr>
            <w:tcW w:w="6329" w:type="dxa"/>
          </w:tcPr>
          <w:p w14:paraId="7DD7E503" w14:textId="229FDAC7" w:rsidR="00EE2B37" w:rsidRPr="004767B5" w:rsidRDefault="00861FC4" w:rsidP="00F8133D">
            <w:pPr>
              <w:keepNext/>
              <w:spacing w:before="60" w:after="60" w:line="240" w:lineRule="auto"/>
              <w:rPr>
                <w:color w:val="FFFFFF" w:themeColor="background1"/>
              </w:rPr>
            </w:pPr>
            <w:r>
              <w:rPr>
                <w:color w:val="FFFFFF" w:themeColor="background1"/>
              </w:rPr>
              <w:t>14</w:t>
            </w:r>
            <w:r w:rsidR="00EE2B37" w:rsidRPr="004767B5">
              <w:rPr>
                <w:color w:val="FFFFFF" w:themeColor="background1"/>
              </w:rPr>
              <w:t>. LGOIMA complaints received from</w:t>
            </w:r>
          </w:p>
        </w:tc>
        <w:tc>
          <w:tcPr>
            <w:tcW w:w="1418" w:type="dxa"/>
          </w:tcPr>
          <w:p w14:paraId="7B531D7C" w14:textId="77777777" w:rsidR="00EE2B37" w:rsidRPr="00C331CE" w:rsidRDefault="00EE2B37" w:rsidP="00F8133D">
            <w:pPr>
              <w:keepNext/>
              <w:spacing w:before="60" w:after="60" w:line="240" w:lineRule="auto"/>
              <w:jc w:val="right"/>
              <w:rPr>
                <w:color w:val="FFFFFF" w:themeColor="background1"/>
              </w:rPr>
            </w:pPr>
            <w:r w:rsidRPr="00C331CE">
              <w:rPr>
                <w:color w:val="FFFFFF" w:themeColor="background1"/>
              </w:rPr>
              <w:t>2023/24</w:t>
            </w:r>
          </w:p>
        </w:tc>
        <w:tc>
          <w:tcPr>
            <w:tcW w:w="1559" w:type="dxa"/>
          </w:tcPr>
          <w:p w14:paraId="402903C2" w14:textId="78BB933E" w:rsidR="00EE2B37" w:rsidRPr="00C331CE" w:rsidRDefault="00EE2B37" w:rsidP="00F8133D">
            <w:pPr>
              <w:keepNext/>
              <w:spacing w:before="60" w:after="60" w:line="240" w:lineRule="auto"/>
              <w:jc w:val="right"/>
              <w:rPr>
                <w:color w:val="FFFFFF" w:themeColor="background1"/>
              </w:rPr>
            </w:pPr>
            <w:r>
              <w:rPr>
                <w:color w:val="FFFFFF" w:themeColor="background1"/>
              </w:rPr>
              <w:t>2024/25</w:t>
            </w:r>
          </w:p>
        </w:tc>
      </w:tr>
      <w:tr w:rsidR="00EE2B37" w:rsidRPr="00C331CE" w14:paraId="009E9EBC" w14:textId="0081FA8E" w:rsidTr="00B8732D">
        <w:trPr>
          <w:cnfStyle w:val="000000100000" w:firstRow="0" w:lastRow="0" w:firstColumn="0" w:lastColumn="0" w:oddVBand="0" w:evenVBand="0" w:oddHBand="1" w:evenHBand="0" w:firstRowFirstColumn="0" w:firstRowLastColumn="0" w:lastRowFirstColumn="0" w:lastRowLastColumn="0"/>
          <w:trHeight w:val="60"/>
        </w:trPr>
        <w:tc>
          <w:tcPr>
            <w:tcW w:w="6329" w:type="dxa"/>
          </w:tcPr>
          <w:p w14:paraId="7863FA10" w14:textId="77777777" w:rsidR="00EE2B37" w:rsidRPr="00C331CE" w:rsidRDefault="00EE2B37" w:rsidP="00F8133D">
            <w:pPr>
              <w:spacing w:before="40" w:after="40"/>
              <w:rPr>
                <w:sz w:val="22"/>
              </w:rPr>
            </w:pPr>
            <w:r w:rsidRPr="00C331CE">
              <w:rPr>
                <w:sz w:val="22"/>
              </w:rPr>
              <w:t>General public – individuals</w:t>
            </w:r>
          </w:p>
        </w:tc>
        <w:tc>
          <w:tcPr>
            <w:tcW w:w="1418" w:type="dxa"/>
          </w:tcPr>
          <w:p w14:paraId="11E1058D" w14:textId="40C89610" w:rsidR="00EE2B37" w:rsidRPr="00C331CE" w:rsidRDefault="006E170A" w:rsidP="00F8133D">
            <w:pPr>
              <w:spacing w:before="40" w:after="40"/>
              <w:jc w:val="right"/>
              <w:rPr>
                <w:sz w:val="22"/>
              </w:rPr>
            </w:pPr>
            <w:r>
              <w:rPr>
                <w:sz w:val="22"/>
              </w:rPr>
              <w:t>393</w:t>
            </w:r>
          </w:p>
        </w:tc>
        <w:tc>
          <w:tcPr>
            <w:tcW w:w="1559" w:type="dxa"/>
          </w:tcPr>
          <w:p w14:paraId="1575BB3B" w14:textId="4F2264C9" w:rsidR="00EE2B37" w:rsidRPr="00C331CE" w:rsidRDefault="000E3007" w:rsidP="00F8133D">
            <w:pPr>
              <w:spacing w:before="40" w:after="40"/>
              <w:jc w:val="right"/>
              <w:rPr>
                <w:sz w:val="22"/>
              </w:rPr>
            </w:pPr>
            <w:r>
              <w:rPr>
                <w:sz w:val="22"/>
              </w:rPr>
              <w:t>401</w:t>
            </w:r>
          </w:p>
        </w:tc>
      </w:tr>
      <w:tr w:rsidR="00B8732D" w:rsidRPr="00C331CE" w14:paraId="1ABC3A49" w14:textId="77777777" w:rsidTr="00B8732D">
        <w:trPr>
          <w:cnfStyle w:val="000000010000" w:firstRow="0" w:lastRow="0" w:firstColumn="0" w:lastColumn="0" w:oddVBand="0" w:evenVBand="0" w:oddHBand="0" w:evenHBand="1" w:firstRowFirstColumn="0" w:firstRowLastColumn="0" w:lastRowFirstColumn="0" w:lastRowLastColumn="0"/>
          <w:trHeight w:val="60"/>
        </w:trPr>
        <w:tc>
          <w:tcPr>
            <w:tcW w:w="6329" w:type="dxa"/>
          </w:tcPr>
          <w:p w14:paraId="56C46F94" w14:textId="535DD6F2" w:rsidR="00B8732D" w:rsidRPr="00C331CE" w:rsidRDefault="00B8732D" w:rsidP="00F8133D">
            <w:pPr>
              <w:spacing w:before="40" w:after="40"/>
              <w:rPr>
                <w:sz w:val="22"/>
              </w:rPr>
            </w:pPr>
            <w:r w:rsidRPr="00C331CE">
              <w:rPr>
                <w:sz w:val="22"/>
              </w:rPr>
              <w:t>Media</w:t>
            </w:r>
          </w:p>
        </w:tc>
        <w:tc>
          <w:tcPr>
            <w:tcW w:w="1418" w:type="dxa"/>
          </w:tcPr>
          <w:p w14:paraId="48F96A90" w14:textId="1A585ECF" w:rsidR="00B8732D" w:rsidRPr="00C331CE" w:rsidRDefault="00B8732D" w:rsidP="00F8133D">
            <w:pPr>
              <w:spacing w:before="40" w:after="40"/>
              <w:jc w:val="right"/>
              <w:rPr>
                <w:sz w:val="22"/>
              </w:rPr>
            </w:pPr>
            <w:r>
              <w:rPr>
                <w:sz w:val="22"/>
              </w:rPr>
              <w:t>42</w:t>
            </w:r>
          </w:p>
        </w:tc>
        <w:tc>
          <w:tcPr>
            <w:tcW w:w="1559" w:type="dxa"/>
          </w:tcPr>
          <w:p w14:paraId="237A0270" w14:textId="1994154B" w:rsidR="00B8732D" w:rsidRPr="00C331CE" w:rsidRDefault="00B8732D" w:rsidP="00F8133D">
            <w:pPr>
              <w:spacing w:before="40" w:after="40"/>
              <w:jc w:val="right"/>
              <w:rPr>
                <w:sz w:val="22"/>
              </w:rPr>
            </w:pPr>
            <w:r>
              <w:rPr>
                <w:sz w:val="22"/>
              </w:rPr>
              <w:t>29</w:t>
            </w:r>
          </w:p>
        </w:tc>
      </w:tr>
      <w:tr w:rsidR="00EE2B37" w:rsidRPr="00C331CE" w14:paraId="67AE29BB" w14:textId="609C8F43" w:rsidTr="00B8732D">
        <w:trPr>
          <w:cnfStyle w:val="000000100000" w:firstRow="0" w:lastRow="0" w:firstColumn="0" w:lastColumn="0" w:oddVBand="0" w:evenVBand="0" w:oddHBand="1" w:evenHBand="0" w:firstRowFirstColumn="0" w:firstRowLastColumn="0" w:lastRowFirstColumn="0" w:lastRowLastColumn="0"/>
          <w:trHeight w:val="60"/>
        </w:trPr>
        <w:tc>
          <w:tcPr>
            <w:tcW w:w="6329" w:type="dxa"/>
          </w:tcPr>
          <w:p w14:paraId="603C41BA" w14:textId="77777777" w:rsidR="00EE2B37" w:rsidRPr="00C331CE" w:rsidRDefault="00EE2B37" w:rsidP="00F8133D">
            <w:pPr>
              <w:spacing w:before="40" w:after="40"/>
              <w:rPr>
                <w:sz w:val="22"/>
              </w:rPr>
            </w:pPr>
            <w:r w:rsidRPr="00C331CE">
              <w:rPr>
                <w:sz w:val="22"/>
              </w:rPr>
              <w:t>Companies, associations and incorporated societies</w:t>
            </w:r>
          </w:p>
        </w:tc>
        <w:tc>
          <w:tcPr>
            <w:tcW w:w="1418" w:type="dxa"/>
          </w:tcPr>
          <w:p w14:paraId="0E8A38B5" w14:textId="77777777" w:rsidR="00EE2B37" w:rsidRPr="00C331CE" w:rsidRDefault="00EE2B37" w:rsidP="00F8133D">
            <w:pPr>
              <w:spacing w:before="40" w:after="40"/>
              <w:jc w:val="right"/>
              <w:rPr>
                <w:sz w:val="22"/>
              </w:rPr>
            </w:pPr>
            <w:r w:rsidRPr="00C331CE">
              <w:rPr>
                <w:sz w:val="22"/>
              </w:rPr>
              <w:t>57</w:t>
            </w:r>
          </w:p>
        </w:tc>
        <w:tc>
          <w:tcPr>
            <w:tcW w:w="1559" w:type="dxa"/>
          </w:tcPr>
          <w:p w14:paraId="7130F7F5" w14:textId="333FB49C" w:rsidR="00EE2B37" w:rsidRPr="00C331CE" w:rsidRDefault="000E3007" w:rsidP="00F8133D">
            <w:pPr>
              <w:spacing w:before="40" w:after="40"/>
              <w:jc w:val="right"/>
              <w:rPr>
                <w:sz w:val="22"/>
              </w:rPr>
            </w:pPr>
            <w:r>
              <w:rPr>
                <w:sz w:val="22"/>
              </w:rPr>
              <w:t>32</w:t>
            </w:r>
          </w:p>
        </w:tc>
      </w:tr>
      <w:tr w:rsidR="00EE2B37" w:rsidRPr="00C331CE" w14:paraId="55BDB1BC" w14:textId="7EA568D6" w:rsidTr="00B8732D">
        <w:trPr>
          <w:cnfStyle w:val="000000010000" w:firstRow="0" w:lastRow="0" w:firstColumn="0" w:lastColumn="0" w:oddVBand="0" w:evenVBand="0" w:oddHBand="0" w:evenHBand="1" w:firstRowFirstColumn="0" w:firstRowLastColumn="0" w:lastRowFirstColumn="0" w:lastRowLastColumn="0"/>
          <w:trHeight w:val="60"/>
        </w:trPr>
        <w:tc>
          <w:tcPr>
            <w:tcW w:w="6329" w:type="dxa"/>
          </w:tcPr>
          <w:p w14:paraId="1F83E1B2" w14:textId="6A8CD89A" w:rsidR="00EE2B37" w:rsidRPr="00C331CE" w:rsidRDefault="00B8732D" w:rsidP="00F8133D">
            <w:pPr>
              <w:spacing w:before="40" w:after="40"/>
              <w:rPr>
                <w:sz w:val="22"/>
              </w:rPr>
            </w:pPr>
            <w:r>
              <w:rPr>
                <w:sz w:val="22"/>
              </w:rPr>
              <w:t xml:space="preserve">Special interest groups </w:t>
            </w:r>
          </w:p>
        </w:tc>
        <w:tc>
          <w:tcPr>
            <w:tcW w:w="1418" w:type="dxa"/>
          </w:tcPr>
          <w:p w14:paraId="5075E421" w14:textId="0E2B0784" w:rsidR="00EE2B37" w:rsidRPr="00C331CE" w:rsidRDefault="00B8732D" w:rsidP="00F8133D">
            <w:pPr>
              <w:spacing w:before="40" w:after="40"/>
              <w:jc w:val="right"/>
              <w:rPr>
                <w:sz w:val="22"/>
              </w:rPr>
            </w:pPr>
            <w:r>
              <w:rPr>
                <w:sz w:val="22"/>
              </w:rPr>
              <w:t>-</w:t>
            </w:r>
          </w:p>
        </w:tc>
        <w:tc>
          <w:tcPr>
            <w:tcW w:w="1559" w:type="dxa"/>
          </w:tcPr>
          <w:p w14:paraId="2AB3DD3E" w14:textId="0D0824D7" w:rsidR="00EE2B37" w:rsidRPr="00C331CE" w:rsidRDefault="00B8732D" w:rsidP="00F8133D">
            <w:pPr>
              <w:spacing w:before="40" w:after="40"/>
              <w:jc w:val="right"/>
              <w:rPr>
                <w:sz w:val="22"/>
              </w:rPr>
            </w:pPr>
            <w:r>
              <w:rPr>
                <w:sz w:val="22"/>
              </w:rPr>
              <w:t>5</w:t>
            </w:r>
          </w:p>
        </w:tc>
      </w:tr>
      <w:tr w:rsidR="00B8732D" w:rsidRPr="00C331CE" w14:paraId="64DADFEC" w14:textId="77777777" w:rsidTr="00B8732D">
        <w:trPr>
          <w:cnfStyle w:val="000000100000" w:firstRow="0" w:lastRow="0" w:firstColumn="0" w:lastColumn="0" w:oddVBand="0" w:evenVBand="0" w:oddHBand="1" w:evenHBand="0" w:firstRowFirstColumn="0" w:firstRowLastColumn="0" w:lastRowFirstColumn="0" w:lastRowLastColumn="0"/>
          <w:trHeight w:val="60"/>
        </w:trPr>
        <w:tc>
          <w:tcPr>
            <w:tcW w:w="6329" w:type="dxa"/>
          </w:tcPr>
          <w:p w14:paraId="71A7CD4D" w14:textId="17DB678E" w:rsidR="00B8732D" w:rsidRPr="00C331CE" w:rsidRDefault="00B8732D" w:rsidP="00B8732D">
            <w:pPr>
              <w:spacing w:before="40" w:after="40"/>
              <w:rPr>
                <w:sz w:val="22"/>
              </w:rPr>
            </w:pPr>
            <w:r>
              <w:rPr>
                <w:sz w:val="22"/>
              </w:rPr>
              <w:t xml:space="preserve">Departments, government organisations and local authorities </w:t>
            </w:r>
          </w:p>
        </w:tc>
        <w:tc>
          <w:tcPr>
            <w:tcW w:w="1418" w:type="dxa"/>
          </w:tcPr>
          <w:p w14:paraId="4D7BF41D" w14:textId="7A8EB091" w:rsidR="00B8732D" w:rsidRPr="00C331CE" w:rsidRDefault="00B8732D" w:rsidP="00F8133D">
            <w:pPr>
              <w:spacing w:before="40" w:after="40"/>
              <w:jc w:val="right"/>
              <w:rPr>
                <w:sz w:val="22"/>
              </w:rPr>
            </w:pPr>
            <w:r>
              <w:rPr>
                <w:sz w:val="22"/>
              </w:rPr>
              <w:t>-</w:t>
            </w:r>
          </w:p>
        </w:tc>
        <w:tc>
          <w:tcPr>
            <w:tcW w:w="1559" w:type="dxa"/>
          </w:tcPr>
          <w:p w14:paraId="2750E12A" w14:textId="397C6BCF" w:rsidR="00B8732D" w:rsidRPr="00C331CE" w:rsidRDefault="00B8732D" w:rsidP="00F8133D">
            <w:pPr>
              <w:spacing w:before="40" w:after="40"/>
              <w:jc w:val="right"/>
              <w:rPr>
                <w:sz w:val="22"/>
              </w:rPr>
            </w:pPr>
            <w:r>
              <w:rPr>
                <w:sz w:val="22"/>
              </w:rPr>
              <w:t>3</w:t>
            </w:r>
          </w:p>
        </w:tc>
      </w:tr>
      <w:tr w:rsidR="00EE2B37" w:rsidRPr="00C331CE" w14:paraId="601B280A" w14:textId="513B64F8" w:rsidTr="00B8732D">
        <w:trPr>
          <w:cnfStyle w:val="000000010000" w:firstRow="0" w:lastRow="0" w:firstColumn="0" w:lastColumn="0" w:oddVBand="0" w:evenVBand="0" w:oddHBand="0" w:evenHBand="1" w:firstRowFirstColumn="0" w:firstRowLastColumn="0" w:lastRowFirstColumn="0" w:lastRowLastColumn="0"/>
          <w:trHeight w:val="60"/>
        </w:trPr>
        <w:tc>
          <w:tcPr>
            <w:tcW w:w="6329" w:type="dxa"/>
          </w:tcPr>
          <w:p w14:paraId="69585AC7" w14:textId="795F1126" w:rsidR="00EE2B37" w:rsidRPr="00C331CE" w:rsidRDefault="00B8732D" w:rsidP="00F8133D">
            <w:pPr>
              <w:spacing w:before="40" w:after="40"/>
              <w:rPr>
                <w:sz w:val="22"/>
              </w:rPr>
            </w:pPr>
            <w:r>
              <w:rPr>
                <w:sz w:val="22"/>
              </w:rPr>
              <w:t xml:space="preserve">Members of Parliament </w:t>
            </w:r>
          </w:p>
        </w:tc>
        <w:tc>
          <w:tcPr>
            <w:tcW w:w="1418" w:type="dxa"/>
          </w:tcPr>
          <w:p w14:paraId="67B9DB33" w14:textId="186C766D" w:rsidR="00EE2B37" w:rsidRPr="00C331CE" w:rsidRDefault="00B8732D" w:rsidP="00F8133D">
            <w:pPr>
              <w:spacing w:before="40" w:after="40"/>
              <w:jc w:val="right"/>
              <w:rPr>
                <w:sz w:val="22"/>
              </w:rPr>
            </w:pPr>
            <w:r>
              <w:rPr>
                <w:sz w:val="22"/>
              </w:rPr>
              <w:t>-</w:t>
            </w:r>
          </w:p>
        </w:tc>
        <w:tc>
          <w:tcPr>
            <w:tcW w:w="1559" w:type="dxa"/>
          </w:tcPr>
          <w:p w14:paraId="6E9D68F0" w14:textId="5C04AC9F" w:rsidR="00EE2B37" w:rsidRPr="00C331CE" w:rsidRDefault="00B8732D" w:rsidP="00F8133D">
            <w:pPr>
              <w:spacing w:before="40" w:after="40"/>
              <w:jc w:val="right"/>
              <w:rPr>
                <w:sz w:val="22"/>
              </w:rPr>
            </w:pPr>
            <w:r>
              <w:rPr>
                <w:sz w:val="22"/>
              </w:rPr>
              <w:t>1</w:t>
            </w:r>
          </w:p>
        </w:tc>
      </w:tr>
      <w:tr w:rsidR="006E170A" w:rsidRPr="00C331CE" w14:paraId="2CDDA384" w14:textId="77777777" w:rsidTr="00B8732D">
        <w:trPr>
          <w:cnfStyle w:val="000000100000" w:firstRow="0" w:lastRow="0" w:firstColumn="0" w:lastColumn="0" w:oddVBand="0" w:evenVBand="0" w:oddHBand="1" w:evenHBand="0" w:firstRowFirstColumn="0" w:firstRowLastColumn="0" w:lastRowFirstColumn="0" w:lastRowLastColumn="0"/>
          <w:trHeight w:val="60"/>
        </w:trPr>
        <w:tc>
          <w:tcPr>
            <w:tcW w:w="6329" w:type="dxa"/>
          </w:tcPr>
          <w:p w14:paraId="052344F9" w14:textId="1D9B4A90" w:rsidR="006E170A" w:rsidRPr="00C331CE" w:rsidRDefault="006E170A" w:rsidP="00F8133D">
            <w:pPr>
              <w:spacing w:before="40" w:after="40"/>
              <w:rPr>
                <w:sz w:val="22"/>
              </w:rPr>
            </w:pPr>
            <w:r>
              <w:rPr>
                <w:sz w:val="22"/>
              </w:rPr>
              <w:t>Children, young people and trusted adults on their behalf</w:t>
            </w:r>
          </w:p>
        </w:tc>
        <w:tc>
          <w:tcPr>
            <w:tcW w:w="1418" w:type="dxa"/>
          </w:tcPr>
          <w:p w14:paraId="3519C0DA" w14:textId="3AF65C14" w:rsidR="006E170A" w:rsidRDefault="006E170A" w:rsidP="00F8133D">
            <w:pPr>
              <w:spacing w:before="40" w:after="40"/>
              <w:jc w:val="right"/>
              <w:rPr>
                <w:sz w:val="22"/>
              </w:rPr>
            </w:pPr>
            <w:r>
              <w:rPr>
                <w:sz w:val="22"/>
              </w:rPr>
              <w:t>1</w:t>
            </w:r>
          </w:p>
        </w:tc>
        <w:tc>
          <w:tcPr>
            <w:tcW w:w="1559" w:type="dxa"/>
          </w:tcPr>
          <w:p w14:paraId="38082E1B" w14:textId="42A8CC50" w:rsidR="006E170A" w:rsidRDefault="006E170A" w:rsidP="00F8133D">
            <w:pPr>
              <w:spacing w:before="40" w:after="40"/>
              <w:jc w:val="right"/>
              <w:rPr>
                <w:sz w:val="22"/>
              </w:rPr>
            </w:pPr>
            <w:r>
              <w:rPr>
                <w:sz w:val="22"/>
              </w:rPr>
              <w:t>-</w:t>
            </w:r>
          </w:p>
        </w:tc>
      </w:tr>
      <w:tr w:rsidR="00EE2B37" w:rsidRPr="00C331CE" w14:paraId="5B3689CD" w14:textId="27CFC024" w:rsidTr="00B8732D">
        <w:trPr>
          <w:cnfStyle w:val="000000010000" w:firstRow="0" w:lastRow="0" w:firstColumn="0" w:lastColumn="0" w:oddVBand="0" w:evenVBand="0" w:oddHBand="0" w:evenHBand="1" w:firstRowFirstColumn="0" w:firstRowLastColumn="0" w:lastRowFirstColumn="0" w:lastRowLastColumn="0"/>
          <w:trHeight w:val="60"/>
        </w:trPr>
        <w:tc>
          <w:tcPr>
            <w:tcW w:w="6329" w:type="dxa"/>
          </w:tcPr>
          <w:p w14:paraId="0CDBF2C9" w14:textId="45402A40" w:rsidR="00EE2B37" w:rsidRPr="00C331CE" w:rsidRDefault="00B8732D" w:rsidP="00F8133D">
            <w:pPr>
              <w:spacing w:before="40" w:after="40"/>
              <w:rPr>
                <w:sz w:val="22"/>
              </w:rPr>
            </w:pPr>
            <w:r w:rsidRPr="00C331CE">
              <w:rPr>
                <w:sz w:val="22"/>
              </w:rPr>
              <w:t>Collective (whānau/hapū/iwi)</w:t>
            </w:r>
          </w:p>
        </w:tc>
        <w:tc>
          <w:tcPr>
            <w:tcW w:w="1418" w:type="dxa"/>
          </w:tcPr>
          <w:p w14:paraId="5BBF769F" w14:textId="1C3F9B7E" w:rsidR="00EE2B37" w:rsidRPr="00C331CE" w:rsidRDefault="00B8732D" w:rsidP="00F8133D">
            <w:pPr>
              <w:spacing w:before="40" w:after="40"/>
              <w:jc w:val="right"/>
              <w:rPr>
                <w:sz w:val="22"/>
              </w:rPr>
            </w:pPr>
            <w:r>
              <w:rPr>
                <w:sz w:val="22"/>
              </w:rPr>
              <w:t>1</w:t>
            </w:r>
          </w:p>
        </w:tc>
        <w:tc>
          <w:tcPr>
            <w:tcW w:w="1559" w:type="dxa"/>
          </w:tcPr>
          <w:p w14:paraId="680AEFC8" w14:textId="08083BBB" w:rsidR="00EE2B37" w:rsidRPr="00C331CE" w:rsidRDefault="00B8732D" w:rsidP="00F8133D">
            <w:pPr>
              <w:spacing w:before="40" w:after="40"/>
              <w:jc w:val="right"/>
              <w:rPr>
                <w:sz w:val="22"/>
              </w:rPr>
            </w:pPr>
            <w:r>
              <w:rPr>
                <w:sz w:val="22"/>
              </w:rPr>
              <w:t xml:space="preserve">- </w:t>
            </w:r>
          </w:p>
        </w:tc>
      </w:tr>
      <w:tr w:rsidR="00EE2B37" w:rsidRPr="00C331CE" w14:paraId="01DE75A5" w14:textId="7B05853A" w:rsidTr="00B8732D">
        <w:trPr>
          <w:cnfStyle w:val="000000100000" w:firstRow="0" w:lastRow="0" w:firstColumn="0" w:lastColumn="0" w:oddVBand="0" w:evenVBand="0" w:oddHBand="1" w:evenHBand="0" w:firstRowFirstColumn="0" w:firstRowLastColumn="0" w:lastRowFirstColumn="0" w:lastRowLastColumn="0"/>
          <w:trHeight w:val="305"/>
        </w:trPr>
        <w:tc>
          <w:tcPr>
            <w:tcW w:w="6329" w:type="dxa"/>
            <w:shd w:val="clear" w:color="auto" w:fill="BFBFBF"/>
          </w:tcPr>
          <w:p w14:paraId="6134E16D" w14:textId="77777777" w:rsidR="00EE2B37" w:rsidRPr="00C331CE" w:rsidRDefault="00EE2B37" w:rsidP="00F8133D">
            <w:pPr>
              <w:spacing w:before="40" w:after="40"/>
              <w:rPr>
                <w:b/>
                <w:bCs/>
                <w:iCs/>
                <w:sz w:val="22"/>
              </w:rPr>
            </w:pPr>
            <w:r w:rsidRPr="00C331CE">
              <w:rPr>
                <w:b/>
                <w:bCs/>
                <w:iCs/>
                <w:sz w:val="22"/>
              </w:rPr>
              <w:t>Total</w:t>
            </w:r>
          </w:p>
        </w:tc>
        <w:tc>
          <w:tcPr>
            <w:tcW w:w="1418" w:type="dxa"/>
            <w:shd w:val="clear" w:color="auto" w:fill="BFBFBF"/>
          </w:tcPr>
          <w:p w14:paraId="0A9499D7" w14:textId="77777777" w:rsidR="00EE2B37" w:rsidRPr="00C331CE" w:rsidRDefault="00EE2B37" w:rsidP="00F8133D">
            <w:pPr>
              <w:spacing w:before="40" w:after="40"/>
              <w:jc w:val="right"/>
              <w:rPr>
                <w:b/>
                <w:bCs/>
                <w:iCs/>
                <w:sz w:val="22"/>
              </w:rPr>
            </w:pPr>
            <w:r w:rsidRPr="00C331CE">
              <w:rPr>
                <w:b/>
                <w:bCs/>
                <w:iCs/>
                <w:sz w:val="22"/>
              </w:rPr>
              <w:t>494</w:t>
            </w:r>
          </w:p>
        </w:tc>
        <w:tc>
          <w:tcPr>
            <w:tcW w:w="1559" w:type="dxa"/>
            <w:shd w:val="clear" w:color="auto" w:fill="BFBFBF"/>
          </w:tcPr>
          <w:p w14:paraId="1DD50905" w14:textId="052B751A" w:rsidR="00EE2B37" w:rsidRPr="00C331CE" w:rsidRDefault="00B8732D" w:rsidP="00F8133D">
            <w:pPr>
              <w:spacing w:before="40" w:after="40"/>
              <w:jc w:val="right"/>
              <w:rPr>
                <w:b/>
                <w:bCs/>
                <w:iCs/>
                <w:sz w:val="22"/>
              </w:rPr>
            </w:pPr>
            <w:r>
              <w:rPr>
                <w:b/>
                <w:bCs/>
                <w:iCs/>
                <w:sz w:val="22"/>
              </w:rPr>
              <w:t>471</w:t>
            </w:r>
          </w:p>
        </w:tc>
      </w:tr>
    </w:tbl>
    <w:p w14:paraId="6F095AE9" w14:textId="77777777" w:rsidR="00F8133D" w:rsidRPr="00C331CE" w:rsidRDefault="00F8133D" w:rsidP="00164B8F">
      <w:pPr>
        <w:rPr>
          <w:noProof/>
        </w:rPr>
      </w:pPr>
    </w:p>
    <w:tbl>
      <w:tblPr>
        <w:tblStyle w:val="TableGridAnnualReport30"/>
        <w:tblW w:w="9316" w:type="dxa"/>
        <w:tblInd w:w="20" w:type="dxa"/>
        <w:tblLayout w:type="fixed"/>
        <w:tblLook w:val="0420" w:firstRow="1" w:lastRow="0" w:firstColumn="0" w:lastColumn="0" w:noHBand="0" w:noVBand="1"/>
        <w:tblCaption w:val="LGOIMA complaints received against (and  greater than or equal to 15 complaints)"/>
      </w:tblPr>
      <w:tblGrid>
        <w:gridCol w:w="6349"/>
        <w:gridCol w:w="1408"/>
        <w:gridCol w:w="1559"/>
      </w:tblGrid>
      <w:tr w:rsidR="00F56DCB" w:rsidRPr="00C331CE" w14:paraId="4D9A2268" w14:textId="77777777" w:rsidTr="008A7AD7">
        <w:trPr>
          <w:cnfStyle w:val="100000000000" w:firstRow="1" w:lastRow="0" w:firstColumn="0" w:lastColumn="0" w:oddVBand="0" w:evenVBand="0" w:oddHBand="0" w:evenHBand="0" w:firstRowFirstColumn="0" w:firstRowLastColumn="0" w:lastRowFirstColumn="0" w:lastRowLastColumn="0"/>
          <w:trHeight w:val="326"/>
        </w:trPr>
        <w:tc>
          <w:tcPr>
            <w:tcW w:w="6349" w:type="dxa"/>
          </w:tcPr>
          <w:p w14:paraId="58A34BAE" w14:textId="77777777" w:rsidR="00F56DCB" w:rsidRPr="004767B5" w:rsidRDefault="00F56DCB" w:rsidP="008A7AD7">
            <w:pPr>
              <w:keepNext/>
              <w:spacing w:before="60" w:after="60" w:line="240" w:lineRule="auto"/>
              <w:rPr>
                <w:color w:val="FFFFFF" w:themeColor="background1"/>
              </w:rPr>
            </w:pPr>
            <w:r>
              <w:rPr>
                <w:color w:val="FFFFFF" w:themeColor="background1"/>
              </w:rPr>
              <w:t>15</w:t>
            </w:r>
            <w:r w:rsidRPr="004767B5">
              <w:rPr>
                <w:color w:val="FFFFFF" w:themeColor="background1"/>
              </w:rPr>
              <w:t xml:space="preserve">. LGOIMA complaints received against </w:t>
            </w:r>
            <w:r>
              <w:rPr>
                <w:color w:val="FFFFFF" w:themeColor="background1"/>
              </w:rPr>
              <w:t>(and</w:t>
            </w:r>
            <w:r w:rsidRPr="004767B5">
              <w:rPr>
                <w:color w:val="FFFFFF" w:themeColor="background1"/>
              </w:rPr>
              <w:t xml:space="preserve"> greater than or equal to 15 complaints</w:t>
            </w:r>
            <w:r>
              <w:rPr>
                <w:color w:val="FFFFFF" w:themeColor="background1"/>
              </w:rPr>
              <w:t>)</w:t>
            </w:r>
          </w:p>
        </w:tc>
        <w:tc>
          <w:tcPr>
            <w:tcW w:w="1408" w:type="dxa"/>
          </w:tcPr>
          <w:p w14:paraId="0B9B4322" w14:textId="77777777" w:rsidR="00F56DCB" w:rsidRPr="00C331CE" w:rsidRDefault="00F56DCB" w:rsidP="008A7AD7">
            <w:pPr>
              <w:keepNext/>
              <w:spacing w:before="60" w:after="60" w:line="240" w:lineRule="auto"/>
              <w:jc w:val="right"/>
              <w:rPr>
                <w:color w:val="FFFFFF" w:themeColor="background1"/>
              </w:rPr>
            </w:pPr>
            <w:r>
              <w:rPr>
                <w:color w:val="FFFFFF" w:themeColor="background1"/>
              </w:rPr>
              <w:t>2023/24</w:t>
            </w:r>
          </w:p>
        </w:tc>
        <w:tc>
          <w:tcPr>
            <w:tcW w:w="1559" w:type="dxa"/>
          </w:tcPr>
          <w:p w14:paraId="5E6B1890" w14:textId="77777777" w:rsidR="00F56DCB" w:rsidRPr="00C331CE" w:rsidRDefault="00F56DCB" w:rsidP="008A7AD7">
            <w:pPr>
              <w:keepNext/>
              <w:spacing w:before="60" w:after="60" w:line="240" w:lineRule="auto"/>
              <w:jc w:val="right"/>
              <w:rPr>
                <w:color w:val="FFFFFF" w:themeColor="background1"/>
              </w:rPr>
            </w:pPr>
            <w:r w:rsidRPr="00C331CE">
              <w:rPr>
                <w:color w:val="FFFFFF" w:themeColor="background1"/>
              </w:rPr>
              <w:t>202</w:t>
            </w:r>
            <w:r>
              <w:rPr>
                <w:color w:val="FFFFFF" w:themeColor="background1"/>
              </w:rPr>
              <w:t>4/25</w:t>
            </w:r>
          </w:p>
        </w:tc>
      </w:tr>
      <w:tr w:rsidR="00F56DCB" w:rsidRPr="00C331CE" w14:paraId="357D1517" w14:textId="77777777" w:rsidTr="008A7AD7">
        <w:trPr>
          <w:cnfStyle w:val="000000100000" w:firstRow="0" w:lastRow="0" w:firstColumn="0" w:lastColumn="0" w:oddVBand="0" w:evenVBand="0" w:oddHBand="1" w:evenHBand="0" w:firstRowFirstColumn="0" w:firstRowLastColumn="0" w:lastRowFirstColumn="0" w:lastRowLastColumn="0"/>
          <w:trHeight w:val="60"/>
        </w:trPr>
        <w:tc>
          <w:tcPr>
            <w:tcW w:w="6349" w:type="dxa"/>
          </w:tcPr>
          <w:p w14:paraId="2D26BE4F" w14:textId="77777777" w:rsidR="00F56DCB" w:rsidRPr="00C331CE" w:rsidRDefault="00F56DCB" w:rsidP="008A7AD7">
            <w:pPr>
              <w:spacing w:before="40" w:after="40"/>
              <w:rPr>
                <w:sz w:val="22"/>
              </w:rPr>
            </w:pPr>
            <w:r w:rsidRPr="00C331CE">
              <w:rPr>
                <w:sz w:val="22"/>
              </w:rPr>
              <w:t>District councils</w:t>
            </w:r>
          </w:p>
        </w:tc>
        <w:tc>
          <w:tcPr>
            <w:tcW w:w="1408" w:type="dxa"/>
          </w:tcPr>
          <w:p w14:paraId="425F9DF6" w14:textId="77777777" w:rsidR="00F56DCB" w:rsidRPr="004767B5" w:rsidRDefault="00F56DCB" w:rsidP="008A7AD7">
            <w:pPr>
              <w:spacing w:before="40" w:after="40"/>
              <w:jc w:val="right"/>
              <w:rPr>
                <w:sz w:val="22"/>
              </w:rPr>
            </w:pPr>
            <w:r>
              <w:rPr>
                <w:sz w:val="22"/>
              </w:rPr>
              <w:t>213</w:t>
            </w:r>
          </w:p>
        </w:tc>
        <w:tc>
          <w:tcPr>
            <w:tcW w:w="1559" w:type="dxa"/>
          </w:tcPr>
          <w:p w14:paraId="693BC839" w14:textId="77777777" w:rsidR="00F56DCB" w:rsidRPr="00C331CE" w:rsidRDefault="00F56DCB" w:rsidP="008A7AD7">
            <w:pPr>
              <w:spacing w:before="40" w:after="40"/>
              <w:jc w:val="right"/>
              <w:rPr>
                <w:sz w:val="22"/>
              </w:rPr>
            </w:pPr>
            <w:r>
              <w:rPr>
                <w:sz w:val="22"/>
              </w:rPr>
              <w:t>182</w:t>
            </w:r>
          </w:p>
        </w:tc>
      </w:tr>
      <w:tr w:rsidR="00F56DCB" w:rsidRPr="00C331CE" w14:paraId="0697C910" w14:textId="77777777" w:rsidTr="008A7AD7">
        <w:trPr>
          <w:cnfStyle w:val="000000010000" w:firstRow="0" w:lastRow="0" w:firstColumn="0" w:lastColumn="0" w:oddVBand="0" w:evenVBand="0" w:oddHBand="0" w:evenHBand="1" w:firstRowFirstColumn="0" w:firstRowLastColumn="0" w:lastRowFirstColumn="0" w:lastRowLastColumn="0"/>
          <w:trHeight w:val="283"/>
        </w:trPr>
        <w:tc>
          <w:tcPr>
            <w:tcW w:w="6339" w:type="dxa"/>
          </w:tcPr>
          <w:p w14:paraId="1A9ED9CA" w14:textId="77777777" w:rsidR="00F56DCB" w:rsidRDefault="00F56DCB" w:rsidP="008A7AD7">
            <w:pPr>
              <w:spacing w:before="40" w:after="40"/>
              <w:rPr>
                <w:i/>
                <w:sz w:val="22"/>
              </w:rPr>
            </w:pPr>
            <w:r>
              <w:rPr>
                <w:i/>
                <w:sz w:val="22"/>
              </w:rPr>
              <w:t xml:space="preserve">            Tasman District Council </w:t>
            </w:r>
          </w:p>
        </w:tc>
        <w:tc>
          <w:tcPr>
            <w:tcW w:w="1408" w:type="dxa"/>
          </w:tcPr>
          <w:p w14:paraId="5B15EA54" w14:textId="77777777" w:rsidR="00F56DCB" w:rsidRPr="00C331CE" w:rsidRDefault="00F56DCB" w:rsidP="008A7AD7">
            <w:pPr>
              <w:spacing w:before="40" w:after="40"/>
              <w:rPr>
                <w:i/>
                <w:sz w:val="22"/>
              </w:rPr>
            </w:pPr>
            <w:r w:rsidRPr="00C331CE">
              <w:rPr>
                <w:i/>
                <w:sz w:val="22"/>
              </w:rPr>
              <w:t>48</w:t>
            </w:r>
            <w:r>
              <w:rPr>
                <w:rStyle w:val="FootnoteReference"/>
                <w:i/>
                <w:sz w:val="22"/>
              </w:rPr>
              <w:footnoteReference w:id="149"/>
            </w:r>
          </w:p>
        </w:tc>
        <w:tc>
          <w:tcPr>
            <w:tcW w:w="1559" w:type="dxa"/>
          </w:tcPr>
          <w:p w14:paraId="72CB9172" w14:textId="77777777" w:rsidR="00F56DCB" w:rsidRDefault="00F56DCB" w:rsidP="008A7AD7">
            <w:pPr>
              <w:spacing w:before="40" w:after="40"/>
              <w:rPr>
                <w:i/>
                <w:sz w:val="22"/>
              </w:rPr>
            </w:pPr>
            <w:r>
              <w:rPr>
                <w:i/>
                <w:sz w:val="22"/>
              </w:rPr>
              <w:t>25</w:t>
            </w:r>
          </w:p>
        </w:tc>
      </w:tr>
      <w:tr w:rsidR="00F56DCB" w:rsidRPr="00C331CE" w14:paraId="419C6DA0" w14:textId="77777777" w:rsidTr="008A7AD7">
        <w:trPr>
          <w:cnfStyle w:val="000000100000" w:firstRow="0" w:lastRow="0" w:firstColumn="0" w:lastColumn="0" w:oddVBand="0" w:evenVBand="0" w:oddHBand="1" w:evenHBand="0" w:firstRowFirstColumn="0" w:firstRowLastColumn="0" w:lastRowFirstColumn="0" w:lastRowLastColumn="0"/>
          <w:trHeight w:val="283"/>
        </w:trPr>
        <w:tc>
          <w:tcPr>
            <w:tcW w:w="6339" w:type="dxa"/>
          </w:tcPr>
          <w:p w14:paraId="08092E07" w14:textId="77777777" w:rsidR="00F56DCB" w:rsidRPr="00C331CE" w:rsidRDefault="00F56DCB" w:rsidP="008A7AD7">
            <w:pPr>
              <w:spacing w:before="40" w:after="40"/>
              <w:rPr>
                <w:i/>
                <w:sz w:val="22"/>
              </w:rPr>
            </w:pPr>
            <w:r>
              <w:rPr>
                <w:i/>
                <w:sz w:val="22"/>
              </w:rPr>
              <w:tab/>
              <w:t xml:space="preserve">Far North District Council </w:t>
            </w:r>
          </w:p>
        </w:tc>
        <w:tc>
          <w:tcPr>
            <w:tcW w:w="1408" w:type="dxa"/>
          </w:tcPr>
          <w:p w14:paraId="63377365" w14:textId="77777777" w:rsidR="00F56DCB" w:rsidRPr="004767B5" w:rsidRDefault="00F56DCB" w:rsidP="008A7AD7">
            <w:pPr>
              <w:spacing w:before="40" w:after="40"/>
              <w:rPr>
                <w:i/>
                <w:sz w:val="22"/>
              </w:rPr>
            </w:pPr>
            <w:r>
              <w:rPr>
                <w:i/>
                <w:sz w:val="22"/>
              </w:rPr>
              <w:t>11</w:t>
            </w:r>
          </w:p>
        </w:tc>
        <w:tc>
          <w:tcPr>
            <w:tcW w:w="1559" w:type="dxa"/>
          </w:tcPr>
          <w:p w14:paraId="6152D403" w14:textId="77777777" w:rsidR="00F56DCB" w:rsidRDefault="00F56DCB" w:rsidP="008A7AD7">
            <w:pPr>
              <w:spacing w:before="40" w:after="40"/>
              <w:rPr>
                <w:i/>
                <w:sz w:val="22"/>
              </w:rPr>
            </w:pPr>
            <w:r>
              <w:rPr>
                <w:i/>
                <w:sz w:val="22"/>
              </w:rPr>
              <w:t>18</w:t>
            </w:r>
          </w:p>
        </w:tc>
      </w:tr>
      <w:tr w:rsidR="00F56DCB" w:rsidRPr="00C331CE" w14:paraId="64E45953" w14:textId="77777777" w:rsidTr="008A7AD7">
        <w:trPr>
          <w:cnfStyle w:val="000000010000" w:firstRow="0" w:lastRow="0" w:firstColumn="0" w:lastColumn="0" w:oddVBand="0" w:evenVBand="0" w:oddHBand="0" w:evenHBand="1" w:firstRowFirstColumn="0" w:firstRowLastColumn="0" w:lastRowFirstColumn="0" w:lastRowLastColumn="0"/>
          <w:trHeight w:val="283"/>
        </w:trPr>
        <w:tc>
          <w:tcPr>
            <w:tcW w:w="6339" w:type="dxa"/>
          </w:tcPr>
          <w:p w14:paraId="29267A9A" w14:textId="77777777" w:rsidR="00F56DCB" w:rsidRPr="00C331CE" w:rsidRDefault="00F56DCB" w:rsidP="008A7AD7">
            <w:pPr>
              <w:spacing w:before="40" w:after="40"/>
              <w:rPr>
                <w:i/>
                <w:sz w:val="22"/>
              </w:rPr>
            </w:pPr>
            <w:r>
              <w:rPr>
                <w:i/>
                <w:sz w:val="22"/>
              </w:rPr>
              <w:tab/>
              <w:t>Tāupo</w:t>
            </w:r>
            <w:r w:rsidRPr="00C331CE">
              <w:rPr>
                <w:i/>
                <w:sz w:val="22"/>
              </w:rPr>
              <w:t xml:space="preserve"> District Council</w:t>
            </w:r>
          </w:p>
        </w:tc>
        <w:tc>
          <w:tcPr>
            <w:tcW w:w="1408" w:type="dxa"/>
          </w:tcPr>
          <w:p w14:paraId="443A39DD" w14:textId="77777777" w:rsidR="00F56DCB" w:rsidRPr="004767B5" w:rsidRDefault="00F56DCB" w:rsidP="008A7AD7">
            <w:pPr>
              <w:spacing w:before="40" w:after="40"/>
              <w:rPr>
                <w:i/>
                <w:sz w:val="22"/>
              </w:rPr>
            </w:pPr>
            <w:r>
              <w:rPr>
                <w:i/>
                <w:sz w:val="22"/>
              </w:rPr>
              <w:t>4</w:t>
            </w:r>
          </w:p>
        </w:tc>
        <w:tc>
          <w:tcPr>
            <w:tcW w:w="1559" w:type="dxa"/>
          </w:tcPr>
          <w:p w14:paraId="08CABDE9" w14:textId="77777777" w:rsidR="00F56DCB" w:rsidRPr="00C331CE" w:rsidRDefault="00F56DCB" w:rsidP="008A7AD7">
            <w:pPr>
              <w:spacing w:before="40" w:after="40"/>
              <w:rPr>
                <w:i/>
                <w:sz w:val="22"/>
              </w:rPr>
            </w:pPr>
            <w:r>
              <w:rPr>
                <w:i/>
                <w:sz w:val="22"/>
              </w:rPr>
              <w:t>16</w:t>
            </w:r>
          </w:p>
        </w:tc>
      </w:tr>
      <w:tr w:rsidR="00F56DCB" w:rsidRPr="00C331CE" w14:paraId="7D5C46BE" w14:textId="77777777" w:rsidTr="008A7AD7">
        <w:trPr>
          <w:cnfStyle w:val="000000100000" w:firstRow="0" w:lastRow="0" w:firstColumn="0" w:lastColumn="0" w:oddVBand="0" w:evenVBand="0" w:oddHBand="1" w:evenHBand="0" w:firstRowFirstColumn="0" w:firstRowLastColumn="0" w:lastRowFirstColumn="0" w:lastRowLastColumn="0"/>
          <w:trHeight w:val="283"/>
        </w:trPr>
        <w:tc>
          <w:tcPr>
            <w:tcW w:w="6339" w:type="dxa"/>
          </w:tcPr>
          <w:p w14:paraId="2743C282" w14:textId="77777777" w:rsidR="00F56DCB" w:rsidRDefault="00F56DCB" w:rsidP="008A7AD7">
            <w:pPr>
              <w:spacing w:before="40" w:after="40"/>
              <w:rPr>
                <w:i/>
                <w:sz w:val="22"/>
              </w:rPr>
            </w:pPr>
            <w:r w:rsidRPr="00C331CE">
              <w:rPr>
                <w:sz w:val="22"/>
              </w:rPr>
              <w:t xml:space="preserve">City councils </w:t>
            </w:r>
          </w:p>
        </w:tc>
        <w:tc>
          <w:tcPr>
            <w:tcW w:w="1408" w:type="dxa"/>
          </w:tcPr>
          <w:p w14:paraId="6D89CAA4" w14:textId="77777777" w:rsidR="00F56DCB" w:rsidRDefault="00F56DCB" w:rsidP="008A7AD7">
            <w:pPr>
              <w:spacing w:before="40" w:after="40"/>
              <w:rPr>
                <w:i/>
                <w:sz w:val="22"/>
              </w:rPr>
            </w:pPr>
            <w:r>
              <w:rPr>
                <w:sz w:val="22"/>
              </w:rPr>
              <w:t>196</w:t>
            </w:r>
          </w:p>
        </w:tc>
        <w:tc>
          <w:tcPr>
            <w:tcW w:w="1559" w:type="dxa"/>
          </w:tcPr>
          <w:p w14:paraId="5A2FF87A" w14:textId="77777777" w:rsidR="00F56DCB" w:rsidRDefault="00F56DCB" w:rsidP="008A7AD7">
            <w:pPr>
              <w:spacing w:before="40" w:after="40"/>
              <w:rPr>
                <w:i/>
                <w:sz w:val="22"/>
              </w:rPr>
            </w:pPr>
            <w:r>
              <w:rPr>
                <w:sz w:val="22"/>
              </w:rPr>
              <w:t>180</w:t>
            </w:r>
          </w:p>
        </w:tc>
      </w:tr>
      <w:tr w:rsidR="00F56DCB" w:rsidRPr="00C331CE" w14:paraId="7BC072F1" w14:textId="77777777" w:rsidTr="008A7AD7">
        <w:trPr>
          <w:cnfStyle w:val="000000010000" w:firstRow="0" w:lastRow="0" w:firstColumn="0" w:lastColumn="0" w:oddVBand="0" w:evenVBand="0" w:oddHBand="0" w:evenHBand="1" w:firstRowFirstColumn="0" w:firstRowLastColumn="0" w:lastRowFirstColumn="0" w:lastRowLastColumn="0"/>
          <w:trHeight w:val="283"/>
        </w:trPr>
        <w:tc>
          <w:tcPr>
            <w:tcW w:w="6349" w:type="dxa"/>
          </w:tcPr>
          <w:p w14:paraId="5812F2D7" w14:textId="77777777" w:rsidR="00F56DCB" w:rsidRDefault="00F56DCB" w:rsidP="008A7AD7">
            <w:pPr>
              <w:spacing w:before="40" w:after="40"/>
              <w:rPr>
                <w:i/>
                <w:sz w:val="22"/>
              </w:rPr>
            </w:pPr>
            <w:r>
              <w:rPr>
                <w:i/>
                <w:sz w:val="22"/>
              </w:rPr>
              <w:tab/>
              <w:t>Auckland Council</w:t>
            </w:r>
          </w:p>
        </w:tc>
        <w:tc>
          <w:tcPr>
            <w:tcW w:w="1408" w:type="dxa"/>
          </w:tcPr>
          <w:p w14:paraId="69FAF9D8" w14:textId="77777777" w:rsidR="00F56DCB" w:rsidRDefault="00F56DCB" w:rsidP="008A7AD7">
            <w:pPr>
              <w:spacing w:before="40" w:after="40"/>
              <w:rPr>
                <w:i/>
                <w:sz w:val="22"/>
              </w:rPr>
            </w:pPr>
            <w:r>
              <w:rPr>
                <w:i/>
                <w:sz w:val="22"/>
              </w:rPr>
              <w:t>57</w:t>
            </w:r>
          </w:p>
        </w:tc>
        <w:tc>
          <w:tcPr>
            <w:tcW w:w="1559" w:type="dxa"/>
          </w:tcPr>
          <w:p w14:paraId="5C4FC835" w14:textId="77777777" w:rsidR="00F56DCB" w:rsidRDefault="00F56DCB" w:rsidP="008A7AD7">
            <w:pPr>
              <w:spacing w:before="40" w:after="40"/>
              <w:rPr>
                <w:i/>
                <w:sz w:val="22"/>
              </w:rPr>
            </w:pPr>
            <w:r>
              <w:rPr>
                <w:i/>
                <w:sz w:val="22"/>
              </w:rPr>
              <w:t>43</w:t>
            </w:r>
          </w:p>
        </w:tc>
      </w:tr>
      <w:tr w:rsidR="00F56DCB" w:rsidRPr="00C331CE" w14:paraId="387F3E8E" w14:textId="77777777" w:rsidTr="008A7AD7">
        <w:trPr>
          <w:cnfStyle w:val="000000100000" w:firstRow="0" w:lastRow="0" w:firstColumn="0" w:lastColumn="0" w:oddVBand="0" w:evenVBand="0" w:oddHBand="1" w:evenHBand="0" w:firstRowFirstColumn="0" w:firstRowLastColumn="0" w:lastRowFirstColumn="0" w:lastRowLastColumn="0"/>
          <w:trHeight w:val="283"/>
        </w:trPr>
        <w:tc>
          <w:tcPr>
            <w:tcW w:w="6349" w:type="dxa"/>
          </w:tcPr>
          <w:p w14:paraId="210671A7" w14:textId="77777777" w:rsidR="00F56DCB" w:rsidRDefault="00F56DCB" w:rsidP="008A7AD7">
            <w:pPr>
              <w:spacing w:before="40" w:after="40"/>
              <w:rPr>
                <w:i/>
                <w:sz w:val="22"/>
              </w:rPr>
            </w:pPr>
            <w:r>
              <w:rPr>
                <w:i/>
                <w:sz w:val="22"/>
              </w:rPr>
              <w:tab/>
            </w:r>
            <w:r w:rsidRPr="00C331CE">
              <w:rPr>
                <w:i/>
                <w:sz w:val="22"/>
              </w:rPr>
              <w:t xml:space="preserve">Wellington City Council </w:t>
            </w:r>
          </w:p>
        </w:tc>
        <w:tc>
          <w:tcPr>
            <w:tcW w:w="1408" w:type="dxa"/>
          </w:tcPr>
          <w:p w14:paraId="0F42CEF1" w14:textId="77777777" w:rsidR="00F56DCB" w:rsidRDefault="00F56DCB" w:rsidP="008A7AD7">
            <w:pPr>
              <w:spacing w:before="40" w:after="40"/>
              <w:rPr>
                <w:i/>
                <w:sz w:val="22"/>
              </w:rPr>
            </w:pPr>
            <w:r>
              <w:rPr>
                <w:i/>
                <w:sz w:val="22"/>
              </w:rPr>
              <w:t>45</w:t>
            </w:r>
          </w:p>
        </w:tc>
        <w:tc>
          <w:tcPr>
            <w:tcW w:w="1559" w:type="dxa"/>
          </w:tcPr>
          <w:p w14:paraId="11099AAB" w14:textId="77777777" w:rsidR="00F56DCB" w:rsidRDefault="00F56DCB" w:rsidP="008A7AD7">
            <w:pPr>
              <w:spacing w:before="40" w:after="40"/>
              <w:rPr>
                <w:i/>
                <w:sz w:val="22"/>
              </w:rPr>
            </w:pPr>
            <w:r>
              <w:rPr>
                <w:i/>
                <w:sz w:val="22"/>
              </w:rPr>
              <w:t>34</w:t>
            </w:r>
          </w:p>
        </w:tc>
      </w:tr>
      <w:tr w:rsidR="00F56DCB" w:rsidRPr="00C331CE" w14:paraId="5DCD9AEC" w14:textId="77777777" w:rsidTr="008A7AD7">
        <w:trPr>
          <w:cnfStyle w:val="000000010000" w:firstRow="0" w:lastRow="0" w:firstColumn="0" w:lastColumn="0" w:oddVBand="0" w:evenVBand="0" w:oddHBand="0" w:evenHBand="1" w:firstRowFirstColumn="0" w:firstRowLastColumn="0" w:lastRowFirstColumn="0" w:lastRowLastColumn="0"/>
          <w:trHeight w:val="283"/>
        </w:trPr>
        <w:tc>
          <w:tcPr>
            <w:tcW w:w="6349" w:type="dxa"/>
          </w:tcPr>
          <w:p w14:paraId="048F9C6A" w14:textId="77777777" w:rsidR="00F56DCB" w:rsidRPr="00C331CE" w:rsidRDefault="00F56DCB" w:rsidP="008A7AD7">
            <w:pPr>
              <w:spacing w:before="40" w:after="40"/>
              <w:rPr>
                <w:i/>
                <w:sz w:val="22"/>
              </w:rPr>
            </w:pPr>
            <w:r>
              <w:rPr>
                <w:i/>
                <w:sz w:val="22"/>
              </w:rPr>
              <w:tab/>
              <w:t>Tauranga City Council</w:t>
            </w:r>
          </w:p>
        </w:tc>
        <w:tc>
          <w:tcPr>
            <w:tcW w:w="1408" w:type="dxa"/>
          </w:tcPr>
          <w:p w14:paraId="14704549" w14:textId="77777777" w:rsidR="00F56DCB" w:rsidRPr="004767B5" w:rsidRDefault="00F56DCB" w:rsidP="008A7AD7">
            <w:pPr>
              <w:spacing w:before="40" w:after="40"/>
              <w:rPr>
                <w:i/>
                <w:sz w:val="22"/>
              </w:rPr>
            </w:pPr>
            <w:r>
              <w:rPr>
                <w:i/>
                <w:sz w:val="22"/>
              </w:rPr>
              <w:t>12</w:t>
            </w:r>
          </w:p>
        </w:tc>
        <w:tc>
          <w:tcPr>
            <w:tcW w:w="1559" w:type="dxa"/>
          </w:tcPr>
          <w:p w14:paraId="321EAC88" w14:textId="77777777" w:rsidR="00F56DCB" w:rsidRPr="00C331CE" w:rsidRDefault="00F56DCB" w:rsidP="008A7AD7">
            <w:pPr>
              <w:spacing w:before="40" w:after="40"/>
              <w:rPr>
                <w:i/>
                <w:sz w:val="22"/>
              </w:rPr>
            </w:pPr>
            <w:r>
              <w:rPr>
                <w:i/>
                <w:sz w:val="22"/>
              </w:rPr>
              <w:t>26</w:t>
            </w:r>
            <w:r>
              <w:rPr>
                <w:rStyle w:val="FootnoteReference"/>
                <w:i/>
                <w:sz w:val="22"/>
              </w:rPr>
              <w:footnoteReference w:id="150"/>
            </w:r>
          </w:p>
        </w:tc>
      </w:tr>
      <w:tr w:rsidR="00F56DCB" w:rsidRPr="00C331CE" w14:paraId="1FE340CE" w14:textId="77777777" w:rsidTr="008A7AD7">
        <w:trPr>
          <w:cnfStyle w:val="000000100000" w:firstRow="0" w:lastRow="0" w:firstColumn="0" w:lastColumn="0" w:oddVBand="0" w:evenVBand="0" w:oddHBand="1" w:evenHBand="0" w:firstRowFirstColumn="0" w:firstRowLastColumn="0" w:lastRowFirstColumn="0" w:lastRowLastColumn="0"/>
          <w:trHeight w:val="283"/>
        </w:trPr>
        <w:tc>
          <w:tcPr>
            <w:tcW w:w="6349" w:type="dxa"/>
          </w:tcPr>
          <w:p w14:paraId="33BD2E72" w14:textId="77777777" w:rsidR="00F56DCB" w:rsidRPr="00C331CE" w:rsidRDefault="00F56DCB" w:rsidP="008A7AD7">
            <w:pPr>
              <w:spacing w:before="40" w:after="40"/>
              <w:rPr>
                <w:i/>
                <w:sz w:val="22"/>
              </w:rPr>
            </w:pPr>
            <w:r>
              <w:rPr>
                <w:i/>
                <w:sz w:val="22"/>
              </w:rPr>
              <w:tab/>
              <w:t>Dunedin</w:t>
            </w:r>
            <w:r w:rsidRPr="00C331CE">
              <w:rPr>
                <w:i/>
                <w:sz w:val="22"/>
              </w:rPr>
              <w:t xml:space="preserve"> City Council </w:t>
            </w:r>
          </w:p>
        </w:tc>
        <w:tc>
          <w:tcPr>
            <w:tcW w:w="1408" w:type="dxa"/>
          </w:tcPr>
          <w:p w14:paraId="7BAB95AA" w14:textId="77777777" w:rsidR="00F56DCB" w:rsidRPr="004767B5" w:rsidRDefault="00F56DCB" w:rsidP="008A7AD7">
            <w:pPr>
              <w:spacing w:before="40" w:after="40"/>
              <w:rPr>
                <w:i/>
                <w:sz w:val="22"/>
              </w:rPr>
            </w:pPr>
            <w:r>
              <w:rPr>
                <w:i/>
                <w:sz w:val="22"/>
              </w:rPr>
              <w:t>4</w:t>
            </w:r>
          </w:p>
        </w:tc>
        <w:tc>
          <w:tcPr>
            <w:tcW w:w="1559" w:type="dxa"/>
          </w:tcPr>
          <w:p w14:paraId="00999B30" w14:textId="77777777" w:rsidR="00F56DCB" w:rsidRPr="00C331CE" w:rsidRDefault="00F56DCB" w:rsidP="008A7AD7">
            <w:pPr>
              <w:spacing w:before="40" w:after="40"/>
              <w:rPr>
                <w:i/>
                <w:sz w:val="22"/>
              </w:rPr>
            </w:pPr>
            <w:r>
              <w:rPr>
                <w:i/>
                <w:sz w:val="22"/>
              </w:rPr>
              <w:t>17</w:t>
            </w:r>
          </w:p>
        </w:tc>
      </w:tr>
      <w:tr w:rsidR="00F56DCB" w:rsidRPr="00C331CE" w14:paraId="0842583B" w14:textId="77777777" w:rsidTr="008A7AD7">
        <w:trPr>
          <w:cnfStyle w:val="000000010000" w:firstRow="0" w:lastRow="0" w:firstColumn="0" w:lastColumn="0" w:oddVBand="0" w:evenVBand="0" w:oddHBand="0" w:evenHBand="1" w:firstRowFirstColumn="0" w:firstRowLastColumn="0" w:lastRowFirstColumn="0" w:lastRowLastColumn="0"/>
          <w:trHeight w:val="283"/>
        </w:trPr>
        <w:tc>
          <w:tcPr>
            <w:tcW w:w="6349" w:type="dxa"/>
          </w:tcPr>
          <w:p w14:paraId="6C39D36F" w14:textId="77777777" w:rsidR="00F56DCB" w:rsidRPr="00C331CE" w:rsidRDefault="00F56DCB" w:rsidP="008A7AD7">
            <w:pPr>
              <w:spacing w:before="40" w:after="40"/>
              <w:rPr>
                <w:i/>
                <w:sz w:val="22"/>
              </w:rPr>
            </w:pPr>
            <w:r>
              <w:rPr>
                <w:i/>
                <w:sz w:val="22"/>
              </w:rPr>
              <w:tab/>
            </w:r>
            <w:r w:rsidRPr="00C331CE">
              <w:rPr>
                <w:i/>
                <w:sz w:val="22"/>
              </w:rPr>
              <w:t>Christchurch City Council</w:t>
            </w:r>
          </w:p>
        </w:tc>
        <w:tc>
          <w:tcPr>
            <w:tcW w:w="1408" w:type="dxa"/>
          </w:tcPr>
          <w:p w14:paraId="0171424D" w14:textId="77777777" w:rsidR="00F56DCB" w:rsidRPr="004767B5" w:rsidRDefault="00F56DCB" w:rsidP="008A7AD7">
            <w:pPr>
              <w:spacing w:before="40" w:after="40"/>
              <w:rPr>
                <w:i/>
                <w:sz w:val="22"/>
              </w:rPr>
            </w:pPr>
            <w:r>
              <w:rPr>
                <w:i/>
                <w:sz w:val="22"/>
              </w:rPr>
              <w:t>28</w:t>
            </w:r>
          </w:p>
        </w:tc>
        <w:tc>
          <w:tcPr>
            <w:tcW w:w="1559" w:type="dxa"/>
          </w:tcPr>
          <w:p w14:paraId="71092E4E" w14:textId="77777777" w:rsidR="00F56DCB" w:rsidRPr="00C331CE" w:rsidRDefault="00F56DCB" w:rsidP="008A7AD7">
            <w:pPr>
              <w:spacing w:before="40" w:after="40"/>
              <w:rPr>
                <w:i/>
                <w:sz w:val="22"/>
              </w:rPr>
            </w:pPr>
            <w:r>
              <w:rPr>
                <w:i/>
                <w:sz w:val="22"/>
              </w:rPr>
              <w:t>16</w:t>
            </w:r>
          </w:p>
        </w:tc>
      </w:tr>
      <w:tr w:rsidR="00F56DCB" w:rsidRPr="00C331CE" w14:paraId="25F31B1D" w14:textId="77777777" w:rsidTr="008A7AD7">
        <w:trPr>
          <w:cnfStyle w:val="000000100000" w:firstRow="0" w:lastRow="0" w:firstColumn="0" w:lastColumn="0" w:oddVBand="0" w:evenVBand="0" w:oddHBand="1" w:evenHBand="0" w:firstRowFirstColumn="0" w:firstRowLastColumn="0" w:lastRowFirstColumn="0" w:lastRowLastColumn="0"/>
          <w:trHeight w:val="283"/>
        </w:trPr>
        <w:tc>
          <w:tcPr>
            <w:tcW w:w="6349" w:type="dxa"/>
            <w:tcBorders>
              <w:top w:val="single" w:sz="4" w:space="0" w:color="FFFFFF" w:themeColor="background1"/>
            </w:tcBorders>
          </w:tcPr>
          <w:p w14:paraId="743F920B" w14:textId="77777777" w:rsidR="00F56DCB" w:rsidRPr="00C331CE" w:rsidRDefault="00F56DCB" w:rsidP="008A7AD7">
            <w:pPr>
              <w:spacing w:before="40" w:after="40"/>
              <w:rPr>
                <w:sz w:val="22"/>
              </w:rPr>
            </w:pPr>
            <w:r w:rsidRPr="00C331CE">
              <w:rPr>
                <w:sz w:val="22"/>
              </w:rPr>
              <w:t xml:space="preserve">Regional councils </w:t>
            </w:r>
          </w:p>
        </w:tc>
        <w:tc>
          <w:tcPr>
            <w:tcW w:w="1408" w:type="dxa"/>
          </w:tcPr>
          <w:p w14:paraId="45D29C31" w14:textId="77777777" w:rsidR="00F56DCB" w:rsidRPr="004767B5" w:rsidRDefault="00F56DCB" w:rsidP="008A7AD7">
            <w:pPr>
              <w:spacing w:before="40" w:after="40"/>
              <w:jc w:val="right"/>
              <w:rPr>
                <w:sz w:val="22"/>
              </w:rPr>
            </w:pPr>
            <w:r>
              <w:rPr>
                <w:sz w:val="22"/>
              </w:rPr>
              <w:t>32</w:t>
            </w:r>
          </w:p>
        </w:tc>
        <w:tc>
          <w:tcPr>
            <w:tcW w:w="1559" w:type="dxa"/>
          </w:tcPr>
          <w:p w14:paraId="3BBEE8BB" w14:textId="77777777" w:rsidR="00F56DCB" w:rsidRPr="00C331CE" w:rsidRDefault="00F56DCB" w:rsidP="008A7AD7">
            <w:pPr>
              <w:tabs>
                <w:tab w:val="center" w:pos="634"/>
                <w:tab w:val="right" w:pos="1268"/>
              </w:tabs>
              <w:spacing w:before="40" w:after="40"/>
              <w:rPr>
                <w:sz w:val="22"/>
              </w:rPr>
            </w:pPr>
            <w:r>
              <w:rPr>
                <w:sz w:val="22"/>
              </w:rPr>
              <w:tab/>
              <w:t xml:space="preserve">                      60</w:t>
            </w:r>
          </w:p>
        </w:tc>
      </w:tr>
      <w:tr w:rsidR="00F56DCB" w:rsidRPr="00C34E11" w14:paraId="7C6A43FC" w14:textId="77777777" w:rsidTr="008A7AD7">
        <w:trPr>
          <w:cnfStyle w:val="000000010000" w:firstRow="0" w:lastRow="0" w:firstColumn="0" w:lastColumn="0" w:oddVBand="0" w:evenVBand="0" w:oddHBand="0" w:evenHBand="1" w:firstRowFirstColumn="0" w:firstRowLastColumn="0" w:lastRowFirstColumn="0" w:lastRowLastColumn="0"/>
          <w:trHeight w:val="283"/>
        </w:trPr>
        <w:tc>
          <w:tcPr>
            <w:tcW w:w="6349" w:type="dxa"/>
            <w:tcBorders>
              <w:top w:val="single" w:sz="4" w:space="0" w:color="FFFFFF" w:themeColor="background1"/>
            </w:tcBorders>
          </w:tcPr>
          <w:p w14:paraId="7A63DE74" w14:textId="77777777" w:rsidR="00F56DCB" w:rsidRPr="00C34E11" w:rsidRDefault="00F56DCB" w:rsidP="008A7AD7">
            <w:pPr>
              <w:spacing w:before="40" w:after="40"/>
              <w:rPr>
                <w:i/>
                <w:sz w:val="22"/>
              </w:rPr>
            </w:pPr>
            <w:r>
              <w:rPr>
                <w:i/>
                <w:sz w:val="22"/>
              </w:rPr>
              <w:tab/>
            </w:r>
            <w:r w:rsidRPr="00C34E11">
              <w:rPr>
                <w:i/>
                <w:sz w:val="22"/>
              </w:rPr>
              <w:t>Canterbury Regional Council</w:t>
            </w:r>
          </w:p>
        </w:tc>
        <w:tc>
          <w:tcPr>
            <w:tcW w:w="1408" w:type="dxa"/>
          </w:tcPr>
          <w:p w14:paraId="645A0DD0" w14:textId="77777777" w:rsidR="00F56DCB" w:rsidRPr="00C34E11" w:rsidRDefault="00F56DCB" w:rsidP="008A7AD7">
            <w:pPr>
              <w:spacing w:before="40" w:after="40"/>
              <w:rPr>
                <w:i/>
                <w:sz w:val="22"/>
              </w:rPr>
            </w:pPr>
            <w:r w:rsidRPr="00C34E11">
              <w:rPr>
                <w:i/>
                <w:sz w:val="22"/>
              </w:rPr>
              <w:t>2</w:t>
            </w:r>
          </w:p>
        </w:tc>
        <w:tc>
          <w:tcPr>
            <w:tcW w:w="1559" w:type="dxa"/>
          </w:tcPr>
          <w:p w14:paraId="6DD0C033" w14:textId="77777777" w:rsidR="00F56DCB" w:rsidRPr="00C34E11" w:rsidRDefault="00F56DCB" w:rsidP="008A7AD7">
            <w:pPr>
              <w:tabs>
                <w:tab w:val="center" w:pos="634"/>
                <w:tab w:val="right" w:pos="1268"/>
              </w:tabs>
              <w:spacing w:before="40" w:after="40"/>
              <w:rPr>
                <w:i/>
                <w:sz w:val="22"/>
              </w:rPr>
            </w:pPr>
            <w:r w:rsidRPr="00C34E11">
              <w:rPr>
                <w:i/>
                <w:sz w:val="22"/>
              </w:rPr>
              <w:t>19</w:t>
            </w:r>
          </w:p>
        </w:tc>
      </w:tr>
      <w:tr w:rsidR="00F56DCB" w:rsidRPr="00C331CE" w14:paraId="22E72E6A" w14:textId="77777777" w:rsidTr="008A7AD7">
        <w:trPr>
          <w:cnfStyle w:val="000000100000" w:firstRow="0" w:lastRow="0" w:firstColumn="0" w:lastColumn="0" w:oddVBand="0" w:evenVBand="0" w:oddHBand="1" w:evenHBand="0" w:firstRowFirstColumn="0" w:firstRowLastColumn="0" w:lastRowFirstColumn="0" w:lastRowLastColumn="0"/>
          <w:trHeight w:val="283"/>
        </w:trPr>
        <w:tc>
          <w:tcPr>
            <w:tcW w:w="6349" w:type="dxa"/>
            <w:tcBorders>
              <w:top w:val="single" w:sz="4" w:space="0" w:color="FFFFFF" w:themeColor="background1"/>
            </w:tcBorders>
          </w:tcPr>
          <w:p w14:paraId="13BF0446" w14:textId="77777777" w:rsidR="00F56DCB" w:rsidRPr="00C34E11" w:rsidRDefault="00F56DCB" w:rsidP="008A7AD7">
            <w:pPr>
              <w:spacing w:before="40" w:after="40"/>
              <w:rPr>
                <w:i/>
                <w:sz w:val="22"/>
              </w:rPr>
            </w:pPr>
            <w:r>
              <w:rPr>
                <w:i/>
                <w:sz w:val="22"/>
              </w:rPr>
              <w:tab/>
            </w:r>
            <w:r w:rsidRPr="00C34E11">
              <w:rPr>
                <w:i/>
                <w:sz w:val="22"/>
              </w:rPr>
              <w:t xml:space="preserve">Wellington Regional Council </w:t>
            </w:r>
          </w:p>
        </w:tc>
        <w:tc>
          <w:tcPr>
            <w:tcW w:w="1408" w:type="dxa"/>
          </w:tcPr>
          <w:p w14:paraId="2213B04C" w14:textId="77777777" w:rsidR="00F56DCB" w:rsidRPr="00C34E11" w:rsidRDefault="00F56DCB" w:rsidP="008A7AD7">
            <w:pPr>
              <w:spacing w:before="40" w:after="40"/>
              <w:rPr>
                <w:i/>
                <w:sz w:val="22"/>
              </w:rPr>
            </w:pPr>
            <w:r w:rsidRPr="00C34E11">
              <w:rPr>
                <w:i/>
                <w:sz w:val="22"/>
              </w:rPr>
              <w:t>10</w:t>
            </w:r>
          </w:p>
        </w:tc>
        <w:tc>
          <w:tcPr>
            <w:tcW w:w="1559" w:type="dxa"/>
          </w:tcPr>
          <w:p w14:paraId="685F164B" w14:textId="77777777" w:rsidR="00F56DCB" w:rsidRPr="00C34E11" w:rsidRDefault="00F56DCB" w:rsidP="008A7AD7">
            <w:pPr>
              <w:tabs>
                <w:tab w:val="center" w:pos="634"/>
                <w:tab w:val="right" w:pos="1268"/>
              </w:tabs>
              <w:spacing w:before="40" w:after="40"/>
              <w:rPr>
                <w:i/>
                <w:sz w:val="22"/>
              </w:rPr>
            </w:pPr>
            <w:r w:rsidRPr="00C34E11">
              <w:rPr>
                <w:i/>
                <w:sz w:val="22"/>
              </w:rPr>
              <w:t>18</w:t>
            </w:r>
            <w:r>
              <w:rPr>
                <w:rStyle w:val="FootnoteReference"/>
                <w:i/>
                <w:sz w:val="22"/>
              </w:rPr>
              <w:footnoteReference w:id="151"/>
            </w:r>
          </w:p>
        </w:tc>
      </w:tr>
      <w:tr w:rsidR="00F56DCB" w:rsidRPr="00C331CE" w14:paraId="1694BA62" w14:textId="77777777" w:rsidTr="008A7AD7">
        <w:trPr>
          <w:cnfStyle w:val="000000010000" w:firstRow="0" w:lastRow="0" w:firstColumn="0" w:lastColumn="0" w:oddVBand="0" w:evenVBand="0" w:oddHBand="0" w:evenHBand="1" w:firstRowFirstColumn="0" w:firstRowLastColumn="0" w:lastRowFirstColumn="0" w:lastRowLastColumn="0"/>
          <w:trHeight w:val="283"/>
        </w:trPr>
        <w:tc>
          <w:tcPr>
            <w:tcW w:w="6349" w:type="dxa"/>
          </w:tcPr>
          <w:p w14:paraId="19EC52F4" w14:textId="77777777" w:rsidR="00F56DCB" w:rsidRPr="00C331CE" w:rsidRDefault="00F56DCB" w:rsidP="008A7AD7">
            <w:pPr>
              <w:spacing w:before="40" w:after="40"/>
              <w:rPr>
                <w:sz w:val="22"/>
              </w:rPr>
            </w:pPr>
            <w:r w:rsidRPr="00C331CE">
              <w:rPr>
                <w:sz w:val="22"/>
              </w:rPr>
              <w:t xml:space="preserve">Council Controlled Organisations </w:t>
            </w:r>
          </w:p>
        </w:tc>
        <w:tc>
          <w:tcPr>
            <w:tcW w:w="1408" w:type="dxa"/>
          </w:tcPr>
          <w:p w14:paraId="1A372832" w14:textId="77777777" w:rsidR="00F56DCB" w:rsidRPr="004767B5" w:rsidRDefault="00F56DCB" w:rsidP="008A7AD7">
            <w:pPr>
              <w:spacing w:before="40" w:after="40"/>
              <w:jc w:val="right"/>
              <w:rPr>
                <w:sz w:val="22"/>
              </w:rPr>
            </w:pPr>
            <w:r>
              <w:rPr>
                <w:sz w:val="22"/>
              </w:rPr>
              <w:t>49</w:t>
            </w:r>
          </w:p>
        </w:tc>
        <w:tc>
          <w:tcPr>
            <w:tcW w:w="1559" w:type="dxa"/>
          </w:tcPr>
          <w:p w14:paraId="510DB990" w14:textId="77777777" w:rsidR="00F56DCB" w:rsidRPr="00C331CE" w:rsidRDefault="00F56DCB" w:rsidP="008A7AD7">
            <w:pPr>
              <w:spacing w:before="40" w:after="40"/>
              <w:jc w:val="right"/>
              <w:rPr>
                <w:sz w:val="22"/>
              </w:rPr>
            </w:pPr>
            <w:r>
              <w:rPr>
                <w:sz w:val="22"/>
              </w:rPr>
              <w:t>41</w:t>
            </w:r>
          </w:p>
        </w:tc>
      </w:tr>
      <w:tr w:rsidR="00F56DCB" w:rsidRPr="00C331CE" w14:paraId="0476FEEE" w14:textId="77777777" w:rsidTr="008A7AD7">
        <w:trPr>
          <w:cnfStyle w:val="000000100000" w:firstRow="0" w:lastRow="0" w:firstColumn="0" w:lastColumn="0" w:oddVBand="0" w:evenVBand="0" w:oddHBand="1" w:evenHBand="0" w:firstRowFirstColumn="0" w:firstRowLastColumn="0" w:lastRowFirstColumn="0" w:lastRowLastColumn="0"/>
          <w:trHeight w:val="283"/>
        </w:trPr>
        <w:tc>
          <w:tcPr>
            <w:tcW w:w="6349" w:type="dxa"/>
          </w:tcPr>
          <w:p w14:paraId="62BEF8BF" w14:textId="77777777" w:rsidR="00F56DCB" w:rsidRPr="00C331CE" w:rsidRDefault="00F56DCB" w:rsidP="008A7AD7">
            <w:pPr>
              <w:spacing w:before="40" w:after="40"/>
              <w:rPr>
                <w:i/>
                <w:sz w:val="22"/>
              </w:rPr>
            </w:pPr>
            <w:r>
              <w:rPr>
                <w:i/>
                <w:sz w:val="22"/>
              </w:rPr>
              <w:tab/>
            </w:r>
            <w:r w:rsidRPr="00C331CE">
              <w:rPr>
                <w:i/>
                <w:sz w:val="22"/>
              </w:rPr>
              <w:t>Auckland Transport</w:t>
            </w:r>
          </w:p>
        </w:tc>
        <w:tc>
          <w:tcPr>
            <w:tcW w:w="1408" w:type="dxa"/>
          </w:tcPr>
          <w:p w14:paraId="5359AB9A" w14:textId="77777777" w:rsidR="00F56DCB" w:rsidRPr="004767B5" w:rsidRDefault="00F56DCB" w:rsidP="008A7AD7">
            <w:pPr>
              <w:spacing w:before="40" w:after="40"/>
              <w:rPr>
                <w:i/>
                <w:sz w:val="22"/>
              </w:rPr>
            </w:pPr>
            <w:r>
              <w:rPr>
                <w:i/>
                <w:sz w:val="22"/>
              </w:rPr>
              <w:t>29</w:t>
            </w:r>
          </w:p>
        </w:tc>
        <w:tc>
          <w:tcPr>
            <w:tcW w:w="1559" w:type="dxa"/>
          </w:tcPr>
          <w:p w14:paraId="32190238" w14:textId="77777777" w:rsidR="00F56DCB" w:rsidRPr="00C331CE" w:rsidRDefault="00F56DCB" w:rsidP="008A7AD7">
            <w:pPr>
              <w:spacing w:before="40" w:after="40"/>
              <w:rPr>
                <w:i/>
                <w:sz w:val="22"/>
              </w:rPr>
            </w:pPr>
            <w:r>
              <w:rPr>
                <w:i/>
                <w:sz w:val="22"/>
              </w:rPr>
              <w:t>30</w:t>
            </w:r>
          </w:p>
        </w:tc>
      </w:tr>
      <w:tr w:rsidR="00F56DCB" w:rsidRPr="00C331CE" w14:paraId="7D3B8D46" w14:textId="77777777" w:rsidTr="008A7AD7">
        <w:trPr>
          <w:cnfStyle w:val="000000010000" w:firstRow="0" w:lastRow="0" w:firstColumn="0" w:lastColumn="0" w:oddVBand="0" w:evenVBand="0" w:oddHBand="0" w:evenHBand="1" w:firstRowFirstColumn="0" w:firstRowLastColumn="0" w:lastRowFirstColumn="0" w:lastRowLastColumn="0"/>
          <w:trHeight w:val="60"/>
        </w:trPr>
        <w:tc>
          <w:tcPr>
            <w:tcW w:w="6349" w:type="dxa"/>
          </w:tcPr>
          <w:p w14:paraId="641EA91B" w14:textId="77777777" w:rsidR="00F56DCB" w:rsidRPr="00C331CE" w:rsidRDefault="00F56DCB" w:rsidP="008A7AD7">
            <w:pPr>
              <w:spacing w:before="40" w:after="40"/>
              <w:rPr>
                <w:sz w:val="22"/>
              </w:rPr>
            </w:pPr>
            <w:r w:rsidRPr="00C331CE">
              <w:rPr>
                <w:sz w:val="22"/>
              </w:rPr>
              <w:t>Other</w:t>
            </w:r>
          </w:p>
        </w:tc>
        <w:tc>
          <w:tcPr>
            <w:tcW w:w="1408" w:type="dxa"/>
          </w:tcPr>
          <w:p w14:paraId="074A56F1" w14:textId="77777777" w:rsidR="00F56DCB" w:rsidRPr="004767B5" w:rsidRDefault="00F56DCB" w:rsidP="008A7AD7">
            <w:pPr>
              <w:spacing w:before="40" w:after="40"/>
              <w:jc w:val="right"/>
              <w:rPr>
                <w:sz w:val="22"/>
              </w:rPr>
            </w:pPr>
            <w:r>
              <w:rPr>
                <w:sz w:val="22"/>
              </w:rPr>
              <w:t>4</w:t>
            </w:r>
          </w:p>
        </w:tc>
        <w:tc>
          <w:tcPr>
            <w:tcW w:w="1559" w:type="dxa"/>
          </w:tcPr>
          <w:p w14:paraId="49F5FEC4" w14:textId="77777777" w:rsidR="00F56DCB" w:rsidRPr="00C331CE" w:rsidDel="007F20EE" w:rsidRDefault="00F56DCB" w:rsidP="008A7AD7">
            <w:pPr>
              <w:spacing w:before="40" w:after="40"/>
              <w:jc w:val="right"/>
              <w:rPr>
                <w:sz w:val="22"/>
              </w:rPr>
            </w:pPr>
            <w:r>
              <w:rPr>
                <w:sz w:val="22"/>
              </w:rPr>
              <w:t>8</w:t>
            </w:r>
          </w:p>
        </w:tc>
      </w:tr>
      <w:tr w:rsidR="00F56DCB" w:rsidRPr="00C331CE" w14:paraId="28472BBC" w14:textId="77777777" w:rsidTr="008A7AD7">
        <w:trPr>
          <w:cnfStyle w:val="000000100000" w:firstRow="0" w:lastRow="0" w:firstColumn="0" w:lastColumn="0" w:oddVBand="0" w:evenVBand="0" w:oddHBand="1" w:evenHBand="0" w:firstRowFirstColumn="0" w:firstRowLastColumn="0" w:lastRowFirstColumn="0" w:lastRowLastColumn="0"/>
          <w:trHeight w:val="283"/>
        </w:trPr>
        <w:tc>
          <w:tcPr>
            <w:tcW w:w="6349" w:type="dxa"/>
            <w:shd w:val="clear" w:color="auto" w:fill="BFBFBF"/>
          </w:tcPr>
          <w:p w14:paraId="70A7C218" w14:textId="77777777" w:rsidR="00F56DCB" w:rsidRPr="00C331CE" w:rsidRDefault="00F56DCB" w:rsidP="008A7AD7">
            <w:pPr>
              <w:spacing w:before="40" w:after="40"/>
              <w:rPr>
                <w:b/>
                <w:bCs/>
                <w:iCs/>
                <w:sz w:val="22"/>
              </w:rPr>
            </w:pPr>
            <w:r w:rsidRPr="00C331CE">
              <w:rPr>
                <w:b/>
                <w:bCs/>
                <w:iCs/>
                <w:sz w:val="22"/>
              </w:rPr>
              <w:t>Total</w:t>
            </w:r>
          </w:p>
        </w:tc>
        <w:tc>
          <w:tcPr>
            <w:tcW w:w="1408" w:type="dxa"/>
            <w:shd w:val="clear" w:color="auto" w:fill="BFBFBF"/>
          </w:tcPr>
          <w:p w14:paraId="6ECE02BC" w14:textId="77777777" w:rsidR="00F56DCB" w:rsidRPr="004767B5" w:rsidRDefault="00F56DCB" w:rsidP="008A7AD7">
            <w:pPr>
              <w:spacing w:before="40" w:after="40"/>
              <w:jc w:val="right"/>
              <w:rPr>
                <w:b/>
                <w:bCs/>
                <w:iCs/>
                <w:sz w:val="22"/>
              </w:rPr>
            </w:pPr>
            <w:r w:rsidRPr="00C331CE">
              <w:rPr>
                <w:b/>
                <w:bCs/>
                <w:iCs/>
                <w:sz w:val="22"/>
              </w:rPr>
              <w:t>494</w:t>
            </w:r>
          </w:p>
        </w:tc>
        <w:tc>
          <w:tcPr>
            <w:tcW w:w="1559" w:type="dxa"/>
            <w:shd w:val="clear" w:color="auto" w:fill="BFBFBF"/>
          </w:tcPr>
          <w:p w14:paraId="704BD56A" w14:textId="77777777" w:rsidR="00F56DCB" w:rsidRPr="00C331CE" w:rsidRDefault="00F56DCB" w:rsidP="008A7AD7">
            <w:pPr>
              <w:spacing w:before="40" w:after="40"/>
              <w:jc w:val="right"/>
              <w:rPr>
                <w:b/>
                <w:bCs/>
                <w:iCs/>
                <w:sz w:val="22"/>
              </w:rPr>
            </w:pPr>
            <w:r>
              <w:rPr>
                <w:b/>
                <w:bCs/>
                <w:iCs/>
                <w:sz w:val="22"/>
              </w:rPr>
              <w:t>471</w:t>
            </w:r>
          </w:p>
        </w:tc>
      </w:tr>
    </w:tbl>
    <w:p w14:paraId="2A9488B9" w14:textId="77777777" w:rsidR="00F56DCB" w:rsidRPr="00C331CE" w:rsidRDefault="00F56DCB" w:rsidP="00164B8F"/>
    <w:tbl>
      <w:tblPr>
        <w:tblStyle w:val="TableGridAnnualReport30"/>
        <w:tblW w:w="9366" w:type="dxa"/>
        <w:tblInd w:w="-20" w:type="dxa"/>
        <w:tblLayout w:type="fixed"/>
        <w:tblLook w:val="0420" w:firstRow="1" w:lastRow="0" w:firstColumn="0" w:lastColumn="0" w:noHBand="0" w:noVBand="1"/>
        <w:tblCaption w:val="How LGOIMA complaints were dealt with"/>
      </w:tblPr>
      <w:tblGrid>
        <w:gridCol w:w="6389"/>
        <w:gridCol w:w="1418"/>
        <w:gridCol w:w="1559"/>
      </w:tblGrid>
      <w:tr w:rsidR="00650360" w:rsidRPr="00C331CE" w14:paraId="4C0F67F2" w14:textId="4C8E5076" w:rsidTr="00EB5A71">
        <w:trPr>
          <w:cnfStyle w:val="100000000000" w:firstRow="1" w:lastRow="0" w:firstColumn="0" w:lastColumn="0" w:oddVBand="0" w:evenVBand="0" w:oddHBand="0" w:evenHBand="0" w:firstRowFirstColumn="0" w:firstRowLastColumn="0" w:lastRowFirstColumn="0" w:lastRowLastColumn="0"/>
          <w:trHeight w:val="60"/>
        </w:trPr>
        <w:tc>
          <w:tcPr>
            <w:tcW w:w="6389" w:type="dxa"/>
          </w:tcPr>
          <w:p w14:paraId="1078D9B3" w14:textId="2A3F5BBE" w:rsidR="00650360" w:rsidRPr="004767B5" w:rsidRDefault="00861FC4" w:rsidP="00861FC4">
            <w:pPr>
              <w:keepNext/>
              <w:spacing w:before="60" w:after="60" w:line="240" w:lineRule="auto"/>
              <w:rPr>
                <w:color w:val="FFFFFF" w:themeColor="background1"/>
              </w:rPr>
            </w:pPr>
            <w:r>
              <w:rPr>
                <w:color w:val="FFFFFF" w:themeColor="background1"/>
              </w:rPr>
              <w:t>16</w:t>
            </w:r>
            <w:r w:rsidR="00650360" w:rsidRPr="004767B5">
              <w:rPr>
                <w:color w:val="FFFFFF" w:themeColor="background1"/>
              </w:rPr>
              <w:t>. How LGOIMA complaints were dealt with</w:t>
            </w:r>
          </w:p>
        </w:tc>
        <w:tc>
          <w:tcPr>
            <w:tcW w:w="1418" w:type="dxa"/>
          </w:tcPr>
          <w:p w14:paraId="65ECE4B9" w14:textId="77777777" w:rsidR="00650360" w:rsidRPr="00C331CE" w:rsidRDefault="00650360" w:rsidP="00164B8F">
            <w:pPr>
              <w:keepNext/>
              <w:spacing w:before="60" w:after="60" w:line="240" w:lineRule="auto"/>
              <w:jc w:val="right"/>
              <w:rPr>
                <w:color w:val="FFFFFF" w:themeColor="background1"/>
              </w:rPr>
            </w:pPr>
            <w:r w:rsidRPr="00C331CE">
              <w:rPr>
                <w:color w:val="FFFFFF" w:themeColor="background1"/>
              </w:rPr>
              <w:t>2023/24</w:t>
            </w:r>
          </w:p>
        </w:tc>
        <w:tc>
          <w:tcPr>
            <w:tcW w:w="1559" w:type="dxa"/>
          </w:tcPr>
          <w:p w14:paraId="0AB1A9CB" w14:textId="20DBA6B1" w:rsidR="00650360" w:rsidRPr="00C331CE" w:rsidRDefault="00650360" w:rsidP="00164B8F">
            <w:pPr>
              <w:keepNext/>
              <w:spacing w:before="60" w:after="60" w:line="240" w:lineRule="auto"/>
              <w:jc w:val="right"/>
              <w:rPr>
                <w:color w:val="FFFFFF" w:themeColor="background1"/>
              </w:rPr>
            </w:pPr>
            <w:r>
              <w:rPr>
                <w:color w:val="FFFFFF" w:themeColor="background1"/>
              </w:rPr>
              <w:t>2024/25</w:t>
            </w:r>
          </w:p>
        </w:tc>
      </w:tr>
      <w:tr w:rsidR="00650360" w:rsidRPr="00C331CE" w14:paraId="42675BEC" w14:textId="5CCB8BF0" w:rsidTr="00EB5A71">
        <w:trPr>
          <w:cnfStyle w:val="000000100000" w:firstRow="0" w:lastRow="0" w:firstColumn="0" w:lastColumn="0" w:oddVBand="0" w:evenVBand="0" w:oddHBand="1" w:evenHBand="0" w:firstRowFirstColumn="0" w:firstRowLastColumn="0" w:lastRowFirstColumn="0" w:lastRowLastColumn="0"/>
          <w:trHeight w:val="60"/>
        </w:trPr>
        <w:tc>
          <w:tcPr>
            <w:tcW w:w="6389" w:type="dxa"/>
            <w:shd w:val="clear" w:color="auto" w:fill="BFBFBF"/>
          </w:tcPr>
          <w:p w14:paraId="0613877C" w14:textId="77777777" w:rsidR="00650360" w:rsidRPr="00C331CE" w:rsidRDefault="00650360" w:rsidP="00164B8F">
            <w:pPr>
              <w:keepNext/>
              <w:spacing w:before="40" w:after="40"/>
              <w:rPr>
                <w:b/>
                <w:bCs/>
                <w:iCs/>
                <w:sz w:val="22"/>
              </w:rPr>
            </w:pPr>
            <w:r w:rsidRPr="00C331CE">
              <w:rPr>
                <w:b/>
                <w:bCs/>
                <w:iCs/>
                <w:sz w:val="22"/>
              </w:rPr>
              <w:t>Outside jurisdiction</w:t>
            </w:r>
          </w:p>
        </w:tc>
        <w:tc>
          <w:tcPr>
            <w:tcW w:w="1418" w:type="dxa"/>
            <w:shd w:val="clear" w:color="auto" w:fill="BFBFBF"/>
          </w:tcPr>
          <w:p w14:paraId="01736146" w14:textId="77777777" w:rsidR="00650360" w:rsidRPr="00C331CE" w:rsidRDefault="00650360" w:rsidP="00164B8F">
            <w:pPr>
              <w:spacing w:before="40" w:after="40"/>
              <w:rPr>
                <w:b/>
                <w:bCs/>
                <w:iCs/>
                <w:sz w:val="22"/>
              </w:rPr>
            </w:pPr>
          </w:p>
        </w:tc>
        <w:tc>
          <w:tcPr>
            <w:tcW w:w="1559" w:type="dxa"/>
            <w:shd w:val="clear" w:color="auto" w:fill="BFBFBF"/>
          </w:tcPr>
          <w:p w14:paraId="07C46310" w14:textId="77777777" w:rsidR="00650360" w:rsidRPr="00C331CE" w:rsidRDefault="00650360" w:rsidP="00164B8F">
            <w:pPr>
              <w:spacing w:before="40" w:after="40"/>
              <w:rPr>
                <w:b/>
                <w:bCs/>
                <w:iCs/>
                <w:sz w:val="22"/>
              </w:rPr>
            </w:pPr>
          </w:p>
        </w:tc>
      </w:tr>
      <w:tr w:rsidR="00650360" w:rsidRPr="00C331CE" w14:paraId="1648C1E5" w14:textId="14190D5E" w:rsidTr="00EB5A71">
        <w:trPr>
          <w:cnfStyle w:val="000000010000" w:firstRow="0" w:lastRow="0" w:firstColumn="0" w:lastColumn="0" w:oddVBand="0" w:evenVBand="0" w:oddHBand="0" w:evenHBand="1" w:firstRowFirstColumn="0" w:firstRowLastColumn="0" w:lastRowFirstColumn="0" w:lastRowLastColumn="0"/>
          <w:trHeight w:val="60"/>
        </w:trPr>
        <w:tc>
          <w:tcPr>
            <w:tcW w:w="6389" w:type="dxa"/>
          </w:tcPr>
          <w:p w14:paraId="123E4DFF" w14:textId="77777777" w:rsidR="00650360" w:rsidRPr="00C331CE" w:rsidRDefault="00650360" w:rsidP="00164B8F">
            <w:pPr>
              <w:spacing w:before="40" w:after="40"/>
              <w:rPr>
                <w:sz w:val="22"/>
              </w:rPr>
            </w:pPr>
            <w:r w:rsidRPr="00C331CE">
              <w:rPr>
                <w:sz w:val="22"/>
              </w:rPr>
              <w:t>Agency not listed in schedule</w:t>
            </w:r>
          </w:p>
        </w:tc>
        <w:tc>
          <w:tcPr>
            <w:tcW w:w="1418" w:type="dxa"/>
          </w:tcPr>
          <w:p w14:paraId="50743CAE" w14:textId="77777777" w:rsidR="00650360" w:rsidRPr="00C331CE" w:rsidRDefault="00650360" w:rsidP="00164B8F">
            <w:pPr>
              <w:spacing w:before="40" w:after="40"/>
              <w:rPr>
                <w:sz w:val="22"/>
              </w:rPr>
            </w:pPr>
            <w:r w:rsidRPr="00C331CE">
              <w:rPr>
                <w:sz w:val="22"/>
              </w:rPr>
              <w:t>-</w:t>
            </w:r>
          </w:p>
        </w:tc>
        <w:tc>
          <w:tcPr>
            <w:tcW w:w="1559" w:type="dxa"/>
          </w:tcPr>
          <w:p w14:paraId="20229D9A" w14:textId="63A64FDA" w:rsidR="00650360" w:rsidRPr="00C331CE" w:rsidRDefault="00A55DA6" w:rsidP="00164B8F">
            <w:pPr>
              <w:spacing w:before="40" w:after="40"/>
              <w:rPr>
                <w:sz w:val="22"/>
              </w:rPr>
            </w:pPr>
            <w:r>
              <w:rPr>
                <w:sz w:val="22"/>
              </w:rPr>
              <w:t>-</w:t>
            </w:r>
          </w:p>
        </w:tc>
      </w:tr>
      <w:tr w:rsidR="00650360" w:rsidRPr="00C331CE" w14:paraId="026AF13E" w14:textId="6B04D73D" w:rsidTr="00EB5A71">
        <w:trPr>
          <w:cnfStyle w:val="000000100000" w:firstRow="0" w:lastRow="0" w:firstColumn="0" w:lastColumn="0" w:oddVBand="0" w:evenVBand="0" w:oddHBand="1" w:evenHBand="0" w:firstRowFirstColumn="0" w:firstRowLastColumn="0" w:lastRowFirstColumn="0" w:lastRowLastColumn="0"/>
          <w:trHeight w:val="60"/>
        </w:trPr>
        <w:tc>
          <w:tcPr>
            <w:tcW w:w="6389" w:type="dxa"/>
          </w:tcPr>
          <w:p w14:paraId="00432A23" w14:textId="77777777" w:rsidR="00650360" w:rsidRPr="00C331CE" w:rsidRDefault="00650360" w:rsidP="00164B8F">
            <w:pPr>
              <w:spacing w:before="40" w:after="40"/>
              <w:rPr>
                <w:sz w:val="22"/>
              </w:rPr>
            </w:pPr>
            <w:r w:rsidRPr="00C331CE">
              <w:rPr>
                <w:sz w:val="22"/>
              </w:rPr>
              <w:t>Scheduled agency otherwise outside jurisdiction</w:t>
            </w:r>
          </w:p>
        </w:tc>
        <w:tc>
          <w:tcPr>
            <w:tcW w:w="1418" w:type="dxa"/>
          </w:tcPr>
          <w:p w14:paraId="3D0EF8C8" w14:textId="77777777" w:rsidR="00650360" w:rsidRPr="00C331CE" w:rsidRDefault="00650360" w:rsidP="00164B8F">
            <w:pPr>
              <w:spacing w:before="40" w:after="40"/>
              <w:rPr>
                <w:sz w:val="22"/>
              </w:rPr>
            </w:pPr>
            <w:r w:rsidRPr="00C331CE">
              <w:rPr>
                <w:sz w:val="22"/>
              </w:rPr>
              <w:t>13</w:t>
            </w:r>
          </w:p>
        </w:tc>
        <w:tc>
          <w:tcPr>
            <w:tcW w:w="1559" w:type="dxa"/>
          </w:tcPr>
          <w:p w14:paraId="33C22523" w14:textId="0C285A3D" w:rsidR="00650360" w:rsidRPr="00C331CE" w:rsidRDefault="00A55DA6" w:rsidP="00164B8F">
            <w:pPr>
              <w:spacing w:before="40" w:after="40"/>
              <w:rPr>
                <w:sz w:val="22"/>
              </w:rPr>
            </w:pPr>
            <w:r>
              <w:rPr>
                <w:sz w:val="22"/>
              </w:rPr>
              <w:t>-</w:t>
            </w:r>
          </w:p>
        </w:tc>
      </w:tr>
      <w:tr w:rsidR="00650360" w:rsidRPr="00C331CE" w14:paraId="6D5508E3" w14:textId="3A1791CC" w:rsidTr="00EB5A71">
        <w:trPr>
          <w:cnfStyle w:val="000000010000" w:firstRow="0" w:lastRow="0" w:firstColumn="0" w:lastColumn="0" w:oddVBand="0" w:evenVBand="0" w:oddHBand="0" w:evenHBand="1" w:firstRowFirstColumn="0" w:firstRowLastColumn="0" w:lastRowFirstColumn="0" w:lastRowLastColumn="0"/>
          <w:trHeight w:val="60"/>
        </w:trPr>
        <w:tc>
          <w:tcPr>
            <w:tcW w:w="6389" w:type="dxa"/>
          </w:tcPr>
          <w:p w14:paraId="5BB5902B" w14:textId="77777777" w:rsidR="00650360" w:rsidRPr="00C331CE" w:rsidRDefault="00650360" w:rsidP="00164B8F">
            <w:pPr>
              <w:spacing w:before="40" w:after="40"/>
              <w:rPr>
                <w:b/>
                <w:i/>
                <w:sz w:val="22"/>
              </w:rPr>
            </w:pPr>
            <w:r w:rsidRPr="00C331CE">
              <w:rPr>
                <w:b/>
                <w:i/>
                <w:sz w:val="22"/>
              </w:rPr>
              <w:t>Subtotal</w:t>
            </w:r>
          </w:p>
        </w:tc>
        <w:tc>
          <w:tcPr>
            <w:tcW w:w="1418" w:type="dxa"/>
          </w:tcPr>
          <w:p w14:paraId="4CF85155" w14:textId="77777777" w:rsidR="00650360" w:rsidRPr="00C331CE" w:rsidRDefault="00650360" w:rsidP="00164B8F">
            <w:pPr>
              <w:spacing w:before="40" w:after="40"/>
              <w:jc w:val="right"/>
              <w:rPr>
                <w:b/>
                <w:i/>
                <w:sz w:val="22"/>
              </w:rPr>
            </w:pPr>
            <w:r w:rsidRPr="00C331CE">
              <w:rPr>
                <w:b/>
                <w:i/>
                <w:sz w:val="22"/>
              </w:rPr>
              <w:t>13</w:t>
            </w:r>
          </w:p>
        </w:tc>
        <w:tc>
          <w:tcPr>
            <w:tcW w:w="1559" w:type="dxa"/>
          </w:tcPr>
          <w:p w14:paraId="35411008" w14:textId="5F9F351A" w:rsidR="00650360" w:rsidRPr="00C331CE" w:rsidRDefault="00A55DA6" w:rsidP="00164B8F">
            <w:pPr>
              <w:spacing w:before="40" w:after="40"/>
              <w:jc w:val="right"/>
              <w:rPr>
                <w:b/>
                <w:i/>
                <w:sz w:val="22"/>
              </w:rPr>
            </w:pPr>
            <w:r>
              <w:rPr>
                <w:b/>
                <w:i/>
                <w:sz w:val="22"/>
              </w:rPr>
              <w:t>-</w:t>
            </w:r>
          </w:p>
        </w:tc>
      </w:tr>
      <w:tr w:rsidR="00650360" w:rsidRPr="00C331CE" w14:paraId="61DEB623" w14:textId="1C10E357" w:rsidTr="00EB5A71">
        <w:trPr>
          <w:cnfStyle w:val="000000100000" w:firstRow="0" w:lastRow="0" w:firstColumn="0" w:lastColumn="0" w:oddVBand="0" w:evenVBand="0" w:oddHBand="1" w:evenHBand="0" w:firstRowFirstColumn="0" w:firstRowLastColumn="0" w:lastRowFirstColumn="0" w:lastRowLastColumn="0"/>
          <w:trHeight w:val="60"/>
        </w:trPr>
        <w:tc>
          <w:tcPr>
            <w:tcW w:w="6389" w:type="dxa"/>
            <w:shd w:val="clear" w:color="auto" w:fill="BFBFBF"/>
          </w:tcPr>
          <w:p w14:paraId="7242D297" w14:textId="77777777" w:rsidR="00650360" w:rsidRPr="00C331CE" w:rsidRDefault="00650360" w:rsidP="00164B8F">
            <w:pPr>
              <w:spacing w:before="40" w:after="40"/>
              <w:rPr>
                <w:b/>
                <w:bCs/>
                <w:iCs/>
                <w:sz w:val="22"/>
              </w:rPr>
            </w:pPr>
            <w:r w:rsidRPr="00C331CE">
              <w:rPr>
                <w:b/>
                <w:bCs/>
                <w:iCs/>
                <w:sz w:val="22"/>
              </w:rPr>
              <w:t>Referred</w:t>
            </w:r>
          </w:p>
        </w:tc>
        <w:tc>
          <w:tcPr>
            <w:tcW w:w="1418" w:type="dxa"/>
            <w:shd w:val="clear" w:color="auto" w:fill="BFBFBF"/>
          </w:tcPr>
          <w:p w14:paraId="77FA8C21" w14:textId="77777777" w:rsidR="00650360" w:rsidRPr="00C331CE" w:rsidRDefault="00650360" w:rsidP="00164B8F">
            <w:pPr>
              <w:spacing w:before="40" w:after="40"/>
              <w:rPr>
                <w:b/>
                <w:bCs/>
                <w:iCs/>
                <w:sz w:val="22"/>
              </w:rPr>
            </w:pPr>
          </w:p>
        </w:tc>
        <w:tc>
          <w:tcPr>
            <w:tcW w:w="1559" w:type="dxa"/>
            <w:shd w:val="clear" w:color="auto" w:fill="BFBFBF"/>
          </w:tcPr>
          <w:p w14:paraId="4EEE51AD" w14:textId="77777777" w:rsidR="00650360" w:rsidRPr="00C331CE" w:rsidRDefault="00650360" w:rsidP="00164B8F">
            <w:pPr>
              <w:spacing w:before="40" w:after="40"/>
              <w:rPr>
                <w:b/>
                <w:bCs/>
                <w:iCs/>
                <w:sz w:val="22"/>
              </w:rPr>
            </w:pPr>
          </w:p>
        </w:tc>
      </w:tr>
      <w:tr w:rsidR="00650360" w:rsidRPr="00C331CE" w14:paraId="59BAEEA9" w14:textId="27C04838" w:rsidTr="00EB5A71">
        <w:trPr>
          <w:cnfStyle w:val="000000010000" w:firstRow="0" w:lastRow="0" w:firstColumn="0" w:lastColumn="0" w:oddVBand="0" w:evenVBand="0" w:oddHBand="0" w:evenHBand="1" w:firstRowFirstColumn="0" w:firstRowLastColumn="0" w:lastRowFirstColumn="0" w:lastRowLastColumn="0"/>
          <w:trHeight w:val="60"/>
        </w:trPr>
        <w:tc>
          <w:tcPr>
            <w:tcW w:w="6389" w:type="dxa"/>
          </w:tcPr>
          <w:p w14:paraId="37FE4923" w14:textId="77777777" w:rsidR="00650360" w:rsidRPr="00C331CE" w:rsidRDefault="00650360" w:rsidP="00164B8F">
            <w:pPr>
              <w:spacing w:before="40" w:after="40"/>
              <w:rPr>
                <w:sz w:val="22"/>
              </w:rPr>
            </w:pPr>
            <w:r w:rsidRPr="00C331CE">
              <w:rPr>
                <w:sz w:val="22"/>
              </w:rPr>
              <w:t>Referred to Privacy Commissioner</w:t>
            </w:r>
          </w:p>
        </w:tc>
        <w:tc>
          <w:tcPr>
            <w:tcW w:w="1418" w:type="dxa"/>
          </w:tcPr>
          <w:p w14:paraId="48DCCD40" w14:textId="77777777" w:rsidR="00650360" w:rsidRPr="00C331CE" w:rsidRDefault="00650360" w:rsidP="00164B8F">
            <w:pPr>
              <w:spacing w:before="40" w:after="40"/>
              <w:rPr>
                <w:sz w:val="22"/>
              </w:rPr>
            </w:pPr>
            <w:r w:rsidRPr="00C331CE">
              <w:rPr>
                <w:sz w:val="22"/>
              </w:rPr>
              <w:t>9</w:t>
            </w:r>
          </w:p>
        </w:tc>
        <w:tc>
          <w:tcPr>
            <w:tcW w:w="1559" w:type="dxa"/>
          </w:tcPr>
          <w:p w14:paraId="169F552D" w14:textId="58CD0293" w:rsidR="00650360" w:rsidRPr="00C331CE" w:rsidRDefault="00A55DA6" w:rsidP="00164B8F">
            <w:pPr>
              <w:spacing w:before="40" w:after="40"/>
              <w:rPr>
                <w:sz w:val="22"/>
              </w:rPr>
            </w:pPr>
            <w:r>
              <w:rPr>
                <w:sz w:val="22"/>
              </w:rPr>
              <w:t>10</w:t>
            </w:r>
          </w:p>
        </w:tc>
      </w:tr>
      <w:tr w:rsidR="00650360" w:rsidRPr="00C331CE" w14:paraId="20D5BDBA" w14:textId="7993681A" w:rsidTr="00EB5A71">
        <w:trPr>
          <w:cnfStyle w:val="000000100000" w:firstRow="0" w:lastRow="0" w:firstColumn="0" w:lastColumn="0" w:oddVBand="0" w:evenVBand="0" w:oddHBand="1" w:evenHBand="0" w:firstRowFirstColumn="0" w:firstRowLastColumn="0" w:lastRowFirstColumn="0" w:lastRowLastColumn="0"/>
          <w:trHeight w:val="60"/>
        </w:trPr>
        <w:tc>
          <w:tcPr>
            <w:tcW w:w="6389" w:type="dxa"/>
          </w:tcPr>
          <w:p w14:paraId="73629E23" w14:textId="77777777" w:rsidR="00650360" w:rsidRPr="00C331CE" w:rsidRDefault="00650360" w:rsidP="00164B8F">
            <w:pPr>
              <w:spacing w:before="40" w:after="40"/>
              <w:rPr>
                <w:b/>
                <w:i/>
                <w:sz w:val="22"/>
              </w:rPr>
            </w:pPr>
            <w:r w:rsidRPr="00C331CE">
              <w:rPr>
                <w:b/>
                <w:i/>
                <w:sz w:val="22"/>
              </w:rPr>
              <w:t>Subtotal</w:t>
            </w:r>
          </w:p>
        </w:tc>
        <w:tc>
          <w:tcPr>
            <w:tcW w:w="1418" w:type="dxa"/>
          </w:tcPr>
          <w:p w14:paraId="6BD9E291" w14:textId="77777777" w:rsidR="00650360" w:rsidRPr="00C331CE" w:rsidRDefault="00650360" w:rsidP="00164B8F">
            <w:pPr>
              <w:spacing w:before="40" w:after="40"/>
              <w:jc w:val="right"/>
              <w:rPr>
                <w:b/>
                <w:i/>
                <w:sz w:val="22"/>
              </w:rPr>
            </w:pPr>
            <w:r w:rsidRPr="00C331CE">
              <w:rPr>
                <w:b/>
                <w:i/>
                <w:sz w:val="22"/>
              </w:rPr>
              <w:t>9</w:t>
            </w:r>
          </w:p>
        </w:tc>
        <w:tc>
          <w:tcPr>
            <w:tcW w:w="1559" w:type="dxa"/>
          </w:tcPr>
          <w:p w14:paraId="270D9599" w14:textId="40B8DD81" w:rsidR="00650360" w:rsidRPr="00C331CE" w:rsidRDefault="00A55DA6" w:rsidP="00164B8F">
            <w:pPr>
              <w:spacing w:before="40" w:after="40"/>
              <w:jc w:val="right"/>
              <w:rPr>
                <w:b/>
                <w:i/>
                <w:sz w:val="22"/>
              </w:rPr>
            </w:pPr>
            <w:r>
              <w:rPr>
                <w:b/>
                <w:i/>
                <w:sz w:val="22"/>
              </w:rPr>
              <w:t>10</w:t>
            </w:r>
          </w:p>
        </w:tc>
      </w:tr>
      <w:tr w:rsidR="00650360" w:rsidRPr="00C331CE" w14:paraId="22A24CC7" w14:textId="4F30D4A4" w:rsidTr="00EB5A71">
        <w:trPr>
          <w:cnfStyle w:val="000000010000" w:firstRow="0" w:lastRow="0" w:firstColumn="0" w:lastColumn="0" w:oddVBand="0" w:evenVBand="0" w:oddHBand="0" w:evenHBand="1" w:firstRowFirstColumn="0" w:firstRowLastColumn="0" w:lastRowFirstColumn="0" w:lastRowLastColumn="0"/>
          <w:trHeight w:val="60"/>
        </w:trPr>
        <w:tc>
          <w:tcPr>
            <w:tcW w:w="6389" w:type="dxa"/>
            <w:shd w:val="clear" w:color="auto" w:fill="BFBFBF"/>
          </w:tcPr>
          <w:p w14:paraId="42DC5586" w14:textId="77777777" w:rsidR="00650360" w:rsidRPr="00C331CE" w:rsidRDefault="00650360" w:rsidP="00164B8F">
            <w:pPr>
              <w:spacing w:before="40" w:after="40"/>
              <w:rPr>
                <w:b/>
                <w:bCs/>
                <w:iCs/>
                <w:sz w:val="22"/>
              </w:rPr>
            </w:pPr>
            <w:r w:rsidRPr="00C331CE">
              <w:rPr>
                <w:b/>
                <w:bCs/>
                <w:iCs/>
                <w:sz w:val="22"/>
              </w:rPr>
              <w:t>No investigation undertaken</w:t>
            </w:r>
          </w:p>
        </w:tc>
        <w:tc>
          <w:tcPr>
            <w:tcW w:w="1418" w:type="dxa"/>
            <w:shd w:val="clear" w:color="auto" w:fill="BFBFBF"/>
          </w:tcPr>
          <w:p w14:paraId="6B8D311E" w14:textId="77777777" w:rsidR="00650360" w:rsidRPr="00C331CE" w:rsidRDefault="00650360" w:rsidP="00164B8F">
            <w:pPr>
              <w:spacing w:before="40" w:after="40"/>
              <w:rPr>
                <w:b/>
                <w:bCs/>
                <w:iCs/>
                <w:sz w:val="22"/>
              </w:rPr>
            </w:pPr>
          </w:p>
        </w:tc>
        <w:tc>
          <w:tcPr>
            <w:tcW w:w="1559" w:type="dxa"/>
            <w:shd w:val="clear" w:color="auto" w:fill="BFBFBF"/>
          </w:tcPr>
          <w:p w14:paraId="1F5A6B0D" w14:textId="77777777" w:rsidR="00650360" w:rsidRPr="00C331CE" w:rsidRDefault="00650360" w:rsidP="00164B8F">
            <w:pPr>
              <w:spacing w:before="40" w:after="40"/>
              <w:rPr>
                <w:b/>
                <w:bCs/>
                <w:iCs/>
                <w:sz w:val="22"/>
              </w:rPr>
            </w:pPr>
          </w:p>
        </w:tc>
      </w:tr>
      <w:tr w:rsidR="00650360" w:rsidRPr="00C331CE" w14:paraId="6F5A783F" w14:textId="6AC99289" w:rsidTr="00EB5A71">
        <w:trPr>
          <w:cnfStyle w:val="000000100000" w:firstRow="0" w:lastRow="0" w:firstColumn="0" w:lastColumn="0" w:oddVBand="0" w:evenVBand="0" w:oddHBand="1" w:evenHBand="0" w:firstRowFirstColumn="0" w:firstRowLastColumn="0" w:lastRowFirstColumn="0" w:lastRowLastColumn="0"/>
          <w:trHeight w:val="60"/>
        </w:trPr>
        <w:tc>
          <w:tcPr>
            <w:tcW w:w="6389" w:type="dxa"/>
          </w:tcPr>
          <w:p w14:paraId="476831F4" w14:textId="77777777" w:rsidR="00650360" w:rsidRPr="00C331CE" w:rsidRDefault="00650360" w:rsidP="00164B8F">
            <w:pPr>
              <w:spacing w:before="40" w:after="40"/>
              <w:rPr>
                <w:sz w:val="22"/>
              </w:rPr>
            </w:pPr>
            <w:r w:rsidRPr="00C331CE">
              <w:rPr>
                <w:sz w:val="22"/>
              </w:rPr>
              <w:t>Withdrawn by complainant or no response from complainant</w:t>
            </w:r>
          </w:p>
        </w:tc>
        <w:tc>
          <w:tcPr>
            <w:tcW w:w="1418" w:type="dxa"/>
          </w:tcPr>
          <w:p w14:paraId="5DE9D9EE" w14:textId="77777777" w:rsidR="00650360" w:rsidRPr="00C331CE" w:rsidRDefault="00650360" w:rsidP="00164B8F">
            <w:pPr>
              <w:spacing w:before="40" w:after="40"/>
              <w:rPr>
                <w:sz w:val="22"/>
              </w:rPr>
            </w:pPr>
            <w:r w:rsidRPr="00C331CE">
              <w:rPr>
                <w:sz w:val="22"/>
              </w:rPr>
              <w:t>72</w:t>
            </w:r>
          </w:p>
        </w:tc>
        <w:tc>
          <w:tcPr>
            <w:tcW w:w="1559" w:type="dxa"/>
          </w:tcPr>
          <w:p w14:paraId="5207702E" w14:textId="79BC9E49" w:rsidR="00650360" w:rsidRPr="00C331CE" w:rsidRDefault="00A55DA6" w:rsidP="00164B8F">
            <w:pPr>
              <w:spacing w:before="40" w:after="40"/>
              <w:rPr>
                <w:sz w:val="22"/>
              </w:rPr>
            </w:pPr>
            <w:r>
              <w:rPr>
                <w:sz w:val="22"/>
              </w:rPr>
              <w:t>139</w:t>
            </w:r>
          </w:p>
        </w:tc>
      </w:tr>
      <w:tr w:rsidR="00A55DA6" w:rsidRPr="00C331CE" w14:paraId="76CA9C90" w14:textId="77777777" w:rsidTr="00EB5A71">
        <w:trPr>
          <w:cnfStyle w:val="000000010000" w:firstRow="0" w:lastRow="0" w:firstColumn="0" w:lastColumn="0" w:oddVBand="0" w:evenVBand="0" w:oddHBand="0" w:evenHBand="1" w:firstRowFirstColumn="0" w:firstRowLastColumn="0" w:lastRowFirstColumn="0" w:lastRowLastColumn="0"/>
          <w:trHeight w:val="60"/>
        </w:trPr>
        <w:tc>
          <w:tcPr>
            <w:tcW w:w="6389" w:type="dxa"/>
          </w:tcPr>
          <w:p w14:paraId="483333EF" w14:textId="3870D309" w:rsidR="00A55DA6" w:rsidRPr="00C331CE" w:rsidRDefault="00A55DA6" w:rsidP="00164B8F">
            <w:pPr>
              <w:spacing w:before="40" w:after="40"/>
              <w:rPr>
                <w:sz w:val="22"/>
              </w:rPr>
            </w:pPr>
            <w:r>
              <w:rPr>
                <w:sz w:val="22"/>
              </w:rPr>
              <w:t xml:space="preserve">Right of review or appeal to court or tribunal </w:t>
            </w:r>
          </w:p>
        </w:tc>
        <w:tc>
          <w:tcPr>
            <w:tcW w:w="1418" w:type="dxa"/>
          </w:tcPr>
          <w:p w14:paraId="6F5C2E24" w14:textId="71B07606" w:rsidR="00A55DA6" w:rsidRPr="00C331CE" w:rsidRDefault="00A55DA6" w:rsidP="00164B8F">
            <w:pPr>
              <w:spacing w:before="40" w:after="40"/>
              <w:rPr>
                <w:sz w:val="22"/>
              </w:rPr>
            </w:pPr>
            <w:r>
              <w:rPr>
                <w:sz w:val="22"/>
              </w:rPr>
              <w:t>-</w:t>
            </w:r>
          </w:p>
        </w:tc>
        <w:tc>
          <w:tcPr>
            <w:tcW w:w="1559" w:type="dxa"/>
          </w:tcPr>
          <w:p w14:paraId="3E62FE82" w14:textId="1E3E9AFE" w:rsidR="00A55DA6" w:rsidRPr="00C331CE" w:rsidRDefault="00A55DA6" w:rsidP="00164B8F">
            <w:pPr>
              <w:spacing w:before="40" w:after="40"/>
              <w:rPr>
                <w:sz w:val="22"/>
              </w:rPr>
            </w:pPr>
            <w:r>
              <w:rPr>
                <w:sz w:val="22"/>
              </w:rPr>
              <w:t>1</w:t>
            </w:r>
          </w:p>
        </w:tc>
      </w:tr>
      <w:tr w:rsidR="00650360" w:rsidRPr="00C331CE" w14:paraId="6DB486DB" w14:textId="02676975" w:rsidTr="00EB5A71">
        <w:trPr>
          <w:cnfStyle w:val="000000100000" w:firstRow="0" w:lastRow="0" w:firstColumn="0" w:lastColumn="0" w:oddVBand="0" w:evenVBand="0" w:oddHBand="1" w:evenHBand="0" w:firstRowFirstColumn="0" w:firstRowLastColumn="0" w:lastRowFirstColumn="0" w:lastRowLastColumn="0"/>
          <w:trHeight w:val="60"/>
        </w:trPr>
        <w:tc>
          <w:tcPr>
            <w:tcW w:w="6389" w:type="dxa"/>
          </w:tcPr>
          <w:p w14:paraId="7CC3F23C" w14:textId="77777777" w:rsidR="00650360" w:rsidRPr="00C331CE" w:rsidRDefault="00650360" w:rsidP="00164B8F">
            <w:pPr>
              <w:spacing w:before="40" w:after="40"/>
              <w:rPr>
                <w:sz w:val="22"/>
              </w:rPr>
            </w:pPr>
            <w:r w:rsidRPr="00C331CE">
              <w:rPr>
                <w:sz w:val="22"/>
              </w:rPr>
              <w:t>Adequate alternative remedy – complain to agency first</w:t>
            </w:r>
          </w:p>
        </w:tc>
        <w:tc>
          <w:tcPr>
            <w:tcW w:w="1418" w:type="dxa"/>
          </w:tcPr>
          <w:p w14:paraId="5FC04218" w14:textId="77777777" w:rsidR="00650360" w:rsidRPr="00C331CE" w:rsidRDefault="00650360" w:rsidP="00164B8F">
            <w:pPr>
              <w:spacing w:before="40" w:after="40"/>
              <w:rPr>
                <w:sz w:val="22"/>
              </w:rPr>
            </w:pPr>
            <w:r w:rsidRPr="00C331CE">
              <w:rPr>
                <w:sz w:val="22"/>
              </w:rPr>
              <w:t>1</w:t>
            </w:r>
          </w:p>
        </w:tc>
        <w:tc>
          <w:tcPr>
            <w:tcW w:w="1559" w:type="dxa"/>
          </w:tcPr>
          <w:p w14:paraId="544571B0" w14:textId="21EA0FD3" w:rsidR="00650360" w:rsidRPr="00C331CE" w:rsidRDefault="00A55DA6" w:rsidP="00164B8F">
            <w:pPr>
              <w:spacing w:before="40" w:after="40"/>
              <w:rPr>
                <w:sz w:val="22"/>
              </w:rPr>
            </w:pPr>
            <w:r>
              <w:rPr>
                <w:sz w:val="22"/>
              </w:rPr>
              <w:t>6</w:t>
            </w:r>
          </w:p>
        </w:tc>
      </w:tr>
      <w:tr w:rsidR="00650360" w:rsidRPr="00C331CE" w14:paraId="0E7C2CDB" w14:textId="07275206" w:rsidTr="00EB5A71">
        <w:trPr>
          <w:cnfStyle w:val="000000010000" w:firstRow="0" w:lastRow="0" w:firstColumn="0" w:lastColumn="0" w:oddVBand="0" w:evenVBand="0" w:oddHBand="0" w:evenHBand="1" w:firstRowFirstColumn="0" w:firstRowLastColumn="0" w:lastRowFirstColumn="0" w:lastRowLastColumn="0"/>
          <w:trHeight w:val="60"/>
        </w:trPr>
        <w:tc>
          <w:tcPr>
            <w:tcW w:w="6389" w:type="dxa"/>
          </w:tcPr>
          <w:p w14:paraId="41A66E3A" w14:textId="77777777" w:rsidR="00650360" w:rsidRPr="00C331CE" w:rsidRDefault="00650360" w:rsidP="00164B8F">
            <w:pPr>
              <w:spacing w:before="40" w:after="40"/>
              <w:rPr>
                <w:sz w:val="22"/>
              </w:rPr>
            </w:pPr>
            <w:r w:rsidRPr="00C331CE">
              <w:rPr>
                <w:sz w:val="22"/>
              </w:rPr>
              <w:t>Adequate alternative remedy – recourse to other agency</w:t>
            </w:r>
          </w:p>
        </w:tc>
        <w:tc>
          <w:tcPr>
            <w:tcW w:w="1418" w:type="dxa"/>
          </w:tcPr>
          <w:p w14:paraId="2304E970" w14:textId="77777777" w:rsidR="00650360" w:rsidRPr="00C331CE" w:rsidRDefault="00650360" w:rsidP="00164B8F">
            <w:pPr>
              <w:spacing w:before="40" w:after="40"/>
              <w:rPr>
                <w:sz w:val="22"/>
              </w:rPr>
            </w:pPr>
            <w:r w:rsidRPr="00C331CE">
              <w:rPr>
                <w:sz w:val="22"/>
              </w:rPr>
              <w:t>-</w:t>
            </w:r>
          </w:p>
        </w:tc>
        <w:tc>
          <w:tcPr>
            <w:tcW w:w="1559" w:type="dxa"/>
          </w:tcPr>
          <w:p w14:paraId="0A825593" w14:textId="20DF4682" w:rsidR="00650360" w:rsidRPr="00C331CE" w:rsidRDefault="00A55DA6" w:rsidP="00164B8F">
            <w:pPr>
              <w:spacing w:before="40" w:after="40"/>
              <w:rPr>
                <w:sz w:val="22"/>
              </w:rPr>
            </w:pPr>
            <w:r>
              <w:rPr>
                <w:sz w:val="22"/>
              </w:rPr>
              <w:t>-</w:t>
            </w:r>
          </w:p>
        </w:tc>
      </w:tr>
      <w:tr w:rsidR="00650360" w:rsidRPr="00C331CE" w14:paraId="1946858E" w14:textId="45198E04" w:rsidTr="00EB5A71">
        <w:trPr>
          <w:cnfStyle w:val="000000100000" w:firstRow="0" w:lastRow="0" w:firstColumn="0" w:lastColumn="0" w:oddVBand="0" w:evenVBand="0" w:oddHBand="1" w:evenHBand="0" w:firstRowFirstColumn="0" w:firstRowLastColumn="0" w:lastRowFirstColumn="0" w:lastRowLastColumn="0"/>
          <w:trHeight w:val="60"/>
        </w:trPr>
        <w:tc>
          <w:tcPr>
            <w:tcW w:w="6389" w:type="dxa"/>
          </w:tcPr>
          <w:p w14:paraId="4CD185C1" w14:textId="77777777" w:rsidR="00650360" w:rsidRPr="00C331CE" w:rsidRDefault="00650360" w:rsidP="00164B8F">
            <w:pPr>
              <w:spacing w:before="40" w:after="40"/>
              <w:rPr>
                <w:sz w:val="22"/>
              </w:rPr>
            </w:pPr>
            <w:r w:rsidRPr="00C331CE">
              <w:rPr>
                <w:sz w:val="22"/>
              </w:rPr>
              <w:t>Explanation, advice or assistance provided</w:t>
            </w:r>
          </w:p>
        </w:tc>
        <w:tc>
          <w:tcPr>
            <w:tcW w:w="1418" w:type="dxa"/>
          </w:tcPr>
          <w:p w14:paraId="68A1910D" w14:textId="77777777" w:rsidR="00650360" w:rsidRPr="00C331CE" w:rsidRDefault="00650360" w:rsidP="00164B8F">
            <w:pPr>
              <w:spacing w:before="40" w:after="40"/>
              <w:rPr>
                <w:sz w:val="22"/>
              </w:rPr>
            </w:pPr>
            <w:r w:rsidRPr="00C331CE">
              <w:rPr>
                <w:sz w:val="22"/>
              </w:rPr>
              <w:t>16</w:t>
            </w:r>
          </w:p>
        </w:tc>
        <w:tc>
          <w:tcPr>
            <w:tcW w:w="1559" w:type="dxa"/>
          </w:tcPr>
          <w:p w14:paraId="006A1057" w14:textId="024D78D3" w:rsidR="00650360" w:rsidRPr="00C331CE" w:rsidRDefault="00A55DA6" w:rsidP="00164B8F">
            <w:pPr>
              <w:spacing w:before="40" w:after="40"/>
              <w:rPr>
                <w:sz w:val="22"/>
              </w:rPr>
            </w:pPr>
            <w:r>
              <w:rPr>
                <w:sz w:val="22"/>
              </w:rPr>
              <w:t>27</w:t>
            </w:r>
          </w:p>
        </w:tc>
      </w:tr>
      <w:tr w:rsidR="00650360" w:rsidRPr="00C331CE" w14:paraId="3C4D184D" w14:textId="000187C4" w:rsidTr="00EB5A71">
        <w:trPr>
          <w:cnfStyle w:val="000000010000" w:firstRow="0" w:lastRow="0" w:firstColumn="0" w:lastColumn="0" w:oddVBand="0" w:evenVBand="0" w:oddHBand="0" w:evenHBand="1" w:firstRowFirstColumn="0" w:firstRowLastColumn="0" w:lastRowFirstColumn="0" w:lastRowLastColumn="0"/>
          <w:trHeight w:val="60"/>
        </w:trPr>
        <w:tc>
          <w:tcPr>
            <w:tcW w:w="6389" w:type="dxa"/>
          </w:tcPr>
          <w:p w14:paraId="417E464B" w14:textId="77777777" w:rsidR="00650360" w:rsidRPr="00C331CE" w:rsidRDefault="00650360" w:rsidP="00164B8F">
            <w:pPr>
              <w:spacing w:before="40" w:after="40"/>
              <w:rPr>
                <w:sz w:val="22"/>
              </w:rPr>
            </w:pPr>
            <w:r w:rsidRPr="00C331CE">
              <w:rPr>
                <w:sz w:val="22"/>
              </w:rPr>
              <w:t>Investigation unnecessary</w:t>
            </w:r>
          </w:p>
        </w:tc>
        <w:tc>
          <w:tcPr>
            <w:tcW w:w="1418" w:type="dxa"/>
          </w:tcPr>
          <w:p w14:paraId="64E83BDA" w14:textId="77777777" w:rsidR="00650360" w:rsidRPr="00C331CE" w:rsidRDefault="00650360" w:rsidP="00164B8F">
            <w:pPr>
              <w:spacing w:before="40" w:after="40"/>
              <w:rPr>
                <w:sz w:val="22"/>
              </w:rPr>
            </w:pPr>
            <w:r w:rsidRPr="00C331CE">
              <w:rPr>
                <w:sz w:val="22"/>
              </w:rPr>
              <w:t>26</w:t>
            </w:r>
          </w:p>
        </w:tc>
        <w:tc>
          <w:tcPr>
            <w:tcW w:w="1559" w:type="dxa"/>
          </w:tcPr>
          <w:p w14:paraId="55C2197C" w14:textId="57ED076B" w:rsidR="00650360" w:rsidRPr="00C331CE" w:rsidRDefault="00A55DA6" w:rsidP="00164B8F">
            <w:pPr>
              <w:spacing w:before="40" w:after="40"/>
              <w:rPr>
                <w:sz w:val="22"/>
              </w:rPr>
            </w:pPr>
            <w:r>
              <w:rPr>
                <w:sz w:val="22"/>
              </w:rPr>
              <w:t>26</w:t>
            </w:r>
          </w:p>
        </w:tc>
      </w:tr>
      <w:tr w:rsidR="00650360" w:rsidRPr="00C331CE" w14:paraId="37113783" w14:textId="125880A1" w:rsidTr="00EB5A71">
        <w:trPr>
          <w:cnfStyle w:val="000000100000" w:firstRow="0" w:lastRow="0" w:firstColumn="0" w:lastColumn="0" w:oddVBand="0" w:evenVBand="0" w:oddHBand="1" w:evenHBand="0" w:firstRowFirstColumn="0" w:firstRowLastColumn="0" w:lastRowFirstColumn="0" w:lastRowLastColumn="0"/>
          <w:trHeight w:val="60"/>
        </w:trPr>
        <w:tc>
          <w:tcPr>
            <w:tcW w:w="6389" w:type="dxa"/>
          </w:tcPr>
          <w:p w14:paraId="74AA1058" w14:textId="77777777" w:rsidR="00650360" w:rsidRPr="00C331CE" w:rsidRDefault="00650360" w:rsidP="00164B8F">
            <w:pPr>
              <w:spacing w:before="40" w:after="40"/>
              <w:rPr>
                <w:b/>
                <w:i/>
                <w:sz w:val="22"/>
              </w:rPr>
            </w:pPr>
            <w:r w:rsidRPr="00C331CE">
              <w:rPr>
                <w:b/>
                <w:i/>
                <w:sz w:val="22"/>
              </w:rPr>
              <w:t>Subtotal</w:t>
            </w:r>
          </w:p>
        </w:tc>
        <w:tc>
          <w:tcPr>
            <w:tcW w:w="1418" w:type="dxa"/>
          </w:tcPr>
          <w:p w14:paraId="6E07A9FD" w14:textId="77777777" w:rsidR="00650360" w:rsidRPr="00C331CE" w:rsidRDefault="00650360" w:rsidP="00164B8F">
            <w:pPr>
              <w:spacing w:before="40" w:after="40"/>
              <w:jc w:val="right"/>
              <w:rPr>
                <w:b/>
                <w:i/>
                <w:sz w:val="22"/>
              </w:rPr>
            </w:pPr>
            <w:r w:rsidRPr="00C331CE">
              <w:rPr>
                <w:b/>
                <w:i/>
                <w:sz w:val="22"/>
              </w:rPr>
              <w:t>115</w:t>
            </w:r>
          </w:p>
        </w:tc>
        <w:tc>
          <w:tcPr>
            <w:tcW w:w="1559" w:type="dxa"/>
          </w:tcPr>
          <w:p w14:paraId="684B4E1E" w14:textId="4D04C341" w:rsidR="00650360" w:rsidRPr="00C331CE" w:rsidRDefault="00A55DA6" w:rsidP="00164B8F">
            <w:pPr>
              <w:spacing w:before="40" w:after="40"/>
              <w:jc w:val="right"/>
              <w:rPr>
                <w:b/>
                <w:i/>
                <w:sz w:val="22"/>
              </w:rPr>
            </w:pPr>
            <w:r>
              <w:rPr>
                <w:b/>
                <w:i/>
                <w:sz w:val="22"/>
              </w:rPr>
              <w:t>199</w:t>
            </w:r>
          </w:p>
        </w:tc>
      </w:tr>
      <w:tr w:rsidR="00650360" w:rsidRPr="00C331CE" w14:paraId="0E818F25" w14:textId="2C00C67E" w:rsidTr="00EB5A71">
        <w:trPr>
          <w:cnfStyle w:val="000000010000" w:firstRow="0" w:lastRow="0" w:firstColumn="0" w:lastColumn="0" w:oddVBand="0" w:evenVBand="0" w:oddHBand="0" w:evenHBand="1" w:firstRowFirstColumn="0" w:firstRowLastColumn="0" w:lastRowFirstColumn="0" w:lastRowLastColumn="0"/>
          <w:trHeight w:val="60"/>
        </w:trPr>
        <w:tc>
          <w:tcPr>
            <w:tcW w:w="6389" w:type="dxa"/>
            <w:shd w:val="clear" w:color="auto" w:fill="BFBFBF"/>
          </w:tcPr>
          <w:p w14:paraId="2A8B65F2" w14:textId="77777777" w:rsidR="00650360" w:rsidRPr="00C331CE" w:rsidRDefault="00650360" w:rsidP="00164B8F">
            <w:pPr>
              <w:spacing w:before="40" w:after="40"/>
              <w:rPr>
                <w:b/>
                <w:bCs/>
                <w:iCs/>
                <w:sz w:val="22"/>
              </w:rPr>
            </w:pPr>
            <w:r w:rsidRPr="00C331CE">
              <w:rPr>
                <w:b/>
                <w:bCs/>
                <w:iCs/>
                <w:sz w:val="22"/>
              </w:rPr>
              <w:t>Resolved without investigation</w:t>
            </w:r>
          </w:p>
        </w:tc>
        <w:tc>
          <w:tcPr>
            <w:tcW w:w="1418" w:type="dxa"/>
            <w:shd w:val="clear" w:color="auto" w:fill="BFBFBF"/>
          </w:tcPr>
          <w:p w14:paraId="7152BF4B" w14:textId="77777777" w:rsidR="00650360" w:rsidRPr="00C331CE" w:rsidRDefault="00650360" w:rsidP="00164B8F">
            <w:pPr>
              <w:spacing w:before="40" w:after="40"/>
              <w:rPr>
                <w:sz w:val="22"/>
              </w:rPr>
            </w:pPr>
          </w:p>
        </w:tc>
        <w:tc>
          <w:tcPr>
            <w:tcW w:w="1559" w:type="dxa"/>
            <w:shd w:val="clear" w:color="auto" w:fill="BFBFBF"/>
          </w:tcPr>
          <w:p w14:paraId="34CB9156" w14:textId="77777777" w:rsidR="00650360" w:rsidRPr="00C331CE" w:rsidRDefault="00650360" w:rsidP="00164B8F">
            <w:pPr>
              <w:spacing w:before="40" w:after="40"/>
              <w:rPr>
                <w:sz w:val="22"/>
              </w:rPr>
            </w:pPr>
          </w:p>
        </w:tc>
      </w:tr>
      <w:tr w:rsidR="00650360" w:rsidRPr="00C331CE" w14:paraId="34743B59" w14:textId="0093679D" w:rsidTr="00EB5A71">
        <w:trPr>
          <w:cnfStyle w:val="000000100000" w:firstRow="0" w:lastRow="0" w:firstColumn="0" w:lastColumn="0" w:oddVBand="0" w:evenVBand="0" w:oddHBand="1" w:evenHBand="0" w:firstRowFirstColumn="0" w:firstRowLastColumn="0" w:lastRowFirstColumn="0" w:lastRowLastColumn="0"/>
          <w:trHeight w:val="60"/>
        </w:trPr>
        <w:tc>
          <w:tcPr>
            <w:tcW w:w="6389" w:type="dxa"/>
          </w:tcPr>
          <w:p w14:paraId="1B5D2B53" w14:textId="77777777" w:rsidR="00650360" w:rsidRPr="00C331CE" w:rsidRDefault="00650360" w:rsidP="00164B8F">
            <w:pPr>
              <w:spacing w:before="40" w:after="40"/>
              <w:rPr>
                <w:sz w:val="22"/>
              </w:rPr>
            </w:pPr>
            <w:r w:rsidRPr="00C331CE">
              <w:rPr>
                <w:sz w:val="22"/>
              </w:rPr>
              <w:t xml:space="preserve">Remedial action to benefit complainant </w:t>
            </w:r>
          </w:p>
        </w:tc>
        <w:tc>
          <w:tcPr>
            <w:tcW w:w="1418" w:type="dxa"/>
          </w:tcPr>
          <w:p w14:paraId="0CFBD703" w14:textId="77777777" w:rsidR="00650360" w:rsidRPr="00C331CE" w:rsidRDefault="00650360" w:rsidP="00164B8F">
            <w:pPr>
              <w:spacing w:before="40" w:after="40"/>
              <w:rPr>
                <w:sz w:val="22"/>
              </w:rPr>
            </w:pPr>
            <w:r w:rsidRPr="00C331CE">
              <w:rPr>
                <w:sz w:val="22"/>
              </w:rPr>
              <w:t>32</w:t>
            </w:r>
          </w:p>
        </w:tc>
        <w:tc>
          <w:tcPr>
            <w:tcW w:w="1559" w:type="dxa"/>
          </w:tcPr>
          <w:p w14:paraId="31FA9D92" w14:textId="17CC1E6E" w:rsidR="00650360" w:rsidRPr="00C331CE" w:rsidRDefault="00A55DA6" w:rsidP="00164B8F">
            <w:pPr>
              <w:spacing w:before="40" w:after="40"/>
              <w:rPr>
                <w:sz w:val="22"/>
              </w:rPr>
            </w:pPr>
            <w:r>
              <w:rPr>
                <w:sz w:val="22"/>
              </w:rPr>
              <w:t>46</w:t>
            </w:r>
          </w:p>
        </w:tc>
      </w:tr>
      <w:tr w:rsidR="00650360" w:rsidRPr="00C331CE" w14:paraId="26195974" w14:textId="767BB1F8" w:rsidTr="00EB5A71">
        <w:trPr>
          <w:cnfStyle w:val="000000010000" w:firstRow="0" w:lastRow="0" w:firstColumn="0" w:lastColumn="0" w:oddVBand="0" w:evenVBand="0" w:oddHBand="0" w:evenHBand="1" w:firstRowFirstColumn="0" w:firstRowLastColumn="0" w:lastRowFirstColumn="0" w:lastRowLastColumn="0"/>
          <w:trHeight w:val="60"/>
        </w:trPr>
        <w:tc>
          <w:tcPr>
            <w:tcW w:w="6389" w:type="dxa"/>
            <w:tcBorders>
              <w:top w:val="single" w:sz="4" w:space="0" w:color="FFFFFF" w:themeColor="background1"/>
            </w:tcBorders>
          </w:tcPr>
          <w:p w14:paraId="6A159414" w14:textId="760F12C4" w:rsidR="00650360" w:rsidRPr="004767B5" w:rsidRDefault="00650360" w:rsidP="00B338FE">
            <w:pPr>
              <w:spacing w:before="40" w:after="40"/>
              <w:rPr>
                <w:sz w:val="22"/>
              </w:rPr>
            </w:pPr>
            <w:r w:rsidRPr="00C331CE">
              <w:rPr>
                <w:sz w:val="22"/>
              </w:rPr>
              <w:t xml:space="preserve">Remedial action to benefit complainant and improve public </w:t>
            </w:r>
            <w:r w:rsidRPr="004767B5">
              <w:rPr>
                <w:sz w:val="22"/>
              </w:rPr>
              <w:t>sector administration</w:t>
            </w:r>
          </w:p>
        </w:tc>
        <w:tc>
          <w:tcPr>
            <w:tcW w:w="1418" w:type="dxa"/>
          </w:tcPr>
          <w:p w14:paraId="7470CA9A" w14:textId="77777777" w:rsidR="00650360" w:rsidRPr="00C331CE" w:rsidRDefault="00650360" w:rsidP="00164B8F">
            <w:pPr>
              <w:spacing w:before="40" w:after="40"/>
              <w:rPr>
                <w:sz w:val="22"/>
              </w:rPr>
            </w:pPr>
            <w:r w:rsidRPr="00C331CE">
              <w:rPr>
                <w:sz w:val="22"/>
              </w:rPr>
              <w:t>1</w:t>
            </w:r>
          </w:p>
        </w:tc>
        <w:tc>
          <w:tcPr>
            <w:tcW w:w="1559" w:type="dxa"/>
          </w:tcPr>
          <w:p w14:paraId="02676AD3" w14:textId="1A4D4E24" w:rsidR="00650360" w:rsidRPr="00C331CE" w:rsidRDefault="00A55DA6" w:rsidP="00164B8F">
            <w:pPr>
              <w:spacing w:before="40" w:after="40"/>
              <w:rPr>
                <w:sz w:val="22"/>
              </w:rPr>
            </w:pPr>
            <w:r>
              <w:rPr>
                <w:sz w:val="22"/>
              </w:rPr>
              <w:t>1</w:t>
            </w:r>
          </w:p>
        </w:tc>
      </w:tr>
      <w:tr w:rsidR="00650360" w:rsidRPr="00C331CE" w14:paraId="76C4D778" w14:textId="5479D5ED" w:rsidTr="00EB5A71">
        <w:trPr>
          <w:cnfStyle w:val="000000100000" w:firstRow="0" w:lastRow="0" w:firstColumn="0" w:lastColumn="0" w:oddVBand="0" w:evenVBand="0" w:oddHBand="1" w:evenHBand="0" w:firstRowFirstColumn="0" w:firstRowLastColumn="0" w:lastRowFirstColumn="0" w:lastRowLastColumn="0"/>
          <w:trHeight w:val="60"/>
        </w:trPr>
        <w:tc>
          <w:tcPr>
            <w:tcW w:w="6389" w:type="dxa"/>
          </w:tcPr>
          <w:p w14:paraId="35897302" w14:textId="77777777" w:rsidR="00650360" w:rsidRPr="00C331CE" w:rsidRDefault="00650360" w:rsidP="00164B8F">
            <w:pPr>
              <w:spacing w:before="40" w:after="40"/>
              <w:rPr>
                <w:sz w:val="22"/>
              </w:rPr>
            </w:pPr>
            <w:r w:rsidRPr="00C331CE">
              <w:rPr>
                <w:sz w:val="22"/>
              </w:rPr>
              <w:t>Provision of advice/explanation by agency or Ombudsman that satisfies complainant</w:t>
            </w:r>
          </w:p>
        </w:tc>
        <w:tc>
          <w:tcPr>
            <w:tcW w:w="1418" w:type="dxa"/>
          </w:tcPr>
          <w:p w14:paraId="33203CAF" w14:textId="77777777" w:rsidR="00650360" w:rsidRPr="00C331CE" w:rsidRDefault="00650360" w:rsidP="00164B8F">
            <w:pPr>
              <w:spacing w:before="40" w:after="40"/>
              <w:rPr>
                <w:sz w:val="22"/>
              </w:rPr>
            </w:pPr>
            <w:r w:rsidRPr="00C331CE">
              <w:rPr>
                <w:sz w:val="22"/>
              </w:rPr>
              <w:t>8</w:t>
            </w:r>
          </w:p>
        </w:tc>
        <w:tc>
          <w:tcPr>
            <w:tcW w:w="1559" w:type="dxa"/>
          </w:tcPr>
          <w:p w14:paraId="6110C48F" w14:textId="3D2AB510" w:rsidR="00650360" w:rsidRPr="00C331CE" w:rsidRDefault="00A55DA6" w:rsidP="00164B8F">
            <w:pPr>
              <w:spacing w:before="40" w:after="40"/>
              <w:rPr>
                <w:sz w:val="22"/>
              </w:rPr>
            </w:pPr>
            <w:r>
              <w:rPr>
                <w:sz w:val="22"/>
              </w:rPr>
              <w:t>24</w:t>
            </w:r>
          </w:p>
        </w:tc>
      </w:tr>
      <w:tr w:rsidR="00650360" w:rsidRPr="00C331CE" w14:paraId="209C0CFF" w14:textId="5B517C29" w:rsidTr="00EB5A71">
        <w:trPr>
          <w:cnfStyle w:val="000000010000" w:firstRow="0" w:lastRow="0" w:firstColumn="0" w:lastColumn="0" w:oddVBand="0" w:evenVBand="0" w:oddHBand="0" w:evenHBand="1" w:firstRowFirstColumn="0" w:firstRowLastColumn="0" w:lastRowFirstColumn="0" w:lastRowLastColumn="0"/>
          <w:trHeight w:val="60"/>
        </w:trPr>
        <w:tc>
          <w:tcPr>
            <w:tcW w:w="6389" w:type="dxa"/>
          </w:tcPr>
          <w:p w14:paraId="788B04E3" w14:textId="77777777" w:rsidR="00650360" w:rsidRPr="00C331CE" w:rsidRDefault="00650360" w:rsidP="00164B8F">
            <w:pPr>
              <w:spacing w:before="40" w:after="40"/>
              <w:rPr>
                <w:b/>
                <w:i/>
                <w:sz w:val="22"/>
              </w:rPr>
            </w:pPr>
            <w:r w:rsidRPr="00C331CE">
              <w:rPr>
                <w:b/>
                <w:i/>
                <w:sz w:val="22"/>
              </w:rPr>
              <w:t>Subtotal</w:t>
            </w:r>
          </w:p>
        </w:tc>
        <w:tc>
          <w:tcPr>
            <w:tcW w:w="1418" w:type="dxa"/>
          </w:tcPr>
          <w:p w14:paraId="35553341" w14:textId="77777777" w:rsidR="00650360" w:rsidRPr="00C331CE" w:rsidRDefault="00650360" w:rsidP="00164B8F">
            <w:pPr>
              <w:spacing w:before="40" w:after="40"/>
              <w:jc w:val="right"/>
              <w:rPr>
                <w:b/>
                <w:i/>
                <w:sz w:val="22"/>
              </w:rPr>
            </w:pPr>
            <w:r w:rsidRPr="00C331CE">
              <w:rPr>
                <w:b/>
                <w:i/>
                <w:sz w:val="22"/>
              </w:rPr>
              <w:t>41</w:t>
            </w:r>
          </w:p>
        </w:tc>
        <w:tc>
          <w:tcPr>
            <w:tcW w:w="1559" w:type="dxa"/>
          </w:tcPr>
          <w:p w14:paraId="60152568" w14:textId="42B3699E" w:rsidR="00650360" w:rsidRPr="00C331CE" w:rsidRDefault="00A55DA6" w:rsidP="00164B8F">
            <w:pPr>
              <w:spacing w:before="40" w:after="40"/>
              <w:jc w:val="right"/>
              <w:rPr>
                <w:b/>
                <w:i/>
                <w:sz w:val="22"/>
              </w:rPr>
            </w:pPr>
            <w:r>
              <w:rPr>
                <w:b/>
                <w:i/>
                <w:sz w:val="22"/>
              </w:rPr>
              <w:t>71</w:t>
            </w:r>
          </w:p>
        </w:tc>
      </w:tr>
      <w:tr w:rsidR="00650360" w:rsidRPr="00C331CE" w14:paraId="7025D26C" w14:textId="2648F1EE" w:rsidTr="00EB5A71">
        <w:trPr>
          <w:cnfStyle w:val="000000100000" w:firstRow="0" w:lastRow="0" w:firstColumn="0" w:lastColumn="0" w:oddVBand="0" w:evenVBand="0" w:oddHBand="1" w:evenHBand="0" w:firstRowFirstColumn="0" w:firstRowLastColumn="0" w:lastRowFirstColumn="0" w:lastRowLastColumn="0"/>
          <w:trHeight w:val="60"/>
        </w:trPr>
        <w:tc>
          <w:tcPr>
            <w:tcW w:w="6389" w:type="dxa"/>
            <w:shd w:val="clear" w:color="auto" w:fill="BFBFBF"/>
          </w:tcPr>
          <w:p w14:paraId="1DAB57F3" w14:textId="77777777" w:rsidR="00650360" w:rsidRPr="00C331CE" w:rsidRDefault="00650360" w:rsidP="00164B8F">
            <w:pPr>
              <w:spacing w:before="40" w:after="40"/>
              <w:rPr>
                <w:b/>
                <w:bCs/>
                <w:iCs/>
                <w:sz w:val="22"/>
              </w:rPr>
            </w:pPr>
            <w:r w:rsidRPr="00C331CE">
              <w:rPr>
                <w:b/>
                <w:bCs/>
                <w:iCs/>
                <w:sz w:val="22"/>
              </w:rPr>
              <w:t>Investigation discontinued</w:t>
            </w:r>
          </w:p>
        </w:tc>
        <w:tc>
          <w:tcPr>
            <w:tcW w:w="1418" w:type="dxa"/>
            <w:shd w:val="clear" w:color="auto" w:fill="BFBFBF"/>
          </w:tcPr>
          <w:p w14:paraId="7A2B749E" w14:textId="77777777" w:rsidR="00650360" w:rsidRPr="00C331CE" w:rsidRDefault="00650360" w:rsidP="00164B8F">
            <w:pPr>
              <w:spacing w:before="40" w:after="40"/>
              <w:rPr>
                <w:sz w:val="22"/>
              </w:rPr>
            </w:pPr>
          </w:p>
        </w:tc>
        <w:tc>
          <w:tcPr>
            <w:tcW w:w="1559" w:type="dxa"/>
            <w:shd w:val="clear" w:color="auto" w:fill="BFBFBF"/>
          </w:tcPr>
          <w:p w14:paraId="5776078F" w14:textId="77777777" w:rsidR="00650360" w:rsidRPr="00C331CE" w:rsidRDefault="00650360" w:rsidP="00164B8F">
            <w:pPr>
              <w:spacing w:before="40" w:after="40"/>
              <w:rPr>
                <w:sz w:val="22"/>
              </w:rPr>
            </w:pPr>
          </w:p>
        </w:tc>
      </w:tr>
      <w:tr w:rsidR="00650360" w:rsidRPr="00C331CE" w14:paraId="14948EBA" w14:textId="660CD974" w:rsidTr="00EB5A71">
        <w:trPr>
          <w:cnfStyle w:val="000000010000" w:firstRow="0" w:lastRow="0" w:firstColumn="0" w:lastColumn="0" w:oddVBand="0" w:evenVBand="0" w:oddHBand="0" w:evenHBand="1" w:firstRowFirstColumn="0" w:firstRowLastColumn="0" w:lastRowFirstColumn="0" w:lastRowLastColumn="0"/>
          <w:trHeight w:val="60"/>
        </w:trPr>
        <w:tc>
          <w:tcPr>
            <w:tcW w:w="6389" w:type="dxa"/>
          </w:tcPr>
          <w:p w14:paraId="76067157" w14:textId="77777777" w:rsidR="00650360" w:rsidRPr="00C331CE" w:rsidRDefault="00650360" w:rsidP="00164B8F">
            <w:pPr>
              <w:spacing w:before="40" w:after="40"/>
              <w:rPr>
                <w:sz w:val="22"/>
              </w:rPr>
            </w:pPr>
            <w:r w:rsidRPr="00C331CE">
              <w:rPr>
                <w:sz w:val="22"/>
              </w:rPr>
              <w:t>Withdrawn by complainant or no response from complainant</w:t>
            </w:r>
          </w:p>
        </w:tc>
        <w:tc>
          <w:tcPr>
            <w:tcW w:w="1418" w:type="dxa"/>
          </w:tcPr>
          <w:p w14:paraId="0D6FC992" w14:textId="77777777" w:rsidR="00650360" w:rsidRPr="00C331CE" w:rsidRDefault="00650360" w:rsidP="00164B8F">
            <w:pPr>
              <w:spacing w:before="40" w:after="40"/>
              <w:rPr>
                <w:sz w:val="22"/>
              </w:rPr>
            </w:pPr>
            <w:r w:rsidRPr="00C331CE">
              <w:rPr>
                <w:sz w:val="22"/>
              </w:rPr>
              <w:t>18</w:t>
            </w:r>
          </w:p>
        </w:tc>
        <w:tc>
          <w:tcPr>
            <w:tcW w:w="1559" w:type="dxa"/>
          </w:tcPr>
          <w:p w14:paraId="15FF358C" w14:textId="1B5B730D" w:rsidR="00650360" w:rsidRPr="00C331CE" w:rsidRDefault="00EB5A71" w:rsidP="00164B8F">
            <w:pPr>
              <w:spacing w:before="40" w:after="40"/>
              <w:rPr>
                <w:sz w:val="22"/>
              </w:rPr>
            </w:pPr>
            <w:r>
              <w:rPr>
                <w:sz w:val="22"/>
              </w:rPr>
              <w:t>31</w:t>
            </w:r>
          </w:p>
        </w:tc>
      </w:tr>
      <w:tr w:rsidR="00650360" w:rsidRPr="00C331CE" w14:paraId="4F709A54" w14:textId="7AB5FFBE" w:rsidTr="00EB5A71">
        <w:trPr>
          <w:cnfStyle w:val="000000100000" w:firstRow="0" w:lastRow="0" w:firstColumn="0" w:lastColumn="0" w:oddVBand="0" w:evenVBand="0" w:oddHBand="1" w:evenHBand="0" w:firstRowFirstColumn="0" w:firstRowLastColumn="0" w:lastRowFirstColumn="0" w:lastRowLastColumn="0"/>
          <w:trHeight w:val="60"/>
        </w:trPr>
        <w:tc>
          <w:tcPr>
            <w:tcW w:w="6389" w:type="dxa"/>
          </w:tcPr>
          <w:p w14:paraId="22344140" w14:textId="77777777" w:rsidR="00650360" w:rsidRPr="00C331CE" w:rsidRDefault="00650360" w:rsidP="00164B8F">
            <w:pPr>
              <w:spacing w:before="40" w:after="40"/>
              <w:rPr>
                <w:sz w:val="22"/>
              </w:rPr>
            </w:pPr>
            <w:r w:rsidRPr="00C331CE">
              <w:rPr>
                <w:sz w:val="22"/>
              </w:rPr>
              <w:t>Agency to review</w:t>
            </w:r>
          </w:p>
        </w:tc>
        <w:tc>
          <w:tcPr>
            <w:tcW w:w="1418" w:type="dxa"/>
          </w:tcPr>
          <w:p w14:paraId="31E23DFB" w14:textId="77777777" w:rsidR="00650360" w:rsidRPr="00C331CE" w:rsidRDefault="00650360" w:rsidP="00164B8F">
            <w:pPr>
              <w:spacing w:before="40" w:after="40"/>
              <w:rPr>
                <w:sz w:val="22"/>
              </w:rPr>
            </w:pPr>
            <w:r w:rsidRPr="00C331CE">
              <w:rPr>
                <w:sz w:val="22"/>
              </w:rPr>
              <w:t>1</w:t>
            </w:r>
          </w:p>
        </w:tc>
        <w:tc>
          <w:tcPr>
            <w:tcW w:w="1559" w:type="dxa"/>
          </w:tcPr>
          <w:p w14:paraId="33210B98" w14:textId="1099A26B" w:rsidR="00650360" w:rsidRPr="00C331CE" w:rsidRDefault="00EB5A71" w:rsidP="00164B8F">
            <w:pPr>
              <w:spacing w:before="40" w:after="40"/>
              <w:rPr>
                <w:sz w:val="22"/>
              </w:rPr>
            </w:pPr>
            <w:r>
              <w:rPr>
                <w:sz w:val="22"/>
              </w:rPr>
              <w:t>-</w:t>
            </w:r>
          </w:p>
        </w:tc>
      </w:tr>
      <w:tr w:rsidR="00650360" w:rsidRPr="00C331CE" w14:paraId="67A96D8D" w14:textId="15C68B88" w:rsidTr="00EB5A71">
        <w:trPr>
          <w:cnfStyle w:val="000000010000" w:firstRow="0" w:lastRow="0" w:firstColumn="0" w:lastColumn="0" w:oddVBand="0" w:evenVBand="0" w:oddHBand="0" w:evenHBand="1" w:firstRowFirstColumn="0" w:firstRowLastColumn="0" w:lastRowFirstColumn="0" w:lastRowLastColumn="0"/>
          <w:trHeight w:val="60"/>
        </w:trPr>
        <w:tc>
          <w:tcPr>
            <w:tcW w:w="6389" w:type="dxa"/>
          </w:tcPr>
          <w:p w14:paraId="2DDD61AF" w14:textId="77777777" w:rsidR="00650360" w:rsidRPr="00C331CE" w:rsidRDefault="00650360" w:rsidP="00164B8F">
            <w:pPr>
              <w:spacing w:before="40" w:after="40"/>
              <w:rPr>
                <w:sz w:val="22"/>
              </w:rPr>
            </w:pPr>
            <w:r w:rsidRPr="00C331CE">
              <w:rPr>
                <w:sz w:val="22"/>
              </w:rPr>
              <w:t>Further investigation unnecessary</w:t>
            </w:r>
          </w:p>
        </w:tc>
        <w:tc>
          <w:tcPr>
            <w:tcW w:w="1418" w:type="dxa"/>
          </w:tcPr>
          <w:p w14:paraId="12AF3C4F" w14:textId="77777777" w:rsidR="00650360" w:rsidRPr="00C331CE" w:rsidRDefault="00650360" w:rsidP="00164B8F">
            <w:pPr>
              <w:spacing w:before="40" w:after="40"/>
              <w:rPr>
                <w:sz w:val="22"/>
              </w:rPr>
            </w:pPr>
            <w:r w:rsidRPr="00C331CE">
              <w:rPr>
                <w:sz w:val="22"/>
              </w:rPr>
              <w:t>7</w:t>
            </w:r>
          </w:p>
        </w:tc>
        <w:tc>
          <w:tcPr>
            <w:tcW w:w="1559" w:type="dxa"/>
          </w:tcPr>
          <w:p w14:paraId="7CE3948E" w14:textId="3F8D50F0" w:rsidR="00650360" w:rsidRPr="00C331CE" w:rsidRDefault="00EB5A71" w:rsidP="00164B8F">
            <w:pPr>
              <w:spacing w:before="40" w:after="40"/>
              <w:rPr>
                <w:sz w:val="22"/>
              </w:rPr>
            </w:pPr>
            <w:r>
              <w:rPr>
                <w:sz w:val="22"/>
              </w:rPr>
              <w:t>12</w:t>
            </w:r>
          </w:p>
        </w:tc>
      </w:tr>
      <w:tr w:rsidR="00650360" w:rsidRPr="00C331CE" w14:paraId="0B663F91" w14:textId="41C6F59C" w:rsidTr="00EB5A71">
        <w:trPr>
          <w:cnfStyle w:val="000000100000" w:firstRow="0" w:lastRow="0" w:firstColumn="0" w:lastColumn="0" w:oddVBand="0" w:evenVBand="0" w:oddHBand="1" w:evenHBand="0" w:firstRowFirstColumn="0" w:firstRowLastColumn="0" w:lastRowFirstColumn="0" w:lastRowLastColumn="0"/>
          <w:trHeight w:val="60"/>
        </w:trPr>
        <w:tc>
          <w:tcPr>
            <w:tcW w:w="6389" w:type="dxa"/>
          </w:tcPr>
          <w:p w14:paraId="69DCA5AB" w14:textId="77777777" w:rsidR="00650360" w:rsidRPr="00C331CE" w:rsidRDefault="00650360" w:rsidP="00164B8F">
            <w:pPr>
              <w:spacing w:before="40" w:after="40"/>
              <w:rPr>
                <w:b/>
                <w:i/>
                <w:sz w:val="22"/>
              </w:rPr>
            </w:pPr>
            <w:r w:rsidRPr="00C331CE">
              <w:rPr>
                <w:b/>
                <w:i/>
                <w:sz w:val="22"/>
              </w:rPr>
              <w:t>Subtotal</w:t>
            </w:r>
          </w:p>
        </w:tc>
        <w:tc>
          <w:tcPr>
            <w:tcW w:w="1418" w:type="dxa"/>
          </w:tcPr>
          <w:p w14:paraId="4FE7D1BE" w14:textId="77777777" w:rsidR="00650360" w:rsidRPr="00C331CE" w:rsidRDefault="00650360" w:rsidP="00164B8F">
            <w:pPr>
              <w:spacing w:before="40" w:after="40"/>
              <w:jc w:val="right"/>
              <w:rPr>
                <w:b/>
                <w:i/>
                <w:sz w:val="22"/>
              </w:rPr>
            </w:pPr>
            <w:r w:rsidRPr="00C331CE">
              <w:rPr>
                <w:b/>
                <w:i/>
                <w:sz w:val="22"/>
              </w:rPr>
              <w:t>26</w:t>
            </w:r>
          </w:p>
        </w:tc>
        <w:tc>
          <w:tcPr>
            <w:tcW w:w="1559" w:type="dxa"/>
          </w:tcPr>
          <w:p w14:paraId="08C93C6A" w14:textId="7B8BE72F" w:rsidR="00650360" w:rsidRPr="00C331CE" w:rsidRDefault="00EB5A71" w:rsidP="00164B8F">
            <w:pPr>
              <w:spacing w:before="40" w:after="40"/>
              <w:jc w:val="right"/>
              <w:rPr>
                <w:b/>
                <w:i/>
                <w:sz w:val="22"/>
              </w:rPr>
            </w:pPr>
            <w:r>
              <w:rPr>
                <w:b/>
                <w:i/>
                <w:sz w:val="22"/>
              </w:rPr>
              <w:t>43</w:t>
            </w:r>
          </w:p>
        </w:tc>
      </w:tr>
      <w:tr w:rsidR="00650360" w:rsidRPr="00C331CE" w14:paraId="1A1FDF85" w14:textId="2B1F60B6" w:rsidTr="00EB5A71">
        <w:trPr>
          <w:cnfStyle w:val="000000010000" w:firstRow="0" w:lastRow="0" w:firstColumn="0" w:lastColumn="0" w:oddVBand="0" w:evenVBand="0" w:oddHBand="0" w:evenHBand="1" w:firstRowFirstColumn="0" w:firstRowLastColumn="0" w:lastRowFirstColumn="0" w:lastRowLastColumn="0"/>
          <w:trHeight w:val="60"/>
        </w:trPr>
        <w:tc>
          <w:tcPr>
            <w:tcW w:w="6389" w:type="dxa"/>
            <w:shd w:val="clear" w:color="auto" w:fill="BFBFBF"/>
          </w:tcPr>
          <w:p w14:paraId="6CA15379" w14:textId="77777777" w:rsidR="00650360" w:rsidRPr="00C331CE" w:rsidRDefault="00650360" w:rsidP="00164B8F">
            <w:pPr>
              <w:spacing w:before="40" w:after="40"/>
              <w:rPr>
                <w:b/>
                <w:sz w:val="22"/>
              </w:rPr>
            </w:pPr>
            <w:r w:rsidRPr="00C331CE">
              <w:rPr>
                <w:b/>
                <w:sz w:val="22"/>
              </w:rPr>
              <w:t>Resolved during investigation</w:t>
            </w:r>
          </w:p>
        </w:tc>
        <w:tc>
          <w:tcPr>
            <w:tcW w:w="1418" w:type="dxa"/>
            <w:shd w:val="clear" w:color="auto" w:fill="BFBFBF"/>
          </w:tcPr>
          <w:p w14:paraId="6306E22E" w14:textId="77777777" w:rsidR="00650360" w:rsidRPr="00C331CE" w:rsidRDefault="00650360" w:rsidP="00164B8F">
            <w:pPr>
              <w:spacing w:before="40" w:after="40"/>
              <w:rPr>
                <w:sz w:val="22"/>
              </w:rPr>
            </w:pPr>
          </w:p>
        </w:tc>
        <w:tc>
          <w:tcPr>
            <w:tcW w:w="1559" w:type="dxa"/>
            <w:shd w:val="clear" w:color="auto" w:fill="BFBFBF"/>
          </w:tcPr>
          <w:p w14:paraId="6DCDF46A" w14:textId="77777777" w:rsidR="00650360" w:rsidRPr="00C331CE" w:rsidRDefault="00650360" w:rsidP="00164B8F">
            <w:pPr>
              <w:spacing w:before="40" w:after="40"/>
              <w:rPr>
                <w:sz w:val="22"/>
              </w:rPr>
            </w:pPr>
          </w:p>
        </w:tc>
      </w:tr>
      <w:tr w:rsidR="00650360" w:rsidRPr="00C331CE" w14:paraId="3D031221" w14:textId="11267F98" w:rsidTr="00EB5A71">
        <w:trPr>
          <w:cnfStyle w:val="000000100000" w:firstRow="0" w:lastRow="0" w:firstColumn="0" w:lastColumn="0" w:oddVBand="0" w:evenVBand="0" w:oddHBand="1" w:evenHBand="0" w:firstRowFirstColumn="0" w:firstRowLastColumn="0" w:lastRowFirstColumn="0" w:lastRowLastColumn="0"/>
          <w:trHeight w:val="60"/>
        </w:trPr>
        <w:tc>
          <w:tcPr>
            <w:tcW w:w="6389" w:type="dxa"/>
          </w:tcPr>
          <w:p w14:paraId="53CEBEDE" w14:textId="77777777" w:rsidR="00650360" w:rsidRPr="00C331CE" w:rsidRDefault="00650360" w:rsidP="00164B8F">
            <w:pPr>
              <w:spacing w:before="40" w:after="40"/>
              <w:rPr>
                <w:sz w:val="22"/>
              </w:rPr>
            </w:pPr>
            <w:r w:rsidRPr="00C331CE">
              <w:rPr>
                <w:sz w:val="22"/>
              </w:rPr>
              <w:t>Remedial action to benefit complainant</w:t>
            </w:r>
          </w:p>
        </w:tc>
        <w:tc>
          <w:tcPr>
            <w:tcW w:w="1418" w:type="dxa"/>
          </w:tcPr>
          <w:p w14:paraId="04EAC137" w14:textId="77777777" w:rsidR="00650360" w:rsidRPr="00C331CE" w:rsidRDefault="00650360" w:rsidP="00164B8F">
            <w:pPr>
              <w:spacing w:before="40" w:after="40"/>
              <w:rPr>
                <w:sz w:val="22"/>
              </w:rPr>
            </w:pPr>
            <w:r w:rsidRPr="00C331CE">
              <w:rPr>
                <w:sz w:val="22"/>
              </w:rPr>
              <w:t>38</w:t>
            </w:r>
          </w:p>
        </w:tc>
        <w:tc>
          <w:tcPr>
            <w:tcW w:w="1559" w:type="dxa"/>
          </w:tcPr>
          <w:p w14:paraId="0CF9B214" w14:textId="5E1115F5" w:rsidR="00650360" w:rsidRPr="00C331CE" w:rsidRDefault="00EB5A71" w:rsidP="00164B8F">
            <w:pPr>
              <w:spacing w:before="40" w:after="40"/>
              <w:rPr>
                <w:sz w:val="22"/>
              </w:rPr>
            </w:pPr>
            <w:r>
              <w:rPr>
                <w:sz w:val="22"/>
              </w:rPr>
              <w:t>45</w:t>
            </w:r>
          </w:p>
        </w:tc>
      </w:tr>
      <w:tr w:rsidR="00650360" w:rsidRPr="00C331CE" w14:paraId="708D684C" w14:textId="62316428" w:rsidTr="00EB5A71">
        <w:trPr>
          <w:cnfStyle w:val="000000010000" w:firstRow="0" w:lastRow="0" w:firstColumn="0" w:lastColumn="0" w:oddVBand="0" w:evenVBand="0" w:oddHBand="0" w:evenHBand="1" w:firstRowFirstColumn="0" w:firstRowLastColumn="0" w:lastRowFirstColumn="0" w:lastRowLastColumn="0"/>
          <w:trHeight w:val="60"/>
        </w:trPr>
        <w:tc>
          <w:tcPr>
            <w:tcW w:w="6389" w:type="dxa"/>
          </w:tcPr>
          <w:p w14:paraId="39DB49D7" w14:textId="52EF6875" w:rsidR="00650360" w:rsidRPr="00C331CE" w:rsidRDefault="00650360" w:rsidP="00B338FE">
            <w:pPr>
              <w:spacing w:before="40" w:after="40"/>
              <w:rPr>
                <w:sz w:val="22"/>
              </w:rPr>
            </w:pPr>
            <w:r w:rsidRPr="00C331CE">
              <w:rPr>
                <w:sz w:val="22"/>
              </w:rPr>
              <w:t>Remedial action to benefit complainant and improve public sector administration</w:t>
            </w:r>
          </w:p>
        </w:tc>
        <w:tc>
          <w:tcPr>
            <w:tcW w:w="1418" w:type="dxa"/>
          </w:tcPr>
          <w:p w14:paraId="729245D1" w14:textId="77777777" w:rsidR="00650360" w:rsidRPr="00C331CE" w:rsidRDefault="00650360" w:rsidP="00164B8F">
            <w:pPr>
              <w:spacing w:before="40" w:after="40"/>
              <w:rPr>
                <w:sz w:val="22"/>
              </w:rPr>
            </w:pPr>
            <w:r w:rsidRPr="00C331CE">
              <w:rPr>
                <w:sz w:val="22"/>
              </w:rPr>
              <w:t>1</w:t>
            </w:r>
          </w:p>
        </w:tc>
        <w:tc>
          <w:tcPr>
            <w:tcW w:w="1559" w:type="dxa"/>
          </w:tcPr>
          <w:p w14:paraId="1BDC49E5" w14:textId="549D1FAF" w:rsidR="00650360" w:rsidRPr="00C331CE" w:rsidRDefault="00EB5A71" w:rsidP="00164B8F">
            <w:pPr>
              <w:spacing w:before="40" w:after="40"/>
              <w:rPr>
                <w:sz w:val="22"/>
              </w:rPr>
            </w:pPr>
            <w:r>
              <w:rPr>
                <w:sz w:val="22"/>
              </w:rPr>
              <w:t>-</w:t>
            </w:r>
          </w:p>
        </w:tc>
      </w:tr>
      <w:tr w:rsidR="00650360" w:rsidRPr="00C331CE" w14:paraId="2AE7D9DD" w14:textId="6D0B973A" w:rsidTr="00EB5A71">
        <w:trPr>
          <w:cnfStyle w:val="000000100000" w:firstRow="0" w:lastRow="0" w:firstColumn="0" w:lastColumn="0" w:oddVBand="0" w:evenVBand="0" w:oddHBand="1" w:evenHBand="0" w:firstRowFirstColumn="0" w:firstRowLastColumn="0" w:lastRowFirstColumn="0" w:lastRowLastColumn="0"/>
          <w:trHeight w:val="60"/>
        </w:trPr>
        <w:tc>
          <w:tcPr>
            <w:tcW w:w="6389" w:type="dxa"/>
          </w:tcPr>
          <w:p w14:paraId="7BE711BC" w14:textId="19149A74" w:rsidR="00650360" w:rsidRPr="00C331CE" w:rsidRDefault="00650360" w:rsidP="00164B8F">
            <w:pPr>
              <w:spacing w:before="40" w:after="40"/>
              <w:rPr>
                <w:sz w:val="22"/>
              </w:rPr>
            </w:pPr>
            <w:r w:rsidRPr="00C331CE">
              <w:rPr>
                <w:sz w:val="22"/>
              </w:rPr>
              <w:t xml:space="preserve">Provision of advice/explanation by agency or Ombudsman </w:t>
            </w:r>
            <w:r w:rsidR="000D2974" w:rsidRPr="00C331CE">
              <w:rPr>
                <w:sz w:val="22"/>
              </w:rPr>
              <w:t>that satisfies</w:t>
            </w:r>
            <w:r w:rsidRPr="00C331CE">
              <w:rPr>
                <w:sz w:val="22"/>
              </w:rPr>
              <w:t xml:space="preserve"> complainant</w:t>
            </w:r>
          </w:p>
        </w:tc>
        <w:tc>
          <w:tcPr>
            <w:tcW w:w="1418" w:type="dxa"/>
          </w:tcPr>
          <w:p w14:paraId="2229712F" w14:textId="77777777" w:rsidR="00650360" w:rsidRPr="00C331CE" w:rsidRDefault="00650360" w:rsidP="00164B8F">
            <w:pPr>
              <w:spacing w:before="40" w:after="40"/>
              <w:rPr>
                <w:sz w:val="22"/>
              </w:rPr>
            </w:pPr>
            <w:r w:rsidRPr="00C331CE">
              <w:rPr>
                <w:sz w:val="22"/>
              </w:rPr>
              <w:t>4</w:t>
            </w:r>
          </w:p>
        </w:tc>
        <w:tc>
          <w:tcPr>
            <w:tcW w:w="1559" w:type="dxa"/>
          </w:tcPr>
          <w:p w14:paraId="70B57F62" w14:textId="75C6E871" w:rsidR="00650360" w:rsidRPr="00C331CE" w:rsidRDefault="00EB5A71" w:rsidP="00164B8F">
            <w:pPr>
              <w:spacing w:before="40" w:after="40"/>
              <w:rPr>
                <w:sz w:val="22"/>
              </w:rPr>
            </w:pPr>
            <w:r>
              <w:rPr>
                <w:sz w:val="22"/>
              </w:rPr>
              <w:t>4</w:t>
            </w:r>
          </w:p>
        </w:tc>
      </w:tr>
      <w:tr w:rsidR="00650360" w:rsidRPr="00C331CE" w14:paraId="4C97E74A" w14:textId="7DE4C16B" w:rsidTr="00EB5A71">
        <w:trPr>
          <w:cnfStyle w:val="000000010000" w:firstRow="0" w:lastRow="0" w:firstColumn="0" w:lastColumn="0" w:oddVBand="0" w:evenVBand="0" w:oddHBand="0" w:evenHBand="1" w:firstRowFirstColumn="0" w:firstRowLastColumn="0" w:lastRowFirstColumn="0" w:lastRowLastColumn="0"/>
          <w:trHeight w:val="60"/>
        </w:trPr>
        <w:tc>
          <w:tcPr>
            <w:tcW w:w="6389" w:type="dxa"/>
          </w:tcPr>
          <w:p w14:paraId="1B9DB932" w14:textId="77777777" w:rsidR="00650360" w:rsidRPr="00C331CE" w:rsidRDefault="00650360" w:rsidP="00164B8F">
            <w:pPr>
              <w:spacing w:before="40" w:after="40"/>
              <w:rPr>
                <w:b/>
                <w:i/>
                <w:sz w:val="22"/>
              </w:rPr>
            </w:pPr>
            <w:r w:rsidRPr="00C331CE">
              <w:rPr>
                <w:b/>
                <w:i/>
                <w:sz w:val="22"/>
              </w:rPr>
              <w:t>Subtotal</w:t>
            </w:r>
          </w:p>
        </w:tc>
        <w:tc>
          <w:tcPr>
            <w:tcW w:w="1418" w:type="dxa"/>
          </w:tcPr>
          <w:p w14:paraId="1AE13416" w14:textId="77777777" w:rsidR="00650360" w:rsidRPr="00C331CE" w:rsidRDefault="00650360" w:rsidP="00164B8F">
            <w:pPr>
              <w:spacing w:before="40" w:after="40"/>
              <w:jc w:val="right"/>
              <w:rPr>
                <w:b/>
                <w:i/>
                <w:sz w:val="22"/>
              </w:rPr>
            </w:pPr>
            <w:r w:rsidRPr="00C331CE">
              <w:rPr>
                <w:b/>
                <w:i/>
                <w:sz w:val="22"/>
              </w:rPr>
              <w:t>43</w:t>
            </w:r>
          </w:p>
        </w:tc>
        <w:tc>
          <w:tcPr>
            <w:tcW w:w="1559" w:type="dxa"/>
          </w:tcPr>
          <w:p w14:paraId="4BDD1896" w14:textId="175F146C" w:rsidR="00650360" w:rsidRPr="00C331CE" w:rsidRDefault="00EB5A71" w:rsidP="00164B8F">
            <w:pPr>
              <w:spacing w:before="40" w:after="40"/>
              <w:jc w:val="right"/>
              <w:rPr>
                <w:b/>
                <w:i/>
                <w:sz w:val="22"/>
              </w:rPr>
            </w:pPr>
            <w:r>
              <w:rPr>
                <w:b/>
                <w:i/>
                <w:sz w:val="22"/>
              </w:rPr>
              <w:t>49</w:t>
            </w:r>
          </w:p>
        </w:tc>
      </w:tr>
      <w:tr w:rsidR="00650360" w:rsidRPr="00C331CE" w14:paraId="01E5337D" w14:textId="7C050FED" w:rsidTr="00EB5A71">
        <w:trPr>
          <w:cnfStyle w:val="000000100000" w:firstRow="0" w:lastRow="0" w:firstColumn="0" w:lastColumn="0" w:oddVBand="0" w:evenVBand="0" w:oddHBand="1" w:evenHBand="0" w:firstRowFirstColumn="0" w:firstRowLastColumn="0" w:lastRowFirstColumn="0" w:lastRowLastColumn="0"/>
          <w:trHeight w:val="60"/>
        </w:trPr>
        <w:tc>
          <w:tcPr>
            <w:tcW w:w="6389" w:type="dxa"/>
            <w:shd w:val="clear" w:color="auto" w:fill="BFBFBF"/>
          </w:tcPr>
          <w:p w14:paraId="7A90DDAB" w14:textId="77777777" w:rsidR="00650360" w:rsidRPr="00C331CE" w:rsidRDefault="00650360" w:rsidP="00164B8F">
            <w:pPr>
              <w:spacing w:before="40" w:after="40"/>
              <w:rPr>
                <w:b/>
                <w:bCs/>
                <w:iCs/>
                <w:sz w:val="22"/>
              </w:rPr>
            </w:pPr>
            <w:r w:rsidRPr="00C331CE">
              <w:rPr>
                <w:b/>
                <w:bCs/>
                <w:iCs/>
                <w:sz w:val="22"/>
              </w:rPr>
              <w:t>Investigation finalised (final opinion formed)</w:t>
            </w:r>
          </w:p>
        </w:tc>
        <w:tc>
          <w:tcPr>
            <w:tcW w:w="1418" w:type="dxa"/>
            <w:shd w:val="clear" w:color="auto" w:fill="BFBFBF"/>
          </w:tcPr>
          <w:p w14:paraId="42F66749" w14:textId="77777777" w:rsidR="00650360" w:rsidRPr="00C331CE" w:rsidRDefault="00650360" w:rsidP="00164B8F">
            <w:pPr>
              <w:spacing w:before="40" w:after="40"/>
              <w:rPr>
                <w:bCs/>
                <w:iCs/>
                <w:sz w:val="22"/>
              </w:rPr>
            </w:pPr>
          </w:p>
        </w:tc>
        <w:tc>
          <w:tcPr>
            <w:tcW w:w="1559" w:type="dxa"/>
            <w:shd w:val="clear" w:color="auto" w:fill="BFBFBF"/>
          </w:tcPr>
          <w:p w14:paraId="6940E457" w14:textId="77777777" w:rsidR="00650360" w:rsidRPr="00C331CE" w:rsidRDefault="00650360" w:rsidP="00164B8F">
            <w:pPr>
              <w:spacing w:before="40" w:after="40"/>
              <w:rPr>
                <w:bCs/>
                <w:iCs/>
                <w:sz w:val="22"/>
              </w:rPr>
            </w:pPr>
          </w:p>
        </w:tc>
      </w:tr>
      <w:tr w:rsidR="00650360" w:rsidRPr="00C331CE" w14:paraId="3C2A52E1" w14:textId="7984D783" w:rsidTr="00EB5A71">
        <w:trPr>
          <w:cnfStyle w:val="000000010000" w:firstRow="0" w:lastRow="0" w:firstColumn="0" w:lastColumn="0" w:oddVBand="0" w:evenVBand="0" w:oddHBand="0" w:evenHBand="1" w:firstRowFirstColumn="0" w:firstRowLastColumn="0" w:lastRowFirstColumn="0" w:lastRowLastColumn="0"/>
          <w:trHeight w:val="60"/>
        </w:trPr>
        <w:tc>
          <w:tcPr>
            <w:tcW w:w="6389" w:type="dxa"/>
          </w:tcPr>
          <w:p w14:paraId="50F4FF53" w14:textId="77777777" w:rsidR="00650360" w:rsidRPr="00C331CE" w:rsidRDefault="00650360" w:rsidP="00164B8F">
            <w:pPr>
              <w:spacing w:before="40" w:after="40"/>
              <w:rPr>
                <w:sz w:val="22"/>
              </w:rPr>
            </w:pPr>
            <w:r w:rsidRPr="00C331CE">
              <w:rPr>
                <w:sz w:val="22"/>
              </w:rPr>
              <w:t>Administrative deficiency identified – recommendation/s</w:t>
            </w:r>
          </w:p>
        </w:tc>
        <w:tc>
          <w:tcPr>
            <w:tcW w:w="1418" w:type="dxa"/>
          </w:tcPr>
          <w:p w14:paraId="69B76854" w14:textId="77777777" w:rsidR="00650360" w:rsidRPr="00C331CE" w:rsidRDefault="00650360" w:rsidP="00164B8F">
            <w:pPr>
              <w:spacing w:before="40" w:after="40"/>
              <w:rPr>
                <w:sz w:val="22"/>
              </w:rPr>
            </w:pPr>
            <w:r w:rsidRPr="00C331CE">
              <w:rPr>
                <w:sz w:val="22"/>
              </w:rPr>
              <w:t>62</w:t>
            </w:r>
          </w:p>
        </w:tc>
        <w:tc>
          <w:tcPr>
            <w:tcW w:w="1559" w:type="dxa"/>
          </w:tcPr>
          <w:p w14:paraId="784CAABB" w14:textId="3B80580C" w:rsidR="00650360" w:rsidRPr="00C331CE" w:rsidRDefault="00EB5A71" w:rsidP="00164B8F">
            <w:pPr>
              <w:spacing w:before="40" w:after="40"/>
              <w:rPr>
                <w:sz w:val="22"/>
              </w:rPr>
            </w:pPr>
            <w:r>
              <w:rPr>
                <w:sz w:val="22"/>
              </w:rPr>
              <w:t>28</w:t>
            </w:r>
          </w:p>
        </w:tc>
      </w:tr>
      <w:tr w:rsidR="00650360" w:rsidRPr="00C331CE" w14:paraId="26C2BE9E" w14:textId="303EC8BD" w:rsidTr="00EB5A71">
        <w:trPr>
          <w:cnfStyle w:val="000000100000" w:firstRow="0" w:lastRow="0" w:firstColumn="0" w:lastColumn="0" w:oddVBand="0" w:evenVBand="0" w:oddHBand="1" w:evenHBand="0" w:firstRowFirstColumn="0" w:firstRowLastColumn="0" w:lastRowFirstColumn="0" w:lastRowLastColumn="0"/>
          <w:trHeight w:val="60"/>
        </w:trPr>
        <w:tc>
          <w:tcPr>
            <w:tcW w:w="6389" w:type="dxa"/>
          </w:tcPr>
          <w:p w14:paraId="3EBA5EF3" w14:textId="77777777" w:rsidR="00650360" w:rsidRPr="00C331CE" w:rsidRDefault="00650360" w:rsidP="00164B8F">
            <w:pPr>
              <w:spacing w:before="40" w:after="40"/>
              <w:rPr>
                <w:sz w:val="22"/>
              </w:rPr>
            </w:pPr>
            <w:r w:rsidRPr="00C331CE">
              <w:rPr>
                <w:sz w:val="22"/>
              </w:rPr>
              <w:t>Administrative deficiency identified – no recommendation</w:t>
            </w:r>
          </w:p>
        </w:tc>
        <w:tc>
          <w:tcPr>
            <w:tcW w:w="1418" w:type="dxa"/>
          </w:tcPr>
          <w:p w14:paraId="458F5528" w14:textId="77777777" w:rsidR="00650360" w:rsidRPr="00C331CE" w:rsidRDefault="00650360" w:rsidP="00164B8F">
            <w:pPr>
              <w:spacing w:before="40" w:after="40"/>
              <w:rPr>
                <w:sz w:val="22"/>
              </w:rPr>
            </w:pPr>
            <w:r w:rsidRPr="00C331CE">
              <w:rPr>
                <w:sz w:val="22"/>
              </w:rPr>
              <w:t>70</w:t>
            </w:r>
          </w:p>
        </w:tc>
        <w:tc>
          <w:tcPr>
            <w:tcW w:w="1559" w:type="dxa"/>
          </w:tcPr>
          <w:p w14:paraId="73A7B76D" w14:textId="1BF8C871" w:rsidR="00650360" w:rsidRPr="00C331CE" w:rsidRDefault="00EB5A71" w:rsidP="00164B8F">
            <w:pPr>
              <w:spacing w:before="40" w:after="40"/>
              <w:rPr>
                <w:sz w:val="22"/>
              </w:rPr>
            </w:pPr>
            <w:r>
              <w:rPr>
                <w:sz w:val="22"/>
              </w:rPr>
              <w:t>33</w:t>
            </w:r>
          </w:p>
        </w:tc>
      </w:tr>
      <w:tr w:rsidR="00650360" w:rsidRPr="00C331CE" w14:paraId="313DC216" w14:textId="0434B65B" w:rsidTr="00EB5A71">
        <w:trPr>
          <w:cnfStyle w:val="000000010000" w:firstRow="0" w:lastRow="0" w:firstColumn="0" w:lastColumn="0" w:oddVBand="0" w:evenVBand="0" w:oddHBand="0" w:evenHBand="1" w:firstRowFirstColumn="0" w:firstRowLastColumn="0" w:lastRowFirstColumn="0" w:lastRowLastColumn="0"/>
          <w:trHeight w:val="60"/>
        </w:trPr>
        <w:tc>
          <w:tcPr>
            <w:tcW w:w="6389" w:type="dxa"/>
          </w:tcPr>
          <w:p w14:paraId="18177A22" w14:textId="77777777" w:rsidR="00650360" w:rsidRPr="00C331CE" w:rsidRDefault="00650360" w:rsidP="00164B8F">
            <w:pPr>
              <w:spacing w:before="40" w:after="40"/>
              <w:rPr>
                <w:sz w:val="22"/>
              </w:rPr>
            </w:pPr>
            <w:r w:rsidRPr="00C331CE">
              <w:rPr>
                <w:sz w:val="22"/>
              </w:rPr>
              <w:t>No administrative deficiency identified</w:t>
            </w:r>
          </w:p>
        </w:tc>
        <w:tc>
          <w:tcPr>
            <w:tcW w:w="1418" w:type="dxa"/>
          </w:tcPr>
          <w:p w14:paraId="5CF800A6" w14:textId="77777777" w:rsidR="00650360" w:rsidRPr="00C331CE" w:rsidRDefault="00650360" w:rsidP="00164B8F">
            <w:pPr>
              <w:spacing w:before="40" w:after="40"/>
              <w:rPr>
                <w:sz w:val="22"/>
              </w:rPr>
            </w:pPr>
            <w:r w:rsidRPr="00C331CE">
              <w:rPr>
                <w:sz w:val="22"/>
              </w:rPr>
              <w:t>67</w:t>
            </w:r>
          </w:p>
        </w:tc>
        <w:tc>
          <w:tcPr>
            <w:tcW w:w="1559" w:type="dxa"/>
          </w:tcPr>
          <w:p w14:paraId="754467F2" w14:textId="25C78486" w:rsidR="00650360" w:rsidRPr="00C331CE" w:rsidRDefault="00EB5A71" w:rsidP="00164B8F">
            <w:pPr>
              <w:spacing w:before="40" w:after="40"/>
              <w:rPr>
                <w:sz w:val="22"/>
              </w:rPr>
            </w:pPr>
            <w:r>
              <w:rPr>
                <w:sz w:val="22"/>
              </w:rPr>
              <w:t>91</w:t>
            </w:r>
          </w:p>
        </w:tc>
      </w:tr>
      <w:tr w:rsidR="00650360" w:rsidRPr="00C331CE" w14:paraId="37575705" w14:textId="5C54932B" w:rsidTr="00EB5A71">
        <w:trPr>
          <w:cnfStyle w:val="000000100000" w:firstRow="0" w:lastRow="0" w:firstColumn="0" w:lastColumn="0" w:oddVBand="0" w:evenVBand="0" w:oddHBand="1" w:evenHBand="0" w:firstRowFirstColumn="0" w:firstRowLastColumn="0" w:lastRowFirstColumn="0" w:lastRowLastColumn="0"/>
          <w:trHeight w:val="60"/>
        </w:trPr>
        <w:tc>
          <w:tcPr>
            <w:tcW w:w="6389" w:type="dxa"/>
          </w:tcPr>
          <w:p w14:paraId="294BA168" w14:textId="77777777" w:rsidR="00650360" w:rsidRPr="00C331CE" w:rsidRDefault="00650360" w:rsidP="00164B8F">
            <w:pPr>
              <w:spacing w:before="40" w:after="40"/>
              <w:rPr>
                <w:b/>
                <w:i/>
                <w:sz w:val="22"/>
              </w:rPr>
            </w:pPr>
            <w:r w:rsidRPr="00C331CE">
              <w:rPr>
                <w:b/>
                <w:i/>
                <w:sz w:val="22"/>
              </w:rPr>
              <w:t>Subtotal</w:t>
            </w:r>
          </w:p>
        </w:tc>
        <w:tc>
          <w:tcPr>
            <w:tcW w:w="1418" w:type="dxa"/>
          </w:tcPr>
          <w:p w14:paraId="0BE6FBD2" w14:textId="77777777" w:rsidR="00650360" w:rsidRPr="00C331CE" w:rsidRDefault="00650360" w:rsidP="00164B8F">
            <w:pPr>
              <w:spacing w:before="40" w:after="40"/>
              <w:jc w:val="right"/>
              <w:rPr>
                <w:b/>
                <w:i/>
                <w:sz w:val="22"/>
              </w:rPr>
            </w:pPr>
            <w:r w:rsidRPr="00C331CE">
              <w:rPr>
                <w:b/>
                <w:i/>
                <w:sz w:val="22"/>
              </w:rPr>
              <w:t>199</w:t>
            </w:r>
          </w:p>
        </w:tc>
        <w:tc>
          <w:tcPr>
            <w:tcW w:w="1559" w:type="dxa"/>
          </w:tcPr>
          <w:p w14:paraId="339EB3F6" w14:textId="36947505" w:rsidR="00650360" w:rsidRPr="00C331CE" w:rsidRDefault="00EB5A71" w:rsidP="00164B8F">
            <w:pPr>
              <w:spacing w:before="40" w:after="40"/>
              <w:jc w:val="right"/>
              <w:rPr>
                <w:b/>
                <w:i/>
                <w:sz w:val="22"/>
              </w:rPr>
            </w:pPr>
            <w:r>
              <w:rPr>
                <w:b/>
                <w:i/>
                <w:sz w:val="22"/>
              </w:rPr>
              <w:t>152</w:t>
            </w:r>
          </w:p>
        </w:tc>
      </w:tr>
      <w:tr w:rsidR="00650360" w:rsidRPr="00C331CE" w14:paraId="43403444" w14:textId="6A6AA7F3" w:rsidTr="00EB5A71">
        <w:trPr>
          <w:cnfStyle w:val="000000010000" w:firstRow="0" w:lastRow="0" w:firstColumn="0" w:lastColumn="0" w:oddVBand="0" w:evenVBand="0" w:oddHBand="0" w:evenHBand="1" w:firstRowFirstColumn="0" w:firstRowLastColumn="0" w:lastRowFirstColumn="0" w:lastRowLastColumn="0"/>
          <w:trHeight w:val="60"/>
        </w:trPr>
        <w:tc>
          <w:tcPr>
            <w:tcW w:w="6389" w:type="dxa"/>
          </w:tcPr>
          <w:p w14:paraId="2CB22958" w14:textId="77777777" w:rsidR="00650360" w:rsidRPr="00C331CE" w:rsidRDefault="00650360" w:rsidP="00164B8F">
            <w:pPr>
              <w:spacing w:before="40" w:after="40"/>
              <w:rPr>
                <w:b/>
                <w:i/>
                <w:sz w:val="22"/>
              </w:rPr>
            </w:pPr>
            <w:r w:rsidRPr="00C331CE">
              <w:rPr>
                <w:b/>
                <w:i/>
                <w:sz w:val="22"/>
              </w:rPr>
              <w:t>Under consideration at 30 June</w:t>
            </w:r>
          </w:p>
        </w:tc>
        <w:tc>
          <w:tcPr>
            <w:tcW w:w="1418" w:type="dxa"/>
          </w:tcPr>
          <w:p w14:paraId="046F774B" w14:textId="77777777" w:rsidR="00650360" w:rsidRPr="00C331CE" w:rsidRDefault="00650360" w:rsidP="00164B8F">
            <w:pPr>
              <w:spacing w:before="40" w:after="40"/>
              <w:jc w:val="right"/>
              <w:rPr>
                <w:b/>
                <w:i/>
                <w:sz w:val="22"/>
              </w:rPr>
            </w:pPr>
            <w:r w:rsidRPr="00C331CE">
              <w:rPr>
                <w:b/>
                <w:i/>
                <w:sz w:val="22"/>
              </w:rPr>
              <w:t>352</w:t>
            </w:r>
          </w:p>
        </w:tc>
        <w:tc>
          <w:tcPr>
            <w:tcW w:w="1559" w:type="dxa"/>
          </w:tcPr>
          <w:p w14:paraId="18BA0F57" w14:textId="277D2370" w:rsidR="00650360" w:rsidRPr="00C331CE" w:rsidRDefault="00EB5A71" w:rsidP="00164B8F">
            <w:pPr>
              <w:spacing w:before="40" w:after="40"/>
              <w:jc w:val="right"/>
              <w:rPr>
                <w:b/>
                <w:i/>
                <w:sz w:val="22"/>
              </w:rPr>
            </w:pPr>
            <w:r>
              <w:rPr>
                <w:b/>
                <w:i/>
                <w:sz w:val="22"/>
              </w:rPr>
              <w:t>300</w:t>
            </w:r>
          </w:p>
        </w:tc>
      </w:tr>
      <w:tr w:rsidR="00650360" w:rsidRPr="00C331CE" w14:paraId="788F57CC" w14:textId="34EB2BF6" w:rsidTr="00EB5A71">
        <w:trPr>
          <w:cnfStyle w:val="000000100000" w:firstRow="0" w:lastRow="0" w:firstColumn="0" w:lastColumn="0" w:oddVBand="0" w:evenVBand="0" w:oddHBand="1" w:evenHBand="0" w:firstRowFirstColumn="0" w:firstRowLastColumn="0" w:lastRowFirstColumn="0" w:lastRowLastColumn="0"/>
          <w:trHeight w:val="60"/>
        </w:trPr>
        <w:tc>
          <w:tcPr>
            <w:tcW w:w="6389" w:type="dxa"/>
            <w:shd w:val="clear" w:color="auto" w:fill="BFBFBF"/>
          </w:tcPr>
          <w:p w14:paraId="1121DB24" w14:textId="77777777" w:rsidR="00650360" w:rsidRPr="00C331CE" w:rsidRDefault="00650360" w:rsidP="00164B8F">
            <w:pPr>
              <w:spacing w:before="40" w:after="40"/>
              <w:rPr>
                <w:b/>
                <w:bCs/>
                <w:iCs/>
                <w:sz w:val="22"/>
              </w:rPr>
            </w:pPr>
            <w:r w:rsidRPr="00C331CE">
              <w:rPr>
                <w:b/>
                <w:bCs/>
                <w:iCs/>
                <w:sz w:val="22"/>
              </w:rPr>
              <w:t>Total</w:t>
            </w:r>
          </w:p>
        </w:tc>
        <w:tc>
          <w:tcPr>
            <w:tcW w:w="1418" w:type="dxa"/>
            <w:shd w:val="clear" w:color="auto" w:fill="BFBFBF"/>
          </w:tcPr>
          <w:p w14:paraId="760D5553" w14:textId="77777777" w:rsidR="00650360" w:rsidRPr="00C331CE" w:rsidRDefault="00650360" w:rsidP="00164B8F">
            <w:pPr>
              <w:spacing w:before="40" w:after="40"/>
              <w:jc w:val="right"/>
              <w:rPr>
                <w:b/>
                <w:bCs/>
                <w:iCs/>
                <w:sz w:val="22"/>
              </w:rPr>
            </w:pPr>
            <w:r w:rsidRPr="00C331CE">
              <w:rPr>
                <w:b/>
                <w:bCs/>
                <w:iCs/>
                <w:sz w:val="22"/>
              </w:rPr>
              <w:t>798</w:t>
            </w:r>
          </w:p>
        </w:tc>
        <w:tc>
          <w:tcPr>
            <w:tcW w:w="1559" w:type="dxa"/>
            <w:shd w:val="clear" w:color="auto" w:fill="BFBFBF"/>
          </w:tcPr>
          <w:p w14:paraId="3D024E6A" w14:textId="2C29E9F4" w:rsidR="00650360" w:rsidRPr="00C331CE" w:rsidRDefault="00EB5A71" w:rsidP="00164B8F">
            <w:pPr>
              <w:spacing w:before="40" w:after="40"/>
              <w:jc w:val="right"/>
              <w:rPr>
                <w:b/>
                <w:bCs/>
                <w:iCs/>
                <w:sz w:val="22"/>
              </w:rPr>
            </w:pPr>
            <w:r>
              <w:rPr>
                <w:b/>
                <w:bCs/>
                <w:iCs/>
                <w:sz w:val="22"/>
              </w:rPr>
              <w:t>824</w:t>
            </w:r>
          </w:p>
        </w:tc>
      </w:tr>
    </w:tbl>
    <w:p w14:paraId="2E2816AF" w14:textId="77777777" w:rsidR="00164B8F" w:rsidRPr="00C331CE" w:rsidRDefault="00164B8F" w:rsidP="00164B8F"/>
    <w:tbl>
      <w:tblPr>
        <w:tblStyle w:val="TableGridAnnualReport35"/>
        <w:tblW w:w="9268" w:type="dxa"/>
        <w:tblInd w:w="40" w:type="dxa"/>
        <w:tblLayout w:type="fixed"/>
        <w:tblLook w:val="0420" w:firstRow="1" w:lastRow="0" w:firstColumn="0" w:lastColumn="0" w:noHBand="0" w:noVBand="1"/>
        <w:tblCaption w:val="Nature of deficiency identified where final opinion formed on LGOIMA complaints"/>
      </w:tblPr>
      <w:tblGrid>
        <w:gridCol w:w="6329"/>
        <w:gridCol w:w="1418"/>
        <w:gridCol w:w="1521"/>
      </w:tblGrid>
      <w:tr w:rsidR="00650360" w:rsidRPr="00C331CE" w14:paraId="5E654CB4" w14:textId="1FB6E2CE" w:rsidTr="00EB5A71">
        <w:trPr>
          <w:cnfStyle w:val="100000000000" w:firstRow="1" w:lastRow="0" w:firstColumn="0" w:lastColumn="0" w:oddVBand="0" w:evenVBand="0" w:oddHBand="0" w:evenHBand="0" w:firstRowFirstColumn="0" w:firstRowLastColumn="0" w:lastRowFirstColumn="0" w:lastRowLastColumn="0"/>
          <w:trHeight w:val="556"/>
        </w:trPr>
        <w:tc>
          <w:tcPr>
            <w:tcW w:w="6329" w:type="dxa"/>
          </w:tcPr>
          <w:p w14:paraId="1E6D8E33" w14:textId="5D7E9D38" w:rsidR="00650360" w:rsidRPr="004767B5" w:rsidRDefault="00861FC4" w:rsidP="00861FC4">
            <w:pPr>
              <w:keepNext/>
              <w:spacing w:before="60" w:after="60" w:line="240" w:lineRule="auto"/>
              <w:rPr>
                <w:color w:val="FFFFFF" w:themeColor="background1"/>
              </w:rPr>
            </w:pPr>
            <w:r>
              <w:rPr>
                <w:color w:val="FFFFFF" w:themeColor="background1"/>
              </w:rPr>
              <w:t>17</w:t>
            </w:r>
            <w:r w:rsidR="00650360" w:rsidRPr="004767B5">
              <w:rPr>
                <w:color w:val="FFFFFF" w:themeColor="background1"/>
              </w:rPr>
              <w:t xml:space="preserve">. Nature of deficiency identified where final opinion formed on LGOIMA complaints  </w:t>
            </w:r>
          </w:p>
        </w:tc>
        <w:tc>
          <w:tcPr>
            <w:tcW w:w="1418" w:type="dxa"/>
          </w:tcPr>
          <w:p w14:paraId="33159797" w14:textId="77777777" w:rsidR="00650360" w:rsidRPr="00C331CE" w:rsidRDefault="00650360" w:rsidP="00D3736D">
            <w:pPr>
              <w:keepNext/>
              <w:spacing w:before="60" w:after="60" w:line="240" w:lineRule="auto"/>
              <w:jc w:val="right"/>
              <w:rPr>
                <w:color w:val="FFFFFF" w:themeColor="background1"/>
              </w:rPr>
            </w:pPr>
            <w:r w:rsidRPr="00C331CE">
              <w:rPr>
                <w:color w:val="FFFFFF" w:themeColor="background1"/>
              </w:rPr>
              <w:t>2023/24</w:t>
            </w:r>
          </w:p>
        </w:tc>
        <w:tc>
          <w:tcPr>
            <w:tcW w:w="1521" w:type="dxa"/>
          </w:tcPr>
          <w:p w14:paraId="4627ADE3" w14:textId="6B979D98" w:rsidR="00650360" w:rsidRPr="00C331CE" w:rsidRDefault="00650360" w:rsidP="00D3736D">
            <w:pPr>
              <w:keepNext/>
              <w:spacing w:before="60" w:after="60" w:line="240" w:lineRule="auto"/>
              <w:jc w:val="right"/>
              <w:rPr>
                <w:color w:val="FFFFFF" w:themeColor="background1"/>
              </w:rPr>
            </w:pPr>
            <w:r>
              <w:rPr>
                <w:color w:val="FFFFFF" w:themeColor="background1"/>
              </w:rPr>
              <w:t>2024/25</w:t>
            </w:r>
          </w:p>
        </w:tc>
      </w:tr>
      <w:tr w:rsidR="00650360" w:rsidRPr="00C331CE" w14:paraId="1A67CEB0" w14:textId="7B46A804" w:rsidTr="00EB5A71">
        <w:trPr>
          <w:cnfStyle w:val="000000100000" w:firstRow="0" w:lastRow="0" w:firstColumn="0" w:lastColumn="0" w:oddVBand="0" w:evenVBand="0" w:oddHBand="1" w:evenHBand="0" w:firstRowFirstColumn="0" w:firstRowLastColumn="0" w:lastRowFirstColumn="0" w:lastRowLastColumn="0"/>
          <w:trHeight w:val="263"/>
        </w:trPr>
        <w:tc>
          <w:tcPr>
            <w:tcW w:w="6329" w:type="dxa"/>
            <w:shd w:val="clear" w:color="auto" w:fill="BFBFBF"/>
          </w:tcPr>
          <w:p w14:paraId="6F3C6EDA" w14:textId="77777777" w:rsidR="00650360" w:rsidRPr="00C331CE" w:rsidRDefault="00650360" w:rsidP="00D3736D">
            <w:pPr>
              <w:spacing w:before="40" w:after="40"/>
              <w:rPr>
                <w:b/>
                <w:bCs/>
                <w:iCs/>
                <w:sz w:val="22"/>
              </w:rPr>
            </w:pPr>
            <w:r w:rsidRPr="00C331CE">
              <w:rPr>
                <w:b/>
                <w:bCs/>
                <w:iCs/>
                <w:sz w:val="22"/>
              </w:rPr>
              <w:t>Administrative deficiency in an individual case</w:t>
            </w:r>
          </w:p>
        </w:tc>
        <w:tc>
          <w:tcPr>
            <w:tcW w:w="1418" w:type="dxa"/>
            <w:shd w:val="clear" w:color="auto" w:fill="BFBFBF"/>
          </w:tcPr>
          <w:p w14:paraId="470B5FD2" w14:textId="77777777" w:rsidR="00650360" w:rsidRPr="00C331CE" w:rsidRDefault="00650360" w:rsidP="00D3736D">
            <w:pPr>
              <w:spacing w:before="40" w:after="40"/>
              <w:rPr>
                <w:b/>
                <w:bCs/>
                <w:iCs/>
                <w:sz w:val="22"/>
              </w:rPr>
            </w:pPr>
          </w:p>
        </w:tc>
        <w:tc>
          <w:tcPr>
            <w:tcW w:w="1521" w:type="dxa"/>
            <w:shd w:val="clear" w:color="auto" w:fill="BFBFBF"/>
          </w:tcPr>
          <w:p w14:paraId="60A89763" w14:textId="77777777" w:rsidR="00650360" w:rsidRPr="00C331CE" w:rsidRDefault="00650360" w:rsidP="00D3736D">
            <w:pPr>
              <w:spacing w:before="40" w:after="40"/>
              <w:rPr>
                <w:b/>
                <w:bCs/>
                <w:iCs/>
                <w:sz w:val="22"/>
              </w:rPr>
            </w:pPr>
          </w:p>
        </w:tc>
      </w:tr>
      <w:tr w:rsidR="00EB5A71" w:rsidRPr="00C331CE" w14:paraId="52A89F0C" w14:textId="77777777" w:rsidTr="00EB5A71">
        <w:trPr>
          <w:cnfStyle w:val="000000010000" w:firstRow="0" w:lastRow="0" w:firstColumn="0" w:lastColumn="0" w:oddVBand="0" w:evenVBand="0" w:oddHBand="0" w:evenHBand="1" w:firstRowFirstColumn="0" w:firstRowLastColumn="0" w:lastRowFirstColumn="0" w:lastRowLastColumn="0"/>
          <w:trHeight w:val="283"/>
        </w:trPr>
        <w:tc>
          <w:tcPr>
            <w:tcW w:w="6329" w:type="dxa"/>
          </w:tcPr>
          <w:p w14:paraId="026B8F93" w14:textId="624CC41C" w:rsidR="00EB5A71" w:rsidRPr="00C331CE" w:rsidRDefault="00EB5A71" w:rsidP="00D3736D">
            <w:pPr>
              <w:spacing w:before="40" w:after="40"/>
              <w:rPr>
                <w:sz w:val="22"/>
              </w:rPr>
            </w:pPr>
            <w:r w:rsidRPr="00C331CE">
              <w:rPr>
                <w:sz w:val="22"/>
              </w:rPr>
              <w:t>Refusal not justified – in part</w:t>
            </w:r>
          </w:p>
        </w:tc>
        <w:tc>
          <w:tcPr>
            <w:tcW w:w="1418" w:type="dxa"/>
          </w:tcPr>
          <w:p w14:paraId="736FAD93" w14:textId="7C09DFE5" w:rsidR="00EB5A71" w:rsidRPr="00C331CE" w:rsidRDefault="00EB5A71" w:rsidP="00D3736D">
            <w:pPr>
              <w:spacing w:before="40" w:after="40"/>
              <w:jc w:val="right"/>
              <w:rPr>
                <w:sz w:val="22"/>
              </w:rPr>
            </w:pPr>
            <w:r>
              <w:rPr>
                <w:sz w:val="22"/>
              </w:rPr>
              <w:t>19</w:t>
            </w:r>
          </w:p>
        </w:tc>
        <w:tc>
          <w:tcPr>
            <w:tcW w:w="1521" w:type="dxa"/>
          </w:tcPr>
          <w:p w14:paraId="1E62E2EF" w14:textId="0E308AE8" w:rsidR="00EB5A71" w:rsidRPr="00C331CE" w:rsidRDefault="00EB5A71" w:rsidP="00D3736D">
            <w:pPr>
              <w:spacing w:before="40" w:after="40"/>
              <w:jc w:val="right"/>
              <w:rPr>
                <w:sz w:val="22"/>
              </w:rPr>
            </w:pPr>
            <w:r>
              <w:rPr>
                <w:sz w:val="22"/>
              </w:rPr>
              <w:t>25</w:t>
            </w:r>
          </w:p>
        </w:tc>
      </w:tr>
      <w:tr w:rsidR="00650360" w:rsidRPr="00C331CE" w14:paraId="08713BE9" w14:textId="3EC4AD92" w:rsidTr="00EB5A71">
        <w:trPr>
          <w:cnfStyle w:val="000000100000" w:firstRow="0" w:lastRow="0" w:firstColumn="0" w:lastColumn="0" w:oddVBand="0" w:evenVBand="0" w:oddHBand="1" w:evenHBand="0" w:firstRowFirstColumn="0" w:firstRowLastColumn="0" w:lastRowFirstColumn="0" w:lastRowLastColumn="0"/>
          <w:trHeight w:val="283"/>
        </w:trPr>
        <w:tc>
          <w:tcPr>
            <w:tcW w:w="6329" w:type="dxa"/>
          </w:tcPr>
          <w:p w14:paraId="1B70EFC9" w14:textId="77777777" w:rsidR="00650360" w:rsidRPr="00C331CE" w:rsidRDefault="00650360" w:rsidP="00D3736D">
            <w:pPr>
              <w:spacing w:before="40" w:after="40"/>
              <w:rPr>
                <w:sz w:val="22"/>
              </w:rPr>
            </w:pPr>
            <w:r w:rsidRPr="00C331CE">
              <w:rPr>
                <w:sz w:val="22"/>
              </w:rPr>
              <w:t>Delay deemed refusal</w:t>
            </w:r>
          </w:p>
        </w:tc>
        <w:tc>
          <w:tcPr>
            <w:tcW w:w="1418" w:type="dxa"/>
          </w:tcPr>
          <w:p w14:paraId="13463BCF" w14:textId="77777777" w:rsidR="00650360" w:rsidRPr="00C331CE" w:rsidRDefault="00650360" w:rsidP="00D3736D">
            <w:pPr>
              <w:spacing w:before="40" w:after="40"/>
              <w:jc w:val="right"/>
              <w:rPr>
                <w:sz w:val="22"/>
              </w:rPr>
            </w:pPr>
            <w:r w:rsidRPr="00C331CE">
              <w:rPr>
                <w:sz w:val="22"/>
              </w:rPr>
              <w:t>82</w:t>
            </w:r>
          </w:p>
        </w:tc>
        <w:tc>
          <w:tcPr>
            <w:tcW w:w="1521" w:type="dxa"/>
          </w:tcPr>
          <w:p w14:paraId="1A439681" w14:textId="53BDB2AF" w:rsidR="00650360" w:rsidRPr="00C331CE" w:rsidRDefault="00EB5A71" w:rsidP="00D3736D">
            <w:pPr>
              <w:spacing w:before="40" w:after="40"/>
              <w:jc w:val="right"/>
              <w:rPr>
                <w:sz w:val="22"/>
              </w:rPr>
            </w:pPr>
            <w:r>
              <w:rPr>
                <w:sz w:val="22"/>
              </w:rPr>
              <w:t>21</w:t>
            </w:r>
          </w:p>
        </w:tc>
      </w:tr>
      <w:tr w:rsidR="00650360" w:rsidRPr="00C331CE" w14:paraId="0D725370" w14:textId="2DF18BE3" w:rsidTr="00EB5A71">
        <w:trPr>
          <w:cnfStyle w:val="000000010000" w:firstRow="0" w:lastRow="0" w:firstColumn="0" w:lastColumn="0" w:oddVBand="0" w:evenVBand="0" w:oddHBand="0" w:evenHBand="1" w:firstRowFirstColumn="0" w:firstRowLastColumn="0" w:lastRowFirstColumn="0" w:lastRowLastColumn="0"/>
          <w:trHeight w:val="283"/>
        </w:trPr>
        <w:tc>
          <w:tcPr>
            <w:tcW w:w="6329" w:type="dxa"/>
          </w:tcPr>
          <w:p w14:paraId="7B140699" w14:textId="67E35105" w:rsidR="00650360" w:rsidRPr="00C331CE" w:rsidRDefault="00EB5A71" w:rsidP="00D3736D">
            <w:pPr>
              <w:spacing w:before="40" w:after="40"/>
              <w:rPr>
                <w:sz w:val="22"/>
              </w:rPr>
            </w:pPr>
            <w:r w:rsidRPr="00C331CE">
              <w:rPr>
                <w:sz w:val="22"/>
              </w:rPr>
              <w:t>Refusal not justified – in whole</w:t>
            </w:r>
          </w:p>
        </w:tc>
        <w:tc>
          <w:tcPr>
            <w:tcW w:w="1418" w:type="dxa"/>
          </w:tcPr>
          <w:p w14:paraId="3175C0CD" w14:textId="316C948E" w:rsidR="00650360" w:rsidRPr="00C331CE" w:rsidRDefault="00EB5A71" w:rsidP="00D3736D">
            <w:pPr>
              <w:spacing w:before="40" w:after="40"/>
              <w:jc w:val="right"/>
              <w:rPr>
                <w:sz w:val="22"/>
              </w:rPr>
            </w:pPr>
            <w:r>
              <w:rPr>
                <w:sz w:val="22"/>
              </w:rPr>
              <w:t>13</w:t>
            </w:r>
          </w:p>
        </w:tc>
        <w:tc>
          <w:tcPr>
            <w:tcW w:w="1521" w:type="dxa"/>
          </w:tcPr>
          <w:p w14:paraId="26903FB6" w14:textId="0EA871D7" w:rsidR="00650360" w:rsidRPr="00C331CE" w:rsidRDefault="00EB5A71" w:rsidP="00D3736D">
            <w:pPr>
              <w:spacing w:before="40" w:after="40"/>
              <w:jc w:val="right"/>
              <w:rPr>
                <w:sz w:val="22"/>
              </w:rPr>
            </w:pPr>
            <w:r>
              <w:rPr>
                <w:sz w:val="22"/>
              </w:rPr>
              <w:t>7</w:t>
            </w:r>
          </w:p>
        </w:tc>
      </w:tr>
      <w:tr w:rsidR="00650360" w:rsidRPr="00C331CE" w14:paraId="6F34508B" w14:textId="06E8DE18" w:rsidTr="00EB5A71">
        <w:trPr>
          <w:cnfStyle w:val="000000100000" w:firstRow="0" w:lastRow="0" w:firstColumn="0" w:lastColumn="0" w:oddVBand="0" w:evenVBand="0" w:oddHBand="1" w:evenHBand="0" w:firstRowFirstColumn="0" w:firstRowLastColumn="0" w:lastRowFirstColumn="0" w:lastRowLastColumn="0"/>
          <w:trHeight w:val="283"/>
        </w:trPr>
        <w:tc>
          <w:tcPr>
            <w:tcW w:w="6329" w:type="dxa"/>
          </w:tcPr>
          <w:p w14:paraId="75F7B6CB" w14:textId="19999B9B" w:rsidR="00650360" w:rsidRPr="00C331CE" w:rsidRDefault="00EB5A71" w:rsidP="00D3736D">
            <w:pPr>
              <w:spacing w:before="40" w:after="40"/>
              <w:rPr>
                <w:sz w:val="22"/>
              </w:rPr>
            </w:pPr>
            <w:r w:rsidRPr="00C331CE">
              <w:rPr>
                <w:sz w:val="22"/>
              </w:rPr>
              <w:t>Inadequate advice, explanation or reasons</w:t>
            </w:r>
          </w:p>
        </w:tc>
        <w:tc>
          <w:tcPr>
            <w:tcW w:w="1418" w:type="dxa"/>
          </w:tcPr>
          <w:p w14:paraId="33200A35" w14:textId="5153C6AD" w:rsidR="00650360" w:rsidRPr="00C331CE" w:rsidRDefault="00EB5A71" w:rsidP="00D3736D">
            <w:pPr>
              <w:spacing w:before="40" w:after="40"/>
              <w:jc w:val="right"/>
              <w:rPr>
                <w:sz w:val="22"/>
              </w:rPr>
            </w:pPr>
            <w:r>
              <w:rPr>
                <w:sz w:val="22"/>
              </w:rPr>
              <w:t>1</w:t>
            </w:r>
          </w:p>
        </w:tc>
        <w:tc>
          <w:tcPr>
            <w:tcW w:w="1521" w:type="dxa"/>
          </w:tcPr>
          <w:p w14:paraId="2E9D024E" w14:textId="1780D6F2" w:rsidR="00650360" w:rsidRPr="00C331CE" w:rsidRDefault="00EB5A71" w:rsidP="00D3736D">
            <w:pPr>
              <w:spacing w:before="40" w:after="40"/>
              <w:jc w:val="right"/>
              <w:rPr>
                <w:sz w:val="22"/>
              </w:rPr>
            </w:pPr>
            <w:r>
              <w:rPr>
                <w:sz w:val="22"/>
              </w:rPr>
              <w:t>3</w:t>
            </w:r>
          </w:p>
        </w:tc>
      </w:tr>
      <w:tr w:rsidR="00EB5A71" w:rsidRPr="00C331CE" w14:paraId="4F4BB51D" w14:textId="77777777" w:rsidTr="00EB5A71">
        <w:trPr>
          <w:cnfStyle w:val="000000010000" w:firstRow="0" w:lastRow="0" w:firstColumn="0" w:lastColumn="0" w:oddVBand="0" w:evenVBand="0" w:oddHBand="0" w:evenHBand="1" w:firstRowFirstColumn="0" w:firstRowLastColumn="0" w:lastRowFirstColumn="0" w:lastRowLastColumn="0"/>
          <w:trHeight w:val="283"/>
        </w:trPr>
        <w:tc>
          <w:tcPr>
            <w:tcW w:w="6329" w:type="dxa"/>
          </w:tcPr>
          <w:p w14:paraId="07D3F647" w14:textId="71CBFE74" w:rsidR="00EB5A71" w:rsidRPr="00C331CE" w:rsidRDefault="00EB5A71" w:rsidP="00D3736D">
            <w:pPr>
              <w:spacing w:before="40" w:after="40"/>
              <w:rPr>
                <w:sz w:val="22"/>
              </w:rPr>
            </w:pPr>
            <w:r w:rsidRPr="00C331CE">
              <w:rPr>
                <w:sz w:val="22"/>
              </w:rPr>
              <w:t>Inadequate statement of reasons</w:t>
            </w:r>
          </w:p>
        </w:tc>
        <w:tc>
          <w:tcPr>
            <w:tcW w:w="1418" w:type="dxa"/>
          </w:tcPr>
          <w:p w14:paraId="699BB7F7" w14:textId="3D625558" w:rsidR="00EB5A71" w:rsidRPr="00C331CE" w:rsidRDefault="00EB5A71" w:rsidP="00D3736D">
            <w:pPr>
              <w:spacing w:before="40" w:after="40"/>
              <w:jc w:val="right"/>
              <w:rPr>
                <w:sz w:val="22"/>
              </w:rPr>
            </w:pPr>
            <w:r>
              <w:rPr>
                <w:sz w:val="22"/>
              </w:rPr>
              <w:t>-</w:t>
            </w:r>
          </w:p>
        </w:tc>
        <w:tc>
          <w:tcPr>
            <w:tcW w:w="1521" w:type="dxa"/>
          </w:tcPr>
          <w:p w14:paraId="15ED6516" w14:textId="7DBF8166" w:rsidR="00EB5A71" w:rsidRPr="00C331CE" w:rsidRDefault="00EB5A71" w:rsidP="00D3736D">
            <w:pPr>
              <w:spacing w:before="40" w:after="40"/>
              <w:jc w:val="right"/>
              <w:rPr>
                <w:sz w:val="22"/>
              </w:rPr>
            </w:pPr>
            <w:r>
              <w:rPr>
                <w:sz w:val="22"/>
              </w:rPr>
              <w:t>2</w:t>
            </w:r>
          </w:p>
        </w:tc>
      </w:tr>
      <w:tr w:rsidR="00EB5A71" w:rsidRPr="00C331CE" w14:paraId="4DDC63F8" w14:textId="77777777" w:rsidTr="00EB5A71">
        <w:trPr>
          <w:cnfStyle w:val="000000100000" w:firstRow="0" w:lastRow="0" w:firstColumn="0" w:lastColumn="0" w:oddVBand="0" w:evenVBand="0" w:oddHBand="1" w:evenHBand="0" w:firstRowFirstColumn="0" w:firstRowLastColumn="0" w:lastRowFirstColumn="0" w:lastRowLastColumn="0"/>
          <w:trHeight w:val="283"/>
        </w:trPr>
        <w:tc>
          <w:tcPr>
            <w:tcW w:w="6329" w:type="dxa"/>
          </w:tcPr>
          <w:p w14:paraId="13A17B1B" w14:textId="5BA4CA84" w:rsidR="00EB5A71" w:rsidRPr="00C331CE" w:rsidRDefault="00EB5A71" w:rsidP="00D3736D">
            <w:pPr>
              <w:spacing w:before="40" w:after="40"/>
              <w:rPr>
                <w:sz w:val="22"/>
              </w:rPr>
            </w:pPr>
            <w:r w:rsidRPr="00C331CE">
              <w:rPr>
                <w:sz w:val="22"/>
              </w:rPr>
              <w:t>Undue delay in releasing information</w:t>
            </w:r>
          </w:p>
        </w:tc>
        <w:tc>
          <w:tcPr>
            <w:tcW w:w="1418" w:type="dxa"/>
          </w:tcPr>
          <w:p w14:paraId="34FC69A4" w14:textId="6ADBD16A" w:rsidR="00EB5A71" w:rsidRPr="00C331CE" w:rsidRDefault="00EB5A71" w:rsidP="00D3736D">
            <w:pPr>
              <w:spacing w:before="40" w:after="40"/>
              <w:jc w:val="right"/>
              <w:rPr>
                <w:sz w:val="22"/>
              </w:rPr>
            </w:pPr>
            <w:r>
              <w:rPr>
                <w:sz w:val="22"/>
              </w:rPr>
              <w:t>4</w:t>
            </w:r>
          </w:p>
        </w:tc>
        <w:tc>
          <w:tcPr>
            <w:tcW w:w="1521" w:type="dxa"/>
          </w:tcPr>
          <w:p w14:paraId="526D8035" w14:textId="753CD09C" w:rsidR="00EB5A71" w:rsidRPr="00C331CE" w:rsidRDefault="00EB5A71" w:rsidP="00D3736D">
            <w:pPr>
              <w:spacing w:before="40" w:after="40"/>
              <w:jc w:val="right"/>
              <w:rPr>
                <w:sz w:val="22"/>
              </w:rPr>
            </w:pPr>
            <w:r>
              <w:rPr>
                <w:sz w:val="22"/>
              </w:rPr>
              <w:t>1</w:t>
            </w:r>
          </w:p>
        </w:tc>
      </w:tr>
      <w:tr w:rsidR="00650360" w:rsidRPr="00C331CE" w14:paraId="01EBE999" w14:textId="586E3E08" w:rsidTr="00EB5A71">
        <w:trPr>
          <w:cnfStyle w:val="000000010000" w:firstRow="0" w:lastRow="0" w:firstColumn="0" w:lastColumn="0" w:oddVBand="0" w:evenVBand="0" w:oddHBand="0" w:evenHBand="1" w:firstRowFirstColumn="0" w:firstRowLastColumn="0" w:lastRowFirstColumn="0" w:lastRowLastColumn="0"/>
          <w:trHeight w:val="283"/>
        </w:trPr>
        <w:tc>
          <w:tcPr>
            <w:tcW w:w="6329" w:type="dxa"/>
          </w:tcPr>
          <w:p w14:paraId="4502D4AA" w14:textId="790CBB86" w:rsidR="00650360" w:rsidRPr="00C331CE" w:rsidRDefault="00EB5A71" w:rsidP="00D3736D">
            <w:pPr>
              <w:spacing w:before="40" w:after="40"/>
              <w:rPr>
                <w:sz w:val="22"/>
              </w:rPr>
            </w:pPr>
            <w:r w:rsidRPr="00C331CE">
              <w:rPr>
                <w:sz w:val="22"/>
              </w:rPr>
              <w:t>Otherwise wrong or unreasonable</w:t>
            </w:r>
          </w:p>
        </w:tc>
        <w:tc>
          <w:tcPr>
            <w:tcW w:w="1418" w:type="dxa"/>
          </w:tcPr>
          <w:p w14:paraId="19A59FB0" w14:textId="229C922B" w:rsidR="00650360" w:rsidRPr="00C331CE" w:rsidRDefault="00EB5A71" w:rsidP="00D3736D">
            <w:pPr>
              <w:spacing w:before="40" w:after="40"/>
              <w:jc w:val="right"/>
              <w:rPr>
                <w:sz w:val="22"/>
              </w:rPr>
            </w:pPr>
            <w:r>
              <w:rPr>
                <w:sz w:val="22"/>
              </w:rPr>
              <w:t>4</w:t>
            </w:r>
          </w:p>
        </w:tc>
        <w:tc>
          <w:tcPr>
            <w:tcW w:w="1521" w:type="dxa"/>
          </w:tcPr>
          <w:p w14:paraId="184E8EA1" w14:textId="572813D7" w:rsidR="00650360" w:rsidRPr="00C331CE" w:rsidRDefault="00EB5A71" w:rsidP="00D3736D">
            <w:pPr>
              <w:spacing w:before="40" w:after="40"/>
              <w:jc w:val="right"/>
              <w:rPr>
                <w:sz w:val="22"/>
              </w:rPr>
            </w:pPr>
            <w:r>
              <w:rPr>
                <w:sz w:val="22"/>
              </w:rPr>
              <w:t>1</w:t>
            </w:r>
          </w:p>
        </w:tc>
      </w:tr>
      <w:tr w:rsidR="00650360" w:rsidRPr="00C331CE" w14:paraId="2BACD800" w14:textId="18C2622D" w:rsidTr="00EB5A71">
        <w:trPr>
          <w:cnfStyle w:val="000000100000" w:firstRow="0" w:lastRow="0" w:firstColumn="0" w:lastColumn="0" w:oddVBand="0" w:evenVBand="0" w:oddHBand="1" w:evenHBand="0" w:firstRowFirstColumn="0" w:firstRowLastColumn="0" w:lastRowFirstColumn="0" w:lastRowLastColumn="0"/>
          <w:trHeight w:val="283"/>
        </w:trPr>
        <w:tc>
          <w:tcPr>
            <w:tcW w:w="6329" w:type="dxa"/>
          </w:tcPr>
          <w:p w14:paraId="526D5112" w14:textId="2CF59178" w:rsidR="00650360" w:rsidRPr="00C331CE" w:rsidRDefault="00EB5A71" w:rsidP="00D3736D">
            <w:pPr>
              <w:spacing w:before="40" w:after="40"/>
              <w:rPr>
                <w:sz w:val="22"/>
              </w:rPr>
            </w:pPr>
            <w:r w:rsidRPr="00C331CE">
              <w:rPr>
                <w:sz w:val="22"/>
              </w:rPr>
              <w:t>Procedural deficiency</w:t>
            </w:r>
          </w:p>
        </w:tc>
        <w:tc>
          <w:tcPr>
            <w:tcW w:w="1418" w:type="dxa"/>
          </w:tcPr>
          <w:p w14:paraId="1CF98696" w14:textId="2527CB30" w:rsidR="00650360" w:rsidRPr="00C331CE" w:rsidRDefault="00EB5A71" w:rsidP="00D3736D">
            <w:pPr>
              <w:spacing w:before="40" w:after="40"/>
              <w:jc w:val="right"/>
              <w:rPr>
                <w:sz w:val="22"/>
              </w:rPr>
            </w:pPr>
            <w:r>
              <w:rPr>
                <w:sz w:val="22"/>
              </w:rPr>
              <w:t>2</w:t>
            </w:r>
          </w:p>
        </w:tc>
        <w:tc>
          <w:tcPr>
            <w:tcW w:w="1521" w:type="dxa"/>
          </w:tcPr>
          <w:p w14:paraId="743D07D9" w14:textId="60BD5F6E" w:rsidR="00650360" w:rsidRPr="00C331CE" w:rsidRDefault="00EB5A71" w:rsidP="00D3736D">
            <w:pPr>
              <w:spacing w:before="40" w:after="40"/>
              <w:jc w:val="right"/>
              <w:rPr>
                <w:sz w:val="22"/>
              </w:rPr>
            </w:pPr>
            <w:r>
              <w:rPr>
                <w:sz w:val="22"/>
              </w:rPr>
              <w:t>1</w:t>
            </w:r>
          </w:p>
        </w:tc>
      </w:tr>
      <w:tr w:rsidR="00650360" w:rsidRPr="00C331CE" w14:paraId="30A8159C" w14:textId="6463162D" w:rsidTr="00EB5A71">
        <w:trPr>
          <w:cnfStyle w:val="000000010000" w:firstRow="0" w:lastRow="0" w:firstColumn="0" w:lastColumn="0" w:oddVBand="0" w:evenVBand="0" w:oddHBand="0" w:evenHBand="1" w:firstRowFirstColumn="0" w:firstRowLastColumn="0" w:lastRowFirstColumn="0" w:lastRowLastColumn="0"/>
          <w:trHeight w:val="283"/>
        </w:trPr>
        <w:tc>
          <w:tcPr>
            <w:tcW w:w="6329" w:type="dxa"/>
          </w:tcPr>
          <w:p w14:paraId="20E7319F" w14:textId="11C3D643" w:rsidR="00650360" w:rsidRPr="00C331CE" w:rsidRDefault="00EB5A71" w:rsidP="00D3736D">
            <w:pPr>
              <w:spacing w:before="40" w:after="40"/>
              <w:rPr>
                <w:sz w:val="22"/>
              </w:rPr>
            </w:pPr>
            <w:r>
              <w:rPr>
                <w:sz w:val="22"/>
              </w:rPr>
              <w:t xml:space="preserve">Unprofessional behaviour or misconduct by an official </w:t>
            </w:r>
          </w:p>
        </w:tc>
        <w:tc>
          <w:tcPr>
            <w:tcW w:w="1418" w:type="dxa"/>
          </w:tcPr>
          <w:p w14:paraId="7B02ACB2" w14:textId="65B04D3F" w:rsidR="00650360" w:rsidRPr="00C331CE" w:rsidRDefault="00EB5A71" w:rsidP="00D3736D">
            <w:pPr>
              <w:spacing w:before="40" w:after="40"/>
              <w:jc w:val="right"/>
              <w:rPr>
                <w:sz w:val="22"/>
              </w:rPr>
            </w:pPr>
            <w:r>
              <w:rPr>
                <w:sz w:val="22"/>
              </w:rPr>
              <w:t>-</w:t>
            </w:r>
          </w:p>
        </w:tc>
        <w:tc>
          <w:tcPr>
            <w:tcW w:w="1521" w:type="dxa"/>
          </w:tcPr>
          <w:p w14:paraId="4856B069" w14:textId="1A9D329C" w:rsidR="00650360" w:rsidRPr="00C331CE" w:rsidRDefault="00EB5A71" w:rsidP="00D3736D">
            <w:pPr>
              <w:spacing w:before="40" w:after="40"/>
              <w:jc w:val="right"/>
              <w:rPr>
                <w:sz w:val="22"/>
              </w:rPr>
            </w:pPr>
            <w:r>
              <w:rPr>
                <w:sz w:val="22"/>
              </w:rPr>
              <w:t>1</w:t>
            </w:r>
          </w:p>
        </w:tc>
      </w:tr>
      <w:tr w:rsidR="00650360" w:rsidRPr="00C331CE" w14:paraId="3BEF6884" w14:textId="40BA93D8" w:rsidTr="00EB5A71">
        <w:trPr>
          <w:cnfStyle w:val="000000100000" w:firstRow="0" w:lastRow="0" w:firstColumn="0" w:lastColumn="0" w:oddVBand="0" w:evenVBand="0" w:oddHBand="1" w:evenHBand="0" w:firstRowFirstColumn="0" w:firstRowLastColumn="0" w:lastRowFirstColumn="0" w:lastRowLastColumn="0"/>
          <w:trHeight w:val="283"/>
        </w:trPr>
        <w:tc>
          <w:tcPr>
            <w:tcW w:w="6329" w:type="dxa"/>
          </w:tcPr>
          <w:p w14:paraId="3B51DFB5" w14:textId="71E8F7DE" w:rsidR="00650360" w:rsidRPr="00C331CE" w:rsidRDefault="00EB5A71" w:rsidP="00D3736D">
            <w:pPr>
              <w:spacing w:before="40" w:after="40"/>
              <w:rPr>
                <w:sz w:val="22"/>
              </w:rPr>
            </w:pPr>
            <w:r w:rsidRPr="00C331CE">
              <w:rPr>
                <w:sz w:val="22"/>
              </w:rPr>
              <w:t>Unreasonable, unjust, oppressive, or discriminatory act, omission or decision</w:t>
            </w:r>
          </w:p>
        </w:tc>
        <w:tc>
          <w:tcPr>
            <w:tcW w:w="1418" w:type="dxa"/>
          </w:tcPr>
          <w:p w14:paraId="4D4DC79B" w14:textId="1542304D" w:rsidR="00650360" w:rsidRPr="00C331CE" w:rsidRDefault="00EB5A71" w:rsidP="00D3736D">
            <w:pPr>
              <w:spacing w:before="40" w:after="40"/>
              <w:jc w:val="right"/>
              <w:rPr>
                <w:sz w:val="22"/>
              </w:rPr>
            </w:pPr>
            <w:r>
              <w:rPr>
                <w:sz w:val="22"/>
              </w:rPr>
              <w:t>-</w:t>
            </w:r>
          </w:p>
        </w:tc>
        <w:tc>
          <w:tcPr>
            <w:tcW w:w="1521" w:type="dxa"/>
          </w:tcPr>
          <w:p w14:paraId="50C6AE4B" w14:textId="7FBFA49D" w:rsidR="00650360" w:rsidRPr="00C331CE" w:rsidRDefault="00EB5A71" w:rsidP="00D3736D">
            <w:pPr>
              <w:spacing w:before="40" w:after="40"/>
              <w:jc w:val="right"/>
              <w:rPr>
                <w:sz w:val="22"/>
              </w:rPr>
            </w:pPr>
            <w:r>
              <w:rPr>
                <w:sz w:val="22"/>
              </w:rPr>
              <w:t>1</w:t>
            </w:r>
          </w:p>
        </w:tc>
      </w:tr>
      <w:tr w:rsidR="00650360" w:rsidRPr="00C331CE" w14:paraId="22526FD9" w14:textId="71195181" w:rsidTr="00EB5A71">
        <w:trPr>
          <w:cnfStyle w:val="000000010000" w:firstRow="0" w:lastRow="0" w:firstColumn="0" w:lastColumn="0" w:oddVBand="0" w:evenVBand="0" w:oddHBand="0" w:evenHBand="1" w:firstRowFirstColumn="0" w:firstRowLastColumn="0" w:lastRowFirstColumn="0" w:lastRowLastColumn="0"/>
          <w:trHeight w:val="283"/>
        </w:trPr>
        <w:tc>
          <w:tcPr>
            <w:tcW w:w="6329" w:type="dxa"/>
          </w:tcPr>
          <w:p w14:paraId="6A89564F" w14:textId="6F149570" w:rsidR="00650360" w:rsidRPr="00C331CE" w:rsidRDefault="00EB5A71" w:rsidP="00D3736D">
            <w:pPr>
              <w:spacing w:before="40" w:after="40"/>
              <w:rPr>
                <w:sz w:val="22"/>
              </w:rPr>
            </w:pPr>
            <w:r w:rsidRPr="00C331CE">
              <w:rPr>
                <w:sz w:val="22"/>
              </w:rPr>
              <w:t>Unreasonable charge</w:t>
            </w:r>
          </w:p>
        </w:tc>
        <w:tc>
          <w:tcPr>
            <w:tcW w:w="1418" w:type="dxa"/>
          </w:tcPr>
          <w:p w14:paraId="54C4F0B0" w14:textId="7FF01EE0" w:rsidR="00650360" w:rsidRPr="00C331CE" w:rsidRDefault="00EB5A71" w:rsidP="00D3736D">
            <w:pPr>
              <w:spacing w:before="40" w:after="40"/>
              <w:jc w:val="right"/>
              <w:rPr>
                <w:sz w:val="22"/>
              </w:rPr>
            </w:pPr>
            <w:r>
              <w:rPr>
                <w:sz w:val="22"/>
              </w:rPr>
              <w:t>-</w:t>
            </w:r>
          </w:p>
        </w:tc>
        <w:tc>
          <w:tcPr>
            <w:tcW w:w="1521" w:type="dxa"/>
          </w:tcPr>
          <w:p w14:paraId="7358AF08" w14:textId="75FAD7CF" w:rsidR="00650360" w:rsidRPr="00C331CE" w:rsidRDefault="00EB5A71" w:rsidP="00D3736D">
            <w:pPr>
              <w:spacing w:before="40" w:after="40"/>
              <w:jc w:val="right"/>
              <w:rPr>
                <w:sz w:val="22"/>
              </w:rPr>
            </w:pPr>
            <w:r>
              <w:rPr>
                <w:sz w:val="22"/>
              </w:rPr>
              <w:t>1</w:t>
            </w:r>
          </w:p>
        </w:tc>
      </w:tr>
      <w:tr w:rsidR="00650360" w:rsidRPr="00C331CE" w14:paraId="2B6FE00E" w14:textId="2C3FB8C6" w:rsidTr="00EB5A71">
        <w:trPr>
          <w:cnfStyle w:val="000000100000" w:firstRow="0" w:lastRow="0" w:firstColumn="0" w:lastColumn="0" w:oddVBand="0" w:evenVBand="0" w:oddHBand="1" w:evenHBand="0" w:firstRowFirstColumn="0" w:firstRowLastColumn="0" w:lastRowFirstColumn="0" w:lastRowLastColumn="0"/>
          <w:trHeight w:val="283"/>
        </w:trPr>
        <w:tc>
          <w:tcPr>
            <w:tcW w:w="6329" w:type="dxa"/>
          </w:tcPr>
          <w:p w14:paraId="4F999E7D" w14:textId="25E525F0" w:rsidR="00650360" w:rsidRPr="00C331CE" w:rsidRDefault="00EB5A71" w:rsidP="00EB5A71">
            <w:pPr>
              <w:spacing w:before="40" w:after="40"/>
              <w:rPr>
                <w:sz w:val="22"/>
              </w:rPr>
            </w:pPr>
            <w:r w:rsidRPr="00C331CE">
              <w:rPr>
                <w:sz w:val="22"/>
              </w:rPr>
              <w:t xml:space="preserve">Unreasonable </w:t>
            </w:r>
            <w:r>
              <w:rPr>
                <w:sz w:val="22"/>
              </w:rPr>
              <w:t>extension</w:t>
            </w:r>
          </w:p>
        </w:tc>
        <w:tc>
          <w:tcPr>
            <w:tcW w:w="1418" w:type="dxa"/>
          </w:tcPr>
          <w:p w14:paraId="729724E8" w14:textId="5D4AB397" w:rsidR="00650360" w:rsidRPr="00C331CE" w:rsidRDefault="00EB5A71" w:rsidP="00D3736D">
            <w:pPr>
              <w:spacing w:before="40" w:after="40"/>
              <w:jc w:val="right"/>
              <w:rPr>
                <w:sz w:val="22"/>
              </w:rPr>
            </w:pPr>
            <w:r>
              <w:rPr>
                <w:sz w:val="22"/>
              </w:rPr>
              <w:t>5</w:t>
            </w:r>
          </w:p>
        </w:tc>
        <w:tc>
          <w:tcPr>
            <w:tcW w:w="1521" w:type="dxa"/>
          </w:tcPr>
          <w:p w14:paraId="23A048F1" w14:textId="2B9C9C32" w:rsidR="00650360" w:rsidRPr="00C331CE" w:rsidRDefault="00EB5A71" w:rsidP="00D3736D">
            <w:pPr>
              <w:spacing w:before="40" w:after="40"/>
              <w:jc w:val="right"/>
              <w:rPr>
                <w:sz w:val="22"/>
              </w:rPr>
            </w:pPr>
            <w:r>
              <w:rPr>
                <w:sz w:val="22"/>
              </w:rPr>
              <w:t>-</w:t>
            </w:r>
          </w:p>
        </w:tc>
      </w:tr>
      <w:tr w:rsidR="00650360" w:rsidRPr="00C331CE" w14:paraId="21B8A805" w14:textId="571B0431" w:rsidTr="00EB5A71">
        <w:trPr>
          <w:cnfStyle w:val="000000010000" w:firstRow="0" w:lastRow="0" w:firstColumn="0" w:lastColumn="0" w:oddVBand="0" w:evenVBand="0" w:oddHBand="0" w:evenHBand="1" w:firstRowFirstColumn="0" w:firstRowLastColumn="0" w:lastRowFirstColumn="0" w:lastRowLastColumn="0"/>
          <w:trHeight w:val="283"/>
        </w:trPr>
        <w:tc>
          <w:tcPr>
            <w:tcW w:w="6329" w:type="dxa"/>
          </w:tcPr>
          <w:p w14:paraId="7DF331A7" w14:textId="4E267109" w:rsidR="00650360" w:rsidRPr="00C331CE" w:rsidRDefault="00EB5A71" w:rsidP="00EB5A71">
            <w:pPr>
              <w:spacing w:before="40" w:after="40"/>
              <w:rPr>
                <w:sz w:val="22"/>
              </w:rPr>
            </w:pPr>
            <w:r w:rsidRPr="00C331CE">
              <w:rPr>
                <w:sz w:val="22"/>
              </w:rPr>
              <w:t xml:space="preserve">Unreasonable </w:t>
            </w:r>
            <w:r>
              <w:rPr>
                <w:sz w:val="22"/>
              </w:rPr>
              <w:t>delay</w:t>
            </w:r>
          </w:p>
        </w:tc>
        <w:tc>
          <w:tcPr>
            <w:tcW w:w="1418" w:type="dxa"/>
          </w:tcPr>
          <w:p w14:paraId="1BCCFAA7" w14:textId="60A273DC" w:rsidR="00650360" w:rsidRPr="00C331CE" w:rsidRDefault="00EB5A71" w:rsidP="00D3736D">
            <w:pPr>
              <w:spacing w:before="40" w:after="40"/>
              <w:jc w:val="right"/>
              <w:rPr>
                <w:sz w:val="22"/>
              </w:rPr>
            </w:pPr>
            <w:r>
              <w:rPr>
                <w:sz w:val="22"/>
              </w:rPr>
              <w:t>2</w:t>
            </w:r>
          </w:p>
        </w:tc>
        <w:tc>
          <w:tcPr>
            <w:tcW w:w="1521" w:type="dxa"/>
          </w:tcPr>
          <w:p w14:paraId="427C9FF2" w14:textId="095A8573" w:rsidR="00650360" w:rsidRPr="00C331CE" w:rsidRDefault="00EB5A71" w:rsidP="00D3736D">
            <w:pPr>
              <w:spacing w:before="40" w:after="40"/>
              <w:jc w:val="right"/>
              <w:rPr>
                <w:sz w:val="22"/>
              </w:rPr>
            </w:pPr>
            <w:r>
              <w:rPr>
                <w:sz w:val="22"/>
              </w:rPr>
              <w:t>-</w:t>
            </w:r>
          </w:p>
        </w:tc>
      </w:tr>
      <w:tr w:rsidR="00650360" w:rsidRPr="00C331CE" w14:paraId="193A912D" w14:textId="4210E014" w:rsidTr="00EB5A71">
        <w:trPr>
          <w:cnfStyle w:val="000000100000" w:firstRow="0" w:lastRow="0" w:firstColumn="0" w:lastColumn="0" w:oddVBand="0" w:evenVBand="0" w:oddHBand="1" w:evenHBand="0" w:firstRowFirstColumn="0" w:firstRowLastColumn="0" w:lastRowFirstColumn="0" w:lastRowLastColumn="0"/>
          <w:trHeight w:val="283"/>
        </w:trPr>
        <w:tc>
          <w:tcPr>
            <w:tcW w:w="6329" w:type="dxa"/>
          </w:tcPr>
          <w:p w14:paraId="44128901" w14:textId="0D748D6A" w:rsidR="00650360" w:rsidRPr="00C331CE" w:rsidRDefault="00EB5A71" w:rsidP="00D3736D">
            <w:pPr>
              <w:spacing w:before="40" w:after="40"/>
              <w:rPr>
                <w:sz w:val="22"/>
              </w:rPr>
            </w:pPr>
            <w:r w:rsidRPr="00C331CE">
              <w:rPr>
                <w:sz w:val="22"/>
              </w:rPr>
              <w:t>Wrong action or decision</w:t>
            </w:r>
          </w:p>
        </w:tc>
        <w:tc>
          <w:tcPr>
            <w:tcW w:w="1418" w:type="dxa"/>
          </w:tcPr>
          <w:p w14:paraId="35A86BC1" w14:textId="37560799" w:rsidR="00650360" w:rsidRPr="00C331CE" w:rsidRDefault="00EB5A71" w:rsidP="00D3736D">
            <w:pPr>
              <w:spacing w:before="40" w:after="40"/>
              <w:jc w:val="right"/>
              <w:rPr>
                <w:sz w:val="22"/>
              </w:rPr>
            </w:pPr>
            <w:r>
              <w:rPr>
                <w:sz w:val="22"/>
              </w:rPr>
              <w:t>1</w:t>
            </w:r>
          </w:p>
        </w:tc>
        <w:tc>
          <w:tcPr>
            <w:tcW w:w="1521" w:type="dxa"/>
          </w:tcPr>
          <w:p w14:paraId="1C713EF4" w14:textId="76BF0AC9" w:rsidR="00650360" w:rsidRPr="00C331CE" w:rsidRDefault="00EB5A71" w:rsidP="00D3736D">
            <w:pPr>
              <w:spacing w:before="40" w:after="40"/>
              <w:jc w:val="right"/>
              <w:rPr>
                <w:sz w:val="22"/>
              </w:rPr>
            </w:pPr>
            <w:r>
              <w:rPr>
                <w:sz w:val="22"/>
              </w:rPr>
              <w:t>-</w:t>
            </w:r>
          </w:p>
        </w:tc>
      </w:tr>
      <w:tr w:rsidR="00650360" w:rsidRPr="00C331CE" w14:paraId="1B75AF6F" w14:textId="12A5C973" w:rsidTr="00EB5A71">
        <w:trPr>
          <w:cnfStyle w:val="000000010000" w:firstRow="0" w:lastRow="0" w:firstColumn="0" w:lastColumn="0" w:oddVBand="0" w:evenVBand="0" w:oddHBand="0" w:evenHBand="1" w:firstRowFirstColumn="0" w:firstRowLastColumn="0" w:lastRowFirstColumn="0" w:lastRowLastColumn="0"/>
          <w:trHeight w:val="263"/>
        </w:trPr>
        <w:tc>
          <w:tcPr>
            <w:tcW w:w="6329" w:type="dxa"/>
            <w:shd w:val="clear" w:color="auto" w:fill="BFBFBF"/>
          </w:tcPr>
          <w:p w14:paraId="76E3FE2A" w14:textId="77777777" w:rsidR="00650360" w:rsidRPr="00C331CE" w:rsidRDefault="00650360" w:rsidP="00D3736D">
            <w:pPr>
              <w:spacing w:before="40" w:after="40"/>
              <w:rPr>
                <w:b/>
                <w:bCs/>
                <w:iCs/>
                <w:sz w:val="22"/>
              </w:rPr>
            </w:pPr>
            <w:r w:rsidRPr="00C331CE">
              <w:rPr>
                <w:b/>
                <w:bCs/>
                <w:iCs/>
                <w:sz w:val="22"/>
              </w:rPr>
              <w:t>Administrative deficiency in the agency or system of government</w:t>
            </w:r>
          </w:p>
        </w:tc>
        <w:tc>
          <w:tcPr>
            <w:tcW w:w="1418" w:type="dxa"/>
            <w:shd w:val="clear" w:color="auto" w:fill="BFBFBF"/>
          </w:tcPr>
          <w:p w14:paraId="7A07E1FD" w14:textId="77777777" w:rsidR="00650360" w:rsidRPr="00C331CE" w:rsidRDefault="00650360" w:rsidP="00D3736D">
            <w:pPr>
              <w:spacing w:before="40" w:after="40"/>
              <w:rPr>
                <w:b/>
                <w:bCs/>
                <w:iCs/>
                <w:sz w:val="22"/>
              </w:rPr>
            </w:pPr>
          </w:p>
        </w:tc>
        <w:tc>
          <w:tcPr>
            <w:tcW w:w="1521" w:type="dxa"/>
            <w:shd w:val="clear" w:color="auto" w:fill="BFBFBF"/>
          </w:tcPr>
          <w:p w14:paraId="7D2DEBB5" w14:textId="77777777" w:rsidR="00650360" w:rsidRPr="00C331CE" w:rsidRDefault="00650360" w:rsidP="00D3736D">
            <w:pPr>
              <w:spacing w:before="40" w:after="40"/>
              <w:rPr>
                <w:b/>
                <w:bCs/>
                <w:iCs/>
                <w:sz w:val="22"/>
              </w:rPr>
            </w:pPr>
          </w:p>
        </w:tc>
      </w:tr>
      <w:tr w:rsidR="00650360" w:rsidRPr="00C331CE" w14:paraId="72146ABC" w14:textId="65B88207" w:rsidTr="00EB5A71">
        <w:trPr>
          <w:cnfStyle w:val="000000100000" w:firstRow="0" w:lastRow="0" w:firstColumn="0" w:lastColumn="0" w:oddVBand="0" w:evenVBand="0" w:oddHBand="1" w:evenHBand="0" w:firstRowFirstColumn="0" w:firstRowLastColumn="0" w:lastRowFirstColumn="0" w:lastRowLastColumn="0"/>
          <w:trHeight w:val="283"/>
        </w:trPr>
        <w:tc>
          <w:tcPr>
            <w:tcW w:w="6329" w:type="dxa"/>
          </w:tcPr>
          <w:p w14:paraId="0CD7E701" w14:textId="77777777" w:rsidR="00650360" w:rsidRPr="00C331CE" w:rsidRDefault="00650360" w:rsidP="00D3736D">
            <w:pPr>
              <w:spacing w:before="40" w:after="40"/>
              <w:rPr>
                <w:sz w:val="22"/>
              </w:rPr>
            </w:pPr>
            <w:r w:rsidRPr="00C331CE">
              <w:rPr>
                <w:sz w:val="22"/>
              </w:rPr>
              <w:t>Flawed agency processes or systems</w:t>
            </w:r>
          </w:p>
        </w:tc>
        <w:tc>
          <w:tcPr>
            <w:tcW w:w="1418" w:type="dxa"/>
          </w:tcPr>
          <w:p w14:paraId="2D92C175" w14:textId="77777777" w:rsidR="00650360" w:rsidRPr="00C331CE" w:rsidRDefault="00650360" w:rsidP="00D3736D">
            <w:pPr>
              <w:spacing w:before="40" w:after="40"/>
              <w:jc w:val="right"/>
              <w:rPr>
                <w:sz w:val="22"/>
              </w:rPr>
            </w:pPr>
            <w:r w:rsidRPr="00C331CE">
              <w:rPr>
                <w:sz w:val="22"/>
              </w:rPr>
              <w:t>1</w:t>
            </w:r>
          </w:p>
        </w:tc>
        <w:tc>
          <w:tcPr>
            <w:tcW w:w="1521" w:type="dxa"/>
          </w:tcPr>
          <w:p w14:paraId="7261295F" w14:textId="19BAB070" w:rsidR="00650360" w:rsidRPr="00C331CE" w:rsidRDefault="00EB5A71" w:rsidP="00D3736D">
            <w:pPr>
              <w:spacing w:before="40" w:after="40"/>
              <w:jc w:val="right"/>
              <w:rPr>
                <w:sz w:val="22"/>
              </w:rPr>
            </w:pPr>
            <w:r>
              <w:rPr>
                <w:sz w:val="22"/>
              </w:rPr>
              <w:t>-</w:t>
            </w:r>
          </w:p>
        </w:tc>
      </w:tr>
    </w:tbl>
    <w:p w14:paraId="76A98416" w14:textId="77777777" w:rsidR="00D3736D" w:rsidRPr="00C331CE" w:rsidRDefault="00D3736D" w:rsidP="00164B8F"/>
    <w:tbl>
      <w:tblPr>
        <w:tblStyle w:val="TableGridAnnualReport30"/>
        <w:tblW w:w="9336" w:type="dxa"/>
        <w:tblInd w:w="10" w:type="dxa"/>
        <w:tblLayout w:type="fixed"/>
        <w:tblLook w:val="0420" w:firstRow="1" w:lastRow="0" w:firstColumn="0" w:lastColumn="0" w:noHBand="0" w:noVBand="1"/>
        <w:tblCaption w:val="Nature of remedy obtained for LGOIMA complaints"/>
      </w:tblPr>
      <w:tblGrid>
        <w:gridCol w:w="6359"/>
        <w:gridCol w:w="1418"/>
        <w:gridCol w:w="1559"/>
      </w:tblGrid>
      <w:tr w:rsidR="00650360" w:rsidRPr="00C331CE" w14:paraId="6DC5F72E" w14:textId="4E9502DD" w:rsidTr="00EB5A71">
        <w:trPr>
          <w:cnfStyle w:val="100000000000" w:firstRow="1" w:lastRow="0" w:firstColumn="0" w:lastColumn="0" w:oddVBand="0" w:evenVBand="0" w:oddHBand="0" w:evenHBand="0" w:firstRowFirstColumn="0" w:firstRowLastColumn="0" w:lastRowFirstColumn="0" w:lastRowLastColumn="0"/>
          <w:trHeight w:val="406"/>
        </w:trPr>
        <w:tc>
          <w:tcPr>
            <w:tcW w:w="6359" w:type="dxa"/>
          </w:tcPr>
          <w:p w14:paraId="0B04E24A" w14:textId="270076FD" w:rsidR="00650360" w:rsidRPr="004767B5" w:rsidRDefault="00861FC4" w:rsidP="00164B8F">
            <w:pPr>
              <w:keepNext/>
              <w:spacing w:before="60" w:after="60" w:line="240" w:lineRule="auto"/>
              <w:rPr>
                <w:color w:val="FFFFFF" w:themeColor="background1"/>
              </w:rPr>
            </w:pPr>
            <w:r>
              <w:rPr>
                <w:color w:val="FFFFFF" w:themeColor="background1"/>
              </w:rPr>
              <w:t>18</w:t>
            </w:r>
            <w:r w:rsidR="00650360" w:rsidRPr="004767B5">
              <w:rPr>
                <w:color w:val="FFFFFF" w:themeColor="background1"/>
              </w:rPr>
              <w:t xml:space="preserve">. Nature of remedy obtained for LGOIMA complaints </w:t>
            </w:r>
          </w:p>
        </w:tc>
        <w:tc>
          <w:tcPr>
            <w:tcW w:w="1418" w:type="dxa"/>
          </w:tcPr>
          <w:p w14:paraId="58C3E21A" w14:textId="77777777" w:rsidR="00650360" w:rsidRPr="00C331CE" w:rsidRDefault="00650360" w:rsidP="00164B8F">
            <w:pPr>
              <w:keepNext/>
              <w:spacing w:before="60" w:after="60" w:line="240" w:lineRule="auto"/>
              <w:jc w:val="right"/>
              <w:rPr>
                <w:color w:val="FFFFFF" w:themeColor="background1"/>
              </w:rPr>
            </w:pPr>
            <w:r w:rsidRPr="00C331CE">
              <w:rPr>
                <w:color w:val="FFFFFF" w:themeColor="background1"/>
              </w:rPr>
              <w:t>2023/24</w:t>
            </w:r>
          </w:p>
        </w:tc>
        <w:tc>
          <w:tcPr>
            <w:tcW w:w="1559" w:type="dxa"/>
          </w:tcPr>
          <w:p w14:paraId="459BBE0A" w14:textId="478EDB00" w:rsidR="00650360" w:rsidRPr="00C331CE" w:rsidRDefault="00650360" w:rsidP="00164B8F">
            <w:pPr>
              <w:keepNext/>
              <w:spacing w:before="60" w:after="60" w:line="240" w:lineRule="auto"/>
              <w:jc w:val="right"/>
              <w:rPr>
                <w:color w:val="FFFFFF" w:themeColor="background1"/>
              </w:rPr>
            </w:pPr>
            <w:r>
              <w:rPr>
                <w:color w:val="FFFFFF" w:themeColor="background1"/>
              </w:rPr>
              <w:t>2024/25</w:t>
            </w:r>
          </w:p>
        </w:tc>
      </w:tr>
      <w:tr w:rsidR="00650360" w:rsidRPr="00CB6C8D" w14:paraId="41DD286B" w14:textId="02D652BD" w:rsidTr="00CB6C8D">
        <w:trPr>
          <w:cnfStyle w:val="000000100000" w:firstRow="0" w:lastRow="0" w:firstColumn="0" w:lastColumn="0" w:oddVBand="0" w:evenVBand="0" w:oddHBand="1" w:evenHBand="0" w:firstRowFirstColumn="0" w:firstRowLastColumn="0" w:lastRowFirstColumn="0" w:lastRowLastColumn="0"/>
          <w:trHeight w:val="264"/>
        </w:trPr>
        <w:tc>
          <w:tcPr>
            <w:tcW w:w="6359" w:type="dxa"/>
            <w:shd w:val="clear" w:color="auto" w:fill="BFBFBF"/>
          </w:tcPr>
          <w:p w14:paraId="5EA88397" w14:textId="77777777" w:rsidR="00650360" w:rsidRPr="00CB6C8D" w:rsidRDefault="00650360" w:rsidP="00164B8F">
            <w:pPr>
              <w:keepNext/>
              <w:spacing w:before="60" w:after="60" w:line="240" w:lineRule="auto"/>
              <w:rPr>
                <w:b/>
                <w:bCs/>
                <w:iCs/>
                <w:color w:val="auto"/>
                <w:sz w:val="22"/>
              </w:rPr>
            </w:pPr>
            <w:r w:rsidRPr="00CB6C8D">
              <w:rPr>
                <w:b/>
                <w:bCs/>
                <w:iCs/>
                <w:color w:val="auto"/>
                <w:sz w:val="22"/>
              </w:rPr>
              <w:t>Individual benefit</w:t>
            </w:r>
          </w:p>
        </w:tc>
        <w:tc>
          <w:tcPr>
            <w:tcW w:w="1418" w:type="dxa"/>
            <w:shd w:val="clear" w:color="auto" w:fill="BFBFBF"/>
          </w:tcPr>
          <w:p w14:paraId="33EA62CD" w14:textId="77777777" w:rsidR="00650360" w:rsidRPr="00CB6C8D" w:rsidRDefault="00650360" w:rsidP="00164B8F">
            <w:pPr>
              <w:keepNext/>
              <w:spacing w:before="60" w:after="60" w:line="240" w:lineRule="auto"/>
              <w:rPr>
                <w:b/>
                <w:bCs/>
                <w:iCs/>
                <w:color w:val="auto"/>
                <w:sz w:val="22"/>
              </w:rPr>
            </w:pPr>
          </w:p>
        </w:tc>
        <w:tc>
          <w:tcPr>
            <w:tcW w:w="1559" w:type="dxa"/>
            <w:shd w:val="clear" w:color="auto" w:fill="BFBFBF"/>
          </w:tcPr>
          <w:p w14:paraId="7330CC9D" w14:textId="77777777" w:rsidR="00650360" w:rsidRPr="00CB6C8D" w:rsidRDefault="00650360" w:rsidP="00164B8F">
            <w:pPr>
              <w:keepNext/>
              <w:spacing w:before="60" w:after="60" w:line="240" w:lineRule="auto"/>
              <w:rPr>
                <w:b/>
                <w:bCs/>
                <w:iCs/>
                <w:color w:val="auto"/>
                <w:sz w:val="22"/>
              </w:rPr>
            </w:pPr>
          </w:p>
        </w:tc>
      </w:tr>
      <w:tr w:rsidR="00650360" w:rsidRPr="00C331CE" w14:paraId="30921B13" w14:textId="32268678" w:rsidTr="00EB5A71">
        <w:trPr>
          <w:cnfStyle w:val="000000010000" w:firstRow="0" w:lastRow="0" w:firstColumn="0" w:lastColumn="0" w:oddVBand="0" w:evenVBand="0" w:oddHBand="0" w:evenHBand="1" w:firstRowFirstColumn="0" w:firstRowLastColumn="0" w:lastRowFirstColumn="0" w:lastRowLastColumn="0"/>
          <w:trHeight w:val="283"/>
        </w:trPr>
        <w:tc>
          <w:tcPr>
            <w:tcW w:w="6359" w:type="dxa"/>
          </w:tcPr>
          <w:p w14:paraId="5C646876" w14:textId="77777777" w:rsidR="00650360" w:rsidRPr="00C331CE" w:rsidRDefault="00650360" w:rsidP="00164B8F">
            <w:pPr>
              <w:spacing w:before="40" w:after="40"/>
              <w:rPr>
                <w:sz w:val="22"/>
              </w:rPr>
            </w:pPr>
            <w:r w:rsidRPr="00C331CE">
              <w:rPr>
                <w:rFonts w:eastAsia="Calibri"/>
                <w:sz w:val="22"/>
              </w:rPr>
              <w:t xml:space="preserve">Decision changed </w:t>
            </w:r>
          </w:p>
        </w:tc>
        <w:tc>
          <w:tcPr>
            <w:tcW w:w="1418" w:type="dxa"/>
          </w:tcPr>
          <w:p w14:paraId="42FE4B0D" w14:textId="77777777" w:rsidR="00650360" w:rsidRPr="00C331CE" w:rsidRDefault="00650360" w:rsidP="00164B8F">
            <w:pPr>
              <w:spacing w:before="40" w:after="40"/>
              <w:jc w:val="right"/>
              <w:rPr>
                <w:sz w:val="22"/>
              </w:rPr>
            </w:pPr>
            <w:r w:rsidRPr="00C331CE">
              <w:rPr>
                <w:sz w:val="22"/>
              </w:rPr>
              <w:t>67</w:t>
            </w:r>
          </w:p>
        </w:tc>
        <w:tc>
          <w:tcPr>
            <w:tcW w:w="1559" w:type="dxa"/>
          </w:tcPr>
          <w:p w14:paraId="0B017580" w14:textId="5E904453" w:rsidR="00650360" w:rsidRPr="00C331CE" w:rsidRDefault="00EB5A71" w:rsidP="00164B8F">
            <w:pPr>
              <w:spacing w:before="40" w:after="40"/>
              <w:jc w:val="right"/>
              <w:rPr>
                <w:sz w:val="22"/>
              </w:rPr>
            </w:pPr>
            <w:r>
              <w:rPr>
                <w:sz w:val="22"/>
              </w:rPr>
              <w:t>82</w:t>
            </w:r>
          </w:p>
        </w:tc>
      </w:tr>
      <w:tr w:rsidR="00650360" w:rsidRPr="00C331CE" w14:paraId="2044D4A5" w14:textId="5205630D" w:rsidTr="00EB5A71">
        <w:trPr>
          <w:cnfStyle w:val="000000100000" w:firstRow="0" w:lastRow="0" w:firstColumn="0" w:lastColumn="0" w:oddVBand="0" w:evenVBand="0" w:oddHBand="1" w:evenHBand="0" w:firstRowFirstColumn="0" w:firstRowLastColumn="0" w:lastRowFirstColumn="0" w:lastRowLastColumn="0"/>
          <w:trHeight w:val="283"/>
        </w:trPr>
        <w:tc>
          <w:tcPr>
            <w:tcW w:w="6359" w:type="dxa"/>
          </w:tcPr>
          <w:p w14:paraId="70256A36" w14:textId="27A94F85" w:rsidR="00650360" w:rsidRPr="00C331CE" w:rsidRDefault="00EB5A71" w:rsidP="00164B8F">
            <w:pPr>
              <w:spacing w:before="40" w:after="40"/>
              <w:rPr>
                <w:rFonts w:eastAsia="Calibri"/>
                <w:sz w:val="22"/>
              </w:rPr>
            </w:pPr>
            <w:r w:rsidRPr="00C331CE">
              <w:rPr>
                <w:rFonts w:eastAsia="Calibri"/>
                <w:sz w:val="22"/>
              </w:rPr>
              <w:t>Omission rectified</w:t>
            </w:r>
          </w:p>
        </w:tc>
        <w:tc>
          <w:tcPr>
            <w:tcW w:w="1418" w:type="dxa"/>
          </w:tcPr>
          <w:p w14:paraId="5474CF62" w14:textId="3F42892E" w:rsidR="00650360" w:rsidRPr="00C331CE" w:rsidRDefault="00EB5A71" w:rsidP="00164B8F">
            <w:pPr>
              <w:spacing w:before="40" w:after="40"/>
              <w:jc w:val="right"/>
              <w:rPr>
                <w:sz w:val="22"/>
              </w:rPr>
            </w:pPr>
            <w:r>
              <w:rPr>
                <w:sz w:val="22"/>
              </w:rPr>
              <w:t>38</w:t>
            </w:r>
          </w:p>
        </w:tc>
        <w:tc>
          <w:tcPr>
            <w:tcW w:w="1559" w:type="dxa"/>
          </w:tcPr>
          <w:p w14:paraId="33B5C25D" w14:textId="0FD1B0A2" w:rsidR="00650360" w:rsidRPr="00C331CE" w:rsidRDefault="00EB5A71" w:rsidP="00164B8F">
            <w:pPr>
              <w:spacing w:before="40" w:after="40"/>
              <w:jc w:val="right"/>
              <w:rPr>
                <w:sz w:val="22"/>
              </w:rPr>
            </w:pPr>
            <w:r>
              <w:rPr>
                <w:sz w:val="22"/>
              </w:rPr>
              <w:t>27</w:t>
            </w:r>
          </w:p>
        </w:tc>
      </w:tr>
      <w:tr w:rsidR="00EB5A71" w:rsidRPr="00C331CE" w14:paraId="5183A81E" w14:textId="77777777" w:rsidTr="00EB5A71">
        <w:trPr>
          <w:cnfStyle w:val="000000010000" w:firstRow="0" w:lastRow="0" w:firstColumn="0" w:lastColumn="0" w:oddVBand="0" w:evenVBand="0" w:oddHBand="0" w:evenHBand="1" w:firstRowFirstColumn="0" w:firstRowLastColumn="0" w:lastRowFirstColumn="0" w:lastRowLastColumn="0"/>
          <w:trHeight w:val="283"/>
        </w:trPr>
        <w:tc>
          <w:tcPr>
            <w:tcW w:w="6359" w:type="dxa"/>
          </w:tcPr>
          <w:p w14:paraId="164D0C1F" w14:textId="5E3EC58C" w:rsidR="00EB5A71" w:rsidRPr="00C331CE" w:rsidRDefault="00EB5A71" w:rsidP="00164B8F">
            <w:pPr>
              <w:spacing w:before="40" w:after="40"/>
              <w:rPr>
                <w:rFonts w:eastAsia="Calibri"/>
                <w:sz w:val="22"/>
              </w:rPr>
            </w:pPr>
            <w:r w:rsidRPr="00C331CE">
              <w:rPr>
                <w:rFonts w:eastAsia="Calibri"/>
                <w:sz w:val="22"/>
              </w:rPr>
              <w:t>Decision to be reconsidered</w:t>
            </w:r>
          </w:p>
        </w:tc>
        <w:tc>
          <w:tcPr>
            <w:tcW w:w="1418" w:type="dxa"/>
          </w:tcPr>
          <w:p w14:paraId="24D6C12D" w14:textId="6AF7A2DD" w:rsidR="00EB5A71" w:rsidRPr="00C331CE" w:rsidRDefault="00EB5A71" w:rsidP="00164B8F">
            <w:pPr>
              <w:spacing w:before="40" w:after="40"/>
              <w:jc w:val="right"/>
              <w:rPr>
                <w:sz w:val="22"/>
              </w:rPr>
            </w:pPr>
            <w:r>
              <w:rPr>
                <w:sz w:val="22"/>
              </w:rPr>
              <w:t>15</w:t>
            </w:r>
          </w:p>
        </w:tc>
        <w:tc>
          <w:tcPr>
            <w:tcW w:w="1559" w:type="dxa"/>
          </w:tcPr>
          <w:p w14:paraId="5DBDB2DD" w14:textId="202485C6" w:rsidR="00EB5A71" w:rsidRPr="00C331CE" w:rsidRDefault="00EB5A71" w:rsidP="00164B8F">
            <w:pPr>
              <w:spacing w:before="40" w:after="40"/>
              <w:jc w:val="right"/>
              <w:rPr>
                <w:sz w:val="22"/>
              </w:rPr>
            </w:pPr>
            <w:r>
              <w:rPr>
                <w:sz w:val="22"/>
              </w:rPr>
              <w:t>22</w:t>
            </w:r>
          </w:p>
        </w:tc>
      </w:tr>
      <w:tr w:rsidR="00650360" w:rsidRPr="00C331CE" w14:paraId="5BD35A23" w14:textId="5EEE3F0D" w:rsidTr="00EB5A71">
        <w:trPr>
          <w:cnfStyle w:val="000000100000" w:firstRow="0" w:lastRow="0" w:firstColumn="0" w:lastColumn="0" w:oddVBand="0" w:evenVBand="0" w:oddHBand="1" w:evenHBand="0" w:firstRowFirstColumn="0" w:firstRowLastColumn="0" w:lastRowFirstColumn="0" w:lastRowLastColumn="0"/>
          <w:trHeight w:val="283"/>
        </w:trPr>
        <w:tc>
          <w:tcPr>
            <w:tcW w:w="6359" w:type="dxa"/>
          </w:tcPr>
          <w:p w14:paraId="0B9E82F4" w14:textId="566DF72F" w:rsidR="00650360" w:rsidRPr="00C331CE" w:rsidRDefault="00EB5A71" w:rsidP="00164B8F">
            <w:pPr>
              <w:spacing w:before="40" w:after="40"/>
              <w:rPr>
                <w:rFonts w:eastAsia="Calibri"/>
                <w:sz w:val="22"/>
              </w:rPr>
            </w:pPr>
            <w:r>
              <w:rPr>
                <w:rFonts w:eastAsia="Calibri"/>
                <w:sz w:val="22"/>
              </w:rPr>
              <w:t>Apology</w:t>
            </w:r>
          </w:p>
        </w:tc>
        <w:tc>
          <w:tcPr>
            <w:tcW w:w="1418" w:type="dxa"/>
          </w:tcPr>
          <w:p w14:paraId="7129634C" w14:textId="20D80A7E" w:rsidR="00650360" w:rsidRPr="00C331CE" w:rsidRDefault="00EB5A71" w:rsidP="00164B8F">
            <w:pPr>
              <w:spacing w:before="40" w:after="40"/>
              <w:jc w:val="right"/>
              <w:rPr>
                <w:sz w:val="22"/>
              </w:rPr>
            </w:pPr>
            <w:r>
              <w:rPr>
                <w:sz w:val="22"/>
              </w:rPr>
              <w:t>49</w:t>
            </w:r>
          </w:p>
        </w:tc>
        <w:tc>
          <w:tcPr>
            <w:tcW w:w="1559" w:type="dxa"/>
          </w:tcPr>
          <w:p w14:paraId="74F5CAAF" w14:textId="3E6E6C82" w:rsidR="00650360" w:rsidRPr="00C331CE" w:rsidRDefault="00EB5A71" w:rsidP="00164B8F">
            <w:pPr>
              <w:spacing w:before="40" w:after="40"/>
              <w:jc w:val="right"/>
              <w:rPr>
                <w:sz w:val="22"/>
              </w:rPr>
            </w:pPr>
            <w:r>
              <w:rPr>
                <w:sz w:val="22"/>
              </w:rPr>
              <w:t>21</w:t>
            </w:r>
          </w:p>
        </w:tc>
      </w:tr>
      <w:tr w:rsidR="00650360" w:rsidRPr="00C331CE" w14:paraId="2E5C3099" w14:textId="146D8A2C" w:rsidTr="00EB5A71">
        <w:trPr>
          <w:cnfStyle w:val="000000010000" w:firstRow="0" w:lastRow="0" w:firstColumn="0" w:lastColumn="0" w:oddVBand="0" w:evenVBand="0" w:oddHBand="0" w:evenHBand="1" w:firstRowFirstColumn="0" w:firstRowLastColumn="0" w:lastRowFirstColumn="0" w:lastRowLastColumn="0"/>
          <w:trHeight w:val="283"/>
        </w:trPr>
        <w:tc>
          <w:tcPr>
            <w:tcW w:w="6359" w:type="dxa"/>
          </w:tcPr>
          <w:p w14:paraId="5635D08C" w14:textId="77777777" w:rsidR="00650360" w:rsidRPr="00C331CE" w:rsidRDefault="00650360" w:rsidP="00164B8F">
            <w:pPr>
              <w:spacing w:before="40" w:after="40"/>
              <w:rPr>
                <w:rFonts w:eastAsia="Calibri"/>
                <w:sz w:val="22"/>
              </w:rPr>
            </w:pPr>
            <w:r w:rsidRPr="00C331CE">
              <w:rPr>
                <w:rFonts w:eastAsia="Calibri"/>
                <w:sz w:val="22"/>
              </w:rPr>
              <w:t>Reasons or explanation given</w:t>
            </w:r>
          </w:p>
        </w:tc>
        <w:tc>
          <w:tcPr>
            <w:tcW w:w="1418" w:type="dxa"/>
          </w:tcPr>
          <w:p w14:paraId="188E839F" w14:textId="77777777" w:rsidR="00650360" w:rsidRPr="00C331CE" w:rsidRDefault="00650360" w:rsidP="00164B8F">
            <w:pPr>
              <w:spacing w:before="40" w:after="40"/>
              <w:jc w:val="right"/>
              <w:rPr>
                <w:sz w:val="22"/>
              </w:rPr>
            </w:pPr>
            <w:r w:rsidRPr="00C331CE">
              <w:rPr>
                <w:sz w:val="22"/>
              </w:rPr>
              <w:t>32</w:t>
            </w:r>
          </w:p>
        </w:tc>
        <w:tc>
          <w:tcPr>
            <w:tcW w:w="1559" w:type="dxa"/>
          </w:tcPr>
          <w:p w14:paraId="495A715B" w14:textId="4DAA9F9D" w:rsidR="00650360" w:rsidRPr="00C331CE" w:rsidRDefault="00EB5A71" w:rsidP="00164B8F">
            <w:pPr>
              <w:spacing w:before="40" w:after="40"/>
              <w:jc w:val="right"/>
              <w:rPr>
                <w:sz w:val="22"/>
              </w:rPr>
            </w:pPr>
            <w:r>
              <w:rPr>
                <w:sz w:val="22"/>
              </w:rPr>
              <w:t>20</w:t>
            </w:r>
          </w:p>
        </w:tc>
      </w:tr>
      <w:tr w:rsidR="00650360" w:rsidRPr="00CB6C8D" w14:paraId="25303AC8" w14:textId="3F6F8A62" w:rsidTr="00CB6C8D">
        <w:trPr>
          <w:cnfStyle w:val="000000100000" w:firstRow="0" w:lastRow="0" w:firstColumn="0" w:lastColumn="0" w:oddVBand="0" w:evenVBand="0" w:oddHBand="1" w:evenHBand="0" w:firstRowFirstColumn="0" w:firstRowLastColumn="0" w:lastRowFirstColumn="0" w:lastRowLastColumn="0"/>
          <w:trHeight w:val="267"/>
        </w:trPr>
        <w:tc>
          <w:tcPr>
            <w:tcW w:w="6359" w:type="dxa"/>
            <w:shd w:val="clear" w:color="auto" w:fill="BFBFBF"/>
          </w:tcPr>
          <w:p w14:paraId="67135123" w14:textId="77777777" w:rsidR="00650360" w:rsidRPr="00CB6C8D" w:rsidRDefault="00650360" w:rsidP="00164B8F">
            <w:pPr>
              <w:keepNext/>
              <w:spacing w:before="60" w:after="60" w:line="240" w:lineRule="auto"/>
              <w:rPr>
                <w:b/>
                <w:bCs/>
                <w:iCs/>
                <w:color w:val="auto"/>
                <w:sz w:val="22"/>
              </w:rPr>
            </w:pPr>
            <w:r w:rsidRPr="00CB6C8D">
              <w:rPr>
                <w:b/>
                <w:bCs/>
                <w:iCs/>
                <w:color w:val="auto"/>
                <w:sz w:val="22"/>
              </w:rPr>
              <w:t>Public administration benefit</w:t>
            </w:r>
          </w:p>
        </w:tc>
        <w:tc>
          <w:tcPr>
            <w:tcW w:w="1418" w:type="dxa"/>
            <w:shd w:val="clear" w:color="auto" w:fill="BFBFBF"/>
          </w:tcPr>
          <w:p w14:paraId="44023ECE" w14:textId="77777777" w:rsidR="00650360" w:rsidRPr="00CB6C8D" w:rsidRDefault="00650360" w:rsidP="00164B8F">
            <w:pPr>
              <w:keepNext/>
              <w:spacing w:before="60" w:after="60" w:line="240" w:lineRule="auto"/>
              <w:rPr>
                <w:b/>
                <w:bCs/>
                <w:iCs/>
                <w:color w:val="auto"/>
                <w:sz w:val="22"/>
              </w:rPr>
            </w:pPr>
          </w:p>
        </w:tc>
        <w:tc>
          <w:tcPr>
            <w:tcW w:w="1559" w:type="dxa"/>
            <w:shd w:val="clear" w:color="auto" w:fill="BFBFBF"/>
          </w:tcPr>
          <w:p w14:paraId="351CA0CD" w14:textId="77777777" w:rsidR="00650360" w:rsidRPr="00CB6C8D" w:rsidRDefault="00650360" w:rsidP="00164B8F">
            <w:pPr>
              <w:keepNext/>
              <w:spacing w:before="60" w:after="60" w:line="240" w:lineRule="auto"/>
              <w:rPr>
                <w:b/>
                <w:bCs/>
                <w:iCs/>
                <w:color w:val="auto"/>
                <w:sz w:val="22"/>
              </w:rPr>
            </w:pPr>
          </w:p>
        </w:tc>
      </w:tr>
      <w:tr w:rsidR="00EB5A71" w:rsidRPr="00C331CE" w14:paraId="1473A7F3" w14:textId="77777777" w:rsidTr="00EB5A71">
        <w:trPr>
          <w:cnfStyle w:val="000000010000" w:firstRow="0" w:lastRow="0" w:firstColumn="0" w:lastColumn="0" w:oddVBand="0" w:evenVBand="0" w:oddHBand="0" w:evenHBand="1" w:firstRowFirstColumn="0" w:firstRowLastColumn="0" w:lastRowFirstColumn="0" w:lastRowLastColumn="0"/>
          <w:trHeight w:val="336"/>
        </w:trPr>
        <w:tc>
          <w:tcPr>
            <w:tcW w:w="6359" w:type="dxa"/>
          </w:tcPr>
          <w:p w14:paraId="0B29E67A" w14:textId="2C407077" w:rsidR="00EB5A71" w:rsidRPr="00C331CE" w:rsidRDefault="00EB5A71" w:rsidP="00164B8F">
            <w:pPr>
              <w:spacing w:before="40" w:after="40"/>
              <w:rPr>
                <w:rFonts w:eastAsia="Calibri"/>
                <w:sz w:val="22"/>
              </w:rPr>
            </w:pPr>
            <w:r w:rsidRPr="00C331CE">
              <w:rPr>
                <w:rFonts w:eastAsia="Calibri"/>
                <w:sz w:val="22"/>
              </w:rPr>
              <w:t>Change in practice/procedure</w:t>
            </w:r>
          </w:p>
        </w:tc>
        <w:tc>
          <w:tcPr>
            <w:tcW w:w="1418" w:type="dxa"/>
          </w:tcPr>
          <w:p w14:paraId="617B9D0D" w14:textId="7D2EE0D7" w:rsidR="00EB5A71" w:rsidRPr="00C331CE" w:rsidRDefault="00EB5A71" w:rsidP="00164B8F">
            <w:pPr>
              <w:spacing w:before="40" w:after="40"/>
              <w:jc w:val="right"/>
              <w:rPr>
                <w:sz w:val="22"/>
              </w:rPr>
            </w:pPr>
            <w:r>
              <w:rPr>
                <w:sz w:val="22"/>
              </w:rPr>
              <w:t>8</w:t>
            </w:r>
          </w:p>
        </w:tc>
        <w:tc>
          <w:tcPr>
            <w:tcW w:w="1559" w:type="dxa"/>
          </w:tcPr>
          <w:p w14:paraId="5E44E78B" w14:textId="665E4F22" w:rsidR="00EB5A71" w:rsidRPr="00C331CE" w:rsidRDefault="00EB5A71" w:rsidP="00164B8F">
            <w:pPr>
              <w:spacing w:before="40" w:after="40"/>
              <w:jc w:val="right"/>
              <w:rPr>
                <w:sz w:val="22"/>
              </w:rPr>
            </w:pPr>
            <w:r>
              <w:rPr>
                <w:sz w:val="22"/>
              </w:rPr>
              <w:t>4</w:t>
            </w:r>
          </w:p>
        </w:tc>
      </w:tr>
      <w:tr w:rsidR="00650360" w:rsidRPr="00C331CE" w14:paraId="716355BF" w14:textId="2651B217" w:rsidTr="00EB5A71">
        <w:trPr>
          <w:cnfStyle w:val="000000100000" w:firstRow="0" w:lastRow="0" w:firstColumn="0" w:lastColumn="0" w:oddVBand="0" w:evenVBand="0" w:oddHBand="1" w:evenHBand="0" w:firstRowFirstColumn="0" w:firstRowLastColumn="0" w:lastRowFirstColumn="0" w:lastRowLastColumn="0"/>
          <w:trHeight w:val="336"/>
        </w:trPr>
        <w:tc>
          <w:tcPr>
            <w:tcW w:w="6359" w:type="dxa"/>
          </w:tcPr>
          <w:p w14:paraId="464BCB3F" w14:textId="77777777" w:rsidR="00650360" w:rsidRPr="00C331CE" w:rsidRDefault="00650360" w:rsidP="00164B8F">
            <w:pPr>
              <w:spacing w:before="40" w:after="40"/>
              <w:rPr>
                <w:rFonts w:eastAsia="Calibri"/>
                <w:sz w:val="22"/>
              </w:rPr>
            </w:pPr>
            <w:r w:rsidRPr="00C331CE">
              <w:rPr>
                <w:rFonts w:eastAsia="Calibri"/>
                <w:sz w:val="22"/>
              </w:rPr>
              <w:t>Law, policy, practice, or procedure to be reviewed</w:t>
            </w:r>
          </w:p>
        </w:tc>
        <w:tc>
          <w:tcPr>
            <w:tcW w:w="1418" w:type="dxa"/>
          </w:tcPr>
          <w:p w14:paraId="5A2C526F" w14:textId="77777777" w:rsidR="00650360" w:rsidRPr="00C331CE" w:rsidRDefault="00650360" w:rsidP="00164B8F">
            <w:pPr>
              <w:spacing w:before="40" w:after="40"/>
              <w:jc w:val="right"/>
              <w:rPr>
                <w:sz w:val="22"/>
              </w:rPr>
            </w:pPr>
            <w:r w:rsidRPr="00C331CE">
              <w:rPr>
                <w:sz w:val="22"/>
              </w:rPr>
              <w:t>21</w:t>
            </w:r>
          </w:p>
        </w:tc>
        <w:tc>
          <w:tcPr>
            <w:tcW w:w="1559" w:type="dxa"/>
          </w:tcPr>
          <w:p w14:paraId="2729D920" w14:textId="72EC2A04" w:rsidR="00650360" w:rsidRPr="00C331CE" w:rsidRDefault="00EB5A71" w:rsidP="00164B8F">
            <w:pPr>
              <w:spacing w:before="40" w:after="40"/>
              <w:jc w:val="right"/>
              <w:rPr>
                <w:sz w:val="22"/>
              </w:rPr>
            </w:pPr>
            <w:r>
              <w:rPr>
                <w:sz w:val="22"/>
              </w:rPr>
              <w:t>2</w:t>
            </w:r>
          </w:p>
        </w:tc>
      </w:tr>
      <w:tr w:rsidR="00650360" w:rsidRPr="00C331CE" w14:paraId="2D174DAC" w14:textId="0B7B6005" w:rsidTr="00EB5A71">
        <w:trPr>
          <w:cnfStyle w:val="000000010000" w:firstRow="0" w:lastRow="0" w:firstColumn="0" w:lastColumn="0" w:oddVBand="0" w:evenVBand="0" w:oddHBand="0" w:evenHBand="1" w:firstRowFirstColumn="0" w:firstRowLastColumn="0" w:lastRowFirstColumn="0" w:lastRowLastColumn="0"/>
          <w:trHeight w:val="336"/>
        </w:trPr>
        <w:tc>
          <w:tcPr>
            <w:tcW w:w="6359" w:type="dxa"/>
          </w:tcPr>
          <w:p w14:paraId="0ADD7009" w14:textId="77777777" w:rsidR="00650360" w:rsidRPr="00C331CE" w:rsidRDefault="00650360" w:rsidP="00164B8F">
            <w:pPr>
              <w:spacing w:before="40" w:after="40"/>
              <w:rPr>
                <w:rFonts w:eastAsia="Calibri"/>
                <w:sz w:val="22"/>
              </w:rPr>
            </w:pPr>
            <w:r w:rsidRPr="00C331CE">
              <w:rPr>
                <w:rFonts w:eastAsia="Calibri"/>
                <w:sz w:val="22"/>
              </w:rPr>
              <w:t>Provision of guidance or training to staff</w:t>
            </w:r>
          </w:p>
        </w:tc>
        <w:tc>
          <w:tcPr>
            <w:tcW w:w="1418" w:type="dxa"/>
          </w:tcPr>
          <w:p w14:paraId="16935457" w14:textId="77777777" w:rsidR="00650360" w:rsidRPr="00C331CE" w:rsidRDefault="00650360" w:rsidP="00164B8F">
            <w:pPr>
              <w:spacing w:before="40" w:after="40"/>
              <w:jc w:val="right"/>
              <w:rPr>
                <w:sz w:val="22"/>
              </w:rPr>
            </w:pPr>
            <w:r w:rsidRPr="00C331CE">
              <w:rPr>
                <w:sz w:val="22"/>
              </w:rPr>
              <w:t>12</w:t>
            </w:r>
          </w:p>
        </w:tc>
        <w:tc>
          <w:tcPr>
            <w:tcW w:w="1559" w:type="dxa"/>
          </w:tcPr>
          <w:p w14:paraId="171F468F" w14:textId="19F648FA" w:rsidR="00650360" w:rsidRPr="00C331CE" w:rsidRDefault="00EB5A71" w:rsidP="00164B8F">
            <w:pPr>
              <w:spacing w:before="40" w:after="40"/>
              <w:jc w:val="right"/>
              <w:rPr>
                <w:sz w:val="22"/>
              </w:rPr>
            </w:pPr>
            <w:r>
              <w:rPr>
                <w:sz w:val="22"/>
              </w:rPr>
              <w:t>1</w:t>
            </w:r>
          </w:p>
        </w:tc>
      </w:tr>
      <w:tr w:rsidR="00650360" w:rsidRPr="00C331CE" w14:paraId="4A3019B4" w14:textId="25E28BE8" w:rsidTr="00EB5A71">
        <w:trPr>
          <w:cnfStyle w:val="000000100000" w:firstRow="0" w:lastRow="0" w:firstColumn="0" w:lastColumn="0" w:oddVBand="0" w:evenVBand="0" w:oddHBand="1" w:evenHBand="0" w:firstRowFirstColumn="0" w:firstRowLastColumn="0" w:lastRowFirstColumn="0" w:lastRowLastColumn="0"/>
          <w:trHeight w:val="336"/>
        </w:trPr>
        <w:tc>
          <w:tcPr>
            <w:tcW w:w="6359" w:type="dxa"/>
          </w:tcPr>
          <w:p w14:paraId="720B7E92" w14:textId="40D292D2" w:rsidR="00650360" w:rsidRPr="00C331CE" w:rsidRDefault="00EB5A71" w:rsidP="00164B8F">
            <w:pPr>
              <w:spacing w:before="40" w:after="40"/>
              <w:rPr>
                <w:sz w:val="22"/>
              </w:rPr>
            </w:pPr>
            <w:r w:rsidRPr="00C331CE">
              <w:rPr>
                <w:rFonts w:eastAsia="Calibri"/>
                <w:sz w:val="22"/>
              </w:rPr>
              <w:t>Provision of additional resources</w:t>
            </w:r>
          </w:p>
        </w:tc>
        <w:tc>
          <w:tcPr>
            <w:tcW w:w="1418" w:type="dxa"/>
          </w:tcPr>
          <w:p w14:paraId="2CDD8B27" w14:textId="6CE91EFC" w:rsidR="00650360" w:rsidRPr="00C331CE" w:rsidRDefault="00EB5A71" w:rsidP="00164B8F">
            <w:pPr>
              <w:spacing w:before="40" w:after="40"/>
              <w:jc w:val="right"/>
              <w:rPr>
                <w:sz w:val="22"/>
              </w:rPr>
            </w:pPr>
            <w:r>
              <w:rPr>
                <w:sz w:val="22"/>
              </w:rPr>
              <w:t>3</w:t>
            </w:r>
          </w:p>
        </w:tc>
        <w:tc>
          <w:tcPr>
            <w:tcW w:w="1559" w:type="dxa"/>
          </w:tcPr>
          <w:p w14:paraId="7F1E0058" w14:textId="34B55D3E" w:rsidR="00650360" w:rsidRPr="00C331CE" w:rsidRDefault="00EB5A71" w:rsidP="00164B8F">
            <w:pPr>
              <w:spacing w:before="40" w:after="40"/>
              <w:jc w:val="right"/>
              <w:rPr>
                <w:sz w:val="22"/>
              </w:rPr>
            </w:pPr>
            <w:r>
              <w:rPr>
                <w:sz w:val="22"/>
              </w:rPr>
              <w:t>-</w:t>
            </w:r>
          </w:p>
        </w:tc>
      </w:tr>
    </w:tbl>
    <w:p w14:paraId="408955B5" w14:textId="77777777" w:rsidR="009C155D" w:rsidRDefault="009C155D" w:rsidP="00CC2EFA">
      <w:pPr>
        <w:pStyle w:val="Heading3"/>
      </w:pPr>
      <w:bookmarkStart w:id="266" w:name="_Ombudsmen_Act_(OA)_1"/>
      <w:bookmarkEnd w:id="266"/>
    </w:p>
    <w:p w14:paraId="61C96FAD" w14:textId="77777777" w:rsidR="009C155D" w:rsidRDefault="009C155D" w:rsidP="009C155D">
      <w:pPr>
        <w:pStyle w:val="BodyText"/>
      </w:pPr>
    </w:p>
    <w:p w14:paraId="088888F1" w14:textId="77777777" w:rsidR="009C155D" w:rsidRDefault="009C155D" w:rsidP="009C155D">
      <w:pPr>
        <w:pStyle w:val="BodyText"/>
      </w:pPr>
    </w:p>
    <w:p w14:paraId="31F79864" w14:textId="77777777" w:rsidR="009C155D" w:rsidRDefault="009C155D" w:rsidP="009C155D">
      <w:pPr>
        <w:pStyle w:val="BodyText"/>
      </w:pPr>
    </w:p>
    <w:p w14:paraId="007C085F" w14:textId="77777777" w:rsidR="009C155D" w:rsidRDefault="009C155D" w:rsidP="009C155D">
      <w:pPr>
        <w:pStyle w:val="BodyText"/>
      </w:pPr>
    </w:p>
    <w:p w14:paraId="5F4427A1" w14:textId="77777777" w:rsidR="009C155D" w:rsidRDefault="009C155D" w:rsidP="009C155D">
      <w:pPr>
        <w:pStyle w:val="BodyText"/>
      </w:pPr>
    </w:p>
    <w:p w14:paraId="2CBC5499" w14:textId="77777777" w:rsidR="009C155D" w:rsidRDefault="009C155D" w:rsidP="009C155D">
      <w:pPr>
        <w:pStyle w:val="BodyText"/>
      </w:pPr>
    </w:p>
    <w:p w14:paraId="1C37C388" w14:textId="77777777" w:rsidR="009C155D" w:rsidRPr="009C155D" w:rsidRDefault="009C155D" w:rsidP="009C155D">
      <w:pPr>
        <w:pStyle w:val="BodyText"/>
      </w:pPr>
    </w:p>
    <w:p w14:paraId="42AEEEDA" w14:textId="2254EBBC" w:rsidR="009C155D" w:rsidRDefault="00CC2EFA" w:rsidP="009C155D">
      <w:pPr>
        <w:pStyle w:val="Heading3"/>
      </w:pPr>
      <w:r w:rsidRPr="00CB6C8D">
        <w:t>Ombudsmen Act (OA)</w:t>
      </w:r>
      <w:r>
        <w:t xml:space="preserve"> </w:t>
      </w:r>
    </w:p>
    <w:p w14:paraId="4F1C7D2D" w14:textId="77777777" w:rsidR="009C155D" w:rsidRPr="00EF1703" w:rsidRDefault="009C155D" w:rsidP="00EF1703">
      <w:pPr>
        <w:pStyle w:val="Whitespace"/>
      </w:pPr>
    </w:p>
    <w:p w14:paraId="1128F3B7" w14:textId="5915FBCE" w:rsidR="00CC2EFA" w:rsidRPr="00C331CE" w:rsidRDefault="00EF1703" w:rsidP="00E21BD7">
      <w:pPr>
        <w:pStyle w:val="BodyText"/>
      </w:pPr>
      <w:r>
        <w:rPr>
          <w:noProof/>
        </w:rPr>
        <w:drawing>
          <wp:inline distT="0" distB="0" distL="0" distR="0" wp14:anchorId="47E6188C" wp14:editId="2F7C430E">
            <wp:extent cx="5919470" cy="2719070"/>
            <wp:effectExtent l="0" t="0" r="5080" b="5080"/>
            <wp:docPr id="1096589183" name="Picture 8" descr="Link to text alternative version of Figure 11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89183" name="Picture 8" descr="Link to text alternative version of Figure 11 below."/>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19470" cy="2719070"/>
                    </a:xfrm>
                    <a:prstGeom prst="rect">
                      <a:avLst/>
                    </a:prstGeom>
                    <a:noFill/>
                  </pic:spPr>
                </pic:pic>
              </a:graphicData>
            </a:graphic>
          </wp:inline>
        </w:drawing>
      </w:r>
    </w:p>
    <w:p w14:paraId="1B0913DA" w14:textId="77777777" w:rsidR="005820F6" w:rsidRDefault="00CC2EFA" w:rsidP="005820F6">
      <w:pPr>
        <w:spacing w:line="240" w:lineRule="auto"/>
        <w:rPr>
          <w:i/>
          <w:noProof/>
        </w:rPr>
      </w:pPr>
      <w:r w:rsidRPr="00C331CE">
        <w:rPr>
          <w:i/>
        </w:rPr>
        <w:t xml:space="preserve">Figure </w:t>
      </w:r>
      <w:r>
        <w:rPr>
          <w:i/>
        </w:rPr>
        <w:t>1</w:t>
      </w:r>
      <w:r w:rsidR="00B122CC">
        <w:rPr>
          <w:i/>
        </w:rPr>
        <w:t>1</w:t>
      </w:r>
      <w:r w:rsidRPr="00C331CE">
        <w:rPr>
          <w:i/>
          <w:noProof/>
        </w:rPr>
        <w:t>: OA complaints received and a</w:t>
      </w:r>
      <w:r w:rsidR="005820F6">
        <w:rPr>
          <w:i/>
          <w:noProof/>
        </w:rPr>
        <w:t>ctioned over the past 10 years.</w:t>
      </w:r>
    </w:p>
    <w:p w14:paraId="6ED2B7D6" w14:textId="4DF0696B" w:rsidR="00CC2EFA" w:rsidRPr="005820F6" w:rsidRDefault="00CC2EFA" w:rsidP="005820F6">
      <w:pPr>
        <w:spacing w:line="240" w:lineRule="auto"/>
        <w:rPr>
          <w:i/>
          <w:noProof/>
        </w:rPr>
      </w:pPr>
      <w:hyperlink w:anchor="Figure10table" w:history="1">
        <w:r w:rsidRPr="00BD69BA">
          <w:rPr>
            <w:rStyle w:val="Hyperlink"/>
            <w:i/>
            <w:noProof/>
            <w:u w:val="none"/>
          </w:rPr>
          <w:t>Link to text alternative version of Figure 1</w:t>
        </w:r>
      </w:hyperlink>
      <w:r w:rsidR="00B122CC">
        <w:rPr>
          <w:rStyle w:val="Hyperlink"/>
          <w:i/>
          <w:noProof/>
          <w:u w:val="none"/>
        </w:rPr>
        <w:t>1</w:t>
      </w:r>
      <w:r w:rsidRPr="001F7251">
        <w:rPr>
          <w:noProof/>
          <w:color w:val="auto"/>
        </w:rPr>
        <w:t>.</w:t>
      </w:r>
    </w:p>
    <w:tbl>
      <w:tblPr>
        <w:tblStyle w:val="TableGridAnnualReport301"/>
        <w:tblW w:w="9144" w:type="dxa"/>
        <w:tblInd w:w="60" w:type="dxa"/>
        <w:tblLayout w:type="fixed"/>
        <w:tblLook w:val="0420" w:firstRow="1" w:lastRow="0" w:firstColumn="0" w:lastColumn="0" w:noHBand="0" w:noVBand="1"/>
        <w:tblCaption w:val="OA complaints received from"/>
      </w:tblPr>
      <w:tblGrid>
        <w:gridCol w:w="6167"/>
        <w:gridCol w:w="1418"/>
        <w:gridCol w:w="1559"/>
      </w:tblGrid>
      <w:tr w:rsidR="00CC2EFA" w:rsidRPr="00C331CE" w14:paraId="7DE991C1" w14:textId="77777777" w:rsidTr="00E415A5">
        <w:trPr>
          <w:cnfStyle w:val="100000000000" w:firstRow="1" w:lastRow="0" w:firstColumn="0" w:lastColumn="0" w:oddVBand="0" w:evenVBand="0" w:oddHBand="0" w:evenHBand="0" w:firstRowFirstColumn="0" w:firstRowLastColumn="0" w:lastRowFirstColumn="0" w:lastRowLastColumn="0"/>
          <w:trHeight w:val="286"/>
        </w:trPr>
        <w:tc>
          <w:tcPr>
            <w:tcW w:w="6167" w:type="dxa"/>
          </w:tcPr>
          <w:p w14:paraId="24E38B4C" w14:textId="3931BD76" w:rsidR="00CC2EFA" w:rsidRPr="00C331CE" w:rsidRDefault="00861FC4" w:rsidP="00E415A5">
            <w:pPr>
              <w:keepNext/>
              <w:spacing w:before="60" w:after="60" w:line="240" w:lineRule="auto"/>
              <w:rPr>
                <w:color w:val="FFFFFF" w:themeColor="background1"/>
              </w:rPr>
            </w:pPr>
            <w:r>
              <w:rPr>
                <w:color w:val="FFFFFF" w:themeColor="background1"/>
              </w:rPr>
              <w:t>19</w:t>
            </w:r>
            <w:r w:rsidR="00CC2EFA" w:rsidRPr="00C331CE">
              <w:rPr>
                <w:color w:val="FFFFFF" w:themeColor="background1"/>
              </w:rPr>
              <w:t>. OA complaints received from</w:t>
            </w:r>
          </w:p>
        </w:tc>
        <w:tc>
          <w:tcPr>
            <w:tcW w:w="1418" w:type="dxa"/>
          </w:tcPr>
          <w:p w14:paraId="4863B481" w14:textId="77777777" w:rsidR="00CC2EFA" w:rsidRPr="00C331CE" w:rsidRDefault="00CC2EFA" w:rsidP="00E415A5">
            <w:pPr>
              <w:keepNext/>
              <w:spacing w:before="60" w:after="60" w:line="240" w:lineRule="auto"/>
              <w:jc w:val="right"/>
              <w:rPr>
                <w:color w:val="FFFFFF" w:themeColor="background1"/>
              </w:rPr>
            </w:pPr>
            <w:r w:rsidRPr="00C331CE">
              <w:rPr>
                <w:color w:val="FFFFFF" w:themeColor="background1"/>
              </w:rPr>
              <w:t>2023/24</w:t>
            </w:r>
          </w:p>
        </w:tc>
        <w:tc>
          <w:tcPr>
            <w:tcW w:w="1559" w:type="dxa"/>
          </w:tcPr>
          <w:p w14:paraId="3410A729" w14:textId="77777777" w:rsidR="00CC2EFA" w:rsidRPr="00C331CE" w:rsidRDefault="00CC2EFA" w:rsidP="00E415A5">
            <w:pPr>
              <w:keepNext/>
              <w:spacing w:before="60" w:after="60" w:line="240" w:lineRule="auto"/>
              <w:jc w:val="right"/>
              <w:rPr>
                <w:color w:val="FFFFFF" w:themeColor="background1"/>
              </w:rPr>
            </w:pPr>
            <w:r>
              <w:rPr>
                <w:color w:val="FFFFFF" w:themeColor="background1"/>
              </w:rPr>
              <w:t>2024/25</w:t>
            </w:r>
          </w:p>
        </w:tc>
      </w:tr>
      <w:tr w:rsidR="00CC2EFA" w:rsidRPr="00C331CE" w14:paraId="386222E3"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67" w:type="dxa"/>
          </w:tcPr>
          <w:p w14:paraId="04898C5B" w14:textId="77777777" w:rsidR="00CC2EFA" w:rsidRPr="00C331CE" w:rsidRDefault="00CC2EFA" w:rsidP="00E415A5">
            <w:pPr>
              <w:spacing w:before="32" w:after="32"/>
              <w:rPr>
                <w:sz w:val="22"/>
              </w:rPr>
            </w:pPr>
            <w:r w:rsidRPr="00C331CE">
              <w:rPr>
                <w:sz w:val="22"/>
              </w:rPr>
              <w:t>General public – individuals</w:t>
            </w:r>
          </w:p>
        </w:tc>
        <w:tc>
          <w:tcPr>
            <w:tcW w:w="1418" w:type="dxa"/>
          </w:tcPr>
          <w:p w14:paraId="2BDA409F" w14:textId="1DC287BD" w:rsidR="00CC2EFA" w:rsidRPr="00C331CE" w:rsidRDefault="006E29BF" w:rsidP="00E415A5">
            <w:pPr>
              <w:spacing w:before="32" w:after="32"/>
              <w:jc w:val="right"/>
              <w:rPr>
                <w:sz w:val="22"/>
              </w:rPr>
            </w:pPr>
            <w:r>
              <w:rPr>
                <w:sz w:val="22"/>
              </w:rPr>
              <w:t>3,893</w:t>
            </w:r>
          </w:p>
        </w:tc>
        <w:tc>
          <w:tcPr>
            <w:tcW w:w="1559" w:type="dxa"/>
          </w:tcPr>
          <w:p w14:paraId="6EEDEB20" w14:textId="668FF156" w:rsidR="00CC2EFA" w:rsidRPr="00C331CE" w:rsidRDefault="000E3007" w:rsidP="00E415A5">
            <w:pPr>
              <w:spacing w:before="32" w:after="32"/>
              <w:jc w:val="right"/>
              <w:rPr>
                <w:sz w:val="22"/>
              </w:rPr>
            </w:pPr>
            <w:r>
              <w:rPr>
                <w:sz w:val="22"/>
              </w:rPr>
              <w:t>4,519</w:t>
            </w:r>
          </w:p>
        </w:tc>
      </w:tr>
      <w:tr w:rsidR="00CC2EFA" w:rsidRPr="00C331CE" w14:paraId="10E7B4DE"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67" w:type="dxa"/>
          </w:tcPr>
          <w:p w14:paraId="27E12679" w14:textId="77777777" w:rsidR="00CC2EFA" w:rsidRPr="00C331CE" w:rsidRDefault="00CC2EFA" w:rsidP="00E415A5">
            <w:pPr>
              <w:spacing w:before="32" w:after="32"/>
              <w:rPr>
                <w:sz w:val="22"/>
              </w:rPr>
            </w:pPr>
            <w:r w:rsidRPr="00C331CE">
              <w:rPr>
                <w:sz w:val="22"/>
              </w:rPr>
              <w:t>Prisoners and prisoner advocates</w:t>
            </w:r>
          </w:p>
        </w:tc>
        <w:tc>
          <w:tcPr>
            <w:tcW w:w="1418" w:type="dxa"/>
          </w:tcPr>
          <w:p w14:paraId="038DB8CB" w14:textId="77777777" w:rsidR="00CC2EFA" w:rsidRPr="00C331CE" w:rsidRDefault="00CC2EFA" w:rsidP="00E415A5">
            <w:pPr>
              <w:spacing w:before="32" w:after="32"/>
              <w:jc w:val="right"/>
              <w:rPr>
                <w:sz w:val="22"/>
              </w:rPr>
            </w:pPr>
            <w:r w:rsidRPr="00C331CE">
              <w:rPr>
                <w:sz w:val="22"/>
              </w:rPr>
              <w:t>393</w:t>
            </w:r>
          </w:p>
        </w:tc>
        <w:tc>
          <w:tcPr>
            <w:tcW w:w="1559" w:type="dxa"/>
          </w:tcPr>
          <w:p w14:paraId="6EF6E623" w14:textId="77777777" w:rsidR="00CC2EFA" w:rsidRPr="00C331CE" w:rsidRDefault="00CC2EFA" w:rsidP="00E415A5">
            <w:pPr>
              <w:spacing w:before="32" w:after="32"/>
              <w:jc w:val="right"/>
              <w:rPr>
                <w:sz w:val="22"/>
              </w:rPr>
            </w:pPr>
            <w:r>
              <w:rPr>
                <w:sz w:val="22"/>
              </w:rPr>
              <w:t>497</w:t>
            </w:r>
          </w:p>
        </w:tc>
      </w:tr>
      <w:tr w:rsidR="00CC2EFA" w:rsidRPr="00C331CE" w14:paraId="02CFBA97"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67" w:type="dxa"/>
          </w:tcPr>
          <w:p w14:paraId="24126EB5" w14:textId="77777777" w:rsidR="00CC2EFA" w:rsidRPr="00C331CE" w:rsidRDefault="00CC2EFA" w:rsidP="00E415A5">
            <w:pPr>
              <w:spacing w:before="32" w:after="32"/>
              <w:rPr>
                <w:sz w:val="22"/>
              </w:rPr>
            </w:pPr>
            <w:r w:rsidRPr="00C331CE">
              <w:rPr>
                <w:sz w:val="22"/>
              </w:rPr>
              <w:t>Companies, associations and incorporated societies</w:t>
            </w:r>
          </w:p>
        </w:tc>
        <w:tc>
          <w:tcPr>
            <w:tcW w:w="1418" w:type="dxa"/>
          </w:tcPr>
          <w:p w14:paraId="722DE939" w14:textId="77777777" w:rsidR="00CC2EFA" w:rsidRPr="00C331CE" w:rsidRDefault="00CC2EFA" w:rsidP="00E415A5">
            <w:pPr>
              <w:spacing w:before="32" w:after="32"/>
              <w:jc w:val="right"/>
              <w:rPr>
                <w:sz w:val="22"/>
              </w:rPr>
            </w:pPr>
            <w:r w:rsidRPr="00C331CE">
              <w:rPr>
                <w:sz w:val="22"/>
              </w:rPr>
              <w:t>109</w:t>
            </w:r>
          </w:p>
        </w:tc>
        <w:tc>
          <w:tcPr>
            <w:tcW w:w="1559" w:type="dxa"/>
          </w:tcPr>
          <w:p w14:paraId="665916E2" w14:textId="77777777" w:rsidR="00CC2EFA" w:rsidRPr="00C331CE" w:rsidRDefault="00CC2EFA" w:rsidP="00E415A5">
            <w:pPr>
              <w:spacing w:before="32" w:after="32"/>
              <w:jc w:val="right"/>
              <w:rPr>
                <w:sz w:val="22"/>
              </w:rPr>
            </w:pPr>
            <w:r>
              <w:rPr>
                <w:sz w:val="22"/>
              </w:rPr>
              <w:t>133</w:t>
            </w:r>
          </w:p>
        </w:tc>
      </w:tr>
      <w:tr w:rsidR="006E29BF" w:rsidRPr="00C331CE" w14:paraId="5D960371"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67" w:type="dxa"/>
          </w:tcPr>
          <w:p w14:paraId="651B94B2" w14:textId="31429070" w:rsidR="006E29BF" w:rsidRPr="00C331CE" w:rsidRDefault="006E29BF" w:rsidP="00E415A5">
            <w:pPr>
              <w:spacing w:before="32" w:after="32"/>
              <w:rPr>
                <w:sz w:val="22"/>
              </w:rPr>
            </w:pPr>
            <w:r>
              <w:rPr>
                <w:sz w:val="22"/>
              </w:rPr>
              <w:t>Children, young people and trusted adults on their behalf</w:t>
            </w:r>
          </w:p>
        </w:tc>
        <w:tc>
          <w:tcPr>
            <w:tcW w:w="1418" w:type="dxa"/>
          </w:tcPr>
          <w:p w14:paraId="6E24597C" w14:textId="50375E42" w:rsidR="006E29BF" w:rsidRPr="00C331CE" w:rsidRDefault="006E29BF" w:rsidP="00E415A5">
            <w:pPr>
              <w:spacing w:before="32" w:after="32"/>
              <w:jc w:val="right"/>
              <w:rPr>
                <w:sz w:val="22"/>
              </w:rPr>
            </w:pPr>
            <w:r>
              <w:rPr>
                <w:sz w:val="22"/>
              </w:rPr>
              <w:t>27</w:t>
            </w:r>
          </w:p>
        </w:tc>
        <w:tc>
          <w:tcPr>
            <w:tcW w:w="1559" w:type="dxa"/>
          </w:tcPr>
          <w:p w14:paraId="0389EEAD" w14:textId="72B35071" w:rsidR="006E29BF" w:rsidRDefault="006E29BF" w:rsidP="00E415A5">
            <w:pPr>
              <w:spacing w:before="32" w:after="32"/>
              <w:jc w:val="right"/>
              <w:rPr>
                <w:sz w:val="22"/>
              </w:rPr>
            </w:pPr>
            <w:r>
              <w:rPr>
                <w:sz w:val="22"/>
              </w:rPr>
              <w:t>60</w:t>
            </w:r>
          </w:p>
        </w:tc>
      </w:tr>
      <w:tr w:rsidR="00CC2EFA" w:rsidRPr="00C331CE" w14:paraId="6B2270A0"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67" w:type="dxa"/>
          </w:tcPr>
          <w:p w14:paraId="7635E834" w14:textId="77777777" w:rsidR="00CC2EFA" w:rsidRPr="00C331CE" w:rsidRDefault="00CC2EFA" w:rsidP="00E415A5">
            <w:pPr>
              <w:spacing w:before="32" w:after="32"/>
              <w:rPr>
                <w:sz w:val="22"/>
              </w:rPr>
            </w:pPr>
            <w:r w:rsidRPr="00C331CE">
              <w:rPr>
                <w:sz w:val="22"/>
              </w:rPr>
              <w:t>Special interest groups</w:t>
            </w:r>
          </w:p>
        </w:tc>
        <w:tc>
          <w:tcPr>
            <w:tcW w:w="1418" w:type="dxa"/>
          </w:tcPr>
          <w:p w14:paraId="0D19F953" w14:textId="77777777" w:rsidR="00CC2EFA" w:rsidRPr="00C331CE" w:rsidRDefault="00CC2EFA" w:rsidP="00E415A5">
            <w:pPr>
              <w:spacing w:before="32" w:after="32"/>
              <w:jc w:val="right"/>
              <w:rPr>
                <w:sz w:val="22"/>
              </w:rPr>
            </w:pPr>
            <w:r w:rsidRPr="00C331CE">
              <w:rPr>
                <w:sz w:val="22"/>
              </w:rPr>
              <w:t>9</w:t>
            </w:r>
          </w:p>
        </w:tc>
        <w:tc>
          <w:tcPr>
            <w:tcW w:w="1559" w:type="dxa"/>
          </w:tcPr>
          <w:p w14:paraId="387E94E2" w14:textId="77777777" w:rsidR="00CC2EFA" w:rsidRPr="00C331CE" w:rsidRDefault="00CC2EFA" w:rsidP="00E415A5">
            <w:pPr>
              <w:spacing w:before="32" w:after="32"/>
              <w:jc w:val="right"/>
              <w:rPr>
                <w:sz w:val="22"/>
              </w:rPr>
            </w:pPr>
            <w:r>
              <w:rPr>
                <w:sz w:val="22"/>
              </w:rPr>
              <w:t>17</w:t>
            </w:r>
          </w:p>
        </w:tc>
      </w:tr>
      <w:tr w:rsidR="00CC2EFA" w:rsidRPr="00C331CE" w14:paraId="0B60D6A1"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67" w:type="dxa"/>
          </w:tcPr>
          <w:p w14:paraId="234791C1" w14:textId="77777777" w:rsidR="00CC2EFA" w:rsidRPr="00C331CE" w:rsidRDefault="00CC2EFA" w:rsidP="00E415A5">
            <w:pPr>
              <w:spacing w:before="32" w:after="32"/>
              <w:rPr>
                <w:sz w:val="22"/>
              </w:rPr>
            </w:pPr>
            <w:r w:rsidRPr="00C331CE">
              <w:rPr>
                <w:sz w:val="22"/>
              </w:rPr>
              <w:t>Departments, government organisations and local authorities</w:t>
            </w:r>
            <w:r w:rsidRPr="00C331CE" w:rsidDel="001F7B33">
              <w:rPr>
                <w:sz w:val="22"/>
              </w:rPr>
              <w:t xml:space="preserve"> </w:t>
            </w:r>
          </w:p>
        </w:tc>
        <w:tc>
          <w:tcPr>
            <w:tcW w:w="1418" w:type="dxa"/>
          </w:tcPr>
          <w:p w14:paraId="0BAF54AF" w14:textId="77777777" w:rsidR="00CC2EFA" w:rsidRPr="00C331CE" w:rsidRDefault="00CC2EFA" w:rsidP="00E415A5">
            <w:pPr>
              <w:spacing w:before="32" w:after="32"/>
              <w:jc w:val="right"/>
              <w:rPr>
                <w:sz w:val="22"/>
              </w:rPr>
            </w:pPr>
            <w:r>
              <w:rPr>
                <w:sz w:val="22"/>
              </w:rPr>
              <w:t>-</w:t>
            </w:r>
          </w:p>
        </w:tc>
        <w:tc>
          <w:tcPr>
            <w:tcW w:w="1559" w:type="dxa"/>
          </w:tcPr>
          <w:p w14:paraId="6050808F" w14:textId="77777777" w:rsidR="00CC2EFA" w:rsidRPr="00C331CE" w:rsidRDefault="00CC2EFA" w:rsidP="00E415A5">
            <w:pPr>
              <w:spacing w:before="32" w:after="32"/>
              <w:jc w:val="right"/>
              <w:rPr>
                <w:sz w:val="22"/>
              </w:rPr>
            </w:pPr>
            <w:r>
              <w:rPr>
                <w:sz w:val="22"/>
              </w:rPr>
              <w:t>12</w:t>
            </w:r>
          </w:p>
        </w:tc>
      </w:tr>
      <w:tr w:rsidR="00CC2EFA" w:rsidRPr="00C331CE" w14:paraId="496043AC"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67" w:type="dxa"/>
          </w:tcPr>
          <w:p w14:paraId="1D168873" w14:textId="77777777" w:rsidR="00CC2EFA" w:rsidRPr="00C331CE" w:rsidRDefault="00CC2EFA" w:rsidP="00E415A5">
            <w:pPr>
              <w:spacing w:before="32" w:after="32"/>
              <w:rPr>
                <w:sz w:val="22"/>
              </w:rPr>
            </w:pPr>
            <w:r w:rsidRPr="00C331CE">
              <w:rPr>
                <w:sz w:val="22"/>
              </w:rPr>
              <w:t>Collective (wh</w:t>
            </w:r>
            <w:r>
              <w:rPr>
                <w:sz w:val="22"/>
              </w:rPr>
              <w:t>ā</w:t>
            </w:r>
            <w:r w:rsidRPr="00C331CE">
              <w:rPr>
                <w:sz w:val="22"/>
              </w:rPr>
              <w:t>nau/hap</w:t>
            </w:r>
            <w:r w:rsidRPr="00CB6C8D">
              <w:rPr>
                <w:sz w:val="22"/>
              </w:rPr>
              <w:t>ū</w:t>
            </w:r>
            <w:r w:rsidRPr="00C331CE">
              <w:rPr>
                <w:sz w:val="22"/>
              </w:rPr>
              <w:t>/iwi)</w:t>
            </w:r>
          </w:p>
        </w:tc>
        <w:tc>
          <w:tcPr>
            <w:tcW w:w="1418" w:type="dxa"/>
          </w:tcPr>
          <w:p w14:paraId="047D72D5" w14:textId="77777777" w:rsidR="00CC2EFA" w:rsidRPr="00C331CE" w:rsidRDefault="00CC2EFA" w:rsidP="00E415A5">
            <w:pPr>
              <w:spacing w:before="32" w:after="32"/>
              <w:jc w:val="right"/>
              <w:rPr>
                <w:sz w:val="22"/>
              </w:rPr>
            </w:pPr>
            <w:r>
              <w:rPr>
                <w:sz w:val="22"/>
              </w:rPr>
              <w:t>2</w:t>
            </w:r>
          </w:p>
        </w:tc>
        <w:tc>
          <w:tcPr>
            <w:tcW w:w="1559" w:type="dxa"/>
          </w:tcPr>
          <w:p w14:paraId="5BAAFAB1" w14:textId="77777777" w:rsidR="00CC2EFA" w:rsidRPr="00C331CE" w:rsidRDefault="00CC2EFA" w:rsidP="00E415A5">
            <w:pPr>
              <w:spacing w:before="32" w:after="32"/>
              <w:jc w:val="right"/>
              <w:rPr>
                <w:sz w:val="22"/>
              </w:rPr>
            </w:pPr>
            <w:r>
              <w:rPr>
                <w:sz w:val="22"/>
              </w:rPr>
              <w:t>9</w:t>
            </w:r>
          </w:p>
        </w:tc>
      </w:tr>
      <w:tr w:rsidR="00CC2EFA" w:rsidRPr="00C331CE" w14:paraId="018E9670"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67" w:type="dxa"/>
          </w:tcPr>
          <w:p w14:paraId="0D11027E" w14:textId="77777777" w:rsidR="00CC2EFA" w:rsidRPr="00C331CE" w:rsidRDefault="00CC2EFA" w:rsidP="00E415A5">
            <w:pPr>
              <w:spacing w:before="32" w:after="32"/>
              <w:rPr>
                <w:sz w:val="22"/>
              </w:rPr>
            </w:pPr>
            <w:r>
              <w:rPr>
                <w:sz w:val="22"/>
              </w:rPr>
              <w:t>Media</w:t>
            </w:r>
          </w:p>
        </w:tc>
        <w:tc>
          <w:tcPr>
            <w:tcW w:w="1418" w:type="dxa"/>
          </w:tcPr>
          <w:p w14:paraId="6099498E" w14:textId="77777777" w:rsidR="00CC2EFA" w:rsidRPr="00C331CE" w:rsidRDefault="00CC2EFA" w:rsidP="00E415A5">
            <w:pPr>
              <w:spacing w:before="32" w:after="32"/>
              <w:jc w:val="right"/>
              <w:rPr>
                <w:sz w:val="22"/>
              </w:rPr>
            </w:pPr>
            <w:r>
              <w:rPr>
                <w:sz w:val="22"/>
              </w:rPr>
              <w:t>6</w:t>
            </w:r>
          </w:p>
        </w:tc>
        <w:tc>
          <w:tcPr>
            <w:tcW w:w="1559" w:type="dxa"/>
          </w:tcPr>
          <w:p w14:paraId="73A7A5BF" w14:textId="77777777" w:rsidR="00CC2EFA" w:rsidRPr="00C331CE" w:rsidRDefault="00CC2EFA" w:rsidP="00E415A5">
            <w:pPr>
              <w:spacing w:before="32" w:after="32"/>
              <w:jc w:val="right"/>
              <w:rPr>
                <w:sz w:val="22"/>
              </w:rPr>
            </w:pPr>
            <w:r>
              <w:rPr>
                <w:sz w:val="22"/>
              </w:rPr>
              <w:t>6</w:t>
            </w:r>
          </w:p>
        </w:tc>
      </w:tr>
      <w:tr w:rsidR="00CC2EFA" w:rsidRPr="00C331CE" w14:paraId="524AD62C"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67" w:type="dxa"/>
          </w:tcPr>
          <w:p w14:paraId="562DF884" w14:textId="77777777" w:rsidR="00CC2EFA" w:rsidRPr="00C331CE" w:rsidRDefault="00CC2EFA" w:rsidP="00E415A5">
            <w:pPr>
              <w:spacing w:before="32" w:after="32"/>
              <w:rPr>
                <w:sz w:val="22"/>
              </w:rPr>
            </w:pPr>
            <w:r>
              <w:rPr>
                <w:sz w:val="22"/>
              </w:rPr>
              <w:t xml:space="preserve">Trade Unions </w:t>
            </w:r>
          </w:p>
        </w:tc>
        <w:tc>
          <w:tcPr>
            <w:tcW w:w="1418" w:type="dxa"/>
          </w:tcPr>
          <w:p w14:paraId="3CA3B1C7" w14:textId="77777777" w:rsidR="00CC2EFA" w:rsidRPr="00C331CE" w:rsidRDefault="00CC2EFA" w:rsidP="00E415A5">
            <w:pPr>
              <w:spacing w:before="32" w:after="32"/>
              <w:jc w:val="right"/>
              <w:rPr>
                <w:sz w:val="22"/>
              </w:rPr>
            </w:pPr>
            <w:r>
              <w:rPr>
                <w:sz w:val="22"/>
              </w:rPr>
              <w:t>-</w:t>
            </w:r>
          </w:p>
        </w:tc>
        <w:tc>
          <w:tcPr>
            <w:tcW w:w="1559" w:type="dxa"/>
          </w:tcPr>
          <w:p w14:paraId="6EE7EBB8" w14:textId="77777777" w:rsidR="00CC2EFA" w:rsidRPr="00C331CE" w:rsidRDefault="00CC2EFA" w:rsidP="00E415A5">
            <w:pPr>
              <w:spacing w:before="32" w:after="32"/>
              <w:jc w:val="right"/>
              <w:rPr>
                <w:sz w:val="22"/>
              </w:rPr>
            </w:pPr>
            <w:r>
              <w:rPr>
                <w:sz w:val="22"/>
              </w:rPr>
              <w:t>5</w:t>
            </w:r>
          </w:p>
        </w:tc>
      </w:tr>
      <w:tr w:rsidR="00CC2EFA" w:rsidRPr="00C331CE" w14:paraId="3FFA196E"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67" w:type="dxa"/>
          </w:tcPr>
          <w:p w14:paraId="1C073838" w14:textId="77777777" w:rsidR="00CC2EFA" w:rsidRPr="00C331CE" w:rsidRDefault="00CC2EFA" w:rsidP="00E415A5">
            <w:pPr>
              <w:spacing w:before="32" w:after="32"/>
              <w:rPr>
                <w:sz w:val="22"/>
              </w:rPr>
            </w:pPr>
            <w:r w:rsidRPr="00C331CE">
              <w:rPr>
                <w:sz w:val="22"/>
              </w:rPr>
              <w:t>Researcher</w:t>
            </w:r>
          </w:p>
        </w:tc>
        <w:tc>
          <w:tcPr>
            <w:tcW w:w="1418" w:type="dxa"/>
          </w:tcPr>
          <w:p w14:paraId="5C0474D7" w14:textId="77777777" w:rsidR="00CC2EFA" w:rsidRPr="00C331CE" w:rsidRDefault="00CC2EFA" w:rsidP="00E415A5">
            <w:pPr>
              <w:spacing w:before="32" w:after="32"/>
              <w:jc w:val="right"/>
              <w:rPr>
                <w:sz w:val="22"/>
              </w:rPr>
            </w:pPr>
            <w:r w:rsidRPr="00C331CE">
              <w:rPr>
                <w:sz w:val="22"/>
              </w:rPr>
              <w:t>1</w:t>
            </w:r>
          </w:p>
        </w:tc>
        <w:tc>
          <w:tcPr>
            <w:tcW w:w="1559" w:type="dxa"/>
          </w:tcPr>
          <w:p w14:paraId="3203344C" w14:textId="77777777" w:rsidR="00CC2EFA" w:rsidRPr="00C331CE" w:rsidRDefault="00CC2EFA" w:rsidP="00E415A5">
            <w:pPr>
              <w:spacing w:before="32" w:after="32"/>
              <w:jc w:val="right"/>
              <w:rPr>
                <w:sz w:val="22"/>
              </w:rPr>
            </w:pPr>
            <w:r>
              <w:rPr>
                <w:sz w:val="22"/>
              </w:rPr>
              <w:t>4</w:t>
            </w:r>
          </w:p>
        </w:tc>
      </w:tr>
      <w:tr w:rsidR="00CC2EFA" w:rsidRPr="00C331CE" w14:paraId="69AA9DD7"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67" w:type="dxa"/>
          </w:tcPr>
          <w:p w14:paraId="78AE7849" w14:textId="407E81FE" w:rsidR="00CC2EFA" w:rsidRPr="00C331CE" w:rsidRDefault="00CC2EFA" w:rsidP="00E415A5">
            <w:pPr>
              <w:spacing w:before="32" w:after="32"/>
              <w:rPr>
                <w:sz w:val="22"/>
              </w:rPr>
            </w:pPr>
            <w:r w:rsidRPr="00C331CE">
              <w:rPr>
                <w:sz w:val="22"/>
              </w:rPr>
              <w:t>Own</w:t>
            </w:r>
            <w:r w:rsidR="00350DD6">
              <w:rPr>
                <w:sz w:val="22"/>
              </w:rPr>
              <w:t>-m</w:t>
            </w:r>
            <w:r w:rsidRPr="00C331CE">
              <w:rPr>
                <w:sz w:val="22"/>
              </w:rPr>
              <w:t>otion</w:t>
            </w:r>
          </w:p>
        </w:tc>
        <w:tc>
          <w:tcPr>
            <w:tcW w:w="1418" w:type="dxa"/>
          </w:tcPr>
          <w:p w14:paraId="584974DD" w14:textId="77777777" w:rsidR="00CC2EFA" w:rsidRPr="00C331CE" w:rsidRDefault="00CC2EFA" w:rsidP="00E415A5">
            <w:pPr>
              <w:spacing w:before="32" w:after="32"/>
              <w:jc w:val="right"/>
              <w:rPr>
                <w:sz w:val="22"/>
              </w:rPr>
            </w:pPr>
            <w:r>
              <w:rPr>
                <w:sz w:val="22"/>
              </w:rPr>
              <w:t>-</w:t>
            </w:r>
          </w:p>
        </w:tc>
        <w:tc>
          <w:tcPr>
            <w:tcW w:w="1559" w:type="dxa"/>
          </w:tcPr>
          <w:p w14:paraId="1515354E" w14:textId="77777777" w:rsidR="00CC2EFA" w:rsidRPr="00C331CE" w:rsidRDefault="00CC2EFA" w:rsidP="00E415A5">
            <w:pPr>
              <w:spacing w:before="32" w:after="32"/>
              <w:jc w:val="right"/>
              <w:rPr>
                <w:sz w:val="22"/>
              </w:rPr>
            </w:pPr>
            <w:r>
              <w:rPr>
                <w:sz w:val="22"/>
              </w:rPr>
              <w:t>3</w:t>
            </w:r>
          </w:p>
        </w:tc>
      </w:tr>
      <w:tr w:rsidR="00CC2EFA" w:rsidRPr="00C331CE" w14:paraId="26864F32"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67" w:type="dxa"/>
          </w:tcPr>
          <w:p w14:paraId="51763D43" w14:textId="77777777" w:rsidR="00CC2EFA" w:rsidRPr="00C331CE" w:rsidRDefault="00CC2EFA" w:rsidP="00E415A5">
            <w:pPr>
              <w:spacing w:before="32" w:after="32"/>
              <w:rPr>
                <w:b/>
                <w:sz w:val="22"/>
              </w:rPr>
            </w:pPr>
            <w:r w:rsidRPr="00C331CE">
              <w:rPr>
                <w:sz w:val="22"/>
              </w:rPr>
              <w:t>Political party research units</w:t>
            </w:r>
            <w:r w:rsidRPr="00C331CE" w:rsidDel="001F7B33">
              <w:rPr>
                <w:sz w:val="22"/>
              </w:rPr>
              <w:t xml:space="preserve"> </w:t>
            </w:r>
          </w:p>
        </w:tc>
        <w:tc>
          <w:tcPr>
            <w:tcW w:w="1418" w:type="dxa"/>
          </w:tcPr>
          <w:p w14:paraId="40190C5B" w14:textId="77777777" w:rsidR="00CC2EFA" w:rsidRPr="00C331CE" w:rsidRDefault="00CC2EFA" w:rsidP="00E415A5">
            <w:pPr>
              <w:spacing w:before="32" w:after="32"/>
              <w:jc w:val="right"/>
              <w:rPr>
                <w:sz w:val="22"/>
              </w:rPr>
            </w:pPr>
            <w:r>
              <w:rPr>
                <w:sz w:val="22"/>
              </w:rPr>
              <w:t>2</w:t>
            </w:r>
          </w:p>
        </w:tc>
        <w:tc>
          <w:tcPr>
            <w:tcW w:w="1559" w:type="dxa"/>
          </w:tcPr>
          <w:p w14:paraId="1BFBD0CF" w14:textId="77777777" w:rsidR="00CC2EFA" w:rsidRPr="00C331CE" w:rsidRDefault="00CC2EFA" w:rsidP="00E415A5">
            <w:pPr>
              <w:spacing w:before="32" w:after="32"/>
              <w:jc w:val="right"/>
              <w:rPr>
                <w:sz w:val="22"/>
              </w:rPr>
            </w:pPr>
            <w:r>
              <w:rPr>
                <w:sz w:val="22"/>
              </w:rPr>
              <w:t>2</w:t>
            </w:r>
          </w:p>
        </w:tc>
      </w:tr>
      <w:tr w:rsidR="00CC2EFA" w:rsidRPr="00C331CE" w14:paraId="7FFC7009"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67" w:type="dxa"/>
          </w:tcPr>
          <w:p w14:paraId="0998FB46" w14:textId="77777777" w:rsidR="00CC2EFA" w:rsidRPr="00C331CE" w:rsidRDefault="00CC2EFA" w:rsidP="00E415A5">
            <w:pPr>
              <w:spacing w:before="32" w:after="32"/>
              <w:rPr>
                <w:sz w:val="22"/>
              </w:rPr>
            </w:pPr>
            <w:r w:rsidRPr="00C331CE">
              <w:rPr>
                <w:sz w:val="22"/>
              </w:rPr>
              <w:t>Members of Parliament</w:t>
            </w:r>
            <w:r w:rsidRPr="00C331CE" w:rsidDel="001F7B33">
              <w:rPr>
                <w:sz w:val="22"/>
              </w:rPr>
              <w:t xml:space="preserve"> </w:t>
            </w:r>
          </w:p>
        </w:tc>
        <w:tc>
          <w:tcPr>
            <w:tcW w:w="1418" w:type="dxa"/>
          </w:tcPr>
          <w:p w14:paraId="4CEC5231" w14:textId="77777777" w:rsidR="00CC2EFA" w:rsidRPr="00C331CE" w:rsidRDefault="00CC2EFA" w:rsidP="00E415A5">
            <w:pPr>
              <w:spacing w:before="32" w:after="32"/>
              <w:jc w:val="right"/>
              <w:rPr>
                <w:sz w:val="22"/>
              </w:rPr>
            </w:pPr>
            <w:r w:rsidRPr="00C331CE">
              <w:rPr>
                <w:sz w:val="22"/>
              </w:rPr>
              <w:t>-</w:t>
            </w:r>
          </w:p>
        </w:tc>
        <w:tc>
          <w:tcPr>
            <w:tcW w:w="1559" w:type="dxa"/>
          </w:tcPr>
          <w:p w14:paraId="211A109F" w14:textId="77777777" w:rsidR="00CC2EFA" w:rsidRPr="00C331CE" w:rsidRDefault="00CC2EFA" w:rsidP="00E415A5">
            <w:pPr>
              <w:spacing w:before="32" w:after="32"/>
              <w:jc w:val="right"/>
              <w:rPr>
                <w:sz w:val="22"/>
              </w:rPr>
            </w:pPr>
            <w:r>
              <w:rPr>
                <w:sz w:val="22"/>
              </w:rPr>
              <w:t>2</w:t>
            </w:r>
          </w:p>
        </w:tc>
      </w:tr>
      <w:tr w:rsidR="00CC2EFA" w:rsidRPr="00C331CE" w14:paraId="62CDF386"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67" w:type="dxa"/>
          </w:tcPr>
          <w:p w14:paraId="12630607" w14:textId="77777777" w:rsidR="00CC2EFA" w:rsidRPr="00C331CE" w:rsidRDefault="00CC2EFA" w:rsidP="00E415A5">
            <w:pPr>
              <w:spacing w:before="32" w:after="32"/>
              <w:rPr>
                <w:sz w:val="22"/>
              </w:rPr>
            </w:pPr>
            <w:r w:rsidRPr="00C331CE">
              <w:rPr>
                <w:sz w:val="22"/>
              </w:rPr>
              <w:t>Review agency (Privacy Commissioner, Independent Police Conduct Authority, Health and Disability Commissioner)</w:t>
            </w:r>
          </w:p>
        </w:tc>
        <w:tc>
          <w:tcPr>
            <w:tcW w:w="1418" w:type="dxa"/>
          </w:tcPr>
          <w:p w14:paraId="7BEAFEA6" w14:textId="77777777" w:rsidR="00CC2EFA" w:rsidRPr="00C331CE" w:rsidRDefault="00CC2EFA" w:rsidP="00E415A5">
            <w:pPr>
              <w:spacing w:before="32" w:after="32"/>
              <w:jc w:val="right"/>
              <w:rPr>
                <w:sz w:val="22"/>
              </w:rPr>
            </w:pPr>
            <w:r>
              <w:rPr>
                <w:sz w:val="22"/>
              </w:rPr>
              <w:t>1</w:t>
            </w:r>
          </w:p>
        </w:tc>
        <w:tc>
          <w:tcPr>
            <w:tcW w:w="1559" w:type="dxa"/>
          </w:tcPr>
          <w:p w14:paraId="01382AC8" w14:textId="77777777" w:rsidR="00CC2EFA" w:rsidRPr="00C331CE" w:rsidRDefault="00CC2EFA" w:rsidP="00E415A5">
            <w:pPr>
              <w:spacing w:before="32" w:after="32"/>
              <w:jc w:val="right"/>
              <w:rPr>
                <w:sz w:val="22"/>
              </w:rPr>
            </w:pPr>
            <w:r>
              <w:rPr>
                <w:sz w:val="22"/>
              </w:rPr>
              <w:t>-</w:t>
            </w:r>
          </w:p>
        </w:tc>
      </w:tr>
      <w:tr w:rsidR="00CC2EFA" w:rsidRPr="00C331CE" w14:paraId="6FD5424B" w14:textId="77777777" w:rsidTr="00E415A5">
        <w:trPr>
          <w:cnfStyle w:val="000000100000" w:firstRow="0" w:lastRow="0" w:firstColumn="0" w:lastColumn="0" w:oddVBand="0" w:evenVBand="0" w:oddHBand="1" w:evenHBand="0" w:firstRowFirstColumn="0" w:firstRowLastColumn="0" w:lastRowFirstColumn="0" w:lastRowLastColumn="0"/>
          <w:trHeight w:val="305"/>
        </w:trPr>
        <w:tc>
          <w:tcPr>
            <w:tcW w:w="6167" w:type="dxa"/>
            <w:shd w:val="clear" w:color="auto" w:fill="BFBFBF"/>
          </w:tcPr>
          <w:p w14:paraId="120456B7" w14:textId="77777777" w:rsidR="00CC2EFA" w:rsidRPr="00C331CE" w:rsidRDefault="00CC2EFA" w:rsidP="00E415A5">
            <w:pPr>
              <w:spacing w:before="32" w:after="32"/>
              <w:rPr>
                <w:b/>
                <w:bCs/>
                <w:iCs/>
                <w:sz w:val="22"/>
              </w:rPr>
            </w:pPr>
            <w:r w:rsidRPr="00C331CE">
              <w:rPr>
                <w:b/>
                <w:bCs/>
                <w:iCs/>
                <w:sz w:val="22"/>
              </w:rPr>
              <w:t>Total</w:t>
            </w:r>
          </w:p>
        </w:tc>
        <w:tc>
          <w:tcPr>
            <w:tcW w:w="1418" w:type="dxa"/>
            <w:shd w:val="clear" w:color="auto" w:fill="BFBFBF"/>
          </w:tcPr>
          <w:p w14:paraId="4B7F7329" w14:textId="77777777" w:rsidR="00CC2EFA" w:rsidRPr="00C331CE" w:rsidRDefault="00CC2EFA" w:rsidP="00E415A5">
            <w:pPr>
              <w:spacing w:before="32" w:after="32"/>
              <w:jc w:val="right"/>
              <w:rPr>
                <w:b/>
                <w:bCs/>
                <w:iCs/>
                <w:sz w:val="22"/>
              </w:rPr>
            </w:pPr>
            <w:r w:rsidRPr="00C331CE">
              <w:rPr>
                <w:b/>
                <w:bCs/>
                <w:iCs/>
                <w:sz w:val="22"/>
              </w:rPr>
              <w:t>4,443</w:t>
            </w:r>
          </w:p>
        </w:tc>
        <w:tc>
          <w:tcPr>
            <w:tcW w:w="1559" w:type="dxa"/>
            <w:shd w:val="clear" w:color="auto" w:fill="BFBFBF"/>
          </w:tcPr>
          <w:p w14:paraId="7371CD13" w14:textId="73549EE5" w:rsidR="00CC2EFA" w:rsidRPr="00C331CE" w:rsidRDefault="00CC2EFA" w:rsidP="00CB6C8D">
            <w:pPr>
              <w:spacing w:before="32" w:after="32"/>
              <w:jc w:val="right"/>
              <w:rPr>
                <w:b/>
                <w:bCs/>
                <w:iCs/>
                <w:sz w:val="22"/>
              </w:rPr>
            </w:pPr>
            <w:r>
              <w:rPr>
                <w:b/>
                <w:bCs/>
                <w:iCs/>
                <w:sz w:val="22"/>
              </w:rPr>
              <w:t>5,26</w:t>
            </w:r>
            <w:r w:rsidR="000E3007">
              <w:rPr>
                <w:b/>
                <w:bCs/>
                <w:iCs/>
                <w:sz w:val="22"/>
              </w:rPr>
              <w:t>9</w:t>
            </w:r>
          </w:p>
        </w:tc>
      </w:tr>
    </w:tbl>
    <w:p w14:paraId="635D22C4" w14:textId="77777777" w:rsidR="00CC2EFA" w:rsidRPr="00C331CE" w:rsidRDefault="00CC2EFA" w:rsidP="00CC2EFA"/>
    <w:tbl>
      <w:tblPr>
        <w:tblStyle w:val="TableGridAnnualReport301"/>
        <w:tblW w:w="9164" w:type="dxa"/>
        <w:tblInd w:w="40" w:type="dxa"/>
        <w:tblLayout w:type="fixed"/>
        <w:tblLook w:val="0420" w:firstRow="1" w:lastRow="0" w:firstColumn="0" w:lastColumn="0" w:noHBand="0" w:noVBand="1"/>
        <w:tblCaption w:val="OA complaints received against"/>
      </w:tblPr>
      <w:tblGrid>
        <w:gridCol w:w="6187"/>
        <w:gridCol w:w="1418"/>
        <w:gridCol w:w="1559"/>
      </w:tblGrid>
      <w:tr w:rsidR="00CC2EFA" w:rsidRPr="00C331CE" w14:paraId="0E81F6F3" w14:textId="77777777" w:rsidTr="00E415A5">
        <w:trPr>
          <w:cnfStyle w:val="100000000000" w:firstRow="1" w:lastRow="0" w:firstColumn="0" w:lastColumn="0" w:oddVBand="0" w:evenVBand="0" w:oddHBand="0" w:evenHBand="0" w:firstRowFirstColumn="0" w:firstRowLastColumn="0" w:lastRowFirstColumn="0" w:lastRowLastColumn="0"/>
          <w:trHeight w:val="415"/>
        </w:trPr>
        <w:tc>
          <w:tcPr>
            <w:tcW w:w="6187" w:type="dxa"/>
          </w:tcPr>
          <w:p w14:paraId="070BAC39" w14:textId="18B7B809" w:rsidR="00CC2EFA" w:rsidRPr="004767B5" w:rsidRDefault="00861FC4" w:rsidP="00E415A5">
            <w:pPr>
              <w:keepNext/>
              <w:spacing w:before="60" w:after="60" w:line="240" w:lineRule="auto"/>
              <w:rPr>
                <w:color w:val="FFFFFF" w:themeColor="background1"/>
              </w:rPr>
            </w:pPr>
            <w:r>
              <w:rPr>
                <w:color w:val="FFFFFF" w:themeColor="background1"/>
              </w:rPr>
              <w:t>20</w:t>
            </w:r>
            <w:r w:rsidR="00CC2EFA" w:rsidRPr="004767B5">
              <w:rPr>
                <w:color w:val="FFFFFF" w:themeColor="background1"/>
              </w:rPr>
              <w:t>. OA complaints received against</w:t>
            </w:r>
          </w:p>
        </w:tc>
        <w:tc>
          <w:tcPr>
            <w:tcW w:w="1418" w:type="dxa"/>
          </w:tcPr>
          <w:p w14:paraId="65DAB336" w14:textId="77777777" w:rsidR="00CC2EFA" w:rsidRPr="00C331CE" w:rsidRDefault="00CC2EFA" w:rsidP="00E415A5">
            <w:pPr>
              <w:keepNext/>
              <w:spacing w:before="60" w:after="60" w:line="240" w:lineRule="auto"/>
              <w:jc w:val="right"/>
              <w:rPr>
                <w:color w:val="FFFFFF" w:themeColor="background1"/>
              </w:rPr>
            </w:pPr>
            <w:r w:rsidRPr="00C331CE">
              <w:rPr>
                <w:color w:val="FFFFFF" w:themeColor="background1"/>
              </w:rPr>
              <w:t>2023/24</w:t>
            </w:r>
          </w:p>
        </w:tc>
        <w:tc>
          <w:tcPr>
            <w:tcW w:w="1559" w:type="dxa"/>
          </w:tcPr>
          <w:p w14:paraId="121A1AC7" w14:textId="77777777" w:rsidR="00CC2EFA" w:rsidRPr="00C331CE" w:rsidRDefault="00CC2EFA" w:rsidP="00E415A5">
            <w:pPr>
              <w:keepNext/>
              <w:spacing w:before="60" w:after="60" w:line="240" w:lineRule="auto"/>
              <w:jc w:val="right"/>
              <w:rPr>
                <w:color w:val="FFFFFF" w:themeColor="background1"/>
              </w:rPr>
            </w:pPr>
            <w:r>
              <w:rPr>
                <w:color w:val="FFFFFF" w:themeColor="background1"/>
              </w:rPr>
              <w:t>2024/25</w:t>
            </w:r>
          </w:p>
        </w:tc>
      </w:tr>
      <w:tr w:rsidR="00CC2EFA" w:rsidRPr="00C331CE" w14:paraId="4D569878"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87" w:type="dxa"/>
          </w:tcPr>
          <w:p w14:paraId="2AEB73AA" w14:textId="77777777" w:rsidR="00CC2EFA" w:rsidRPr="00C331CE" w:rsidRDefault="00CC2EFA" w:rsidP="00E415A5">
            <w:pPr>
              <w:spacing w:before="40" w:after="40"/>
              <w:rPr>
                <w:sz w:val="22"/>
              </w:rPr>
            </w:pPr>
            <w:r w:rsidRPr="00C331CE">
              <w:rPr>
                <w:sz w:val="22"/>
              </w:rPr>
              <w:t>Government departments</w:t>
            </w:r>
          </w:p>
        </w:tc>
        <w:tc>
          <w:tcPr>
            <w:tcW w:w="1418" w:type="dxa"/>
          </w:tcPr>
          <w:p w14:paraId="25C0FAC1" w14:textId="77777777" w:rsidR="00CC2EFA" w:rsidRPr="00C331CE" w:rsidRDefault="00CC2EFA" w:rsidP="00E415A5">
            <w:pPr>
              <w:spacing w:before="40" w:after="40"/>
              <w:jc w:val="right"/>
              <w:rPr>
                <w:sz w:val="22"/>
              </w:rPr>
            </w:pPr>
            <w:r w:rsidRPr="00C331CE">
              <w:rPr>
                <w:sz w:val="22"/>
              </w:rPr>
              <w:t>2,056</w:t>
            </w:r>
          </w:p>
        </w:tc>
        <w:tc>
          <w:tcPr>
            <w:tcW w:w="1559" w:type="dxa"/>
          </w:tcPr>
          <w:p w14:paraId="77608837" w14:textId="65F920FB" w:rsidR="00CC2EFA" w:rsidRPr="00C331CE" w:rsidRDefault="000E3007" w:rsidP="00E415A5">
            <w:pPr>
              <w:spacing w:before="40" w:after="40"/>
              <w:jc w:val="right"/>
              <w:rPr>
                <w:sz w:val="22"/>
              </w:rPr>
            </w:pPr>
            <w:r>
              <w:rPr>
                <w:sz w:val="22"/>
              </w:rPr>
              <w:t>2,334</w:t>
            </w:r>
          </w:p>
        </w:tc>
      </w:tr>
      <w:tr w:rsidR="00CC2EFA" w:rsidRPr="00C331CE" w14:paraId="2954EF8B" w14:textId="77777777" w:rsidTr="00E415A5">
        <w:trPr>
          <w:cnfStyle w:val="000000010000" w:firstRow="0" w:lastRow="0" w:firstColumn="0" w:lastColumn="0" w:oddVBand="0" w:evenVBand="0" w:oddHBand="0" w:evenHBand="1" w:firstRowFirstColumn="0" w:firstRowLastColumn="0" w:lastRowFirstColumn="0" w:lastRowLastColumn="0"/>
          <w:trHeight w:val="321"/>
        </w:trPr>
        <w:tc>
          <w:tcPr>
            <w:tcW w:w="6187" w:type="dxa"/>
          </w:tcPr>
          <w:p w14:paraId="0E24226B" w14:textId="77777777" w:rsidR="00CC2EFA" w:rsidRPr="00C331CE" w:rsidRDefault="00CC2EFA" w:rsidP="00E415A5">
            <w:pPr>
              <w:spacing w:before="40" w:after="40"/>
              <w:rPr>
                <w:sz w:val="22"/>
              </w:rPr>
            </w:pPr>
            <w:r w:rsidRPr="00C331CE">
              <w:rPr>
                <w:sz w:val="22"/>
              </w:rPr>
              <w:t>Local authorities (all)</w:t>
            </w:r>
          </w:p>
        </w:tc>
        <w:tc>
          <w:tcPr>
            <w:tcW w:w="1418" w:type="dxa"/>
          </w:tcPr>
          <w:p w14:paraId="1B4908CA" w14:textId="77777777" w:rsidR="00CC2EFA" w:rsidRPr="004767B5" w:rsidRDefault="00CC2EFA" w:rsidP="00E415A5">
            <w:pPr>
              <w:spacing w:before="40" w:after="40"/>
              <w:jc w:val="right"/>
              <w:rPr>
                <w:sz w:val="22"/>
              </w:rPr>
            </w:pPr>
            <w:r w:rsidRPr="004767B5">
              <w:rPr>
                <w:sz w:val="22"/>
              </w:rPr>
              <w:t>758</w:t>
            </w:r>
          </w:p>
        </w:tc>
        <w:tc>
          <w:tcPr>
            <w:tcW w:w="1559" w:type="dxa"/>
          </w:tcPr>
          <w:p w14:paraId="5BE2DD69" w14:textId="3931A533" w:rsidR="00CC2EFA" w:rsidRPr="004767B5" w:rsidRDefault="000E3007" w:rsidP="00E415A5">
            <w:pPr>
              <w:spacing w:before="40" w:after="40"/>
              <w:jc w:val="right"/>
              <w:rPr>
                <w:sz w:val="22"/>
              </w:rPr>
            </w:pPr>
            <w:r>
              <w:rPr>
                <w:sz w:val="22"/>
              </w:rPr>
              <w:t>853</w:t>
            </w:r>
          </w:p>
        </w:tc>
      </w:tr>
      <w:tr w:rsidR="00CC2EFA" w:rsidRPr="00C331CE" w14:paraId="3AAFAB0E" w14:textId="77777777" w:rsidTr="00E415A5">
        <w:trPr>
          <w:cnfStyle w:val="000000100000" w:firstRow="0" w:lastRow="0" w:firstColumn="0" w:lastColumn="0" w:oddVBand="0" w:evenVBand="0" w:oddHBand="1" w:evenHBand="0" w:firstRowFirstColumn="0" w:firstRowLastColumn="0" w:lastRowFirstColumn="0" w:lastRowLastColumn="0"/>
          <w:trHeight w:val="20"/>
        </w:trPr>
        <w:tc>
          <w:tcPr>
            <w:tcW w:w="6187" w:type="dxa"/>
          </w:tcPr>
          <w:p w14:paraId="3A767EA3" w14:textId="0465954A" w:rsidR="00CC2EFA" w:rsidRPr="00C331CE" w:rsidRDefault="00CB6C8D" w:rsidP="00E415A5">
            <w:pPr>
              <w:spacing w:before="29" w:after="29"/>
              <w:rPr>
                <w:i/>
                <w:sz w:val="22"/>
              </w:rPr>
            </w:pPr>
            <w:r>
              <w:rPr>
                <w:i/>
                <w:sz w:val="22"/>
              </w:rPr>
              <w:tab/>
            </w:r>
            <w:r w:rsidR="00CC2EFA" w:rsidRPr="00C331CE">
              <w:rPr>
                <w:i/>
                <w:sz w:val="22"/>
              </w:rPr>
              <w:t xml:space="preserve">District Councils </w:t>
            </w:r>
          </w:p>
        </w:tc>
        <w:tc>
          <w:tcPr>
            <w:tcW w:w="1418" w:type="dxa"/>
          </w:tcPr>
          <w:p w14:paraId="6EE51691" w14:textId="77777777" w:rsidR="00CC2EFA" w:rsidRPr="00C331CE" w:rsidRDefault="00CC2EFA" w:rsidP="00E415A5">
            <w:pPr>
              <w:spacing w:before="29" w:after="29"/>
              <w:rPr>
                <w:i/>
                <w:sz w:val="22"/>
              </w:rPr>
            </w:pPr>
            <w:r w:rsidRPr="00C331CE">
              <w:rPr>
                <w:i/>
                <w:sz w:val="22"/>
              </w:rPr>
              <w:t>320</w:t>
            </w:r>
          </w:p>
        </w:tc>
        <w:tc>
          <w:tcPr>
            <w:tcW w:w="1559" w:type="dxa"/>
          </w:tcPr>
          <w:p w14:paraId="659FB355" w14:textId="4E13292B" w:rsidR="00CC2EFA" w:rsidRPr="00C331CE" w:rsidRDefault="000E3007" w:rsidP="00E415A5">
            <w:pPr>
              <w:spacing w:before="29" w:after="29"/>
              <w:rPr>
                <w:i/>
                <w:sz w:val="22"/>
              </w:rPr>
            </w:pPr>
            <w:r>
              <w:rPr>
                <w:i/>
                <w:sz w:val="22"/>
              </w:rPr>
              <w:t>339</w:t>
            </w:r>
          </w:p>
        </w:tc>
      </w:tr>
      <w:tr w:rsidR="00CC2EFA" w:rsidRPr="00C331CE" w14:paraId="20FEE7F9" w14:textId="77777777" w:rsidTr="00E415A5">
        <w:trPr>
          <w:cnfStyle w:val="000000010000" w:firstRow="0" w:lastRow="0" w:firstColumn="0" w:lastColumn="0" w:oddVBand="0" w:evenVBand="0" w:oddHBand="0" w:evenHBand="1" w:firstRowFirstColumn="0" w:firstRowLastColumn="0" w:lastRowFirstColumn="0" w:lastRowLastColumn="0"/>
          <w:trHeight w:val="20"/>
        </w:trPr>
        <w:tc>
          <w:tcPr>
            <w:tcW w:w="6187" w:type="dxa"/>
          </w:tcPr>
          <w:p w14:paraId="00421680" w14:textId="496CA5D5" w:rsidR="00CC2EFA" w:rsidRPr="00C331CE" w:rsidRDefault="00CB6C8D" w:rsidP="00E415A5">
            <w:pPr>
              <w:spacing w:before="29" w:after="29"/>
              <w:rPr>
                <w:i/>
                <w:sz w:val="22"/>
              </w:rPr>
            </w:pPr>
            <w:r>
              <w:rPr>
                <w:i/>
                <w:sz w:val="22"/>
              </w:rPr>
              <w:tab/>
            </w:r>
            <w:r w:rsidR="00CC2EFA" w:rsidRPr="00C331CE">
              <w:rPr>
                <w:i/>
                <w:sz w:val="22"/>
              </w:rPr>
              <w:t>City Councils</w:t>
            </w:r>
          </w:p>
        </w:tc>
        <w:tc>
          <w:tcPr>
            <w:tcW w:w="1418" w:type="dxa"/>
          </w:tcPr>
          <w:p w14:paraId="0265DAE2" w14:textId="77777777" w:rsidR="00CC2EFA" w:rsidRPr="00C331CE" w:rsidRDefault="00CC2EFA" w:rsidP="00E415A5">
            <w:pPr>
              <w:spacing w:before="29" w:after="29"/>
              <w:rPr>
                <w:i/>
                <w:sz w:val="22"/>
              </w:rPr>
            </w:pPr>
            <w:r w:rsidRPr="00C331CE">
              <w:rPr>
                <w:i/>
                <w:sz w:val="22"/>
              </w:rPr>
              <w:t>301</w:t>
            </w:r>
          </w:p>
        </w:tc>
        <w:tc>
          <w:tcPr>
            <w:tcW w:w="1559" w:type="dxa"/>
          </w:tcPr>
          <w:p w14:paraId="188AD44A" w14:textId="77777777" w:rsidR="00CC2EFA" w:rsidRPr="00C331CE" w:rsidRDefault="00CC2EFA" w:rsidP="00E415A5">
            <w:pPr>
              <w:spacing w:before="29" w:after="29"/>
              <w:rPr>
                <w:i/>
                <w:sz w:val="22"/>
              </w:rPr>
            </w:pPr>
            <w:r>
              <w:rPr>
                <w:i/>
                <w:sz w:val="22"/>
              </w:rPr>
              <w:t>364</w:t>
            </w:r>
          </w:p>
        </w:tc>
      </w:tr>
      <w:tr w:rsidR="00CC2EFA" w:rsidRPr="00C331CE" w14:paraId="04D714AB" w14:textId="77777777" w:rsidTr="00E415A5">
        <w:trPr>
          <w:cnfStyle w:val="000000100000" w:firstRow="0" w:lastRow="0" w:firstColumn="0" w:lastColumn="0" w:oddVBand="0" w:evenVBand="0" w:oddHBand="1" w:evenHBand="0" w:firstRowFirstColumn="0" w:firstRowLastColumn="0" w:lastRowFirstColumn="0" w:lastRowLastColumn="0"/>
          <w:trHeight w:val="67"/>
        </w:trPr>
        <w:tc>
          <w:tcPr>
            <w:tcW w:w="6187" w:type="dxa"/>
          </w:tcPr>
          <w:p w14:paraId="6E1611E2" w14:textId="6959B224" w:rsidR="00CC2EFA" w:rsidRPr="00C331CE" w:rsidRDefault="00CB6C8D" w:rsidP="00CB6C8D">
            <w:pPr>
              <w:spacing w:before="29" w:after="29"/>
              <w:rPr>
                <w:i/>
                <w:sz w:val="22"/>
              </w:rPr>
            </w:pPr>
            <w:r>
              <w:rPr>
                <w:i/>
                <w:sz w:val="22"/>
              </w:rPr>
              <w:tab/>
            </w:r>
            <w:r w:rsidR="00CC2EFA" w:rsidRPr="00C331CE">
              <w:rPr>
                <w:i/>
                <w:sz w:val="22"/>
              </w:rPr>
              <w:t xml:space="preserve">Council controlled organisations </w:t>
            </w:r>
          </w:p>
        </w:tc>
        <w:tc>
          <w:tcPr>
            <w:tcW w:w="1418" w:type="dxa"/>
          </w:tcPr>
          <w:p w14:paraId="5FB90C2A" w14:textId="77777777" w:rsidR="00CC2EFA" w:rsidRPr="00C331CE" w:rsidRDefault="00CC2EFA" w:rsidP="00E415A5">
            <w:pPr>
              <w:spacing w:before="29" w:after="29"/>
              <w:rPr>
                <w:i/>
                <w:sz w:val="22"/>
              </w:rPr>
            </w:pPr>
            <w:r w:rsidRPr="00C331CE">
              <w:rPr>
                <w:i/>
                <w:sz w:val="22"/>
              </w:rPr>
              <w:t>83</w:t>
            </w:r>
          </w:p>
        </w:tc>
        <w:tc>
          <w:tcPr>
            <w:tcW w:w="1559" w:type="dxa"/>
          </w:tcPr>
          <w:p w14:paraId="59148FA2" w14:textId="5D60F79E" w:rsidR="00CC2EFA" w:rsidRPr="00C331CE" w:rsidRDefault="00CC2EFA" w:rsidP="000E3007">
            <w:pPr>
              <w:spacing w:before="29" w:after="29"/>
              <w:rPr>
                <w:i/>
                <w:sz w:val="22"/>
              </w:rPr>
            </w:pPr>
            <w:r>
              <w:rPr>
                <w:i/>
                <w:sz w:val="22"/>
              </w:rPr>
              <w:t>9</w:t>
            </w:r>
            <w:r w:rsidR="000E3007">
              <w:rPr>
                <w:i/>
                <w:sz w:val="22"/>
              </w:rPr>
              <w:t>5</w:t>
            </w:r>
          </w:p>
        </w:tc>
      </w:tr>
      <w:tr w:rsidR="00CC2EFA" w:rsidRPr="00C331CE" w14:paraId="59A288FF" w14:textId="77777777" w:rsidTr="00E415A5">
        <w:trPr>
          <w:cnfStyle w:val="000000010000" w:firstRow="0" w:lastRow="0" w:firstColumn="0" w:lastColumn="0" w:oddVBand="0" w:evenVBand="0" w:oddHBand="0" w:evenHBand="1" w:firstRowFirstColumn="0" w:firstRowLastColumn="0" w:lastRowFirstColumn="0" w:lastRowLastColumn="0"/>
          <w:trHeight w:val="20"/>
        </w:trPr>
        <w:tc>
          <w:tcPr>
            <w:tcW w:w="6187" w:type="dxa"/>
          </w:tcPr>
          <w:p w14:paraId="4A409D4B" w14:textId="29054288" w:rsidR="00CC2EFA" w:rsidRPr="00C331CE" w:rsidRDefault="00CB6C8D" w:rsidP="00E415A5">
            <w:pPr>
              <w:spacing w:before="29" w:after="29"/>
              <w:rPr>
                <w:i/>
                <w:sz w:val="22"/>
              </w:rPr>
            </w:pPr>
            <w:r>
              <w:rPr>
                <w:i/>
                <w:sz w:val="22"/>
              </w:rPr>
              <w:tab/>
            </w:r>
            <w:r w:rsidR="00CC2EFA" w:rsidRPr="00C331CE">
              <w:rPr>
                <w:i/>
                <w:sz w:val="22"/>
              </w:rPr>
              <w:t xml:space="preserve">Regional Councils </w:t>
            </w:r>
          </w:p>
        </w:tc>
        <w:tc>
          <w:tcPr>
            <w:tcW w:w="1418" w:type="dxa"/>
          </w:tcPr>
          <w:p w14:paraId="2BDF106D" w14:textId="77777777" w:rsidR="00CC2EFA" w:rsidRPr="00C331CE" w:rsidRDefault="00CC2EFA" w:rsidP="00E415A5">
            <w:pPr>
              <w:spacing w:before="29" w:after="29"/>
              <w:rPr>
                <w:i/>
                <w:sz w:val="22"/>
              </w:rPr>
            </w:pPr>
            <w:r w:rsidRPr="00C331CE">
              <w:rPr>
                <w:i/>
                <w:sz w:val="22"/>
              </w:rPr>
              <w:t>53</w:t>
            </w:r>
          </w:p>
        </w:tc>
        <w:tc>
          <w:tcPr>
            <w:tcW w:w="1559" w:type="dxa"/>
          </w:tcPr>
          <w:p w14:paraId="2785F8B2" w14:textId="5EF61187" w:rsidR="00CC2EFA" w:rsidRPr="00C331CE" w:rsidRDefault="000E3007" w:rsidP="00E415A5">
            <w:pPr>
              <w:spacing w:before="29" w:after="29"/>
              <w:rPr>
                <w:i/>
                <w:sz w:val="22"/>
              </w:rPr>
            </w:pPr>
            <w:r>
              <w:rPr>
                <w:i/>
                <w:sz w:val="22"/>
              </w:rPr>
              <w:t>50</w:t>
            </w:r>
          </w:p>
        </w:tc>
      </w:tr>
      <w:tr w:rsidR="00CC2EFA" w:rsidRPr="00C331CE" w14:paraId="762C2A2F" w14:textId="77777777" w:rsidTr="00E415A5">
        <w:trPr>
          <w:cnfStyle w:val="000000100000" w:firstRow="0" w:lastRow="0" w:firstColumn="0" w:lastColumn="0" w:oddVBand="0" w:evenVBand="0" w:oddHBand="1" w:evenHBand="0" w:firstRowFirstColumn="0" w:firstRowLastColumn="0" w:lastRowFirstColumn="0" w:lastRowLastColumn="0"/>
          <w:trHeight w:val="20"/>
        </w:trPr>
        <w:tc>
          <w:tcPr>
            <w:tcW w:w="6187" w:type="dxa"/>
          </w:tcPr>
          <w:p w14:paraId="4B6E91A7" w14:textId="2CBF9A79" w:rsidR="00CC2EFA" w:rsidRPr="00C331CE" w:rsidRDefault="00CB6C8D" w:rsidP="00E415A5">
            <w:pPr>
              <w:spacing w:before="29" w:after="29"/>
              <w:rPr>
                <w:i/>
                <w:sz w:val="22"/>
              </w:rPr>
            </w:pPr>
            <w:r>
              <w:rPr>
                <w:i/>
                <w:sz w:val="22"/>
              </w:rPr>
              <w:tab/>
            </w:r>
            <w:r w:rsidR="00CC2EFA" w:rsidRPr="00C331CE">
              <w:rPr>
                <w:i/>
                <w:sz w:val="22"/>
              </w:rPr>
              <w:t xml:space="preserve">Others </w:t>
            </w:r>
          </w:p>
        </w:tc>
        <w:tc>
          <w:tcPr>
            <w:tcW w:w="1418" w:type="dxa"/>
          </w:tcPr>
          <w:p w14:paraId="6BD68689" w14:textId="77777777" w:rsidR="00CC2EFA" w:rsidRPr="00C331CE" w:rsidRDefault="00CC2EFA" w:rsidP="00E415A5">
            <w:pPr>
              <w:spacing w:before="29" w:after="29"/>
              <w:rPr>
                <w:i/>
                <w:sz w:val="22"/>
              </w:rPr>
            </w:pPr>
            <w:r w:rsidRPr="00C331CE">
              <w:rPr>
                <w:i/>
                <w:sz w:val="22"/>
              </w:rPr>
              <w:t>1</w:t>
            </w:r>
          </w:p>
        </w:tc>
        <w:tc>
          <w:tcPr>
            <w:tcW w:w="1559" w:type="dxa"/>
          </w:tcPr>
          <w:p w14:paraId="1FF431EE" w14:textId="77777777" w:rsidR="00CC2EFA" w:rsidRPr="00C331CE" w:rsidRDefault="00CC2EFA" w:rsidP="00E415A5">
            <w:pPr>
              <w:spacing w:before="29" w:after="29"/>
              <w:rPr>
                <w:i/>
                <w:sz w:val="22"/>
              </w:rPr>
            </w:pPr>
            <w:r>
              <w:rPr>
                <w:i/>
                <w:sz w:val="22"/>
              </w:rPr>
              <w:t>5</w:t>
            </w:r>
          </w:p>
        </w:tc>
      </w:tr>
      <w:tr w:rsidR="00CC2EFA" w:rsidRPr="00C331CE" w14:paraId="736182F1"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87" w:type="dxa"/>
          </w:tcPr>
          <w:p w14:paraId="175B4C28" w14:textId="77777777" w:rsidR="00CC2EFA" w:rsidRPr="00C331CE" w:rsidRDefault="00CC2EFA" w:rsidP="00E415A5">
            <w:pPr>
              <w:spacing w:before="40" w:after="40"/>
              <w:rPr>
                <w:sz w:val="22"/>
              </w:rPr>
            </w:pPr>
            <w:r w:rsidRPr="00C331CE">
              <w:rPr>
                <w:sz w:val="22"/>
              </w:rPr>
              <w:t xml:space="preserve">Other organisations state sector (all) </w:t>
            </w:r>
          </w:p>
        </w:tc>
        <w:tc>
          <w:tcPr>
            <w:tcW w:w="1418" w:type="dxa"/>
          </w:tcPr>
          <w:p w14:paraId="24855068" w14:textId="77777777" w:rsidR="00CC2EFA" w:rsidRPr="00C331CE" w:rsidRDefault="00CC2EFA" w:rsidP="00E415A5">
            <w:pPr>
              <w:spacing w:before="40" w:after="40"/>
              <w:jc w:val="right"/>
              <w:rPr>
                <w:sz w:val="22"/>
              </w:rPr>
            </w:pPr>
            <w:r w:rsidRPr="00C331CE">
              <w:rPr>
                <w:sz w:val="22"/>
              </w:rPr>
              <w:t>1,155</w:t>
            </w:r>
          </w:p>
        </w:tc>
        <w:tc>
          <w:tcPr>
            <w:tcW w:w="1559" w:type="dxa"/>
          </w:tcPr>
          <w:p w14:paraId="296A7043" w14:textId="3F7B77DB" w:rsidR="00CC2EFA" w:rsidRPr="00C331CE" w:rsidRDefault="000E3007" w:rsidP="00E415A5">
            <w:pPr>
              <w:spacing w:before="40" w:after="40"/>
              <w:jc w:val="right"/>
              <w:rPr>
                <w:sz w:val="22"/>
              </w:rPr>
            </w:pPr>
            <w:r>
              <w:rPr>
                <w:sz w:val="22"/>
              </w:rPr>
              <w:t>1,457</w:t>
            </w:r>
          </w:p>
        </w:tc>
      </w:tr>
      <w:tr w:rsidR="00CC2EFA" w:rsidRPr="00C331CE" w14:paraId="0DDE2B42" w14:textId="77777777" w:rsidTr="00E415A5">
        <w:trPr>
          <w:cnfStyle w:val="000000100000" w:firstRow="0" w:lastRow="0" w:firstColumn="0" w:lastColumn="0" w:oddVBand="0" w:evenVBand="0" w:oddHBand="1" w:evenHBand="0" w:firstRowFirstColumn="0" w:firstRowLastColumn="0" w:lastRowFirstColumn="0" w:lastRowLastColumn="0"/>
          <w:trHeight w:val="321"/>
        </w:trPr>
        <w:tc>
          <w:tcPr>
            <w:tcW w:w="6187" w:type="dxa"/>
            <w:tcBorders>
              <w:bottom w:val="single" w:sz="4" w:space="0" w:color="FFFFFF" w:themeColor="background1"/>
            </w:tcBorders>
          </w:tcPr>
          <w:p w14:paraId="7EE95820" w14:textId="504DC6BD" w:rsidR="00CC2EFA" w:rsidRPr="00C331CE" w:rsidRDefault="00CB6C8D" w:rsidP="00E415A5">
            <w:pPr>
              <w:spacing w:before="29" w:after="29"/>
              <w:rPr>
                <w:i/>
                <w:sz w:val="22"/>
              </w:rPr>
            </w:pPr>
            <w:r>
              <w:rPr>
                <w:i/>
                <w:sz w:val="22"/>
              </w:rPr>
              <w:tab/>
            </w:r>
            <w:r w:rsidR="00CC2EFA">
              <w:rPr>
                <w:i/>
                <w:sz w:val="22"/>
              </w:rPr>
              <w:t>School</w:t>
            </w:r>
            <w:r w:rsidR="00CC2EFA" w:rsidRPr="00C331CE">
              <w:rPr>
                <w:i/>
                <w:sz w:val="22"/>
              </w:rPr>
              <w:t xml:space="preserve"> </w:t>
            </w:r>
            <w:r w:rsidR="00350DD6">
              <w:rPr>
                <w:i/>
                <w:sz w:val="22"/>
              </w:rPr>
              <w:t>B</w:t>
            </w:r>
            <w:r w:rsidR="00CC2EFA" w:rsidRPr="00C331CE">
              <w:rPr>
                <w:i/>
                <w:sz w:val="22"/>
              </w:rPr>
              <w:t xml:space="preserve">oards </w:t>
            </w:r>
          </w:p>
        </w:tc>
        <w:tc>
          <w:tcPr>
            <w:tcW w:w="1418" w:type="dxa"/>
          </w:tcPr>
          <w:p w14:paraId="58E6B823" w14:textId="77777777" w:rsidR="00CC2EFA" w:rsidRPr="00C331CE" w:rsidRDefault="00CC2EFA" w:rsidP="00E415A5">
            <w:pPr>
              <w:tabs>
                <w:tab w:val="left" w:pos="786"/>
              </w:tabs>
              <w:spacing w:before="29" w:after="29"/>
              <w:rPr>
                <w:i/>
                <w:sz w:val="22"/>
              </w:rPr>
            </w:pPr>
            <w:r w:rsidRPr="00C331CE">
              <w:rPr>
                <w:i/>
                <w:sz w:val="22"/>
              </w:rPr>
              <w:t>175</w:t>
            </w:r>
          </w:p>
        </w:tc>
        <w:tc>
          <w:tcPr>
            <w:tcW w:w="1559" w:type="dxa"/>
          </w:tcPr>
          <w:p w14:paraId="263301F0" w14:textId="77777777" w:rsidR="00CC2EFA" w:rsidRPr="00C331CE" w:rsidRDefault="00CC2EFA" w:rsidP="00E415A5">
            <w:pPr>
              <w:tabs>
                <w:tab w:val="left" w:pos="786"/>
              </w:tabs>
              <w:spacing w:before="29" w:after="29"/>
              <w:rPr>
                <w:i/>
                <w:sz w:val="22"/>
              </w:rPr>
            </w:pPr>
            <w:r>
              <w:rPr>
                <w:i/>
                <w:sz w:val="22"/>
              </w:rPr>
              <w:t>280</w:t>
            </w:r>
          </w:p>
        </w:tc>
      </w:tr>
      <w:tr w:rsidR="00CC2EFA" w:rsidRPr="00C331CE" w14:paraId="4E5D92C2" w14:textId="77777777" w:rsidTr="00E415A5">
        <w:trPr>
          <w:cnfStyle w:val="000000010000" w:firstRow="0" w:lastRow="0" w:firstColumn="0" w:lastColumn="0" w:oddVBand="0" w:evenVBand="0" w:oddHBand="0" w:evenHBand="1" w:firstRowFirstColumn="0" w:firstRowLastColumn="0" w:lastRowFirstColumn="0" w:lastRowLastColumn="0"/>
          <w:trHeight w:val="321"/>
        </w:trPr>
        <w:tc>
          <w:tcPr>
            <w:tcW w:w="6187" w:type="dxa"/>
            <w:tcBorders>
              <w:top w:val="single" w:sz="4" w:space="0" w:color="FFFFFF" w:themeColor="background1"/>
              <w:bottom w:val="single" w:sz="4" w:space="0" w:color="FFFFFF" w:themeColor="background1"/>
            </w:tcBorders>
          </w:tcPr>
          <w:p w14:paraId="1F2E3901" w14:textId="158B6122" w:rsidR="00CC2EFA" w:rsidRPr="00C331CE" w:rsidRDefault="00CB6C8D" w:rsidP="00E415A5">
            <w:pPr>
              <w:spacing w:before="29" w:after="29"/>
              <w:rPr>
                <w:i/>
                <w:sz w:val="22"/>
              </w:rPr>
            </w:pPr>
            <w:r>
              <w:rPr>
                <w:i/>
                <w:sz w:val="22"/>
              </w:rPr>
              <w:tab/>
            </w:r>
            <w:r w:rsidR="00CC2EFA" w:rsidRPr="00C331CE">
              <w:rPr>
                <w:i/>
                <w:sz w:val="22"/>
              </w:rPr>
              <w:t>Health New Zealand</w:t>
            </w:r>
          </w:p>
        </w:tc>
        <w:tc>
          <w:tcPr>
            <w:tcW w:w="1418" w:type="dxa"/>
          </w:tcPr>
          <w:p w14:paraId="4B4D8D6A" w14:textId="77777777" w:rsidR="00CC2EFA" w:rsidRPr="00C331CE" w:rsidRDefault="00CC2EFA" w:rsidP="00E415A5">
            <w:pPr>
              <w:spacing w:before="29" w:after="29"/>
              <w:rPr>
                <w:i/>
                <w:sz w:val="22"/>
              </w:rPr>
            </w:pPr>
            <w:r w:rsidRPr="00C331CE">
              <w:rPr>
                <w:i/>
                <w:sz w:val="22"/>
              </w:rPr>
              <w:t>109</w:t>
            </w:r>
          </w:p>
        </w:tc>
        <w:tc>
          <w:tcPr>
            <w:tcW w:w="1559" w:type="dxa"/>
          </w:tcPr>
          <w:p w14:paraId="7937023B" w14:textId="77777777" w:rsidR="00CC2EFA" w:rsidRPr="00C331CE" w:rsidRDefault="00CC2EFA" w:rsidP="00E415A5">
            <w:pPr>
              <w:spacing w:before="29" w:after="29"/>
              <w:rPr>
                <w:i/>
                <w:sz w:val="22"/>
              </w:rPr>
            </w:pPr>
            <w:r>
              <w:rPr>
                <w:i/>
                <w:sz w:val="22"/>
              </w:rPr>
              <w:t>102</w:t>
            </w:r>
          </w:p>
        </w:tc>
      </w:tr>
      <w:tr w:rsidR="00CC2EFA" w:rsidRPr="00C331CE" w14:paraId="783BC873" w14:textId="77777777" w:rsidTr="00E415A5">
        <w:trPr>
          <w:cnfStyle w:val="000000100000" w:firstRow="0" w:lastRow="0" w:firstColumn="0" w:lastColumn="0" w:oddVBand="0" w:evenVBand="0" w:oddHBand="1" w:evenHBand="0" w:firstRowFirstColumn="0" w:firstRowLastColumn="0" w:lastRowFirstColumn="0" w:lastRowLastColumn="0"/>
          <w:trHeight w:val="321"/>
        </w:trPr>
        <w:tc>
          <w:tcPr>
            <w:tcW w:w="6187" w:type="dxa"/>
            <w:tcBorders>
              <w:top w:val="single" w:sz="4" w:space="0" w:color="FFFFFF" w:themeColor="background1"/>
              <w:bottom w:val="single" w:sz="4" w:space="0" w:color="FFFFFF" w:themeColor="background1"/>
            </w:tcBorders>
          </w:tcPr>
          <w:p w14:paraId="76D40A18" w14:textId="49D8D2AB" w:rsidR="00CC2EFA" w:rsidRPr="00C331CE" w:rsidRDefault="00CB6C8D" w:rsidP="00CB6C8D">
            <w:pPr>
              <w:spacing w:before="29" w:after="29"/>
              <w:rPr>
                <w:i/>
                <w:sz w:val="22"/>
              </w:rPr>
            </w:pPr>
            <w:r>
              <w:rPr>
                <w:i/>
                <w:sz w:val="22"/>
              </w:rPr>
              <w:tab/>
            </w:r>
            <w:r w:rsidR="00CC2EFA" w:rsidRPr="00C331CE">
              <w:rPr>
                <w:i/>
                <w:sz w:val="22"/>
              </w:rPr>
              <w:t xml:space="preserve">Tertiary education institutions (Universities, Polytechnics, </w:t>
            </w:r>
            <w:r>
              <w:rPr>
                <w:i/>
                <w:sz w:val="22"/>
              </w:rPr>
              <w:tab/>
            </w:r>
            <w:r w:rsidR="00CC2EFA" w:rsidRPr="00C331CE">
              <w:rPr>
                <w:i/>
                <w:sz w:val="22"/>
              </w:rPr>
              <w:t>W</w:t>
            </w:r>
            <w:r w:rsidR="00CC2EFA">
              <w:rPr>
                <w:i/>
                <w:sz w:val="22"/>
              </w:rPr>
              <w:t>ā</w:t>
            </w:r>
            <w:r w:rsidR="00CC2EFA" w:rsidRPr="00C331CE">
              <w:rPr>
                <w:i/>
                <w:sz w:val="22"/>
              </w:rPr>
              <w:t xml:space="preserve">nanga) </w:t>
            </w:r>
          </w:p>
        </w:tc>
        <w:tc>
          <w:tcPr>
            <w:tcW w:w="1418" w:type="dxa"/>
          </w:tcPr>
          <w:p w14:paraId="3F9430F5" w14:textId="77777777" w:rsidR="00CC2EFA" w:rsidRPr="00C331CE" w:rsidDel="00033FD7" w:rsidRDefault="00CC2EFA" w:rsidP="00E415A5">
            <w:pPr>
              <w:spacing w:before="29" w:after="29"/>
              <w:rPr>
                <w:i/>
                <w:sz w:val="22"/>
              </w:rPr>
            </w:pPr>
            <w:r w:rsidRPr="00C331CE">
              <w:rPr>
                <w:i/>
                <w:sz w:val="22"/>
              </w:rPr>
              <w:t>61</w:t>
            </w:r>
          </w:p>
        </w:tc>
        <w:tc>
          <w:tcPr>
            <w:tcW w:w="1559" w:type="dxa"/>
          </w:tcPr>
          <w:p w14:paraId="3326F2C2" w14:textId="77777777" w:rsidR="00CC2EFA" w:rsidRPr="00C331CE" w:rsidRDefault="00CC2EFA" w:rsidP="00E415A5">
            <w:pPr>
              <w:spacing w:before="29" w:after="29"/>
              <w:rPr>
                <w:i/>
                <w:sz w:val="22"/>
              </w:rPr>
            </w:pPr>
            <w:r>
              <w:rPr>
                <w:i/>
                <w:sz w:val="22"/>
              </w:rPr>
              <w:t>69</w:t>
            </w:r>
          </w:p>
        </w:tc>
      </w:tr>
      <w:tr w:rsidR="00CC2EFA" w:rsidRPr="00C331CE" w14:paraId="0B13A475" w14:textId="77777777" w:rsidTr="00E415A5">
        <w:trPr>
          <w:cnfStyle w:val="000000010000" w:firstRow="0" w:lastRow="0" w:firstColumn="0" w:lastColumn="0" w:oddVBand="0" w:evenVBand="0" w:oddHBand="0" w:evenHBand="1" w:firstRowFirstColumn="0" w:firstRowLastColumn="0" w:lastRowFirstColumn="0" w:lastRowLastColumn="0"/>
          <w:trHeight w:val="321"/>
        </w:trPr>
        <w:tc>
          <w:tcPr>
            <w:tcW w:w="6187" w:type="dxa"/>
            <w:tcBorders>
              <w:top w:val="single" w:sz="4" w:space="0" w:color="FFFFFF" w:themeColor="background1"/>
              <w:bottom w:val="single" w:sz="4" w:space="0" w:color="FFFFFF" w:themeColor="background1"/>
            </w:tcBorders>
          </w:tcPr>
          <w:p w14:paraId="2885EB06" w14:textId="4D7E1B08" w:rsidR="00CC2EFA" w:rsidRPr="00C331CE" w:rsidRDefault="00CB6C8D" w:rsidP="00E415A5">
            <w:pPr>
              <w:spacing w:before="29" w:after="29"/>
              <w:rPr>
                <w:i/>
                <w:sz w:val="22"/>
              </w:rPr>
            </w:pPr>
            <w:r>
              <w:rPr>
                <w:i/>
                <w:sz w:val="22"/>
              </w:rPr>
              <w:tab/>
            </w:r>
            <w:r w:rsidR="00CC2EFA" w:rsidRPr="00C331CE">
              <w:rPr>
                <w:i/>
                <w:sz w:val="22"/>
              </w:rPr>
              <w:t>Others</w:t>
            </w:r>
          </w:p>
        </w:tc>
        <w:tc>
          <w:tcPr>
            <w:tcW w:w="1418" w:type="dxa"/>
          </w:tcPr>
          <w:p w14:paraId="349619C6" w14:textId="77777777" w:rsidR="00CC2EFA" w:rsidRPr="00C331CE" w:rsidRDefault="00CC2EFA" w:rsidP="00E415A5">
            <w:pPr>
              <w:spacing w:before="29" w:after="29"/>
              <w:rPr>
                <w:i/>
                <w:sz w:val="22"/>
              </w:rPr>
            </w:pPr>
            <w:r w:rsidRPr="00C331CE">
              <w:rPr>
                <w:i/>
                <w:sz w:val="22"/>
              </w:rPr>
              <w:t>810</w:t>
            </w:r>
          </w:p>
        </w:tc>
        <w:tc>
          <w:tcPr>
            <w:tcW w:w="1559" w:type="dxa"/>
          </w:tcPr>
          <w:p w14:paraId="7D679D8A" w14:textId="0BE053ED" w:rsidR="00CC2EFA" w:rsidRPr="00C331CE" w:rsidRDefault="000E3007" w:rsidP="00E415A5">
            <w:pPr>
              <w:spacing w:before="29" w:after="29"/>
              <w:rPr>
                <w:i/>
                <w:sz w:val="22"/>
              </w:rPr>
            </w:pPr>
            <w:r>
              <w:rPr>
                <w:i/>
                <w:sz w:val="22"/>
              </w:rPr>
              <w:t>1,006</w:t>
            </w:r>
          </w:p>
        </w:tc>
      </w:tr>
      <w:tr w:rsidR="00CC2EFA" w:rsidRPr="00C331CE" w14:paraId="3CE8E520"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87" w:type="dxa"/>
          </w:tcPr>
          <w:p w14:paraId="0B98D095" w14:textId="77777777" w:rsidR="00CC2EFA" w:rsidRPr="00C331CE" w:rsidRDefault="00CC2EFA" w:rsidP="00E415A5">
            <w:pPr>
              <w:spacing w:before="40" w:after="40"/>
              <w:rPr>
                <w:sz w:val="22"/>
              </w:rPr>
            </w:pPr>
            <w:r w:rsidRPr="00C331CE">
              <w:rPr>
                <w:sz w:val="22"/>
              </w:rPr>
              <w:t>Ministers</w:t>
            </w:r>
          </w:p>
        </w:tc>
        <w:tc>
          <w:tcPr>
            <w:tcW w:w="1418" w:type="dxa"/>
          </w:tcPr>
          <w:p w14:paraId="0086A0D3" w14:textId="77777777" w:rsidR="00CC2EFA" w:rsidRPr="00C331CE" w:rsidRDefault="00CC2EFA" w:rsidP="00E415A5">
            <w:pPr>
              <w:spacing w:before="40" w:after="40"/>
              <w:jc w:val="right"/>
              <w:rPr>
                <w:sz w:val="22"/>
              </w:rPr>
            </w:pPr>
            <w:r w:rsidRPr="00C331CE">
              <w:rPr>
                <w:sz w:val="22"/>
              </w:rPr>
              <w:t>39</w:t>
            </w:r>
          </w:p>
        </w:tc>
        <w:tc>
          <w:tcPr>
            <w:tcW w:w="1559" w:type="dxa"/>
          </w:tcPr>
          <w:p w14:paraId="47D47713" w14:textId="77777777" w:rsidR="00CC2EFA" w:rsidRPr="00C331CE" w:rsidRDefault="00CC2EFA" w:rsidP="00E415A5">
            <w:pPr>
              <w:spacing w:before="40" w:after="40"/>
              <w:jc w:val="right"/>
              <w:rPr>
                <w:sz w:val="22"/>
              </w:rPr>
            </w:pPr>
            <w:r>
              <w:rPr>
                <w:sz w:val="22"/>
              </w:rPr>
              <w:t>55</w:t>
            </w:r>
          </w:p>
        </w:tc>
      </w:tr>
      <w:tr w:rsidR="00CC2EFA" w:rsidRPr="00C331CE" w14:paraId="77410867"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87" w:type="dxa"/>
          </w:tcPr>
          <w:p w14:paraId="4DAADE08" w14:textId="5DCDDE1D" w:rsidR="00CC2EFA" w:rsidRPr="00C331CE" w:rsidRDefault="000E3007" w:rsidP="00E415A5">
            <w:pPr>
              <w:spacing w:before="40" w:after="40"/>
              <w:rPr>
                <w:sz w:val="22"/>
              </w:rPr>
            </w:pPr>
            <w:r>
              <w:rPr>
                <w:sz w:val="22"/>
              </w:rPr>
              <w:t xml:space="preserve">Offices of Parliament </w:t>
            </w:r>
          </w:p>
        </w:tc>
        <w:tc>
          <w:tcPr>
            <w:tcW w:w="1418" w:type="dxa"/>
          </w:tcPr>
          <w:p w14:paraId="2F14B7D7" w14:textId="77777777" w:rsidR="00CC2EFA" w:rsidRPr="00C331CE" w:rsidRDefault="00CC2EFA" w:rsidP="00E415A5">
            <w:pPr>
              <w:spacing w:before="40" w:after="40"/>
              <w:jc w:val="right"/>
              <w:rPr>
                <w:sz w:val="22"/>
              </w:rPr>
            </w:pPr>
            <w:r w:rsidRPr="00C331CE">
              <w:rPr>
                <w:sz w:val="22"/>
              </w:rPr>
              <w:t>-</w:t>
            </w:r>
          </w:p>
        </w:tc>
        <w:tc>
          <w:tcPr>
            <w:tcW w:w="1559" w:type="dxa"/>
          </w:tcPr>
          <w:p w14:paraId="48DD9244" w14:textId="77777777" w:rsidR="00CC2EFA" w:rsidRPr="00C331CE" w:rsidRDefault="00CC2EFA" w:rsidP="00E415A5">
            <w:pPr>
              <w:spacing w:before="40" w:after="40"/>
              <w:jc w:val="right"/>
              <w:rPr>
                <w:sz w:val="22"/>
              </w:rPr>
            </w:pPr>
            <w:r>
              <w:rPr>
                <w:sz w:val="22"/>
              </w:rPr>
              <w:t>1</w:t>
            </w:r>
          </w:p>
        </w:tc>
      </w:tr>
      <w:tr w:rsidR="00CC2EFA" w:rsidRPr="00C331CE" w14:paraId="58D1B766"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87" w:type="dxa"/>
          </w:tcPr>
          <w:p w14:paraId="14EC3F1F" w14:textId="77777777" w:rsidR="00CC2EFA" w:rsidRPr="00C331CE" w:rsidRDefault="00CC2EFA" w:rsidP="00E415A5">
            <w:pPr>
              <w:spacing w:before="40" w:after="40"/>
              <w:rPr>
                <w:sz w:val="22"/>
              </w:rPr>
            </w:pPr>
            <w:r w:rsidRPr="00C331CE">
              <w:rPr>
                <w:sz w:val="22"/>
              </w:rPr>
              <w:t>Not subject to jurisdiction</w:t>
            </w:r>
          </w:p>
        </w:tc>
        <w:tc>
          <w:tcPr>
            <w:tcW w:w="1418" w:type="dxa"/>
          </w:tcPr>
          <w:p w14:paraId="463E4AB9" w14:textId="77777777" w:rsidR="00CC2EFA" w:rsidRPr="00C331CE" w:rsidRDefault="00CC2EFA" w:rsidP="00E415A5">
            <w:pPr>
              <w:spacing w:before="40" w:after="40"/>
              <w:jc w:val="right"/>
              <w:rPr>
                <w:sz w:val="22"/>
              </w:rPr>
            </w:pPr>
            <w:r w:rsidRPr="00C331CE">
              <w:rPr>
                <w:sz w:val="22"/>
              </w:rPr>
              <w:t>435</w:t>
            </w:r>
          </w:p>
        </w:tc>
        <w:tc>
          <w:tcPr>
            <w:tcW w:w="1559" w:type="dxa"/>
          </w:tcPr>
          <w:p w14:paraId="5EC57977" w14:textId="166A040D" w:rsidR="00CC2EFA" w:rsidRPr="00C331CE" w:rsidRDefault="00DF5145" w:rsidP="00E415A5">
            <w:pPr>
              <w:spacing w:before="40" w:after="40"/>
              <w:jc w:val="right"/>
              <w:rPr>
                <w:sz w:val="22"/>
              </w:rPr>
            </w:pPr>
            <w:r>
              <w:rPr>
                <w:sz w:val="22"/>
              </w:rPr>
              <w:t>569</w:t>
            </w:r>
          </w:p>
        </w:tc>
      </w:tr>
      <w:tr w:rsidR="00CC2EFA" w:rsidRPr="00C331CE" w14:paraId="65D7980E" w14:textId="77777777" w:rsidTr="00E415A5">
        <w:trPr>
          <w:cnfStyle w:val="000000010000" w:firstRow="0" w:lastRow="0" w:firstColumn="0" w:lastColumn="0" w:oddVBand="0" w:evenVBand="0" w:oddHBand="0" w:evenHBand="1" w:firstRowFirstColumn="0" w:firstRowLastColumn="0" w:lastRowFirstColumn="0" w:lastRowLastColumn="0"/>
          <w:trHeight w:val="283"/>
        </w:trPr>
        <w:tc>
          <w:tcPr>
            <w:tcW w:w="6187" w:type="dxa"/>
            <w:shd w:val="clear" w:color="auto" w:fill="BFBFBF"/>
          </w:tcPr>
          <w:p w14:paraId="0075B6D9" w14:textId="77777777" w:rsidR="00CC2EFA" w:rsidRPr="00C331CE" w:rsidRDefault="00CC2EFA" w:rsidP="00E415A5">
            <w:pPr>
              <w:spacing w:before="40" w:after="40"/>
              <w:rPr>
                <w:b/>
                <w:bCs/>
                <w:iCs/>
                <w:sz w:val="22"/>
              </w:rPr>
            </w:pPr>
            <w:r w:rsidRPr="00C331CE">
              <w:rPr>
                <w:b/>
                <w:bCs/>
                <w:iCs/>
                <w:sz w:val="22"/>
              </w:rPr>
              <w:t>Total</w:t>
            </w:r>
          </w:p>
        </w:tc>
        <w:tc>
          <w:tcPr>
            <w:tcW w:w="1418" w:type="dxa"/>
            <w:shd w:val="clear" w:color="auto" w:fill="BFBFBF"/>
          </w:tcPr>
          <w:p w14:paraId="3EF460CC" w14:textId="77777777" w:rsidR="00CC2EFA" w:rsidRPr="00C331CE" w:rsidRDefault="00CC2EFA" w:rsidP="00E415A5">
            <w:pPr>
              <w:spacing w:before="40" w:after="40"/>
              <w:jc w:val="right"/>
              <w:rPr>
                <w:b/>
                <w:bCs/>
                <w:iCs/>
                <w:sz w:val="22"/>
              </w:rPr>
            </w:pPr>
            <w:r w:rsidRPr="00C331CE">
              <w:rPr>
                <w:b/>
                <w:bCs/>
                <w:iCs/>
                <w:sz w:val="22"/>
              </w:rPr>
              <w:t>4,443</w:t>
            </w:r>
          </w:p>
        </w:tc>
        <w:tc>
          <w:tcPr>
            <w:tcW w:w="1559" w:type="dxa"/>
            <w:shd w:val="clear" w:color="auto" w:fill="BFBFBF"/>
          </w:tcPr>
          <w:p w14:paraId="40325444" w14:textId="1F6D805B" w:rsidR="00CC2EFA" w:rsidRPr="00C331CE" w:rsidRDefault="000E3007" w:rsidP="00E415A5">
            <w:pPr>
              <w:spacing w:before="40" w:after="40"/>
              <w:jc w:val="right"/>
              <w:rPr>
                <w:b/>
                <w:bCs/>
                <w:iCs/>
                <w:sz w:val="22"/>
              </w:rPr>
            </w:pPr>
            <w:r>
              <w:rPr>
                <w:b/>
                <w:bCs/>
                <w:iCs/>
                <w:sz w:val="22"/>
              </w:rPr>
              <w:t>5,269</w:t>
            </w:r>
          </w:p>
        </w:tc>
      </w:tr>
    </w:tbl>
    <w:p w14:paraId="1AF14BBF" w14:textId="77777777" w:rsidR="00CC2EFA" w:rsidRPr="00C331CE" w:rsidRDefault="00CC2EFA" w:rsidP="00CC2EFA"/>
    <w:tbl>
      <w:tblPr>
        <w:tblStyle w:val="TableGridAnnualReport301"/>
        <w:tblW w:w="9154" w:type="dxa"/>
        <w:tblInd w:w="50" w:type="dxa"/>
        <w:tblLayout w:type="fixed"/>
        <w:tblLook w:val="0420" w:firstRow="1" w:lastRow="0" w:firstColumn="0" w:lastColumn="0" w:noHBand="0" w:noVBand="1"/>
        <w:tblCaption w:val="OA complaints received—greater than or equal to 15 complaints"/>
      </w:tblPr>
      <w:tblGrid>
        <w:gridCol w:w="6177"/>
        <w:gridCol w:w="1418"/>
        <w:gridCol w:w="1559"/>
      </w:tblGrid>
      <w:tr w:rsidR="00CC2EFA" w:rsidRPr="00C331CE" w14:paraId="0ACE30CF" w14:textId="77777777" w:rsidTr="00E415A5">
        <w:trPr>
          <w:cnfStyle w:val="100000000000" w:firstRow="1" w:lastRow="0" w:firstColumn="0" w:lastColumn="0" w:oddVBand="0" w:evenVBand="0" w:oddHBand="0" w:evenHBand="0" w:firstRowFirstColumn="0" w:firstRowLastColumn="0" w:lastRowFirstColumn="0" w:lastRowLastColumn="0"/>
          <w:trHeight w:val="284"/>
        </w:trPr>
        <w:tc>
          <w:tcPr>
            <w:tcW w:w="6177" w:type="dxa"/>
          </w:tcPr>
          <w:p w14:paraId="35F39F20" w14:textId="65F8F2F3" w:rsidR="00CC2EFA" w:rsidRPr="004767B5" w:rsidRDefault="00861FC4" w:rsidP="00E415A5">
            <w:pPr>
              <w:keepNext/>
              <w:spacing w:before="60" w:after="60" w:line="240" w:lineRule="auto"/>
              <w:rPr>
                <w:color w:val="FFFFFF" w:themeColor="background1"/>
              </w:rPr>
            </w:pPr>
            <w:r>
              <w:rPr>
                <w:color w:val="FFFFFF" w:themeColor="background1"/>
              </w:rPr>
              <w:t>21</w:t>
            </w:r>
            <w:r w:rsidR="00CC2EFA" w:rsidRPr="004767B5">
              <w:rPr>
                <w:color w:val="FFFFFF" w:themeColor="background1"/>
              </w:rPr>
              <w:t>. OA complaints received – greater than or equal to 15 complaints</w:t>
            </w:r>
          </w:p>
        </w:tc>
        <w:tc>
          <w:tcPr>
            <w:tcW w:w="1418" w:type="dxa"/>
          </w:tcPr>
          <w:p w14:paraId="5E2C6611" w14:textId="77777777" w:rsidR="00CC2EFA" w:rsidRPr="00C331CE" w:rsidRDefault="00CC2EFA" w:rsidP="00E415A5">
            <w:pPr>
              <w:keepNext/>
              <w:spacing w:before="60" w:after="60" w:line="240" w:lineRule="auto"/>
              <w:jc w:val="right"/>
              <w:rPr>
                <w:color w:val="FFFFFF" w:themeColor="background1"/>
              </w:rPr>
            </w:pPr>
            <w:r w:rsidRPr="00C331CE">
              <w:rPr>
                <w:color w:val="FFFFFF" w:themeColor="background1"/>
              </w:rPr>
              <w:t>2023/24</w:t>
            </w:r>
          </w:p>
        </w:tc>
        <w:tc>
          <w:tcPr>
            <w:tcW w:w="1559" w:type="dxa"/>
          </w:tcPr>
          <w:p w14:paraId="6854730A" w14:textId="77777777" w:rsidR="00CC2EFA" w:rsidRPr="00C331CE" w:rsidRDefault="00CC2EFA" w:rsidP="00E415A5">
            <w:pPr>
              <w:keepNext/>
              <w:spacing w:before="60" w:after="60" w:line="240" w:lineRule="auto"/>
              <w:jc w:val="right"/>
              <w:rPr>
                <w:color w:val="FFFFFF" w:themeColor="background1"/>
              </w:rPr>
            </w:pPr>
            <w:r>
              <w:rPr>
                <w:color w:val="FFFFFF" w:themeColor="background1"/>
              </w:rPr>
              <w:t>2024/25</w:t>
            </w:r>
          </w:p>
        </w:tc>
      </w:tr>
      <w:tr w:rsidR="00CC2EFA" w:rsidRPr="00C331CE" w14:paraId="2A44E713" w14:textId="77777777" w:rsidTr="00E415A5">
        <w:trPr>
          <w:cnfStyle w:val="000000100000" w:firstRow="0" w:lastRow="0" w:firstColumn="0" w:lastColumn="0" w:oddVBand="0" w:evenVBand="0" w:oddHBand="1" w:evenHBand="0" w:firstRowFirstColumn="0" w:firstRowLastColumn="0" w:lastRowFirstColumn="0" w:lastRowLastColumn="0"/>
          <w:trHeight w:val="20"/>
        </w:trPr>
        <w:tc>
          <w:tcPr>
            <w:tcW w:w="6177" w:type="dxa"/>
            <w:shd w:val="clear" w:color="auto" w:fill="BFBFBF"/>
          </w:tcPr>
          <w:p w14:paraId="23333770" w14:textId="77777777" w:rsidR="00CC2EFA" w:rsidRPr="00C331CE" w:rsidRDefault="00CC2EFA" w:rsidP="00E415A5">
            <w:pPr>
              <w:spacing w:before="29" w:after="29"/>
              <w:rPr>
                <w:b/>
                <w:bCs/>
                <w:iCs/>
                <w:sz w:val="22"/>
              </w:rPr>
            </w:pPr>
            <w:r w:rsidRPr="00C331CE">
              <w:rPr>
                <w:b/>
                <w:bCs/>
                <w:iCs/>
                <w:sz w:val="22"/>
              </w:rPr>
              <w:t>Government departments</w:t>
            </w:r>
          </w:p>
        </w:tc>
        <w:tc>
          <w:tcPr>
            <w:tcW w:w="1418" w:type="dxa"/>
            <w:shd w:val="clear" w:color="auto" w:fill="BFBFBF"/>
          </w:tcPr>
          <w:p w14:paraId="7EE28D0A" w14:textId="77777777" w:rsidR="00CC2EFA" w:rsidRPr="00C331CE" w:rsidRDefault="00CC2EFA" w:rsidP="00E415A5">
            <w:pPr>
              <w:spacing w:before="29" w:after="29"/>
              <w:rPr>
                <w:b/>
                <w:bCs/>
                <w:iCs/>
                <w:sz w:val="22"/>
              </w:rPr>
            </w:pPr>
          </w:p>
        </w:tc>
        <w:tc>
          <w:tcPr>
            <w:tcW w:w="1559" w:type="dxa"/>
            <w:shd w:val="clear" w:color="auto" w:fill="BFBFBF"/>
          </w:tcPr>
          <w:p w14:paraId="5449B22A" w14:textId="77777777" w:rsidR="00CC2EFA" w:rsidRPr="00C331CE" w:rsidRDefault="00CC2EFA" w:rsidP="00E415A5">
            <w:pPr>
              <w:spacing w:before="29" w:after="29"/>
              <w:rPr>
                <w:b/>
                <w:bCs/>
                <w:iCs/>
                <w:sz w:val="22"/>
              </w:rPr>
            </w:pPr>
          </w:p>
        </w:tc>
      </w:tr>
      <w:tr w:rsidR="00CC2EFA" w:rsidRPr="00C331CE" w14:paraId="6281A72F" w14:textId="77777777" w:rsidTr="00E415A5">
        <w:trPr>
          <w:cnfStyle w:val="000000010000" w:firstRow="0" w:lastRow="0" w:firstColumn="0" w:lastColumn="0" w:oddVBand="0" w:evenVBand="0" w:oddHBand="0" w:evenHBand="1" w:firstRowFirstColumn="0" w:firstRowLastColumn="0" w:lastRowFirstColumn="0" w:lastRowLastColumn="0"/>
          <w:trHeight w:val="20"/>
        </w:trPr>
        <w:tc>
          <w:tcPr>
            <w:tcW w:w="6177" w:type="dxa"/>
          </w:tcPr>
          <w:p w14:paraId="30619A5F" w14:textId="77777777" w:rsidR="00CC2EFA" w:rsidRPr="00C331CE" w:rsidRDefault="00CC2EFA" w:rsidP="00E415A5">
            <w:pPr>
              <w:spacing w:before="29" w:after="29"/>
              <w:rPr>
                <w:sz w:val="22"/>
              </w:rPr>
            </w:pPr>
            <w:r w:rsidRPr="00C331CE">
              <w:rPr>
                <w:sz w:val="22"/>
              </w:rPr>
              <w:t>Department of Corrections</w:t>
            </w:r>
          </w:p>
        </w:tc>
        <w:tc>
          <w:tcPr>
            <w:tcW w:w="1418" w:type="dxa"/>
          </w:tcPr>
          <w:p w14:paraId="2B6BF984" w14:textId="77777777" w:rsidR="00CC2EFA" w:rsidRPr="00C331CE" w:rsidRDefault="00CC2EFA" w:rsidP="00E415A5">
            <w:pPr>
              <w:spacing w:before="29" w:after="29"/>
              <w:jc w:val="right"/>
              <w:rPr>
                <w:sz w:val="22"/>
              </w:rPr>
            </w:pPr>
            <w:r w:rsidRPr="00C331CE">
              <w:rPr>
                <w:sz w:val="22"/>
              </w:rPr>
              <w:t>523</w:t>
            </w:r>
          </w:p>
        </w:tc>
        <w:tc>
          <w:tcPr>
            <w:tcW w:w="1559" w:type="dxa"/>
          </w:tcPr>
          <w:p w14:paraId="68500FF9" w14:textId="77777777" w:rsidR="00CC2EFA" w:rsidRPr="00C331CE" w:rsidRDefault="00CC2EFA" w:rsidP="00E415A5">
            <w:pPr>
              <w:spacing w:before="29" w:after="29"/>
              <w:jc w:val="right"/>
              <w:rPr>
                <w:sz w:val="22"/>
              </w:rPr>
            </w:pPr>
            <w:r>
              <w:rPr>
                <w:sz w:val="22"/>
              </w:rPr>
              <w:t>581</w:t>
            </w:r>
          </w:p>
        </w:tc>
      </w:tr>
      <w:tr w:rsidR="00CC2EFA" w:rsidRPr="00C331CE" w14:paraId="0CDE5A75" w14:textId="77777777" w:rsidTr="00E415A5">
        <w:trPr>
          <w:cnfStyle w:val="000000100000" w:firstRow="0" w:lastRow="0" w:firstColumn="0" w:lastColumn="0" w:oddVBand="0" w:evenVBand="0" w:oddHBand="1" w:evenHBand="0" w:firstRowFirstColumn="0" w:firstRowLastColumn="0" w:lastRowFirstColumn="0" w:lastRowLastColumn="0"/>
          <w:trHeight w:val="20"/>
        </w:trPr>
        <w:tc>
          <w:tcPr>
            <w:tcW w:w="6177" w:type="dxa"/>
          </w:tcPr>
          <w:p w14:paraId="22F7AD36" w14:textId="77777777" w:rsidR="00CC2EFA" w:rsidRPr="00C331CE" w:rsidRDefault="00CC2EFA" w:rsidP="00E415A5">
            <w:pPr>
              <w:spacing w:before="29" w:after="29"/>
              <w:rPr>
                <w:sz w:val="22"/>
              </w:rPr>
            </w:pPr>
            <w:r w:rsidRPr="00C331CE">
              <w:rPr>
                <w:sz w:val="22"/>
              </w:rPr>
              <w:t>Ministry of Business, Innovation and Employment</w:t>
            </w:r>
          </w:p>
        </w:tc>
        <w:tc>
          <w:tcPr>
            <w:tcW w:w="1418" w:type="dxa"/>
          </w:tcPr>
          <w:p w14:paraId="12BCC31E" w14:textId="77777777" w:rsidR="00CC2EFA" w:rsidRPr="00C331CE" w:rsidRDefault="00CC2EFA" w:rsidP="00E415A5">
            <w:pPr>
              <w:spacing w:before="29" w:after="29"/>
              <w:jc w:val="right"/>
              <w:rPr>
                <w:sz w:val="22"/>
              </w:rPr>
            </w:pPr>
            <w:r>
              <w:rPr>
                <w:sz w:val="22"/>
              </w:rPr>
              <w:t>323</w:t>
            </w:r>
          </w:p>
        </w:tc>
        <w:tc>
          <w:tcPr>
            <w:tcW w:w="1559" w:type="dxa"/>
          </w:tcPr>
          <w:p w14:paraId="6E9608D9" w14:textId="77777777" w:rsidR="00CC2EFA" w:rsidRPr="00C331CE" w:rsidRDefault="00CC2EFA" w:rsidP="00E415A5">
            <w:pPr>
              <w:spacing w:before="29" w:after="29"/>
              <w:jc w:val="right"/>
              <w:rPr>
                <w:sz w:val="22"/>
              </w:rPr>
            </w:pPr>
            <w:r>
              <w:rPr>
                <w:sz w:val="22"/>
              </w:rPr>
              <w:t>438</w:t>
            </w:r>
          </w:p>
        </w:tc>
      </w:tr>
      <w:tr w:rsidR="00CC2EFA" w:rsidRPr="00C331CE" w14:paraId="34E59EBD" w14:textId="77777777" w:rsidTr="00E415A5">
        <w:trPr>
          <w:cnfStyle w:val="000000010000" w:firstRow="0" w:lastRow="0" w:firstColumn="0" w:lastColumn="0" w:oddVBand="0" w:evenVBand="0" w:oddHBand="0" w:evenHBand="1" w:firstRowFirstColumn="0" w:firstRowLastColumn="0" w:lastRowFirstColumn="0" w:lastRowLastColumn="0"/>
          <w:trHeight w:val="20"/>
        </w:trPr>
        <w:tc>
          <w:tcPr>
            <w:tcW w:w="6177" w:type="dxa"/>
          </w:tcPr>
          <w:p w14:paraId="4940E417" w14:textId="77777777" w:rsidR="00CC2EFA" w:rsidRPr="00C331CE" w:rsidRDefault="00CC2EFA" w:rsidP="00E415A5">
            <w:pPr>
              <w:spacing w:before="29" w:after="29"/>
              <w:rPr>
                <w:sz w:val="22"/>
              </w:rPr>
            </w:pPr>
            <w:r w:rsidRPr="00C331CE">
              <w:rPr>
                <w:sz w:val="22"/>
              </w:rPr>
              <w:t>Oranga Tamariki - Ministry for Children</w:t>
            </w:r>
          </w:p>
        </w:tc>
        <w:tc>
          <w:tcPr>
            <w:tcW w:w="1418" w:type="dxa"/>
          </w:tcPr>
          <w:p w14:paraId="597B18ED" w14:textId="77777777" w:rsidR="00CC2EFA" w:rsidRPr="00C331CE" w:rsidRDefault="00CC2EFA" w:rsidP="00E415A5">
            <w:pPr>
              <w:spacing w:before="29" w:after="29"/>
              <w:jc w:val="right"/>
              <w:rPr>
                <w:sz w:val="22"/>
              </w:rPr>
            </w:pPr>
            <w:r w:rsidRPr="00C331CE">
              <w:rPr>
                <w:sz w:val="22"/>
              </w:rPr>
              <w:t>404</w:t>
            </w:r>
          </w:p>
        </w:tc>
        <w:tc>
          <w:tcPr>
            <w:tcW w:w="1559" w:type="dxa"/>
          </w:tcPr>
          <w:p w14:paraId="62781C61" w14:textId="77777777" w:rsidR="00CC2EFA" w:rsidRPr="00C331CE" w:rsidRDefault="00CC2EFA" w:rsidP="00E415A5">
            <w:pPr>
              <w:spacing w:before="29" w:after="29"/>
              <w:jc w:val="right"/>
              <w:rPr>
                <w:sz w:val="22"/>
              </w:rPr>
            </w:pPr>
            <w:r>
              <w:rPr>
                <w:sz w:val="22"/>
              </w:rPr>
              <w:t>407</w:t>
            </w:r>
          </w:p>
        </w:tc>
      </w:tr>
      <w:tr w:rsidR="00CC2EFA" w:rsidRPr="00C331CE" w14:paraId="621EFE25" w14:textId="77777777" w:rsidTr="00E415A5">
        <w:trPr>
          <w:cnfStyle w:val="000000100000" w:firstRow="0" w:lastRow="0" w:firstColumn="0" w:lastColumn="0" w:oddVBand="0" w:evenVBand="0" w:oddHBand="1" w:evenHBand="0" w:firstRowFirstColumn="0" w:firstRowLastColumn="0" w:lastRowFirstColumn="0" w:lastRowLastColumn="0"/>
          <w:trHeight w:val="20"/>
        </w:trPr>
        <w:tc>
          <w:tcPr>
            <w:tcW w:w="6177" w:type="dxa"/>
            <w:tcBorders>
              <w:top w:val="single" w:sz="4" w:space="0" w:color="FFFFFF" w:themeColor="background1"/>
            </w:tcBorders>
          </w:tcPr>
          <w:p w14:paraId="680788E8" w14:textId="77777777" w:rsidR="00CC2EFA" w:rsidRPr="00C331CE" w:rsidRDefault="00CC2EFA" w:rsidP="00E415A5">
            <w:pPr>
              <w:spacing w:before="29" w:after="29"/>
              <w:rPr>
                <w:sz w:val="22"/>
              </w:rPr>
            </w:pPr>
            <w:r w:rsidRPr="00C331CE">
              <w:rPr>
                <w:sz w:val="22"/>
              </w:rPr>
              <w:t>Ministry of Social Development</w:t>
            </w:r>
            <w:r w:rsidRPr="00C331CE" w:rsidDel="0091049C">
              <w:rPr>
                <w:sz w:val="22"/>
              </w:rPr>
              <w:t xml:space="preserve"> </w:t>
            </w:r>
          </w:p>
        </w:tc>
        <w:tc>
          <w:tcPr>
            <w:tcW w:w="1418" w:type="dxa"/>
          </w:tcPr>
          <w:p w14:paraId="041C1ABB" w14:textId="77777777" w:rsidR="00CC2EFA" w:rsidRPr="00C331CE" w:rsidRDefault="00CC2EFA" w:rsidP="00E415A5">
            <w:pPr>
              <w:spacing w:before="29" w:after="29"/>
              <w:jc w:val="right"/>
              <w:rPr>
                <w:sz w:val="22"/>
              </w:rPr>
            </w:pPr>
            <w:r w:rsidRPr="00C331CE">
              <w:rPr>
                <w:sz w:val="22"/>
              </w:rPr>
              <w:t>3</w:t>
            </w:r>
            <w:r>
              <w:rPr>
                <w:sz w:val="22"/>
              </w:rPr>
              <w:t>14</w:t>
            </w:r>
          </w:p>
        </w:tc>
        <w:tc>
          <w:tcPr>
            <w:tcW w:w="1559" w:type="dxa"/>
          </w:tcPr>
          <w:p w14:paraId="453A215E" w14:textId="77777777" w:rsidR="00CC2EFA" w:rsidRPr="00C331CE" w:rsidRDefault="00CC2EFA" w:rsidP="00E415A5">
            <w:pPr>
              <w:spacing w:before="29" w:after="29"/>
              <w:jc w:val="right"/>
              <w:rPr>
                <w:sz w:val="22"/>
              </w:rPr>
            </w:pPr>
            <w:r>
              <w:rPr>
                <w:sz w:val="22"/>
              </w:rPr>
              <w:t>346</w:t>
            </w:r>
          </w:p>
        </w:tc>
      </w:tr>
      <w:tr w:rsidR="00CC2EFA" w:rsidRPr="00C331CE" w14:paraId="70EE3BBF" w14:textId="77777777" w:rsidTr="00E415A5">
        <w:trPr>
          <w:cnfStyle w:val="000000010000" w:firstRow="0" w:lastRow="0" w:firstColumn="0" w:lastColumn="0" w:oddVBand="0" w:evenVBand="0" w:oddHBand="0" w:evenHBand="1" w:firstRowFirstColumn="0" w:firstRowLastColumn="0" w:lastRowFirstColumn="0" w:lastRowLastColumn="0"/>
          <w:trHeight w:val="20"/>
        </w:trPr>
        <w:tc>
          <w:tcPr>
            <w:tcW w:w="6177" w:type="dxa"/>
          </w:tcPr>
          <w:p w14:paraId="5A08B9F7" w14:textId="77777777" w:rsidR="00CC2EFA" w:rsidRPr="00C331CE" w:rsidRDefault="00CC2EFA" w:rsidP="00E415A5">
            <w:pPr>
              <w:spacing w:before="29" w:after="29"/>
              <w:rPr>
                <w:sz w:val="22"/>
              </w:rPr>
            </w:pPr>
            <w:r w:rsidRPr="00C331CE">
              <w:rPr>
                <w:sz w:val="22"/>
              </w:rPr>
              <w:t>Inland Revenue</w:t>
            </w:r>
            <w:r w:rsidRPr="00C331CE" w:rsidDel="0091049C">
              <w:rPr>
                <w:sz w:val="22"/>
              </w:rPr>
              <w:t xml:space="preserve"> </w:t>
            </w:r>
          </w:p>
        </w:tc>
        <w:tc>
          <w:tcPr>
            <w:tcW w:w="1418" w:type="dxa"/>
          </w:tcPr>
          <w:p w14:paraId="1BD3217C" w14:textId="77777777" w:rsidR="00CC2EFA" w:rsidRPr="00C331CE" w:rsidRDefault="00CC2EFA" w:rsidP="00E415A5">
            <w:pPr>
              <w:spacing w:before="29" w:after="29"/>
              <w:jc w:val="right"/>
              <w:rPr>
                <w:sz w:val="22"/>
              </w:rPr>
            </w:pPr>
            <w:r>
              <w:rPr>
                <w:sz w:val="22"/>
              </w:rPr>
              <w:t>170</w:t>
            </w:r>
          </w:p>
        </w:tc>
        <w:tc>
          <w:tcPr>
            <w:tcW w:w="1559" w:type="dxa"/>
          </w:tcPr>
          <w:p w14:paraId="0DB842FA" w14:textId="77777777" w:rsidR="00CC2EFA" w:rsidRPr="00C331CE" w:rsidRDefault="00CC2EFA" w:rsidP="00E415A5">
            <w:pPr>
              <w:spacing w:before="29" w:after="29"/>
              <w:jc w:val="right"/>
              <w:rPr>
                <w:sz w:val="22"/>
              </w:rPr>
            </w:pPr>
            <w:r>
              <w:rPr>
                <w:sz w:val="22"/>
              </w:rPr>
              <w:t>168</w:t>
            </w:r>
          </w:p>
        </w:tc>
      </w:tr>
      <w:tr w:rsidR="00CC2EFA" w:rsidRPr="00C331CE" w14:paraId="7BCB2100" w14:textId="77777777" w:rsidTr="00E415A5">
        <w:trPr>
          <w:cnfStyle w:val="000000100000" w:firstRow="0" w:lastRow="0" w:firstColumn="0" w:lastColumn="0" w:oddVBand="0" w:evenVBand="0" w:oddHBand="1" w:evenHBand="0" w:firstRowFirstColumn="0" w:firstRowLastColumn="0" w:lastRowFirstColumn="0" w:lastRowLastColumn="0"/>
          <w:trHeight w:val="20"/>
        </w:trPr>
        <w:tc>
          <w:tcPr>
            <w:tcW w:w="6177" w:type="dxa"/>
          </w:tcPr>
          <w:p w14:paraId="7E7700CC" w14:textId="77777777" w:rsidR="00CC2EFA" w:rsidRPr="00C331CE" w:rsidRDefault="00CC2EFA" w:rsidP="00E415A5">
            <w:pPr>
              <w:spacing w:before="29" w:after="29"/>
              <w:rPr>
                <w:sz w:val="22"/>
              </w:rPr>
            </w:pPr>
            <w:r w:rsidRPr="00C331CE">
              <w:rPr>
                <w:sz w:val="22"/>
              </w:rPr>
              <w:t xml:space="preserve">Ministry of Education </w:t>
            </w:r>
          </w:p>
        </w:tc>
        <w:tc>
          <w:tcPr>
            <w:tcW w:w="1418" w:type="dxa"/>
          </w:tcPr>
          <w:p w14:paraId="3666A066" w14:textId="77777777" w:rsidR="00CC2EFA" w:rsidRPr="00C331CE" w:rsidRDefault="00CC2EFA" w:rsidP="00E415A5">
            <w:pPr>
              <w:spacing w:before="29" w:after="29"/>
              <w:jc w:val="right"/>
              <w:rPr>
                <w:sz w:val="22"/>
              </w:rPr>
            </w:pPr>
            <w:r>
              <w:rPr>
                <w:sz w:val="22"/>
              </w:rPr>
              <w:t>42</w:t>
            </w:r>
          </w:p>
        </w:tc>
        <w:tc>
          <w:tcPr>
            <w:tcW w:w="1559" w:type="dxa"/>
          </w:tcPr>
          <w:p w14:paraId="1A244080" w14:textId="77777777" w:rsidR="00CC2EFA" w:rsidRPr="00C331CE" w:rsidRDefault="00CC2EFA" w:rsidP="00E415A5">
            <w:pPr>
              <w:spacing w:before="29" w:after="29"/>
              <w:jc w:val="right"/>
              <w:rPr>
                <w:sz w:val="22"/>
              </w:rPr>
            </w:pPr>
            <w:r>
              <w:rPr>
                <w:sz w:val="22"/>
              </w:rPr>
              <w:t>57</w:t>
            </w:r>
          </w:p>
        </w:tc>
      </w:tr>
      <w:tr w:rsidR="00CC2EFA" w:rsidRPr="00C331CE" w14:paraId="30321BE5" w14:textId="77777777" w:rsidTr="00E415A5">
        <w:trPr>
          <w:cnfStyle w:val="000000010000" w:firstRow="0" w:lastRow="0" w:firstColumn="0" w:lastColumn="0" w:oddVBand="0" w:evenVBand="0" w:oddHBand="0" w:evenHBand="1" w:firstRowFirstColumn="0" w:firstRowLastColumn="0" w:lastRowFirstColumn="0" w:lastRowLastColumn="0"/>
          <w:trHeight w:val="20"/>
        </w:trPr>
        <w:tc>
          <w:tcPr>
            <w:tcW w:w="6177" w:type="dxa"/>
          </w:tcPr>
          <w:p w14:paraId="3ABDE72D" w14:textId="77777777" w:rsidR="00CC2EFA" w:rsidRPr="00C331CE" w:rsidRDefault="00CC2EFA" w:rsidP="00E415A5">
            <w:pPr>
              <w:spacing w:before="29" w:after="29"/>
              <w:rPr>
                <w:sz w:val="22"/>
              </w:rPr>
            </w:pPr>
            <w:r w:rsidRPr="00C331CE">
              <w:rPr>
                <w:sz w:val="22"/>
              </w:rPr>
              <w:t>Ministry of Justice</w:t>
            </w:r>
            <w:r w:rsidRPr="00C331CE">
              <w:rPr>
                <w:sz w:val="22"/>
                <w:vertAlign w:val="superscript"/>
              </w:rPr>
              <w:footnoteReference w:id="152"/>
            </w:r>
          </w:p>
        </w:tc>
        <w:tc>
          <w:tcPr>
            <w:tcW w:w="1418" w:type="dxa"/>
          </w:tcPr>
          <w:p w14:paraId="225A6BA9" w14:textId="77777777" w:rsidR="00CC2EFA" w:rsidRPr="00C331CE" w:rsidRDefault="00CC2EFA" w:rsidP="00E415A5">
            <w:pPr>
              <w:spacing w:before="29" w:after="29"/>
              <w:jc w:val="right"/>
              <w:rPr>
                <w:sz w:val="22"/>
              </w:rPr>
            </w:pPr>
            <w:r w:rsidRPr="00C331CE">
              <w:rPr>
                <w:sz w:val="22"/>
              </w:rPr>
              <w:t>61</w:t>
            </w:r>
          </w:p>
        </w:tc>
        <w:tc>
          <w:tcPr>
            <w:tcW w:w="1559" w:type="dxa"/>
          </w:tcPr>
          <w:p w14:paraId="01E102B9" w14:textId="77777777" w:rsidR="00CC2EFA" w:rsidRPr="00C331CE" w:rsidRDefault="00CC2EFA" w:rsidP="00E415A5">
            <w:pPr>
              <w:spacing w:before="29" w:after="29"/>
              <w:jc w:val="right"/>
              <w:rPr>
                <w:sz w:val="22"/>
              </w:rPr>
            </w:pPr>
            <w:r>
              <w:rPr>
                <w:sz w:val="22"/>
              </w:rPr>
              <w:t>54</w:t>
            </w:r>
          </w:p>
        </w:tc>
      </w:tr>
      <w:tr w:rsidR="00CC2EFA" w:rsidRPr="00C331CE" w14:paraId="402E23F1" w14:textId="77777777" w:rsidTr="00E415A5">
        <w:trPr>
          <w:cnfStyle w:val="000000100000" w:firstRow="0" w:lastRow="0" w:firstColumn="0" w:lastColumn="0" w:oddVBand="0" w:evenVBand="0" w:oddHBand="1" w:evenHBand="0" w:firstRowFirstColumn="0" w:firstRowLastColumn="0" w:lastRowFirstColumn="0" w:lastRowLastColumn="0"/>
          <w:trHeight w:val="20"/>
        </w:trPr>
        <w:tc>
          <w:tcPr>
            <w:tcW w:w="6177" w:type="dxa"/>
          </w:tcPr>
          <w:p w14:paraId="0D64EBE0" w14:textId="77777777" w:rsidR="00CC2EFA" w:rsidRPr="00C331CE" w:rsidRDefault="00CC2EFA" w:rsidP="00E415A5">
            <w:pPr>
              <w:spacing w:before="29" w:after="29"/>
              <w:rPr>
                <w:sz w:val="22"/>
              </w:rPr>
            </w:pPr>
            <w:r w:rsidRPr="00C331CE">
              <w:rPr>
                <w:sz w:val="22"/>
              </w:rPr>
              <w:t>Ministry of Health</w:t>
            </w:r>
            <w:r w:rsidRPr="00C331CE" w:rsidDel="0091049C">
              <w:rPr>
                <w:sz w:val="22"/>
              </w:rPr>
              <w:t xml:space="preserve"> </w:t>
            </w:r>
          </w:p>
        </w:tc>
        <w:tc>
          <w:tcPr>
            <w:tcW w:w="1418" w:type="dxa"/>
          </w:tcPr>
          <w:p w14:paraId="73B9A605" w14:textId="77777777" w:rsidR="00CC2EFA" w:rsidRPr="00C331CE" w:rsidRDefault="00CC2EFA" w:rsidP="00E415A5">
            <w:pPr>
              <w:spacing w:before="29" w:after="29"/>
              <w:jc w:val="right"/>
              <w:rPr>
                <w:sz w:val="22"/>
              </w:rPr>
            </w:pPr>
            <w:r>
              <w:rPr>
                <w:sz w:val="22"/>
              </w:rPr>
              <w:t>34</w:t>
            </w:r>
          </w:p>
        </w:tc>
        <w:tc>
          <w:tcPr>
            <w:tcW w:w="1559" w:type="dxa"/>
          </w:tcPr>
          <w:p w14:paraId="3423101E" w14:textId="77777777" w:rsidR="00CC2EFA" w:rsidRPr="00C331CE" w:rsidRDefault="00CC2EFA" w:rsidP="00E415A5">
            <w:pPr>
              <w:spacing w:before="29" w:after="29"/>
              <w:jc w:val="right"/>
              <w:rPr>
                <w:sz w:val="22"/>
              </w:rPr>
            </w:pPr>
            <w:r>
              <w:rPr>
                <w:sz w:val="22"/>
              </w:rPr>
              <w:t>50</w:t>
            </w:r>
          </w:p>
        </w:tc>
      </w:tr>
      <w:tr w:rsidR="00CC2EFA" w:rsidRPr="00C331CE" w14:paraId="1E51C463" w14:textId="77777777" w:rsidTr="00E415A5">
        <w:trPr>
          <w:cnfStyle w:val="000000010000" w:firstRow="0" w:lastRow="0" w:firstColumn="0" w:lastColumn="0" w:oddVBand="0" w:evenVBand="0" w:oddHBand="0" w:evenHBand="1" w:firstRowFirstColumn="0" w:firstRowLastColumn="0" w:lastRowFirstColumn="0" w:lastRowLastColumn="0"/>
          <w:trHeight w:val="20"/>
        </w:trPr>
        <w:tc>
          <w:tcPr>
            <w:tcW w:w="6177" w:type="dxa"/>
          </w:tcPr>
          <w:p w14:paraId="4525B49C" w14:textId="77777777" w:rsidR="00CC2EFA" w:rsidRPr="00C331CE" w:rsidRDefault="00CC2EFA" w:rsidP="00E415A5">
            <w:pPr>
              <w:spacing w:before="29" w:after="29"/>
              <w:rPr>
                <w:sz w:val="22"/>
              </w:rPr>
            </w:pPr>
            <w:r w:rsidRPr="00C331CE">
              <w:rPr>
                <w:sz w:val="22"/>
              </w:rPr>
              <w:t>Department of Internal Affairs</w:t>
            </w:r>
          </w:p>
        </w:tc>
        <w:tc>
          <w:tcPr>
            <w:tcW w:w="1418" w:type="dxa"/>
          </w:tcPr>
          <w:p w14:paraId="528E9944" w14:textId="77777777" w:rsidR="00CC2EFA" w:rsidRPr="00C331CE" w:rsidRDefault="00CC2EFA" w:rsidP="00E415A5">
            <w:pPr>
              <w:spacing w:before="29" w:after="29"/>
              <w:jc w:val="right"/>
              <w:rPr>
                <w:sz w:val="22"/>
              </w:rPr>
            </w:pPr>
            <w:r w:rsidRPr="00C331CE">
              <w:rPr>
                <w:sz w:val="22"/>
              </w:rPr>
              <w:t>42</w:t>
            </w:r>
          </w:p>
        </w:tc>
        <w:tc>
          <w:tcPr>
            <w:tcW w:w="1559" w:type="dxa"/>
          </w:tcPr>
          <w:p w14:paraId="439AA251" w14:textId="76C00B6E" w:rsidR="00CC2EFA" w:rsidRPr="00C331CE" w:rsidRDefault="000E3007" w:rsidP="00E415A5">
            <w:pPr>
              <w:spacing w:before="29" w:after="29"/>
              <w:jc w:val="right"/>
              <w:rPr>
                <w:sz w:val="22"/>
              </w:rPr>
            </w:pPr>
            <w:r>
              <w:rPr>
                <w:sz w:val="22"/>
              </w:rPr>
              <w:t>44</w:t>
            </w:r>
          </w:p>
        </w:tc>
      </w:tr>
      <w:tr w:rsidR="00CC2EFA" w:rsidRPr="00C331CE" w14:paraId="32ED683A" w14:textId="77777777" w:rsidTr="00E415A5">
        <w:trPr>
          <w:cnfStyle w:val="000000100000" w:firstRow="0" w:lastRow="0" w:firstColumn="0" w:lastColumn="0" w:oddVBand="0" w:evenVBand="0" w:oddHBand="1" w:evenHBand="0" w:firstRowFirstColumn="0" w:firstRowLastColumn="0" w:lastRowFirstColumn="0" w:lastRowLastColumn="0"/>
          <w:trHeight w:val="20"/>
        </w:trPr>
        <w:tc>
          <w:tcPr>
            <w:tcW w:w="6177" w:type="dxa"/>
          </w:tcPr>
          <w:p w14:paraId="41E7BDF7" w14:textId="77777777" w:rsidR="00CC2EFA" w:rsidRPr="00C331CE" w:rsidRDefault="00CC2EFA" w:rsidP="00E415A5">
            <w:pPr>
              <w:spacing w:before="29" w:after="29"/>
              <w:rPr>
                <w:sz w:val="22"/>
              </w:rPr>
            </w:pPr>
            <w:r w:rsidRPr="00C331CE">
              <w:rPr>
                <w:sz w:val="22"/>
              </w:rPr>
              <w:t>Department of Conservation</w:t>
            </w:r>
            <w:r w:rsidRPr="00C331CE" w:rsidDel="0091049C">
              <w:rPr>
                <w:sz w:val="22"/>
              </w:rPr>
              <w:t xml:space="preserve"> </w:t>
            </w:r>
          </w:p>
        </w:tc>
        <w:tc>
          <w:tcPr>
            <w:tcW w:w="1418" w:type="dxa"/>
          </w:tcPr>
          <w:p w14:paraId="726F88D1" w14:textId="77777777" w:rsidR="00CC2EFA" w:rsidRPr="00C331CE" w:rsidRDefault="00CC2EFA" w:rsidP="00E415A5">
            <w:pPr>
              <w:spacing w:before="29" w:after="29"/>
              <w:jc w:val="right"/>
              <w:rPr>
                <w:sz w:val="22"/>
              </w:rPr>
            </w:pPr>
            <w:r>
              <w:rPr>
                <w:sz w:val="22"/>
              </w:rPr>
              <w:t>17</w:t>
            </w:r>
          </w:p>
        </w:tc>
        <w:tc>
          <w:tcPr>
            <w:tcW w:w="1559" w:type="dxa"/>
          </w:tcPr>
          <w:p w14:paraId="3BE09CD5" w14:textId="77777777" w:rsidR="00CC2EFA" w:rsidRPr="00C331CE" w:rsidRDefault="00CC2EFA" w:rsidP="00E415A5">
            <w:pPr>
              <w:spacing w:before="29" w:after="29"/>
              <w:jc w:val="right"/>
              <w:rPr>
                <w:sz w:val="22"/>
              </w:rPr>
            </w:pPr>
            <w:r>
              <w:rPr>
                <w:sz w:val="22"/>
              </w:rPr>
              <w:t>22</w:t>
            </w:r>
          </w:p>
        </w:tc>
      </w:tr>
      <w:tr w:rsidR="00CC2EFA" w:rsidRPr="00C331CE" w14:paraId="24565124" w14:textId="77777777" w:rsidTr="00E415A5">
        <w:trPr>
          <w:cnfStyle w:val="000000010000" w:firstRow="0" w:lastRow="0" w:firstColumn="0" w:lastColumn="0" w:oddVBand="0" w:evenVBand="0" w:oddHBand="0" w:evenHBand="1" w:firstRowFirstColumn="0" w:firstRowLastColumn="0" w:lastRowFirstColumn="0" w:lastRowLastColumn="0"/>
          <w:trHeight w:val="20"/>
        </w:trPr>
        <w:tc>
          <w:tcPr>
            <w:tcW w:w="6177" w:type="dxa"/>
          </w:tcPr>
          <w:p w14:paraId="58C45289" w14:textId="77777777" w:rsidR="00CC2EFA" w:rsidRPr="00C331CE" w:rsidRDefault="00CC2EFA" w:rsidP="00E415A5">
            <w:pPr>
              <w:spacing w:before="29" w:after="29"/>
              <w:rPr>
                <w:sz w:val="22"/>
              </w:rPr>
            </w:pPr>
            <w:r>
              <w:rPr>
                <w:sz w:val="22"/>
              </w:rPr>
              <w:t xml:space="preserve">Ministry for Primary Industries </w:t>
            </w:r>
          </w:p>
        </w:tc>
        <w:tc>
          <w:tcPr>
            <w:tcW w:w="1418" w:type="dxa"/>
          </w:tcPr>
          <w:p w14:paraId="7E9F26F6" w14:textId="77777777" w:rsidR="00CC2EFA" w:rsidRPr="00C331CE" w:rsidRDefault="00CC2EFA" w:rsidP="00E415A5">
            <w:pPr>
              <w:spacing w:before="29" w:after="29"/>
              <w:jc w:val="right"/>
              <w:rPr>
                <w:sz w:val="22"/>
              </w:rPr>
            </w:pPr>
            <w:r>
              <w:rPr>
                <w:sz w:val="22"/>
              </w:rPr>
              <w:t>10</w:t>
            </w:r>
          </w:p>
        </w:tc>
        <w:tc>
          <w:tcPr>
            <w:tcW w:w="1559" w:type="dxa"/>
          </w:tcPr>
          <w:p w14:paraId="3AA6995D" w14:textId="77777777" w:rsidR="00CC2EFA" w:rsidRPr="00C331CE" w:rsidRDefault="00CC2EFA" w:rsidP="00E415A5">
            <w:pPr>
              <w:spacing w:before="29" w:after="29"/>
              <w:jc w:val="right"/>
              <w:rPr>
                <w:sz w:val="22"/>
              </w:rPr>
            </w:pPr>
            <w:r>
              <w:rPr>
                <w:sz w:val="22"/>
              </w:rPr>
              <w:t>20</w:t>
            </w:r>
          </w:p>
        </w:tc>
      </w:tr>
      <w:tr w:rsidR="00CC2EFA" w:rsidRPr="00C331CE" w14:paraId="05D280E8" w14:textId="77777777" w:rsidTr="00E415A5">
        <w:trPr>
          <w:cnfStyle w:val="000000100000" w:firstRow="0" w:lastRow="0" w:firstColumn="0" w:lastColumn="0" w:oddVBand="0" w:evenVBand="0" w:oddHBand="1" w:evenHBand="0" w:firstRowFirstColumn="0" w:firstRowLastColumn="0" w:lastRowFirstColumn="0" w:lastRowLastColumn="0"/>
          <w:trHeight w:val="20"/>
        </w:trPr>
        <w:tc>
          <w:tcPr>
            <w:tcW w:w="6177" w:type="dxa"/>
            <w:shd w:val="clear" w:color="auto" w:fill="BFBFBF"/>
          </w:tcPr>
          <w:p w14:paraId="1E738914" w14:textId="77777777" w:rsidR="00CC2EFA" w:rsidRPr="00C331CE" w:rsidRDefault="00CC2EFA" w:rsidP="00E415A5">
            <w:pPr>
              <w:spacing w:before="29" w:after="29"/>
              <w:rPr>
                <w:b/>
                <w:bCs/>
                <w:iCs/>
                <w:sz w:val="22"/>
              </w:rPr>
            </w:pPr>
            <w:r w:rsidRPr="00C331CE">
              <w:rPr>
                <w:b/>
                <w:bCs/>
                <w:iCs/>
                <w:sz w:val="22"/>
              </w:rPr>
              <w:t xml:space="preserve">Local authorities </w:t>
            </w:r>
          </w:p>
        </w:tc>
        <w:tc>
          <w:tcPr>
            <w:tcW w:w="1418" w:type="dxa"/>
            <w:shd w:val="clear" w:color="auto" w:fill="BFBFBF"/>
          </w:tcPr>
          <w:p w14:paraId="515E842E" w14:textId="77777777" w:rsidR="00CC2EFA" w:rsidRPr="00C331CE" w:rsidRDefault="00CC2EFA" w:rsidP="00E415A5">
            <w:pPr>
              <w:spacing w:before="29" w:after="29"/>
              <w:rPr>
                <w:b/>
                <w:bCs/>
                <w:iCs/>
                <w:sz w:val="22"/>
              </w:rPr>
            </w:pPr>
          </w:p>
        </w:tc>
        <w:tc>
          <w:tcPr>
            <w:tcW w:w="1559" w:type="dxa"/>
            <w:shd w:val="clear" w:color="auto" w:fill="BFBFBF"/>
          </w:tcPr>
          <w:p w14:paraId="3201B03A" w14:textId="77777777" w:rsidR="00CC2EFA" w:rsidRPr="00C331CE" w:rsidRDefault="00CC2EFA" w:rsidP="00E415A5">
            <w:pPr>
              <w:spacing w:before="29" w:after="29"/>
              <w:rPr>
                <w:b/>
                <w:bCs/>
                <w:iCs/>
                <w:sz w:val="22"/>
              </w:rPr>
            </w:pPr>
          </w:p>
        </w:tc>
      </w:tr>
      <w:tr w:rsidR="00CC2EFA" w:rsidRPr="00C331CE" w14:paraId="4C84934F" w14:textId="77777777" w:rsidTr="00E415A5">
        <w:trPr>
          <w:cnfStyle w:val="000000010000" w:firstRow="0" w:lastRow="0" w:firstColumn="0" w:lastColumn="0" w:oddVBand="0" w:evenVBand="0" w:oddHBand="0" w:evenHBand="1" w:firstRowFirstColumn="0" w:firstRowLastColumn="0" w:lastRowFirstColumn="0" w:lastRowLastColumn="0"/>
          <w:trHeight w:val="20"/>
        </w:trPr>
        <w:tc>
          <w:tcPr>
            <w:tcW w:w="6177" w:type="dxa"/>
            <w:tcBorders>
              <w:top w:val="single" w:sz="4" w:space="0" w:color="FFFFFF" w:themeColor="background1"/>
            </w:tcBorders>
          </w:tcPr>
          <w:p w14:paraId="77A803F8" w14:textId="77777777" w:rsidR="00CC2EFA" w:rsidRPr="00C331CE" w:rsidRDefault="00CC2EFA" w:rsidP="00E415A5">
            <w:pPr>
              <w:spacing w:before="29" w:after="29"/>
              <w:rPr>
                <w:sz w:val="22"/>
              </w:rPr>
            </w:pPr>
            <w:r w:rsidRPr="00C331CE">
              <w:rPr>
                <w:sz w:val="22"/>
              </w:rPr>
              <w:t>Auckland Council</w:t>
            </w:r>
          </w:p>
        </w:tc>
        <w:tc>
          <w:tcPr>
            <w:tcW w:w="1418" w:type="dxa"/>
          </w:tcPr>
          <w:p w14:paraId="03AD2A13" w14:textId="77777777" w:rsidR="00CC2EFA" w:rsidRPr="00C331CE" w:rsidRDefault="00CC2EFA" w:rsidP="00E415A5">
            <w:pPr>
              <w:spacing w:before="29" w:after="29"/>
              <w:jc w:val="right"/>
              <w:rPr>
                <w:sz w:val="22"/>
              </w:rPr>
            </w:pPr>
            <w:r w:rsidRPr="00C331CE">
              <w:rPr>
                <w:sz w:val="22"/>
              </w:rPr>
              <w:t>121</w:t>
            </w:r>
          </w:p>
        </w:tc>
        <w:tc>
          <w:tcPr>
            <w:tcW w:w="1559" w:type="dxa"/>
          </w:tcPr>
          <w:p w14:paraId="2533BA73" w14:textId="77777777" w:rsidR="00CC2EFA" w:rsidRPr="00C331CE" w:rsidRDefault="00CC2EFA" w:rsidP="00E415A5">
            <w:pPr>
              <w:spacing w:before="29" w:after="29"/>
              <w:jc w:val="right"/>
              <w:rPr>
                <w:sz w:val="22"/>
              </w:rPr>
            </w:pPr>
            <w:r>
              <w:rPr>
                <w:sz w:val="22"/>
              </w:rPr>
              <w:t>157</w:t>
            </w:r>
          </w:p>
        </w:tc>
      </w:tr>
      <w:tr w:rsidR="00CC2EFA" w:rsidRPr="00C331CE" w14:paraId="068DBBB2" w14:textId="77777777" w:rsidTr="00E415A5">
        <w:trPr>
          <w:cnfStyle w:val="000000100000" w:firstRow="0" w:lastRow="0" w:firstColumn="0" w:lastColumn="0" w:oddVBand="0" w:evenVBand="0" w:oddHBand="1" w:evenHBand="0" w:firstRowFirstColumn="0" w:firstRowLastColumn="0" w:lastRowFirstColumn="0" w:lastRowLastColumn="0"/>
          <w:trHeight w:val="20"/>
        </w:trPr>
        <w:tc>
          <w:tcPr>
            <w:tcW w:w="6177" w:type="dxa"/>
            <w:tcBorders>
              <w:top w:val="single" w:sz="4" w:space="0" w:color="FFFFFF" w:themeColor="background1"/>
            </w:tcBorders>
          </w:tcPr>
          <w:p w14:paraId="15142D1F" w14:textId="77777777" w:rsidR="00CC2EFA" w:rsidRPr="00C331CE" w:rsidRDefault="00CC2EFA" w:rsidP="00E415A5">
            <w:pPr>
              <w:spacing w:before="29" w:after="29"/>
              <w:rPr>
                <w:sz w:val="22"/>
              </w:rPr>
            </w:pPr>
            <w:r w:rsidRPr="00C331CE">
              <w:rPr>
                <w:sz w:val="22"/>
              </w:rPr>
              <w:t>Wellington City Council</w:t>
            </w:r>
          </w:p>
        </w:tc>
        <w:tc>
          <w:tcPr>
            <w:tcW w:w="1418" w:type="dxa"/>
          </w:tcPr>
          <w:p w14:paraId="4213B58F" w14:textId="77777777" w:rsidR="00CC2EFA" w:rsidRPr="00C331CE" w:rsidRDefault="00CC2EFA" w:rsidP="00E415A5">
            <w:pPr>
              <w:spacing w:before="29" w:after="29"/>
              <w:jc w:val="right"/>
              <w:rPr>
                <w:sz w:val="22"/>
              </w:rPr>
            </w:pPr>
            <w:r>
              <w:rPr>
                <w:sz w:val="22"/>
              </w:rPr>
              <w:t>39</w:t>
            </w:r>
          </w:p>
        </w:tc>
        <w:tc>
          <w:tcPr>
            <w:tcW w:w="1559" w:type="dxa"/>
          </w:tcPr>
          <w:p w14:paraId="09290ABD" w14:textId="77777777" w:rsidR="00CC2EFA" w:rsidRPr="00C331CE" w:rsidRDefault="00CC2EFA" w:rsidP="00E415A5">
            <w:pPr>
              <w:spacing w:before="29" w:after="29"/>
              <w:jc w:val="right"/>
              <w:rPr>
                <w:sz w:val="22"/>
              </w:rPr>
            </w:pPr>
            <w:r>
              <w:rPr>
                <w:sz w:val="22"/>
              </w:rPr>
              <w:t>57</w:t>
            </w:r>
          </w:p>
        </w:tc>
      </w:tr>
      <w:tr w:rsidR="00CC2EFA" w:rsidRPr="00C331CE" w14:paraId="187C3B95" w14:textId="77777777" w:rsidTr="00E415A5">
        <w:trPr>
          <w:cnfStyle w:val="000000010000" w:firstRow="0" w:lastRow="0" w:firstColumn="0" w:lastColumn="0" w:oddVBand="0" w:evenVBand="0" w:oddHBand="0" w:evenHBand="1" w:firstRowFirstColumn="0" w:firstRowLastColumn="0" w:lastRowFirstColumn="0" w:lastRowLastColumn="0"/>
          <w:trHeight w:val="20"/>
        </w:trPr>
        <w:tc>
          <w:tcPr>
            <w:tcW w:w="6177" w:type="dxa"/>
            <w:tcBorders>
              <w:top w:val="single" w:sz="4" w:space="0" w:color="FFFFFF" w:themeColor="background1"/>
            </w:tcBorders>
          </w:tcPr>
          <w:p w14:paraId="066656A3" w14:textId="77777777" w:rsidR="00CC2EFA" w:rsidRPr="00C331CE" w:rsidRDefault="00CC2EFA" w:rsidP="00E415A5">
            <w:pPr>
              <w:spacing w:before="29" w:after="29"/>
              <w:rPr>
                <w:sz w:val="22"/>
              </w:rPr>
            </w:pPr>
            <w:r w:rsidRPr="00C331CE">
              <w:rPr>
                <w:sz w:val="22"/>
              </w:rPr>
              <w:t>Auckland Transport</w:t>
            </w:r>
          </w:p>
        </w:tc>
        <w:tc>
          <w:tcPr>
            <w:tcW w:w="1418" w:type="dxa"/>
          </w:tcPr>
          <w:p w14:paraId="1F165CD2" w14:textId="77777777" w:rsidR="00CC2EFA" w:rsidRPr="00C331CE" w:rsidRDefault="00CC2EFA" w:rsidP="00E415A5">
            <w:pPr>
              <w:spacing w:before="29" w:after="29"/>
              <w:jc w:val="right"/>
              <w:rPr>
                <w:sz w:val="22"/>
              </w:rPr>
            </w:pPr>
            <w:r w:rsidRPr="00C331CE">
              <w:rPr>
                <w:sz w:val="22"/>
              </w:rPr>
              <w:t>56</w:t>
            </w:r>
          </w:p>
        </w:tc>
        <w:tc>
          <w:tcPr>
            <w:tcW w:w="1559" w:type="dxa"/>
          </w:tcPr>
          <w:p w14:paraId="37F3A135" w14:textId="415C71D4" w:rsidR="00CC2EFA" w:rsidRPr="00C331CE" w:rsidRDefault="001C5C4B" w:rsidP="00E415A5">
            <w:pPr>
              <w:spacing w:before="29" w:after="29"/>
              <w:jc w:val="right"/>
              <w:rPr>
                <w:sz w:val="22"/>
              </w:rPr>
            </w:pPr>
            <w:r>
              <w:rPr>
                <w:sz w:val="22"/>
              </w:rPr>
              <w:t>54</w:t>
            </w:r>
          </w:p>
        </w:tc>
      </w:tr>
      <w:tr w:rsidR="00CC2EFA" w:rsidRPr="00C331CE" w14:paraId="1AE6136A" w14:textId="77777777" w:rsidTr="00E415A5">
        <w:trPr>
          <w:cnfStyle w:val="000000100000" w:firstRow="0" w:lastRow="0" w:firstColumn="0" w:lastColumn="0" w:oddVBand="0" w:evenVBand="0" w:oddHBand="1" w:evenHBand="0" w:firstRowFirstColumn="0" w:firstRowLastColumn="0" w:lastRowFirstColumn="0" w:lastRowLastColumn="0"/>
          <w:trHeight w:val="20"/>
        </w:trPr>
        <w:tc>
          <w:tcPr>
            <w:tcW w:w="6177" w:type="dxa"/>
            <w:tcBorders>
              <w:top w:val="single" w:sz="4" w:space="0" w:color="FFFFFF" w:themeColor="background1"/>
            </w:tcBorders>
          </w:tcPr>
          <w:p w14:paraId="710687FC" w14:textId="77777777" w:rsidR="00CC2EFA" w:rsidRPr="00C331CE" w:rsidRDefault="00CC2EFA" w:rsidP="00E415A5">
            <w:pPr>
              <w:spacing w:before="29" w:after="29"/>
              <w:rPr>
                <w:sz w:val="22"/>
              </w:rPr>
            </w:pPr>
            <w:r w:rsidRPr="00C331CE">
              <w:rPr>
                <w:sz w:val="22"/>
              </w:rPr>
              <w:t>Christchurch City Council</w:t>
            </w:r>
            <w:r w:rsidRPr="00C331CE" w:rsidDel="007F24D1">
              <w:rPr>
                <w:sz w:val="22"/>
              </w:rPr>
              <w:t xml:space="preserve"> </w:t>
            </w:r>
          </w:p>
        </w:tc>
        <w:tc>
          <w:tcPr>
            <w:tcW w:w="1418" w:type="dxa"/>
          </w:tcPr>
          <w:p w14:paraId="229BCBFB" w14:textId="77777777" w:rsidR="00CC2EFA" w:rsidRPr="00C331CE" w:rsidRDefault="00CC2EFA" w:rsidP="00E415A5">
            <w:pPr>
              <w:spacing w:before="29" w:after="29"/>
              <w:jc w:val="right"/>
              <w:rPr>
                <w:sz w:val="22"/>
              </w:rPr>
            </w:pPr>
            <w:r w:rsidRPr="00C331CE">
              <w:rPr>
                <w:sz w:val="22"/>
              </w:rPr>
              <w:t>3</w:t>
            </w:r>
            <w:r>
              <w:rPr>
                <w:sz w:val="22"/>
              </w:rPr>
              <w:t>6</w:t>
            </w:r>
          </w:p>
        </w:tc>
        <w:tc>
          <w:tcPr>
            <w:tcW w:w="1559" w:type="dxa"/>
          </w:tcPr>
          <w:p w14:paraId="4DED125B" w14:textId="77777777" w:rsidR="00CC2EFA" w:rsidRPr="00C331CE" w:rsidRDefault="00CC2EFA" w:rsidP="00E415A5">
            <w:pPr>
              <w:spacing w:before="29" w:after="29"/>
              <w:jc w:val="right"/>
              <w:rPr>
                <w:sz w:val="22"/>
              </w:rPr>
            </w:pPr>
            <w:r>
              <w:rPr>
                <w:sz w:val="22"/>
              </w:rPr>
              <w:t>30</w:t>
            </w:r>
          </w:p>
        </w:tc>
      </w:tr>
      <w:tr w:rsidR="00CC2EFA" w:rsidRPr="00C331CE" w14:paraId="5592F918" w14:textId="77777777" w:rsidTr="00E415A5">
        <w:trPr>
          <w:cnfStyle w:val="000000010000" w:firstRow="0" w:lastRow="0" w:firstColumn="0" w:lastColumn="0" w:oddVBand="0" w:evenVBand="0" w:oddHBand="0" w:evenHBand="1" w:firstRowFirstColumn="0" w:firstRowLastColumn="0" w:lastRowFirstColumn="0" w:lastRowLastColumn="0"/>
          <w:trHeight w:val="20"/>
        </w:trPr>
        <w:tc>
          <w:tcPr>
            <w:tcW w:w="6177" w:type="dxa"/>
            <w:tcBorders>
              <w:top w:val="single" w:sz="4" w:space="0" w:color="FFFFFF" w:themeColor="background1"/>
            </w:tcBorders>
          </w:tcPr>
          <w:p w14:paraId="078381A2" w14:textId="77777777" w:rsidR="00CC2EFA" w:rsidRPr="00C331CE" w:rsidRDefault="00CC2EFA" w:rsidP="00E415A5">
            <w:pPr>
              <w:spacing w:before="29" w:after="29"/>
              <w:rPr>
                <w:sz w:val="22"/>
              </w:rPr>
            </w:pPr>
            <w:r w:rsidRPr="00C331CE">
              <w:rPr>
                <w:sz w:val="22"/>
              </w:rPr>
              <w:t>Watercare Services Limited</w:t>
            </w:r>
            <w:r w:rsidRPr="00C331CE" w:rsidDel="007F24D1">
              <w:rPr>
                <w:sz w:val="22"/>
              </w:rPr>
              <w:t xml:space="preserve"> </w:t>
            </w:r>
          </w:p>
        </w:tc>
        <w:tc>
          <w:tcPr>
            <w:tcW w:w="1418" w:type="dxa"/>
          </w:tcPr>
          <w:p w14:paraId="5B10D933" w14:textId="77777777" w:rsidR="00CC2EFA" w:rsidRPr="00C331CE" w:rsidRDefault="00CC2EFA" w:rsidP="00E415A5">
            <w:pPr>
              <w:spacing w:before="29" w:after="29"/>
              <w:jc w:val="right"/>
              <w:rPr>
                <w:sz w:val="22"/>
              </w:rPr>
            </w:pPr>
            <w:r>
              <w:rPr>
                <w:sz w:val="22"/>
              </w:rPr>
              <w:t>18</w:t>
            </w:r>
          </w:p>
        </w:tc>
        <w:tc>
          <w:tcPr>
            <w:tcW w:w="1559" w:type="dxa"/>
          </w:tcPr>
          <w:p w14:paraId="30695FF5" w14:textId="77777777" w:rsidR="00CC2EFA" w:rsidRPr="00C331CE" w:rsidRDefault="00CC2EFA" w:rsidP="00E415A5">
            <w:pPr>
              <w:spacing w:before="29" w:after="29"/>
              <w:jc w:val="right"/>
              <w:rPr>
                <w:sz w:val="22"/>
              </w:rPr>
            </w:pPr>
            <w:r>
              <w:rPr>
                <w:sz w:val="22"/>
              </w:rPr>
              <w:t>28</w:t>
            </w:r>
          </w:p>
        </w:tc>
      </w:tr>
      <w:tr w:rsidR="00CC2EFA" w:rsidRPr="00C331CE" w14:paraId="13172A51" w14:textId="77777777" w:rsidTr="00E415A5">
        <w:trPr>
          <w:cnfStyle w:val="000000100000" w:firstRow="0" w:lastRow="0" w:firstColumn="0" w:lastColumn="0" w:oddVBand="0" w:evenVBand="0" w:oddHBand="1" w:evenHBand="0" w:firstRowFirstColumn="0" w:firstRowLastColumn="0" w:lastRowFirstColumn="0" w:lastRowLastColumn="0"/>
          <w:trHeight w:val="20"/>
        </w:trPr>
        <w:tc>
          <w:tcPr>
            <w:tcW w:w="6177" w:type="dxa"/>
            <w:tcBorders>
              <w:top w:val="single" w:sz="4" w:space="0" w:color="FFFFFF" w:themeColor="background1"/>
            </w:tcBorders>
          </w:tcPr>
          <w:p w14:paraId="026AE550" w14:textId="77777777" w:rsidR="00CC2EFA" w:rsidRPr="00C331CE" w:rsidRDefault="00CC2EFA" w:rsidP="00E415A5">
            <w:pPr>
              <w:spacing w:before="29" w:after="29"/>
              <w:rPr>
                <w:sz w:val="22"/>
              </w:rPr>
            </w:pPr>
            <w:r w:rsidRPr="00C331CE">
              <w:rPr>
                <w:sz w:val="22"/>
              </w:rPr>
              <w:t>Dunedin City Council</w:t>
            </w:r>
          </w:p>
        </w:tc>
        <w:tc>
          <w:tcPr>
            <w:tcW w:w="1418" w:type="dxa"/>
          </w:tcPr>
          <w:p w14:paraId="59EBEE80" w14:textId="77777777" w:rsidR="00CC2EFA" w:rsidRPr="00C331CE" w:rsidRDefault="00CC2EFA" w:rsidP="00E415A5">
            <w:pPr>
              <w:spacing w:before="29" w:after="29"/>
              <w:jc w:val="right"/>
              <w:rPr>
                <w:sz w:val="22"/>
              </w:rPr>
            </w:pPr>
            <w:r>
              <w:rPr>
                <w:sz w:val="22"/>
              </w:rPr>
              <w:t>17</w:t>
            </w:r>
          </w:p>
        </w:tc>
        <w:tc>
          <w:tcPr>
            <w:tcW w:w="1559" w:type="dxa"/>
          </w:tcPr>
          <w:p w14:paraId="4B29866F" w14:textId="77777777" w:rsidR="00CC2EFA" w:rsidRPr="00C331CE" w:rsidRDefault="00CC2EFA" w:rsidP="00E415A5">
            <w:pPr>
              <w:spacing w:before="29" w:after="29"/>
              <w:jc w:val="right"/>
              <w:rPr>
                <w:sz w:val="22"/>
              </w:rPr>
            </w:pPr>
            <w:r>
              <w:rPr>
                <w:sz w:val="22"/>
              </w:rPr>
              <w:t>19</w:t>
            </w:r>
          </w:p>
        </w:tc>
      </w:tr>
      <w:tr w:rsidR="00CC2EFA" w:rsidRPr="00C331CE" w14:paraId="5FB92F98" w14:textId="77777777" w:rsidTr="00E415A5">
        <w:trPr>
          <w:cnfStyle w:val="000000010000" w:firstRow="0" w:lastRow="0" w:firstColumn="0" w:lastColumn="0" w:oddVBand="0" w:evenVBand="0" w:oddHBand="0" w:evenHBand="1" w:firstRowFirstColumn="0" w:firstRowLastColumn="0" w:lastRowFirstColumn="0" w:lastRowLastColumn="0"/>
          <w:trHeight w:val="20"/>
        </w:trPr>
        <w:tc>
          <w:tcPr>
            <w:tcW w:w="6177" w:type="dxa"/>
            <w:tcBorders>
              <w:top w:val="single" w:sz="4" w:space="0" w:color="FFFFFF" w:themeColor="background1"/>
            </w:tcBorders>
          </w:tcPr>
          <w:p w14:paraId="7ABF1EAB" w14:textId="77777777" w:rsidR="00CC2EFA" w:rsidRPr="00C331CE" w:rsidRDefault="00CC2EFA" w:rsidP="00E415A5">
            <w:pPr>
              <w:spacing w:before="29" w:after="29"/>
              <w:rPr>
                <w:sz w:val="22"/>
              </w:rPr>
            </w:pPr>
            <w:r w:rsidRPr="00C331CE">
              <w:rPr>
                <w:sz w:val="22"/>
              </w:rPr>
              <w:t>Far North District Council</w:t>
            </w:r>
          </w:p>
        </w:tc>
        <w:tc>
          <w:tcPr>
            <w:tcW w:w="1418" w:type="dxa"/>
          </w:tcPr>
          <w:p w14:paraId="11087DA3" w14:textId="77777777" w:rsidR="00CC2EFA" w:rsidRPr="00C331CE" w:rsidRDefault="00CC2EFA" w:rsidP="00E415A5">
            <w:pPr>
              <w:spacing w:before="29" w:after="29"/>
              <w:jc w:val="right"/>
              <w:rPr>
                <w:sz w:val="22"/>
              </w:rPr>
            </w:pPr>
            <w:r>
              <w:rPr>
                <w:sz w:val="22"/>
              </w:rPr>
              <w:t>26</w:t>
            </w:r>
          </w:p>
        </w:tc>
        <w:tc>
          <w:tcPr>
            <w:tcW w:w="1559" w:type="dxa"/>
          </w:tcPr>
          <w:p w14:paraId="0DC87EE8" w14:textId="77777777" w:rsidR="00CC2EFA" w:rsidRPr="00C331CE" w:rsidRDefault="00CC2EFA" w:rsidP="00E415A5">
            <w:pPr>
              <w:spacing w:before="29" w:after="29"/>
              <w:jc w:val="right"/>
              <w:rPr>
                <w:sz w:val="22"/>
              </w:rPr>
            </w:pPr>
            <w:r>
              <w:rPr>
                <w:sz w:val="22"/>
              </w:rPr>
              <w:t>18</w:t>
            </w:r>
          </w:p>
        </w:tc>
      </w:tr>
      <w:tr w:rsidR="00CC2EFA" w:rsidRPr="00C331CE" w14:paraId="32E9C757" w14:textId="77777777" w:rsidTr="00E415A5">
        <w:trPr>
          <w:cnfStyle w:val="000000100000" w:firstRow="0" w:lastRow="0" w:firstColumn="0" w:lastColumn="0" w:oddVBand="0" w:evenVBand="0" w:oddHBand="1" w:evenHBand="0" w:firstRowFirstColumn="0" w:firstRowLastColumn="0" w:lastRowFirstColumn="0" w:lastRowLastColumn="0"/>
          <w:trHeight w:val="20"/>
        </w:trPr>
        <w:tc>
          <w:tcPr>
            <w:tcW w:w="6177" w:type="dxa"/>
            <w:tcBorders>
              <w:top w:val="single" w:sz="4" w:space="0" w:color="FFFFFF" w:themeColor="background1"/>
            </w:tcBorders>
          </w:tcPr>
          <w:p w14:paraId="5E63C597" w14:textId="77777777" w:rsidR="00CC2EFA" w:rsidRPr="00C331CE" w:rsidRDefault="00CC2EFA" w:rsidP="00E415A5">
            <w:pPr>
              <w:spacing w:before="29" w:after="29"/>
              <w:rPr>
                <w:sz w:val="22"/>
              </w:rPr>
            </w:pPr>
            <w:r>
              <w:rPr>
                <w:sz w:val="22"/>
              </w:rPr>
              <w:t>Porirua City Council</w:t>
            </w:r>
          </w:p>
        </w:tc>
        <w:tc>
          <w:tcPr>
            <w:tcW w:w="1418" w:type="dxa"/>
          </w:tcPr>
          <w:p w14:paraId="34A016DC" w14:textId="77777777" w:rsidR="00CC2EFA" w:rsidRPr="00C331CE" w:rsidRDefault="00CC2EFA" w:rsidP="00E415A5">
            <w:pPr>
              <w:spacing w:before="29" w:after="29"/>
              <w:jc w:val="right"/>
              <w:rPr>
                <w:sz w:val="22"/>
              </w:rPr>
            </w:pPr>
            <w:r>
              <w:rPr>
                <w:sz w:val="22"/>
              </w:rPr>
              <w:t>10</w:t>
            </w:r>
          </w:p>
        </w:tc>
        <w:tc>
          <w:tcPr>
            <w:tcW w:w="1559" w:type="dxa"/>
          </w:tcPr>
          <w:p w14:paraId="7C99CA10" w14:textId="77777777" w:rsidR="00CC2EFA" w:rsidRPr="00C331CE" w:rsidRDefault="00CC2EFA" w:rsidP="00E415A5">
            <w:pPr>
              <w:spacing w:before="29" w:after="29"/>
              <w:jc w:val="right"/>
              <w:rPr>
                <w:sz w:val="22"/>
              </w:rPr>
            </w:pPr>
            <w:r>
              <w:rPr>
                <w:sz w:val="22"/>
              </w:rPr>
              <w:t>18</w:t>
            </w:r>
          </w:p>
        </w:tc>
      </w:tr>
      <w:tr w:rsidR="00CC2EFA" w:rsidRPr="00C331CE" w14:paraId="6E1B440C" w14:textId="77777777" w:rsidTr="00E415A5">
        <w:trPr>
          <w:cnfStyle w:val="000000010000" w:firstRow="0" w:lastRow="0" w:firstColumn="0" w:lastColumn="0" w:oddVBand="0" w:evenVBand="0" w:oddHBand="0" w:evenHBand="1" w:firstRowFirstColumn="0" w:firstRowLastColumn="0" w:lastRowFirstColumn="0" w:lastRowLastColumn="0"/>
          <w:trHeight w:val="20"/>
        </w:trPr>
        <w:tc>
          <w:tcPr>
            <w:tcW w:w="6177" w:type="dxa"/>
            <w:tcBorders>
              <w:top w:val="single" w:sz="4" w:space="0" w:color="FFFFFF" w:themeColor="background1"/>
            </w:tcBorders>
          </w:tcPr>
          <w:p w14:paraId="4D913470" w14:textId="77777777" w:rsidR="00CC2EFA" w:rsidRPr="00C331CE" w:rsidRDefault="00CC2EFA" w:rsidP="00E415A5">
            <w:pPr>
              <w:spacing w:before="29" w:after="29"/>
              <w:rPr>
                <w:sz w:val="22"/>
              </w:rPr>
            </w:pPr>
            <w:r>
              <w:rPr>
                <w:sz w:val="22"/>
              </w:rPr>
              <w:t xml:space="preserve">Tauranga City Council </w:t>
            </w:r>
          </w:p>
        </w:tc>
        <w:tc>
          <w:tcPr>
            <w:tcW w:w="1418" w:type="dxa"/>
          </w:tcPr>
          <w:p w14:paraId="569592BD" w14:textId="77777777" w:rsidR="00CC2EFA" w:rsidRPr="00C331CE" w:rsidRDefault="00CC2EFA" w:rsidP="00E415A5">
            <w:pPr>
              <w:spacing w:before="29" w:after="29"/>
              <w:jc w:val="right"/>
              <w:rPr>
                <w:sz w:val="22"/>
              </w:rPr>
            </w:pPr>
            <w:r>
              <w:rPr>
                <w:sz w:val="22"/>
              </w:rPr>
              <w:t>15</w:t>
            </w:r>
          </w:p>
        </w:tc>
        <w:tc>
          <w:tcPr>
            <w:tcW w:w="1559" w:type="dxa"/>
          </w:tcPr>
          <w:p w14:paraId="432B45A3" w14:textId="77777777" w:rsidR="00CC2EFA" w:rsidRPr="00C331CE" w:rsidRDefault="00CC2EFA" w:rsidP="00E415A5">
            <w:pPr>
              <w:spacing w:before="29" w:after="29"/>
              <w:jc w:val="right"/>
              <w:rPr>
                <w:sz w:val="22"/>
              </w:rPr>
            </w:pPr>
            <w:r>
              <w:rPr>
                <w:sz w:val="22"/>
              </w:rPr>
              <w:t>17</w:t>
            </w:r>
          </w:p>
        </w:tc>
      </w:tr>
      <w:tr w:rsidR="00CC2EFA" w:rsidRPr="00C331CE" w14:paraId="625A9EA5" w14:textId="77777777" w:rsidTr="00E415A5">
        <w:trPr>
          <w:cnfStyle w:val="000000100000" w:firstRow="0" w:lastRow="0" w:firstColumn="0" w:lastColumn="0" w:oddVBand="0" w:evenVBand="0" w:oddHBand="1" w:evenHBand="0" w:firstRowFirstColumn="0" w:firstRowLastColumn="0" w:lastRowFirstColumn="0" w:lastRowLastColumn="0"/>
          <w:trHeight w:val="20"/>
        </w:trPr>
        <w:tc>
          <w:tcPr>
            <w:tcW w:w="6177" w:type="dxa"/>
            <w:tcBorders>
              <w:top w:val="single" w:sz="4" w:space="0" w:color="FFFFFF" w:themeColor="background1"/>
            </w:tcBorders>
          </w:tcPr>
          <w:p w14:paraId="270E654A" w14:textId="77777777" w:rsidR="00CC2EFA" w:rsidRPr="00C331CE" w:rsidRDefault="00CC2EFA" w:rsidP="00E415A5">
            <w:pPr>
              <w:spacing w:before="29" w:after="29"/>
              <w:rPr>
                <w:sz w:val="22"/>
              </w:rPr>
            </w:pPr>
            <w:r w:rsidRPr="00C331CE">
              <w:rPr>
                <w:sz w:val="22"/>
              </w:rPr>
              <w:t>Rotorua Lakes Council</w:t>
            </w:r>
            <w:r w:rsidRPr="00C331CE" w:rsidDel="007F24D1">
              <w:rPr>
                <w:sz w:val="22"/>
              </w:rPr>
              <w:t xml:space="preserve"> </w:t>
            </w:r>
          </w:p>
        </w:tc>
        <w:tc>
          <w:tcPr>
            <w:tcW w:w="1418" w:type="dxa"/>
          </w:tcPr>
          <w:p w14:paraId="6E509522" w14:textId="77777777" w:rsidR="00CC2EFA" w:rsidRPr="00C331CE" w:rsidRDefault="00CC2EFA" w:rsidP="00E415A5">
            <w:pPr>
              <w:spacing w:before="29" w:after="29"/>
              <w:jc w:val="right"/>
              <w:rPr>
                <w:sz w:val="22"/>
              </w:rPr>
            </w:pPr>
            <w:r w:rsidRPr="00C331CE">
              <w:rPr>
                <w:sz w:val="22"/>
              </w:rPr>
              <w:t>1</w:t>
            </w:r>
            <w:r>
              <w:rPr>
                <w:sz w:val="22"/>
              </w:rPr>
              <w:t>7</w:t>
            </w:r>
          </w:p>
        </w:tc>
        <w:tc>
          <w:tcPr>
            <w:tcW w:w="1559" w:type="dxa"/>
          </w:tcPr>
          <w:p w14:paraId="24761D9C" w14:textId="77777777" w:rsidR="00CC2EFA" w:rsidRPr="00C331CE" w:rsidRDefault="00CC2EFA" w:rsidP="00E415A5">
            <w:pPr>
              <w:spacing w:before="29" w:after="29"/>
              <w:jc w:val="right"/>
              <w:rPr>
                <w:sz w:val="22"/>
              </w:rPr>
            </w:pPr>
            <w:r>
              <w:rPr>
                <w:sz w:val="22"/>
              </w:rPr>
              <w:t>16</w:t>
            </w:r>
          </w:p>
        </w:tc>
      </w:tr>
      <w:tr w:rsidR="00CC2EFA" w:rsidRPr="00C331CE" w14:paraId="2DD9B81A" w14:textId="77777777" w:rsidTr="00E415A5">
        <w:trPr>
          <w:cnfStyle w:val="000000010000" w:firstRow="0" w:lastRow="0" w:firstColumn="0" w:lastColumn="0" w:oddVBand="0" w:evenVBand="0" w:oddHBand="0" w:evenHBand="1" w:firstRowFirstColumn="0" w:firstRowLastColumn="0" w:lastRowFirstColumn="0" w:lastRowLastColumn="0"/>
          <w:trHeight w:val="20"/>
        </w:trPr>
        <w:tc>
          <w:tcPr>
            <w:tcW w:w="6177" w:type="dxa"/>
            <w:tcBorders>
              <w:top w:val="single" w:sz="4" w:space="0" w:color="FFFFFF" w:themeColor="background1"/>
            </w:tcBorders>
          </w:tcPr>
          <w:p w14:paraId="498509E4" w14:textId="77777777" w:rsidR="00CC2EFA" w:rsidRPr="00C331CE" w:rsidRDefault="00CC2EFA" w:rsidP="00E415A5">
            <w:pPr>
              <w:spacing w:before="29" w:after="29"/>
              <w:rPr>
                <w:sz w:val="22"/>
              </w:rPr>
            </w:pPr>
            <w:r>
              <w:rPr>
                <w:sz w:val="22"/>
              </w:rPr>
              <w:t xml:space="preserve">South Wairarapa District Council </w:t>
            </w:r>
          </w:p>
        </w:tc>
        <w:tc>
          <w:tcPr>
            <w:tcW w:w="1418" w:type="dxa"/>
          </w:tcPr>
          <w:p w14:paraId="0FD94387" w14:textId="77777777" w:rsidR="00CC2EFA" w:rsidRPr="00C331CE" w:rsidRDefault="00CC2EFA" w:rsidP="00E415A5">
            <w:pPr>
              <w:spacing w:before="29" w:after="29"/>
              <w:jc w:val="right"/>
              <w:rPr>
                <w:sz w:val="22"/>
              </w:rPr>
            </w:pPr>
            <w:r>
              <w:rPr>
                <w:sz w:val="22"/>
              </w:rPr>
              <w:t>8</w:t>
            </w:r>
          </w:p>
        </w:tc>
        <w:tc>
          <w:tcPr>
            <w:tcW w:w="1559" w:type="dxa"/>
          </w:tcPr>
          <w:p w14:paraId="1D004166" w14:textId="77777777" w:rsidR="00CC2EFA" w:rsidRPr="00C331CE" w:rsidRDefault="00CC2EFA" w:rsidP="00E415A5">
            <w:pPr>
              <w:spacing w:before="29" w:after="29"/>
              <w:jc w:val="right"/>
              <w:rPr>
                <w:sz w:val="22"/>
              </w:rPr>
            </w:pPr>
            <w:r>
              <w:rPr>
                <w:sz w:val="22"/>
              </w:rPr>
              <w:t>16</w:t>
            </w:r>
          </w:p>
        </w:tc>
      </w:tr>
      <w:tr w:rsidR="00CC2EFA" w:rsidRPr="00C331CE" w14:paraId="61179D47" w14:textId="77777777" w:rsidTr="00E415A5">
        <w:trPr>
          <w:cnfStyle w:val="000000100000" w:firstRow="0" w:lastRow="0" w:firstColumn="0" w:lastColumn="0" w:oddVBand="0" w:evenVBand="0" w:oddHBand="1" w:evenHBand="0" w:firstRowFirstColumn="0" w:firstRowLastColumn="0" w:lastRowFirstColumn="0" w:lastRowLastColumn="0"/>
          <w:trHeight w:val="20"/>
        </w:trPr>
        <w:tc>
          <w:tcPr>
            <w:tcW w:w="6177" w:type="dxa"/>
            <w:tcBorders>
              <w:top w:val="single" w:sz="4" w:space="0" w:color="FFFFFF" w:themeColor="background1"/>
            </w:tcBorders>
          </w:tcPr>
          <w:p w14:paraId="14789351" w14:textId="77777777" w:rsidR="00CC2EFA" w:rsidRPr="00C331CE" w:rsidRDefault="00CC2EFA" w:rsidP="00E415A5">
            <w:pPr>
              <w:spacing w:before="29" w:after="29"/>
              <w:rPr>
                <w:sz w:val="22"/>
              </w:rPr>
            </w:pPr>
            <w:r>
              <w:rPr>
                <w:sz w:val="22"/>
              </w:rPr>
              <w:t xml:space="preserve">Hamilton City Council </w:t>
            </w:r>
          </w:p>
        </w:tc>
        <w:tc>
          <w:tcPr>
            <w:tcW w:w="1418" w:type="dxa"/>
          </w:tcPr>
          <w:p w14:paraId="70B8440B" w14:textId="77777777" w:rsidR="00CC2EFA" w:rsidRPr="00C331CE" w:rsidRDefault="00CC2EFA" w:rsidP="00E415A5">
            <w:pPr>
              <w:spacing w:before="29" w:after="29"/>
              <w:jc w:val="right"/>
              <w:rPr>
                <w:sz w:val="22"/>
              </w:rPr>
            </w:pPr>
            <w:r>
              <w:rPr>
                <w:sz w:val="22"/>
              </w:rPr>
              <w:t>26</w:t>
            </w:r>
          </w:p>
        </w:tc>
        <w:tc>
          <w:tcPr>
            <w:tcW w:w="1559" w:type="dxa"/>
          </w:tcPr>
          <w:p w14:paraId="68174DFC" w14:textId="77777777" w:rsidR="00CC2EFA" w:rsidRPr="00C331CE" w:rsidRDefault="00CC2EFA" w:rsidP="00E415A5">
            <w:pPr>
              <w:spacing w:before="29" w:after="29"/>
              <w:jc w:val="right"/>
              <w:rPr>
                <w:sz w:val="22"/>
              </w:rPr>
            </w:pPr>
            <w:r>
              <w:rPr>
                <w:sz w:val="22"/>
              </w:rPr>
              <w:t>15</w:t>
            </w:r>
          </w:p>
        </w:tc>
      </w:tr>
      <w:tr w:rsidR="00CC2EFA" w:rsidRPr="00C331CE" w14:paraId="09C55079" w14:textId="77777777" w:rsidTr="00E415A5">
        <w:trPr>
          <w:cnfStyle w:val="000000010000" w:firstRow="0" w:lastRow="0" w:firstColumn="0" w:lastColumn="0" w:oddVBand="0" w:evenVBand="0" w:oddHBand="0" w:evenHBand="1" w:firstRowFirstColumn="0" w:firstRowLastColumn="0" w:lastRowFirstColumn="0" w:lastRowLastColumn="0"/>
          <w:trHeight w:val="20"/>
        </w:trPr>
        <w:tc>
          <w:tcPr>
            <w:tcW w:w="6177" w:type="dxa"/>
            <w:tcBorders>
              <w:top w:val="single" w:sz="4" w:space="0" w:color="FFFFFF" w:themeColor="background1"/>
            </w:tcBorders>
          </w:tcPr>
          <w:p w14:paraId="61F999BD" w14:textId="77777777" w:rsidR="00CC2EFA" w:rsidRPr="00C331CE" w:rsidRDefault="00CC2EFA" w:rsidP="00E415A5">
            <w:pPr>
              <w:spacing w:before="29" w:after="29"/>
              <w:rPr>
                <w:sz w:val="22"/>
              </w:rPr>
            </w:pPr>
            <w:r w:rsidRPr="00C331CE">
              <w:rPr>
                <w:sz w:val="22"/>
              </w:rPr>
              <w:t>Tasman District Council</w:t>
            </w:r>
          </w:p>
        </w:tc>
        <w:tc>
          <w:tcPr>
            <w:tcW w:w="1418" w:type="dxa"/>
          </w:tcPr>
          <w:p w14:paraId="3F8BC58C" w14:textId="77777777" w:rsidR="00CC2EFA" w:rsidRPr="00C331CE" w:rsidRDefault="00CC2EFA" w:rsidP="00E415A5">
            <w:pPr>
              <w:spacing w:before="29" w:after="29"/>
              <w:jc w:val="right"/>
              <w:rPr>
                <w:sz w:val="22"/>
              </w:rPr>
            </w:pPr>
            <w:r w:rsidRPr="00C331CE">
              <w:rPr>
                <w:sz w:val="22"/>
              </w:rPr>
              <w:t>16</w:t>
            </w:r>
          </w:p>
        </w:tc>
        <w:tc>
          <w:tcPr>
            <w:tcW w:w="1559" w:type="dxa"/>
          </w:tcPr>
          <w:p w14:paraId="70265630" w14:textId="77777777" w:rsidR="00CC2EFA" w:rsidRPr="00C331CE" w:rsidRDefault="00CC2EFA" w:rsidP="00E415A5">
            <w:pPr>
              <w:spacing w:before="29" w:after="29"/>
              <w:jc w:val="right"/>
              <w:rPr>
                <w:sz w:val="22"/>
              </w:rPr>
            </w:pPr>
            <w:r>
              <w:rPr>
                <w:sz w:val="22"/>
              </w:rPr>
              <w:t>15</w:t>
            </w:r>
          </w:p>
        </w:tc>
      </w:tr>
      <w:tr w:rsidR="00CC2EFA" w:rsidRPr="00C331CE" w14:paraId="6EE38607" w14:textId="77777777" w:rsidTr="00E415A5">
        <w:trPr>
          <w:cnfStyle w:val="000000100000" w:firstRow="0" w:lastRow="0" w:firstColumn="0" w:lastColumn="0" w:oddVBand="0" w:evenVBand="0" w:oddHBand="1" w:evenHBand="0" w:firstRowFirstColumn="0" w:firstRowLastColumn="0" w:lastRowFirstColumn="0" w:lastRowLastColumn="0"/>
          <w:trHeight w:val="20"/>
        </w:trPr>
        <w:tc>
          <w:tcPr>
            <w:tcW w:w="6177" w:type="dxa"/>
            <w:tcBorders>
              <w:top w:val="single" w:sz="4" w:space="0" w:color="FFFFFF" w:themeColor="background1"/>
            </w:tcBorders>
          </w:tcPr>
          <w:p w14:paraId="71ACEE1F" w14:textId="77777777" w:rsidR="00CC2EFA" w:rsidRPr="00C331CE" w:rsidRDefault="00CC2EFA" w:rsidP="00E415A5">
            <w:pPr>
              <w:spacing w:before="29" w:after="29"/>
              <w:rPr>
                <w:sz w:val="22"/>
              </w:rPr>
            </w:pPr>
            <w:r>
              <w:rPr>
                <w:sz w:val="22"/>
              </w:rPr>
              <w:t>Waikato District</w:t>
            </w:r>
            <w:r w:rsidRPr="00C331CE">
              <w:rPr>
                <w:sz w:val="22"/>
              </w:rPr>
              <w:t xml:space="preserve"> Council</w:t>
            </w:r>
          </w:p>
        </w:tc>
        <w:tc>
          <w:tcPr>
            <w:tcW w:w="1418" w:type="dxa"/>
          </w:tcPr>
          <w:p w14:paraId="123815FF" w14:textId="77777777" w:rsidR="00CC2EFA" w:rsidRPr="00C331CE" w:rsidRDefault="00CC2EFA" w:rsidP="00E415A5">
            <w:pPr>
              <w:spacing w:before="29" w:after="29"/>
              <w:jc w:val="right"/>
              <w:rPr>
                <w:sz w:val="22"/>
              </w:rPr>
            </w:pPr>
            <w:r w:rsidRPr="00C331CE">
              <w:rPr>
                <w:sz w:val="22"/>
              </w:rPr>
              <w:t>1</w:t>
            </w:r>
            <w:r>
              <w:rPr>
                <w:sz w:val="22"/>
              </w:rPr>
              <w:t>2</w:t>
            </w:r>
          </w:p>
        </w:tc>
        <w:tc>
          <w:tcPr>
            <w:tcW w:w="1559" w:type="dxa"/>
          </w:tcPr>
          <w:p w14:paraId="0CB09F7F" w14:textId="77777777" w:rsidR="00CC2EFA" w:rsidRPr="00C331CE" w:rsidRDefault="00CC2EFA" w:rsidP="00E415A5">
            <w:pPr>
              <w:spacing w:before="29" w:after="29"/>
              <w:jc w:val="right"/>
              <w:rPr>
                <w:sz w:val="22"/>
              </w:rPr>
            </w:pPr>
            <w:r>
              <w:rPr>
                <w:sz w:val="22"/>
              </w:rPr>
              <w:t>15</w:t>
            </w:r>
          </w:p>
        </w:tc>
      </w:tr>
      <w:tr w:rsidR="00CC2EFA" w:rsidRPr="00C331CE" w14:paraId="08998B4C" w14:textId="77777777" w:rsidTr="00E415A5">
        <w:trPr>
          <w:cnfStyle w:val="000000010000" w:firstRow="0" w:lastRow="0" w:firstColumn="0" w:lastColumn="0" w:oddVBand="0" w:evenVBand="0" w:oddHBand="0" w:evenHBand="1" w:firstRowFirstColumn="0" w:firstRowLastColumn="0" w:lastRowFirstColumn="0" w:lastRowLastColumn="0"/>
          <w:trHeight w:val="20"/>
        </w:trPr>
        <w:tc>
          <w:tcPr>
            <w:tcW w:w="6177" w:type="dxa"/>
            <w:shd w:val="clear" w:color="auto" w:fill="BFBFBF"/>
          </w:tcPr>
          <w:p w14:paraId="2999B1E8" w14:textId="77777777" w:rsidR="00CC2EFA" w:rsidRPr="00C331CE" w:rsidRDefault="00CC2EFA" w:rsidP="00E415A5">
            <w:pPr>
              <w:spacing w:before="29" w:after="29"/>
              <w:rPr>
                <w:b/>
                <w:bCs/>
                <w:iCs/>
                <w:sz w:val="22"/>
              </w:rPr>
            </w:pPr>
            <w:r w:rsidRPr="00C331CE">
              <w:rPr>
                <w:b/>
                <w:bCs/>
                <w:iCs/>
                <w:sz w:val="22"/>
              </w:rPr>
              <w:t>Other organisations state sector</w:t>
            </w:r>
          </w:p>
        </w:tc>
        <w:tc>
          <w:tcPr>
            <w:tcW w:w="1418" w:type="dxa"/>
            <w:shd w:val="clear" w:color="auto" w:fill="BFBFBF"/>
          </w:tcPr>
          <w:p w14:paraId="084AD266" w14:textId="77777777" w:rsidR="00CC2EFA" w:rsidRPr="00C331CE" w:rsidRDefault="00CC2EFA" w:rsidP="00E415A5">
            <w:pPr>
              <w:spacing w:before="29" w:after="29"/>
              <w:rPr>
                <w:b/>
                <w:bCs/>
                <w:iCs/>
                <w:sz w:val="22"/>
              </w:rPr>
            </w:pPr>
          </w:p>
        </w:tc>
        <w:tc>
          <w:tcPr>
            <w:tcW w:w="1559" w:type="dxa"/>
            <w:shd w:val="clear" w:color="auto" w:fill="BFBFBF"/>
          </w:tcPr>
          <w:p w14:paraId="3976409D" w14:textId="77777777" w:rsidR="00CC2EFA" w:rsidRPr="00C331CE" w:rsidRDefault="00CC2EFA" w:rsidP="00E415A5">
            <w:pPr>
              <w:spacing w:before="29" w:after="29"/>
              <w:rPr>
                <w:b/>
                <w:bCs/>
                <w:iCs/>
                <w:sz w:val="22"/>
              </w:rPr>
            </w:pPr>
          </w:p>
        </w:tc>
      </w:tr>
      <w:tr w:rsidR="00CC2EFA" w:rsidRPr="00C331CE" w14:paraId="0C887B4E" w14:textId="77777777" w:rsidTr="00E415A5">
        <w:trPr>
          <w:cnfStyle w:val="000000100000" w:firstRow="0" w:lastRow="0" w:firstColumn="0" w:lastColumn="0" w:oddVBand="0" w:evenVBand="0" w:oddHBand="1" w:evenHBand="0" w:firstRowFirstColumn="0" w:firstRowLastColumn="0" w:lastRowFirstColumn="0" w:lastRowLastColumn="0"/>
          <w:trHeight w:val="20"/>
        </w:trPr>
        <w:tc>
          <w:tcPr>
            <w:tcW w:w="6177" w:type="dxa"/>
            <w:tcBorders>
              <w:bottom w:val="single" w:sz="4" w:space="0" w:color="FFFFFF" w:themeColor="background1"/>
            </w:tcBorders>
          </w:tcPr>
          <w:p w14:paraId="0581A84C" w14:textId="77777777" w:rsidR="00CC2EFA" w:rsidRPr="00C331CE" w:rsidRDefault="00CC2EFA" w:rsidP="00E415A5">
            <w:pPr>
              <w:spacing w:before="29" w:after="29"/>
              <w:rPr>
                <w:sz w:val="22"/>
              </w:rPr>
            </w:pPr>
            <w:r w:rsidRPr="00C331CE">
              <w:rPr>
                <w:sz w:val="22"/>
              </w:rPr>
              <w:t>Accident Compensation Corporation</w:t>
            </w:r>
          </w:p>
        </w:tc>
        <w:tc>
          <w:tcPr>
            <w:tcW w:w="1418" w:type="dxa"/>
          </w:tcPr>
          <w:p w14:paraId="5A221C3D" w14:textId="77777777" w:rsidR="00CC2EFA" w:rsidRPr="00C331CE" w:rsidRDefault="00CC2EFA" w:rsidP="00E415A5">
            <w:pPr>
              <w:spacing w:before="29" w:after="29"/>
              <w:jc w:val="right"/>
              <w:rPr>
                <w:sz w:val="22"/>
              </w:rPr>
            </w:pPr>
            <w:r w:rsidRPr="00C331CE">
              <w:rPr>
                <w:sz w:val="22"/>
              </w:rPr>
              <w:t>201</w:t>
            </w:r>
          </w:p>
        </w:tc>
        <w:tc>
          <w:tcPr>
            <w:tcW w:w="1559" w:type="dxa"/>
          </w:tcPr>
          <w:p w14:paraId="69A22594" w14:textId="77777777" w:rsidR="00CC2EFA" w:rsidRPr="00C331CE" w:rsidRDefault="00CC2EFA" w:rsidP="00E415A5">
            <w:pPr>
              <w:spacing w:before="29" w:after="29"/>
              <w:jc w:val="right"/>
              <w:rPr>
                <w:sz w:val="22"/>
              </w:rPr>
            </w:pPr>
            <w:r>
              <w:rPr>
                <w:sz w:val="22"/>
              </w:rPr>
              <w:t>265</w:t>
            </w:r>
          </w:p>
        </w:tc>
      </w:tr>
      <w:tr w:rsidR="00CC2EFA" w:rsidRPr="00C331CE" w14:paraId="1BC64B79" w14:textId="77777777" w:rsidTr="00E415A5">
        <w:trPr>
          <w:cnfStyle w:val="000000010000" w:firstRow="0" w:lastRow="0" w:firstColumn="0" w:lastColumn="0" w:oddVBand="0" w:evenVBand="0" w:oddHBand="0" w:evenHBand="1" w:firstRowFirstColumn="0" w:firstRowLastColumn="0" w:lastRowFirstColumn="0" w:lastRowLastColumn="0"/>
          <w:trHeight w:val="20"/>
        </w:trPr>
        <w:tc>
          <w:tcPr>
            <w:tcW w:w="6177" w:type="dxa"/>
            <w:tcBorders>
              <w:bottom w:val="single" w:sz="4" w:space="0" w:color="FFFFFF" w:themeColor="background1"/>
            </w:tcBorders>
          </w:tcPr>
          <w:p w14:paraId="6AEF1F53" w14:textId="77777777" w:rsidR="00CC2EFA" w:rsidRPr="00C331CE" w:rsidRDefault="00CC2EFA" w:rsidP="00E415A5">
            <w:pPr>
              <w:spacing w:before="29" w:after="29"/>
              <w:rPr>
                <w:sz w:val="22"/>
              </w:rPr>
            </w:pPr>
            <w:r w:rsidRPr="00C331CE">
              <w:rPr>
                <w:sz w:val="22"/>
              </w:rPr>
              <w:t>New Zealand Police</w:t>
            </w:r>
          </w:p>
        </w:tc>
        <w:tc>
          <w:tcPr>
            <w:tcW w:w="1418" w:type="dxa"/>
          </w:tcPr>
          <w:p w14:paraId="729191A2" w14:textId="77777777" w:rsidR="00CC2EFA" w:rsidRPr="00C331CE" w:rsidRDefault="00CC2EFA" w:rsidP="00E415A5">
            <w:pPr>
              <w:spacing w:before="29" w:after="29"/>
              <w:jc w:val="right"/>
              <w:rPr>
                <w:sz w:val="22"/>
              </w:rPr>
            </w:pPr>
            <w:r w:rsidRPr="00C331CE">
              <w:rPr>
                <w:sz w:val="22"/>
              </w:rPr>
              <w:t>119</w:t>
            </w:r>
          </w:p>
        </w:tc>
        <w:tc>
          <w:tcPr>
            <w:tcW w:w="1559" w:type="dxa"/>
          </w:tcPr>
          <w:p w14:paraId="558CF600" w14:textId="77777777" w:rsidR="00CC2EFA" w:rsidRPr="00C331CE" w:rsidRDefault="00CC2EFA" w:rsidP="00E415A5">
            <w:pPr>
              <w:spacing w:before="29" w:after="29"/>
              <w:jc w:val="right"/>
              <w:rPr>
                <w:sz w:val="22"/>
              </w:rPr>
            </w:pPr>
            <w:r>
              <w:rPr>
                <w:sz w:val="22"/>
              </w:rPr>
              <w:t>132</w:t>
            </w:r>
          </w:p>
        </w:tc>
      </w:tr>
      <w:tr w:rsidR="00CC2EFA" w:rsidRPr="00C331CE" w14:paraId="649BD0E6" w14:textId="77777777" w:rsidTr="00E415A5">
        <w:trPr>
          <w:cnfStyle w:val="000000100000" w:firstRow="0" w:lastRow="0" w:firstColumn="0" w:lastColumn="0" w:oddVBand="0" w:evenVBand="0" w:oddHBand="1" w:evenHBand="0" w:firstRowFirstColumn="0" w:firstRowLastColumn="0" w:lastRowFirstColumn="0" w:lastRowLastColumn="0"/>
          <w:trHeight w:val="20"/>
        </w:trPr>
        <w:tc>
          <w:tcPr>
            <w:tcW w:w="6177" w:type="dxa"/>
            <w:tcBorders>
              <w:top w:val="single" w:sz="4" w:space="0" w:color="FFFFFF" w:themeColor="background1"/>
              <w:bottom w:val="single" w:sz="4" w:space="0" w:color="FFFFFF" w:themeColor="background1"/>
            </w:tcBorders>
          </w:tcPr>
          <w:p w14:paraId="214A22E5" w14:textId="77777777" w:rsidR="00CC2EFA" w:rsidRPr="00C331CE" w:rsidRDefault="00CC2EFA" w:rsidP="00E415A5">
            <w:pPr>
              <w:spacing w:before="29" w:after="29"/>
              <w:rPr>
                <w:sz w:val="22"/>
              </w:rPr>
            </w:pPr>
            <w:r w:rsidRPr="00C331CE">
              <w:rPr>
                <w:sz w:val="22"/>
              </w:rPr>
              <w:t>Health New Zealand</w:t>
            </w:r>
          </w:p>
        </w:tc>
        <w:tc>
          <w:tcPr>
            <w:tcW w:w="1418" w:type="dxa"/>
          </w:tcPr>
          <w:p w14:paraId="34297F0A" w14:textId="77777777" w:rsidR="00CC2EFA" w:rsidRPr="00C331CE" w:rsidRDefault="00CC2EFA" w:rsidP="00E415A5">
            <w:pPr>
              <w:spacing w:before="40" w:after="40"/>
              <w:jc w:val="right"/>
              <w:rPr>
                <w:sz w:val="22"/>
              </w:rPr>
            </w:pPr>
            <w:r w:rsidRPr="00C331CE">
              <w:rPr>
                <w:sz w:val="22"/>
              </w:rPr>
              <w:t>109</w:t>
            </w:r>
          </w:p>
        </w:tc>
        <w:tc>
          <w:tcPr>
            <w:tcW w:w="1559" w:type="dxa"/>
          </w:tcPr>
          <w:p w14:paraId="36FB5FED" w14:textId="77777777" w:rsidR="00CC2EFA" w:rsidRPr="00C331CE" w:rsidRDefault="00CC2EFA" w:rsidP="00E415A5">
            <w:pPr>
              <w:spacing w:before="40" w:after="40"/>
              <w:jc w:val="right"/>
              <w:rPr>
                <w:sz w:val="22"/>
              </w:rPr>
            </w:pPr>
            <w:r>
              <w:rPr>
                <w:sz w:val="22"/>
              </w:rPr>
              <w:t>102</w:t>
            </w:r>
          </w:p>
        </w:tc>
      </w:tr>
      <w:tr w:rsidR="00CC2EFA" w:rsidRPr="00C331CE" w14:paraId="06A379AD" w14:textId="77777777" w:rsidTr="00E415A5">
        <w:trPr>
          <w:cnfStyle w:val="000000010000" w:firstRow="0" w:lastRow="0" w:firstColumn="0" w:lastColumn="0" w:oddVBand="0" w:evenVBand="0" w:oddHBand="0" w:evenHBand="1" w:firstRowFirstColumn="0" w:firstRowLastColumn="0" w:lastRowFirstColumn="0" w:lastRowLastColumn="0"/>
          <w:trHeight w:val="20"/>
        </w:trPr>
        <w:tc>
          <w:tcPr>
            <w:tcW w:w="6177" w:type="dxa"/>
            <w:tcBorders>
              <w:top w:val="single" w:sz="4" w:space="0" w:color="FFFFFF" w:themeColor="background1"/>
              <w:bottom w:val="single" w:sz="4" w:space="0" w:color="FFFFFF" w:themeColor="background1"/>
            </w:tcBorders>
          </w:tcPr>
          <w:p w14:paraId="48AA0489" w14:textId="77777777" w:rsidR="00CC2EFA" w:rsidRPr="00C331CE" w:rsidRDefault="00CC2EFA" w:rsidP="00E415A5">
            <w:pPr>
              <w:spacing w:before="29" w:after="29"/>
              <w:rPr>
                <w:sz w:val="22"/>
              </w:rPr>
            </w:pPr>
            <w:r w:rsidRPr="00C331CE">
              <w:rPr>
                <w:sz w:val="22"/>
              </w:rPr>
              <w:t>Kāinga Ora – Homes and Communities</w:t>
            </w:r>
          </w:p>
        </w:tc>
        <w:tc>
          <w:tcPr>
            <w:tcW w:w="1418" w:type="dxa"/>
          </w:tcPr>
          <w:p w14:paraId="3D7CD4B6" w14:textId="77777777" w:rsidR="00CC2EFA" w:rsidRPr="00C331CE" w:rsidRDefault="00CC2EFA" w:rsidP="00E415A5">
            <w:pPr>
              <w:spacing w:before="40" w:after="40"/>
              <w:jc w:val="right"/>
              <w:rPr>
                <w:sz w:val="22"/>
              </w:rPr>
            </w:pPr>
            <w:r w:rsidRPr="00C331CE">
              <w:rPr>
                <w:sz w:val="22"/>
              </w:rPr>
              <w:t>79</w:t>
            </w:r>
          </w:p>
        </w:tc>
        <w:tc>
          <w:tcPr>
            <w:tcW w:w="1559" w:type="dxa"/>
          </w:tcPr>
          <w:p w14:paraId="78F914E4" w14:textId="77777777" w:rsidR="00CC2EFA" w:rsidRPr="00C331CE" w:rsidRDefault="00CC2EFA" w:rsidP="00E415A5">
            <w:pPr>
              <w:spacing w:before="40" w:after="40"/>
              <w:jc w:val="right"/>
              <w:rPr>
                <w:sz w:val="22"/>
              </w:rPr>
            </w:pPr>
            <w:r>
              <w:rPr>
                <w:sz w:val="22"/>
              </w:rPr>
              <w:t>91</w:t>
            </w:r>
          </w:p>
        </w:tc>
      </w:tr>
      <w:tr w:rsidR="00CC2EFA" w:rsidRPr="00C331CE" w14:paraId="22F1F2D5" w14:textId="77777777" w:rsidTr="00E415A5">
        <w:trPr>
          <w:cnfStyle w:val="000000100000" w:firstRow="0" w:lastRow="0" w:firstColumn="0" w:lastColumn="0" w:oddVBand="0" w:evenVBand="0" w:oddHBand="1" w:evenHBand="0" w:firstRowFirstColumn="0" w:firstRowLastColumn="0" w:lastRowFirstColumn="0" w:lastRowLastColumn="0"/>
          <w:trHeight w:val="20"/>
        </w:trPr>
        <w:tc>
          <w:tcPr>
            <w:tcW w:w="6177" w:type="dxa"/>
            <w:tcBorders>
              <w:top w:val="single" w:sz="4" w:space="0" w:color="FFFFFF" w:themeColor="background1"/>
              <w:bottom w:val="single" w:sz="4" w:space="0" w:color="FFFFFF" w:themeColor="background1"/>
            </w:tcBorders>
          </w:tcPr>
          <w:p w14:paraId="487F854A" w14:textId="77777777" w:rsidR="00CC2EFA" w:rsidRPr="00C331CE" w:rsidRDefault="00CC2EFA" w:rsidP="00E415A5">
            <w:pPr>
              <w:spacing w:before="29" w:after="29"/>
              <w:rPr>
                <w:sz w:val="22"/>
              </w:rPr>
            </w:pPr>
            <w:r w:rsidRPr="00C331CE">
              <w:rPr>
                <w:sz w:val="22"/>
              </w:rPr>
              <w:t>Health and Disability Commissioner</w:t>
            </w:r>
          </w:p>
        </w:tc>
        <w:tc>
          <w:tcPr>
            <w:tcW w:w="1418" w:type="dxa"/>
          </w:tcPr>
          <w:p w14:paraId="5F293E80" w14:textId="77777777" w:rsidR="00CC2EFA" w:rsidRPr="00C331CE" w:rsidRDefault="00CC2EFA" w:rsidP="00E415A5">
            <w:pPr>
              <w:spacing w:before="40" w:after="40"/>
              <w:jc w:val="right"/>
              <w:rPr>
                <w:sz w:val="22"/>
              </w:rPr>
            </w:pPr>
            <w:r w:rsidRPr="00C331CE">
              <w:rPr>
                <w:sz w:val="22"/>
              </w:rPr>
              <w:t>73</w:t>
            </w:r>
          </w:p>
        </w:tc>
        <w:tc>
          <w:tcPr>
            <w:tcW w:w="1559" w:type="dxa"/>
          </w:tcPr>
          <w:p w14:paraId="4C4F8D71" w14:textId="77777777" w:rsidR="00CC2EFA" w:rsidRPr="00C331CE" w:rsidRDefault="00CC2EFA" w:rsidP="00E415A5">
            <w:pPr>
              <w:spacing w:before="40" w:after="40"/>
              <w:jc w:val="right"/>
              <w:rPr>
                <w:sz w:val="22"/>
              </w:rPr>
            </w:pPr>
            <w:r>
              <w:rPr>
                <w:sz w:val="22"/>
              </w:rPr>
              <w:t>79</w:t>
            </w:r>
          </w:p>
        </w:tc>
      </w:tr>
      <w:tr w:rsidR="00CC2EFA" w:rsidRPr="00C331CE" w14:paraId="60E17CAB" w14:textId="77777777" w:rsidTr="00E415A5">
        <w:trPr>
          <w:cnfStyle w:val="000000010000" w:firstRow="0" w:lastRow="0" w:firstColumn="0" w:lastColumn="0" w:oddVBand="0" w:evenVBand="0" w:oddHBand="0" w:evenHBand="1" w:firstRowFirstColumn="0" w:firstRowLastColumn="0" w:lastRowFirstColumn="0" w:lastRowLastColumn="0"/>
          <w:trHeight w:val="20"/>
        </w:trPr>
        <w:tc>
          <w:tcPr>
            <w:tcW w:w="6177" w:type="dxa"/>
            <w:tcBorders>
              <w:top w:val="single" w:sz="4" w:space="0" w:color="FFFFFF" w:themeColor="background1"/>
              <w:bottom w:val="single" w:sz="4" w:space="0" w:color="FFFFFF" w:themeColor="background1"/>
            </w:tcBorders>
          </w:tcPr>
          <w:p w14:paraId="36FD937F" w14:textId="77777777" w:rsidR="00CC2EFA" w:rsidRPr="00C331CE" w:rsidRDefault="00CC2EFA" w:rsidP="00E415A5">
            <w:pPr>
              <w:spacing w:before="29" w:after="29"/>
              <w:rPr>
                <w:sz w:val="22"/>
              </w:rPr>
            </w:pPr>
            <w:r w:rsidRPr="00C331CE">
              <w:rPr>
                <w:sz w:val="22"/>
              </w:rPr>
              <w:t>New Zealand Post Limited</w:t>
            </w:r>
          </w:p>
        </w:tc>
        <w:tc>
          <w:tcPr>
            <w:tcW w:w="1418" w:type="dxa"/>
          </w:tcPr>
          <w:p w14:paraId="391038DE" w14:textId="77777777" w:rsidR="00CC2EFA" w:rsidRPr="00C331CE" w:rsidRDefault="00CC2EFA" w:rsidP="00E415A5">
            <w:pPr>
              <w:spacing w:before="40" w:after="40"/>
              <w:jc w:val="right"/>
              <w:rPr>
                <w:sz w:val="22"/>
              </w:rPr>
            </w:pPr>
            <w:r>
              <w:rPr>
                <w:sz w:val="22"/>
              </w:rPr>
              <w:t>34</w:t>
            </w:r>
          </w:p>
        </w:tc>
        <w:tc>
          <w:tcPr>
            <w:tcW w:w="1559" w:type="dxa"/>
          </w:tcPr>
          <w:p w14:paraId="3E626C4C" w14:textId="77777777" w:rsidR="00CC2EFA" w:rsidRPr="00C331CE" w:rsidRDefault="00CC2EFA" w:rsidP="00E415A5">
            <w:pPr>
              <w:spacing w:before="40" w:after="40"/>
              <w:jc w:val="right"/>
              <w:rPr>
                <w:sz w:val="22"/>
              </w:rPr>
            </w:pPr>
            <w:r>
              <w:rPr>
                <w:sz w:val="22"/>
              </w:rPr>
              <w:t>77</w:t>
            </w:r>
          </w:p>
        </w:tc>
      </w:tr>
      <w:tr w:rsidR="00CC2EFA" w:rsidRPr="00C331CE" w14:paraId="3D29E774" w14:textId="77777777" w:rsidTr="00E415A5">
        <w:trPr>
          <w:cnfStyle w:val="000000100000" w:firstRow="0" w:lastRow="0" w:firstColumn="0" w:lastColumn="0" w:oddVBand="0" w:evenVBand="0" w:oddHBand="1" w:evenHBand="0" w:firstRowFirstColumn="0" w:firstRowLastColumn="0" w:lastRowFirstColumn="0" w:lastRowLastColumn="0"/>
          <w:trHeight w:val="20"/>
        </w:trPr>
        <w:tc>
          <w:tcPr>
            <w:tcW w:w="6177" w:type="dxa"/>
            <w:tcBorders>
              <w:top w:val="single" w:sz="4" w:space="0" w:color="FFFFFF" w:themeColor="background1"/>
              <w:bottom w:val="single" w:sz="4" w:space="0" w:color="FFFFFF" w:themeColor="background1"/>
            </w:tcBorders>
          </w:tcPr>
          <w:p w14:paraId="45789CE3" w14:textId="77777777" w:rsidR="00CC2EFA" w:rsidRPr="00C331CE" w:rsidRDefault="00CC2EFA" w:rsidP="00E415A5">
            <w:pPr>
              <w:spacing w:before="29" w:after="29"/>
              <w:rPr>
                <w:sz w:val="22"/>
              </w:rPr>
            </w:pPr>
            <w:r w:rsidRPr="00C331CE">
              <w:rPr>
                <w:sz w:val="22"/>
              </w:rPr>
              <w:t>New Zealand Transport Agency</w:t>
            </w:r>
          </w:p>
        </w:tc>
        <w:tc>
          <w:tcPr>
            <w:tcW w:w="1418" w:type="dxa"/>
          </w:tcPr>
          <w:p w14:paraId="3F279877" w14:textId="77777777" w:rsidR="00CC2EFA" w:rsidRPr="00C331CE" w:rsidRDefault="00CC2EFA" w:rsidP="00E415A5">
            <w:pPr>
              <w:spacing w:before="40" w:after="40"/>
              <w:jc w:val="right"/>
              <w:rPr>
                <w:sz w:val="22"/>
              </w:rPr>
            </w:pPr>
            <w:r w:rsidRPr="00C331CE">
              <w:rPr>
                <w:sz w:val="22"/>
              </w:rPr>
              <w:t>69</w:t>
            </w:r>
          </w:p>
        </w:tc>
        <w:tc>
          <w:tcPr>
            <w:tcW w:w="1559" w:type="dxa"/>
          </w:tcPr>
          <w:p w14:paraId="6D10EB90" w14:textId="0C94C5B3" w:rsidR="00CC2EFA" w:rsidRPr="00C331CE" w:rsidRDefault="001C5C4B" w:rsidP="00E415A5">
            <w:pPr>
              <w:spacing w:before="40" w:after="40"/>
              <w:jc w:val="right"/>
              <w:rPr>
                <w:sz w:val="22"/>
              </w:rPr>
            </w:pPr>
            <w:r>
              <w:rPr>
                <w:sz w:val="22"/>
              </w:rPr>
              <w:t>53</w:t>
            </w:r>
          </w:p>
        </w:tc>
      </w:tr>
      <w:tr w:rsidR="00CC2EFA" w:rsidRPr="00C331CE" w14:paraId="5E7F6776" w14:textId="77777777" w:rsidTr="00E415A5">
        <w:trPr>
          <w:cnfStyle w:val="000000010000" w:firstRow="0" w:lastRow="0" w:firstColumn="0" w:lastColumn="0" w:oddVBand="0" w:evenVBand="0" w:oddHBand="0" w:evenHBand="1" w:firstRowFirstColumn="0" w:firstRowLastColumn="0" w:lastRowFirstColumn="0" w:lastRowLastColumn="0"/>
          <w:trHeight w:val="20"/>
        </w:trPr>
        <w:tc>
          <w:tcPr>
            <w:tcW w:w="6177" w:type="dxa"/>
          </w:tcPr>
          <w:p w14:paraId="0BA1159A" w14:textId="77777777" w:rsidR="00CC2EFA" w:rsidRPr="00C331CE" w:rsidRDefault="00CC2EFA" w:rsidP="00E415A5">
            <w:pPr>
              <w:spacing w:before="29" w:after="29"/>
              <w:rPr>
                <w:sz w:val="22"/>
              </w:rPr>
            </w:pPr>
            <w:r w:rsidRPr="00C331CE">
              <w:rPr>
                <w:sz w:val="22"/>
              </w:rPr>
              <w:t>Privacy Commissioner</w:t>
            </w:r>
          </w:p>
        </w:tc>
        <w:tc>
          <w:tcPr>
            <w:tcW w:w="1418" w:type="dxa"/>
          </w:tcPr>
          <w:p w14:paraId="3DC65ADC" w14:textId="77777777" w:rsidR="00CC2EFA" w:rsidRPr="00C331CE" w:rsidRDefault="00CC2EFA" w:rsidP="00E415A5">
            <w:pPr>
              <w:spacing w:before="40" w:after="40"/>
              <w:jc w:val="right"/>
              <w:rPr>
                <w:sz w:val="22"/>
              </w:rPr>
            </w:pPr>
            <w:r w:rsidRPr="00C331CE">
              <w:rPr>
                <w:sz w:val="22"/>
              </w:rPr>
              <w:t>51</w:t>
            </w:r>
          </w:p>
        </w:tc>
        <w:tc>
          <w:tcPr>
            <w:tcW w:w="1559" w:type="dxa"/>
          </w:tcPr>
          <w:p w14:paraId="7D988050" w14:textId="77777777" w:rsidR="00CC2EFA" w:rsidRPr="00C331CE" w:rsidRDefault="00CC2EFA" w:rsidP="00E415A5">
            <w:pPr>
              <w:spacing w:before="40" w:after="40"/>
              <w:jc w:val="right"/>
              <w:rPr>
                <w:sz w:val="22"/>
              </w:rPr>
            </w:pPr>
            <w:r>
              <w:rPr>
                <w:sz w:val="22"/>
              </w:rPr>
              <w:t>45</w:t>
            </w:r>
          </w:p>
        </w:tc>
      </w:tr>
      <w:tr w:rsidR="00CC2EFA" w:rsidRPr="00C331CE" w14:paraId="337B1ED6" w14:textId="77777777" w:rsidTr="00E415A5">
        <w:trPr>
          <w:cnfStyle w:val="000000100000" w:firstRow="0" w:lastRow="0" w:firstColumn="0" w:lastColumn="0" w:oddVBand="0" w:evenVBand="0" w:oddHBand="1" w:evenHBand="0" w:firstRowFirstColumn="0" w:firstRowLastColumn="0" w:lastRowFirstColumn="0" w:lastRowLastColumn="0"/>
          <w:trHeight w:val="20"/>
        </w:trPr>
        <w:tc>
          <w:tcPr>
            <w:tcW w:w="6177" w:type="dxa"/>
          </w:tcPr>
          <w:p w14:paraId="58B0F102" w14:textId="77777777" w:rsidR="00CC2EFA" w:rsidRPr="00C331CE" w:rsidRDefault="00CC2EFA" w:rsidP="00E415A5">
            <w:pPr>
              <w:spacing w:before="29" w:after="29"/>
              <w:rPr>
                <w:sz w:val="22"/>
              </w:rPr>
            </w:pPr>
            <w:r w:rsidRPr="00C331CE">
              <w:rPr>
                <w:sz w:val="22"/>
              </w:rPr>
              <w:t>Natural Hazards Commission Toka Tū Ake</w:t>
            </w:r>
            <w:r w:rsidRPr="00C331CE" w:rsidDel="008C714C">
              <w:rPr>
                <w:sz w:val="22"/>
              </w:rPr>
              <w:t xml:space="preserve"> </w:t>
            </w:r>
          </w:p>
        </w:tc>
        <w:tc>
          <w:tcPr>
            <w:tcW w:w="1418" w:type="dxa"/>
          </w:tcPr>
          <w:p w14:paraId="171ABD16" w14:textId="77777777" w:rsidR="00CC2EFA" w:rsidRPr="00C331CE" w:rsidRDefault="00CC2EFA" w:rsidP="00E415A5">
            <w:pPr>
              <w:spacing w:before="40" w:after="40"/>
              <w:jc w:val="right"/>
              <w:rPr>
                <w:sz w:val="22"/>
              </w:rPr>
            </w:pPr>
            <w:r>
              <w:rPr>
                <w:sz w:val="22"/>
              </w:rPr>
              <w:t>28</w:t>
            </w:r>
          </w:p>
        </w:tc>
        <w:tc>
          <w:tcPr>
            <w:tcW w:w="1559" w:type="dxa"/>
          </w:tcPr>
          <w:p w14:paraId="77D4A2EC" w14:textId="77777777" w:rsidR="00CC2EFA" w:rsidRPr="00C331CE" w:rsidRDefault="00CC2EFA" w:rsidP="00E415A5">
            <w:pPr>
              <w:spacing w:before="40" w:after="40"/>
              <w:jc w:val="right"/>
              <w:rPr>
                <w:sz w:val="22"/>
              </w:rPr>
            </w:pPr>
            <w:r>
              <w:rPr>
                <w:sz w:val="22"/>
              </w:rPr>
              <w:t>44</w:t>
            </w:r>
          </w:p>
        </w:tc>
      </w:tr>
      <w:tr w:rsidR="00CC2EFA" w:rsidRPr="00C331CE" w14:paraId="04F4B507" w14:textId="77777777" w:rsidTr="00E415A5">
        <w:trPr>
          <w:cnfStyle w:val="000000010000" w:firstRow="0" w:lastRow="0" w:firstColumn="0" w:lastColumn="0" w:oddVBand="0" w:evenVBand="0" w:oddHBand="0" w:evenHBand="1" w:firstRowFirstColumn="0" w:firstRowLastColumn="0" w:lastRowFirstColumn="0" w:lastRowLastColumn="0"/>
          <w:trHeight w:val="20"/>
        </w:trPr>
        <w:tc>
          <w:tcPr>
            <w:tcW w:w="6177" w:type="dxa"/>
            <w:tcBorders>
              <w:top w:val="single" w:sz="4" w:space="0" w:color="FFFFFF" w:themeColor="background1"/>
              <w:bottom w:val="single" w:sz="4" w:space="0" w:color="FFFFFF" w:themeColor="background1"/>
            </w:tcBorders>
          </w:tcPr>
          <w:p w14:paraId="155ACF30" w14:textId="77777777" w:rsidR="00CC2EFA" w:rsidRPr="00C331CE" w:rsidRDefault="00CC2EFA" w:rsidP="00E415A5">
            <w:pPr>
              <w:spacing w:before="29" w:after="29"/>
              <w:rPr>
                <w:sz w:val="22"/>
              </w:rPr>
            </w:pPr>
            <w:r w:rsidRPr="00C331CE">
              <w:rPr>
                <w:sz w:val="22"/>
              </w:rPr>
              <w:t>Te Pūkenga - New Zealand Institute of Skills and Technology</w:t>
            </w:r>
          </w:p>
        </w:tc>
        <w:tc>
          <w:tcPr>
            <w:tcW w:w="1418" w:type="dxa"/>
          </w:tcPr>
          <w:p w14:paraId="57CB16F0" w14:textId="77777777" w:rsidR="00CC2EFA" w:rsidRPr="00C331CE" w:rsidRDefault="00CC2EFA" w:rsidP="00E415A5">
            <w:pPr>
              <w:spacing w:before="40" w:after="40"/>
              <w:jc w:val="right"/>
              <w:rPr>
                <w:sz w:val="22"/>
              </w:rPr>
            </w:pPr>
            <w:r w:rsidRPr="00C331CE">
              <w:rPr>
                <w:sz w:val="22"/>
              </w:rPr>
              <w:t>30</w:t>
            </w:r>
          </w:p>
        </w:tc>
        <w:tc>
          <w:tcPr>
            <w:tcW w:w="1559" w:type="dxa"/>
          </w:tcPr>
          <w:p w14:paraId="253BDF5D" w14:textId="77777777" w:rsidR="00CC2EFA" w:rsidRPr="00C331CE" w:rsidRDefault="00CC2EFA" w:rsidP="00E415A5">
            <w:pPr>
              <w:spacing w:before="40" w:after="40"/>
              <w:jc w:val="right"/>
              <w:rPr>
                <w:sz w:val="22"/>
              </w:rPr>
            </w:pPr>
            <w:r>
              <w:rPr>
                <w:sz w:val="22"/>
              </w:rPr>
              <w:t>25</w:t>
            </w:r>
          </w:p>
        </w:tc>
      </w:tr>
      <w:tr w:rsidR="00CC2EFA" w:rsidRPr="00C331CE" w14:paraId="669ABC16" w14:textId="77777777" w:rsidTr="00E415A5">
        <w:trPr>
          <w:cnfStyle w:val="000000100000" w:firstRow="0" w:lastRow="0" w:firstColumn="0" w:lastColumn="0" w:oddVBand="0" w:evenVBand="0" w:oddHBand="1" w:evenHBand="0" w:firstRowFirstColumn="0" w:firstRowLastColumn="0" w:lastRowFirstColumn="0" w:lastRowLastColumn="0"/>
          <w:trHeight w:val="20"/>
        </w:trPr>
        <w:tc>
          <w:tcPr>
            <w:tcW w:w="6177" w:type="dxa"/>
            <w:tcBorders>
              <w:top w:val="single" w:sz="4" w:space="0" w:color="FFFFFF" w:themeColor="background1"/>
              <w:bottom w:val="single" w:sz="4" w:space="0" w:color="FFFFFF" w:themeColor="background1"/>
            </w:tcBorders>
          </w:tcPr>
          <w:p w14:paraId="3AD17089" w14:textId="77777777" w:rsidR="00CC2EFA" w:rsidRPr="00C331CE" w:rsidRDefault="00CC2EFA" w:rsidP="00E415A5">
            <w:pPr>
              <w:spacing w:before="29" w:after="29"/>
              <w:rPr>
                <w:sz w:val="22"/>
              </w:rPr>
            </w:pPr>
            <w:r w:rsidRPr="00C331CE">
              <w:rPr>
                <w:sz w:val="22"/>
              </w:rPr>
              <w:t>WorkSafe New Zealand</w:t>
            </w:r>
            <w:r w:rsidRPr="00C331CE" w:rsidDel="008C714C">
              <w:rPr>
                <w:sz w:val="22"/>
              </w:rPr>
              <w:t xml:space="preserve"> </w:t>
            </w:r>
          </w:p>
        </w:tc>
        <w:tc>
          <w:tcPr>
            <w:tcW w:w="1418" w:type="dxa"/>
          </w:tcPr>
          <w:p w14:paraId="0FD70AF1" w14:textId="77777777" w:rsidR="00CC2EFA" w:rsidRPr="00C331CE" w:rsidRDefault="00CC2EFA" w:rsidP="00E415A5">
            <w:pPr>
              <w:spacing w:before="40" w:after="40"/>
              <w:jc w:val="right"/>
              <w:rPr>
                <w:sz w:val="22"/>
              </w:rPr>
            </w:pPr>
            <w:r>
              <w:rPr>
                <w:sz w:val="22"/>
              </w:rPr>
              <w:t>15</w:t>
            </w:r>
          </w:p>
        </w:tc>
        <w:tc>
          <w:tcPr>
            <w:tcW w:w="1559" w:type="dxa"/>
          </w:tcPr>
          <w:p w14:paraId="47CB8ADB" w14:textId="77777777" w:rsidR="00CC2EFA" w:rsidRPr="00C331CE" w:rsidRDefault="00CC2EFA" w:rsidP="00E415A5">
            <w:pPr>
              <w:spacing w:before="40" w:after="40"/>
              <w:jc w:val="right"/>
              <w:rPr>
                <w:sz w:val="22"/>
              </w:rPr>
            </w:pPr>
            <w:r>
              <w:rPr>
                <w:sz w:val="22"/>
              </w:rPr>
              <w:t>22</w:t>
            </w:r>
          </w:p>
        </w:tc>
      </w:tr>
      <w:tr w:rsidR="00CC2EFA" w:rsidRPr="00C331CE" w14:paraId="21F7B2BC" w14:textId="77777777" w:rsidTr="00E415A5">
        <w:trPr>
          <w:cnfStyle w:val="000000010000" w:firstRow="0" w:lastRow="0" w:firstColumn="0" w:lastColumn="0" w:oddVBand="0" w:evenVBand="0" w:oddHBand="0" w:evenHBand="1" w:firstRowFirstColumn="0" w:firstRowLastColumn="0" w:lastRowFirstColumn="0" w:lastRowLastColumn="0"/>
          <w:trHeight w:val="20"/>
        </w:trPr>
        <w:tc>
          <w:tcPr>
            <w:tcW w:w="6177" w:type="dxa"/>
            <w:tcBorders>
              <w:top w:val="single" w:sz="4" w:space="0" w:color="FFFFFF" w:themeColor="background1"/>
              <w:bottom w:val="single" w:sz="4" w:space="0" w:color="FFFFFF" w:themeColor="background1"/>
            </w:tcBorders>
          </w:tcPr>
          <w:p w14:paraId="592E9199" w14:textId="77777777" w:rsidR="00CC2EFA" w:rsidRPr="00C331CE" w:rsidRDefault="00CC2EFA" w:rsidP="00E415A5">
            <w:pPr>
              <w:spacing w:before="29" w:after="29"/>
              <w:rPr>
                <w:sz w:val="22"/>
              </w:rPr>
            </w:pPr>
            <w:r>
              <w:rPr>
                <w:sz w:val="22"/>
              </w:rPr>
              <w:t xml:space="preserve">New Zealand Defence Force </w:t>
            </w:r>
          </w:p>
        </w:tc>
        <w:tc>
          <w:tcPr>
            <w:tcW w:w="1418" w:type="dxa"/>
          </w:tcPr>
          <w:p w14:paraId="6A949337" w14:textId="77777777" w:rsidR="00CC2EFA" w:rsidRPr="00C331CE" w:rsidRDefault="00CC2EFA" w:rsidP="00E415A5">
            <w:pPr>
              <w:spacing w:before="40" w:after="40"/>
              <w:jc w:val="right"/>
              <w:rPr>
                <w:sz w:val="22"/>
              </w:rPr>
            </w:pPr>
            <w:r>
              <w:rPr>
                <w:sz w:val="22"/>
              </w:rPr>
              <w:t>6</w:t>
            </w:r>
          </w:p>
        </w:tc>
        <w:tc>
          <w:tcPr>
            <w:tcW w:w="1559" w:type="dxa"/>
          </w:tcPr>
          <w:p w14:paraId="60E08FC0" w14:textId="77777777" w:rsidR="00CC2EFA" w:rsidRPr="00C331CE" w:rsidRDefault="00CC2EFA" w:rsidP="00E415A5">
            <w:pPr>
              <w:spacing w:before="40" w:after="40"/>
              <w:jc w:val="right"/>
              <w:rPr>
                <w:sz w:val="22"/>
              </w:rPr>
            </w:pPr>
            <w:r>
              <w:rPr>
                <w:sz w:val="22"/>
              </w:rPr>
              <w:t>21</w:t>
            </w:r>
          </w:p>
        </w:tc>
      </w:tr>
      <w:tr w:rsidR="00CC2EFA" w:rsidRPr="00C331CE" w14:paraId="5956A646" w14:textId="77777777" w:rsidTr="00E415A5">
        <w:trPr>
          <w:cnfStyle w:val="000000100000" w:firstRow="0" w:lastRow="0" w:firstColumn="0" w:lastColumn="0" w:oddVBand="0" w:evenVBand="0" w:oddHBand="1" w:evenHBand="0" w:firstRowFirstColumn="0" w:firstRowLastColumn="0" w:lastRowFirstColumn="0" w:lastRowLastColumn="0"/>
          <w:trHeight w:val="20"/>
        </w:trPr>
        <w:tc>
          <w:tcPr>
            <w:tcW w:w="6177" w:type="dxa"/>
            <w:tcBorders>
              <w:top w:val="single" w:sz="4" w:space="0" w:color="FFFFFF" w:themeColor="background1"/>
              <w:bottom w:val="single" w:sz="4" w:space="0" w:color="FFFFFF" w:themeColor="background1"/>
            </w:tcBorders>
          </w:tcPr>
          <w:p w14:paraId="3690A50C" w14:textId="65070F51" w:rsidR="00CC2EFA" w:rsidRPr="00C331CE" w:rsidDel="008C714C" w:rsidRDefault="00CC2EFA" w:rsidP="00E415A5">
            <w:pPr>
              <w:spacing w:before="29" w:after="29"/>
              <w:rPr>
                <w:sz w:val="22"/>
              </w:rPr>
            </w:pPr>
            <w:r>
              <w:rPr>
                <w:sz w:val="22"/>
              </w:rPr>
              <w:t>Teaching Council</w:t>
            </w:r>
            <w:r w:rsidR="00350DD6">
              <w:rPr>
                <w:sz w:val="22"/>
              </w:rPr>
              <w:t xml:space="preserve"> of</w:t>
            </w:r>
            <w:r>
              <w:rPr>
                <w:sz w:val="22"/>
              </w:rPr>
              <w:t xml:space="preserve"> Aotearoa New Zealand </w:t>
            </w:r>
          </w:p>
        </w:tc>
        <w:tc>
          <w:tcPr>
            <w:tcW w:w="1418" w:type="dxa"/>
          </w:tcPr>
          <w:p w14:paraId="66189386" w14:textId="77777777" w:rsidR="00CC2EFA" w:rsidRPr="00C331CE" w:rsidRDefault="00CC2EFA" w:rsidP="00E415A5">
            <w:pPr>
              <w:spacing w:before="40" w:after="40"/>
              <w:jc w:val="right"/>
              <w:rPr>
                <w:sz w:val="22"/>
              </w:rPr>
            </w:pPr>
            <w:r>
              <w:rPr>
                <w:sz w:val="22"/>
              </w:rPr>
              <w:t>12</w:t>
            </w:r>
          </w:p>
        </w:tc>
        <w:tc>
          <w:tcPr>
            <w:tcW w:w="1559" w:type="dxa"/>
          </w:tcPr>
          <w:p w14:paraId="57E07789" w14:textId="77777777" w:rsidR="00CC2EFA" w:rsidRPr="00C331CE" w:rsidRDefault="00CC2EFA" w:rsidP="00E415A5">
            <w:pPr>
              <w:spacing w:before="40" w:after="40"/>
              <w:jc w:val="right"/>
              <w:rPr>
                <w:sz w:val="22"/>
              </w:rPr>
            </w:pPr>
            <w:r>
              <w:rPr>
                <w:sz w:val="22"/>
              </w:rPr>
              <w:t>20</w:t>
            </w:r>
          </w:p>
        </w:tc>
      </w:tr>
      <w:tr w:rsidR="00CC2EFA" w:rsidRPr="00C331CE" w14:paraId="419F3466" w14:textId="77777777" w:rsidTr="00E415A5">
        <w:trPr>
          <w:cnfStyle w:val="000000010000" w:firstRow="0" w:lastRow="0" w:firstColumn="0" w:lastColumn="0" w:oddVBand="0" w:evenVBand="0" w:oddHBand="0" w:evenHBand="1" w:firstRowFirstColumn="0" w:firstRowLastColumn="0" w:lastRowFirstColumn="0" w:lastRowLastColumn="0"/>
          <w:trHeight w:val="20"/>
        </w:trPr>
        <w:tc>
          <w:tcPr>
            <w:tcW w:w="6177" w:type="dxa"/>
            <w:tcBorders>
              <w:top w:val="single" w:sz="4" w:space="0" w:color="FFFFFF" w:themeColor="background1"/>
              <w:bottom w:val="single" w:sz="4" w:space="0" w:color="FFFFFF" w:themeColor="background1"/>
            </w:tcBorders>
          </w:tcPr>
          <w:p w14:paraId="6C35ADA9" w14:textId="77777777" w:rsidR="00CC2EFA" w:rsidRPr="00C331CE" w:rsidDel="008C714C" w:rsidRDefault="00CC2EFA" w:rsidP="00E415A5">
            <w:pPr>
              <w:spacing w:before="29" w:after="29"/>
              <w:rPr>
                <w:sz w:val="22"/>
              </w:rPr>
            </w:pPr>
            <w:r>
              <w:rPr>
                <w:sz w:val="22"/>
              </w:rPr>
              <w:t xml:space="preserve">University of Auckland </w:t>
            </w:r>
          </w:p>
        </w:tc>
        <w:tc>
          <w:tcPr>
            <w:tcW w:w="1418" w:type="dxa"/>
          </w:tcPr>
          <w:p w14:paraId="62540B41" w14:textId="77777777" w:rsidR="00CC2EFA" w:rsidRPr="00C331CE" w:rsidRDefault="00CC2EFA" w:rsidP="00E415A5">
            <w:pPr>
              <w:spacing w:before="40" w:after="40"/>
              <w:jc w:val="right"/>
              <w:rPr>
                <w:sz w:val="22"/>
              </w:rPr>
            </w:pPr>
            <w:r>
              <w:rPr>
                <w:sz w:val="22"/>
              </w:rPr>
              <w:t>3</w:t>
            </w:r>
          </w:p>
        </w:tc>
        <w:tc>
          <w:tcPr>
            <w:tcW w:w="1559" w:type="dxa"/>
          </w:tcPr>
          <w:p w14:paraId="4D4094F4" w14:textId="77777777" w:rsidR="00CC2EFA" w:rsidRPr="00C331CE" w:rsidRDefault="00CC2EFA" w:rsidP="00E415A5">
            <w:pPr>
              <w:spacing w:before="40" w:after="40"/>
              <w:jc w:val="right"/>
              <w:rPr>
                <w:sz w:val="22"/>
              </w:rPr>
            </w:pPr>
            <w:r>
              <w:rPr>
                <w:sz w:val="22"/>
              </w:rPr>
              <w:t>15</w:t>
            </w:r>
          </w:p>
        </w:tc>
      </w:tr>
    </w:tbl>
    <w:p w14:paraId="13AA0C24" w14:textId="77777777" w:rsidR="00CC2EFA" w:rsidRPr="00C331CE" w:rsidRDefault="00CC2EFA" w:rsidP="00CC2EFA"/>
    <w:tbl>
      <w:tblPr>
        <w:tblStyle w:val="TableGridAnnualReport301"/>
        <w:tblW w:w="9154" w:type="dxa"/>
        <w:tblInd w:w="50" w:type="dxa"/>
        <w:tblLayout w:type="fixed"/>
        <w:tblLook w:val="0420" w:firstRow="1" w:lastRow="0" w:firstColumn="0" w:lastColumn="0" w:noHBand="0" w:noVBand="1"/>
        <w:tblCaption w:val="How OA complaints were dealt with"/>
      </w:tblPr>
      <w:tblGrid>
        <w:gridCol w:w="6177"/>
        <w:gridCol w:w="1418"/>
        <w:gridCol w:w="1559"/>
      </w:tblGrid>
      <w:tr w:rsidR="00CC2EFA" w:rsidRPr="00C331CE" w14:paraId="2E07D65B" w14:textId="77777777" w:rsidTr="00E415A5">
        <w:trPr>
          <w:cnfStyle w:val="100000000000" w:firstRow="1" w:lastRow="0" w:firstColumn="0" w:lastColumn="0" w:oddVBand="0" w:evenVBand="0" w:oddHBand="0" w:evenHBand="0" w:firstRowFirstColumn="0" w:firstRowLastColumn="0" w:lastRowFirstColumn="0" w:lastRowLastColumn="0"/>
          <w:trHeight w:val="60"/>
        </w:trPr>
        <w:tc>
          <w:tcPr>
            <w:tcW w:w="6177" w:type="dxa"/>
          </w:tcPr>
          <w:p w14:paraId="7DA087CF" w14:textId="5E8E3455" w:rsidR="00CC2EFA" w:rsidRPr="004767B5" w:rsidRDefault="00861FC4" w:rsidP="00E415A5">
            <w:pPr>
              <w:keepNext/>
              <w:spacing w:before="60" w:after="60" w:line="240" w:lineRule="auto"/>
              <w:rPr>
                <w:color w:val="FFFFFF" w:themeColor="background1"/>
              </w:rPr>
            </w:pPr>
            <w:r>
              <w:rPr>
                <w:color w:val="FFFFFF" w:themeColor="background1"/>
              </w:rPr>
              <w:t>22</w:t>
            </w:r>
            <w:r w:rsidR="00CC2EFA" w:rsidRPr="004767B5">
              <w:rPr>
                <w:color w:val="FFFFFF" w:themeColor="background1"/>
              </w:rPr>
              <w:t>. How OA complaints were dealt with</w:t>
            </w:r>
          </w:p>
        </w:tc>
        <w:tc>
          <w:tcPr>
            <w:tcW w:w="1418" w:type="dxa"/>
          </w:tcPr>
          <w:p w14:paraId="1286FC06" w14:textId="77777777" w:rsidR="00CC2EFA" w:rsidRPr="00C331CE" w:rsidRDefault="00CC2EFA" w:rsidP="00E415A5">
            <w:pPr>
              <w:keepNext/>
              <w:spacing w:before="60" w:after="60" w:line="240" w:lineRule="auto"/>
              <w:jc w:val="right"/>
              <w:rPr>
                <w:color w:val="FFFFFF" w:themeColor="background1"/>
              </w:rPr>
            </w:pPr>
            <w:r w:rsidRPr="00C331CE">
              <w:rPr>
                <w:color w:val="FFFFFF" w:themeColor="background1"/>
              </w:rPr>
              <w:t>2023/24</w:t>
            </w:r>
          </w:p>
        </w:tc>
        <w:tc>
          <w:tcPr>
            <w:tcW w:w="1559" w:type="dxa"/>
          </w:tcPr>
          <w:p w14:paraId="5F7F3457" w14:textId="77777777" w:rsidR="00CC2EFA" w:rsidRPr="00C331CE" w:rsidRDefault="00CC2EFA" w:rsidP="00E415A5">
            <w:pPr>
              <w:keepNext/>
              <w:spacing w:before="60" w:after="60" w:line="240" w:lineRule="auto"/>
              <w:jc w:val="right"/>
              <w:rPr>
                <w:color w:val="FFFFFF" w:themeColor="background1"/>
              </w:rPr>
            </w:pPr>
            <w:r>
              <w:rPr>
                <w:color w:val="FFFFFF" w:themeColor="background1"/>
              </w:rPr>
              <w:t>2024/25</w:t>
            </w:r>
          </w:p>
        </w:tc>
      </w:tr>
      <w:tr w:rsidR="00CC2EFA" w:rsidRPr="00C331CE" w14:paraId="54346B46"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77" w:type="dxa"/>
            <w:shd w:val="clear" w:color="auto" w:fill="BFBFBF"/>
          </w:tcPr>
          <w:p w14:paraId="7DB73859" w14:textId="77777777" w:rsidR="00CC2EFA" w:rsidRPr="00C331CE" w:rsidRDefault="00CC2EFA" w:rsidP="00E415A5">
            <w:pPr>
              <w:spacing w:before="40" w:after="40"/>
              <w:rPr>
                <w:b/>
                <w:sz w:val="22"/>
              </w:rPr>
            </w:pPr>
            <w:r w:rsidRPr="00C331CE">
              <w:rPr>
                <w:b/>
                <w:sz w:val="22"/>
              </w:rPr>
              <w:t>Outside jurisdiction</w:t>
            </w:r>
          </w:p>
        </w:tc>
        <w:tc>
          <w:tcPr>
            <w:tcW w:w="1418" w:type="dxa"/>
            <w:shd w:val="clear" w:color="auto" w:fill="BFBFBF"/>
          </w:tcPr>
          <w:p w14:paraId="78F99F9F" w14:textId="77777777" w:rsidR="00CC2EFA" w:rsidRPr="00C331CE" w:rsidRDefault="00CC2EFA" w:rsidP="00E415A5">
            <w:pPr>
              <w:spacing w:before="40" w:after="40"/>
              <w:rPr>
                <w:b/>
                <w:sz w:val="22"/>
              </w:rPr>
            </w:pPr>
          </w:p>
        </w:tc>
        <w:tc>
          <w:tcPr>
            <w:tcW w:w="1559" w:type="dxa"/>
            <w:shd w:val="clear" w:color="auto" w:fill="BFBFBF"/>
          </w:tcPr>
          <w:p w14:paraId="1B6D892E" w14:textId="77777777" w:rsidR="00CC2EFA" w:rsidRPr="00C331CE" w:rsidRDefault="00CC2EFA" w:rsidP="00E415A5">
            <w:pPr>
              <w:spacing w:before="40" w:after="40"/>
              <w:rPr>
                <w:b/>
                <w:sz w:val="22"/>
              </w:rPr>
            </w:pPr>
          </w:p>
        </w:tc>
      </w:tr>
      <w:tr w:rsidR="00CC2EFA" w:rsidRPr="00C331CE" w14:paraId="0CB3BC21"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77" w:type="dxa"/>
          </w:tcPr>
          <w:p w14:paraId="7A0433CB" w14:textId="77777777" w:rsidR="00CC2EFA" w:rsidRPr="00C331CE" w:rsidRDefault="00CC2EFA" w:rsidP="00E415A5">
            <w:pPr>
              <w:spacing w:before="40" w:after="40"/>
              <w:rPr>
                <w:sz w:val="22"/>
              </w:rPr>
            </w:pPr>
            <w:r w:rsidRPr="00C331CE">
              <w:rPr>
                <w:sz w:val="22"/>
              </w:rPr>
              <w:t xml:space="preserve">Agency not listed in schedule </w:t>
            </w:r>
          </w:p>
        </w:tc>
        <w:tc>
          <w:tcPr>
            <w:tcW w:w="1418" w:type="dxa"/>
          </w:tcPr>
          <w:p w14:paraId="0E43EB02" w14:textId="77777777" w:rsidR="00CC2EFA" w:rsidRPr="00C331CE" w:rsidRDefault="00CC2EFA" w:rsidP="00E415A5">
            <w:pPr>
              <w:spacing w:before="40" w:after="40"/>
              <w:rPr>
                <w:sz w:val="22"/>
              </w:rPr>
            </w:pPr>
            <w:r w:rsidRPr="00C331CE">
              <w:rPr>
                <w:sz w:val="22"/>
              </w:rPr>
              <w:t>507</w:t>
            </w:r>
          </w:p>
        </w:tc>
        <w:tc>
          <w:tcPr>
            <w:tcW w:w="1559" w:type="dxa"/>
          </w:tcPr>
          <w:p w14:paraId="5E9B73BB" w14:textId="77777777" w:rsidR="00CC2EFA" w:rsidRPr="00C331CE" w:rsidRDefault="00CC2EFA" w:rsidP="00E415A5">
            <w:pPr>
              <w:spacing w:before="40" w:after="40"/>
              <w:rPr>
                <w:sz w:val="22"/>
              </w:rPr>
            </w:pPr>
            <w:r>
              <w:rPr>
                <w:sz w:val="22"/>
              </w:rPr>
              <w:t>686</w:t>
            </w:r>
          </w:p>
        </w:tc>
      </w:tr>
      <w:tr w:rsidR="00CC2EFA" w:rsidRPr="00C331CE" w14:paraId="73E8E482"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77" w:type="dxa"/>
          </w:tcPr>
          <w:p w14:paraId="664506BE" w14:textId="77777777" w:rsidR="00CC2EFA" w:rsidRPr="00C331CE" w:rsidRDefault="00CC2EFA" w:rsidP="00E415A5">
            <w:pPr>
              <w:spacing w:before="40" w:after="40"/>
              <w:rPr>
                <w:sz w:val="22"/>
              </w:rPr>
            </w:pPr>
            <w:r w:rsidRPr="00C331CE">
              <w:rPr>
                <w:sz w:val="22"/>
              </w:rPr>
              <w:t>Scheduled agency otherwise outside jurisdiction</w:t>
            </w:r>
          </w:p>
        </w:tc>
        <w:tc>
          <w:tcPr>
            <w:tcW w:w="1418" w:type="dxa"/>
          </w:tcPr>
          <w:p w14:paraId="01208F2E" w14:textId="77777777" w:rsidR="00CC2EFA" w:rsidRPr="00C331CE" w:rsidRDefault="00CC2EFA" w:rsidP="00E415A5">
            <w:pPr>
              <w:spacing w:before="40" w:after="40"/>
              <w:rPr>
                <w:sz w:val="22"/>
              </w:rPr>
            </w:pPr>
            <w:r w:rsidRPr="00C331CE">
              <w:rPr>
                <w:sz w:val="22"/>
              </w:rPr>
              <w:t>119</w:t>
            </w:r>
          </w:p>
        </w:tc>
        <w:tc>
          <w:tcPr>
            <w:tcW w:w="1559" w:type="dxa"/>
          </w:tcPr>
          <w:p w14:paraId="59217741" w14:textId="77777777" w:rsidR="00CC2EFA" w:rsidRPr="00C331CE" w:rsidRDefault="00CC2EFA" w:rsidP="00E415A5">
            <w:pPr>
              <w:spacing w:before="40" w:after="40"/>
              <w:rPr>
                <w:sz w:val="22"/>
              </w:rPr>
            </w:pPr>
            <w:r>
              <w:rPr>
                <w:sz w:val="22"/>
              </w:rPr>
              <w:t>84</w:t>
            </w:r>
          </w:p>
        </w:tc>
      </w:tr>
      <w:tr w:rsidR="00CC2EFA" w:rsidRPr="00C331CE" w14:paraId="0C9B7A5B"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77" w:type="dxa"/>
          </w:tcPr>
          <w:p w14:paraId="48934A1C" w14:textId="77777777" w:rsidR="00CC2EFA" w:rsidRPr="00C331CE" w:rsidRDefault="00CC2EFA" w:rsidP="00E415A5">
            <w:pPr>
              <w:spacing w:before="40" w:after="40"/>
              <w:rPr>
                <w:b/>
                <w:i/>
                <w:sz w:val="22"/>
              </w:rPr>
            </w:pPr>
            <w:r w:rsidRPr="00C331CE">
              <w:rPr>
                <w:b/>
                <w:i/>
                <w:sz w:val="22"/>
              </w:rPr>
              <w:t>Subtotal</w:t>
            </w:r>
          </w:p>
        </w:tc>
        <w:tc>
          <w:tcPr>
            <w:tcW w:w="1418" w:type="dxa"/>
          </w:tcPr>
          <w:p w14:paraId="558EE9D0" w14:textId="77777777" w:rsidR="00CC2EFA" w:rsidRPr="00C331CE" w:rsidRDefault="00CC2EFA" w:rsidP="00E415A5">
            <w:pPr>
              <w:spacing w:before="40" w:after="40"/>
              <w:jc w:val="right"/>
              <w:rPr>
                <w:b/>
                <w:i/>
                <w:sz w:val="22"/>
              </w:rPr>
            </w:pPr>
            <w:r w:rsidRPr="00C331CE">
              <w:rPr>
                <w:b/>
                <w:i/>
                <w:sz w:val="22"/>
              </w:rPr>
              <w:t>626</w:t>
            </w:r>
          </w:p>
        </w:tc>
        <w:tc>
          <w:tcPr>
            <w:tcW w:w="1559" w:type="dxa"/>
          </w:tcPr>
          <w:p w14:paraId="66ACC200" w14:textId="77777777" w:rsidR="00CC2EFA" w:rsidRPr="00C331CE" w:rsidRDefault="00CC2EFA" w:rsidP="00E415A5">
            <w:pPr>
              <w:spacing w:before="40" w:after="40"/>
              <w:jc w:val="right"/>
              <w:rPr>
                <w:b/>
                <w:i/>
                <w:sz w:val="22"/>
              </w:rPr>
            </w:pPr>
            <w:r>
              <w:rPr>
                <w:b/>
                <w:i/>
                <w:sz w:val="22"/>
              </w:rPr>
              <w:t>770</w:t>
            </w:r>
          </w:p>
        </w:tc>
      </w:tr>
      <w:tr w:rsidR="00CC2EFA" w:rsidRPr="00C331CE" w14:paraId="472FADE4"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77" w:type="dxa"/>
            <w:shd w:val="clear" w:color="auto" w:fill="BFBFBF"/>
          </w:tcPr>
          <w:p w14:paraId="43B1AE4E" w14:textId="77777777" w:rsidR="00CC2EFA" w:rsidRPr="00C331CE" w:rsidRDefault="00CC2EFA" w:rsidP="00E415A5">
            <w:pPr>
              <w:spacing w:before="40" w:after="40"/>
              <w:rPr>
                <w:b/>
                <w:sz w:val="22"/>
              </w:rPr>
            </w:pPr>
            <w:r w:rsidRPr="00C331CE">
              <w:rPr>
                <w:b/>
                <w:sz w:val="22"/>
              </w:rPr>
              <w:t>Referred</w:t>
            </w:r>
          </w:p>
        </w:tc>
        <w:tc>
          <w:tcPr>
            <w:tcW w:w="1418" w:type="dxa"/>
            <w:shd w:val="clear" w:color="auto" w:fill="BFBFBF"/>
          </w:tcPr>
          <w:p w14:paraId="1278B77D" w14:textId="77777777" w:rsidR="00CC2EFA" w:rsidRPr="00C331CE" w:rsidRDefault="00CC2EFA" w:rsidP="00E415A5">
            <w:pPr>
              <w:spacing w:before="40" w:after="40"/>
              <w:rPr>
                <w:b/>
                <w:sz w:val="22"/>
              </w:rPr>
            </w:pPr>
          </w:p>
        </w:tc>
        <w:tc>
          <w:tcPr>
            <w:tcW w:w="1559" w:type="dxa"/>
            <w:shd w:val="clear" w:color="auto" w:fill="BFBFBF"/>
          </w:tcPr>
          <w:p w14:paraId="3C23DF06" w14:textId="77777777" w:rsidR="00CC2EFA" w:rsidRPr="00C331CE" w:rsidRDefault="00CC2EFA" w:rsidP="00E415A5">
            <w:pPr>
              <w:spacing w:before="40" w:after="40"/>
              <w:rPr>
                <w:b/>
                <w:sz w:val="22"/>
              </w:rPr>
            </w:pPr>
          </w:p>
        </w:tc>
      </w:tr>
      <w:tr w:rsidR="00CC2EFA" w:rsidRPr="00C331CE" w14:paraId="03BC4ABA"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77" w:type="dxa"/>
          </w:tcPr>
          <w:p w14:paraId="0B2ECCF6" w14:textId="77777777" w:rsidR="00CC2EFA" w:rsidRPr="00C331CE" w:rsidRDefault="00CC2EFA" w:rsidP="00E415A5">
            <w:pPr>
              <w:spacing w:before="40" w:after="40"/>
              <w:rPr>
                <w:sz w:val="22"/>
              </w:rPr>
            </w:pPr>
            <w:r w:rsidRPr="00C331CE">
              <w:rPr>
                <w:sz w:val="22"/>
              </w:rPr>
              <w:t>Referred to Privacy Commissioner</w:t>
            </w:r>
          </w:p>
        </w:tc>
        <w:tc>
          <w:tcPr>
            <w:tcW w:w="1418" w:type="dxa"/>
          </w:tcPr>
          <w:p w14:paraId="1D79B7A3" w14:textId="77777777" w:rsidR="00CC2EFA" w:rsidRPr="00C331CE" w:rsidRDefault="00CC2EFA" w:rsidP="00E415A5">
            <w:pPr>
              <w:spacing w:before="40" w:after="40"/>
              <w:rPr>
                <w:sz w:val="22"/>
              </w:rPr>
            </w:pPr>
            <w:r w:rsidRPr="00C331CE">
              <w:rPr>
                <w:sz w:val="22"/>
              </w:rPr>
              <w:t>28</w:t>
            </w:r>
          </w:p>
        </w:tc>
        <w:tc>
          <w:tcPr>
            <w:tcW w:w="1559" w:type="dxa"/>
          </w:tcPr>
          <w:p w14:paraId="61869984" w14:textId="77777777" w:rsidR="00CC2EFA" w:rsidRPr="00C331CE" w:rsidRDefault="00CC2EFA" w:rsidP="00E415A5">
            <w:pPr>
              <w:spacing w:before="40" w:after="40"/>
              <w:rPr>
                <w:sz w:val="22"/>
              </w:rPr>
            </w:pPr>
            <w:r>
              <w:rPr>
                <w:sz w:val="22"/>
              </w:rPr>
              <w:t>34</w:t>
            </w:r>
          </w:p>
        </w:tc>
      </w:tr>
      <w:tr w:rsidR="00CC2EFA" w:rsidRPr="00C331CE" w14:paraId="11087F96"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77" w:type="dxa"/>
          </w:tcPr>
          <w:p w14:paraId="698B7904" w14:textId="77777777" w:rsidR="00CC2EFA" w:rsidRPr="00C331CE" w:rsidRDefault="00CC2EFA" w:rsidP="00E415A5">
            <w:pPr>
              <w:spacing w:before="40" w:after="40"/>
              <w:rPr>
                <w:sz w:val="22"/>
              </w:rPr>
            </w:pPr>
            <w:r w:rsidRPr="00C331CE">
              <w:rPr>
                <w:sz w:val="22"/>
              </w:rPr>
              <w:t>Referred to Health and Disability Commissioner</w:t>
            </w:r>
          </w:p>
        </w:tc>
        <w:tc>
          <w:tcPr>
            <w:tcW w:w="1418" w:type="dxa"/>
          </w:tcPr>
          <w:p w14:paraId="26AE782E" w14:textId="77777777" w:rsidR="00CC2EFA" w:rsidRPr="00C331CE" w:rsidRDefault="00CC2EFA" w:rsidP="00E415A5">
            <w:pPr>
              <w:spacing w:before="40" w:after="40"/>
              <w:rPr>
                <w:sz w:val="22"/>
              </w:rPr>
            </w:pPr>
            <w:r w:rsidRPr="00C331CE">
              <w:rPr>
                <w:sz w:val="22"/>
              </w:rPr>
              <w:t>85</w:t>
            </w:r>
          </w:p>
        </w:tc>
        <w:tc>
          <w:tcPr>
            <w:tcW w:w="1559" w:type="dxa"/>
          </w:tcPr>
          <w:p w14:paraId="0E453B81" w14:textId="77777777" w:rsidR="00CC2EFA" w:rsidRPr="00C331CE" w:rsidRDefault="00CC2EFA" w:rsidP="00E415A5">
            <w:pPr>
              <w:spacing w:before="40" w:after="40"/>
              <w:rPr>
                <w:sz w:val="22"/>
              </w:rPr>
            </w:pPr>
            <w:r>
              <w:rPr>
                <w:sz w:val="22"/>
              </w:rPr>
              <w:t>89</w:t>
            </w:r>
          </w:p>
        </w:tc>
      </w:tr>
      <w:tr w:rsidR="00CC2EFA" w:rsidRPr="00C331CE" w14:paraId="07BE4852"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77" w:type="dxa"/>
          </w:tcPr>
          <w:p w14:paraId="0E13480E" w14:textId="77777777" w:rsidR="00CC2EFA" w:rsidRPr="00C331CE" w:rsidRDefault="00CC2EFA" w:rsidP="00E415A5">
            <w:pPr>
              <w:spacing w:before="40" w:after="40"/>
              <w:rPr>
                <w:sz w:val="22"/>
              </w:rPr>
            </w:pPr>
            <w:r w:rsidRPr="00C331CE">
              <w:rPr>
                <w:sz w:val="22"/>
              </w:rPr>
              <w:t>Referred to Independent Police Conduct Authority</w:t>
            </w:r>
          </w:p>
        </w:tc>
        <w:tc>
          <w:tcPr>
            <w:tcW w:w="1418" w:type="dxa"/>
          </w:tcPr>
          <w:p w14:paraId="14BFFB29" w14:textId="77777777" w:rsidR="00CC2EFA" w:rsidRPr="00C331CE" w:rsidRDefault="00CC2EFA" w:rsidP="00E415A5">
            <w:pPr>
              <w:spacing w:before="40" w:after="40"/>
              <w:rPr>
                <w:sz w:val="22"/>
              </w:rPr>
            </w:pPr>
            <w:r w:rsidRPr="00C331CE">
              <w:rPr>
                <w:sz w:val="22"/>
              </w:rPr>
              <w:t>98</w:t>
            </w:r>
          </w:p>
        </w:tc>
        <w:tc>
          <w:tcPr>
            <w:tcW w:w="1559" w:type="dxa"/>
          </w:tcPr>
          <w:p w14:paraId="2412FE9B" w14:textId="77777777" w:rsidR="00CC2EFA" w:rsidRPr="00C331CE" w:rsidRDefault="00CC2EFA" w:rsidP="00E415A5">
            <w:pPr>
              <w:spacing w:before="40" w:after="40"/>
              <w:rPr>
                <w:sz w:val="22"/>
              </w:rPr>
            </w:pPr>
            <w:r>
              <w:rPr>
                <w:sz w:val="22"/>
              </w:rPr>
              <w:t>105</w:t>
            </w:r>
          </w:p>
        </w:tc>
      </w:tr>
      <w:tr w:rsidR="00CC2EFA" w:rsidRPr="00C331CE" w14:paraId="4738F80D"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77" w:type="dxa"/>
          </w:tcPr>
          <w:p w14:paraId="29E91442" w14:textId="77777777" w:rsidR="00CC2EFA" w:rsidRPr="00C331CE" w:rsidRDefault="00CC2EFA" w:rsidP="00E415A5">
            <w:pPr>
              <w:spacing w:before="40" w:after="40"/>
              <w:rPr>
                <w:sz w:val="22"/>
              </w:rPr>
            </w:pPr>
            <w:r>
              <w:rPr>
                <w:sz w:val="22"/>
              </w:rPr>
              <w:t xml:space="preserve">Referred to Inspector-General of Intelligence and Security </w:t>
            </w:r>
          </w:p>
        </w:tc>
        <w:tc>
          <w:tcPr>
            <w:tcW w:w="1418" w:type="dxa"/>
          </w:tcPr>
          <w:p w14:paraId="6DBAF0BB" w14:textId="77777777" w:rsidR="00CC2EFA" w:rsidRPr="00C331CE" w:rsidRDefault="00CC2EFA" w:rsidP="00E415A5">
            <w:pPr>
              <w:spacing w:before="40" w:after="40"/>
              <w:rPr>
                <w:sz w:val="22"/>
              </w:rPr>
            </w:pPr>
            <w:r>
              <w:rPr>
                <w:sz w:val="22"/>
              </w:rPr>
              <w:t>-</w:t>
            </w:r>
          </w:p>
        </w:tc>
        <w:tc>
          <w:tcPr>
            <w:tcW w:w="1559" w:type="dxa"/>
          </w:tcPr>
          <w:p w14:paraId="37B21E16" w14:textId="77777777" w:rsidR="00CC2EFA" w:rsidRDefault="00CC2EFA" w:rsidP="00E415A5">
            <w:pPr>
              <w:spacing w:before="40" w:after="40"/>
              <w:rPr>
                <w:sz w:val="22"/>
              </w:rPr>
            </w:pPr>
            <w:r>
              <w:rPr>
                <w:sz w:val="22"/>
              </w:rPr>
              <w:t>1</w:t>
            </w:r>
          </w:p>
        </w:tc>
      </w:tr>
      <w:tr w:rsidR="00CC2EFA" w:rsidRPr="00C331CE" w14:paraId="40EE710C"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77" w:type="dxa"/>
          </w:tcPr>
          <w:p w14:paraId="6F90DE31" w14:textId="77777777" w:rsidR="00CC2EFA" w:rsidRPr="00C331CE" w:rsidRDefault="00CC2EFA" w:rsidP="00E415A5">
            <w:pPr>
              <w:spacing w:before="40" w:after="40"/>
              <w:rPr>
                <w:b/>
                <w:i/>
                <w:sz w:val="22"/>
              </w:rPr>
            </w:pPr>
            <w:r w:rsidRPr="00C331CE">
              <w:rPr>
                <w:b/>
                <w:i/>
                <w:sz w:val="22"/>
              </w:rPr>
              <w:t>Subtotal</w:t>
            </w:r>
          </w:p>
        </w:tc>
        <w:tc>
          <w:tcPr>
            <w:tcW w:w="1418" w:type="dxa"/>
          </w:tcPr>
          <w:p w14:paraId="23A8E4FB" w14:textId="77777777" w:rsidR="00CC2EFA" w:rsidRPr="00C331CE" w:rsidRDefault="00CC2EFA" w:rsidP="00E415A5">
            <w:pPr>
              <w:spacing w:before="40" w:after="40"/>
              <w:jc w:val="right"/>
              <w:rPr>
                <w:b/>
                <w:i/>
                <w:sz w:val="22"/>
              </w:rPr>
            </w:pPr>
            <w:r w:rsidRPr="00C331CE">
              <w:rPr>
                <w:b/>
                <w:i/>
                <w:sz w:val="22"/>
              </w:rPr>
              <w:t>211</w:t>
            </w:r>
          </w:p>
        </w:tc>
        <w:tc>
          <w:tcPr>
            <w:tcW w:w="1559" w:type="dxa"/>
          </w:tcPr>
          <w:p w14:paraId="2165294F" w14:textId="77777777" w:rsidR="00CC2EFA" w:rsidRPr="00C331CE" w:rsidRDefault="00CC2EFA" w:rsidP="00E415A5">
            <w:pPr>
              <w:spacing w:before="40" w:after="40"/>
              <w:jc w:val="right"/>
              <w:rPr>
                <w:b/>
                <w:i/>
                <w:sz w:val="22"/>
              </w:rPr>
            </w:pPr>
            <w:r>
              <w:rPr>
                <w:b/>
                <w:i/>
                <w:sz w:val="22"/>
              </w:rPr>
              <w:t>229</w:t>
            </w:r>
          </w:p>
        </w:tc>
      </w:tr>
      <w:tr w:rsidR="00CC2EFA" w:rsidRPr="00C331CE" w14:paraId="6B8D35BC"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77" w:type="dxa"/>
            <w:shd w:val="clear" w:color="auto" w:fill="BFBFBF"/>
          </w:tcPr>
          <w:p w14:paraId="1673BFCA" w14:textId="77777777" w:rsidR="00CC2EFA" w:rsidRPr="00C331CE" w:rsidRDefault="00CC2EFA" w:rsidP="00E415A5">
            <w:pPr>
              <w:keepNext/>
              <w:spacing w:before="40" w:after="40"/>
              <w:rPr>
                <w:b/>
                <w:sz w:val="22"/>
              </w:rPr>
            </w:pPr>
            <w:r w:rsidRPr="00C331CE">
              <w:rPr>
                <w:b/>
                <w:sz w:val="22"/>
              </w:rPr>
              <w:t>No investigation undertaken</w:t>
            </w:r>
          </w:p>
        </w:tc>
        <w:tc>
          <w:tcPr>
            <w:tcW w:w="1418" w:type="dxa"/>
            <w:shd w:val="clear" w:color="auto" w:fill="BFBFBF"/>
          </w:tcPr>
          <w:p w14:paraId="71916778" w14:textId="77777777" w:rsidR="00CC2EFA" w:rsidRPr="00C331CE" w:rsidRDefault="00CC2EFA" w:rsidP="00E415A5">
            <w:pPr>
              <w:keepNext/>
              <w:spacing w:before="40" w:after="40"/>
              <w:rPr>
                <w:b/>
                <w:sz w:val="22"/>
              </w:rPr>
            </w:pPr>
          </w:p>
        </w:tc>
        <w:tc>
          <w:tcPr>
            <w:tcW w:w="1559" w:type="dxa"/>
            <w:shd w:val="clear" w:color="auto" w:fill="BFBFBF"/>
          </w:tcPr>
          <w:p w14:paraId="723B648C" w14:textId="77777777" w:rsidR="00CC2EFA" w:rsidRPr="00C331CE" w:rsidRDefault="00CC2EFA" w:rsidP="00E415A5">
            <w:pPr>
              <w:keepNext/>
              <w:spacing w:before="40" w:after="40"/>
              <w:rPr>
                <w:b/>
                <w:sz w:val="22"/>
              </w:rPr>
            </w:pPr>
          </w:p>
        </w:tc>
      </w:tr>
      <w:tr w:rsidR="00CC2EFA" w:rsidRPr="00C331CE" w14:paraId="64B7AA22"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77" w:type="dxa"/>
          </w:tcPr>
          <w:p w14:paraId="23535646" w14:textId="77777777" w:rsidR="00CC2EFA" w:rsidRPr="00C331CE" w:rsidRDefault="00CC2EFA" w:rsidP="00E415A5">
            <w:pPr>
              <w:spacing w:before="40" w:after="40"/>
              <w:rPr>
                <w:sz w:val="22"/>
              </w:rPr>
            </w:pPr>
            <w:r w:rsidRPr="00C331CE">
              <w:rPr>
                <w:sz w:val="22"/>
              </w:rPr>
              <w:t>Withdrawn by complainant or no response from complainant</w:t>
            </w:r>
          </w:p>
        </w:tc>
        <w:tc>
          <w:tcPr>
            <w:tcW w:w="1418" w:type="dxa"/>
          </w:tcPr>
          <w:p w14:paraId="4F218156" w14:textId="77777777" w:rsidR="00CC2EFA" w:rsidRPr="00C331CE" w:rsidRDefault="00CC2EFA" w:rsidP="00E415A5">
            <w:pPr>
              <w:spacing w:before="40" w:after="40"/>
              <w:rPr>
                <w:sz w:val="22"/>
              </w:rPr>
            </w:pPr>
            <w:r w:rsidRPr="00C331CE">
              <w:rPr>
                <w:sz w:val="22"/>
              </w:rPr>
              <w:t>338</w:t>
            </w:r>
          </w:p>
        </w:tc>
        <w:tc>
          <w:tcPr>
            <w:tcW w:w="1559" w:type="dxa"/>
          </w:tcPr>
          <w:p w14:paraId="536BAC23" w14:textId="77777777" w:rsidR="00CC2EFA" w:rsidRPr="00C331CE" w:rsidRDefault="00CC2EFA" w:rsidP="00E415A5">
            <w:pPr>
              <w:spacing w:before="40" w:after="40"/>
              <w:rPr>
                <w:sz w:val="22"/>
              </w:rPr>
            </w:pPr>
            <w:r>
              <w:rPr>
                <w:sz w:val="22"/>
              </w:rPr>
              <w:t>499</w:t>
            </w:r>
          </w:p>
        </w:tc>
      </w:tr>
      <w:tr w:rsidR="00CC2EFA" w:rsidRPr="00C331CE" w14:paraId="54AEE2C5"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77" w:type="dxa"/>
          </w:tcPr>
          <w:p w14:paraId="7506B802" w14:textId="77777777" w:rsidR="00CC2EFA" w:rsidRPr="00C331CE" w:rsidRDefault="00CC2EFA" w:rsidP="00E415A5">
            <w:pPr>
              <w:spacing w:before="40" w:after="40"/>
              <w:rPr>
                <w:sz w:val="22"/>
              </w:rPr>
            </w:pPr>
            <w:r w:rsidRPr="00C331CE">
              <w:rPr>
                <w:sz w:val="22"/>
              </w:rPr>
              <w:t>Right of appeal to Court or Tribunal</w:t>
            </w:r>
          </w:p>
        </w:tc>
        <w:tc>
          <w:tcPr>
            <w:tcW w:w="1418" w:type="dxa"/>
          </w:tcPr>
          <w:p w14:paraId="1DCE26E1" w14:textId="77777777" w:rsidR="00CC2EFA" w:rsidRPr="00C331CE" w:rsidRDefault="00CC2EFA" w:rsidP="00E415A5">
            <w:pPr>
              <w:spacing w:before="40" w:after="40"/>
              <w:rPr>
                <w:sz w:val="22"/>
              </w:rPr>
            </w:pPr>
            <w:r w:rsidRPr="00C331CE">
              <w:rPr>
                <w:sz w:val="22"/>
              </w:rPr>
              <w:t>240</w:t>
            </w:r>
          </w:p>
        </w:tc>
        <w:tc>
          <w:tcPr>
            <w:tcW w:w="1559" w:type="dxa"/>
          </w:tcPr>
          <w:p w14:paraId="08B64CD9" w14:textId="77777777" w:rsidR="00CC2EFA" w:rsidRPr="00C331CE" w:rsidRDefault="00CC2EFA" w:rsidP="00E415A5">
            <w:pPr>
              <w:spacing w:before="40" w:after="40"/>
              <w:rPr>
                <w:sz w:val="22"/>
              </w:rPr>
            </w:pPr>
            <w:r>
              <w:rPr>
                <w:sz w:val="22"/>
              </w:rPr>
              <w:t>340</w:t>
            </w:r>
          </w:p>
        </w:tc>
      </w:tr>
      <w:tr w:rsidR="00CC2EFA" w:rsidRPr="00C331CE" w14:paraId="331DCA7C"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77" w:type="dxa"/>
          </w:tcPr>
          <w:p w14:paraId="543E7369" w14:textId="77777777" w:rsidR="00CC2EFA" w:rsidRPr="00C331CE" w:rsidRDefault="00CC2EFA" w:rsidP="00E415A5">
            <w:pPr>
              <w:spacing w:before="40" w:after="40"/>
              <w:rPr>
                <w:sz w:val="22"/>
              </w:rPr>
            </w:pPr>
            <w:r w:rsidRPr="00C331CE">
              <w:rPr>
                <w:sz w:val="22"/>
              </w:rPr>
              <w:t>Adequate alternative remedy – complain to agency first</w:t>
            </w:r>
          </w:p>
        </w:tc>
        <w:tc>
          <w:tcPr>
            <w:tcW w:w="1418" w:type="dxa"/>
          </w:tcPr>
          <w:p w14:paraId="7ADE66CC" w14:textId="77777777" w:rsidR="00CC2EFA" w:rsidRPr="00C331CE" w:rsidRDefault="00CC2EFA" w:rsidP="00E415A5">
            <w:pPr>
              <w:tabs>
                <w:tab w:val="left" w:pos="864"/>
              </w:tabs>
              <w:spacing w:before="40" w:after="40"/>
              <w:rPr>
                <w:sz w:val="22"/>
              </w:rPr>
            </w:pPr>
            <w:r w:rsidRPr="00C331CE">
              <w:rPr>
                <w:sz w:val="22"/>
              </w:rPr>
              <w:t>1,623</w:t>
            </w:r>
          </w:p>
        </w:tc>
        <w:tc>
          <w:tcPr>
            <w:tcW w:w="1559" w:type="dxa"/>
          </w:tcPr>
          <w:p w14:paraId="411A9047" w14:textId="77777777" w:rsidR="00CC2EFA" w:rsidRPr="00C331CE" w:rsidRDefault="00CC2EFA" w:rsidP="00E415A5">
            <w:pPr>
              <w:tabs>
                <w:tab w:val="left" w:pos="864"/>
              </w:tabs>
              <w:spacing w:before="40" w:after="40"/>
              <w:rPr>
                <w:sz w:val="22"/>
              </w:rPr>
            </w:pPr>
            <w:r>
              <w:rPr>
                <w:sz w:val="22"/>
              </w:rPr>
              <w:t>1,838</w:t>
            </w:r>
          </w:p>
        </w:tc>
      </w:tr>
      <w:tr w:rsidR="00CC2EFA" w:rsidRPr="00C331CE" w14:paraId="7842089B"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77" w:type="dxa"/>
          </w:tcPr>
          <w:p w14:paraId="18EDD6F5" w14:textId="77777777" w:rsidR="00CC2EFA" w:rsidRPr="00C331CE" w:rsidRDefault="00CC2EFA" w:rsidP="00E415A5">
            <w:pPr>
              <w:spacing w:before="40" w:after="40"/>
              <w:rPr>
                <w:sz w:val="22"/>
              </w:rPr>
            </w:pPr>
            <w:r w:rsidRPr="00C331CE">
              <w:rPr>
                <w:sz w:val="22"/>
              </w:rPr>
              <w:t>Adequate alternative remedy – complaint referred to agency by Ombudsman</w:t>
            </w:r>
          </w:p>
        </w:tc>
        <w:tc>
          <w:tcPr>
            <w:tcW w:w="1418" w:type="dxa"/>
          </w:tcPr>
          <w:p w14:paraId="775C3BA9" w14:textId="77777777" w:rsidR="00CC2EFA" w:rsidRPr="00C331CE" w:rsidRDefault="00CC2EFA" w:rsidP="00E415A5">
            <w:pPr>
              <w:spacing w:before="40" w:after="40"/>
              <w:rPr>
                <w:sz w:val="22"/>
              </w:rPr>
            </w:pPr>
            <w:r w:rsidRPr="00C331CE">
              <w:rPr>
                <w:sz w:val="22"/>
              </w:rPr>
              <w:t>48</w:t>
            </w:r>
          </w:p>
        </w:tc>
        <w:tc>
          <w:tcPr>
            <w:tcW w:w="1559" w:type="dxa"/>
          </w:tcPr>
          <w:p w14:paraId="2869A740" w14:textId="77777777" w:rsidR="00CC2EFA" w:rsidRPr="00C331CE" w:rsidRDefault="00CC2EFA" w:rsidP="00E415A5">
            <w:pPr>
              <w:spacing w:before="40" w:after="40"/>
              <w:rPr>
                <w:sz w:val="22"/>
              </w:rPr>
            </w:pPr>
            <w:r>
              <w:rPr>
                <w:sz w:val="22"/>
              </w:rPr>
              <w:t>40</w:t>
            </w:r>
          </w:p>
        </w:tc>
      </w:tr>
      <w:tr w:rsidR="00CC2EFA" w:rsidRPr="00C331CE" w14:paraId="3F2C9678"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77" w:type="dxa"/>
          </w:tcPr>
          <w:p w14:paraId="185111A8" w14:textId="77777777" w:rsidR="00CC2EFA" w:rsidRPr="00C331CE" w:rsidRDefault="00CC2EFA" w:rsidP="00E415A5">
            <w:pPr>
              <w:spacing w:before="40" w:after="40"/>
              <w:rPr>
                <w:sz w:val="22"/>
              </w:rPr>
            </w:pPr>
            <w:r w:rsidRPr="00C331CE">
              <w:rPr>
                <w:sz w:val="22"/>
              </w:rPr>
              <w:t>Adequate alternative remedy – recourse to other agency</w:t>
            </w:r>
          </w:p>
        </w:tc>
        <w:tc>
          <w:tcPr>
            <w:tcW w:w="1418" w:type="dxa"/>
          </w:tcPr>
          <w:p w14:paraId="791F0A82" w14:textId="77777777" w:rsidR="00CC2EFA" w:rsidRPr="00C331CE" w:rsidRDefault="00CC2EFA" w:rsidP="00E415A5">
            <w:pPr>
              <w:spacing w:before="40" w:after="40"/>
              <w:rPr>
                <w:sz w:val="22"/>
              </w:rPr>
            </w:pPr>
            <w:r w:rsidRPr="00C331CE">
              <w:rPr>
                <w:sz w:val="22"/>
              </w:rPr>
              <w:t>55</w:t>
            </w:r>
          </w:p>
        </w:tc>
        <w:tc>
          <w:tcPr>
            <w:tcW w:w="1559" w:type="dxa"/>
          </w:tcPr>
          <w:p w14:paraId="36E30B13" w14:textId="77777777" w:rsidR="00CC2EFA" w:rsidRPr="00C331CE" w:rsidRDefault="00CC2EFA" w:rsidP="00E415A5">
            <w:pPr>
              <w:spacing w:before="40" w:after="40"/>
              <w:rPr>
                <w:sz w:val="22"/>
              </w:rPr>
            </w:pPr>
            <w:r>
              <w:rPr>
                <w:sz w:val="22"/>
              </w:rPr>
              <w:t>71</w:t>
            </w:r>
          </w:p>
        </w:tc>
      </w:tr>
      <w:tr w:rsidR="00CC2EFA" w:rsidRPr="00C331CE" w14:paraId="2962A281"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77" w:type="dxa"/>
          </w:tcPr>
          <w:p w14:paraId="2C9546C5" w14:textId="77777777" w:rsidR="00CC2EFA" w:rsidRPr="00C331CE" w:rsidRDefault="00CC2EFA" w:rsidP="00E415A5">
            <w:pPr>
              <w:spacing w:before="40" w:after="40"/>
              <w:rPr>
                <w:sz w:val="22"/>
              </w:rPr>
            </w:pPr>
            <w:r w:rsidRPr="00C331CE">
              <w:rPr>
                <w:sz w:val="22"/>
              </w:rPr>
              <w:t>Out of time</w:t>
            </w:r>
          </w:p>
        </w:tc>
        <w:tc>
          <w:tcPr>
            <w:tcW w:w="1418" w:type="dxa"/>
          </w:tcPr>
          <w:p w14:paraId="75C8D0D9" w14:textId="77777777" w:rsidR="00CC2EFA" w:rsidRPr="00C331CE" w:rsidRDefault="00CC2EFA" w:rsidP="00E415A5">
            <w:pPr>
              <w:spacing w:before="40" w:after="40"/>
              <w:rPr>
                <w:sz w:val="22"/>
              </w:rPr>
            </w:pPr>
            <w:r w:rsidRPr="00C331CE">
              <w:rPr>
                <w:sz w:val="22"/>
              </w:rPr>
              <w:t>13</w:t>
            </w:r>
          </w:p>
        </w:tc>
        <w:tc>
          <w:tcPr>
            <w:tcW w:w="1559" w:type="dxa"/>
          </w:tcPr>
          <w:p w14:paraId="34011A81" w14:textId="77777777" w:rsidR="00CC2EFA" w:rsidRPr="00C331CE" w:rsidRDefault="00CC2EFA" w:rsidP="00E415A5">
            <w:pPr>
              <w:spacing w:before="40" w:after="40"/>
              <w:rPr>
                <w:sz w:val="22"/>
              </w:rPr>
            </w:pPr>
            <w:r>
              <w:rPr>
                <w:sz w:val="22"/>
              </w:rPr>
              <w:t>21</w:t>
            </w:r>
          </w:p>
        </w:tc>
      </w:tr>
      <w:tr w:rsidR="00CC2EFA" w:rsidRPr="00C331CE" w14:paraId="08161E83"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77" w:type="dxa"/>
          </w:tcPr>
          <w:p w14:paraId="4800E7F5" w14:textId="77777777" w:rsidR="00CC2EFA" w:rsidRPr="00C331CE" w:rsidRDefault="00CC2EFA" w:rsidP="00E415A5">
            <w:pPr>
              <w:spacing w:before="40" w:after="40"/>
              <w:rPr>
                <w:sz w:val="22"/>
              </w:rPr>
            </w:pPr>
            <w:r w:rsidRPr="00C331CE">
              <w:rPr>
                <w:sz w:val="22"/>
              </w:rPr>
              <w:t>Trivial</w:t>
            </w:r>
          </w:p>
        </w:tc>
        <w:tc>
          <w:tcPr>
            <w:tcW w:w="1418" w:type="dxa"/>
          </w:tcPr>
          <w:p w14:paraId="65CF8B93" w14:textId="77777777" w:rsidR="00CC2EFA" w:rsidRPr="00C331CE" w:rsidRDefault="00CC2EFA" w:rsidP="00E415A5">
            <w:pPr>
              <w:spacing w:before="40" w:after="40"/>
              <w:rPr>
                <w:sz w:val="22"/>
              </w:rPr>
            </w:pPr>
            <w:r w:rsidRPr="00C331CE">
              <w:rPr>
                <w:sz w:val="22"/>
              </w:rPr>
              <w:t>-</w:t>
            </w:r>
          </w:p>
        </w:tc>
        <w:tc>
          <w:tcPr>
            <w:tcW w:w="1559" w:type="dxa"/>
          </w:tcPr>
          <w:p w14:paraId="662A83FB" w14:textId="77777777" w:rsidR="00CC2EFA" w:rsidRPr="00C331CE" w:rsidRDefault="00CC2EFA" w:rsidP="00E415A5">
            <w:pPr>
              <w:spacing w:before="40" w:after="40"/>
              <w:rPr>
                <w:sz w:val="22"/>
              </w:rPr>
            </w:pPr>
            <w:r>
              <w:rPr>
                <w:sz w:val="22"/>
              </w:rPr>
              <w:t>-</w:t>
            </w:r>
          </w:p>
        </w:tc>
      </w:tr>
      <w:tr w:rsidR="00CC2EFA" w:rsidRPr="00C331CE" w14:paraId="1FF340C7"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77" w:type="dxa"/>
          </w:tcPr>
          <w:p w14:paraId="539D3166" w14:textId="77777777" w:rsidR="00CC2EFA" w:rsidRPr="00C331CE" w:rsidRDefault="00CC2EFA" w:rsidP="00E415A5">
            <w:pPr>
              <w:spacing w:before="40" w:after="40"/>
              <w:rPr>
                <w:sz w:val="22"/>
              </w:rPr>
            </w:pPr>
            <w:r w:rsidRPr="00C331CE">
              <w:rPr>
                <w:sz w:val="22"/>
              </w:rPr>
              <w:t>Frivolous, vexatious, or not in good faith</w:t>
            </w:r>
          </w:p>
        </w:tc>
        <w:tc>
          <w:tcPr>
            <w:tcW w:w="1418" w:type="dxa"/>
          </w:tcPr>
          <w:p w14:paraId="507CFD88" w14:textId="77777777" w:rsidR="00CC2EFA" w:rsidRPr="00C331CE" w:rsidRDefault="00CC2EFA" w:rsidP="00E415A5">
            <w:pPr>
              <w:spacing w:before="40" w:after="40"/>
              <w:rPr>
                <w:sz w:val="22"/>
              </w:rPr>
            </w:pPr>
            <w:r w:rsidRPr="00C331CE">
              <w:rPr>
                <w:sz w:val="22"/>
              </w:rPr>
              <w:t>4</w:t>
            </w:r>
          </w:p>
        </w:tc>
        <w:tc>
          <w:tcPr>
            <w:tcW w:w="1559" w:type="dxa"/>
          </w:tcPr>
          <w:p w14:paraId="66171E53" w14:textId="77777777" w:rsidR="00CC2EFA" w:rsidRPr="00C331CE" w:rsidRDefault="00CC2EFA" w:rsidP="00E415A5">
            <w:pPr>
              <w:spacing w:before="40" w:after="40"/>
              <w:rPr>
                <w:sz w:val="22"/>
              </w:rPr>
            </w:pPr>
            <w:r>
              <w:rPr>
                <w:sz w:val="22"/>
              </w:rPr>
              <w:t>-</w:t>
            </w:r>
          </w:p>
        </w:tc>
      </w:tr>
      <w:tr w:rsidR="00CC2EFA" w:rsidRPr="00C331CE" w14:paraId="29AA21B9"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77" w:type="dxa"/>
          </w:tcPr>
          <w:p w14:paraId="5208D7FA" w14:textId="77777777" w:rsidR="00CC2EFA" w:rsidRPr="00C331CE" w:rsidRDefault="00CC2EFA" w:rsidP="00E415A5">
            <w:pPr>
              <w:spacing w:before="40" w:after="40"/>
              <w:rPr>
                <w:sz w:val="22"/>
              </w:rPr>
            </w:pPr>
            <w:r w:rsidRPr="00C331CE">
              <w:rPr>
                <w:sz w:val="22"/>
              </w:rPr>
              <w:t>Insufficient personal interest</w:t>
            </w:r>
          </w:p>
        </w:tc>
        <w:tc>
          <w:tcPr>
            <w:tcW w:w="1418" w:type="dxa"/>
          </w:tcPr>
          <w:p w14:paraId="385268D0" w14:textId="77777777" w:rsidR="00CC2EFA" w:rsidRPr="00C331CE" w:rsidRDefault="00CC2EFA" w:rsidP="00E415A5">
            <w:pPr>
              <w:spacing w:before="40" w:after="40"/>
              <w:rPr>
                <w:sz w:val="22"/>
              </w:rPr>
            </w:pPr>
            <w:r w:rsidRPr="00C331CE">
              <w:rPr>
                <w:sz w:val="22"/>
              </w:rPr>
              <w:t>13</w:t>
            </w:r>
          </w:p>
        </w:tc>
        <w:tc>
          <w:tcPr>
            <w:tcW w:w="1559" w:type="dxa"/>
          </w:tcPr>
          <w:p w14:paraId="4C8BC8FB" w14:textId="77777777" w:rsidR="00CC2EFA" w:rsidRPr="00C331CE" w:rsidRDefault="00CC2EFA" w:rsidP="00E415A5">
            <w:pPr>
              <w:spacing w:before="40" w:after="40"/>
              <w:rPr>
                <w:sz w:val="22"/>
              </w:rPr>
            </w:pPr>
            <w:r>
              <w:rPr>
                <w:sz w:val="22"/>
              </w:rPr>
              <w:t>17</w:t>
            </w:r>
          </w:p>
        </w:tc>
      </w:tr>
      <w:tr w:rsidR="00CC2EFA" w:rsidRPr="00C331CE" w14:paraId="791435BF"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77" w:type="dxa"/>
          </w:tcPr>
          <w:p w14:paraId="7EDC7631" w14:textId="77777777" w:rsidR="00CC2EFA" w:rsidRPr="00C331CE" w:rsidRDefault="00CC2EFA" w:rsidP="00E415A5">
            <w:pPr>
              <w:spacing w:before="40" w:after="40"/>
              <w:rPr>
                <w:sz w:val="22"/>
              </w:rPr>
            </w:pPr>
            <w:r w:rsidRPr="00C331CE">
              <w:rPr>
                <w:sz w:val="22"/>
              </w:rPr>
              <w:t>Explanation, advice or assistance provided</w:t>
            </w:r>
          </w:p>
        </w:tc>
        <w:tc>
          <w:tcPr>
            <w:tcW w:w="1418" w:type="dxa"/>
          </w:tcPr>
          <w:p w14:paraId="6AAF3AA5" w14:textId="77777777" w:rsidR="00CC2EFA" w:rsidRPr="00C331CE" w:rsidRDefault="00CC2EFA" w:rsidP="00E415A5">
            <w:pPr>
              <w:spacing w:before="40" w:after="40"/>
              <w:rPr>
                <w:sz w:val="22"/>
              </w:rPr>
            </w:pPr>
            <w:r w:rsidRPr="00C331CE">
              <w:rPr>
                <w:sz w:val="22"/>
              </w:rPr>
              <w:t>293</w:t>
            </w:r>
          </w:p>
        </w:tc>
        <w:tc>
          <w:tcPr>
            <w:tcW w:w="1559" w:type="dxa"/>
          </w:tcPr>
          <w:p w14:paraId="5F69CE17" w14:textId="2F555B41" w:rsidR="00CC2EFA" w:rsidRPr="00C331CE" w:rsidRDefault="00DF5145" w:rsidP="00E415A5">
            <w:pPr>
              <w:spacing w:before="40" w:after="40"/>
              <w:rPr>
                <w:sz w:val="22"/>
              </w:rPr>
            </w:pPr>
            <w:r>
              <w:rPr>
                <w:sz w:val="22"/>
              </w:rPr>
              <w:t>356</w:t>
            </w:r>
          </w:p>
        </w:tc>
      </w:tr>
      <w:tr w:rsidR="00CC2EFA" w:rsidRPr="00C331CE" w14:paraId="530854B7"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77" w:type="dxa"/>
          </w:tcPr>
          <w:p w14:paraId="175EE816" w14:textId="77777777" w:rsidR="00CC2EFA" w:rsidRPr="00C331CE" w:rsidRDefault="00CC2EFA" w:rsidP="00E415A5">
            <w:pPr>
              <w:spacing w:before="40" w:after="40"/>
              <w:rPr>
                <w:color w:val="00B0F0"/>
                <w:sz w:val="22"/>
              </w:rPr>
            </w:pPr>
            <w:r w:rsidRPr="00C331CE">
              <w:rPr>
                <w:sz w:val="22"/>
              </w:rPr>
              <w:t>Investigation unnecessary</w:t>
            </w:r>
          </w:p>
        </w:tc>
        <w:tc>
          <w:tcPr>
            <w:tcW w:w="1418" w:type="dxa"/>
          </w:tcPr>
          <w:p w14:paraId="2EFA45AC" w14:textId="77777777" w:rsidR="00CC2EFA" w:rsidRPr="00C331CE" w:rsidRDefault="00CC2EFA" w:rsidP="00E415A5">
            <w:pPr>
              <w:spacing w:before="40" w:after="40"/>
              <w:rPr>
                <w:sz w:val="22"/>
              </w:rPr>
            </w:pPr>
            <w:r w:rsidRPr="00C331CE">
              <w:rPr>
                <w:sz w:val="22"/>
              </w:rPr>
              <w:t>59</w:t>
            </w:r>
          </w:p>
        </w:tc>
        <w:tc>
          <w:tcPr>
            <w:tcW w:w="1559" w:type="dxa"/>
          </w:tcPr>
          <w:p w14:paraId="524F9B5E" w14:textId="77777777" w:rsidR="00CC2EFA" w:rsidRPr="00C331CE" w:rsidRDefault="00CC2EFA" w:rsidP="00E415A5">
            <w:pPr>
              <w:spacing w:before="40" w:after="40"/>
              <w:rPr>
                <w:sz w:val="22"/>
              </w:rPr>
            </w:pPr>
            <w:r>
              <w:rPr>
                <w:sz w:val="22"/>
              </w:rPr>
              <w:t>157</w:t>
            </w:r>
          </w:p>
        </w:tc>
      </w:tr>
      <w:tr w:rsidR="00CC2EFA" w:rsidRPr="00C331CE" w14:paraId="53BB8ACC"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77" w:type="dxa"/>
          </w:tcPr>
          <w:p w14:paraId="01A6DC15" w14:textId="77777777" w:rsidR="00CC2EFA" w:rsidRPr="00C331CE" w:rsidRDefault="00CC2EFA" w:rsidP="00E415A5">
            <w:pPr>
              <w:spacing w:before="40" w:after="40"/>
              <w:rPr>
                <w:b/>
                <w:i/>
                <w:sz w:val="22"/>
              </w:rPr>
            </w:pPr>
            <w:r w:rsidRPr="00C331CE">
              <w:rPr>
                <w:b/>
                <w:i/>
                <w:sz w:val="22"/>
              </w:rPr>
              <w:t>Subtotal</w:t>
            </w:r>
          </w:p>
        </w:tc>
        <w:tc>
          <w:tcPr>
            <w:tcW w:w="1418" w:type="dxa"/>
          </w:tcPr>
          <w:p w14:paraId="7955BECF" w14:textId="77777777" w:rsidR="00CC2EFA" w:rsidRPr="00C331CE" w:rsidRDefault="00CC2EFA" w:rsidP="00E415A5">
            <w:pPr>
              <w:spacing w:before="40" w:after="40"/>
              <w:jc w:val="right"/>
              <w:rPr>
                <w:b/>
                <w:i/>
                <w:sz w:val="22"/>
              </w:rPr>
            </w:pPr>
            <w:r w:rsidRPr="00C331CE">
              <w:rPr>
                <w:b/>
                <w:i/>
                <w:sz w:val="22"/>
              </w:rPr>
              <w:t>2,696</w:t>
            </w:r>
          </w:p>
        </w:tc>
        <w:tc>
          <w:tcPr>
            <w:tcW w:w="1559" w:type="dxa"/>
          </w:tcPr>
          <w:p w14:paraId="6985F958" w14:textId="08E40CBF" w:rsidR="00CC2EFA" w:rsidRPr="00C331CE" w:rsidRDefault="00DF5145" w:rsidP="00E415A5">
            <w:pPr>
              <w:spacing w:before="40" w:after="40"/>
              <w:jc w:val="right"/>
              <w:rPr>
                <w:b/>
                <w:i/>
                <w:sz w:val="22"/>
              </w:rPr>
            </w:pPr>
            <w:r>
              <w:rPr>
                <w:b/>
                <w:i/>
                <w:sz w:val="22"/>
              </w:rPr>
              <w:t>3,339</w:t>
            </w:r>
          </w:p>
        </w:tc>
      </w:tr>
      <w:tr w:rsidR="00CC2EFA" w:rsidRPr="00C331CE" w14:paraId="3A52B9BC"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77" w:type="dxa"/>
            <w:shd w:val="clear" w:color="auto" w:fill="BFBFBF"/>
          </w:tcPr>
          <w:p w14:paraId="5CC8882D" w14:textId="77777777" w:rsidR="00CC2EFA" w:rsidRPr="00C331CE" w:rsidRDefault="00CC2EFA" w:rsidP="00E415A5">
            <w:pPr>
              <w:spacing w:before="40" w:after="40"/>
              <w:rPr>
                <w:b/>
                <w:sz w:val="22"/>
              </w:rPr>
            </w:pPr>
            <w:r w:rsidRPr="00C331CE">
              <w:rPr>
                <w:b/>
                <w:sz w:val="22"/>
              </w:rPr>
              <w:t>Resolved without investigation</w:t>
            </w:r>
          </w:p>
        </w:tc>
        <w:tc>
          <w:tcPr>
            <w:tcW w:w="1418" w:type="dxa"/>
            <w:shd w:val="clear" w:color="auto" w:fill="BFBFBF"/>
          </w:tcPr>
          <w:p w14:paraId="141D1EE9" w14:textId="77777777" w:rsidR="00CC2EFA" w:rsidRPr="00C331CE" w:rsidRDefault="00CC2EFA" w:rsidP="00E415A5">
            <w:pPr>
              <w:spacing w:before="40" w:after="40"/>
              <w:rPr>
                <w:b/>
                <w:sz w:val="22"/>
              </w:rPr>
            </w:pPr>
          </w:p>
        </w:tc>
        <w:tc>
          <w:tcPr>
            <w:tcW w:w="1559" w:type="dxa"/>
            <w:shd w:val="clear" w:color="auto" w:fill="BFBFBF"/>
          </w:tcPr>
          <w:p w14:paraId="3C378E16" w14:textId="77777777" w:rsidR="00CC2EFA" w:rsidRPr="00C331CE" w:rsidRDefault="00CC2EFA" w:rsidP="00E415A5">
            <w:pPr>
              <w:spacing w:before="40" w:after="40"/>
              <w:rPr>
                <w:b/>
                <w:sz w:val="22"/>
              </w:rPr>
            </w:pPr>
          </w:p>
        </w:tc>
      </w:tr>
      <w:tr w:rsidR="00CC2EFA" w:rsidRPr="00C331CE" w14:paraId="2AFACC43"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77" w:type="dxa"/>
          </w:tcPr>
          <w:p w14:paraId="12AC2FAD" w14:textId="77777777" w:rsidR="00CC2EFA" w:rsidRPr="00C331CE" w:rsidRDefault="00CC2EFA" w:rsidP="00E415A5">
            <w:pPr>
              <w:spacing w:before="40" w:after="40"/>
              <w:rPr>
                <w:sz w:val="22"/>
              </w:rPr>
            </w:pPr>
            <w:r w:rsidRPr="00C331CE">
              <w:rPr>
                <w:sz w:val="22"/>
              </w:rPr>
              <w:t xml:space="preserve">Remedial action to benefit complainant </w:t>
            </w:r>
          </w:p>
        </w:tc>
        <w:tc>
          <w:tcPr>
            <w:tcW w:w="1418" w:type="dxa"/>
          </w:tcPr>
          <w:p w14:paraId="72ADB32C" w14:textId="77777777" w:rsidR="00CC2EFA" w:rsidRPr="00C331CE" w:rsidRDefault="00CC2EFA" w:rsidP="00E415A5">
            <w:pPr>
              <w:spacing w:before="40" w:after="40"/>
              <w:rPr>
                <w:sz w:val="22"/>
              </w:rPr>
            </w:pPr>
            <w:r w:rsidRPr="00C331CE">
              <w:rPr>
                <w:sz w:val="22"/>
              </w:rPr>
              <w:t>64</w:t>
            </w:r>
          </w:p>
        </w:tc>
        <w:tc>
          <w:tcPr>
            <w:tcW w:w="1559" w:type="dxa"/>
          </w:tcPr>
          <w:p w14:paraId="0CBF8916" w14:textId="5FFA1BBA" w:rsidR="00CC2EFA" w:rsidRPr="00C331CE" w:rsidRDefault="00DF5145" w:rsidP="00E415A5">
            <w:pPr>
              <w:spacing w:before="40" w:after="40"/>
              <w:rPr>
                <w:sz w:val="22"/>
              </w:rPr>
            </w:pPr>
            <w:r>
              <w:rPr>
                <w:sz w:val="22"/>
              </w:rPr>
              <w:t>109</w:t>
            </w:r>
          </w:p>
        </w:tc>
      </w:tr>
      <w:tr w:rsidR="00CC2EFA" w:rsidRPr="00C331CE" w14:paraId="58755AFD"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77" w:type="dxa"/>
          </w:tcPr>
          <w:p w14:paraId="727AF3D0" w14:textId="77777777" w:rsidR="00CC2EFA" w:rsidRPr="00C331CE" w:rsidRDefault="00CC2EFA" w:rsidP="00E415A5">
            <w:pPr>
              <w:spacing w:before="40" w:after="40"/>
              <w:rPr>
                <w:sz w:val="22"/>
              </w:rPr>
            </w:pPr>
            <w:r w:rsidRPr="00C331CE">
              <w:rPr>
                <w:sz w:val="22"/>
              </w:rPr>
              <w:t>Remedial action to improve state sector administration</w:t>
            </w:r>
          </w:p>
        </w:tc>
        <w:tc>
          <w:tcPr>
            <w:tcW w:w="1418" w:type="dxa"/>
          </w:tcPr>
          <w:p w14:paraId="71E86BB8" w14:textId="77777777" w:rsidR="00CC2EFA" w:rsidRPr="00C331CE" w:rsidRDefault="00CC2EFA" w:rsidP="00E415A5">
            <w:pPr>
              <w:spacing w:before="40" w:after="40"/>
              <w:rPr>
                <w:sz w:val="22"/>
              </w:rPr>
            </w:pPr>
            <w:r w:rsidRPr="00C331CE">
              <w:rPr>
                <w:sz w:val="22"/>
              </w:rPr>
              <w:t>1</w:t>
            </w:r>
          </w:p>
        </w:tc>
        <w:tc>
          <w:tcPr>
            <w:tcW w:w="1559" w:type="dxa"/>
          </w:tcPr>
          <w:p w14:paraId="7C79671A" w14:textId="77777777" w:rsidR="00CC2EFA" w:rsidRPr="00C331CE" w:rsidRDefault="00CC2EFA" w:rsidP="00E415A5">
            <w:pPr>
              <w:spacing w:before="40" w:after="40"/>
              <w:rPr>
                <w:sz w:val="22"/>
              </w:rPr>
            </w:pPr>
            <w:r>
              <w:rPr>
                <w:sz w:val="22"/>
              </w:rPr>
              <w:t>3</w:t>
            </w:r>
          </w:p>
        </w:tc>
      </w:tr>
      <w:tr w:rsidR="00CC2EFA" w:rsidRPr="00C331CE" w14:paraId="194E5959"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77" w:type="dxa"/>
          </w:tcPr>
          <w:p w14:paraId="29307035" w14:textId="77777777" w:rsidR="00CC2EFA" w:rsidRPr="00C331CE" w:rsidRDefault="00CC2EFA" w:rsidP="00E415A5">
            <w:pPr>
              <w:spacing w:before="40" w:after="40"/>
              <w:rPr>
                <w:sz w:val="22"/>
              </w:rPr>
            </w:pPr>
            <w:r w:rsidRPr="00C331CE">
              <w:rPr>
                <w:sz w:val="22"/>
              </w:rPr>
              <w:t>Remedial action to benefit complainant and improve state sector administration</w:t>
            </w:r>
          </w:p>
        </w:tc>
        <w:tc>
          <w:tcPr>
            <w:tcW w:w="1418" w:type="dxa"/>
          </w:tcPr>
          <w:p w14:paraId="424D61FE" w14:textId="77777777" w:rsidR="00CC2EFA" w:rsidRPr="00C331CE" w:rsidRDefault="00CC2EFA" w:rsidP="00E415A5">
            <w:pPr>
              <w:spacing w:before="40" w:after="40"/>
              <w:rPr>
                <w:sz w:val="22"/>
              </w:rPr>
            </w:pPr>
            <w:r w:rsidRPr="00C331CE">
              <w:rPr>
                <w:sz w:val="22"/>
              </w:rPr>
              <w:t>5</w:t>
            </w:r>
          </w:p>
        </w:tc>
        <w:tc>
          <w:tcPr>
            <w:tcW w:w="1559" w:type="dxa"/>
          </w:tcPr>
          <w:p w14:paraId="2DB524B7" w14:textId="77777777" w:rsidR="00CC2EFA" w:rsidRPr="00C331CE" w:rsidRDefault="00CC2EFA" w:rsidP="00E415A5">
            <w:pPr>
              <w:spacing w:before="40" w:after="40"/>
              <w:rPr>
                <w:sz w:val="22"/>
              </w:rPr>
            </w:pPr>
            <w:r>
              <w:rPr>
                <w:sz w:val="22"/>
              </w:rPr>
              <w:t>7</w:t>
            </w:r>
          </w:p>
        </w:tc>
      </w:tr>
      <w:tr w:rsidR="00CC2EFA" w:rsidRPr="00C331CE" w14:paraId="1CB819EC"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77" w:type="dxa"/>
          </w:tcPr>
          <w:p w14:paraId="6DC66F24" w14:textId="77777777" w:rsidR="00CC2EFA" w:rsidRPr="00C331CE" w:rsidRDefault="00CC2EFA" w:rsidP="00E415A5">
            <w:pPr>
              <w:spacing w:before="40" w:after="40"/>
              <w:rPr>
                <w:sz w:val="22"/>
              </w:rPr>
            </w:pPr>
            <w:r w:rsidRPr="00C331CE">
              <w:rPr>
                <w:sz w:val="22"/>
              </w:rPr>
              <w:t>Provision of advice/explanation by agency or Ombudsman that satisfies complainant</w:t>
            </w:r>
          </w:p>
        </w:tc>
        <w:tc>
          <w:tcPr>
            <w:tcW w:w="1418" w:type="dxa"/>
          </w:tcPr>
          <w:p w14:paraId="70A2A0AD" w14:textId="77777777" w:rsidR="00CC2EFA" w:rsidRPr="00C331CE" w:rsidRDefault="00CC2EFA" w:rsidP="00E415A5">
            <w:pPr>
              <w:spacing w:before="40" w:after="40"/>
              <w:rPr>
                <w:sz w:val="22"/>
              </w:rPr>
            </w:pPr>
            <w:r w:rsidRPr="00C331CE">
              <w:rPr>
                <w:sz w:val="22"/>
              </w:rPr>
              <w:t>14</w:t>
            </w:r>
          </w:p>
        </w:tc>
        <w:tc>
          <w:tcPr>
            <w:tcW w:w="1559" w:type="dxa"/>
          </w:tcPr>
          <w:p w14:paraId="29FAFC91" w14:textId="77777777" w:rsidR="00CC2EFA" w:rsidRPr="00C331CE" w:rsidRDefault="00CC2EFA" w:rsidP="00E415A5">
            <w:pPr>
              <w:spacing w:before="40" w:after="40"/>
              <w:rPr>
                <w:sz w:val="22"/>
              </w:rPr>
            </w:pPr>
            <w:r>
              <w:rPr>
                <w:sz w:val="22"/>
              </w:rPr>
              <w:t>38</w:t>
            </w:r>
          </w:p>
        </w:tc>
      </w:tr>
      <w:tr w:rsidR="00CC2EFA" w:rsidRPr="00C331CE" w14:paraId="12F1EDFF"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77" w:type="dxa"/>
          </w:tcPr>
          <w:p w14:paraId="5DC74501" w14:textId="77777777" w:rsidR="00CC2EFA" w:rsidRPr="00C331CE" w:rsidRDefault="00CC2EFA" w:rsidP="00E415A5">
            <w:pPr>
              <w:spacing w:before="40" w:after="40"/>
              <w:rPr>
                <w:b/>
                <w:i/>
                <w:sz w:val="22"/>
              </w:rPr>
            </w:pPr>
            <w:r w:rsidRPr="00C331CE">
              <w:rPr>
                <w:b/>
                <w:i/>
                <w:sz w:val="22"/>
              </w:rPr>
              <w:t>Subtotal</w:t>
            </w:r>
          </w:p>
        </w:tc>
        <w:tc>
          <w:tcPr>
            <w:tcW w:w="1418" w:type="dxa"/>
          </w:tcPr>
          <w:p w14:paraId="40AF2223" w14:textId="77777777" w:rsidR="00CC2EFA" w:rsidRPr="00C331CE" w:rsidRDefault="00CC2EFA" w:rsidP="00E415A5">
            <w:pPr>
              <w:spacing w:before="40" w:after="40"/>
              <w:jc w:val="right"/>
              <w:rPr>
                <w:b/>
                <w:i/>
                <w:sz w:val="22"/>
              </w:rPr>
            </w:pPr>
            <w:r w:rsidRPr="00C331CE">
              <w:rPr>
                <w:b/>
                <w:i/>
                <w:sz w:val="22"/>
              </w:rPr>
              <w:t>84</w:t>
            </w:r>
          </w:p>
        </w:tc>
        <w:tc>
          <w:tcPr>
            <w:tcW w:w="1559" w:type="dxa"/>
          </w:tcPr>
          <w:p w14:paraId="19BD6C56" w14:textId="2476BA70" w:rsidR="00CC2EFA" w:rsidRPr="00C331CE" w:rsidRDefault="00CC2EFA" w:rsidP="00DF5145">
            <w:pPr>
              <w:spacing w:before="40" w:after="40"/>
              <w:jc w:val="right"/>
              <w:rPr>
                <w:b/>
                <w:i/>
                <w:sz w:val="22"/>
              </w:rPr>
            </w:pPr>
            <w:r>
              <w:rPr>
                <w:b/>
                <w:i/>
                <w:sz w:val="22"/>
              </w:rPr>
              <w:t>15</w:t>
            </w:r>
            <w:r w:rsidR="00DF5145">
              <w:rPr>
                <w:b/>
                <w:i/>
                <w:sz w:val="22"/>
              </w:rPr>
              <w:t>7</w:t>
            </w:r>
          </w:p>
        </w:tc>
      </w:tr>
      <w:tr w:rsidR="00CC2EFA" w:rsidRPr="00C331CE" w14:paraId="433B993B"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77" w:type="dxa"/>
            <w:shd w:val="clear" w:color="auto" w:fill="BFBFBF"/>
          </w:tcPr>
          <w:p w14:paraId="6643FF70" w14:textId="77777777" w:rsidR="00CC2EFA" w:rsidRPr="00C331CE" w:rsidRDefault="00CC2EFA" w:rsidP="00E415A5">
            <w:pPr>
              <w:spacing w:before="40" w:after="40"/>
              <w:rPr>
                <w:b/>
                <w:sz w:val="22"/>
              </w:rPr>
            </w:pPr>
            <w:r w:rsidRPr="00C331CE">
              <w:rPr>
                <w:b/>
                <w:sz w:val="22"/>
              </w:rPr>
              <w:t>Investigation discontinued</w:t>
            </w:r>
          </w:p>
        </w:tc>
        <w:tc>
          <w:tcPr>
            <w:tcW w:w="1418" w:type="dxa"/>
            <w:shd w:val="clear" w:color="auto" w:fill="BFBFBF"/>
          </w:tcPr>
          <w:p w14:paraId="59AB678B" w14:textId="77777777" w:rsidR="00CC2EFA" w:rsidRPr="00C331CE" w:rsidRDefault="00CC2EFA" w:rsidP="00E415A5">
            <w:pPr>
              <w:spacing w:before="40" w:after="40"/>
              <w:rPr>
                <w:b/>
                <w:sz w:val="22"/>
              </w:rPr>
            </w:pPr>
          </w:p>
        </w:tc>
        <w:tc>
          <w:tcPr>
            <w:tcW w:w="1559" w:type="dxa"/>
            <w:shd w:val="clear" w:color="auto" w:fill="BFBFBF"/>
          </w:tcPr>
          <w:p w14:paraId="1FB02301" w14:textId="77777777" w:rsidR="00CC2EFA" w:rsidRPr="00C331CE" w:rsidRDefault="00CC2EFA" w:rsidP="00E415A5">
            <w:pPr>
              <w:spacing w:before="40" w:after="40"/>
              <w:rPr>
                <w:b/>
                <w:sz w:val="22"/>
              </w:rPr>
            </w:pPr>
          </w:p>
        </w:tc>
      </w:tr>
      <w:tr w:rsidR="00CC2EFA" w:rsidRPr="00C331CE" w14:paraId="0FFA488E"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77" w:type="dxa"/>
          </w:tcPr>
          <w:p w14:paraId="60724B4B" w14:textId="77777777" w:rsidR="00CC2EFA" w:rsidRPr="00C331CE" w:rsidRDefault="00CC2EFA" w:rsidP="00E415A5">
            <w:pPr>
              <w:spacing w:before="40" w:after="40"/>
              <w:rPr>
                <w:sz w:val="22"/>
              </w:rPr>
            </w:pPr>
            <w:r w:rsidRPr="00C331CE">
              <w:rPr>
                <w:sz w:val="22"/>
              </w:rPr>
              <w:t>Withdrawn by complainant or no response from complainant</w:t>
            </w:r>
          </w:p>
        </w:tc>
        <w:tc>
          <w:tcPr>
            <w:tcW w:w="1418" w:type="dxa"/>
          </w:tcPr>
          <w:p w14:paraId="1BBF5470" w14:textId="77777777" w:rsidR="00CC2EFA" w:rsidRPr="00C331CE" w:rsidRDefault="00CC2EFA" w:rsidP="00E415A5">
            <w:pPr>
              <w:spacing w:before="40" w:after="40"/>
              <w:rPr>
                <w:sz w:val="22"/>
              </w:rPr>
            </w:pPr>
            <w:r w:rsidRPr="00C331CE">
              <w:rPr>
                <w:sz w:val="22"/>
              </w:rPr>
              <w:t>16</w:t>
            </w:r>
          </w:p>
        </w:tc>
        <w:tc>
          <w:tcPr>
            <w:tcW w:w="1559" w:type="dxa"/>
          </w:tcPr>
          <w:p w14:paraId="16171E83" w14:textId="77777777" w:rsidR="00CC2EFA" w:rsidRPr="00C331CE" w:rsidRDefault="00CC2EFA" w:rsidP="00E415A5">
            <w:pPr>
              <w:spacing w:before="40" w:after="40"/>
              <w:rPr>
                <w:sz w:val="22"/>
              </w:rPr>
            </w:pPr>
            <w:r>
              <w:rPr>
                <w:sz w:val="22"/>
              </w:rPr>
              <w:t>46</w:t>
            </w:r>
          </w:p>
        </w:tc>
      </w:tr>
      <w:tr w:rsidR="00CC2EFA" w:rsidRPr="00C331CE" w14:paraId="0519CD00"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77" w:type="dxa"/>
          </w:tcPr>
          <w:p w14:paraId="0FBE3592" w14:textId="77777777" w:rsidR="00CC2EFA" w:rsidRPr="00C331CE" w:rsidRDefault="00CC2EFA" w:rsidP="00E415A5">
            <w:pPr>
              <w:spacing w:before="40" w:after="40"/>
              <w:rPr>
                <w:sz w:val="22"/>
              </w:rPr>
            </w:pPr>
            <w:r w:rsidRPr="00C331CE">
              <w:rPr>
                <w:sz w:val="22"/>
              </w:rPr>
              <w:t>Further investigation unnecessary</w:t>
            </w:r>
          </w:p>
        </w:tc>
        <w:tc>
          <w:tcPr>
            <w:tcW w:w="1418" w:type="dxa"/>
          </w:tcPr>
          <w:p w14:paraId="0F19EE8B" w14:textId="77777777" w:rsidR="00CC2EFA" w:rsidRPr="00C331CE" w:rsidRDefault="00CC2EFA" w:rsidP="00E415A5">
            <w:pPr>
              <w:spacing w:before="40" w:after="40"/>
              <w:rPr>
                <w:sz w:val="22"/>
              </w:rPr>
            </w:pPr>
            <w:r w:rsidRPr="00C331CE">
              <w:rPr>
                <w:sz w:val="22"/>
              </w:rPr>
              <w:t>23</w:t>
            </w:r>
          </w:p>
        </w:tc>
        <w:tc>
          <w:tcPr>
            <w:tcW w:w="1559" w:type="dxa"/>
          </w:tcPr>
          <w:p w14:paraId="70E10F6D" w14:textId="77777777" w:rsidR="00CC2EFA" w:rsidRPr="00C331CE" w:rsidRDefault="00CC2EFA" w:rsidP="00E415A5">
            <w:pPr>
              <w:spacing w:before="40" w:after="40"/>
              <w:rPr>
                <w:sz w:val="22"/>
              </w:rPr>
            </w:pPr>
            <w:r>
              <w:rPr>
                <w:sz w:val="22"/>
              </w:rPr>
              <w:t>38</w:t>
            </w:r>
          </w:p>
        </w:tc>
      </w:tr>
      <w:tr w:rsidR="00CC2EFA" w:rsidRPr="00C331CE" w14:paraId="58C725ED"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77" w:type="dxa"/>
          </w:tcPr>
          <w:p w14:paraId="49DA2AFA" w14:textId="77777777" w:rsidR="00CC2EFA" w:rsidRPr="00C331CE" w:rsidRDefault="00CC2EFA" w:rsidP="00E415A5">
            <w:pPr>
              <w:spacing w:before="40" w:after="40"/>
              <w:rPr>
                <w:sz w:val="22"/>
              </w:rPr>
            </w:pPr>
            <w:r w:rsidRPr="00C331CE">
              <w:rPr>
                <w:sz w:val="22"/>
              </w:rPr>
              <w:t>Agency to review</w:t>
            </w:r>
          </w:p>
        </w:tc>
        <w:tc>
          <w:tcPr>
            <w:tcW w:w="1418" w:type="dxa"/>
          </w:tcPr>
          <w:p w14:paraId="51AF9894" w14:textId="77777777" w:rsidR="00CC2EFA" w:rsidRPr="00C331CE" w:rsidRDefault="00CC2EFA" w:rsidP="00E415A5">
            <w:pPr>
              <w:spacing w:before="40" w:after="40"/>
              <w:rPr>
                <w:sz w:val="22"/>
              </w:rPr>
            </w:pPr>
            <w:r w:rsidRPr="00C331CE">
              <w:rPr>
                <w:sz w:val="22"/>
              </w:rPr>
              <w:t>1</w:t>
            </w:r>
          </w:p>
        </w:tc>
        <w:tc>
          <w:tcPr>
            <w:tcW w:w="1559" w:type="dxa"/>
          </w:tcPr>
          <w:p w14:paraId="587D44D9" w14:textId="77777777" w:rsidR="00CC2EFA" w:rsidRPr="00C331CE" w:rsidRDefault="00CC2EFA" w:rsidP="00E415A5">
            <w:pPr>
              <w:spacing w:before="40" w:after="40"/>
              <w:rPr>
                <w:sz w:val="22"/>
              </w:rPr>
            </w:pPr>
            <w:r>
              <w:rPr>
                <w:sz w:val="22"/>
              </w:rPr>
              <w:t>1</w:t>
            </w:r>
          </w:p>
        </w:tc>
      </w:tr>
      <w:tr w:rsidR="00CC2EFA" w:rsidRPr="00C331CE" w14:paraId="265BB6B2"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77" w:type="dxa"/>
          </w:tcPr>
          <w:p w14:paraId="6B06E0EB" w14:textId="77777777" w:rsidR="00CC2EFA" w:rsidRPr="00C331CE" w:rsidRDefault="00CC2EFA" w:rsidP="00E415A5">
            <w:pPr>
              <w:spacing w:before="40" w:after="40"/>
              <w:rPr>
                <w:sz w:val="22"/>
              </w:rPr>
            </w:pPr>
            <w:r>
              <w:rPr>
                <w:sz w:val="22"/>
              </w:rPr>
              <w:t xml:space="preserve">Insufficient personal interest </w:t>
            </w:r>
          </w:p>
        </w:tc>
        <w:tc>
          <w:tcPr>
            <w:tcW w:w="1418" w:type="dxa"/>
          </w:tcPr>
          <w:p w14:paraId="01EF7FD3" w14:textId="77777777" w:rsidR="00CC2EFA" w:rsidRPr="00C331CE" w:rsidRDefault="00CC2EFA" w:rsidP="00E415A5">
            <w:pPr>
              <w:spacing w:before="40" w:after="40"/>
              <w:rPr>
                <w:sz w:val="22"/>
              </w:rPr>
            </w:pPr>
            <w:r>
              <w:rPr>
                <w:sz w:val="22"/>
              </w:rPr>
              <w:t>-</w:t>
            </w:r>
          </w:p>
        </w:tc>
        <w:tc>
          <w:tcPr>
            <w:tcW w:w="1559" w:type="dxa"/>
          </w:tcPr>
          <w:p w14:paraId="5C077D38" w14:textId="77777777" w:rsidR="00CC2EFA" w:rsidRDefault="00CC2EFA" w:rsidP="00E415A5">
            <w:pPr>
              <w:spacing w:before="40" w:after="40"/>
              <w:rPr>
                <w:sz w:val="22"/>
              </w:rPr>
            </w:pPr>
            <w:r>
              <w:rPr>
                <w:sz w:val="22"/>
              </w:rPr>
              <w:t>2</w:t>
            </w:r>
          </w:p>
        </w:tc>
      </w:tr>
      <w:tr w:rsidR="00CC2EFA" w:rsidRPr="00C331CE" w14:paraId="075E08DB"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77" w:type="dxa"/>
          </w:tcPr>
          <w:p w14:paraId="277CA3FB" w14:textId="77777777" w:rsidR="00CC2EFA" w:rsidRPr="00C331CE" w:rsidRDefault="00CC2EFA" w:rsidP="00E415A5">
            <w:pPr>
              <w:spacing w:before="40" w:after="40"/>
              <w:rPr>
                <w:b/>
                <w:i/>
                <w:sz w:val="22"/>
              </w:rPr>
            </w:pPr>
            <w:r w:rsidRPr="00C331CE">
              <w:rPr>
                <w:b/>
                <w:i/>
                <w:sz w:val="22"/>
              </w:rPr>
              <w:t>Subtotal</w:t>
            </w:r>
          </w:p>
        </w:tc>
        <w:tc>
          <w:tcPr>
            <w:tcW w:w="1418" w:type="dxa"/>
          </w:tcPr>
          <w:p w14:paraId="73AB9B70" w14:textId="77777777" w:rsidR="00CC2EFA" w:rsidRPr="00C331CE" w:rsidRDefault="00CC2EFA" w:rsidP="00E415A5">
            <w:pPr>
              <w:spacing w:before="40" w:after="40"/>
              <w:jc w:val="right"/>
              <w:rPr>
                <w:b/>
                <w:i/>
                <w:sz w:val="22"/>
              </w:rPr>
            </w:pPr>
            <w:r w:rsidRPr="00C331CE">
              <w:rPr>
                <w:b/>
                <w:i/>
                <w:sz w:val="22"/>
              </w:rPr>
              <w:t>40</w:t>
            </w:r>
          </w:p>
        </w:tc>
        <w:tc>
          <w:tcPr>
            <w:tcW w:w="1559" w:type="dxa"/>
          </w:tcPr>
          <w:p w14:paraId="19770DED" w14:textId="77777777" w:rsidR="00CC2EFA" w:rsidRPr="00C331CE" w:rsidRDefault="00CC2EFA" w:rsidP="00E415A5">
            <w:pPr>
              <w:spacing w:before="40" w:after="40"/>
              <w:jc w:val="right"/>
              <w:rPr>
                <w:b/>
                <w:i/>
                <w:sz w:val="22"/>
              </w:rPr>
            </w:pPr>
            <w:r>
              <w:rPr>
                <w:b/>
                <w:i/>
                <w:sz w:val="22"/>
              </w:rPr>
              <w:t>87</w:t>
            </w:r>
          </w:p>
        </w:tc>
      </w:tr>
      <w:tr w:rsidR="00CC2EFA" w:rsidRPr="00C331CE" w14:paraId="77416F43"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77" w:type="dxa"/>
            <w:shd w:val="clear" w:color="auto" w:fill="BFBFBF"/>
          </w:tcPr>
          <w:p w14:paraId="3D865F2C" w14:textId="77777777" w:rsidR="00CC2EFA" w:rsidRPr="00C331CE" w:rsidRDefault="00CC2EFA" w:rsidP="00E415A5">
            <w:pPr>
              <w:spacing w:before="40" w:after="40"/>
              <w:rPr>
                <w:b/>
                <w:sz w:val="22"/>
              </w:rPr>
            </w:pPr>
            <w:r w:rsidRPr="00C331CE">
              <w:rPr>
                <w:b/>
                <w:sz w:val="22"/>
              </w:rPr>
              <w:t>Resolved during investigation</w:t>
            </w:r>
          </w:p>
        </w:tc>
        <w:tc>
          <w:tcPr>
            <w:tcW w:w="1418" w:type="dxa"/>
            <w:shd w:val="clear" w:color="auto" w:fill="BFBFBF"/>
          </w:tcPr>
          <w:p w14:paraId="66FDFBDD" w14:textId="77777777" w:rsidR="00CC2EFA" w:rsidRPr="00C331CE" w:rsidRDefault="00CC2EFA" w:rsidP="00E415A5">
            <w:pPr>
              <w:spacing w:before="40" w:after="40"/>
              <w:rPr>
                <w:b/>
                <w:sz w:val="22"/>
              </w:rPr>
            </w:pPr>
          </w:p>
        </w:tc>
        <w:tc>
          <w:tcPr>
            <w:tcW w:w="1559" w:type="dxa"/>
            <w:shd w:val="clear" w:color="auto" w:fill="BFBFBF"/>
          </w:tcPr>
          <w:p w14:paraId="38B4482B" w14:textId="77777777" w:rsidR="00CC2EFA" w:rsidRPr="00C331CE" w:rsidRDefault="00CC2EFA" w:rsidP="00E415A5">
            <w:pPr>
              <w:spacing w:before="40" w:after="40"/>
              <w:rPr>
                <w:b/>
                <w:sz w:val="22"/>
              </w:rPr>
            </w:pPr>
          </w:p>
        </w:tc>
      </w:tr>
      <w:tr w:rsidR="00CC2EFA" w:rsidRPr="00C331CE" w14:paraId="7555C326"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77" w:type="dxa"/>
          </w:tcPr>
          <w:p w14:paraId="24564EC9" w14:textId="77777777" w:rsidR="00CC2EFA" w:rsidRPr="00C331CE" w:rsidRDefault="00CC2EFA" w:rsidP="00E415A5">
            <w:pPr>
              <w:spacing w:before="40" w:after="40"/>
              <w:rPr>
                <w:sz w:val="22"/>
              </w:rPr>
            </w:pPr>
            <w:r w:rsidRPr="00C331CE">
              <w:rPr>
                <w:sz w:val="22"/>
              </w:rPr>
              <w:t>Remedial action to benefit complainant</w:t>
            </w:r>
          </w:p>
        </w:tc>
        <w:tc>
          <w:tcPr>
            <w:tcW w:w="1418" w:type="dxa"/>
          </w:tcPr>
          <w:p w14:paraId="1E1928CC" w14:textId="77777777" w:rsidR="00CC2EFA" w:rsidRPr="00C331CE" w:rsidRDefault="00CC2EFA" w:rsidP="00E415A5">
            <w:pPr>
              <w:spacing w:before="40" w:after="40"/>
              <w:rPr>
                <w:sz w:val="22"/>
              </w:rPr>
            </w:pPr>
            <w:r w:rsidRPr="00C331CE">
              <w:rPr>
                <w:sz w:val="22"/>
              </w:rPr>
              <w:t>35</w:t>
            </w:r>
          </w:p>
        </w:tc>
        <w:tc>
          <w:tcPr>
            <w:tcW w:w="1559" w:type="dxa"/>
          </w:tcPr>
          <w:p w14:paraId="463EE14B" w14:textId="77777777" w:rsidR="00CC2EFA" w:rsidRPr="00C331CE" w:rsidRDefault="00CC2EFA" w:rsidP="00E415A5">
            <w:pPr>
              <w:spacing w:before="40" w:after="40"/>
              <w:rPr>
                <w:sz w:val="22"/>
              </w:rPr>
            </w:pPr>
            <w:r>
              <w:rPr>
                <w:sz w:val="22"/>
              </w:rPr>
              <w:t>74</w:t>
            </w:r>
          </w:p>
        </w:tc>
      </w:tr>
      <w:tr w:rsidR="00CC2EFA" w:rsidRPr="00C331CE" w14:paraId="37800D23"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77" w:type="dxa"/>
          </w:tcPr>
          <w:p w14:paraId="762C7EE4" w14:textId="77777777" w:rsidR="00CC2EFA" w:rsidRPr="00C331CE" w:rsidRDefault="00CC2EFA" w:rsidP="00E415A5">
            <w:pPr>
              <w:spacing w:before="40" w:after="40"/>
              <w:rPr>
                <w:sz w:val="22"/>
              </w:rPr>
            </w:pPr>
            <w:r w:rsidRPr="00C331CE">
              <w:rPr>
                <w:sz w:val="22"/>
              </w:rPr>
              <w:t>Remedial action to improve state sector administration</w:t>
            </w:r>
          </w:p>
        </w:tc>
        <w:tc>
          <w:tcPr>
            <w:tcW w:w="1418" w:type="dxa"/>
          </w:tcPr>
          <w:p w14:paraId="240CD4DC" w14:textId="77777777" w:rsidR="00CC2EFA" w:rsidRPr="00C331CE" w:rsidRDefault="00CC2EFA" w:rsidP="00E415A5">
            <w:pPr>
              <w:spacing w:before="40" w:after="40"/>
              <w:rPr>
                <w:sz w:val="22"/>
              </w:rPr>
            </w:pPr>
            <w:r w:rsidRPr="00C331CE">
              <w:rPr>
                <w:sz w:val="22"/>
              </w:rPr>
              <w:t>-</w:t>
            </w:r>
          </w:p>
        </w:tc>
        <w:tc>
          <w:tcPr>
            <w:tcW w:w="1559" w:type="dxa"/>
          </w:tcPr>
          <w:p w14:paraId="1B4EC248" w14:textId="77777777" w:rsidR="00CC2EFA" w:rsidRPr="00C331CE" w:rsidRDefault="00CC2EFA" w:rsidP="00E415A5">
            <w:pPr>
              <w:spacing w:before="40" w:after="40"/>
              <w:rPr>
                <w:sz w:val="22"/>
              </w:rPr>
            </w:pPr>
            <w:r>
              <w:rPr>
                <w:sz w:val="22"/>
              </w:rPr>
              <w:t>-</w:t>
            </w:r>
          </w:p>
        </w:tc>
      </w:tr>
      <w:tr w:rsidR="00CC2EFA" w:rsidRPr="00C331CE" w14:paraId="50011AEF"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77" w:type="dxa"/>
          </w:tcPr>
          <w:p w14:paraId="4684CE68" w14:textId="77777777" w:rsidR="00CC2EFA" w:rsidRPr="00C331CE" w:rsidRDefault="00CC2EFA" w:rsidP="00E415A5">
            <w:pPr>
              <w:spacing w:before="40" w:after="40"/>
              <w:rPr>
                <w:sz w:val="22"/>
              </w:rPr>
            </w:pPr>
            <w:r w:rsidRPr="00C331CE">
              <w:rPr>
                <w:sz w:val="22"/>
              </w:rPr>
              <w:t>Remedial action to benefit complainant and improve state sector administration</w:t>
            </w:r>
          </w:p>
        </w:tc>
        <w:tc>
          <w:tcPr>
            <w:tcW w:w="1418" w:type="dxa"/>
          </w:tcPr>
          <w:p w14:paraId="6FEF4BB0" w14:textId="77777777" w:rsidR="00CC2EFA" w:rsidRPr="00C331CE" w:rsidRDefault="00CC2EFA" w:rsidP="00E415A5">
            <w:pPr>
              <w:spacing w:before="40" w:after="40"/>
              <w:rPr>
                <w:sz w:val="22"/>
              </w:rPr>
            </w:pPr>
            <w:r w:rsidRPr="00C331CE">
              <w:rPr>
                <w:sz w:val="22"/>
              </w:rPr>
              <w:t>5</w:t>
            </w:r>
          </w:p>
        </w:tc>
        <w:tc>
          <w:tcPr>
            <w:tcW w:w="1559" w:type="dxa"/>
          </w:tcPr>
          <w:p w14:paraId="4A378BF5" w14:textId="77777777" w:rsidR="00CC2EFA" w:rsidRPr="00C331CE" w:rsidRDefault="00CC2EFA" w:rsidP="00E415A5">
            <w:pPr>
              <w:spacing w:before="40" w:after="40"/>
              <w:rPr>
                <w:sz w:val="22"/>
              </w:rPr>
            </w:pPr>
            <w:r>
              <w:rPr>
                <w:sz w:val="22"/>
              </w:rPr>
              <w:t>8</w:t>
            </w:r>
          </w:p>
        </w:tc>
      </w:tr>
      <w:tr w:rsidR="00CC2EFA" w:rsidRPr="00C331CE" w14:paraId="5A8EA8A7"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77" w:type="dxa"/>
          </w:tcPr>
          <w:p w14:paraId="55731000" w14:textId="77777777" w:rsidR="00CC2EFA" w:rsidRPr="00C331CE" w:rsidRDefault="00CC2EFA" w:rsidP="00E415A5">
            <w:pPr>
              <w:spacing w:before="40" w:after="40"/>
              <w:rPr>
                <w:sz w:val="22"/>
              </w:rPr>
            </w:pPr>
            <w:r w:rsidRPr="00C331CE">
              <w:rPr>
                <w:sz w:val="22"/>
              </w:rPr>
              <w:t>Provision of advice/explanation by agency or Ombudsman that satisfies complainant</w:t>
            </w:r>
          </w:p>
        </w:tc>
        <w:tc>
          <w:tcPr>
            <w:tcW w:w="1418" w:type="dxa"/>
          </w:tcPr>
          <w:p w14:paraId="3A39AD49" w14:textId="77777777" w:rsidR="00CC2EFA" w:rsidRPr="00C331CE" w:rsidRDefault="00CC2EFA" w:rsidP="00E415A5">
            <w:pPr>
              <w:spacing w:before="40" w:after="40"/>
              <w:rPr>
                <w:sz w:val="22"/>
              </w:rPr>
            </w:pPr>
            <w:r w:rsidRPr="00C331CE">
              <w:rPr>
                <w:sz w:val="22"/>
              </w:rPr>
              <w:t>5</w:t>
            </w:r>
          </w:p>
        </w:tc>
        <w:tc>
          <w:tcPr>
            <w:tcW w:w="1559" w:type="dxa"/>
          </w:tcPr>
          <w:p w14:paraId="51B9A8D4" w14:textId="77777777" w:rsidR="00CC2EFA" w:rsidRPr="00C331CE" w:rsidRDefault="00CC2EFA" w:rsidP="00E415A5">
            <w:pPr>
              <w:spacing w:before="40" w:after="40"/>
              <w:rPr>
                <w:sz w:val="22"/>
              </w:rPr>
            </w:pPr>
            <w:r>
              <w:rPr>
                <w:sz w:val="22"/>
              </w:rPr>
              <w:t>5</w:t>
            </w:r>
          </w:p>
        </w:tc>
      </w:tr>
      <w:tr w:rsidR="00CC2EFA" w:rsidRPr="00C331CE" w14:paraId="63E0D558"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77" w:type="dxa"/>
          </w:tcPr>
          <w:p w14:paraId="2DE8EE21" w14:textId="77777777" w:rsidR="00CC2EFA" w:rsidRPr="00C331CE" w:rsidRDefault="00CC2EFA" w:rsidP="00E415A5">
            <w:pPr>
              <w:spacing w:before="40" w:after="40"/>
              <w:rPr>
                <w:b/>
                <w:i/>
                <w:sz w:val="22"/>
              </w:rPr>
            </w:pPr>
            <w:r w:rsidRPr="00C331CE">
              <w:rPr>
                <w:b/>
                <w:i/>
                <w:sz w:val="22"/>
              </w:rPr>
              <w:t>Subtotal</w:t>
            </w:r>
          </w:p>
        </w:tc>
        <w:tc>
          <w:tcPr>
            <w:tcW w:w="1418" w:type="dxa"/>
          </w:tcPr>
          <w:p w14:paraId="5C042B33" w14:textId="77777777" w:rsidR="00CC2EFA" w:rsidRPr="00C331CE" w:rsidRDefault="00CC2EFA" w:rsidP="00E415A5">
            <w:pPr>
              <w:spacing w:before="40" w:after="40"/>
              <w:jc w:val="right"/>
              <w:rPr>
                <w:b/>
                <w:i/>
                <w:sz w:val="22"/>
              </w:rPr>
            </w:pPr>
            <w:r w:rsidRPr="00C331CE">
              <w:rPr>
                <w:b/>
                <w:i/>
                <w:sz w:val="22"/>
              </w:rPr>
              <w:t>45</w:t>
            </w:r>
          </w:p>
        </w:tc>
        <w:tc>
          <w:tcPr>
            <w:tcW w:w="1559" w:type="dxa"/>
          </w:tcPr>
          <w:p w14:paraId="26FA1ABF" w14:textId="77777777" w:rsidR="00CC2EFA" w:rsidRPr="00C331CE" w:rsidRDefault="00CC2EFA" w:rsidP="00E415A5">
            <w:pPr>
              <w:spacing w:before="40" w:after="40"/>
              <w:jc w:val="right"/>
              <w:rPr>
                <w:b/>
                <w:i/>
                <w:sz w:val="22"/>
              </w:rPr>
            </w:pPr>
            <w:r>
              <w:rPr>
                <w:b/>
                <w:i/>
                <w:sz w:val="22"/>
              </w:rPr>
              <w:t>87</w:t>
            </w:r>
          </w:p>
        </w:tc>
      </w:tr>
      <w:tr w:rsidR="00CC2EFA" w:rsidRPr="00C331CE" w14:paraId="0E63074E"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77" w:type="dxa"/>
            <w:shd w:val="clear" w:color="auto" w:fill="BFBFBF"/>
          </w:tcPr>
          <w:p w14:paraId="43658781" w14:textId="77777777" w:rsidR="00CC2EFA" w:rsidRPr="00C331CE" w:rsidRDefault="00CC2EFA" w:rsidP="00E415A5">
            <w:pPr>
              <w:spacing w:before="40" w:after="40"/>
              <w:rPr>
                <w:b/>
                <w:sz w:val="22"/>
              </w:rPr>
            </w:pPr>
            <w:r w:rsidRPr="00C331CE">
              <w:rPr>
                <w:b/>
                <w:sz w:val="22"/>
              </w:rPr>
              <w:t>Investigation finalised (final opinion formed)</w:t>
            </w:r>
          </w:p>
        </w:tc>
        <w:tc>
          <w:tcPr>
            <w:tcW w:w="1418" w:type="dxa"/>
            <w:shd w:val="clear" w:color="auto" w:fill="BFBFBF"/>
          </w:tcPr>
          <w:p w14:paraId="290C4757" w14:textId="77777777" w:rsidR="00CC2EFA" w:rsidRPr="00C331CE" w:rsidRDefault="00CC2EFA" w:rsidP="00E415A5">
            <w:pPr>
              <w:spacing w:before="40" w:after="40"/>
              <w:rPr>
                <w:b/>
                <w:sz w:val="22"/>
              </w:rPr>
            </w:pPr>
          </w:p>
        </w:tc>
        <w:tc>
          <w:tcPr>
            <w:tcW w:w="1559" w:type="dxa"/>
            <w:shd w:val="clear" w:color="auto" w:fill="BFBFBF"/>
          </w:tcPr>
          <w:p w14:paraId="5719A886" w14:textId="77777777" w:rsidR="00CC2EFA" w:rsidRPr="00C331CE" w:rsidRDefault="00CC2EFA" w:rsidP="00E415A5">
            <w:pPr>
              <w:spacing w:before="40" w:after="40"/>
              <w:rPr>
                <w:b/>
                <w:sz w:val="22"/>
              </w:rPr>
            </w:pPr>
          </w:p>
        </w:tc>
      </w:tr>
      <w:tr w:rsidR="00CC2EFA" w:rsidRPr="00C331CE" w14:paraId="082B86F0"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77" w:type="dxa"/>
          </w:tcPr>
          <w:p w14:paraId="081C0106" w14:textId="77777777" w:rsidR="00CC2EFA" w:rsidRPr="00C331CE" w:rsidRDefault="00CC2EFA" w:rsidP="00E415A5">
            <w:pPr>
              <w:spacing w:before="40" w:after="40"/>
              <w:rPr>
                <w:sz w:val="22"/>
              </w:rPr>
            </w:pPr>
            <w:r w:rsidRPr="00C331CE">
              <w:rPr>
                <w:sz w:val="22"/>
              </w:rPr>
              <w:t>Administrative deficiency identified – recommendation/s</w:t>
            </w:r>
          </w:p>
        </w:tc>
        <w:tc>
          <w:tcPr>
            <w:tcW w:w="1418" w:type="dxa"/>
          </w:tcPr>
          <w:p w14:paraId="355FF3CF" w14:textId="77777777" w:rsidR="00CC2EFA" w:rsidRPr="00C331CE" w:rsidRDefault="00CC2EFA" w:rsidP="00E415A5">
            <w:pPr>
              <w:spacing w:before="40" w:after="40"/>
              <w:rPr>
                <w:sz w:val="22"/>
              </w:rPr>
            </w:pPr>
            <w:r w:rsidRPr="00C331CE">
              <w:rPr>
                <w:sz w:val="22"/>
              </w:rPr>
              <w:t>76</w:t>
            </w:r>
          </w:p>
        </w:tc>
        <w:tc>
          <w:tcPr>
            <w:tcW w:w="1559" w:type="dxa"/>
          </w:tcPr>
          <w:p w14:paraId="3D19219E" w14:textId="61BB0497" w:rsidR="00CC2EFA" w:rsidRPr="00C331CE" w:rsidRDefault="00DF5145" w:rsidP="00E415A5">
            <w:pPr>
              <w:spacing w:before="40" w:after="40"/>
              <w:rPr>
                <w:sz w:val="22"/>
              </w:rPr>
            </w:pPr>
            <w:r>
              <w:rPr>
                <w:sz w:val="22"/>
              </w:rPr>
              <w:t>98</w:t>
            </w:r>
          </w:p>
        </w:tc>
      </w:tr>
      <w:tr w:rsidR="00CC2EFA" w:rsidRPr="00C331CE" w14:paraId="1ACE18C9"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77" w:type="dxa"/>
          </w:tcPr>
          <w:p w14:paraId="08E4652E" w14:textId="77777777" w:rsidR="00CC2EFA" w:rsidRPr="00C331CE" w:rsidRDefault="00CC2EFA" w:rsidP="00E415A5">
            <w:pPr>
              <w:spacing w:before="40" w:after="40"/>
              <w:rPr>
                <w:sz w:val="22"/>
              </w:rPr>
            </w:pPr>
            <w:r w:rsidRPr="00C331CE">
              <w:rPr>
                <w:sz w:val="22"/>
              </w:rPr>
              <w:t>Administrative deficiency identified – no recommendation</w:t>
            </w:r>
          </w:p>
        </w:tc>
        <w:tc>
          <w:tcPr>
            <w:tcW w:w="1418" w:type="dxa"/>
          </w:tcPr>
          <w:p w14:paraId="3D0A4DD5" w14:textId="77777777" w:rsidR="00CC2EFA" w:rsidRPr="00C331CE" w:rsidRDefault="00CC2EFA" w:rsidP="00E415A5">
            <w:pPr>
              <w:spacing w:before="40" w:after="40"/>
              <w:rPr>
                <w:sz w:val="22"/>
              </w:rPr>
            </w:pPr>
            <w:r w:rsidRPr="00C331CE">
              <w:rPr>
                <w:sz w:val="22"/>
              </w:rPr>
              <w:t>22</w:t>
            </w:r>
          </w:p>
        </w:tc>
        <w:tc>
          <w:tcPr>
            <w:tcW w:w="1559" w:type="dxa"/>
          </w:tcPr>
          <w:p w14:paraId="4F58C017" w14:textId="77777777" w:rsidR="00CC2EFA" w:rsidRPr="00C331CE" w:rsidRDefault="00CC2EFA" w:rsidP="00E415A5">
            <w:pPr>
              <w:spacing w:before="40" w:after="40"/>
              <w:rPr>
                <w:sz w:val="22"/>
              </w:rPr>
            </w:pPr>
            <w:r>
              <w:rPr>
                <w:sz w:val="22"/>
              </w:rPr>
              <w:t>48</w:t>
            </w:r>
          </w:p>
        </w:tc>
      </w:tr>
      <w:tr w:rsidR="00CC2EFA" w:rsidRPr="00C331CE" w14:paraId="12449775"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77" w:type="dxa"/>
          </w:tcPr>
          <w:p w14:paraId="6F99961B" w14:textId="77777777" w:rsidR="00CC2EFA" w:rsidRPr="00C331CE" w:rsidRDefault="00CC2EFA" w:rsidP="00E415A5">
            <w:pPr>
              <w:spacing w:before="40" w:after="40"/>
              <w:rPr>
                <w:sz w:val="22"/>
              </w:rPr>
            </w:pPr>
            <w:r w:rsidRPr="00C331CE">
              <w:rPr>
                <w:sz w:val="22"/>
              </w:rPr>
              <w:t>No administrative deficiency identified</w:t>
            </w:r>
          </w:p>
        </w:tc>
        <w:tc>
          <w:tcPr>
            <w:tcW w:w="1418" w:type="dxa"/>
          </w:tcPr>
          <w:p w14:paraId="722087C3" w14:textId="77777777" w:rsidR="00CC2EFA" w:rsidRPr="00C331CE" w:rsidRDefault="00CC2EFA" w:rsidP="00E415A5">
            <w:pPr>
              <w:spacing w:before="40" w:after="40"/>
              <w:rPr>
                <w:sz w:val="22"/>
              </w:rPr>
            </w:pPr>
            <w:r w:rsidRPr="00C331CE">
              <w:rPr>
                <w:sz w:val="22"/>
              </w:rPr>
              <w:t>340</w:t>
            </w:r>
          </w:p>
        </w:tc>
        <w:tc>
          <w:tcPr>
            <w:tcW w:w="1559" w:type="dxa"/>
          </w:tcPr>
          <w:p w14:paraId="65052AB7" w14:textId="77777777" w:rsidR="00CC2EFA" w:rsidRPr="00C331CE" w:rsidRDefault="00CC2EFA" w:rsidP="00E415A5">
            <w:pPr>
              <w:spacing w:before="40" w:after="40"/>
              <w:rPr>
                <w:sz w:val="22"/>
              </w:rPr>
            </w:pPr>
            <w:r>
              <w:rPr>
                <w:sz w:val="22"/>
              </w:rPr>
              <w:t>486</w:t>
            </w:r>
          </w:p>
        </w:tc>
      </w:tr>
      <w:tr w:rsidR="00CC2EFA" w:rsidRPr="00C331CE" w14:paraId="3B4D680D"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77" w:type="dxa"/>
          </w:tcPr>
          <w:p w14:paraId="6C732956" w14:textId="77777777" w:rsidR="00CC2EFA" w:rsidRPr="00C331CE" w:rsidRDefault="00CC2EFA" w:rsidP="00E415A5">
            <w:pPr>
              <w:spacing w:before="40" w:after="40"/>
              <w:rPr>
                <w:sz w:val="22"/>
              </w:rPr>
            </w:pPr>
            <w:r w:rsidRPr="00C331CE">
              <w:rPr>
                <w:sz w:val="22"/>
              </w:rPr>
              <w:t>Issues cannot be determined</w:t>
            </w:r>
          </w:p>
        </w:tc>
        <w:tc>
          <w:tcPr>
            <w:tcW w:w="1418" w:type="dxa"/>
          </w:tcPr>
          <w:p w14:paraId="1905AD2C" w14:textId="77777777" w:rsidR="00CC2EFA" w:rsidRPr="00C331CE" w:rsidRDefault="00CC2EFA" w:rsidP="00E415A5">
            <w:pPr>
              <w:spacing w:before="40" w:after="40"/>
              <w:rPr>
                <w:sz w:val="22"/>
              </w:rPr>
            </w:pPr>
            <w:r w:rsidRPr="00C331CE">
              <w:rPr>
                <w:sz w:val="22"/>
              </w:rPr>
              <w:t>-</w:t>
            </w:r>
          </w:p>
        </w:tc>
        <w:tc>
          <w:tcPr>
            <w:tcW w:w="1559" w:type="dxa"/>
          </w:tcPr>
          <w:p w14:paraId="09D13E3D" w14:textId="77777777" w:rsidR="00CC2EFA" w:rsidRPr="00C331CE" w:rsidRDefault="00CC2EFA" w:rsidP="00E415A5">
            <w:pPr>
              <w:spacing w:before="40" w:after="40"/>
              <w:rPr>
                <w:sz w:val="22"/>
              </w:rPr>
            </w:pPr>
            <w:r>
              <w:rPr>
                <w:sz w:val="22"/>
              </w:rPr>
              <w:t>4</w:t>
            </w:r>
          </w:p>
        </w:tc>
      </w:tr>
      <w:tr w:rsidR="00CC2EFA" w:rsidRPr="00C331CE" w14:paraId="125F4624"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77" w:type="dxa"/>
          </w:tcPr>
          <w:p w14:paraId="239D95EA" w14:textId="77777777" w:rsidR="00CC2EFA" w:rsidRPr="00C331CE" w:rsidRDefault="00CC2EFA" w:rsidP="00E415A5">
            <w:pPr>
              <w:spacing w:before="40" w:after="40"/>
              <w:rPr>
                <w:b/>
                <w:i/>
                <w:sz w:val="22"/>
              </w:rPr>
            </w:pPr>
            <w:r w:rsidRPr="00C331CE">
              <w:rPr>
                <w:b/>
                <w:i/>
                <w:sz w:val="22"/>
              </w:rPr>
              <w:t>Subtotal</w:t>
            </w:r>
          </w:p>
        </w:tc>
        <w:tc>
          <w:tcPr>
            <w:tcW w:w="1418" w:type="dxa"/>
          </w:tcPr>
          <w:p w14:paraId="6F8CE7A7" w14:textId="77777777" w:rsidR="00CC2EFA" w:rsidRPr="00C331CE" w:rsidRDefault="00CC2EFA" w:rsidP="00E415A5">
            <w:pPr>
              <w:spacing w:before="40" w:after="40"/>
              <w:jc w:val="right"/>
              <w:rPr>
                <w:b/>
                <w:i/>
                <w:sz w:val="22"/>
              </w:rPr>
            </w:pPr>
            <w:r w:rsidRPr="00C331CE">
              <w:rPr>
                <w:b/>
                <w:i/>
                <w:sz w:val="22"/>
              </w:rPr>
              <w:t>438</w:t>
            </w:r>
          </w:p>
        </w:tc>
        <w:tc>
          <w:tcPr>
            <w:tcW w:w="1559" w:type="dxa"/>
          </w:tcPr>
          <w:p w14:paraId="0B9FF3F9" w14:textId="288F8AE5" w:rsidR="00CC2EFA" w:rsidRPr="00C331CE" w:rsidRDefault="00DF5145" w:rsidP="00E415A5">
            <w:pPr>
              <w:spacing w:before="40" w:after="40"/>
              <w:jc w:val="right"/>
              <w:rPr>
                <w:b/>
                <w:i/>
                <w:sz w:val="22"/>
              </w:rPr>
            </w:pPr>
            <w:r>
              <w:rPr>
                <w:b/>
                <w:i/>
                <w:sz w:val="22"/>
              </w:rPr>
              <w:t>636</w:t>
            </w:r>
          </w:p>
        </w:tc>
      </w:tr>
      <w:tr w:rsidR="00CC2EFA" w:rsidRPr="00C331CE" w14:paraId="0C73AD14"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77" w:type="dxa"/>
          </w:tcPr>
          <w:p w14:paraId="6C128CC5" w14:textId="77777777" w:rsidR="00CC2EFA" w:rsidRPr="00C331CE" w:rsidRDefault="00CC2EFA" w:rsidP="00E415A5">
            <w:pPr>
              <w:spacing w:before="40" w:after="40"/>
              <w:rPr>
                <w:b/>
                <w:i/>
                <w:sz w:val="22"/>
              </w:rPr>
            </w:pPr>
            <w:r w:rsidRPr="00C331CE">
              <w:rPr>
                <w:b/>
                <w:i/>
                <w:sz w:val="22"/>
              </w:rPr>
              <w:t>Administration – adjustment</w:t>
            </w:r>
          </w:p>
        </w:tc>
        <w:tc>
          <w:tcPr>
            <w:tcW w:w="1418" w:type="dxa"/>
          </w:tcPr>
          <w:p w14:paraId="1EAF5C87" w14:textId="77777777" w:rsidR="00CC2EFA" w:rsidRPr="00C331CE" w:rsidRDefault="00CC2EFA" w:rsidP="00E415A5">
            <w:pPr>
              <w:spacing w:before="40" w:after="40"/>
              <w:jc w:val="right"/>
              <w:rPr>
                <w:b/>
                <w:i/>
                <w:sz w:val="22"/>
              </w:rPr>
            </w:pPr>
            <w:r w:rsidRPr="00C331CE">
              <w:rPr>
                <w:b/>
                <w:i/>
                <w:sz w:val="22"/>
              </w:rPr>
              <w:t>3</w:t>
            </w:r>
          </w:p>
        </w:tc>
        <w:tc>
          <w:tcPr>
            <w:tcW w:w="1559" w:type="dxa"/>
          </w:tcPr>
          <w:p w14:paraId="487D5D5E" w14:textId="77777777" w:rsidR="00CC2EFA" w:rsidRPr="00C331CE" w:rsidRDefault="00CC2EFA" w:rsidP="00E415A5">
            <w:pPr>
              <w:spacing w:before="40" w:after="40"/>
              <w:jc w:val="right"/>
              <w:rPr>
                <w:b/>
                <w:i/>
                <w:sz w:val="22"/>
              </w:rPr>
            </w:pPr>
            <w:r>
              <w:rPr>
                <w:b/>
                <w:i/>
                <w:sz w:val="22"/>
              </w:rPr>
              <w:t>-</w:t>
            </w:r>
          </w:p>
        </w:tc>
      </w:tr>
      <w:tr w:rsidR="00CC2EFA" w:rsidRPr="00C331CE" w14:paraId="12765C95" w14:textId="77777777" w:rsidTr="00E415A5">
        <w:trPr>
          <w:cnfStyle w:val="000000100000" w:firstRow="0" w:lastRow="0" w:firstColumn="0" w:lastColumn="0" w:oddVBand="0" w:evenVBand="0" w:oddHBand="1" w:evenHBand="0" w:firstRowFirstColumn="0" w:firstRowLastColumn="0" w:lastRowFirstColumn="0" w:lastRowLastColumn="0"/>
          <w:trHeight w:val="60"/>
        </w:trPr>
        <w:tc>
          <w:tcPr>
            <w:tcW w:w="6177" w:type="dxa"/>
          </w:tcPr>
          <w:p w14:paraId="4CC38825" w14:textId="77777777" w:rsidR="00CC2EFA" w:rsidRPr="00C331CE" w:rsidRDefault="00CC2EFA" w:rsidP="00E415A5">
            <w:pPr>
              <w:spacing w:before="40" w:after="40"/>
              <w:rPr>
                <w:b/>
                <w:i/>
                <w:sz w:val="22"/>
              </w:rPr>
            </w:pPr>
            <w:r w:rsidRPr="00C331CE">
              <w:rPr>
                <w:b/>
                <w:i/>
                <w:sz w:val="22"/>
              </w:rPr>
              <w:t>Under consideration at 30 June</w:t>
            </w:r>
          </w:p>
        </w:tc>
        <w:tc>
          <w:tcPr>
            <w:tcW w:w="1418" w:type="dxa"/>
          </w:tcPr>
          <w:p w14:paraId="044ACFE8" w14:textId="77777777" w:rsidR="00CC2EFA" w:rsidRPr="00C331CE" w:rsidRDefault="00CC2EFA" w:rsidP="00E415A5">
            <w:pPr>
              <w:spacing w:before="40" w:after="40"/>
              <w:jc w:val="right"/>
              <w:rPr>
                <w:b/>
                <w:i/>
                <w:sz w:val="22"/>
              </w:rPr>
            </w:pPr>
            <w:r w:rsidRPr="00C331CE">
              <w:rPr>
                <w:b/>
                <w:i/>
                <w:sz w:val="22"/>
              </w:rPr>
              <w:t>1,721</w:t>
            </w:r>
          </w:p>
        </w:tc>
        <w:tc>
          <w:tcPr>
            <w:tcW w:w="1559" w:type="dxa"/>
          </w:tcPr>
          <w:p w14:paraId="4516B04D" w14:textId="2A4ACF49" w:rsidR="00CC2EFA" w:rsidRPr="00C331CE" w:rsidRDefault="00D326D2" w:rsidP="00E415A5">
            <w:pPr>
              <w:spacing w:before="40" w:after="40"/>
              <w:jc w:val="right"/>
              <w:rPr>
                <w:b/>
                <w:i/>
                <w:sz w:val="22"/>
              </w:rPr>
            </w:pPr>
            <w:r>
              <w:rPr>
                <w:b/>
                <w:i/>
                <w:sz w:val="22"/>
              </w:rPr>
              <w:t>1,670</w:t>
            </w:r>
          </w:p>
        </w:tc>
      </w:tr>
      <w:tr w:rsidR="00CC2EFA" w:rsidRPr="00C331CE" w14:paraId="3829D9AF" w14:textId="77777777" w:rsidTr="00E415A5">
        <w:trPr>
          <w:cnfStyle w:val="000000010000" w:firstRow="0" w:lastRow="0" w:firstColumn="0" w:lastColumn="0" w:oddVBand="0" w:evenVBand="0" w:oddHBand="0" w:evenHBand="1" w:firstRowFirstColumn="0" w:firstRowLastColumn="0" w:lastRowFirstColumn="0" w:lastRowLastColumn="0"/>
          <w:trHeight w:val="60"/>
        </w:trPr>
        <w:tc>
          <w:tcPr>
            <w:tcW w:w="6177" w:type="dxa"/>
            <w:shd w:val="clear" w:color="auto" w:fill="BFBFBF"/>
          </w:tcPr>
          <w:p w14:paraId="61CA751A" w14:textId="77777777" w:rsidR="00CC2EFA" w:rsidRPr="00C331CE" w:rsidRDefault="00CC2EFA" w:rsidP="00E415A5">
            <w:pPr>
              <w:spacing w:before="40" w:after="40"/>
              <w:rPr>
                <w:b/>
                <w:bCs/>
                <w:iCs/>
                <w:sz w:val="22"/>
              </w:rPr>
            </w:pPr>
            <w:r w:rsidRPr="00C331CE">
              <w:rPr>
                <w:b/>
                <w:bCs/>
                <w:iCs/>
                <w:sz w:val="22"/>
              </w:rPr>
              <w:t>Total</w:t>
            </w:r>
          </w:p>
        </w:tc>
        <w:tc>
          <w:tcPr>
            <w:tcW w:w="1418" w:type="dxa"/>
            <w:shd w:val="clear" w:color="auto" w:fill="BFBFBF"/>
          </w:tcPr>
          <w:p w14:paraId="2EFB5065" w14:textId="77777777" w:rsidR="00CC2EFA" w:rsidRPr="00C331CE" w:rsidRDefault="00CC2EFA" w:rsidP="00E415A5">
            <w:pPr>
              <w:spacing w:before="40" w:after="40"/>
              <w:jc w:val="right"/>
              <w:rPr>
                <w:b/>
                <w:bCs/>
                <w:iCs/>
                <w:sz w:val="22"/>
              </w:rPr>
            </w:pPr>
            <w:r w:rsidRPr="00C331CE">
              <w:rPr>
                <w:b/>
                <w:bCs/>
                <w:iCs/>
                <w:sz w:val="22"/>
              </w:rPr>
              <w:t>5,864</w:t>
            </w:r>
          </w:p>
        </w:tc>
        <w:tc>
          <w:tcPr>
            <w:tcW w:w="1559" w:type="dxa"/>
            <w:shd w:val="clear" w:color="auto" w:fill="BFBFBF"/>
          </w:tcPr>
          <w:p w14:paraId="7A480662" w14:textId="508D17AB" w:rsidR="00CC2EFA" w:rsidRPr="00C331CE" w:rsidRDefault="001C5C4B" w:rsidP="00E415A5">
            <w:pPr>
              <w:spacing w:before="40" w:after="40"/>
              <w:jc w:val="right"/>
              <w:rPr>
                <w:b/>
                <w:bCs/>
                <w:iCs/>
                <w:sz w:val="22"/>
              </w:rPr>
            </w:pPr>
            <w:r>
              <w:rPr>
                <w:b/>
                <w:bCs/>
                <w:iCs/>
                <w:sz w:val="22"/>
              </w:rPr>
              <w:t>6,975</w:t>
            </w:r>
          </w:p>
        </w:tc>
      </w:tr>
    </w:tbl>
    <w:p w14:paraId="3890E09F" w14:textId="77777777" w:rsidR="00CC2EFA" w:rsidRPr="00C331CE" w:rsidRDefault="00CC2EFA" w:rsidP="00CC2EFA"/>
    <w:tbl>
      <w:tblPr>
        <w:tblStyle w:val="TableGridAnnualReport331"/>
        <w:tblW w:w="9204" w:type="dxa"/>
        <w:tblLayout w:type="fixed"/>
        <w:tblLook w:val="0420" w:firstRow="1" w:lastRow="0" w:firstColumn="0" w:lastColumn="0" w:noHBand="0" w:noVBand="1"/>
        <w:tblCaption w:val="Nature of deficiency identified where final opinion formed on OA complaints"/>
      </w:tblPr>
      <w:tblGrid>
        <w:gridCol w:w="6227"/>
        <w:gridCol w:w="1418"/>
        <w:gridCol w:w="1559"/>
      </w:tblGrid>
      <w:tr w:rsidR="00CC2EFA" w:rsidRPr="00C331CE" w14:paraId="1D0D34DD" w14:textId="77777777" w:rsidTr="00E415A5">
        <w:trPr>
          <w:cnfStyle w:val="100000000000" w:firstRow="1" w:lastRow="0" w:firstColumn="0" w:lastColumn="0" w:oddVBand="0" w:evenVBand="0" w:oddHBand="0" w:evenHBand="0" w:firstRowFirstColumn="0" w:firstRowLastColumn="0" w:lastRowFirstColumn="0" w:lastRowLastColumn="0"/>
          <w:trHeight w:val="556"/>
        </w:trPr>
        <w:tc>
          <w:tcPr>
            <w:tcW w:w="6227" w:type="dxa"/>
          </w:tcPr>
          <w:p w14:paraId="290609A2" w14:textId="464480A8" w:rsidR="00CC2EFA" w:rsidRPr="004767B5" w:rsidRDefault="00861FC4" w:rsidP="00E415A5">
            <w:pPr>
              <w:keepNext/>
              <w:spacing w:before="60" w:after="60" w:line="240" w:lineRule="auto"/>
              <w:rPr>
                <w:color w:val="FFFFFF" w:themeColor="background1"/>
              </w:rPr>
            </w:pPr>
            <w:r>
              <w:rPr>
                <w:color w:val="FFFFFF" w:themeColor="background1"/>
              </w:rPr>
              <w:t>23</w:t>
            </w:r>
            <w:r w:rsidR="00CC2EFA" w:rsidRPr="004767B5">
              <w:rPr>
                <w:color w:val="FFFFFF" w:themeColor="background1"/>
              </w:rPr>
              <w:t>. Nature of deficiency identified where final opinion formed on OA complaints</w:t>
            </w:r>
          </w:p>
        </w:tc>
        <w:tc>
          <w:tcPr>
            <w:tcW w:w="1418" w:type="dxa"/>
          </w:tcPr>
          <w:p w14:paraId="67AC4578" w14:textId="77777777" w:rsidR="00CC2EFA" w:rsidRPr="00C331CE" w:rsidRDefault="00CC2EFA" w:rsidP="00E415A5">
            <w:pPr>
              <w:keepNext/>
              <w:spacing w:before="60" w:after="60" w:line="240" w:lineRule="auto"/>
              <w:jc w:val="right"/>
              <w:rPr>
                <w:color w:val="FFFFFF" w:themeColor="background1"/>
              </w:rPr>
            </w:pPr>
            <w:r w:rsidRPr="00C331CE">
              <w:rPr>
                <w:color w:val="FFFFFF" w:themeColor="background1"/>
              </w:rPr>
              <w:t>2023/24</w:t>
            </w:r>
          </w:p>
        </w:tc>
        <w:tc>
          <w:tcPr>
            <w:tcW w:w="1559" w:type="dxa"/>
          </w:tcPr>
          <w:p w14:paraId="56F20095" w14:textId="77777777" w:rsidR="00CC2EFA" w:rsidRPr="00C331CE" w:rsidRDefault="00CC2EFA" w:rsidP="00E415A5">
            <w:pPr>
              <w:keepNext/>
              <w:spacing w:before="60" w:after="60" w:line="240" w:lineRule="auto"/>
              <w:jc w:val="right"/>
              <w:rPr>
                <w:color w:val="FFFFFF" w:themeColor="background1"/>
              </w:rPr>
            </w:pPr>
            <w:r>
              <w:rPr>
                <w:color w:val="FFFFFF" w:themeColor="background1"/>
              </w:rPr>
              <w:t>2024/25</w:t>
            </w:r>
          </w:p>
        </w:tc>
      </w:tr>
      <w:tr w:rsidR="00CC2EFA" w:rsidRPr="00C331CE" w14:paraId="0263041E" w14:textId="77777777" w:rsidTr="00E415A5">
        <w:trPr>
          <w:cnfStyle w:val="000000100000" w:firstRow="0" w:lastRow="0" w:firstColumn="0" w:lastColumn="0" w:oddVBand="0" w:evenVBand="0" w:oddHBand="1" w:evenHBand="0" w:firstRowFirstColumn="0" w:firstRowLastColumn="0" w:lastRowFirstColumn="0" w:lastRowLastColumn="0"/>
          <w:trHeight w:val="165"/>
        </w:trPr>
        <w:tc>
          <w:tcPr>
            <w:tcW w:w="6227" w:type="dxa"/>
            <w:shd w:val="clear" w:color="auto" w:fill="BFBFBF"/>
          </w:tcPr>
          <w:p w14:paraId="1EB1C8DF" w14:textId="77777777" w:rsidR="00CC2EFA" w:rsidRPr="00C331CE" w:rsidRDefault="00CC2EFA" w:rsidP="00E415A5">
            <w:pPr>
              <w:tabs>
                <w:tab w:val="left" w:pos="4608"/>
              </w:tabs>
              <w:spacing w:before="40" w:after="40"/>
              <w:rPr>
                <w:b/>
                <w:bCs/>
                <w:iCs/>
                <w:sz w:val="22"/>
              </w:rPr>
            </w:pPr>
            <w:r w:rsidRPr="00C331CE">
              <w:rPr>
                <w:b/>
                <w:bCs/>
                <w:iCs/>
                <w:sz w:val="22"/>
              </w:rPr>
              <w:t>Administrative deficiency in an individual case</w:t>
            </w:r>
          </w:p>
        </w:tc>
        <w:tc>
          <w:tcPr>
            <w:tcW w:w="1418" w:type="dxa"/>
            <w:shd w:val="clear" w:color="auto" w:fill="BFBFBF"/>
          </w:tcPr>
          <w:p w14:paraId="2573CA89" w14:textId="77777777" w:rsidR="00CC2EFA" w:rsidRPr="00C331CE" w:rsidRDefault="00CC2EFA" w:rsidP="00E415A5">
            <w:pPr>
              <w:tabs>
                <w:tab w:val="left" w:pos="4608"/>
              </w:tabs>
              <w:spacing w:before="40" w:after="40"/>
              <w:rPr>
                <w:b/>
                <w:bCs/>
                <w:iCs/>
                <w:sz w:val="22"/>
              </w:rPr>
            </w:pPr>
          </w:p>
        </w:tc>
        <w:tc>
          <w:tcPr>
            <w:tcW w:w="1559" w:type="dxa"/>
            <w:shd w:val="clear" w:color="auto" w:fill="BFBFBF"/>
          </w:tcPr>
          <w:p w14:paraId="662DB419" w14:textId="77777777" w:rsidR="00CC2EFA" w:rsidRPr="00C331CE" w:rsidRDefault="00CC2EFA" w:rsidP="00E415A5">
            <w:pPr>
              <w:tabs>
                <w:tab w:val="left" w:pos="4608"/>
              </w:tabs>
              <w:spacing w:before="40" w:after="40"/>
              <w:rPr>
                <w:b/>
                <w:bCs/>
                <w:iCs/>
                <w:sz w:val="22"/>
              </w:rPr>
            </w:pPr>
          </w:p>
        </w:tc>
      </w:tr>
      <w:tr w:rsidR="00CC2EFA" w:rsidRPr="00C331CE" w14:paraId="1A2AFB2B" w14:textId="77777777" w:rsidTr="00E415A5">
        <w:trPr>
          <w:cnfStyle w:val="000000010000" w:firstRow="0" w:lastRow="0" w:firstColumn="0" w:lastColumn="0" w:oddVBand="0" w:evenVBand="0" w:oddHBand="0" w:evenHBand="1" w:firstRowFirstColumn="0" w:firstRowLastColumn="0" w:lastRowFirstColumn="0" w:lastRowLastColumn="0"/>
          <w:trHeight w:val="283"/>
        </w:trPr>
        <w:tc>
          <w:tcPr>
            <w:tcW w:w="6227" w:type="dxa"/>
          </w:tcPr>
          <w:p w14:paraId="2BA1AEFE" w14:textId="77777777" w:rsidR="00CC2EFA" w:rsidRPr="00C331CE" w:rsidRDefault="00CC2EFA" w:rsidP="00E415A5">
            <w:pPr>
              <w:spacing w:before="40" w:after="40"/>
              <w:rPr>
                <w:sz w:val="22"/>
              </w:rPr>
            </w:pPr>
            <w:r w:rsidRPr="00C331CE">
              <w:rPr>
                <w:rFonts w:eastAsia="Calibri"/>
                <w:sz w:val="22"/>
              </w:rPr>
              <w:t>Unreasonable, unjust, oppressive or discriminatory act, omission or decision</w:t>
            </w:r>
          </w:p>
        </w:tc>
        <w:tc>
          <w:tcPr>
            <w:tcW w:w="1418" w:type="dxa"/>
          </w:tcPr>
          <w:p w14:paraId="74C313AC" w14:textId="77777777" w:rsidR="00CC2EFA" w:rsidRPr="00C331CE" w:rsidRDefault="00CC2EFA" w:rsidP="00E415A5">
            <w:pPr>
              <w:spacing w:before="40" w:after="40"/>
              <w:jc w:val="right"/>
              <w:rPr>
                <w:sz w:val="22"/>
              </w:rPr>
            </w:pPr>
            <w:r w:rsidRPr="00C331CE">
              <w:rPr>
                <w:sz w:val="22"/>
              </w:rPr>
              <w:t>37</w:t>
            </w:r>
          </w:p>
        </w:tc>
        <w:tc>
          <w:tcPr>
            <w:tcW w:w="1559" w:type="dxa"/>
          </w:tcPr>
          <w:p w14:paraId="7AD6B6AD" w14:textId="77777777" w:rsidR="00CC2EFA" w:rsidRPr="00C331CE" w:rsidRDefault="00CC2EFA" w:rsidP="00E415A5">
            <w:pPr>
              <w:spacing w:before="40" w:after="40"/>
              <w:jc w:val="right"/>
              <w:rPr>
                <w:sz w:val="22"/>
              </w:rPr>
            </w:pPr>
            <w:r>
              <w:rPr>
                <w:sz w:val="22"/>
              </w:rPr>
              <w:t>64</w:t>
            </w:r>
          </w:p>
        </w:tc>
      </w:tr>
      <w:tr w:rsidR="00CC2EFA" w:rsidRPr="00C331CE" w14:paraId="752A4506" w14:textId="77777777" w:rsidTr="00E415A5">
        <w:trPr>
          <w:cnfStyle w:val="000000100000" w:firstRow="0" w:lastRow="0" w:firstColumn="0" w:lastColumn="0" w:oddVBand="0" w:evenVBand="0" w:oddHBand="1" w:evenHBand="0" w:firstRowFirstColumn="0" w:firstRowLastColumn="0" w:lastRowFirstColumn="0" w:lastRowLastColumn="0"/>
          <w:trHeight w:val="283"/>
        </w:trPr>
        <w:tc>
          <w:tcPr>
            <w:tcW w:w="6227" w:type="dxa"/>
          </w:tcPr>
          <w:p w14:paraId="7DF25EE2" w14:textId="77777777" w:rsidR="00CC2EFA" w:rsidRPr="00C331CE" w:rsidRDefault="00CC2EFA" w:rsidP="00E415A5">
            <w:pPr>
              <w:spacing w:before="40" w:after="40"/>
              <w:rPr>
                <w:sz w:val="22"/>
              </w:rPr>
            </w:pPr>
            <w:r w:rsidRPr="00C331CE">
              <w:rPr>
                <w:rFonts w:eastAsia="Calibri"/>
                <w:sz w:val="22"/>
              </w:rPr>
              <w:t>Procedural deficiency</w:t>
            </w:r>
          </w:p>
        </w:tc>
        <w:tc>
          <w:tcPr>
            <w:tcW w:w="1418" w:type="dxa"/>
          </w:tcPr>
          <w:p w14:paraId="562F0221" w14:textId="77777777" w:rsidR="00CC2EFA" w:rsidRPr="00C331CE" w:rsidRDefault="00CC2EFA" w:rsidP="00E415A5">
            <w:pPr>
              <w:spacing w:before="40" w:after="40"/>
              <w:jc w:val="right"/>
              <w:rPr>
                <w:sz w:val="22"/>
              </w:rPr>
            </w:pPr>
            <w:r w:rsidRPr="00C331CE">
              <w:rPr>
                <w:sz w:val="22"/>
              </w:rPr>
              <w:t>24</w:t>
            </w:r>
          </w:p>
        </w:tc>
        <w:tc>
          <w:tcPr>
            <w:tcW w:w="1559" w:type="dxa"/>
          </w:tcPr>
          <w:p w14:paraId="647199E8" w14:textId="77777777" w:rsidR="00CC2EFA" w:rsidRPr="00C331CE" w:rsidRDefault="00CC2EFA" w:rsidP="00E415A5">
            <w:pPr>
              <w:spacing w:before="40" w:after="40"/>
              <w:jc w:val="right"/>
              <w:rPr>
                <w:sz w:val="22"/>
              </w:rPr>
            </w:pPr>
            <w:r>
              <w:rPr>
                <w:sz w:val="22"/>
              </w:rPr>
              <w:t>27</w:t>
            </w:r>
          </w:p>
        </w:tc>
      </w:tr>
      <w:tr w:rsidR="00CC2EFA" w:rsidRPr="00C331CE" w14:paraId="3C2BDEF5" w14:textId="77777777" w:rsidTr="00E415A5">
        <w:trPr>
          <w:cnfStyle w:val="000000010000" w:firstRow="0" w:lastRow="0" w:firstColumn="0" w:lastColumn="0" w:oddVBand="0" w:evenVBand="0" w:oddHBand="0" w:evenHBand="1" w:firstRowFirstColumn="0" w:firstRowLastColumn="0" w:lastRowFirstColumn="0" w:lastRowLastColumn="0"/>
          <w:trHeight w:val="281"/>
        </w:trPr>
        <w:tc>
          <w:tcPr>
            <w:tcW w:w="6227" w:type="dxa"/>
          </w:tcPr>
          <w:p w14:paraId="71A6FF06" w14:textId="77777777" w:rsidR="00CC2EFA" w:rsidRPr="00C331CE" w:rsidRDefault="00CC2EFA" w:rsidP="00E415A5">
            <w:pPr>
              <w:spacing w:before="40" w:after="40"/>
              <w:rPr>
                <w:rFonts w:eastAsia="Calibri"/>
                <w:sz w:val="22"/>
              </w:rPr>
            </w:pPr>
            <w:r w:rsidRPr="00C331CE">
              <w:rPr>
                <w:rFonts w:eastAsia="Calibri"/>
                <w:sz w:val="22"/>
              </w:rPr>
              <w:t>Wrong action or decision</w:t>
            </w:r>
          </w:p>
        </w:tc>
        <w:tc>
          <w:tcPr>
            <w:tcW w:w="1418" w:type="dxa"/>
          </w:tcPr>
          <w:p w14:paraId="2E926F29" w14:textId="77777777" w:rsidR="00CC2EFA" w:rsidRPr="00C331CE" w:rsidRDefault="00CC2EFA" w:rsidP="00E415A5">
            <w:pPr>
              <w:spacing w:before="40" w:after="40"/>
              <w:jc w:val="right"/>
              <w:rPr>
                <w:sz w:val="22"/>
              </w:rPr>
            </w:pPr>
            <w:r>
              <w:rPr>
                <w:sz w:val="22"/>
              </w:rPr>
              <w:t>-</w:t>
            </w:r>
          </w:p>
        </w:tc>
        <w:tc>
          <w:tcPr>
            <w:tcW w:w="1559" w:type="dxa"/>
          </w:tcPr>
          <w:p w14:paraId="42BF339D" w14:textId="77777777" w:rsidR="00CC2EFA" w:rsidRPr="00C331CE" w:rsidRDefault="00CC2EFA" w:rsidP="00E415A5">
            <w:pPr>
              <w:spacing w:before="40" w:after="40"/>
              <w:jc w:val="right"/>
              <w:rPr>
                <w:sz w:val="22"/>
              </w:rPr>
            </w:pPr>
            <w:r>
              <w:rPr>
                <w:sz w:val="22"/>
              </w:rPr>
              <w:t>12</w:t>
            </w:r>
          </w:p>
        </w:tc>
      </w:tr>
      <w:tr w:rsidR="00CC2EFA" w:rsidRPr="00C331CE" w14:paraId="41B95F67" w14:textId="77777777" w:rsidTr="00E415A5">
        <w:trPr>
          <w:cnfStyle w:val="000000100000" w:firstRow="0" w:lastRow="0" w:firstColumn="0" w:lastColumn="0" w:oddVBand="0" w:evenVBand="0" w:oddHBand="1" w:evenHBand="0" w:firstRowFirstColumn="0" w:firstRowLastColumn="0" w:lastRowFirstColumn="0" w:lastRowLastColumn="0"/>
          <w:trHeight w:val="281"/>
        </w:trPr>
        <w:tc>
          <w:tcPr>
            <w:tcW w:w="6227" w:type="dxa"/>
          </w:tcPr>
          <w:p w14:paraId="7A153D6F" w14:textId="77777777" w:rsidR="00CC2EFA" w:rsidRPr="00C331CE" w:rsidRDefault="00CC2EFA" w:rsidP="00E415A5">
            <w:pPr>
              <w:spacing w:before="40" w:after="40"/>
              <w:rPr>
                <w:rFonts w:eastAsia="Calibri"/>
                <w:sz w:val="22"/>
              </w:rPr>
            </w:pPr>
            <w:r w:rsidRPr="00C331CE">
              <w:rPr>
                <w:rFonts w:eastAsia="Calibri"/>
                <w:sz w:val="22"/>
              </w:rPr>
              <w:t>Inadequate advice, explanation or reasons</w:t>
            </w:r>
          </w:p>
        </w:tc>
        <w:tc>
          <w:tcPr>
            <w:tcW w:w="1418" w:type="dxa"/>
          </w:tcPr>
          <w:p w14:paraId="1BE2C2C3" w14:textId="77777777" w:rsidR="00CC2EFA" w:rsidRPr="00C331CE" w:rsidRDefault="00CC2EFA" w:rsidP="00E415A5">
            <w:pPr>
              <w:spacing w:before="40" w:after="40"/>
              <w:jc w:val="right"/>
              <w:rPr>
                <w:sz w:val="22"/>
              </w:rPr>
            </w:pPr>
            <w:r w:rsidRPr="00C331CE">
              <w:rPr>
                <w:sz w:val="22"/>
              </w:rPr>
              <w:t>14</w:t>
            </w:r>
          </w:p>
        </w:tc>
        <w:tc>
          <w:tcPr>
            <w:tcW w:w="1559" w:type="dxa"/>
          </w:tcPr>
          <w:p w14:paraId="65567AFE" w14:textId="77777777" w:rsidR="00CC2EFA" w:rsidRPr="00C331CE" w:rsidRDefault="00CC2EFA" w:rsidP="00E415A5">
            <w:pPr>
              <w:spacing w:before="40" w:after="40"/>
              <w:jc w:val="right"/>
              <w:rPr>
                <w:sz w:val="22"/>
              </w:rPr>
            </w:pPr>
            <w:r>
              <w:rPr>
                <w:sz w:val="22"/>
              </w:rPr>
              <w:t>11</w:t>
            </w:r>
          </w:p>
        </w:tc>
      </w:tr>
      <w:tr w:rsidR="00CC2EFA" w:rsidRPr="00C331CE" w14:paraId="4BCA4C3F" w14:textId="77777777" w:rsidTr="00E415A5">
        <w:trPr>
          <w:cnfStyle w:val="000000010000" w:firstRow="0" w:lastRow="0" w:firstColumn="0" w:lastColumn="0" w:oddVBand="0" w:evenVBand="0" w:oddHBand="0" w:evenHBand="1" w:firstRowFirstColumn="0" w:firstRowLastColumn="0" w:lastRowFirstColumn="0" w:lastRowLastColumn="0"/>
          <w:trHeight w:val="281"/>
        </w:trPr>
        <w:tc>
          <w:tcPr>
            <w:tcW w:w="6227" w:type="dxa"/>
          </w:tcPr>
          <w:p w14:paraId="7F8DD94A" w14:textId="77777777" w:rsidR="00CC2EFA" w:rsidRPr="00C331CE" w:rsidRDefault="00CC2EFA" w:rsidP="00E415A5">
            <w:pPr>
              <w:spacing w:before="40" w:after="40"/>
              <w:rPr>
                <w:rFonts w:eastAsia="Calibri"/>
                <w:sz w:val="22"/>
              </w:rPr>
            </w:pPr>
            <w:r w:rsidRPr="00C331CE">
              <w:rPr>
                <w:rFonts w:eastAsia="Calibri"/>
                <w:sz w:val="22"/>
              </w:rPr>
              <w:t>Otherwise wrong or unreasonable</w:t>
            </w:r>
          </w:p>
        </w:tc>
        <w:tc>
          <w:tcPr>
            <w:tcW w:w="1418" w:type="dxa"/>
          </w:tcPr>
          <w:p w14:paraId="7FD5FB24" w14:textId="77777777" w:rsidR="00CC2EFA" w:rsidRPr="00C331CE" w:rsidRDefault="00CC2EFA" w:rsidP="00E415A5">
            <w:pPr>
              <w:spacing w:before="40" w:after="40"/>
              <w:jc w:val="right"/>
              <w:rPr>
                <w:sz w:val="22"/>
              </w:rPr>
            </w:pPr>
            <w:r>
              <w:rPr>
                <w:sz w:val="22"/>
              </w:rPr>
              <w:t>3</w:t>
            </w:r>
          </w:p>
        </w:tc>
        <w:tc>
          <w:tcPr>
            <w:tcW w:w="1559" w:type="dxa"/>
          </w:tcPr>
          <w:p w14:paraId="4F109FAB" w14:textId="77777777" w:rsidR="00CC2EFA" w:rsidRPr="00C331CE" w:rsidRDefault="00CC2EFA" w:rsidP="00E415A5">
            <w:pPr>
              <w:spacing w:before="40" w:after="40"/>
              <w:jc w:val="right"/>
              <w:rPr>
                <w:sz w:val="22"/>
              </w:rPr>
            </w:pPr>
            <w:r>
              <w:rPr>
                <w:sz w:val="22"/>
              </w:rPr>
              <w:t>5</w:t>
            </w:r>
          </w:p>
        </w:tc>
      </w:tr>
      <w:tr w:rsidR="00CC2EFA" w:rsidRPr="00C331CE" w14:paraId="50E2ACCF" w14:textId="77777777" w:rsidTr="00E415A5">
        <w:trPr>
          <w:cnfStyle w:val="000000100000" w:firstRow="0" w:lastRow="0" w:firstColumn="0" w:lastColumn="0" w:oddVBand="0" w:evenVBand="0" w:oddHBand="1" w:evenHBand="0" w:firstRowFirstColumn="0" w:firstRowLastColumn="0" w:lastRowFirstColumn="0" w:lastRowLastColumn="0"/>
          <w:trHeight w:val="281"/>
        </w:trPr>
        <w:tc>
          <w:tcPr>
            <w:tcW w:w="6227" w:type="dxa"/>
          </w:tcPr>
          <w:p w14:paraId="2ADBE0A8" w14:textId="77777777" w:rsidR="00CC2EFA" w:rsidRPr="00C331CE" w:rsidRDefault="00CC2EFA" w:rsidP="00E415A5">
            <w:pPr>
              <w:spacing w:before="40" w:after="40"/>
              <w:rPr>
                <w:rFonts w:eastAsia="Calibri"/>
                <w:sz w:val="22"/>
              </w:rPr>
            </w:pPr>
            <w:r w:rsidRPr="00C331CE">
              <w:rPr>
                <w:rFonts w:eastAsia="Calibri"/>
                <w:sz w:val="22"/>
              </w:rPr>
              <w:t>Unreasonable delay</w:t>
            </w:r>
          </w:p>
        </w:tc>
        <w:tc>
          <w:tcPr>
            <w:tcW w:w="1418" w:type="dxa"/>
          </w:tcPr>
          <w:p w14:paraId="504669B8" w14:textId="77777777" w:rsidR="00CC2EFA" w:rsidRPr="00C331CE" w:rsidRDefault="00CC2EFA" w:rsidP="00E415A5">
            <w:pPr>
              <w:spacing w:before="40" w:after="40"/>
              <w:jc w:val="right"/>
              <w:rPr>
                <w:sz w:val="22"/>
              </w:rPr>
            </w:pPr>
            <w:r w:rsidRPr="00C331CE">
              <w:rPr>
                <w:sz w:val="22"/>
              </w:rPr>
              <w:t>6</w:t>
            </w:r>
          </w:p>
        </w:tc>
        <w:tc>
          <w:tcPr>
            <w:tcW w:w="1559" w:type="dxa"/>
          </w:tcPr>
          <w:p w14:paraId="385285C5" w14:textId="52CE15DA" w:rsidR="00CC2EFA" w:rsidRPr="00C331CE" w:rsidRDefault="00B94D31" w:rsidP="00E415A5">
            <w:pPr>
              <w:spacing w:before="40" w:after="40"/>
              <w:jc w:val="right"/>
              <w:rPr>
                <w:sz w:val="22"/>
              </w:rPr>
            </w:pPr>
            <w:r>
              <w:rPr>
                <w:sz w:val="22"/>
              </w:rPr>
              <w:t>5</w:t>
            </w:r>
          </w:p>
        </w:tc>
      </w:tr>
      <w:tr w:rsidR="00CC2EFA" w:rsidRPr="00C331CE" w14:paraId="2137C9E5" w14:textId="77777777" w:rsidTr="00E415A5">
        <w:trPr>
          <w:cnfStyle w:val="000000010000" w:firstRow="0" w:lastRow="0" w:firstColumn="0" w:lastColumn="0" w:oddVBand="0" w:evenVBand="0" w:oddHBand="0" w:evenHBand="1" w:firstRowFirstColumn="0" w:firstRowLastColumn="0" w:lastRowFirstColumn="0" w:lastRowLastColumn="0"/>
          <w:trHeight w:val="281"/>
        </w:trPr>
        <w:tc>
          <w:tcPr>
            <w:tcW w:w="6227" w:type="dxa"/>
          </w:tcPr>
          <w:p w14:paraId="230C5DAA" w14:textId="77777777" w:rsidR="00CC2EFA" w:rsidRPr="00C331CE" w:rsidRDefault="00CC2EFA" w:rsidP="00E415A5">
            <w:pPr>
              <w:spacing w:before="40" w:after="40"/>
              <w:rPr>
                <w:rFonts w:eastAsia="Calibri"/>
                <w:sz w:val="22"/>
              </w:rPr>
            </w:pPr>
            <w:r w:rsidRPr="00C331CE">
              <w:rPr>
                <w:rFonts w:eastAsia="Calibri"/>
                <w:sz w:val="22"/>
              </w:rPr>
              <w:t>Factual error or mistake</w:t>
            </w:r>
            <w:r w:rsidRPr="00C331CE" w:rsidDel="00B20DD5">
              <w:rPr>
                <w:rFonts w:eastAsia="Calibri"/>
                <w:sz w:val="22"/>
              </w:rPr>
              <w:t xml:space="preserve"> </w:t>
            </w:r>
          </w:p>
        </w:tc>
        <w:tc>
          <w:tcPr>
            <w:tcW w:w="1418" w:type="dxa"/>
          </w:tcPr>
          <w:p w14:paraId="2C71FBC8" w14:textId="77777777" w:rsidR="00CC2EFA" w:rsidRPr="00C331CE" w:rsidRDefault="00CC2EFA" w:rsidP="00E415A5">
            <w:pPr>
              <w:spacing w:before="40" w:after="40"/>
              <w:jc w:val="right"/>
              <w:rPr>
                <w:sz w:val="22"/>
              </w:rPr>
            </w:pPr>
            <w:r>
              <w:rPr>
                <w:sz w:val="22"/>
              </w:rPr>
              <w:t>7</w:t>
            </w:r>
          </w:p>
        </w:tc>
        <w:tc>
          <w:tcPr>
            <w:tcW w:w="1559" w:type="dxa"/>
          </w:tcPr>
          <w:p w14:paraId="2BD4E3E6" w14:textId="77777777" w:rsidR="00CC2EFA" w:rsidRPr="00C331CE" w:rsidRDefault="00CC2EFA" w:rsidP="00E415A5">
            <w:pPr>
              <w:spacing w:before="40" w:after="40"/>
              <w:jc w:val="right"/>
              <w:rPr>
                <w:sz w:val="22"/>
              </w:rPr>
            </w:pPr>
            <w:r>
              <w:rPr>
                <w:sz w:val="22"/>
              </w:rPr>
              <w:t>2</w:t>
            </w:r>
          </w:p>
        </w:tc>
      </w:tr>
      <w:tr w:rsidR="00CC2EFA" w:rsidRPr="00C331CE" w14:paraId="6C333F67" w14:textId="77777777" w:rsidTr="00E415A5">
        <w:trPr>
          <w:cnfStyle w:val="000000100000" w:firstRow="0" w:lastRow="0" w:firstColumn="0" w:lastColumn="0" w:oddVBand="0" w:evenVBand="0" w:oddHBand="1" w:evenHBand="0" w:firstRowFirstColumn="0" w:firstRowLastColumn="0" w:lastRowFirstColumn="0" w:lastRowLastColumn="0"/>
          <w:trHeight w:val="312"/>
        </w:trPr>
        <w:tc>
          <w:tcPr>
            <w:tcW w:w="6227" w:type="dxa"/>
          </w:tcPr>
          <w:p w14:paraId="744919C6" w14:textId="77777777" w:rsidR="00CC2EFA" w:rsidRPr="00C331CE" w:rsidRDefault="00CC2EFA" w:rsidP="00E415A5">
            <w:pPr>
              <w:spacing w:before="40" w:after="40"/>
              <w:rPr>
                <w:rFonts w:eastAsia="Calibri"/>
                <w:sz w:val="22"/>
              </w:rPr>
            </w:pPr>
            <w:r w:rsidRPr="00C331CE">
              <w:rPr>
                <w:rFonts w:eastAsia="Calibri"/>
                <w:sz w:val="22"/>
              </w:rPr>
              <w:t>Legal error</w:t>
            </w:r>
            <w:r w:rsidRPr="00C331CE" w:rsidDel="00B20DD5">
              <w:rPr>
                <w:rFonts w:eastAsia="Calibri"/>
                <w:sz w:val="22"/>
              </w:rPr>
              <w:t xml:space="preserve"> </w:t>
            </w:r>
          </w:p>
        </w:tc>
        <w:tc>
          <w:tcPr>
            <w:tcW w:w="1418" w:type="dxa"/>
          </w:tcPr>
          <w:p w14:paraId="336EBAFD" w14:textId="77777777" w:rsidR="00CC2EFA" w:rsidRPr="00C331CE" w:rsidRDefault="00CC2EFA" w:rsidP="00E415A5">
            <w:pPr>
              <w:spacing w:before="40" w:after="40"/>
              <w:jc w:val="right"/>
              <w:rPr>
                <w:sz w:val="22"/>
              </w:rPr>
            </w:pPr>
            <w:r>
              <w:rPr>
                <w:sz w:val="22"/>
              </w:rPr>
              <w:t>6</w:t>
            </w:r>
          </w:p>
        </w:tc>
        <w:tc>
          <w:tcPr>
            <w:tcW w:w="1559" w:type="dxa"/>
          </w:tcPr>
          <w:p w14:paraId="3A0851B4" w14:textId="77777777" w:rsidR="00CC2EFA" w:rsidRPr="00C331CE" w:rsidRDefault="00CC2EFA" w:rsidP="00E415A5">
            <w:pPr>
              <w:spacing w:before="40" w:after="40"/>
              <w:jc w:val="right"/>
              <w:rPr>
                <w:sz w:val="22"/>
              </w:rPr>
            </w:pPr>
            <w:r>
              <w:rPr>
                <w:sz w:val="22"/>
              </w:rPr>
              <w:t>2</w:t>
            </w:r>
          </w:p>
        </w:tc>
      </w:tr>
      <w:tr w:rsidR="00CC2EFA" w:rsidRPr="00C331CE" w14:paraId="6740A4D8" w14:textId="77777777" w:rsidTr="00E415A5">
        <w:trPr>
          <w:cnfStyle w:val="000000010000" w:firstRow="0" w:lastRow="0" w:firstColumn="0" w:lastColumn="0" w:oddVBand="0" w:evenVBand="0" w:oddHBand="0" w:evenHBand="1" w:firstRowFirstColumn="0" w:firstRowLastColumn="0" w:lastRowFirstColumn="0" w:lastRowLastColumn="0"/>
          <w:trHeight w:val="312"/>
        </w:trPr>
        <w:tc>
          <w:tcPr>
            <w:tcW w:w="6227" w:type="dxa"/>
          </w:tcPr>
          <w:p w14:paraId="05144A88" w14:textId="77777777" w:rsidR="00CC2EFA" w:rsidRPr="00C331CE" w:rsidRDefault="00CC2EFA" w:rsidP="00E415A5">
            <w:pPr>
              <w:spacing w:before="40" w:after="40"/>
              <w:rPr>
                <w:sz w:val="22"/>
              </w:rPr>
            </w:pPr>
            <w:r w:rsidRPr="00C331CE">
              <w:rPr>
                <w:rFonts w:eastAsia="Calibri"/>
                <w:sz w:val="22"/>
              </w:rPr>
              <w:t>Unprofessional behaviour or misconduct by an official</w:t>
            </w:r>
          </w:p>
        </w:tc>
        <w:tc>
          <w:tcPr>
            <w:tcW w:w="1418" w:type="dxa"/>
          </w:tcPr>
          <w:p w14:paraId="767BFD79" w14:textId="77777777" w:rsidR="00CC2EFA" w:rsidRPr="00C331CE" w:rsidRDefault="00CC2EFA" w:rsidP="00E415A5">
            <w:pPr>
              <w:spacing w:before="40" w:after="40"/>
              <w:jc w:val="right"/>
              <w:rPr>
                <w:sz w:val="22"/>
              </w:rPr>
            </w:pPr>
            <w:r w:rsidRPr="00C331CE">
              <w:rPr>
                <w:sz w:val="22"/>
              </w:rPr>
              <w:t>2</w:t>
            </w:r>
          </w:p>
        </w:tc>
        <w:tc>
          <w:tcPr>
            <w:tcW w:w="1559" w:type="dxa"/>
          </w:tcPr>
          <w:p w14:paraId="0DB80265" w14:textId="77777777" w:rsidR="00CC2EFA" w:rsidRPr="00C331CE" w:rsidRDefault="00CC2EFA" w:rsidP="00E415A5">
            <w:pPr>
              <w:spacing w:before="40" w:after="40"/>
              <w:jc w:val="right"/>
              <w:rPr>
                <w:sz w:val="22"/>
              </w:rPr>
            </w:pPr>
            <w:r>
              <w:rPr>
                <w:sz w:val="22"/>
              </w:rPr>
              <w:t>1</w:t>
            </w:r>
          </w:p>
        </w:tc>
      </w:tr>
      <w:tr w:rsidR="00CC2EFA" w:rsidRPr="00C331CE" w14:paraId="6F6477AA" w14:textId="77777777" w:rsidTr="00E415A5">
        <w:trPr>
          <w:cnfStyle w:val="000000100000" w:firstRow="0" w:lastRow="0" w:firstColumn="0" w:lastColumn="0" w:oddVBand="0" w:evenVBand="0" w:oddHBand="1" w:evenHBand="0" w:firstRowFirstColumn="0" w:firstRowLastColumn="0" w:lastRowFirstColumn="0" w:lastRowLastColumn="0"/>
          <w:trHeight w:val="281"/>
        </w:trPr>
        <w:tc>
          <w:tcPr>
            <w:tcW w:w="6227" w:type="dxa"/>
            <w:shd w:val="clear" w:color="auto" w:fill="BFBFBF"/>
          </w:tcPr>
          <w:p w14:paraId="547B22FD" w14:textId="77777777" w:rsidR="00CC2EFA" w:rsidRPr="00C331CE" w:rsidRDefault="00CC2EFA" w:rsidP="00E415A5">
            <w:pPr>
              <w:spacing w:before="40" w:after="40"/>
              <w:rPr>
                <w:b/>
                <w:bCs/>
                <w:iCs/>
                <w:sz w:val="22"/>
              </w:rPr>
            </w:pPr>
            <w:r w:rsidRPr="00C331CE">
              <w:rPr>
                <w:b/>
                <w:bCs/>
                <w:iCs/>
                <w:sz w:val="22"/>
              </w:rPr>
              <w:t>Administrative deficiency in the agency or system of government</w:t>
            </w:r>
          </w:p>
        </w:tc>
        <w:tc>
          <w:tcPr>
            <w:tcW w:w="1418" w:type="dxa"/>
            <w:shd w:val="clear" w:color="auto" w:fill="BFBFBF"/>
          </w:tcPr>
          <w:p w14:paraId="12FA3714" w14:textId="77777777" w:rsidR="00CC2EFA" w:rsidRPr="00C331CE" w:rsidRDefault="00CC2EFA" w:rsidP="00E415A5">
            <w:pPr>
              <w:spacing w:before="40" w:after="40"/>
              <w:rPr>
                <w:b/>
                <w:bCs/>
                <w:iCs/>
                <w:sz w:val="22"/>
              </w:rPr>
            </w:pPr>
          </w:p>
        </w:tc>
        <w:tc>
          <w:tcPr>
            <w:tcW w:w="1559" w:type="dxa"/>
            <w:shd w:val="clear" w:color="auto" w:fill="BFBFBF"/>
          </w:tcPr>
          <w:p w14:paraId="241FB4B6" w14:textId="77777777" w:rsidR="00CC2EFA" w:rsidRPr="00C331CE" w:rsidRDefault="00CC2EFA" w:rsidP="00E415A5">
            <w:pPr>
              <w:spacing w:before="40" w:after="40"/>
              <w:rPr>
                <w:b/>
                <w:bCs/>
                <w:iCs/>
                <w:sz w:val="22"/>
              </w:rPr>
            </w:pPr>
          </w:p>
        </w:tc>
      </w:tr>
      <w:tr w:rsidR="00CC2EFA" w:rsidRPr="00C331CE" w14:paraId="112157DB" w14:textId="77777777" w:rsidTr="00E415A5">
        <w:trPr>
          <w:cnfStyle w:val="000000010000" w:firstRow="0" w:lastRow="0" w:firstColumn="0" w:lastColumn="0" w:oddVBand="0" w:evenVBand="0" w:oddHBand="0" w:evenHBand="1" w:firstRowFirstColumn="0" w:firstRowLastColumn="0" w:lastRowFirstColumn="0" w:lastRowLastColumn="0"/>
          <w:trHeight w:val="281"/>
        </w:trPr>
        <w:tc>
          <w:tcPr>
            <w:tcW w:w="6227" w:type="dxa"/>
          </w:tcPr>
          <w:p w14:paraId="7C4FB4E2" w14:textId="77777777" w:rsidR="00CC2EFA" w:rsidRPr="00C331CE" w:rsidRDefault="00CC2EFA" w:rsidP="00E415A5">
            <w:pPr>
              <w:spacing w:before="40" w:after="40"/>
              <w:rPr>
                <w:rFonts w:eastAsia="Calibri"/>
                <w:sz w:val="22"/>
              </w:rPr>
            </w:pPr>
            <w:r w:rsidRPr="00C331CE">
              <w:rPr>
                <w:sz w:val="22"/>
              </w:rPr>
              <w:t>Flawed agency processes or systems</w:t>
            </w:r>
          </w:p>
        </w:tc>
        <w:tc>
          <w:tcPr>
            <w:tcW w:w="1418" w:type="dxa"/>
          </w:tcPr>
          <w:p w14:paraId="18DB3352" w14:textId="77777777" w:rsidR="00CC2EFA" w:rsidRPr="00C331CE" w:rsidRDefault="00CC2EFA" w:rsidP="00E415A5">
            <w:pPr>
              <w:spacing w:before="40" w:after="40"/>
              <w:jc w:val="right"/>
              <w:rPr>
                <w:sz w:val="22"/>
              </w:rPr>
            </w:pPr>
            <w:r w:rsidRPr="00C331CE">
              <w:rPr>
                <w:sz w:val="22"/>
              </w:rPr>
              <w:t>10</w:t>
            </w:r>
          </w:p>
        </w:tc>
        <w:tc>
          <w:tcPr>
            <w:tcW w:w="1559" w:type="dxa"/>
          </w:tcPr>
          <w:p w14:paraId="2C4C95F3" w14:textId="53A03329" w:rsidR="00CC2EFA" w:rsidRPr="00C331CE" w:rsidRDefault="00DF5145" w:rsidP="00E415A5">
            <w:pPr>
              <w:spacing w:before="40" w:after="40"/>
              <w:jc w:val="right"/>
              <w:rPr>
                <w:sz w:val="22"/>
              </w:rPr>
            </w:pPr>
            <w:r>
              <w:rPr>
                <w:sz w:val="22"/>
              </w:rPr>
              <w:t>19</w:t>
            </w:r>
          </w:p>
        </w:tc>
      </w:tr>
      <w:tr w:rsidR="00CC2EFA" w:rsidRPr="00C331CE" w14:paraId="79D205E0" w14:textId="77777777" w:rsidTr="00E415A5">
        <w:trPr>
          <w:cnfStyle w:val="000000100000" w:firstRow="0" w:lastRow="0" w:firstColumn="0" w:lastColumn="0" w:oddVBand="0" w:evenVBand="0" w:oddHBand="1" w:evenHBand="0" w:firstRowFirstColumn="0" w:firstRowLastColumn="0" w:lastRowFirstColumn="0" w:lastRowLastColumn="0"/>
          <w:trHeight w:val="281"/>
        </w:trPr>
        <w:tc>
          <w:tcPr>
            <w:tcW w:w="6227" w:type="dxa"/>
          </w:tcPr>
          <w:p w14:paraId="47343876" w14:textId="77777777" w:rsidR="00CC2EFA" w:rsidRPr="00C331CE" w:rsidRDefault="00CC2EFA" w:rsidP="00E415A5">
            <w:pPr>
              <w:spacing w:before="40" w:after="40"/>
              <w:rPr>
                <w:rFonts w:eastAsia="Calibri"/>
                <w:sz w:val="22"/>
              </w:rPr>
            </w:pPr>
            <w:r w:rsidRPr="00C331CE">
              <w:rPr>
                <w:rFonts w:eastAsia="Calibri"/>
                <w:sz w:val="22"/>
              </w:rPr>
              <w:t>Inadequate knowledge or training of agency staff</w:t>
            </w:r>
          </w:p>
        </w:tc>
        <w:tc>
          <w:tcPr>
            <w:tcW w:w="1418" w:type="dxa"/>
          </w:tcPr>
          <w:p w14:paraId="3966E0C8" w14:textId="77777777" w:rsidR="00CC2EFA" w:rsidRPr="00C331CE" w:rsidRDefault="00CC2EFA" w:rsidP="00E415A5">
            <w:pPr>
              <w:spacing w:before="40" w:after="40"/>
              <w:jc w:val="right"/>
              <w:rPr>
                <w:sz w:val="22"/>
              </w:rPr>
            </w:pPr>
            <w:r>
              <w:rPr>
                <w:sz w:val="22"/>
              </w:rPr>
              <w:t>1</w:t>
            </w:r>
          </w:p>
        </w:tc>
        <w:tc>
          <w:tcPr>
            <w:tcW w:w="1559" w:type="dxa"/>
          </w:tcPr>
          <w:p w14:paraId="3ACA314C" w14:textId="77777777" w:rsidR="00CC2EFA" w:rsidRPr="00C331CE" w:rsidRDefault="00CC2EFA" w:rsidP="00E415A5">
            <w:pPr>
              <w:spacing w:before="40" w:after="40"/>
              <w:jc w:val="right"/>
              <w:rPr>
                <w:sz w:val="22"/>
              </w:rPr>
            </w:pPr>
            <w:r>
              <w:rPr>
                <w:sz w:val="22"/>
              </w:rPr>
              <w:t>7</w:t>
            </w:r>
          </w:p>
        </w:tc>
      </w:tr>
      <w:tr w:rsidR="00CC2EFA" w:rsidRPr="00C331CE" w14:paraId="40D633F7" w14:textId="77777777" w:rsidTr="00E415A5">
        <w:trPr>
          <w:cnfStyle w:val="000000010000" w:firstRow="0" w:lastRow="0" w:firstColumn="0" w:lastColumn="0" w:oddVBand="0" w:evenVBand="0" w:oddHBand="0" w:evenHBand="1" w:firstRowFirstColumn="0" w:firstRowLastColumn="0" w:lastRowFirstColumn="0" w:lastRowLastColumn="0"/>
          <w:trHeight w:val="281"/>
        </w:trPr>
        <w:tc>
          <w:tcPr>
            <w:tcW w:w="6227" w:type="dxa"/>
          </w:tcPr>
          <w:p w14:paraId="09385757" w14:textId="77777777" w:rsidR="00CC2EFA" w:rsidRPr="00C331CE" w:rsidRDefault="00CC2EFA" w:rsidP="00E415A5">
            <w:pPr>
              <w:spacing w:before="40" w:after="40"/>
              <w:rPr>
                <w:rFonts w:eastAsia="Calibri"/>
                <w:sz w:val="22"/>
              </w:rPr>
            </w:pPr>
            <w:r w:rsidRPr="00C331CE">
              <w:rPr>
                <w:rFonts w:eastAsia="Calibri"/>
                <w:sz w:val="22"/>
              </w:rPr>
              <w:t>Legislation - unreasonable or harsh impact or unintended consequence</w:t>
            </w:r>
          </w:p>
        </w:tc>
        <w:tc>
          <w:tcPr>
            <w:tcW w:w="1418" w:type="dxa"/>
          </w:tcPr>
          <w:p w14:paraId="517B6CE9" w14:textId="77777777" w:rsidR="00CC2EFA" w:rsidRPr="00C331CE" w:rsidRDefault="00CC2EFA" w:rsidP="00E415A5">
            <w:pPr>
              <w:spacing w:before="40" w:after="40"/>
              <w:jc w:val="right"/>
              <w:rPr>
                <w:sz w:val="22"/>
              </w:rPr>
            </w:pPr>
            <w:r w:rsidRPr="00C331CE">
              <w:rPr>
                <w:sz w:val="22"/>
              </w:rPr>
              <w:t>10</w:t>
            </w:r>
          </w:p>
        </w:tc>
        <w:tc>
          <w:tcPr>
            <w:tcW w:w="1559" w:type="dxa"/>
          </w:tcPr>
          <w:p w14:paraId="070E0B5A" w14:textId="77777777" w:rsidR="00CC2EFA" w:rsidRPr="00C331CE" w:rsidRDefault="00CC2EFA" w:rsidP="00E415A5">
            <w:pPr>
              <w:spacing w:before="40" w:after="40"/>
              <w:jc w:val="right"/>
              <w:rPr>
                <w:sz w:val="22"/>
              </w:rPr>
            </w:pPr>
            <w:r>
              <w:rPr>
                <w:sz w:val="22"/>
              </w:rPr>
              <w:t>-</w:t>
            </w:r>
          </w:p>
        </w:tc>
      </w:tr>
    </w:tbl>
    <w:p w14:paraId="74947460" w14:textId="77777777" w:rsidR="00CC2EFA" w:rsidRPr="00C331CE" w:rsidRDefault="00CC2EFA" w:rsidP="00CC2EFA"/>
    <w:tbl>
      <w:tblPr>
        <w:tblStyle w:val="TableGridAnnualReport301"/>
        <w:tblW w:w="9184" w:type="dxa"/>
        <w:tblInd w:w="20" w:type="dxa"/>
        <w:tblLayout w:type="fixed"/>
        <w:tblLook w:val="0420" w:firstRow="1" w:lastRow="0" w:firstColumn="0" w:lastColumn="0" w:noHBand="0" w:noVBand="1"/>
        <w:tblCaption w:val="Nature of remedy obtained for OA complaints "/>
      </w:tblPr>
      <w:tblGrid>
        <w:gridCol w:w="6207"/>
        <w:gridCol w:w="1418"/>
        <w:gridCol w:w="1559"/>
      </w:tblGrid>
      <w:tr w:rsidR="00CC2EFA" w:rsidRPr="00C331CE" w14:paraId="720BF483" w14:textId="77777777" w:rsidTr="00E415A5">
        <w:trPr>
          <w:cnfStyle w:val="100000000000" w:firstRow="1" w:lastRow="0" w:firstColumn="0" w:lastColumn="0" w:oddVBand="0" w:evenVBand="0" w:oddHBand="0" w:evenHBand="0" w:firstRowFirstColumn="0" w:firstRowLastColumn="0" w:lastRowFirstColumn="0" w:lastRowLastColumn="0"/>
          <w:trHeight w:val="406"/>
        </w:trPr>
        <w:tc>
          <w:tcPr>
            <w:tcW w:w="6207" w:type="dxa"/>
          </w:tcPr>
          <w:p w14:paraId="7E418B6B" w14:textId="74D825E8" w:rsidR="00CC2EFA" w:rsidRPr="004767B5" w:rsidRDefault="00861FC4" w:rsidP="00861FC4">
            <w:pPr>
              <w:keepNext/>
              <w:spacing w:before="60" w:after="60" w:line="240" w:lineRule="auto"/>
              <w:rPr>
                <w:color w:val="FFFFFF" w:themeColor="background1"/>
              </w:rPr>
            </w:pPr>
            <w:r>
              <w:rPr>
                <w:color w:val="FFFFFF" w:themeColor="background1"/>
              </w:rPr>
              <w:t>24</w:t>
            </w:r>
            <w:r w:rsidR="00CC2EFA" w:rsidRPr="004767B5">
              <w:rPr>
                <w:color w:val="FFFFFF" w:themeColor="background1"/>
              </w:rPr>
              <w:t xml:space="preserve">. Nature of remedy obtained for OA complaints </w:t>
            </w:r>
          </w:p>
        </w:tc>
        <w:tc>
          <w:tcPr>
            <w:tcW w:w="1418" w:type="dxa"/>
          </w:tcPr>
          <w:p w14:paraId="338E9483" w14:textId="77777777" w:rsidR="00CC2EFA" w:rsidRPr="00C331CE" w:rsidRDefault="00CC2EFA" w:rsidP="00E415A5">
            <w:pPr>
              <w:keepNext/>
              <w:spacing w:before="60" w:after="60" w:line="240" w:lineRule="auto"/>
              <w:jc w:val="right"/>
              <w:rPr>
                <w:color w:val="FFFFFF" w:themeColor="background1"/>
              </w:rPr>
            </w:pPr>
            <w:r w:rsidRPr="00C331CE">
              <w:rPr>
                <w:color w:val="FFFFFF" w:themeColor="background1"/>
              </w:rPr>
              <w:t>2023/24</w:t>
            </w:r>
          </w:p>
        </w:tc>
        <w:tc>
          <w:tcPr>
            <w:tcW w:w="1559" w:type="dxa"/>
          </w:tcPr>
          <w:p w14:paraId="7FE43D2D" w14:textId="77777777" w:rsidR="00CC2EFA" w:rsidRPr="00C331CE" w:rsidRDefault="00CC2EFA" w:rsidP="00E415A5">
            <w:pPr>
              <w:keepNext/>
              <w:spacing w:before="60" w:after="60" w:line="240" w:lineRule="auto"/>
              <w:jc w:val="right"/>
              <w:rPr>
                <w:color w:val="FFFFFF" w:themeColor="background1"/>
              </w:rPr>
            </w:pPr>
            <w:r>
              <w:rPr>
                <w:color w:val="FFFFFF" w:themeColor="background1"/>
              </w:rPr>
              <w:t>2024/25</w:t>
            </w:r>
          </w:p>
        </w:tc>
      </w:tr>
      <w:tr w:rsidR="00CC2EFA" w:rsidRPr="00C331CE" w14:paraId="5F4E0889" w14:textId="77777777" w:rsidTr="00E415A5">
        <w:trPr>
          <w:cnfStyle w:val="000000100000" w:firstRow="0" w:lastRow="0" w:firstColumn="0" w:lastColumn="0" w:oddVBand="0" w:evenVBand="0" w:oddHBand="1" w:evenHBand="0" w:firstRowFirstColumn="0" w:firstRowLastColumn="0" w:lastRowFirstColumn="0" w:lastRowLastColumn="0"/>
          <w:trHeight w:val="283"/>
        </w:trPr>
        <w:tc>
          <w:tcPr>
            <w:tcW w:w="6207" w:type="dxa"/>
            <w:shd w:val="clear" w:color="auto" w:fill="BFBFBF"/>
          </w:tcPr>
          <w:p w14:paraId="4FB02785" w14:textId="77777777" w:rsidR="00CC2EFA" w:rsidRPr="00C331CE" w:rsidRDefault="00CC2EFA" w:rsidP="00E415A5">
            <w:pPr>
              <w:spacing w:before="40" w:after="40"/>
              <w:rPr>
                <w:b/>
                <w:bCs/>
                <w:iCs/>
                <w:sz w:val="22"/>
              </w:rPr>
            </w:pPr>
            <w:r w:rsidRPr="00C331CE">
              <w:rPr>
                <w:b/>
                <w:bCs/>
                <w:iCs/>
                <w:sz w:val="22"/>
              </w:rPr>
              <w:t>Individual benefit</w:t>
            </w:r>
          </w:p>
        </w:tc>
        <w:tc>
          <w:tcPr>
            <w:tcW w:w="1418" w:type="dxa"/>
            <w:shd w:val="clear" w:color="auto" w:fill="BFBFBF"/>
          </w:tcPr>
          <w:p w14:paraId="33E902BE" w14:textId="77777777" w:rsidR="00CC2EFA" w:rsidRPr="00C331CE" w:rsidRDefault="00CC2EFA" w:rsidP="00E415A5">
            <w:pPr>
              <w:spacing w:before="40" w:after="40"/>
              <w:rPr>
                <w:b/>
                <w:bCs/>
                <w:iCs/>
                <w:sz w:val="22"/>
              </w:rPr>
            </w:pPr>
          </w:p>
        </w:tc>
        <w:tc>
          <w:tcPr>
            <w:tcW w:w="1559" w:type="dxa"/>
            <w:shd w:val="clear" w:color="auto" w:fill="BFBFBF"/>
          </w:tcPr>
          <w:p w14:paraId="0D1AFC4F" w14:textId="77777777" w:rsidR="00CC2EFA" w:rsidRPr="00C331CE" w:rsidRDefault="00CC2EFA" w:rsidP="00E415A5">
            <w:pPr>
              <w:spacing w:before="40" w:after="40"/>
              <w:rPr>
                <w:b/>
                <w:bCs/>
                <w:iCs/>
                <w:sz w:val="22"/>
              </w:rPr>
            </w:pPr>
          </w:p>
        </w:tc>
      </w:tr>
      <w:tr w:rsidR="00CC2EFA" w:rsidRPr="00C331CE" w14:paraId="37C76748" w14:textId="77777777" w:rsidTr="00E415A5">
        <w:trPr>
          <w:cnfStyle w:val="000000010000" w:firstRow="0" w:lastRow="0" w:firstColumn="0" w:lastColumn="0" w:oddVBand="0" w:evenVBand="0" w:oddHBand="0" w:evenHBand="1" w:firstRowFirstColumn="0" w:firstRowLastColumn="0" w:lastRowFirstColumn="0" w:lastRowLastColumn="0"/>
          <w:trHeight w:val="283"/>
        </w:trPr>
        <w:tc>
          <w:tcPr>
            <w:tcW w:w="6207" w:type="dxa"/>
          </w:tcPr>
          <w:p w14:paraId="4FAA658E" w14:textId="77777777" w:rsidR="00CC2EFA" w:rsidRPr="00C331CE" w:rsidRDefault="00CC2EFA" w:rsidP="00E415A5">
            <w:pPr>
              <w:spacing w:before="40" w:after="40"/>
              <w:rPr>
                <w:rFonts w:eastAsia="Calibri"/>
                <w:sz w:val="22"/>
              </w:rPr>
            </w:pPr>
            <w:r w:rsidRPr="00C331CE">
              <w:rPr>
                <w:rFonts w:eastAsia="Calibri"/>
                <w:sz w:val="22"/>
              </w:rPr>
              <w:t>Apology</w:t>
            </w:r>
          </w:p>
        </w:tc>
        <w:tc>
          <w:tcPr>
            <w:tcW w:w="1418" w:type="dxa"/>
          </w:tcPr>
          <w:p w14:paraId="5706E71B" w14:textId="77777777" w:rsidR="00CC2EFA" w:rsidRPr="00C331CE" w:rsidRDefault="00CC2EFA" w:rsidP="00E415A5">
            <w:pPr>
              <w:spacing w:before="40" w:after="40"/>
              <w:jc w:val="right"/>
              <w:rPr>
                <w:sz w:val="22"/>
              </w:rPr>
            </w:pPr>
            <w:r w:rsidRPr="00C331CE">
              <w:rPr>
                <w:sz w:val="22"/>
              </w:rPr>
              <w:t>78</w:t>
            </w:r>
          </w:p>
        </w:tc>
        <w:tc>
          <w:tcPr>
            <w:tcW w:w="1559" w:type="dxa"/>
          </w:tcPr>
          <w:p w14:paraId="3EDCCD93" w14:textId="77777777" w:rsidR="00CC2EFA" w:rsidRPr="00C331CE" w:rsidRDefault="00CC2EFA" w:rsidP="00E415A5">
            <w:pPr>
              <w:spacing w:before="40" w:after="40"/>
              <w:jc w:val="right"/>
              <w:rPr>
                <w:sz w:val="22"/>
              </w:rPr>
            </w:pPr>
            <w:r>
              <w:rPr>
                <w:sz w:val="22"/>
              </w:rPr>
              <w:t>126</w:t>
            </w:r>
          </w:p>
        </w:tc>
      </w:tr>
      <w:tr w:rsidR="00CC2EFA" w:rsidRPr="00C331CE" w14:paraId="17792F65" w14:textId="77777777" w:rsidTr="00E415A5">
        <w:trPr>
          <w:cnfStyle w:val="000000100000" w:firstRow="0" w:lastRow="0" w:firstColumn="0" w:lastColumn="0" w:oddVBand="0" w:evenVBand="0" w:oddHBand="1" w:evenHBand="0" w:firstRowFirstColumn="0" w:firstRowLastColumn="0" w:lastRowFirstColumn="0" w:lastRowLastColumn="0"/>
          <w:trHeight w:val="283"/>
        </w:trPr>
        <w:tc>
          <w:tcPr>
            <w:tcW w:w="6207" w:type="dxa"/>
          </w:tcPr>
          <w:p w14:paraId="77D1F7B1" w14:textId="77777777" w:rsidR="00CC2EFA" w:rsidRPr="00C331CE" w:rsidRDefault="00CC2EFA" w:rsidP="00E415A5">
            <w:pPr>
              <w:spacing w:before="40" w:after="40"/>
              <w:rPr>
                <w:rFonts w:eastAsia="Calibri"/>
                <w:sz w:val="22"/>
              </w:rPr>
            </w:pPr>
            <w:r w:rsidRPr="00C331CE">
              <w:rPr>
                <w:rFonts w:eastAsia="Calibri"/>
                <w:sz w:val="22"/>
              </w:rPr>
              <w:t>Reasons/explanation given</w:t>
            </w:r>
          </w:p>
        </w:tc>
        <w:tc>
          <w:tcPr>
            <w:tcW w:w="1418" w:type="dxa"/>
          </w:tcPr>
          <w:p w14:paraId="4D182687" w14:textId="77777777" w:rsidR="00CC2EFA" w:rsidRPr="00C331CE" w:rsidRDefault="00CC2EFA" w:rsidP="00E415A5">
            <w:pPr>
              <w:spacing w:before="40" w:after="40"/>
              <w:jc w:val="right"/>
              <w:rPr>
                <w:sz w:val="22"/>
              </w:rPr>
            </w:pPr>
            <w:r w:rsidRPr="00C331CE">
              <w:rPr>
                <w:sz w:val="22"/>
              </w:rPr>
              <w:t>48</w:t>
            </w:r>
          </w:p>
        </w:tc>
        <w:tc>
          <w:tcPr>
            <w:tcW w:w="1559" w:type="dxa"/>
          </w:tcPr>
          <w:p w14:paraId="328AF22B" w14:textId="77777777" w:rsidR="00CC2EFA" w:rsidRPr="00C331CE" w:rsidRDefault="00CC2EFA" w:rsidP="00E415A5">
            <w:pPr>
              <w:spacing w:before="40" w:after="40"/>
              <w:jc w:val="right"/>
              <w:rPr>
                <w:sz w:val="22"/>
              </w:rPr>
            </w:pPr>
            <w:r>
              <w:rPr>
                <w:sz w:val="22"/>
              </w:rPr>
              <w:t>78</w:t>
            </w:r>
          </w:p>
        </w:tc>
      </w:tr>
      <w:tr w:rsidR="00CC2EFA" w:rsidRPr="00C331CE" w14:paraId="6FA74924" w14:textId="77777777" w:rsidTr="00E415A5">
        <w:trPr>
          <w:cnfStyle w:val="000000010000" w:firstRow="0" w:lastRow="0" w:firstColumn="0" w:lastColumn="0" w:oddVBand="0" w:evenVBand="0" w:oddHBand="0" w:evenHBand="1" w:firstRowFirstColumn="0" w:firstRowLastColumn="0" w:lastRowFirstColumn="0" w:lastRowLastColumn="0"/>
          <w:trHeight w:val="283"/>
        </w:trPr>
        <w:tc>
          <w:tcPr>
            <w:tcW w:w="6207" w:type="dxa"/>
          </w:tcPr>
          <w:p w14:paraId="1F1BEC04" w14:textId="77777777" w:rsidR="00CC2EFA" w:rsidRPr="00C331CE" w:rsidRDefault="00CC2EFA" w:rsidP="00E415A5">
            <w:pPr>
              <w:spacing w:before="40" w:after="40"/>
              <w:rPr>
                <w:rFonts w:eastAsia="Calibri"/>
                <w:sz w:val="22"/>
              </w:rPr>
            </w:pPr>
            <w:r w:rsidRPr="00C331CE">
              <w:rPr>
                <w:rFonts w:eastAsia="Calibri"/>
                <w:sz w:val="22"/>
              </w:rPr>
              <w:t>Omission rectified</w:t>
            </w:r>
          </w:p>
        </w:tc>
        <w:tc>
          <w:tcPr>
            <w:tcW w:w="1418" w:type="dxa"/>
          </w:tcPr>
          <w:p w14:paraId="0D3A2362" w14:textId="77777777" w:rsidR="00CC2EFA" w:rsidRPr="00C331CE" w:rsidRDefault="00CC2EFA" w:rsidP="00E415A5">
            <w:pPr>
              <w:spacing w:before="40" w:after="40"/>
              <w:jc w:val="right"/>
              <w:rPr>
                <w:sz w:val="22"/>
              </w:rPr>
            </w:pPr>
            <w:r>
              <w:rPr>
                <w:sz w:val="22"/>
              </w:rPr>
              <w:t>31</w:t>
            </w:r>
          </w:p>
        </w:tc>
        <w:tc>
          <w:tcPr>
            <w:tcW w:w="1559" w:type="dxa"/>
          </w:tcPr>
          <w:p w14:paraId="0A6C167C" w14:textId="77777777" w:rsidR="00CC2EFA" w:rsidRPr="00C331CE" w:rsidRDefault="00CC2EFA" w:rsidP="00E415A5">
            <w:pPr>
              <w:spacing w:before="40" w:after="40"/>
              <w:jc w:val="right"/>
              <w:rPr>
                <w:sz w:val="22"/>
              </w:rPr>
            </w:pPr>
            <w:r>
              <w:rPr>
                <w:sz w:val="22"/>
              </w:rPr>
              <w:t>67</w:t>
            </w:r>
          </w:p>
        </w:tc>
      </w:tr>
      <w:tr w:rsidR="00CC2EFA" w:rsidRPr="00C331CE" w14:paraId="0F4B87C7" w14:textId="77777777" w:rsidTr="00E415A5">
        <w:trPr>
          <w:cnfStyle w:val="000000100000" w:firstRow="0" w:lastRow="0" w:firstColumn="0" w:lastColumn="0" w:oddVBand="0" w:evenVBand="0" w:oddHBand="1" w:evenHBand="0" w:firstRowFirstColumn="0" w:firstRowLastColumn="0" w:lastRowFirstColumn="0" w:lastRowLastColumn="0"/>
          <w:trHeight w:val="283"/>
        </w:trPr>
        <w:tc>
          <w:tcPr>
            <w:tcW w:w="6207" w:type="dxa"/>
          </w:tcPr>
          <w:p w14:paraId="7FADEFD2" w14:textId="77777777" w:rsidR="00CC2EFA" w:rsidRPr="00C331CE" w:rsidRDefault="00CC2EFA" w:rsidP="00E415A5">
            <w:pPr>
              <w:spacing w:before="40" w:after="40"/>
              <w:rPr>
                <w:rFonts w:eastAsia="Calibri"/>
                <w:sz w:val="22"/>
              </w:rPr>
            </w:pPr>
            <w:r w:rsidRPr="00C331CE">
              <w:rPr>
                <w:rFonts w:eastAsia="Calibri"/>
                <w:sz w:val="22"/>
              </w:rPr>
              <w:t>Decision changed</w:t>
            </w:r>
          </w:p>
        </w:tc>
        <w:tc>
          <w:tcPr>
            <w:tcW w:w="1418" w:type="dxa"/>
          </w:tcPr>
          <w:p w14:paraId="4ED65455" w14:textId="77777777" w:rsidR="00CC2EFA" w:rsidRPr="00C331CE" w:rsidRDefault="00CC2EFA" w:rsidP="00E415A5">
            <w:pPr>
              <w:spacing w:before="40" w:after="40"/>
              <w:jc w:val="right"/>
              <w:rPr>
                <w:sz w:val="22"/>
              </w:rPr>
            </w:pPr>
            <w:r w:rsidRPr="00C331CE">
              <w:rPr>
                <w:sz w:val="22"/>
              </w:rPr>
              <w:t>46</w:t>
            </w:r>
          </w:p>
        </w:tc>
        <w:tc>
          <w:tcPr>
            <w:tcW w:w="1559" w:type="dxa"/>
          </w:tcPr>
          <w:p w14:paraId="0F6E2343" w14:textId="306977C9" w:rsidR="00CC2EFA" w:rsidRPr="00C331CE" w:rsidRDefault="00DF5145" w:rsidP="00E415A5">
            <w:pPr>
              <w:spacing w:before="40" w:after="40"/>
              <w:jc w:val="right"/>
              <w:rPr>
                <w:sz w:val="22"/>
              </w:rPr>
            </w:pPr>
            <w:r>
              <w:rPr>
                <w:sz w:val="22"/>
              </w:rPr>
              <w:t>63</w:t>
            </w:r>
          </w:p>
        </w:tc>
      </w:tr>
      <w:tr w:rsidR="00CC2EFA" w:rsidRPr="00C331CE" w14:paraId="20839CAF" w14:textId="77777777" w:rsidTr="00E415A5">
        <w:trPr>
          <w:cnfStyle w:val="000000010000" w:firstRow="0" w:lastRow="0" w:firstColumn="0" w:lastColumn="0" w:oddVBand="0" w:evenVBand="0" w:oddHBand="0" w:evenHBand="1" w:firstRowFirstColumn="0" w:firstRowLastColumn="0" w:lastRowFirstColumn="0" w:lastRowLastColumn="0"/>
          <w:trHeight w:val="283"/>
        </w:trPr>
        <w:tc>
          <w:tcPr>
            <w:tcW w:w="6207" w:type="dxa"/>
          </w:tcPr>
          <w:p w14:paraId="5FA486E0" w14:textId="77777777" w:rsidR="00CC2EFA" w:rsidRPr="00C331CE" w:rsidRDefault="00CC2EFA" w:rsidP="00E415A5">
            <w:pPr>
              <w:spacing w:before="40" w:after="40"/>
              <w:rPr>
                <w:rFonts w:eastAsia="Calibri"/>
                <w:sz w:val="22"/>
              </w:rPr>
            </w:pPr>
            <w:r w:rsidRPr="00C331CE">
              <w:rPr>
                <w:rFonts w:eastAsia="Calibri"/>
                <w:sz w:val="22"/>
              </w:rPr>
              <w:t>Financial remedy</w:t>
            </w:r>
          </w:p>
        </w:tc>
        <w:tc>
          <w:tcPr>
            <w:tcW w:w="1418" w:type="dxa"/>
          </w:tcPr>
          <w:p w14:paraId="45D7384F" w14:textId="77777777" w:rsidR="00CC2EFA" w:rsidRPr="00C331CE" w:rsidRDefault="00CC2EFA" w:rsidP="00E415A5">
            <w:pPr>
              <w:spacing w:before="40" w:after="40"/>
              <w:jc w:val="right"/>
              <w:rPr>
                <w:sz w:val="22"/>
              </w:rPr>
            </w:pPr>
            <w:r w:rsidRPr="00C331CE">
              <w:rPr>
                <w:sz w:val="22"/>
              </w:rPr>
              <w:t>39</w:t>
            </w:r>
          </w:p>
        </w:tc>
        <w:tc>
          <w:tcPr>
            <w:tcW w:w="1559" w:type="dxa"/>
          </w:tcPr>
          <w:p w14:paraId="6C980EFB" w14:textId="4482EFD5" w:rsidR="00CC2EFA" w:rsidRPr="00C331CE" w:rsidRDefault="00DF5145" w:rsidP="00E415A5">
            <w:pPr>
              <w:spacing w:before="40" w:after="40"/>
              <w:jc w:val="right"/>
              <w:rPr>
                <w:sz w:val="22"/>
              </w:rPr>
            </w:pPr>
            <w:r>
              <w:rPr>
                <w:sz w:val="22"/>
              </w:rPr>
              <w:t>56</w:t>
            </w:r>
          </w:p>
        </w:tc>
      </w:tr>
      <w:tr w:rsidR="00CC2EFA" w:rsidRPr="00C331CE" w14:paraId="368D6E75" w14:textId="77777777" w:rsidTr="00E415A5">
        <w:trPr>
          <w:cnfStyle w:val="000000100000" w:firstRow="0" w:lastRow="0" w:firstColumn="0" w:lastColumn="0" w:oddVBand="0" w:evenVBand="0" w:oddHBand="1" w:evenHBand="0" w:firstRowFirstColumn="0" w:firstRowLastColumn="0" w:lastRowFirstColumn="0" w:lastRowLastColumn="0"/>
          <w:trHeight w:val="283"/>
        </w:trPr>
        <w:tc>
          <w:tcPr>
            <w:tcW w:w="6207" w:type="dxa"/>
          </w:tcPr>
          <w:p w14:paraId="741EB5D2" w14:textId="77777777" w:rsidR="00CC2EFA" w:rsidRPr="00C331CE" w:rsidRDefault="00CC2EFA" w:rsidP="00E415A5">
            <w:pPr>
              <w:spacing w:before="40" w:after="40"/>
              <w:rPr>
                <w:sz w:val="22"/>
              </w:rPr>
            </w:pPr>
            <w:r w:rsidRPr="00C331CE">
              <w:rPr>
                <w:rFonts w:eastAsia="Calibri"/>
                <w:sz w:val="22"/>
              </w:rPr>
              <w:t>Decision to be reconsidered</w:t>
            </w:r>
          </w:p>
        </w:tc>
        <w:tc>
          <w:tcPr>
            <w:tcW w:w="1418" w:type="dxa"/>
          </w:tcPr>
          <w:p w14:paraId="593227BB" w14:textId="77777777" w:rsidR="00CC2EFA" w:rsidRPr="00C331CE" w:rsidRDefault="00CC2EFA" w:rsidP="00E415A5">
            <w:pPr>
              <w:spacing w:before="40" w:after="40"/>
              <w:jc w:val="right"/>
              <w:rPr>
                <w:sz w:val="22"/>
              </w:rPr>
            </w:pPr>
            <w:r w:rsidRPr="00C331CE">
              <w:rPr>
                <w:sz w:val="22"/>
              </w:rPr>
              <w:t>19</w:t>
            </w:r>
          </w:p>
        </w:tc>
        <w:tc>
          <w:tcPr>
            <w:tcW w:w="1559" w:type="dxa"/>
          </w:tcPr>
          <w:p w14:paraId="742B273E" w14:textId="77777777" w:rsidR="00CC2EFA" w:rsidRPr="00C331CE" w:rsidRDefault="00CC2EFA" w:rsidP="00E415A5">
            <w:pPr>
              <w:spacing w:before="40" w:after="40"/>
              <w:jc w:val="right"/>
              <w:rPr>
                <w:sz w:val="22"/>
              </w:rPr>
            </w:pPr>
            <w:r>
              <w:rPr>
                <w:sz w:val="22"/>
              </w:rPr>
              <w:t>39</w:t>
            </w:r>
          </w:p>
        </w:tc>
      </w:tr>
      <w:tr w:rsidR="00CC2EFA" w:rsidRPr="00C331CE" w14:paraId="1C1C06E8" w14:textId="77777777" w:rsidTr="00E415A5">
        <w:trPr>
          <w:cnfStyle w:val="000000010000" w:firstRow="0" w:lastRow="0" w:firstColumn="0" w:lastColumn="0" w:oddVBand="0" w:evenVBand="0" w:oddHBand="0" w:evenHBand="1" w:firstRowFirstColumn="0" w:firstRowLastColumn="0" w:lastRowFirstColumn="0" w:lastRowLastColumn="0"/>
          <w:trHeight w:val="406"/>
        </w:trPr>
        <w:tc>
          <w:tcPr>
            <w:tcW w:w="6207" w:type="dxa"/>
            <w:shd w:val="clear" w:color="auto" w:fill="BFBFBF"/>
          </w:tcPr>
          <w:p w14:paraId="6AD35EEF" w14:textId="77777777" w:rsidR="00CC2EFA" w:rsidRPr="00C331CE" w:rsidRDefault="00CC2EFA" w:rsidP="00E415A5">
            <w:pPr>
              <w:spacing w:before="40" w:after="40"/>
              <w:rPr>
                <w:b/>
                <w:bCs/>
                <w:iCs/>
                <w:sz w:val="22"/>
              </w:rPr>
            </w:pPr>
            <w:r w:rsidRPr="00C331CE">
              <w:rPr>
                <w:b/>
                <w:bCs/>
                <w:iCs/>
                <w:sz w:val="22"/>
              </w:rPr>
              <w:t>Public administration benefit</w:t>
            </w:r>
          </w:p>
        </w:tc>
        <w:tc>
          <w:tcPr>
            <w:tcW w:w="1418" w:type="dxa"/>
            <w:shd w:val="clear" w:color="auto" w:fill="BFBFBF"/>
          </w:tcPr>
          <w:p w14:paraId="49EDEE42" w14:textId="77777777" w:rsidR="00CC2EFA" w:rsidRPr="00C331CE" w:rsidRDefault="00CC2EFA" w:rsidP="00E415A5">
            <w:pPr>
              <w:spacing w:before="40" w:after="40"/>
              <w:rPr>
                <w:b/>
                <w:bCs/>
                <w:iCs/>
                <w:sz w:val="22"/>
              </w:rPr>
            </w:pPr>
          </w:p>
        </w:tc>
        <w:tc>
          <w:tcPr>
            <w:tcW w:w="1559" w:type="dxa"/>
            <w:shd w:val="clear" w:color="auto" w:fill="BFBFBF"/>
          </w:tcPr>
          <w:p w14:paraId="47DA487F" w14:textId="77777777" w:rsidR="00CC2EFA" w:rsidRPr="00C331CE" w:rsidRDefault="00CC2EFA" w:rsidP="00E415A5">
            <w:pPr>
              <w:spacing w:before="40" w:after="40"/>
              <w:rPr>
                <w:b/>
                <w:bCs/>
                <w:iCs/>
                <w:sz w:val="22"/>
              </w:rPr>
            </w:pPr>
          </w:p>
        </w:tc>
      </w:tr>
      <w:tr w:rsidR="00CC2EFA" w:rsidRPr="00C331CE" w14:paraId="77B98BAB" w14:textId="77777777" w:rsidTr="00E415A5">
        <w:trPr>
          <w:cnfStyle w:val="000000100000" w:firstRow="0" w:lastRow="0" w:firstColumn="0" w:lastColumn="0" w:oddVBand="0" w:evenVBand="0" w:oddHBand="1" w:evenHBand="0" w:firstRowFirstColumn="0" w:firstRowLastColumn="0" w:lastRowFirstColumn="0" w:lastRowLastColumn="0"/>
          <w:trHeight w:val="229"/>
        </w:trPr>
        <w:tc>
          <w:tcPr>
            <w:tcW w:w="6207" w:type="dxa"/>
          </w:tcPr>
          <w:p w14:paraId="7A41B2CB" w14:textId="77777777" w:rsidR="00CC2EFA" w:rsidRPr="00C331CE" w:rsidRDefault="00CC2EFA" w:rsidP="00E415A5">
            <w:pPr>
              <w:spacing w:before="40" w:after="40"/>
              <w:rPr>
                <w:rFonts w:eastAsia="Calibri"/>
                <w:sz w:val="22"/>
              </w:rPr>
            </w:pPr>
            <w:r w:rsidRPr="00C331CE">
              <w:rPr>
                <w:rFonts w:eastAsia="Calibri"/>
                <w:sz w:val="22"/>
              </w:rPr>
              <w:t>Provision of guidance or training to staff</w:t>
            </w:r>
          </w:p>
        </w:tc>
        <w:tc>
          <w:tcPr>
            <w:tcW w:w="1418" w:type="dxa"/>
          </w:tcPr>
          <w:p w14:paraId="4574FEA5" w14:textId="77777777" w:rsidR="00CC2EFA" w:rsidRPr="00C331CE" w:rsidRDefault="00CC2EFA" w:rsidP="00E415A5">
            <w:pPr>
              <w:spacing w:before="40" w:after="40"/>
              <w:jc w:val="right"/>
              <w:rPr>
                <w:sz w:val="22"/>
              </w:rPr>
            </w:pPr>
            <w:r w:rsidRPr="00C331CE">
              <w:rPr>
                <w:sz w:val="22"/>
              </w:rPr>
              <w:t>34</w:t>
            </w:r>
          </w:p>
        </w:tc>
        <w:tc>
          <w:tcPr>
            <w:tcW w:w="1559" w:type="dxa"/>
          </w:tcPr>
          <w:p w14:paraId="3459E52C" w14:textId="77777777" w:rsidR="00CC2EFA" w:rsidRPr="00C331CE" w:rsidRDefault="00CC2EFA" w:rsidP="00E415A5">
            <w:pPr>
              <w:spacing w:before="40" w:after="40"/>
              <w:jc w:val="right"/>
              <w:rPr>
                <w:sz w:val="22"/>
              </w:rPr>
            </w:pPr>
            <w:r>
              <w:rPr>
                <w:sz w:val="22"/>
              </w:rPr>
              <w:t>40</w:t>
            </w:r>
          </w:p>
        </w:tc>
      </w:tr>
      <w:tr w:rsidR="00CC2EFA" w:rsidRPr="00C331CE" w14:paraId="096796D6" w14:textId="77777777" w:rsidTr="00E415A5">
        <w:trPr>
          <w:cnfStyle w:val="000000010000" w:firstRow="0" w:lastRow="0" w:firstColumn="0" w:lastColumn="0" w:oddVBand="0" w:evenVBand="0" w:oddHBand="0" w:evenHBand="1" w:firstRowFirstColumn="0" w:firstRowLastColumn="0" w:lastRowFirstColumn="0" w:lastRowLastColumn="0"/>
          <w:trHeight w:val="229"/>
        </w:trPr>
        <w:tc>
          <w:tcPr>
            <w:tcW w:w="6207" w:type="dxa"/>
          </w:tcPr>
          <w:p w14:paraId="2430124A" w14:textId="77777777" w:rsidR="00CC2EFA" w:rsidRPr="00C331CE" w:rsidRDefault="00CC2EFA" w:rsidP="00E415A5">
            <w:pPr>
              <w:spacing w:before="40" w:after="40"/>
              <w:rPr>
                <w:rFonts w:eastAsia="Calibri"/>
                <w:sz w:val="22"/>
              </w:rPr>
            </w:pPr>
            <w:r w:rsidRPr="00C331CE">
              <w:rPr>
                <w:rFonts w:eastAsia="Calibri"/>
                <w:sz w:val="22"/>
              </w:rPr>
              <w:t xml:space="preserve">Law/policy/practice/procedure to be reviewed </w:t>
            </w:r>
          </w:p>
        </w:tc>
        <w:tc>
          <w:tcPr>
            <w:tcW w:w="1418" w:type="dxa"/>
          </w:tcPr>
          <w:p w14:paraId="633A5B66" w14:textId="77777777" w:rsidR="00CC2EFA" w:rsidRPr="00C331CE" w:rsidRDefault="00CC2EFA" w:rsidP="00E415A5">
            <w:pPr>
              <w:spacing w:before="40" w:after="40"/>
              <w:jc w:val="right"/>
              <w:rPr>
                <w:sz w:val="22"/>
              </w:rPr>
            </w:pPr>
            <w:r w:rsidRPr="00C331CE">
              <w:rPr>
                <w:sz w:val="22"/>
              </w:rPr>
              <w:t>26</w:t>
            </w:r>
          </w:p>
        </w:tc>
        <w:tc>
          <w:tcPr>
            <w:tcW w:w="1559" w:type="dxa"/>
          </w:tcPr>
          <w:p w14:paraId="50D152F0" w14:textId="77777777" w:rsidR="00CC2EFA" w:rsidRPr="00C331CE" w:rsidRDefault="00CC2EFA" w:rsidP="00E415A5">
            <w:pPr>
              <w:spacing w:before="40" w:after="40"/>
              <w:jc w:val="right"/>
              <w:rPr>
                <w:sz w:val="22"/>
              </w:rPr>
            </w:pPr>
            <w:r>
              <w:rPr>
                <w:sz w:val="22"/>
              </w:rPr>
              <w:t>39</w:t>
            </w:r>
          </w:p>
        </w:tc>
      </w:tr>
      <w:tr w:rsidR="00CC2EFA" w:rsidRPr="00C331CE" w14:paraId="167A93C0" w14:textId="77777777" w:rsidTr="00E415A5">
        <w:trPr>
          <w:cnfStyle w:val="000000100000" w:firstRow="0" w:lastRow="0" w:firstColumn="0" w:lastColumn="0" w:oddVBand="0" w:evenVBand="0" w:oddHBand="1" w:evenHBand="0" w:firstRowFirstColumn="0" w:firstRowLastColumn="0" w:lastRowFirstColumn="0" w:lastRowLastColumn="0"/>
          <w:trHeight w:val="229"/>
        </w:trPr>
        <w:tc>
          <w:tcPr>
            <w:tcW w:w="6207" w:type="dxa"/>
          </w:tcPr>
          <w:p w14:paraId="66123474" w14:textId="77777777" w:rsidR="00CC2EFA" w:rsidRPr="00C331CE" w:rsidRDefault="00CC2EFA" w:rsidP="00E415A5">
            <w:pPr>
              <w:spacing w:before="40" w:after="40"/>
              <w:rPr>
                <w:rFonts w:eastAsia="Calibri"/>
                <w:sz w:val="22"/>
              </w:rPr>
            </w:pPr>
            <w:r w:rsidRPr="00C331CE">
              <w:rPr>
                <w:rFonts w:eastAsia="Calibri"/>
                <w:sz w:val="22"/>
              </w:rPr>
              <w:t>Change in practice/procedure</w:t>
            </w:r>
          </w:p>
        </w:tc>
        <w:tc>
          <w:tcPr>
            <w:tcW w:w="1418" w:type="dxa"/>
          </w:tcPr>
          <w:p w14:paraId="6373467E" w14:textId="77777777" w:rsidR="00CC2EFA" w:rsidRPr="00C331CE" w:rsidRDefault="00CC2EFA" w:rsidP="00E415A5">
            <w:pPr>
              <w:spacing w:before="40" w:after="40"/>
              <w:jc w:val="right"/>
              <w:rPr>
                <w:sz w:val="22"/>
              </w:rPr>
            </w:pPr>
            <w:r w:rsidRPr="00C331CE">
              <w:rPr>
                <w:sz w:val="22"/>
              </w:rPr>
              <w:t>13</w:t>
            </w:r>
          </w:p>
        </w:tc>
        <w:tc>
          <w:tcPr>
            <w:tcW w:w="1559" w:type="dxa"/>
          </w:tcPr>
          <w:p w14:paraId="58642F61" w14:textId="69377952" w:rsidR="00CC2EFA" w:rsidRPr="00C331CE" w:rsidRDefault="001C5C4B" w:rsidP="00E415A5">
            <w:pPr>
              <w:spacing w:before="40" w:after="40"/>
              <w:jc w:val="right"/>
              <w:rPr>
                <w:sz w:val="22"/>
              </w:rPr>
            </w:pPr>
            <w:r>
              <w:rPr>
                <w:sz w:val="22"/>
              </w:rPr>
              <w:t>33</w:t>
            </w:r>
          </w:p>
        </w:tc>
      </w:tr>
      <w:tr w:rsidR="00CC2EFA" w:rsidRPr="00C331CE" w14:paraId="2D20C718" w14:textId="77777777" w:rsidTr="00E415A5">
        <w:trPr>
          <w:cnfStyle w:val="000000010000" w:firstRow="0" w:lastRow="0" w:firstColumn="0" w:lastColumn="0" w:oddVBand="0" w:evenVBand="0" w:oddHBand="0" w:evenHBand="1" w:firstRowFirstColumn="0" w:firstRowLastColumn="0" w:lastRowFirstColumn="0" w:lastRowLastColumn="0"/>
          <w:trHeight w:val="229"/>
        </w:trPr>
        <w:tc>
          <w:tcPr>
            <w:tcW w:w="6207" w:type="dxa"/>
          </w:tcPr>
          <w:p w14:paraId="7782FBB9" w14:textId="77777777" w:rsidR="00CC2EFA" w:rsidRPr="00C331CE" w:rsidRDefault="00CC2EFA" w:rsidP="00E415A5">
            <w:pPr>
              <w:spacing w:before="40" w:after="40"/>
              <w:rPr>
                <w:rFonts w:eastAsia="Calibri"/>
                <w:sz w:val="22"/>
              </w:rPr>
            </w:pPr>
            <w:r w:rsidRPr="00C331CE">
              <w:rPr>
                <w:rFonts w:eastAsia="Calibri"/>
                <w:sz w:val="22"/>
              </w:rPr>
              <w:t>Change in law/policy</w:t>
            </w:r>
          </w:p>
        </w:tc>
        <w:tc>
          <w:tcPr>
            <w:tcW w:w="1418" w:type="dxa"/>
          </w:tcPr>
          <w:p w14:paraId="76FFD347" w14:textId="77777777" w:rsidR="00CC2EFA" w:rsidRPr="00C331CE" w:rsidRDefault="00CC2EFA" w:rsidP="00E415A5">
            <w:pPr>
              <w:spacing w:before="40" w:after="40"/>
              <w:jc w:val="right"/>
              <w:rPr>
                <w:sz w:val="22"/>
              </w:rPr>
            </w:pPr>
            <w:r w:rsidRPr="00C331CE">
              <w:rPr>
                <w:sz w:val="22"/>
              </w:rPr>
              <w:t>6</w:t>
            </w:r>
          </w:p>
        </w:tc>
        <w:tc>
          <w:tcPr>
            <w:tcW w:w="1559" w:type="dxa"/>
          </w:tcPr>
          <w:p w14:paraId="4F593A5C" w14:textId="77777777" w:rsidR="00CC2EFA" w:rsidRPr="00C331CE" w:rsidRDefault="00CC2EFA" w:rsidP="00E415A5">
            <w:pPr>
              <w:spacing w:before="40" w:after="40"/>
              <w:jc w:val="right"/>
              <w:rPr>
                <w:sz w:val="22"/>
              </w:rPr>
            </w:pPr>
            <w:r>
              <w:rPr>
                <w:sz w:val="22"/>
              </w:rPr>
              <w:t>9</w:t>
            </w:r>
          </w:p>
        </w:tc>
      </w:tr>
    </w:tbl>
    <w:p w14:paraId="71E67069" w14:textId="77777777" w:rsidR="009C155D" w:rsidRDefault="009C155D">
      <w:pPr>
        <w:pStyle w:val="Heading3"/>
      </w:pPr>
    </w:p>
    <w:p w14:paraId="5580D5FB" w14:textId="77777777" w:rsidR="009C155D" w:rsidRPr="009C155D" w:rsidRDefault="009C155D" w:rsidP="009C155D">
      <w:pPr>
        <w:pStyle w:val="BodyText"/>
      </w:pPr>
    </w:p>
    <w:p w14:paraId="74DFA751" w14:textId="4A9DD4F3" w:rsidR="009C155D" w:rsidRPr="009C155D" w:rsidRDefault="00164B8F" w:rsidP="009C155D">
      <w:pPr>
        <w:pStyle w:val="Heading3"/>
      </w:pPr>
      <w:r w:rsidRPr="008973F0">
        <w:t>Other contacts</w:t>
      </w:r>
      <w:r w:rsidR="00C310A7">
        <w:t xml:space="preserve"> </w:t>
      </w:r>
    </w:p>
    <w:p w14:paraId="3B511844" w14:textId="77777777" w:rsidR="00EF1703" w:rsidRPr="00EF1703" w:rsidRDefault="00EF1703" w:rsidP="00EF1703">
      <w:pPr>
        <w:pStyle w:val="Whitespace"/>
      </w:pPr>
    </w:p>
    <w:p w14:paraId="70BB29D2" w14:textId="6A202F8A" w:rsidR="00164B8F" w:rsidRPr="00C331CE" w:rsidRDefault="00EF1703" w:rsidP="00E21BD7">
      <w:pPr>
        <w:pStyle w:val="BodyText"/>
      </w:pPr>
      <w:r>
        <w:rPr>
          <w:noProof/>
        </w:rPr>
        <w:drawing>
          <wp:inline distT="0" distB="0" distL="0" distR="0" wp14:anchorId="29239EF6" wp14:editId="19DB8C19">
            <wp:extent cx="5919470" cy="2719070"/>
            <wp:effectExtent l="0" t="0" r="5080" b="5080"/>
            <wp:docPr id="1269619413" name="Picture 9" descr="Link to text alternative version of Figure 12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19413" name="Picture 9" descr="Link to text alternative version of Figure 12 below.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19470" cy="2719070"/>
                    </a:xfrm>
                    <a:prstGeom prst="rect">
                      <a:avLst/>
                    </a:prstGeom>
                    <a:noFill/>
                  </pic:spPr>
                </pic:pic>
              </a:graphicData>
            </a:graphic>
          </wp:inline>
        </w:drawing>
      </w:r>
    </w:p>
    <w:p w14:paraId="574044D7" w14:textId="47293A31" w:rsidR="00164B8F" w:rsidRPr="00C331CE" w:rsidRDefault="00164B8F" w:rsidP="00164B8F">
      <w:pPr>
        <w:rPr>
          <w:i/>
          <w:noProof/>
        </w:rPr>
      </w:pPr>
      <w:r w:rsidRPr="00C331CE">
        <w:t xml:space="preserve">Figure </w:t>
      </w:r>
      <w:r w:rsidR="006A5750">
        <w:t>1</w:t>
      </w:r>
      <w:r w:rsidR="00B122CC">
        <w:t>2</w:t>
      </w:r>
      <w:r w:rsidRPr="00C331CE">
        <w:rPr>
          <w:i/>
          <w:noProof/>
        </w:rPr>
        <w:t>: Other contacts received and actioned over the past 10 years.</w:t>
      </w:r>
    </w:p>
    <w:p w14:paraId="579DC724" w14:textId="4E98AB50" w:rsidR="00164B8F" w:rsidRPr="00C158C6" w:rsidRDefault="004F264E" w:rsidP="00164B8F">
      <w:pPr>
        <w:rPr>
          <w:noProof/>
          <w:color w:val="auto"/>
        </w:rPr>
      </w:pPr>
      <w:hyperlink w:anchor="Figure11table" w:history="1">
        <w:r w:rsidRPr="00BD69BA">
          <w:rPr>
            <w:rStyle w:val="Hyperlink"/>
            <w:i/>
            <w:noProof/>
            <w:u w:val="none"/>
          </w:rPr>
          <w:t>Link to text alternative version of Figure 1</w:t>
        </w:r>
      </w:hyperlink>
      <w:r w:rsidR="00E21BD7">
        <w:rPr>
          <w:rStyle w:val="Hyperlink"/>
          <w:i/>
          <w:noProof/>
          <w:u w:val="none"/>
        </w:rPr>
        <w:t>2</w:t>
      </w:r>
      <w:r w:rsidR="00164B8F" w:rsidRPr="00C158C6">
        <w:rPr>
          <w:noProof/>
          <w:color w:val="auto"/>
        </w:rPr>
        <w:t>.</w:t>
      </w:r>
    </w:p>
    <w:tbl>
      <w:tblPr>
        <w:tblStyle w:val="TableGridAnnualReport30"/>
        <w:tblW w:w="9316" w:type="dxa"/>
        <w:tblInd w:w="30" w:type="dxa"/>
        <w:tblLayout w:type="fixed"/>
        <w:tblLook w:val="0420" w:firstRow="1" w:lastRow="0" w:firstColumn="0" w:lastColumn="0" w:noHBand="0" w:noVBand="1"/>
        <w:tblCaption w:val="Other contacts received about"/>
      </w:tblPr>
      <w:tblGrid>
        <w:gridCol w:w="6339"/>
        <w:gridCol w:w="1418"/>
        <w:gridCol w:w="1559"/>
      </w:tblGrid>
      <w:tr w:rsidR="00822FA5" w:rsidRPr="00C331CE" w14:paraId="7414BD2B" w14:textId="5CDD6D53" w:rsidTr="00AE1B1A">
        <w:trPr>
          <w:cnfStyle w:val="100000000000" w:firstRow="1" w:lastRow="0" w:firstColumn="0" w:lastColumn="0" w:oddVBand="0" w:evenVBand="0" w:oddHBand="0" w:evenHBand="0" w:firstRowFirstColumn="0" w:firstRowLastColumn="0" w:lastRowFirstColumn="0" w:lastRowLastColumn="0"/>
          <w:trHeight w:val="286"/>
        </w:trPr>
        <w:tc>
          <w:tcPr>
            <w:tcW w:w="6339" w:type="dxa"/>
          </w:tcPr>
          <w:p w14:paraId="5AEDA484" w14:textId="77777777" w:rsidR="00822FA5" w:rsidRPr="004767B5" w:rsidRDefault="00822FA5" w:rsidP="00164B8F">
            <w:pPr>
              <w:keepNext/>
              <w:spacing w:before="60" w:after="60" w:line="240" w:lineRule="auto"/>
              <w:rPr>
                <w:color w:val="FFFFFF" w:themeColor="background1"/>
              </w:rPr>
            </w:pPr>
            <w:r w:rsidRPr="004767B5">
              <w:rPr>
                <w:color w:val="FFFFFF" w:themeColor="background1"/>
              </w:rPr>
              <w:t>25. Other contacts received about</w:t>
            </w:r>
          </w:p>
        </w:tc>
        <w:tc>
          <w:tcPr>
            <w:tcW w:w="1418" w:type="dxa"/>
          </w:tcPr>
          <w:p w14:paraId="02222C93" w14:textId="77777777" w:rsidR="00822FA5" w:rsidRPr="00C331CE" w:rsidRDefault="00822FA5" w:rsidP="00164B8F">
            <w:pPr>
              <w:keepNext/>
              <w:spacing w:before="60" w:after="60" w:line="240" w:lineRule="auto"/>
              <w:jc w:val="right"/>
              <w:rPr>
                <w:color w:val="FFFFFF" w:themeColor="background1"/>
              </w:rPr>
            </w:pPr>
            <w:r w:rsidRPr="00C331CE">
              <w:rPr>
                <w:color w:val="FFFFFF" w:themeColor="background1"/>
              </w:rPr>
              <w:t>2023/24</w:t>
            </w:r>
          </w:p>
        </w:tc>
        <w:tc>
          <w:tcPr>
            <w:tcW w:w="1559" w:type="dxa"/>
          </w:tcPr>
          <w:p w14:paraId="35B7FF9D" w14:textId="76B3A1A2" w:rsidR="00822FA5" w:rsidRPr="00C331CE" w:rsidRDefault="00822FA5" w:rsidP="00164B8F">
            <w:pPr>
              <w:keepNext/>
              <w:spacing w:before="60" w:after="60" w:line="240" w:lineRule="auto"/>
              <w:jc w:val="right"/>
              <w:rPr>
                <w:color w:val="FFFFFF" w:themeColor="background1"/>
              </w:rPr>
            </w:pPr>
            <w:r>
              <w:rPr>
                <w:color w:val="FFFFFF" w:themeColor="background1"/>
              </w:rPr>
              <w:t>2024/25</w:t>
            </w:r>
          </w:p>
        </w:tc>
      </w:tr>
      <w:tr w:rsidR="00822FA5" w:rsidRPr="00C331CE" w14:paraId="78F034B5" w14:textId="6ED60A8A" w:rsidTr="00AE1B1A">
        <w:trPr>
          <w:cnfStyle w:val="000000100000" w:firstRow="0" w:lastRow="0" w:firstColumn="0" w:lastColumn="0" w:oddVBand="0" w:evenVBand="0" w:oddHBand="1" w:evenHBand="0" w:firstRowFirstColumn="0" w:firstRowLastColumn="0" w:lastRowFirstColumn="0" w:lastRowLastColumn="0"/>
          <w:trHeight w:val="60"/>
        </w:trPr>
        <w:tc>
          <w:tcPr>
            <w:tcW w:w="6339" w:type="dxa"/>
            <w:tcBorders>
              <w:bottom w:val="single" w:sz="4" w:space="0" w:color="FFFFFF" w:themeColor="background1"/>
            </w:tcBorders>
          </w:tcPr>
          <w:p w14:paraId="5AAA1C8C" w14:textId="77777777" w:rsidR="00822FA5" w:rsidRPr="00C331CE" w:rsidRDefault="00822FA5" w:rsidP="00164B8F">
            <w:pPr>
              <w:spacing w:before="40" w:after="40"/>
              <w:rPr>
                <w:sz w:val="22"/>
              </w:rPr>
            </w:pPr>
            <w:r w:rsidRPr="00C331CE">
              <w:rPr>
                <w:sz w:val="22"/>
              </w:rPr>
              <w:t>Ombudsmen Act matters</w:t>
            </w:r>
          </w:p>
        </w:tc>
        <w:tc>
          <w:tcPr>
            <w:tcW w:w="1418" w:type="dxa"/>
          </w:tcPr>
          <w:p w14:paraId="29673F32" w14:textId="77777777" w:rsidR="00822FA5" w:rsidRPr="00C331CE" w:rsidRDefault="00822FA5" w:rsidP="00164B8F">
            <w:pPr>
              <w:spacing w:before="40" w:after="40"/>
              <w:jc w:val="right"/>
              <w:rPr>
                <w:sz w:val="22"/>
              </w:rPr>
            </w:pPr>
            <w:r w:rsidRPr="00C331CE">
              <w:rPr>
                <w:sz w:val="22"/>
              </w:rPr>
              <w:t>5,015</w:t>
            </w:r>
          </w:p>
        </w:tc>
        <w:tc>
          <w:tcPr>
            <w:tcW w:w="1559" w:type="dxa"/>
          </w:tcPr>
          <w:p w14:paraId="245F4E8A" w14:textId="19454F5A" w:rsidR="00822FA5" w:rsidRPr="00C331CE" w:rsidRDefault="00FA3256" w:rsidP="00164B8F">
            <w:pPr>
              <w:spacing w:before="40" w:after="40"/>
              <w:jc w:val="right"/>
              <w:rPr>
                <w:sz w:val="22"/>
              </w:rPr>
            </w:pPr>
            <w:r>
              <w:rPr>
                <w:sz w:val="22"/>
              </w:rPr>
              <w:t>4,932</w:t>
            </w:r>
          </w:p>
        </w:tc>
      </w:tr>
      <w:tr w:rsidR="00FA3256" w:rsidRPr="00C331CE" w14:paraId="2368A8A0" w14:textId="77777777" w:rsidTr="00AE1B1A">
        <w:trPr>
          <w:cnfStyle w:val="000000010000" w:firstRow="0" w:lastRow="0" w:firstColumn="0" w:lastColumn="0" w:oddVBand="0" w:evenVBand="0" w:oddHBand="0" w:evenHBand="1" w:firstRowFirstColumn="0" w:firstRowLastColumn="0" w:lastRowFirstColumn="0" w:lastRowLastColumn="0"/>
          <w:trHeight w:val="60"/>
        </w:trPr>
        <w:tc>
          <w:tcPr>
            <w:tcW w:w="6339" w:type="dxa"/>
            <w:tcBorders>
              <w:top w:val="single" w:sz="4" w:space="0" w:color="FFFFFF" w:themeColor="background1"/>
              <w:bottom w:val="single" w:sz="4" w:space="0" w:color="FFFFFF" w:themeColor="background1"/>
            </w:tcBorders>
          </w:tcPr>
          <w:p w14:paraId="1A3637D2" w14:textId="3A0AC450" w:rsidR="00FA3256" w:rsidRPr="00C331CE" w:rsidRDefault="00FA3256" w:rsidP="00164B8F">
            <w:pPr>
              <w:spacing w:before="40" w:after="40"/>
              <w:rPr>
                <w:sz w:val="22"/>
              </w:rPr>
            </w:pPr>
            <w:r>
              <w:rPr>
                <w:sz w:val="22"/>
              </w:rPr>
              <w:t xml:space="preserve">Other </w:t>
            </w:r>
          </w:p>
        </w:tc>
        <w:tc>
          <w:tcPr>
            <w:tcW w:w="1418" w:type="dxa"/>
          </w:tcPr>
          <w:p w14:paraId="2D08257E" w14:textId="5B1725F2" w:rsidR="00FA3256" w:rsidRPr="00C331CE" w:rsidRDefault="00FA3256" w:rsidP="00164B8F">
            <w:pPr>
              <w:spacing w:before="40" w:after="40"/>
              <w:jc w:val="right"/>
              <w:rPr>
                <w:sz w:val="22"/>
              </w:rPr>
            </w:pPr>
            <w:r>
              <w:rPr>
                <w:sz w:val="22"/>
              </w:rPr>
              <w:t>552</w:t>
            </w:r>
          </w:p>
        </w:tc>
        <w:tc>
          <w:tcPr>
            <w:tcW w:w="1559" w:type="dxa"/>
          </w:tcPr>
          <w:p w14:paraId="2C932113" w14:textId="52599F07" w:rsidR="00FA3256" w:rsidRPr="00C331CE" w:rsidRDefault="00FA3256" w:rsidP="00164B8F">
            <w:pPr>
              <w:spacing w:before="40" w:after="40"/>
              <w:jc w:val="right"/>
              <w:rPr>
                <w:sz w:val="22"/>
              </w:rPr>
            </w:pPr>
            <w:r>
              <w:rPr>
                <w:sz w:val="22"/>
              </w:rPr>
              <w:t>1,377</w:t>
            </w:r>
          </w:p>
        </w:tc>
      </w:tr>
      <w:tr w:rsidR="00822FA5" w:rsidRPr="00C331CE" w14:paraId="2C980A4D" w14:textId="7754C817" w:rsidTr="00AE1B1A">
        <w:trPr>
          <w:cnfStyle w:val="000000100000" w:firstRow="0" w:lastRow="0" w:firstColumn="0" w:lastColumn="0" w:oddVBand="0" w:evenVBand="0" w:oddHBand="1" w:evenHBand="0" w:firstRowFirstColumn="0" w:firstRowLastColumn="0" w:lastRowFirstColumn="0" w:lastRowLastColumn="0"/>
          <w:trHeight w:val="60"/>
        </w:trPr>
        <w:tc>
          <w:tcPr>
            <w:tcW w:w="6339" w:type="dxa"/>
            <w:tcBorders>
              <w:top w:val="single" w:sz="4" w:space="0" w:color="FFFFFF" w:themeColor="background1"/>
              <w:bottom w:val="single" w:sz="4" w:space="0" w:color="FFFFFF" w:themeColor="background1"/>
            </w:tcBorders>
          </w:tcPr>
          <w:p w14:paraId="3222F1E6" w14:textId="77777777" w:rsidR="00822FA5" w:rsidRPr="00C331CE" w:rsidRDefault="00822FA5" w:rsidP="00164B8F">
            <w:pPr>
              <w:spacing w:before="40" w:after="40"/>
              <w:rPr>
                <w:sz w:val="22"/>
              </w:rPr>
            </w:pPr>
            <w:r w:rsidRPr="00C331CE">
              <w:rPr>
                <w:sz w:val="22"/>
              </w:rPr>
              <w:t xml:space="preserve">Copy correspondence, material sent for information only </w:t>
            </w:r>
          </w:p>
        </w:tc>
        <w:tc>
          <w:tcPr>
            <w:tcW w:w="1418" w:type="dxa"/>
          </w:tcPr>
          <w:p w14:paraId="79C59953" w14:textId="77777777" w:rsidR="00822FA5" w:rsidRPr="00C331CE" w:rsidRDefault="00822FA5" w:rsidP="00164B8F">
            <w:pPr>
              <w:spacing w:before="40" w:after="40"/>
              <w:jc w:val="right"/>
              <w:rPr>
                <w:sz w:val="22"/>
              </w:rPr>
            </w:pPr>
            <w:r w:rsidRPr="00C331CE">
              <w:rPr>
                <w:sz w:val="22"/>
              </w:rPr>
              <w:t>655</w:t>
            </w:r>
          </w:p>
        </w:tc>
        <w:tc>
          <w:tcPr>
            <w:tcW w:w="1559" w:type="dxa"/>
          </w:tcPr>
          <w:p w14:paraId="0A8D10E5" w14:textId="2A106DF1" w:rsidR="00822FA5" w:rsidRPr="00C331CE" w:rsidRDefault="00FA3256" w:rsidP="00164B8F">
            <w:pPr>
              <w:spacing w:before="40" w:after="40"/>
              <w:jc w:val="right"/>
              <w:rPr>
                <w:sz w:val="22"/>
              </w:rPr>
            </w:pPr>
            <w:r>
              <w:rPr>
                <w:sz w:val="22"/>
              </w:rPr>
              <w:t>587</w:t>
            </w:r>
          </w:p>
        </w:tc>
      </w:tr>
      <w:tr w:rsidR="00822FA5" w:rsidRPr="00C331CE" w14:paraId="482460C6" w14:textId="60CDE274" w:rsidTr="00AE1B1A">
        <w:trPr>
          <w:cnfStyle w:val="000000010000" w:firstRow="0" w:lastRow="0" w:firstColumn="0" w:lastColumn="0" w:oddVBand="0" w:evenVBand="0" w:oddHBand="0" w:evenHBand="1" w:firstRowFirstColumn="0" w:firstRowLastColumn="0" w:lastRowFirstColumn="0" w:lastRowLastColumn="0"/>
          <w:trHeight w:val="60"/>
        </w:trPr>
        <w:tc>
          <w:tcPr>
            <w:tcW w:w="6339" w:type="dxa"/>
            <w:tcBorders>
              <w:top w:val="single" w:sz="4" w:space="0" w:color="FFFFFF" w:themeColor="background1"/>
              <w:bottom w:val="single" w:sz="4" w:space="0" w:color="FFFFFF" w:themeColor="background1"/>
            </w:tcBorders>
          </w:tcPr>
          <w:p w14:paraId="5FD008CF" w14:textId="003EA5C1" w:rsidR="00822FA5" w:rsidRPr="00C331CE" w:rsidRDefault="00FA3256" w:rsidP="00164B8F">
            <w:pPr>
              <w:spacing w:before="40" w:after="40"/>
              <w:rPr>
                <w:sz w:val="22"/>
              </w:rPr>
            </w:pPr>
            <w:r w:rsidRPr="00C331CE">
              <w:rPr>
                <w:sz w:val="22"/>
              </w:rPr>
              <w:t>Official Information Act matters</w:t>
            </w:r>
          </w:p>
        </w:tc>
        <w:tc>
          <w:tcPr>
            <w:tcW w:w="1418" w:type="dxa"/>
          </w:tcPr>
          <w:p w14:paraId="45A438D0" w14:textId="0E79717B" w:rsidR="00822FA5" w:rsidRPr="00C331CE" w:rsidRDefault="00FA3256" w:rsidP="00164B8F">
            <w:pPr>
              <w:spacing w:before="40" w:after="40"/>
              <w:jc w:val="right"/>
              <w:rPr>
                <w:sz w:val="22"/>
              </w:rPr>
            </w:pPr>
            <w:r>
              <w:rPr>
                <w:sz w:val="22"/>
              </w:rPr>
              <w:t>279</w:t>
            </w:r>
          </w:p>
        </w:tc>
        <w:tc>
          <w:tcPr>
            <w:tcW w:w="1559" w:type="dxa"/>
          </w:tcPr>
          <w:p w14:paraId="55755DFF" w14:textId="52782008" w:rsidR="00822FA5" w:rsidRPr="00C331CE" w:rsidRDefault="00FA3256" w:rsidP="00164B8F">
            <w:pPr>
              <w:spacing w:before="40" w:after="40"/>
              <w:jc w:val="right"/>
              <w:rPr>
                <w:sz w:val="22"/>
              </w:rPr>
            </w:pPr>
            <w:r>
              <w:rPr>
                <w:sz w:val="22"/>
              </w:rPr>
              <w:t>323</w:t>
            </w:r>
          </w:p>
        </w:tc>
      </w:tr>
      <w:tr w:rsidR="00822FA5" w:rsidRPr="00C331CE" w14:paraId="5A3EDC64" w14:textId="12A3E205" w:rsidTr="00AE1B1A">
        <w:trPr>
          <w:cnfStyle w:val="000000100000" w:firstRow="0" w:lastRow="0" w:firstColumn="0" w:lastColumn="0" w:oddVBand="0" w:evenVBand="0" w:oddHBand="1" w:evenHBand="0" w:firstRowFirstColumn="0" w:firstRowLastColumn="0" w:lastRowFirstColumn="0" w:lastRowLastColumn="0"/>
          <w:trHeight w:val="60"/>
        </w:trPr>
        <w:tc>
          <w:tcPr>
            <w:tcW w:w="6339" w:type="dxa"/>
            <w:tcBorders>
              <w:top w:val="single" w:sz="4" w:space="0" w:color="FFFFFF" w:themeColor="background1"/>
              <w:bottom w:val="single" w:sz="4" w:space="0" w:color="FFFFFF" w:themeColor="background1"/>
            </w:tcBorders>
          </w:tcPr>
          <w:p w14:paraId="36A16445" w14:textId="77777777" w:rsidR="00822FA5" w:rsidRPr="00C331CE" w:rsidRDefault="00822FA5" w:rsidP="00164B8F">
            <w:pPr>
              <w:spacing w:before="40" w:after="40"/>
              <w:rPr>
                <w:sz w:val="22"/>
              </w:rPr>
            </w:pPr>
            <w:r w:rsidRPr="00C331CE">
              <w:rPr>
                <w:sz w:val="22"/>
              </w:rPr>
              <w:t>Agency requests for advice</w:t>
            </w:r>
          </w:p>
        </w:tc>
        <w:tc>
          <w:tcPr>
            <w:tcW w:w="1418" w:type="dxa"/>
          </w:tcPr>
          <w:p w14:paraId="0C2A9FBD" w14:textId="7E4190C7" w:rsidR="00822FA5" w:rsidRPr="00C331CE" w:rsidRDefault="00FA3256" w:rsidP="00164B8F">
            <w:pPr>
              <w:spacing w:before="40" w:after="40"/>
              <w:jc w:val="right"/>
              <w:rPr>
                <w:sz w:val="22"/>
              </w:rPr>
            </w:pPr>
            <w:r>
              <w:rPr>
                <w:sz w:val="22"/>
              </w:rPr>
              <w:t>291</w:t>
            </w:r>
          </w:p>
        </w:tc>
        <w:tc>
          <w:tcPr>
            <w:tcW w:w="1559" w:type="dxa"/>
          </w:tcPr>
          <w:p w14:paraId="3422A040" w14:textId="4687B9EC" w:rsidR="00822FA5" w:rsidRPr="00C331CE" w:rsidRDefault="00FA3256" w:rsidP="00164B8F">
            <w:pPr>
              <w:spacing w:before="40" w:after="40"/>
              <w:jc w:val="right"/>
              <w:rPr>
                <w:sz w:val="22"/>
              </w:rPr>
            </w:pPr>
            <w:r>
              <w:rPr>
                <w:sz w:val="22"/>
              </w:rPr>
              <w:t>232</w:t>
            </w:r>
          </w:p>
        </w:tc>
      </w:tr>
      <w:tr w:rsidR="00822FA5" w:rsidRPr="00C331CE" w14:paraId="41466CA7" w14:textId="1478D95E" w:rsidTr="00AE1B1A">
        <w:trPr>
          <w:cnfStyle w:val="000000010000" w:firstRow="0" w:lastRow="0" w:firstColumn="0" w:lastColumn="0" w:oddVBand="0" w:evenVBand="0" w:oddHBand="0" w:evenHBand="1" w:firstRowFirstColumn="0" w:firstRowLastColumn="0" w:lastRowFirstColumn="0" w:lastRowLastColumn="0"/>
          <w:trHeight w:val="60"/>
        </w:trPr>
        <w:tc>
          <w:tcPr>
            <w:tcW w:w="6339" w:type="dxa"/>
            <w:tcBorders>
              <w:top w:val="single" w:sz="4" w:space="0" w:color="FFFFFF" w:themeColor="background1"/>
              <w:bottom w:val="single" w:sz="4" w:space="0" w:color="FFFFFF" w:themeColor="background1"/>
            </w:tcBorders>
          </w:tcPr>
          <w:p w14:paraId="4CA514D3" w14:textId="77777777" w:rsidR="00822FA5" w:rsidRPr="00C331CE" w:rsidRDefault="00822FA5" w:rsidP="00164B8F">
            <w:pPr>
              <w:spacing w:before="40" w:after="40"/>
              <w:rPr>
                <w:sz w:val="22"/>
              </w:rPr>
            </w:pPr>
            <w:r w:rsidRPr="00C331CE">
              <w:rPr>
                <w:sz w:val="22"/>
              </w:rPr>
              <w:t>Requests for information held by the Ombudsman</w:t>
            </w:r>
          </w:p>
        </w:tc>
        <w:tc>
          <w:tcPr>
            <w:tcW w:w="1418" w:type="dxa"/>
          </w:tcPr>
          <w:p w14:paraId="107A5CCA" w14:textId="77777777" w:rsidR="00822FA5" w:rsidRPr="00C331CE" w:rsidRDefault="00822FA5" w:rsidP="00164B8F">
            <w:pPr>
              <w:spacing w:before="40" w:after="40"/>
              <w:jc w:val="right"/>
              <w:rPr>
                <w:sz w:val="22"/>
              </w:rPr>
            </w:pPr>
            <w:r w:rsidRPr="00C331CE">
              <w:rPr>
                <w:sz w:val="22"/>
              </w:rPr>
              <w:t>97</w:t>
            </w:r>
          </w:p>
        </w:tc>
        <w:tc>
          <w:tcPr>
            <w:tcW w:w="1559" w:type="dxa"/>
          </w:tcPr>
          <w:p w14:paraId="7B37AE48" w14:textId="3F22BA1F" w:rsidR="00822FA5" w:rsidRPr="00C331CE" w:rsidRDefault="00FA3256" w:rsidP="00164B8F">
            <w:pPr>
              <w:spacing w:before="40" w:after="40"/>
              <w:jc w:val="right"/>
              <w:rPr>
                <w:sz w:val="22"/>
              </w:rPr>
            </w:pPr>
            <w:r>
              <w:rPr>
                <w:sz w:val="22"/>
              </w:rPr>
              <w:t>115</w:t>
            </w:r>
          </w:p>
        </w:tc>
      </w:tr>
      <w:tr w:rsidR="00822FA5" w:rsidRPr="00C331CE" w14:paraId="1838A8AF" w14:textId="2225F6C5" w:rsidTr="00AE1B1A">
        <w:trPr>
          <w:cnfStyle w:val="000000100000" w:firstRow="0" w:lastRow="0" w:firstColumn="0" w:lastColumn="0" w:oddVBand="0" w:evenVBand="0" w:oddHBand="1" w:evenHBand="0" w:firstRowFirstColumn="0" w:firstRowLastColumn="0" w:lastRowFirstColumn="0" w:lastRowLastColumn="0"/>
          <w:trHeight w:val="60"/>
        </w:trPr>
        <w:tc>
          <w:tcPr>
            <w:tcW w:w="6339" w:type="dxa"/>
            <w:tcBorders>
              <w:top w:val="single" w:sz="4" w:space="0" w:color="FFFFFF" w:themeColor="background1"/>
              <w:bottom w:val="single" w:sz="4" w:space="0" w:color="FFFFFF" w:themeColor="background1"/>
            </w:tcBorders>
          </w:tcPr>
          <w:p w14:paraId="45C31025" w14:textId="77777777" w:rsidR="00822FA5" w:rsidRPr="00C331CE" w:rsidRDefault="00822FA5" w:rsidP="00164B8F">
            <w:pPr>
              <w:spacing w:before="40" w:after="40"/>
              <w:rPr>
                <w:sz w:val="22"/>
              </w:rPr>
            </w:pPr>
            <w:r w:rsidRPr="00C331CE">
              <w:rPr>
                <w:sz w:val="22"/>
              </w:rPr>
              <w:t>Local Government Official Information and Meetings Act matters</w:t>
            </w:r>
          </w:p>
        </w:tc>
        <w:tc>
          <w:tcPr>
            <w:tcW w:w="1418" w:type="dxa"/>
          </w:tcPr>
          <w:p w14:paraId="63ADA8FC" w14:textId="77777777" w:rsidR="00822FA5" w:rsidRPr="00C331CE" w:rsidRDefault="00822FA5" w:rsidP="00164B8F">
            <w:pPr>
              <w:spacing w:before="40" w:after="40"/>
              <w:jc w:val="right"/>
              <w:rPr>
                <w:sz w:val="22"/>
              </w:rPr>
            </w:pPr>
            <w:r w:rsidRPr="00C331CE">
              <w:rPr>
                <w:sz w:val="22"/>
              </w:rPr>
              <w:t>49</w:t>
            </w:r>
          </w:p>
        </w:tc>
        <w:tc>
          <w:tcPr>
            <w:tcW w:w="1559" w:type="dxa"/>
          </w:tcPr>
          <w:p w14:paraId="2578ABB9" w14:textId="78B21698" w:rsidR="00822FA5" w:rsidRPr="00C331CE" w:rsidRDefault="00FA3256" w:rsidP="00164B8F">
            <w:pPr>
              <w:spacing w:before="40" w:after="40"/>
              <w:jc w:val="right"/>
              <w:rPr>
                <w:sz w:val="22"/>
              </w:rPr>
            </w:pPr>
            <w:r>
              <w:rPr>
                <w:sz w:val="22"/>
              </w:rPr>
              <w:t>41</w:t>
            </w:r>
          </w:p>
        </w:tc>
      </w:tr>
      <w:tr w:rsidR="00822FA5" w:rsidRPr="00C331CE" w14:paraId="7AA32DC1" w14:textId="2160AEFA" w:rsidTr="00AE1B1A">
        <w:trPr>
          <w:cnfStyle w:val="000000010000" w:firstRow="0" w:lastRow="0" w:firstColumn="0" w:lastColumn="0" w:oddVBand="0" w:evenVBand="0" w:oddHBand="0" w:evenHBand="1" w:firstRowFirstColumn="0" w:firstRowLastColumn="0" w:lastRowFirstColumn="0" w:lastRowLastColumn="0"/>
          <w:trHeight w:val="60"/>
        </w:trPr>
        <w:tc>
          <w:tcPr>
            <w:tcW w:w="6339" w:type="dxa"/>
            <w:tcBorders>
              <w:top w:val="single" w:sz="4" w:space="0" w:color="FFFFFF" w:themeColor="background1"/>
              <w:bottom w:val="single" w:sz="4" w:space="0" w:color="FFFFFF" w:themeColor="background1"/>
            </w:tcBorders>
          </w:tcPr>
          <w:p w14:paraId="50AC12F2" w14:textId="77777777" w:rsidR="00822FA5" w:rsidRPr="00C331CE" w:rsidRDefault="00822FA5" w:rsidP="00164B8F">
            <w:pPr>
              <w:spacing w:before="40" w:after="40"/>
              <w:rPr>
                <w:sz w:val="22"/>
              </w:rPr>
            </w:pPr>
            <w:r w:rsidRPr="00C331CE">
              <w:rPr>
                <w:sz w:val="22"/>
              </w:rPr>
              <w:t>Consultation by review agency (Privacy Commissioner, Independent Police Conduct Authority, Health and Disability Commissioner)</w:t>
            </w:r>
          </w:p>
        </w:tc>
        <w:tc>
          <w:tcPr>
            <w:tcW w:w="1418" w:type="dxa"/>
          </w:tcPr>
          <w:p w14:paraId="16349775" w14:textId="77777777" w:rsidR="00822FA5" w:rsidRPr="00C331CE" w:rsidRDefault="00822FA5" w:rsidP="00164B8F">
            <w:pPr>
              <w:spacing w:before="40" w:after="40"/>
              <w:jc w:val="right"/>
              <w:rPr>
                <w:sz w:val="22"/>
              </w:rPr>
            </w:pPr>
            <w:r w:rsidRPr="00C331CE">
              <w:rPr>
                <w:sz w:val="22"/>
              </w:rPr>
              <w:t>36</w:t>
            </w:r>
          </w:p>
        </w:tc>
        <w:tc>
          <w:tcPr>
            <w:tcW w:w="1559" w:type="dxa"/>
          </w:tcPr>
          <w:p w14:paraId="15256D56" w14:textId="110A51B0" w:rsidR="00822FA5" w:rsidRPr="00C331CE" w:rsidRDefault="00FA3256" w:rsidP="00164B8F">
            <w:pPr>
              <w:spacing w:before="40" w:after="40"/>
              <w:jc w:val="right"/>
              <w:rPr>
                <w:sz w:val="22"/>
              </w:rPr>
            </w:pPr>
            <w:r>
              <w:rPr>
                <w:sz w:val="22"/>
              </w:rPr>
              <w:t>32</w:t>
            </w:r>
          </w:p>
        </w:tc>
      </w:tr>
      <w:tr w:rsidR="00822FA5" w:rsidRPr="00C331CE" w14:paraId="7E25A291" w14:textId="57E03EC7" w:rsidTr="00AE1B1A">
        <w:trPr>
          <w:cnfStyle w:val="000000100000" w:firstRow="0" w:lastRow="0" w:firstColumn="0" w:lastColumn="0" w:oddVBand="0" w:evenVBand="0" w:oddHBand="1" w:evenHBand="0" w:firstRowFirstColumn="0" w:firstRowLastColumn="0" w:lastRowFirstColumn="0" w:lastRowLastColumn="0"/>
          <w:trHeight w:val="60"/>
        </w:trPr>
        <w:tc>
          <w:tcPr>
            <w:tcW w:w="6339" w:type="dxa"/>
            <w:tcBorders>
              <w:top w:val="single" w:sz="4" w:space="0" w:color="FFFFFF" w:themeColor="background1"/>
              <w:bottom w:val="single" w:sz="4" w:space="0" w:color="FFFFFF" w:themeColor="background1"/>
            </w:tcBorders>
          </w:tcPr>
          <w:p w14:paraId="611F458A" w14:textId="77777777" w:rsidR="00822FA5" w:rsidRPr="00C331CE" w:rsidRDefault="00822FA5" w:rsidP="00164B8F">
            <w:pPr>
              <w:spacing w:before="40" w:after="40"/>
              <w:rPr>
                <w:sz w:val="22"/>
              </w:rPr>
            </w:pPr>
            <w:r w:rsidRPr="00C331CE">
              <w:rPr>
                <w:sz w:val="22"/>
              </w:rPr>
              <w:t>Formal consultations</w:t>
            </w:r>
          </w:p>
        </w:tc>
        <w:tc>
          <w:tcPr>
            <w:tcW w:w="1418" w:type="dxa"/>
          </w:tcPr>
          <w:p w14:paraId="44D6C3E3" w14:textId="77777777" w:rsidR="00822FA5" w:rsidRPr="00C331CE" w:rsidRDefault="00822FA5" w:rsidP="00164B8F">
            <w:pPr>
              <w:spacing w:before="40" w:after="40"/>
              <w:jc w:val="right"/>
              <w:rPr>
                <w:sz w:val="22"/>
              </w:rPr>
            </w:pPr>
            <w:r w:rsidRPr="00C331CE">
              <w:rPr>
                <w:sz w:val="22"/>
              </w:rPr>
              <w:t>19</w:t>
            </w:r>
          </w:p>
        </w:tc>
        <w:tc>
          <w:tcPr>
            <w:tcW w:w="1559" w:type="dxa"/>
          </w:tcPr>
          <w:p w14:paraId="50D53D85" w14:textId="56DE0DD6" w:rsidR="00822FA5" w:rsidRPr="00C331CE" w:rsidRDefault="00FA3256" w:rsidP="00164B8F">
            <w:pPr>
              <w:spacing w:before="40" w:after="40"/>
              <w:jc w:val="right"/>
              <w:rPr>
                <w:sz w:val="22"/>
              </w:rPr>
            </w:pPr>
            <w:r>
              <w:rPr>
                <w:sz w:val="22"/>
              </w:rPr>
              <w:t>19</w:t>
            </w:r>
          </w:p>
        </w:tc>
      </w:tr>
      <w:tr w:rsidR="00822FA5" w:rsidRPr="00C331CE" w14:paraId="70BD6320" w14:textId="1FA6005E" w:rsidTr="00AE1B1A">
        <w:trPr>
          <w:cnfStyle w:val="000000010000" w:firstRow="0" w:lastRow="0" w:firstColumn="0" w:lastColumn="0" w:oddVBand="0" w:evenVBand="0" w:oddHBand="0" w:evenHBand="1" w:firstRowFirstColumn="0" w:firstRowLastColumn="0" w:lastRowFirstColumn="0" w:lastRowLastColumn="0"/>
          <w:trHeight w:val="60"/>
        </w:trPr>
        <w:tc>
          <w:tcPr>
            <w:tcW w:w="6339" w:type="dxa"/>
            <w:tcBorders>
              <w:top w:val="single" w:sz="4" w:space="0" w:color="FFFFFF" w:themeColor="background1"/>
              <w:bottom w:val="single" w:sz="4" w:space="0" w:color="FFFFFF" w:themeColor="background1"/>
            </w:tcBorders>
          </w:tcPr>
          <w:p w14:paraId="04DAA358" w14:textId="77777777" w:rsidR="00822FA5" w:rsidRPr="00C331CE" w:rsidRDefault="00822FA5" w:rsidP="00164B8F">
            <w:pPr>
              <w:spacing w:before="40" w:after="40"/>
              <w:rPr>
                <w:sz w:val="22"/>
              </w:rPr>
            </w:pPr>
            <w:r w:rsidRPr="00C331CE">
              <w:rPr>
                <w:sz w:val="22"/>
              </w:rPr>
              <w:t>OPCAT matters</w:t>
            </w:r>
          </w:p>
        </w:tc>
        <w:tc>
          <w:tcPr>
            <w:tcW w:w="1418" w:type="dxa"/>
          </w:tcPr>
          <w:p w14:paraId="2152636F" w14:textId="77777777" w:rsidR="00822FA5" w:rsidRPr="00C331CE" w:rsidRDefault="00822FA5" w:rsidP="00164B8F">
            <w:pPr>
              <w:spacing w:before="40" w:after="40"/>
              <w:jc w:val="right"/>
              <w:rPr>
                <w:sz w:val="22"/>
              </w:rPr>
            </w:pPr>
            <w:r w:rsidRPr="00C331CE">
              <w:rPr>
                <w:sz w:val="22"/>
              </w:rPr>
              <w:t>5</w:t>
            </w:r>
          </w:p>
        </w:tc>
        <w:tc>
          <w:tcPr>
            <w:tcW w:w="1559" w:type="dxa"/>
          </w:tcPr>
          <w:p w14:paraId="3E68E2F3" w14:textId="42ED3733" w:rsidR="00822FA5" w:rsidRPr="00C331CE" w:rsidRDefault="00FA3256" w:rsidP="00164B8F">
            <w:pPr>
              <w:spacing w:before="40" w:after="40"/>
              <w:jc w:val="right"/>
              <w:rPr>
                <w:sz w:val="22"/>
              </w:rPr>
            </w:pPr>
            <w:r>
              <w:rPr>
                <w:sz w:val="22"/>
              </w:rPr>
              <w:t>3</w:t>
            </w:r>
          </w:p>
        </w:tc>
      </w:tr>
      <w:tr w:rsidR="00822FA5" w:rsidRPr="00C331CE" w14:paraId="44213106" w14:textId="58D76515" w:rsidTr="00AE1B1A">
        <w:trPr>
          <w:cnfStyle w:val="000000100000" w:firstRow="0" w:lastRow="0" w:firstColumn="0" w:lastColumn="0" w:oddVBand="0" w:evenVBand="0" w:oddHBand="1" w:evenHBand="0" w:firstRowFirstColumn="0" w:firstRowLastColumn="0" w:lastRowFirstColumn="0" w:lastRowLastColumn="0"/>
          <w:trHeight w:val="305"/>
        </w:trPr>
        <w:tc>
          <w:tcPr>
            <w:tcW w:w="6339" w:type="dxa"/>
            <w:tcBorders>
              <w:top w:val="single" w:sz="4" w:space="0" w:color="FFFFFF" w:themeColor="background1"/>
            </w:tcBorders>
            <w:shd w:val="clear" w:color="auto" w:fill="BFBFBF"/>
          </w:tcPr>
          <w:p w14:paraId="2C90BF9B" w14:textId="77777777" w:rsidR="00822FA5" w:rsidRPr="00C331CE" w:rsidRDefault="00822FA5" w:rsidP="00164B8F">
            <w:pPr>
              <w:spacing w:before="40" w:after="40"/>
              <w:rPr>
                <w:b/>
                <w:bCs/>
                <w:iCs/>
                <w:sz w:val="22"/>
              </w:rPr>
            </w:pPr>
            <w:r w:rsidRPr="00C331CE">
              <w:rPr>
                <w:b/>
                <w:bCs/>
                <w:iCs/>
                <w:sz w:val="22"/>
              </w:rPr>
              <w:t>Total</w:t>
            </w:r>
          </w:p>
        </w:tc>
        <w:tc>
          <w:tcPr>
            <w:tcW w:w="1418" w:type="dxa"/>
            <w:shd w:val="clear" w:color="auto" w:fill="BFBFBF"/>
          </w:tcPr>
          <w:p w14:paraId="2DAC4008" w14:textId="77777777" w:rsidR="00822FA5" w:rsidRPr="00C331CE" w:rsidRDefault="00822FA5" w:rsidP="00164B8F">
            <w:pPr>
              <w:spacing w:before="40" w:after="40"/>
              <w:jc w:val="right"/>
              <w:rPr>
                <w:b/>
                <w:bCs/>
                <w:iCs/>
                <w:sz w:val="22"/>
              </w:rPr>
            </w:pPr>
            <w:r w:rsidRPr="00C331CE">
              <w:rPr>
                <w:b/>
                <w:bCs/>
                <w:iCs/>
                <w:sz w:val="22"/>
              </w:rPr>
              <w:t>7,010</w:t>
            </w:r>
          </w:p>
        </w:tc>
        <w:tc>
          <w:tcPr>
            <w:tcW w:w="1559" w:type="dxa"/>
            <w:shd w:val="clear" w:color="auto" w:fill="BFBFBF"/>
          </w:tcPr>
          <w:p w14:paraId="5A4DCA8B" w14:textId="6D88BA24" w:rsidR="00822FA5" w:rsidRPr="00C331CE" w:rsidRDefault="00FA3256" w:rsidP="00164B8F">
            <w:pPr>
              <w:spacing w:before="40" w:after="40"/>
              <w:jc w:val="right"/>
              <w:rPr>
                <w:b/>
                <w:bCs/>
                <w:iCs/>
                <w:sz w:val="22"/>
              </w:rPr>
            </w:pPr>
            <w:r>
              <w:rPr>
                <w:b/>
                <w:bCs/>
                <w:iCs/>
                <w:sz w:val="22"/>
              </w:rPr>
              <w:t>7,661</w:t>
            </w:r>
          </w:p>
        </w:tc>
      </w:tr>
    </w:tbl>
    <w:p w14:paraId="48627CE9" w14:textId="77777777" w:rsidR="00164B8F" w:rsidRDefault="00164B8F" w:rsidP="00164B8F"/>
    <w:p w14:paraId="1572A212" w14:textId="77777777" w:rsidR="009C155D" w:rsidRPr="00C331CE" w:rsidRDefault="009C155D" w:rsidP="00164B8F"/>
    <w:tbl>
      <w:tblPr>
        <w:tblStyle w:val="TableGridAnnualReport30"/>
        <w:tblW w:w="9306" w:type="dxa"/>
        <w:tblInd w:w="40" w:type="dxa"/>
        <w:tblLayout w:type="fixed"/>
        <w:tblLook w:val="0420" w:firstRow="1" w:lastRow="0" w:firstColumn="0" w:lastColumn="0" w:noHBand="0" w:noVBand="1"/>
        <w:tblCaption w:val="Other contacts received from"/>
      </w:tblPr>
      <w:tblGrid>
        <w:gridCol w:w="6329"/>
        <w:gridCol w:w="1418"/>
        <w:gridCol w:w="1559"/>
      </w:tblGrid>
      <w:tr w:rsidR="00822FA5" w:rsidRPr="00C331CE" w14:paraId="69919272" w14:textId="7A01B4E8" w:rsidTr="00AD52A3">
        <w:trPr>
          <w:cnfStyle w:val="100000000000" w:firstRow="1" w:lastRow="0" w:firstColumn="0" w:lastColumn="0" w:oddVBand="0" w:evenVBand="0" w:oddHBand="0" w:evenHBand="0" w:firstRowFirstColumn="0" w:firstRowLastColumn="0" w:lastRowFirstColumn="0" w:lastRowLastColumn="0"/>
          <w:trHeight w:val="286"/>
        </w:trPr>
        <w:tc>
          <w:tcPr>
            <w:tcW w:w="6329" w:type="dxa"/>
          </w:tcPr>
          <w:p w14:paraId="055EC64C" w14:textId="77777777" w:rsidR="00822FA5" w:rsidRPr="004767B5" w:rsidRDefault="00822FA5" w:rsidP="00164B8F">
            <w:pPr>
              <w:keepNext/>
              <w:spacing w:before="60" w:after="60" w:line="240" w:lineRule="auto"/>
              <w:rPr>
                <w:color w:val="FFFFFF" w:themeColor="background1"/>
              </w:rPr>
            </w:pPr>
            <w:r w:rsidRPr="004767B5">
              <w:rPr>
                <w:color w:val="FFFFFF" w:themeColor="background1"/>
              </w:rPr>
              <w:t>26. Other contacts received from</w:t>
            </w:r>
          </w:p>
        </w:tc>
        <w:tc>
          <w:tcPr>
            <w:tcW w:w="1418" w:type="dxa"/>
          </w:tcPr>
          <w:p w14:paraId="704D891A" w14:textId="77777777" w:rsidR="00822FA5" w:rsidRPr="00C331CE" w:rsidRDefault="00822FA5" w:rsidP="00164B8F">
            <w:pPr>
              <w:keepNext/>
              <w:spacing w:before="60" w:after="60" w:line="240" w:lineRule="auto"/>
              <w:jc w:val="right"/>
              <w:rPr>
                <w:color w:val="FFFFFF" w:themeColor="background1"/>
              </w:rPr>
            </w:pPr>
            <w:r w:rsidRPr="00C331CE">
              <w:rPr>
                <w:color w:val="FFFFFF" w:themeColor="background1"/>
              </w:rPr>
              <w:t>2023/24</w:t>
            </w:r>
          </w:p>
        </w:tc>
        <w:tc>
          <w:tcPr>
            <w:tcW w:w="1559" w:type="dxa"/>
          </w:tcPr>
          <w:p w14:paraId="2E862723" w14:textId="54B9E74A" w:rsidR="00822FA5" w:rsidRPr="00C331CE" w:rsidRDefault="00822FA5" w:rsidP="00164B8F">
            <w:pPr>
              <w:keepNext/>
              <w:spacing w:before="60" w:after="60" w:line="240" w:lineRule="auto"/>
              <w:jc w:val="right"/>
              <w:rPr>
                <w:color w:val="FFFFFF" w:themeColor="background1"/>
              </w:rPr>
            </w:pPr>
            <w:r>
              <w:rPr>
                <w:color w:val="FFFFFF" w:themeColor="background1"/>
              </w:rPr>
              <w:t>2024/25</w:t>
            </w:r>
          </w:p>
        </w:tc>
      </w:tr>
      <w:tr w:rsidR="00822FA5" w:rsidRPr="00C331CE" w14:paraId="46B9AE09" w14:textId="6B98311F" w:rsidTr="00AD52A3">
        <w:trPr>
          <w:cnfStyle w:val="000000100000" w:firstRow="0" w:lastRow="0" w:firstColumn="0" w:lastColumn="0" w:oddVBand="0" w:evenVBand="0" w:oddHBand="1" w:evenHBand="0" w:firstRowFirstColumn="0" w:firstRowLastColumn="0" w:lastRowFirstColumn="0" w:lastRowLastColumn="0"/>
          <w:trHeight w:val="60"/>
        </w:trPr>
        <w:tc>
          <w:tcPr>
            <w:tcW w:w="6329" w:type="dxa"/>
          </w:tcPr>
          <w:p w14:paraId="10ABFDC1" w14:textId="77777777" w:rsidR="00822FA5" w:rsidRPr="00C331CE" w:rsidRDefault="00822FA5" w:rsidP="00164B8F">
            <w:pPr>
              <w:spacing w:before="40" w:after="40"/>
              <w:rPr>
                <w:sz w:val="22"/>
              </w:rPr>
            </w:pPr>
            <w:r w:rsidRPr="00C331CE">
              <w:rPr>
                <w:sz w:val="22"/>
              </w:rPr>
              <w:t>General public – individuals</w:t>
            </w:r>
          </w:p>
        </w:tc>
        <w:tc>
          <w:tcPr>
            <w:tcW w:w="1418" w:type="dxa"/>
          </w:tcPr>
          <w:p w14:paraId="78E00F58" w14:textId="0CB7B9BA" w:rsidR="00822FA5" w:rsidRPr="00C331CE" w:rsidRDefault="006E29BF" w:rsidP="00164B8F">
            <w:pPr>
              <w:spacing w:before="40" w:after="40"/>
              <w:jc w:val="right"/>
              <w:rPr>
                <w:sz w:val="22"/>
              </w:rPr>
            </w:pPr>
            <w:r>
              <w:rPr>
                <w:sz w:val="22"/>
              </w:rPr>
              <w:t>5,584</w:t>
            </w:r>
          </w:p>
        </w:tc>
        <w:tc>
          <w:tcPr>
            <w:tcW w:w="1559" w:type="dxa"/>
          </w:tcPr>
          <w:p w14:paraId="48A15012" w14:textId="26C66032" w:rsidR="00822FA5" w:rsidRPr="00C331CE" w:rsidRDefault="006E29BF" w:rsidP="00E3186A">
            <w:pPr>
              <w:spacing w:before="40" w:after="40"/>
              <w:jc w:val="right"/>
              <w:rPr>
                <w:sz w:val="22"/>
              </w:rPr>
            </w:pPr>
            <w:r>
              <w:rPr>
                <w:sz w:val="22"/>
              </w:rPr>
              <w:t>6,345</w:t>
            </w:r>
          </w:p>
        </w:tc>
      </w:tr>
      <w:tr w:rsidR="00822FA5" w:rsidRPr="00C331CE" w14:paraId="6B233632" w14:textId="6F89AC43" w:rsidTr="00AD52A3">
        <w:trPr>
          <w:cnfStyle w:val="000000010000" w:firstRow="0" w:lastRow="0" w:firstColumn="0" w:lastColumn="0" w:oddVBand="0" w:evenVBand="0" w:oddHBand="0" w:evenHBand="1" w:firstRowFirstColumn="0" w:firstRowLastColumn="0" w:lastRowFirstColumn="0" w:lastRowLastColumn="0"/>
          <w:trHeight w:val="60"/>
        </w:trPr>
        <w:tc>
          <w:tcPr>
            <w:tcW w:w="6329" w:type="dxa"/>
          </w:tcPr>
          <w:p w14:paraId="5C566DE7" w14:textId="77777777" w:rsidR="00822FA5" w:rsidRPr="00C331CE" w:rsidRDefault="00822FA5" w:rsidP="00164B8F">
            <w:pPr>
              <w:spacing w:before="40" w:after="40"/>
              <w:rPr>
                <w:sz w:val="22"/>
              </w:rPr>
            </w:pPr>
            <w:r w:rsidRPr="00C331CE">
              <w:rPr>
                <w:sz w:val="22"/>
              </w:rPr>
              <w:t>Prisoners and prisoner advocates</w:t>
            </w:r>
          </w:p>
        </w:tc>
        <w:tc>
          <w:tcPr>
            <w:tcW w:w="1418" w:type="dxa"/>
          </w:tcPr>
          <w:p w14:paraId="2AC538DD" w14:textId="77777777" w:rsidR="00822FA5" w:rsidRPr="00C331CE" w:rsidRDefault="00822FA5" w:rsidP="00164B8F">
            <w:pPr>
              <w:spacing w:before="40" w:after="40"/>
              <w:jc w:val="right"/>
              <w:rPr>
                <w:sz w:val="22"/>
              </w:rPr>
            </w:pPr>
            <w:r w:rsidRPr="00C331CE">
              <w:rPr>
                <w:sz w:val="22"/>
              </w:rPr>
              <w:t>998</w:t>
            </w:r>
          </w:p>
        </w:tc>
        <w:tc>
          <w:tcPr>
            <w:tcW w:w="1559" w:type="dxa"/>
          </w:tcPr>
          <w:p w14:paraId="0FA26B7F" w14:textId="5579E4BC" w:rsidR="00822FA5" w:rsidRPr="00C331CE" w:rsidRDefault="00AD52A3" w:rsidP="00164B8F">
            <w:pPr>
              <w:spacing w:before="40" w:after="40"/>
              <w:jc w:val="right"/>
              <w:rPr>
                <w:sz w:val="22"/>
              </w:rPr>
            </w:pPr>
            <w:r>
              <w:rPr>
                <w:sz w:val="22"/>
              </w:rPr>
              <w:t>902</w:t>
            </w:r>
          </w:p>
        </w:tc>
      </w:tr>
      <w:tr w:rsidR="00822FA5" w:rsidRPr="00C331CE" w14:paraId="6C028326" w14:textId="6502A301" w:rsidTr="00AD52A3">
        <w:trPr>
          <w:cnfStyle w:val="000000100000" w:firstRow="0" w:lastRow="0" w:firstColumn="0" w:lastColumn="0" w:oddVBand="0" w:evenVBand="0" w:oddHBand="1" w:evenHBand="0" w:firstRowFirstColumn="0" w:firstRowLastColumn="0" w:lastRowFirstColumn="0" w:lastRowLastColumn="0"/>
          <w:trHeight w:val="60"/>
        </w:trPr>
        <w:tc>
          <w:tcPr>
            <w:tcW w:w="6329" w:type="dxa"/>
          </w:tcPr>
          <w:p w14:paraId="40E31A0B" w14:textId="77777777" w:rsidR="00822FA5" w:rsidRPr="00C331CE" w:rsidRDefault="00822FA5" w:rsidP="00164B8F">
            <w:pPr>
              <w:spacing w:before="40" w:after="40"/>
              <w:rPr>
                <w:sz w:val="22"/>
              </w:rPr>
            </w:pPr>
            <w:r w:rsidRPr="00C331CE">
              <w:rPr>
                <w:sz w:val="22"/>
              </w:rPr>
              <w:t>Departments, government organisations, and local authorities</w:t>
            </w:r>
          </w:p>
        </w:tc>
        <w:tc>
          <w:tcPr>
            <w:tcW w:w="1418" w:type="dxa"/>
          </w:tcPr>
          <w:p w14:paraId="19B26612" w14:textId="77777777" w:rsidR="00822FA5" w:rsidRPr="00C331CE" w:rsidDel="001E4BB7" w:rsidRDefault="00822FA5" w:rsidP="00164B8F">
            <w:pPr>
              <w:spacing w:before="40" w:after="40"/>
              <w:jc w:val="right"/>
              <w:rPr>
                <w:sz w:val="22"/>
              </w:rPr>
            </w:pPr>
            <w:r w:rsidRPr="00C331CE">
              <w:rPr>
                <w:sz w:val="22"/>
              </w:rPr>
              <w:t>326</w:t>
            </w:r>
          </w:p>
        </w:tc>
        <w:tc>
          <w:tcPr>
            <w:tcW w:w="1559" w:type="dxa"/>
          </w:tcPr>
          <w:p w14:paraId="31343C39" w14:textId="664C9D2E" w:rsidR="00822FA5" w:rsidRPr="00C331CE" w:rsidRDefault="00DF5145" w:rsidP="00164B8F">
            <w:pPr>
              <w:spacing w:before="40" w:after="40"/>
              <w:jc w:val="right"/>
              <w:rPr>
                <w:sz w:val="22"/>
              </w:rPr>
            </w:pPr>
            <w:r>
              <w:rPr>
                <w:sz w:val="22"/>
              </w:rPr>
              <w:t>251</w:t>
            </w:r>
          </w:p>
        </w:tc>
      </w:tr>
      <w:tr w:rsidR="00AD52A3" w:rsidRPr="00C331CE" w14:paraId="763E129C" w14:textId="77777777" w:rsidTr="00AD52A3">
        <w:trPr>
          <w:cnfStyle w:val="000000010000" w:firstRow="0" w:lastRow="0" w:firstColumn="0" w:lastColumn="0" w:oddVBand="0" w:evenVBand="0" w:oddHBand="0" w:evenHBand="1" w:firstRowFirstColumn="0" w:firstRowLastColumn="0" w:lastRowFirstColumn="0" w:lastRowLastColumn="0"/>
          <w:trHeight w:val="60"/>
        </w:trPr>
        <w:tc>
          <w:tcPr>
            <w:tcW w:w="6329" w:type="dxa"/>
            <w:tcBorders>
              <w:bottom w:val="single" w:sz="4" w:space="0" w:color="FFFFFF" w:themeColor="background1"/>
            </w:tcBorders>
          </w:tcPr>
          <w:p w14:paraId="12310191" w14:textId="3927FAA8" w:rsidR="00AD52A3" w:rsidRPr="00C331CE" w:rsidRDefault="00AD52A3" w:rsidP="00164B8F">
            <w:pPr>
              <w:spacing w:before="40" w:after="40"/>
              <w:rPr>
                <w:sz w:val="22"/>
              </w:rPr>
            </w:pPr>
            <w:r w:rsidRPr="00C331CE">
              <w:rPr>
                <w:sz w:val="22"/>
              </w:rPr>
              <w:t>Companies, associations, and incorporated societies</w:t>
            </w:r>
          </w:p>
        </w:tc>
        <w:tc>
          <w:tcPr>
            <w:tcW w:w="1418" w:type="dxa"/>
          </w:tcPr>
          <w:p w14:paraId="7D15C395" w14:textId="1527F207" w:rsidR="00AD52A3" w:rsidRPr="00C331CE" w:rsidRDefault="00AD52A3" w:rsidP="00164B8F">
            <w:pPr>
              <w:spacing w:before="40" w:after="40"/>
              <w:jc w:val="right"/>
              <w:rPr>
                <w:sz w:val="22"/>
              </w:rPr>
            </w:pPr>
            <w:r>
              <w:rPr>
                <w:sz w:val="22"/>
              </w:rPr>
              <w:t>22</w:t>
            </w:r>
          </w:p>
        </w:tc>
        <w:tc>
          <w:tcPr>
            <w:tcW w:w="1559" w:type="dxa"/>
          </w:tcPr>
          <w:p w14:paraId="46FD15E7" w14:textId="63D7A9CD" w:rsidR="00AD52A3" w:rsidRPr="00C331CE" w:rsidRDefault="00AD52A3" w:rsidP="00164B8F">
            <w:pPr>
              <w:spacing w:before="40" w:after="40"/>
              <w:jc w:val="right"/>
              <w:rPr>
                <w:sz w:val="22"/>
              </w:rPr>
            </w:pPr>
            <w:r>
              <w:rPr>
                <w:sz w:val="22"/>
              </w:rPr>
              <w:t>45</w:t>
            </w:r>
          </w:p>
        </w:tc>
      </w:tr>
      <w:tr w:rsidR="00822FA5" w:rsidRPr="00C331CE" w14:paraId="686C9280" w14:textId="3BF72EE6" w:rsidTr="00AD52A3">
        <w:trPr>
          <w:cnfStyle w:val="000000100000" w:firstRow="0" w:lastRow="0" w:firstColumn="0" w:lastColumn="0" w:oddVBand="0" w:evenVBand="0" w:oddHBand="1" w:evenHBand="0" w:firstRowFirstColumn="0" w:firstRowLastColumn="0" w:lastRowFirstColumn="0" w:lastRowLastColumn="0"/>
          <w:trHeight w:val="60"/>
        </w:trPr>
        <w:tc>
          <w:tcPr>
            <w:tcW w:w="6329" w:type="dxa"/>
            <w:tcBorders>
              <w:bottom w:val="single" w:sz="4" w:space="0" w:color="FFFFFF" w:themeColor="background1"/>
            </w:tcBorders>
          </w:tcPr>
          <w:p w14:paraId="376E3501" w14:textId="77777777" w:rsidR="00822FA5" w:rsidRPr="00C331CE" w:rsidRDefault="00822FA5" w:rsidP="00164B8F">
            <w:pPr>
              <w:spacing w:before="40" w:after="40"/>
              <w:rPr>
                <w:sz w:val="22"/>
              </w:rPr>
            </w:pPr>
            <w:r w:rsidRPr="00C331CE">
              <w:rPr>
                <w:sz w:val="22"/>
              </w:rPr>
              <w:t>Review agencies (Privacy Commissioner, Independent Police Conduct Authority, Health and Disability Commissioner)</w:t>
            </w:r>
          </w:p>
        </w:tc>
        <w:tc>
          <w:tcPr>
            <w:tcW w:w="1418" w:type="dxa"/>
          </w:tcPr>
          <w:p w14:paraId="465FE8A3" w14:textId="77777777" w:rsidR="00822FA5" w:rsidRPr="00C331CE" w:rsidRDefault="00822FA5" w:rsidP="00164B8F">
            <w:pPr>
              <w:spacing w:before="40" w:after="40"/>
              <w:jc w:val="right"/>
              <w:rPr>
                <w:sz w:val="22"/>
              </w:rPr>
            </w:pPr>
            <w:r w:rsidRPr="00C331CE">
              <w:rPr>
                <w:sz w:val="22"/>
              </w:rPr>
              <w:t>28</w:t>
            </w:r>
          </w:p>
        </w:tc>
        <w:tc>
          <w:tcPr>
            <w:tcW w:w="1559" w:type="dxa"/>
          </w:tcPr>
          <w:p w14:paraId="14CEFF61" w14:textId="528CC8DD" w:rsidR="00822FA5" w:rsidRPr="00C331CE" w:rsidRDefault="00AD52A3" w:rsidP="00164B8F">
            <w:pPr>
              <w:spacing w:before="40" w:after="40"/>
              <w:jc w:val="right"/>
              <w:rPr>
                <w:sz w:val="22"/>
              </w:rPr>
            </w:pPr>
            <w:r>
              <w:rPr>
                <w:sz w:val="22"/>
              </w:rPr>
              <w:t>30</w:t>
            </w:r>
          </w:p>
        </w:tc>
      </w:tr>
      <w:tr w:rsidR="006E29BF" w:rsidRPr="00C331CE" w14:paraId="0B74DC05" w14:textId="77777777" w:rsidTr="00AD52A3">
        <w:trPr>
          <w:cnfStyle w:val="000000010000" w:firstRow="0" w:lastRow="0" w:firstColumn="0" w:lastColumn="0" w:oddVBand="0" w:evenVBand="0" w:oddHBand="0" w:evenHBand="1" w:firstRowFirstColumn="0" w:firstRowLastColumn="0" w:lastRowFirstColumn="0" w:lastRowLastColumn="0"/>
          <w:trHeight w:val="60"/>
        </w:trPr>
        <w:tc>
          <w:tcPr>
            <w:tcW w:w="6329" w:type="dxa"/>
            <w:tcBorders>
              <w:bottom w:val="single" w:sz="4" w:space="0" w:color="FFFFFF" w:themeColor="background1"/>
            </w:tcBorders>
          </w:tcPr>
          <w:p w14:paraId="78CFC2C2" w14:textId="4677E19C" w:rsidR="006E29BF" w:rsidRPr="00C331CE" w:rsidRDefault="006E29BF" w:rsidP="00164B8F">
            <w:pPr>
              <w:spacing w:before="40" w:after="40"/>
              <w:rPr>
                <w:sz w:val="22"/>
              </w:rPr>
            </w:pPr>
            <w:r>
              <w:rPr>
                <w:sz w:val="22"/>
              </w:rPr>
              <w:t>Children, young people and trusted adults on their behalf</w:t>
            </w:r>
          </w:p>
        </w:tc>
        <w:tc>
          <w:tcPr>
            <w:tcW w:w="1418" w:type="dxa"/>
          </w:tcPr>
          <w:p w14:paraId="556F8C3A" w14:textId="4A1C0FF7" w:rsidR="006E29BF" w:rsidRPr="00C331CE" w:rsidRDefault="006E29BF" w:rsidP="00164B8F">
            <w:pPr>
              <w:spacing w:before="40" w:after="40"/>
              <w:jc w:val="right"/>
              <w:rPr>
                <w:sz w:val="22"/>
              </w:rPr>
            </w:pPr>
            <w:r>
              <w:rPr>
                <w:sz w:val="22"/>
              </w:rPr>
              <w:t>11</w:t>
            </w:r>
          </w:p>
        </w:tc>
        <w:tc>
          <w:tcPr>
            <w:tcW w:w="1559" w:type="dxa"/>
          </w:tcPr>
          <w:p w14:paraId="336381BC" w14:textId="73E752CE" w:rsidR="006E29BF" w:rsidRDefault="006E29BF" w:rsidP="00164B8F">
            <w:pPr>
              <w:spacing w:before="40" w:after="40"/>
              <w:jc w:val="right"/>
              <w:rPr>
                <w:sz w:val="22"/>
              </w:rPr>
            </w:pPr>
            <w:r>
              <w:rPr>
                <w:sz w:val="22"/>
              </w:rPr>
              <w:t>26</w:t>
            </w:r>
          </w:p>
        </w:tc>
      </w:tr>
      <w:tr w:rsidR="00822FA5" w:rsidRPr="00C331CE" w14:paraId="0193D6EF" w14:textId="6F58C2E0" w:rsidTr="00AD52A3">
        <w:trPr>
          <w:cnfStyle w:val="000000100000" w:firstRow="0" w:lastRow="0" w:firstColumn="0" w:lastColumn="0" w:oddVBand="0" w:evenVBand="0" w:oddHBand="1" w:evenHBand="0" w:firstRowFirstColumn="0" w:firstRowLastColumn="0" w:lastRowFirstColumn="0" w:lastRowLastColumn="0"/>
          <w:trHeight w:val="60"/>
        </w:trPr>
        <w:tc>
          <w:tcPr>
            <w:tcW w:w="6329" w:type="dxa"/>
          </w:tcPr>
          <w:p w14:paraId="0ECEB2AA" w14:textId="77777777" w:rsidR="00822FA5" w:rsidRPr="00C331CE" w:rsidRDefault="00822FA5" w:rsidP="00164B8F">
            <w:pPr>
              <w:spacing w:before="40" w:after="40"/>
              <w:rPr>
                <w:sz w:val="22"/>
              </w:rPr>
            </w:pPr>
            <w:r w:rsidRPr="00C331CE">
              <w:rPr>
                <w:sz w:val="22"/>
              </w:rPr>
              <w:t>Media</w:t>
            </w:r>
          </w:p>
        </w:tc>
        <w:tc>
          <w:tcPr>
            <w:tcW w:w="1418" w:type="dxa"/>
          </w:tcPr>
          <w:p w14:paraId="2CCE4E05" w14:textId="77777777" w:rsidR="00822FA5" w:rsidRPr="00C331CE" w:rsidRDefault="00822FA5" w:rsidP="00164B8F">
            <w:pPr>
              <w:spacing w:before="40" w:after="40"/>
              <w:jc w:val="right"/>
              <w:rPr>
                <w:sz w:val="22"/>
              </w:rPr>
            </w:pPr>
            <w:r w:rsidRPr="00C331CE">
              <w:rPr>
                <w:sz w:val="22"/>
              </w:rPr>
              <w:t>12</w:t>
            </w:r>
          </w:p>
        </w:tc>
        <w:tc>
          <w:tcPr>
            <w:tcW w:w="1559" w:type="dxa"/>
          </w:tcPr>
          <w:p w14:paraId="3B38F6AC" w14:textId="5EC56AA6" w:rsidR="00822FA5" w:rsidRPr="00C331CE" w:rsidRDefault="00AD52A3" w:rsidP="00164B8F">
            <w:pPr>
              <w:spacing w:before="40" w:after="40"/>
              <w:jc w:val="right"/>
              <w:rPr>
                <w:sz w:val="22"/>
              </w:rPr>
            </w:pPr>
            <w:r>
              <w:rPr>
                <w:sz w:val="22"/>
              </w:rPr>
              <w:t>15</w:t>
            </w:r>
          </w:p>
        </w:tc>
      </w:tr>
      <w:tr w:rsidR="00822FA5" w:rsidRPr="00C331CE" w14:paraId="6EEB2B32" w14:textId="135C0286" w:rsidTr="00AD52A3">
        <w:trPr>
          <w:cnfStyle w:val="000000010000" w:firstRow="0" w:lastRow="0" w:firstColumn="0" w:lastColumn="0" w:oddVBand="0" w:evenVBand="0" w:oddHBand="0" w:evenHBand="1" w:firstRowFirstColumn="0" w:firstRowLastColumn="0" w:lastRowFirstColumn="0" w:lastRowLastColumn="0"/>
          <w:trHeight w:val="60"/>
        </w:trPr>
        <w:tc>
          <w:tcPr>
            <w:tcW w:w="6329" w:type="dxa"/>
          </w:tcPr>
          <w:p w14:paraId="1FA93C62" w14:textId="77777777" w:rsidR="00822FA5" w:rsidRPr="00C331CE" w:rsidRDefault="00822FA5" w:rsidP="00164B8F">
            <w:pPr>
              <w:spacing w:before="40" w:after="40"/>
              <w:rPr>
                <w:sz w:val="22"/>
              </w:rPr>
            </w:pPr>
            <w:r w:rsidRPr="00C331CE">
              <w:rPr>
                <w:sz w:val="22"/>
              </w:rPr>
              <w:t>Special interest groups</w:t>
            </w:r>
          </w:p>
        </w:tc>
        <w:tc>
          <w:tcPr>
            <w:tcW w:w="1418" w:type="dxa"/>
          </w:tcPr>
          <w:p w14:paraId="1864D279" w14:textId="77777777" w:rsidR="00822FA5" w:rsidRPr="00C331CE" w:rsidRDefault="00822FA5" w:rsidP="00164B8F">
            <w:pPr>
              <w:spacing w:before="40" w:after="40"/>
              <w:jc w:val="right"/>
              <w:rPr>
                <w:sz w:val="22"/>
              </w:rPr>
            </w:pPr>
            <w:r w:rsidRPr="00C331CE">
              <w:rPr>
                <w:sz w:val="22"/>
              </w:rPr>
              <w:t>10</w:t>
            </w:r>
          </w:p>
        </w:tc>
        <w:tc>
          <w:tcPr>
            <w:tcW w:w="1559" w:type="dxa"/>
          </w:tcPr>
          <w:p w14:paraId="4BD98095" w14:textId="7F428D09" w:rsidR="00822FA5" w:rsidRPr="00C331CE" w:rsidRDefault="00AD52A3" w:rsidP="00164B8F">
            <w:pPr>
              <w:spacing w:before="40" w:after="40"/>
              <w:jc w:val="right"/>
              <w:rPr>
                <w:sz w:val="22"/>
              </w:rPr>
            </w:pPr>
            <w:r>
              <w:rPr>
                <w:sz w:val="22"/>
              </w:rPr>
              <w:t>13</w:t>
            </w:r>
          </w:p>
        </w:tc>
      </w:tr>
      <w:tr w:rsidR="00AD52A3" w:rsidRPr="00C331CE" w14:paraId="506D5B34" w14:textId="77777777" w:rsidTr="00AD52A3">
        <w:trPr>
          <w:cnfStyle w:val="000000100000" w:firstRow="0" w:lastRow="0" w:firstColumn="0" w:lastColumn="0" w:oddVBand="0" w:evenVBand="0" w:oddHBand="1" w:evenHBand="0" w:firstRowFirstColumn="0" w:firstRowLastColumn="0" w:lastRowFirstColumn="0" w:lastRowLastColumn="0"/>
          <w:trHeight w:val="60"/>
        </w:trPr>
        <w:tc>
          <w:tcPr>
            <w:tcW w:w="6329" w:type="dxa"/>
          </w:tcPr>
          <w:p w14:paraId="37B3AAEA" w14:textId="1873BDA2" w:rsidR="00AD52A3" w:rsidRPr="00C331CE" w:rsidRDefault="00AD52A3" w:rsidP="00164B8F">
            <w:pPr>
              <w:spacing w:before="40" w:after="40"/>
              <w:rPr>
                <w:sz w:val="22"/>
              </w:rPr>
            </w:pPr>
            <w:r w:rsidRPr="00C331CE">
              <w:rPr>
                <w:sz w:val="22"/>
              </w:rPr>
              <w:t>Researchers</w:t>
            </w:r>
          </w:p>
        </w:tc>
        <w:tc>
          <w:tcPr>
            <w:tcW w:w="1418" w:type="dxa"/>
          </w:tcPr>
          <w:p w14:paraId="02B0A13D" w14:textId="6AAF16F6" w:rsidR="00AD52A3" w:rsidRPr="00C331CE" w:rsidRDefault="00AD52A3" w:rsidP="00164B8F">
            <w:pPr>
              <w:spacing w:before="40" w:after="40"/>
              <w:jc w:val="right"/>
              <w:rPr>
                <w:sz w:val="22"/>
              </w:rPr>
            </w:pPr>
            <w:r>
              <w:rPr>
                <w:sz w:val="22"/>
              </w:rPr>
              <w:t>4</w:t>
            </w:r>
          </w:p>
        </w:tc>
        <w:tc>
          <w:tcPr>
            <w:tcW w:w="1559" w:type="dxa"/>
          </w:tcPr>
          <w:p w14:paraId="4D26468D" w14:textId="0010BD2B" w:rsidR="00AD52A3" w:rsidRPr="00C331CE" w:rsidRDefault="00AD52A3" w:rsidP="00164B8F">
            <w:pPr>
              <w:spacing w:before="40" w:after="40"/>
              <w:jc w:val="right"/>
              <w:rPr>
                <w:sz w:val="22"/>
              </w:rPr>
            </w:pPr>
            <w:r>
              <w:rPr>
                <w:sz w:val="22"/>
              </w:rPr>
              <w:t>10</w:t>
            </w:r>
          </w:p>
        </w:tc>
      </w:tr>
      <w:tr w:rsidR="00822FA5" w:rsidRPr="00C331CE" w14:paraId="54392024" w14:textId="7226ACEB" w:rsidTr="00AD52A3">
        <w:trPr>
          <w:cnfStyle w:val="000000010000" w:firstRow="0" w:lastRow="0" w:firstColumn="0" w:lastColumn="0" w:oddVBand="0" w:evenVBand="0" w:oddHBand="0" w:evenHBand="1" w:firstRowFirstColumn="0" w:firstRowLastColumn="0" w:lastRowFirstColumn="0" w:lastRowLastColumn="0"/>
          <w:trHeight w:val="60"/>
        </w:trPr>
        <w:tc>
          <w:tcPr>
            <w:tcW w:w="6329" w:type="dxa"/>
          </w:tcPr>
          <w:p w14:paraId="4EE502B1" w14:textId="77777777" w:rsidR="00822FA5" w:rsidRPr="00C331CE" w:rsidRDefault="00822FA5" w:rsidP="00164B8F">
            <w:pPr>
              <w:spacing w:before="40" w:after="40"/>
              <w:rPr>
                <w:sz w:val="22"/>
              </w:rPr>
            </w:pPr>
            <w:r w:rsidRPr="00C331CE">
              <w:rPr>
                <w:sz w:val="22"/>
              </w:rPr>
              <w:t xml:space="preserve">Members of Parliament </w:t>
            </w:r>
          </w:p>
        </w:tc>
        <w:tc>
          <w:tcPr>
            <w:tcW w:w="1418" w:type="dxa"/>
          </w:tcPr>
          <w:p w14:paraId="53A0A079" w14:textId="77777777" w:rsidR="00822FA5" w:rsidRPr="00C331CE" w:rsidRDefault="00822FA5" w:rsidP="00164B8F">
            <w:pPr>
              <w:spacing w:before="40" w:after="40"/>
              <w:jc w:val="right"/>
              <w:rPr>
                <w:sz w:val="22"/>
              </w:rPr>
            </w:pPr>
            <w:r w:rsidRPr="00C331CE">
              <w:rPr>
                <w:sz w:val="22"/>
              </w:rPr>
              <w:t>5</w:t>
            </w:r>
          </w:p>
        </w:tc>
        <w:tc>
          <w:tcPr>
            <w:tcW w:w="1559" w:type="dxa"/>
          </w:tcPr>
          <w:p w14:paraId="50C49693" w14:textId="47162642" w:rsidR="00822FA5" w:rsidRPr="00C331CE" w:rsidRDefault="00AD52A3" w:rsidP="00164B8F">
            <w:pPr>
              <w:spacing w:before="40" w:after="40"/>
              <w:jc w:val="right"/>
              <w:rPr>
                <w:sz w:val="22"/>
              </w:rPr>
            </w:pPr>
            <w:r>
              <w:rPr>
                <w:sz w:val="22"/>
              </w:rPr>
              <w:t>7</w:t>
            </w:r>
          </w:p>
        </w:tc>
      </w:tr>
      <w:tr w:rsidR="00822FA5" w:rsidRPr="00C331CE" w14:paraId="5D13DFA5" w14:textId="20D17220" w:rsidTr="00AD52A3">
        <w:trPr>
          <w:cnfStyle w:val="000000100000" w:firstRow="0" w:lastRow="0" w:firstColumn="0" w:lastColumn="0" w:oddVBand="0" w:evenVBand="0" w:oddHBand="1" w:evenHBand="0" w:firstRowFirstColumn="0" w:firstRowLastColumn="0" w:lastRowFirstColumn="0" w:lastRowLastColumn="0"/>
          <w:trHeight w:val="60"/>
        </w:trPr>
        <w:tc>
          <w:tcPr>
            <w:tcW w:w="6329" w:type="dxa"/>
          </w:tcPr>
          <w:p w14:paraId="2E92EB48" w14:textId="572BE452" w:rsidR="00822FA5" w:rsidRPr="00C331CE" w:rsidRDefault="00AD52A3" w:rsidP="00164B8F">
            <w:pPr>
              <w:spacing w:before="40" w:after="40"/>
              <w:rPr>
                <w:sz w:val="22"/>
              </w:rPr>
            </w:pPr>
            <w:r w:rsidRPr="00C331CE">
              <w:rPr>
                <w:sz w:val="22"/>
              </w:rPr>
              <w:t>Political party research units</w:t>
            </w:r>
          </w:p>
        </w:tc>
        <w:tc>
          <w:tcPr>
            <w:tcW w:w="1418" w:type="dxa"/>
          </w:tcPr>
          <w:p w14:paraId="51705258" w14:textId="5F8DE79A" w:rsidR="00822FA5" w:rsidRPr="00C331CE" w:rsidRDefault="00AD52A3" w:rsidP="00164B8F">
            <w:pPr>
              <w:spacing w:before="40" w:after="40"/>
              <w:jc w:val="right"/>
              <w:rPr>
                <w:sz w:val="22"/>
              </w:rPr>
            </w:pPr>
            <w:r>
              <w:rPr>
                <w:sz w:val="22"/>
              </w:rPr>
              <w:t>2</w:t>
            </w:r>
          </w:p>
        </w:tc>
        <w:tc>
          <w:tcPr>
            <w:tcW w:w="1559" w:type="dxa"/>
          </w:tcPr>
          <w:p w14:paraId="1E13FE9C" w14:textId="27B25633" w:rsidR="00822FA5" w:rsidRPr="00C331CE" w:rsidRDefault="00AD52A3" w:rsidP="00164B8F">
            <w:pPr>
              <w:spacing w:before="40" w:after="40"/>
              <w:jc w:val="right"/>
              <w:rPr>
                <w:sz w:val="22"/>
              </w:rPr>
            </w:pPr>
            <w:r>
              <w:rPr>
                <w:sz w:val="22"/>
              </w:rPr>
              <w:t>7</w:t>
            </w:r>
          </w:p>
        </w:tc>
      </w:tr>
      <w:tr w:rsidR="00822FA5" w:rsidRPr="00C331CE" w14:paraId="78616FFE" w14:textId="001B5701" w:rsidTr="00AD52A3">
        <w:trPr>
          <w:cnfStyle w:val="000000010000" w:firstRow="0" w:lastRow="0" w:firstColumn="0" w:lastColumn="0" w:oddVBand="0" w:evenVBand="0" w:oddHBand="0" w:evenHBand="1" w:firstRowFirstColumn="0" w:firstRowLastColumn="0" w:lastRowFirstColumn="0" w:lastRowLastColumn="0"/>
          <w:trHeight w:val="60"/>
        </w:trPr>
        <w:tc>
          <w:tcPr>
            <w:tcW w:w="6329" w:type="dxa"/>
          </w:tcPr>
          <w:p w14:paraId="5E77A970" w14:textId="309D4F0B" w:rsidR="00822FA5" w:rsidRPr="00C331CE" w:rsidRDefault="00AD52A3" w:rsidP="00164B8F">
            <w:pPr>
              <w:spacing w:before="40" w:after="40"/>
              <w:rPr>
                <w:sz w:val="22"/>
              </w:rPr>
            </w:pPr>
            <w:r w:rsidRPr="00C331CE">
              <w:rPr>
                <w:sz w:val="22"/>
              </w:rPr>
              <w:t>Ministers</w:t>
            </w:r>
          </w:p>
        </w:tc>
        <w:tc>
          <w:tcPr>
            <w:tcW w:w="1418" w:type="dxa"/>
          </w:tcPr>
          <w:p w14:paraId="75C096AD" w14:textId="4FC0DF9E" w:rsidR="00822FA5" w:rsidRPr="00C331CE" w:rsidRDefault="00AD52A3" w:rsidP="00164B8F">
            <w:pPr>
              <w:spacing w:before="40" w:after="40"/>
              <w:jc w:val="right"/>
              <w:rPr>
                <w:sz w:val="22"/>
              </w:rPr>
            </w:pPr>
            <w:r>
              <w:rPr>
                <w:sz w:val="22"/>
              </w:rPr>
              <w:t>5</w:t>
            </w:r>
          </w:p>
        </w:tc>
        <w:tc>
          <w:tcPr>
            <w:tcW w:w="1559" w:type="dxa"/>
          </w:tcPr>
          <w:p w14:paraId="33E57AE9" w14:textId="57B0DDB9" w:rsidR="00822FA5" w:rsidRPr="00C331CE" w:rsidRDefault="00AD52A3" w:rsidP="00164B8F">
            <w:pPr>
              <w:spacing w:before="40" w:after="40"/>
              <w:jc w:val="right"/>
              <w:rPr>
                <w:sz w:val="22"/>
              </w:rPr>
            </w:pPr>
            <w:r>
              <w:rPr>
                <w:sz w:val="22"/>
              </w:rPr>
              <w:t>6</w:t>
            </w:r>
          </w:p>
        </w:tc>
      </w:tr>
      <w:tr w:rsidR="00822FA5" w:rsidRPr="00C331CE" w14:paraId="61192FC2" w14:textId="05A9034F" w:rsidTr="00AD52A3">
        <w:trPr>
          <w:cnfStyle w:val="000000100000" w:firstRow="0" w:lastRow="0" w:firstColumn="0" w:lastColumn="0" w:oddVBand="0" w:evenVBand="0" w:oddHBand="1" w:evenHBand="0" w:firstRowFirstColumn="0" w:firstRowLastColumn="0" w:lastRowFirstColumn="0" w:lastRowLastColumn="0"/>
          <w:trHeight w:val="60"/>
        </w:trPr>
        <w:tc>
          <w:tcPr>
            <w:tcW w:w="6329" w:type="dxa"/>
            <w:tcBorders>
              <w:top w:val="single" w:sz="4" w:space="0" w:color="FFFFFF" w:themeColor="background1"/>
              <w:bottom w:val="single" w:sz="4" w:space="0" w:color="FFFFFF" w:themeColor="background1"/>
            </w:tcBorders>
          </w:tcPr>
          <w:p w14:paraId="4D125AEF" w14:textId="48F18DC1" w:rsidR="00822FA5" w:rsidRPr="00C331CE" w:rsidRDefault="00AD52A3" w:rsidP="00164B8F">
            <w:pPr>
              <w:spacing w:before="40" w:after="40"/>
              <w:rPr>
                <w:sz w:val="22"/>
              </w:rPr>
            </w:pPr>
            <w:r w:rsidRPr="00C331CE">
              <w:rPr>
                <w:sz w:val="22"/>
              </w:rPr>
              <w:t>Select Committee</w:t>
            </w:r>
          </w:p>
        </w:tc>
        <w:tc>
          <w:tcPr>
            <w:tcW w:w="1418" w:type="dxa"/>
          </w:tcPr>
          <w:p w14:paraId="6B6371FF" w14:textId="1C45EF6E" w:rsidR="00822FA5" w:rsidRPr="00C331CE" w:rsidRDefault="00AD52A3" w:rsidP="00164B8F">
            <w:pPr>
              <w:spacing w:before="40" w:after="40"/>
              <w:jc w:val="right"/>
              <w:rPr>
                <w:sz w:val="22"/>
              </w:rPr>
            </w:pPr>
            <w:r>
              <w:rPr>
                <w:sz w:val="22"/>
              </w:rPr>
              <w:t>-</w:t>
            </w:r>
          </w:p>
        </w:tc>
        <w:tc>
          <w:tcPr>
            <w:tcW w:w="1559" w:type="dxa"/>
          </w:tcPr>
          <w:p w14:paraId="3FF09436" w14:textId="6F37E195" w:rsidR="00822FA5" w:rsidRPr="00C331CE" w:rsidRDefault="00AD52A3" w:rsidP="00164B8F">
            <w:pPr>
              <w:spacing w:before="40" w:after="40"/>
              <w:jc w:val="right"/>
              <w:rPr>
                <w:sz w:val="22"/>
              </w:rPr>
            </w:pPr>
            <w:r>
              <w:rPr>
                <w:sz w:val="22"/>
              </w:rPr>
              <w:t>2</w:t>
            </w:r>
          </w:p>
        </w:tc>
      </w:tr>
      <w:tr w:rsidR="00822FA5" w:rsidRPr="00C331CE" w14:paraId="318B0B8A" w14:textId="0B72C365" w:rsidTr="00AD52A3">
        <w:trPr>
          <w:cnfStyle w:val="000000010000" w:firstRow="0" w:lastRow="0" w:firstColumn="0" w:lastColumn="0" w:oddVBand="0" w:evenVBand="0" w:oddHBand="0" w:evenHBand="1" w:firstRowFirstColumn="0" w:firstRowLastColumn="0" w:lastRowFirstColumn="0" w:lastRowLastColumn="0"/>
          <w:trHeight w:val="60"/>
        </w:trPr>
        <w:tc>
          <w:tcPr>
            <w:tcW w:w="6329" w:type="dxa"/>
            <w:tcBorders>
              <w:top w:val="single" w:sz="4" w:space="0" w:color="FFFFFF" w:themeColor="background1"/>
            </w:tcBorders>
          </w:tcPr>
          <w:p w14:paraId="1E4A0384" w14:textId="01ED1AD1" w:rsidR="00822FA5" w:rsidRPr="00C331CE" w:rsidRDefault="00AD52A3" w:rsidP="00164B8F">
            <w:pPr>
              <w:spacing w:before="40" w:after="40"/>
              <w:rPr>
                <w:sz w:val="22"/>
              </w:rPr>
            </w:pPr>
            <w:r w:rsidRPr="00C331CE">
              <w:rPr>
                <w:sz w:val="22"/>
              </w:rPr>
              <w:t>Collective (whānau/hapū/iwi)</w:t>
            </w:r>
          </w:p>
        </w:tc>
        <w:tc>
          <w:tcPr>
            <w:tcW w:w="1418" w:type="dxa"/>
          </w:tcPr>
          <w:p w14:paraId="7142FA59" w14:textId="7D1EDF81" w:rsidR="00822FA5" w:rsidRPr="00C331CE" w:rsidRDefault="00AD52A3" w:rsidP="00164B8F">
            <w:pPr>
              <w:spacing w:before="40" w:after="40"/>
              <w:jc w:val="right"/>
              <w:rPr>
                <w:sz w:val="22"/>
              </w:rPr>
            </w:pPr>
            <w:r>
              <w:rPr>
                <w:sz w:val="22"/>
              </w:rPr>
              <w:t>-</w:t>
            </w:r>
          </w:p>
        </w:tc>
        <w:tc>
          <w:tcPr>
            <w:tcW w:w="1559" w:type="dxa"/>
          </w:tcPr>
          <w:p w14:paraId="4CBEC31F" w14:textId="14D1EF0C" w:rsidR="00822FA5" w:rsidRPr="00C331CE" w:rsidRDefault="00AD52A3" w:rsidP="00164B8F">
            <w:pPr>
              <w:spacing w:before="40" w:after="40"/>
              <w:jc w:val="right"/>
              <w:rPr>
                <w:sz w:val="22"/>
              </w:rPr>
            </w:pPr>
            <w:r>
              <w:rPr>
                <w:sz w:val="22"/>
              </w:rPr>
              <w:t>1</w:t>
            </w:r>
          </w:p>
        </w:tc>
      </w:tr>
      <w:tr w:rsidR="00822FA5" w:rsidRPr="00C331CE" w14:paraId="38B9F1BF" w14:textId="4D505666" w:rsidTr="00AD52A3">
        <w:trPr>
          <w:cnfStyle w:val="000000100000" w:firstRow="0" w:lastRow="0" w:firstColumn="0" w:lastColumn="0" w:oddVBand="0" w:evenVBand="0" w:oddHBand="1" w:evenHBand="0" w:firstRowFirstColumn="0" w:firstRowLastColumn="0" w:lastRowFirstColumn="0" w:lastRowLastColumn="0"/>
          <w:trHeight w:val="60"/>
        </w:trPr>
        <w:tc>
          <w:tcPr>
            <w:tcW w:w="6329" w:type="dxa"/>
            <w:tcBorders>
              <w:top w:val="single" w:sz="4" w:space="0" w:color="FFFFFF" w:themeColor="background1"/>
            </w:tcBorders>
          </w:tcPr>
          <w:p w14:paraId="3E46737E" w14:textId="68E42D2B" w:rsidR="00822FA5" w:rsidRPr="00C331CE" w:rsidRDefault="00AD52A3" w:rsidP="00164B8F">
            <w:pPr>
              <w:spacing w:before="40" w:after="40"/>
              <w:rPr>
                <w:sz w:val="22"/>
              </w:rPr>
            </w:pPr>
            <w:r>
              <w:rPr>
                <w:sz w:val="22"/>
              </w:rPr>
              <w:t xml:space="preserve">Trade unions </w:t>
            </w:r>
          </w:p>
        </w:tc>
        <w:tc>
          <w:tcPr>
            <w:tcW w:w="1418" w:type="dxa"/>
          </w:tcPr>
          <w:p w14:paraId="5E1DCFCE" w14:textId="77777777" w:rsidR="00822FA5" w:rsidRPr="00C331CE" w:rsidDel="001E4BB7" w:rsidRDefault="00822FA5" w:rsidP="00164B8F">
            <w:pPr>
              <w:spacing w:before="40" w:after="40"/>
              <w:jc w:val="right"/>
              <w:rPr>
                <w:sz w:val="22"/>
              </w:rPr>
            </w:pPr>
            <w:r w:rsidRPr="00C331CE">
              <w:rPr>
                <w:sz w:val="22"/>
              </w:rPr>
              <w:t>-</w:t>
            </w:r>
          </w:p>
        </w:tc>
        <w:tc>
          <w:tcPr>
            <w:tcW w:w="1559" w:type="dxa"/>
          </w:tcPr>
          <w:p w14:paraId="1E0F749A" w14:textId="09C3FF26" w:rsidR="00822FA5" w:rsidRPr="00C331CE" w:rsidRDefault="00AD52A3" w:rsidP="00164B8F">
            <w:pPr>
              <w:spacing w:before="40" w:after="40"/>
              <w:jc w:val="right"/>
              <w:rPr>
                <w:sz w:val="22"/>
              </w:rPr>
            </w:pPr>
            <w:r>
              <w:rPr>
                <w:sz w:val="22"/>
              </w:rPr>
              <w:t>1</w:t>
            </w:r>
          </w:p>
        </w:tc>
      </w:tr>
      <w:tr w:rsidR="00AD52A3" w:rsidRPr="00C331CE" w14:paraId="1784F77C" w14:textId="77777777" w:rsidTr="00AD52A3">
        <w:trPr>
          <w:cnfStyle w:val="000000010000" w:firstRow="0" w:lastRow="0" w:firstColumn="0" w:lastColumn="0" w:oddVBand="0" w:evenVBand="0" w:oddHBand="0" w:evenHBand="1" w:firstRowFirstColumn="0" w:firstRowLastColumn="0" w:lastRowFirstColumn="0" w:lastRowLastColumn="0"/>
          <w:trHeight w:val="60"/>
        </w:trPr>
        <w:tc>
          <w:tcPr>
            <w:tcW w:w="6329" w:type="dxa"/>
            <w:tcBorders>
              <w:top w:val="single" w:sz="4" w:space="0" w:color="FFFFFF" w:themeColor="background1"/>
            </w:tcBorders>
          </w:tcPr>
          <w:p w14:paraId="287EDDD6" w14:textId="659AE5F7" w:rsidR="00AD52A3" w:rsidRDefault="00AD52A3" w:rsidP="00164B8F">
            <w:pPr>
              <w:spacing w:before="40" w:after="40"/>
              <w:rPr>
                <w:sz w:val="22"/>
              </w:rPr>
            </w:pPr>
            <w:r>
              <w:rPr>
                <w:sz w:val="22"/>
              </w:rPr>
              <w:t>Other</w:t>
            </w:r>
          </w:p>
        </w:tc>
        <w:tc>
          <w:tcPr>
            <w:tcW w:w="1418" w:type="dxa"/>
          </w:tcPr>
          <w:p w14:paraId="26112932" w14:textId="67D206B9" w:rsidR="00AD52A3" w:rsidRPr="00C331CE" w:rsidRDefault="00AD52A3" w:rsidP="00164B8F">
            <w:pPr>
              <w:spacing w:before="40" w:after="40"/>
              <w:jc w:val="right"/>
              <w:rPr>
                <w:sz w:val="22"/>
              </w:rPr>
            </w:pPr>
            <w:r>
              <w:rPr>
                <w:sz w:val="22"/>
              </w:rPr>
              <w:t>3</w:t>
            </w:r>
          </w:p>
        </w:tc>
        <w:tc>
          <w:tcPr>
            <w:tcW w:w="1559" w:type="dxa"/>
          </w:tcPr>
          <w:p w14:paraId="7B661D74" w14:textId="7ED444C2" w:rsidR="00AD52A3" w:rsidRPr="00C331CE" w:rsidRDefault="00AD52A3" w:rsidP="00164B8F">
            <w:pPr>
              <w:spacing w:before="40" w:after="40"/>
              <w:jc w:val="right"/>
              <w:rPr>
                <w:sz w:val="22"/>
              </w:rPr>
            </w:pPr>
            <w:r>
              <w:rPr>
                <w:sz w:val="22"/>
              </w:rPr>
              <w:t>-</w:t>
            </w:r>
          </w:p>
        </w:tc>
      </w:tr>
      <w:tr w:rsidR="00822FA5" w:rsidRPr="00C331CE" w14:paraId="5AF476D3" w14:textId="51F900DA" w:rsidTr="00AD52A3">
        <w:trPr>
          <w:cnfStyle w:val="000000100000" w:firstRow="0" w:lastRow="0" w:firstColumn="0" w:lastColumn="0" w:oddVBand="0" w:evenVBand="0" w:oddHBand="1" w:evenHBand="0" w:firstRowFirstColumn="0" w:firstRowLastColumn="0" w:lastRowFirstColumn="0" w:lastRowLastColumn="0"/>
          <w:trHeight w:val="305"/>
        </w:trPr>
        <w:tc>
          <w:tcPr>
            <w:tcW w:w="6329" w:type="dxa"/>
            <w:shd w:val="clear" w:color="auto" w:fill="BFBFBF"/>
          </w:tcPr>
          <w:p w14:paraId="507BF30B" w14:textId="77777777" w:rsidR="00822FA5" w:rsidRPr="00C331CE" w:rsidRDefault="00822FA5" w:rsidP="00164B8F">
            <w:pPr>
              <w:spacing w:before="40" w:after="40"/>
              <w:rPr>
                <w:b/>
                <w:bCs/>
                <w:iCs/>
                <w:sz w:val="22"/>
              </w:rPr>
            </w:pPr>
            <w:r w:rsidRPr="00C331CE">
              <w:rPr>
                <w:b/>
                <w:bCs/>
                <w:iCs/>
                <w:sz w:val="22"/>
              </w:rPr>
              <w:t>Total</w:t>
            </w:r>
          </w:p>
        </w:tc>
        <w:tc>
          <w:tcPr>
            <w:tcW w:w="1418" w:type="dxa"/>
            <w:shd w:val="clear" w:color="auto" w:fill="BFBFBF"/>
          </w:tcPr>
          <w:p w14:paraId="18AA5E68" w14:textId="77777777" w:rsidR="00822FA5" w:rsidRPr="00C331CE" w:rsidRDefault="00822FA5" w:rsidP="00164B8F">
            <w:pPr>
              <w:spacing w:before="40" w:after="40"/>
              <w:jc w:val="right"/>
              <w:rPr>
                <w:b/>
                <w:bCs/>
                <w:iCs/>
                <w:sz w:val="22"/>
              </w:rPr>
            </w:pPr>
            <w:r w:rsidRPr="00C331CE">
              <w:rPr>
                <w:b/>
                <w:bCs/>
                <w:iCs/>
                <w:sz w:val="22"/>
              </w:rPr>
              <w:t>7,010</w:t>
            </w:r>
          </w:p>
        </w:tc>
        <w:tc>
          <w:tcPr>
            <w:tcW w:w="1559" w:type="dxa"/>
            <w:shd w:val="clear" w:color="auto" w:fill="BFBFBF"/>
          </w:tcPr>
          <w:p w14:paraId="58A27AEB" w14:textId="35ACC49D" w:rsidR="00822FA5" w:rsidRPr="00C331CE" w:rsidRDefault="00AD52A3" w:rsidP="00164B8F">
            <w:pPr>
              <w:spacing w:before="40" w:after="40"/>
              <w:jc w:val="right"/>
              <w:rPr>
                <w:b/>
                <w:bCs/>
                <w:iCs/>
                <w:sz w:val="22"/>
              </w:rPr>
            </w:pPr>
            <w:r>
              <w:rPr>
                <w:b/>
                <w:bCs/>
                <w:iCs/>
                <w:sz w:val="22"/>
              </w:rPr>
              <w:t>7,661</w:t>
            </w:r>
          </w:p>
        </w:tc>
      </w:tr>
    </w:tbl>
    <w:p w14:paraId="6F7F5B95" w14:textId="77777777" w:rsidR="00164B8F" w:rsidRPr="00C331CE" w:rsidRDefault="00164B8F" w:rsidP="00164B8F"/>
    <w:tbl>
      <w:tblPr>
        <w:tblStyle w:val="TableGridAnnualReport30"/>
        <w:tblW w:w="9326" w:type="dxa"/>
        <w:tblInd w:w="20" w:type="dxa"/>
        <w:tblLayout w:type="fixed"/>
        <w:tblLook w:val="0420" w:firstRow="1" w:lastRow="0" w:firstColumn="0" w:lastColumn="0" w:noHBand="0" w:noVBand="1"/>
        <w:tblCaption w:val="Other contacts concerned"/>
      </w:tblPr>
      <w:tblGrid>
        <w:gridCol w:w="6349"/>
        <w:gridCol w:w="1418"/>
        <w:gridCol w:w="1559"/>
      </w:tblGrid>
      <w:tr w:rsidR="00822FA5" w:rsidRPr="00C331CE" w14:paraId="611CA670" w14:textId="249C3DB1" w:rsidTr="00AD52A3">
        <w:trPr>
          <w:cnfStyle w:val="100000000000" w:firstRow="1" w:lastRow="0" w:firstColumn="0" w:lastColumn="0" w:oddVBand="0" w:evenVBand="0" w:oddHBand="0" w:evenHBand="0" w:firstRowFirstColumn="0" w:firstRowLastColumn="0" w:lastRowFirstColumn="0" w:lastRowLastColumn="0"/>
          <w:trHeight w:val="415"/>
        </w:trPr>
        <w:tc>
          <w:tcPr>
            <w:tcW w:w="6349" w:type="dxa"/>
          </w:tcPr>
          <w:p w14:paraId="03E968A8" w14:textId="77777777" w:rsidR="00822FA5" w:rsidRPr="00C331CE" w:rsidRDefault="00822FA5" w:rsidP="00164B8F">
            <w:pPr>
              <w:keepNext/>
              <w:spacing w:before="60" w:after="60" w:line="240" w:lineRule="auto"/>
              <w:rPr>
                <w:color w:val="FFFFFF" w:themeColor="background1"/>
              </w:rPr>
            </w:pPr>
            <w:r w:rsidRPr="00C331CE">
              <w:rPr>
                <w:color w:val="FFFFFF" w:themeColor="background1"/>
              </w:rPr>
              <w:br w:type="page"/>
              <w:t>27. Other contacts concerned</w:t>
            </w:r>
          </w:p>
        </w:tc>
        <w:tc>
          <w:tcPr>
            <w:tcW w:w="1418" w:type="dxa"/>
          </w:tcPr>
          <w:p w14:paraId="11616998" w14:textId="77777777" w:rsidR="00822FA5" w:rsidRPr="00C331CE" w:rsidRDefault="00822FA5" w:rsidP="00164B8F">
            <w:pPr>
              <w:keepNext/>
              <w:spacing w:before="60" w:after="60" w:line="240" w:lineRule="auto"/>
              <w:jc w:val="right"/>
              <w:rPr>
                <w:color w:val="FFFFFF" w:themeColor="background1"/>
              </w:rPr>
            </w:pPr>
            <w:r w:rsidRPr="00C331CE">
              <w:rPr>
                <w:color w:val="FFFFFF" w:themeColor="background1"/>
              </w:rPr>
              <w:t>2023/24</w:t>
            </w:r>
          </w:p>
        </w:tc>
        <w:tc>
          <w:tcPr>
            <w:tcW w:w="1559" w:type="dxa"/>
          </w:tcPr>
          <w:p w14:paraId="18F77DD4" w14:textId="68270E3B" w:rsidR="00822FA5" w:rsidRPr="00C331CE" w:rsidRDefault="00822FA5" w:rsidP="00164B8F">
            <w:pPr>
              <w:keepNext/>
              <w:spacing w:before="60" w:after="60" w:line="240" w:lineRule="auto"/>
              <w:jc w:val="right"/>
              <w:rPr>
                <w:color w:val="FFFFFF" w:themeColor="background1"/>
              </w:rPr>
            </w:pPr>
            <w:r>
              <w:rPr>
                <w:color w:val="FFFFFF" w:themeColor="background1"/>
              </w:rPr>
              <w:t>2024/25</w:t>
            </w:r>
          </w:p>
        </w:tc>
      </w:tr>
      <w:tr w:rsidR="00822FA5" w:rsidRPr="00C331CE" w14:paraId="40BF043A" w14:textId="69A2EF47" w:rsidTr="00AD52A3">
        <w:trPr>
          <w:cnfStyle w:val="000000100000" w:firstRow="0" w:lastRow="0" w:firstColumn="0" w:lastColumn="0" w:oddVBand="0" w:evenVBand="0" w:oddHBand="1" w:evenHBand="0" w:firstRowFirstColumn="0" w:firstRowLastColumn="0" w:lastRowFirstColumn="0" w:lastRowLastColumn="0"/>
          <w:trHeight w:val="60"/>
        </w:trPr>
        <w:tc>
          <w:tcPr>
            <w:tcW w:w="6349" w:type="dxa"/>
          </w:tcPr>
          <w:p w14:paraId="2329F5B3" w14:textId="0A417B59" w:rsidR="00822FA5" w:rsidRPr="00C331CE" w:rsidRDefault="00822FA5" w:rsidP="00164B8F">
            <w:pPr>
              <w:spacing w:before="40" w:after="40"/>
              <w:rPr>
                <w:sz w:val="22"/>
              </w:rPr>
            </w:pPr>
            <w:r w:rsidRPr="00C331CE">
              <w:rPr>
                <w:sz w:val="22"/>
              </w:rPr>
              <w:t>Department of Corrections</w:t>
            </w:r>
          </w:p>
        </w:tc>
        <w:tc>
          <w:tcPr>
            <w:tcW w:w="1418" w:type="dxa"/>
          </w:tcPr>
          <w:p w14:paraId="39099C54" w14:textId="13AA3628" w:rsidR="00822FA5" w:rsidRPr="00C331CE" w:rsidRDefault="00B94D31" w:rsidP="00164B8F">
            <w:pPr>
              <w:spacing w:before="40" w:after="40"/>
              <w:jc w:val="right"/>
              <w:rPr>
                <w:sz w:val="22"/>
              </w:rPr>
            </w:pPr>
            <w:r>
              <w:rPr>
                <w:sz w:val="22"/>
              </w:rPr>
              <w:t>1,246</w:t>
            </w:r>
            <w:r>
              <w:rPr>
                <w:rStyle w:val="FootnoteReference"/>
                <w:sz w:val="22"/>
              </w:rPr>
              <w:footnoteReference w:id="153"/>
            </w:r>
          </w:p>
        </w:tc>
        <w:tc>
          <w:tcPr>
            <w:tcW w:w="1559" w:type="dxa"/>
          </w:tcPr>
          <w:p w14:paraId="2AC258A7" w14:textId="03EC5388" w:rsidR="00822FA5" w:rsidRPr="00C331CE" w:rsidRDefault="00AD52A3" w:rsidP="00164B8F">
            <w:pPr>
              <w:spacing w:before="40" w:after="40"/>
              <w:jc w:val="right"/>
              <w:rPr>
                <w:sz w:val="22"/>
              </w:rPr>
            </w:pPr>
            <w:r>
              <w:rPr>
                <w:sz w:val="22"/>
              </w:rPr>
              <w:t>1,</w:t>
            </w:r>
            <w:r w:rsidR="00B94D31">
              <w:rPr>
                <w:sz w:val="22"/>
              </w:rPr>
              <w:t>404</w:t>
            </w:r>
          </w:p>
        </w:tc>
      </w:tr>
      <w:tr w:rsidR="00822FA5" w:rsidRPr="00C331CE" w14:paraId="4B570D1F" w14:textId="7CCFBAAF" w:rsidTr="00AD52A3">
        <w:trPr>
          <w:cnfStyle w:val="000000010000" w:firstRow="0" w:lastRow="0" w:firstColumn="0" w:lastColumn="0" w:oddVBand="0" w:evenVBand="0" w:oddHBand="0" w:evenHBand="1" w:firstRowFirstColumn="0" w:firstRowLastColumn="0" w:lastRowFirstColumn="0" w:lastRowLastColumn="0"/>
          <w:trHeight w:val="60"/>
        </w:trPr>
        <w:tc>
          <w:tcPr>
            <w:tcW w:w="6349" w:type="dxa"/>
          </w:tcPr>
          <w:p w14:paraId="7B120A5F" w14:textId="77777777" w:rsidR="00822FA5" w:rsidRPr="00C331CE" w:rsidRDefault="00822FA5" w:rsidP="00164B8F">
            <w:pPr>
              <w:spacing w:before="40" w:after="40"/>
              <w:rPr>
                <w:sz w:val="22"/>
              </w:rPr>
            </w:pPr>
            <w:r w:rsidRPr="00C331CE">
              <w:rPr>
                <w:sz w:val="22"/>
              </w:rPr>
              <w:t>Other government agencies</w:t>
            </w:r>
          </w:p>
        </w:tc>
        <w:tc>
          <w:tcPr>
            <w:tcW w:w="1418" w:type="dxa"/>
          </w:tcPr>
          <w:p w14:paraId="65140029" w14:textId="1C4D4853" w:rsidR="00822FA5" w:rsidRPr="00C331CE" w:rsidRDefault="00822FA5" w:rsidP="00164B8F">
            <w:pPr>
              <w:spacing w:before="40" w:after="40"/>
              <w:jc w:val="right"/>
              <w:rPr>
                <w:sz w:val="22"/>
              </w:rPr>
            </w:pPr>
            <w:r w:rsidRPr="00C331CE">
              <w:rPr>
                <w:sz w:val="22"/>
              </w:rPr>
              <w:t>8</w:t>
            </w:r>
            <w:r w:rsidR="00B94D31">
              <w:rPr>
                <w:sz w:val="22"/>
              </w:rPr>
              <w:t>75</w:t>
            </w:r>
            <w:r w:rsidR="00CB466D">
              <w:rPr>
                <w:rStyle w:val="FootnoteReference"/>
                <w:sz w:val="22"/>
              </w:rPr>
              <w:footnoteReference w:id="154"/>
            </w:r>
          </w:p>
        </w:tc>
        <w:tc>
          <w:tcPr>
            <w:tcW w:w="1559" w:type="dxa"/>
          </w:tcPr>
          <w:p w14:paraId="4839B85F" w14:textId="5BDC494E" w:rsidR="00822FA5" w:rsidRPr="00C331CE" w:rsidRDefault="00DF5145" w:rsidP="00164B8F">
            <w:pPr>
              <w:spacing w:before="40" w:after="40"/>
              <w:jc w:val="right"/>
              <w:rPr>
                <w:sz w:val="22"/>
              </w:rPr>
            </w:pPr>
            <w:r>
              <w:rPr>
                <w:sz w:val="22"/>
              </w:rPr>
              <w:t>1,11</w:t>
            </w:r>
            <w:r w:rsidR="00B94D31">
              <w:rPr>
                <w:sz w:val="22"/>
              </w:rPr>
              <w:t>8</w:t>
            </w:r>
          </w:p>
        </w:tc>
      </w:tr>
      <w:tr w:rsidR="00822FA5" w:rsidRPr="00C331CE" w14:paraId="70F97107" w14:textId="6962E475" w:rsidTr="00AD52A3">
        <w:trPr>
          <w:cnfStyle w:val="000000100000" w:firstRow="0" w:lastRow="0" w:firstColumn="0" w:lastColumn="0" w:oddVBand="0" w:evenVBand="0" w:oddHBand="1" w:evenHBand="0" w:firstRowFirstColumn="0" w:firstRowLastColumn="0" w:lastRowFirstColumn="0" w:lastRowLastColumn="0"/>
          <w:trHeight w:val="60"/>
        </w:trPr>
        <w:tc>
          <w:tcPr>
            <w:tcW w:w="6349" w:type="dxa"/>
          </w:tcPr>
          <w:p w14:paraId="659F2B23" w14:textId="77777777" w:rsidR="00822FA5" w:rsidRPr="00C331CE" w:rsidRDefault="00822FA5" w:rsidP="00164B8F">
            <w:pPr>
              <w:spacing w:before="40" w:after="40"/>
              <w:rPr>
                <w:sz w:val="22"/>
              </w:rPr>
            </w:pPr>
            <w:r w:rsidRPr="00C331CE">
              <w:rPr>
                <w:sz w:val="22"/>
              </w:rPr>
              <w:t xml:space="preserve">Other organisations (state sector) </w:t>
            </w:r>
          </w:p>
        </w:tc>
        <w:tc>
          <w:tcPr>
            <w:tcW w:w="1418" w:type="dxa"/>
          </w:tcPr>
          <w:p w14:paraId="04133C35" w14:textId="77777777" w:rsidR="00822FA5" w:rsidRPr="00C331CE" w:rsidDel="000672D5" w:rsidRDefault="00822FA5" w:rsidP="00164B8F">
            <w:pPr>
              <w:spacing w:before="40" w:after="40"/>
              <w:jc w:val="right"/>
              <w:rPr>
                <w:sz w:val="22"/>
              </w:rPr>
            </w:pPr>
            <w:r w:rsidRPr="00C331CE">
              <w:rPr>
                <w:sz w:val="22"/>
              </w:rPr>
              <w:t>466</w:t>
            </w:r>
          </w:p>
        </w:tc>
        <w:tc>
          <w:tcPr>
            <w:tcW w:w="1559" w:type="dxa"/>
          </w:tcPr>
          <w:p w14:paraId="11E35571" w14:textId="4AF2D721" w:rsidR="00822FA5" w:rsidRPr="00C331CE" w:rsidRDefault="00AD52A3" w:rsidP="00164B8F">
            <w:pPr>
              <w:spacing w:before="40" w:after="40"/>
              <w:jc w:val="right"/>
              <w:rPr>
                <w:sz w:val="22"/>
              </w:rPr>
            </w:pPr>
            <w:r>
              <w:rPr>
                <w:sz w:val="22"/>
              </w:rPr>
              <w:t>831</w:t>
            </w:r>
          </w:p>
        </w:tc>
      </w:tr>
      <w:tr w:rsidR="00822FA5" w:rsidRPr="00C331CE" w14:paraId="2C44C5A0" w14:textId="595189F8" w:rsidTr="00AD52A3">
        <w:trPr>
          <w:cnfStyle w:val="000000010000" w:firstRow="0" w:lastRow="0" w:firstColumn="0" w:lastColumn="0" w:oddVBand="0" w:evenVBand="0" w:oddHBand="0" w:evenHBand="1" w:firstRowFirstColumn="0" w:firstRowLastColumn="0" w:lastRowFirstColumn="0" w:lastRowLastColumn="0"/>
          <w:trHeight w:val="60"/>
        </w:trPr>
        <w:tc>
          <w:tcPr>
            <w:tcW w:w="6349" w:type="dxa"/>
          </w:tcPr>
          <w:p w14:paraId="2C720717" w14:textId="77777777" w:rsidR="00822FA5" w:rsidRPr="00C331CE" w:rsidRDefault="00822FA5" w:rsidP="00164B8F">
            <w:pPr>
              <w:spacing w:before="40" w:after="40"/>
              <w:rPr>
                <w:sz w:val="22"/>
              </w:rPr>
            </w:pPr>
            <w:r w:rsidRPr="00C331CE">
              <w:rPr>
                <w:sz w:val="22"/>
              </w:rPr>
              <w:t xml:space="preserve">Local authorities </w:t>
            </w:r>
          </w:p>
        </w:tc>
        <w:tc>
          <w:tcPr>
            <w:tcW w:w="1418" w:type="dxa"/>
          </w:tcPr>
          <w:p w14:paraId="267687CF" w14:textId="77777777" w:rsidR="00822FA5" w:rsidRPr="00C331CE" w:rsidRDefault="00822FA5" w:rsidP="00164B8F">
            <w:pPr>
              <w:spacing w:before="40" w:after="40"/>
              <w:jc w:val="right"/>
              <w:rPr>
                <w:sz w:val="22"/>
              </w:rPr>
            </w:pPr>
            <w:r w:rsidRPr="00C331CE">
              <w:rPr>
                <w:sz w:val="22"/>
              </w:rPr>
              <w:t>227</w:t>
            </w:r>
          </w:p>
        </w:tc>
        <w:tc>
          <w:tcPr>
            <w:tcW w:w="1559" w:type="dxa"/>
          </w:tcPr>
          <w:p w14:paraId="2826D898" w14:textId="0AA0CEED" w:rsidR="00822FA5" w:rsidRPr="00C331CE" w:rsidRDefault="00AD52A3" w:rsidP="00164B8F">
            <w:pPr>
              <w:spacing w:before="40" w:after="40"/>
              <w:jc w:val="right"/>
              <w:rPr>
                <w:sz w:val="22"/>
              </w:rPr>
            </w:pPr>
            <w:r>
              <w:rPr>
                <w:sz w:val="22"/>
              </w:rPr>
              <w:t>339</w:t>
            </w:r>
          </w:p>
        </w:tc>
      </w:tr>
      <w:tr w:rsidR="00822FA5" w:rsidRPr="00C331CE" w14:paraId="1FA889AF" w14:textId="75500F77" w:rsidTr="00AD52A3">
        <w:trPr>
          <w:cnfStyle w:val="000000100000" w:firstRow="0" w:lastRow="0" w:firstColumn="0" w:lastColumn="0" w:oddVBand="0" w:evenVBand="0" w:oddHBand="1" w:evenHBand="0" w:firstRowFirstColumn="0" w:firstRowLastColumn="0" w:lastRowFirstColumn="0" w:lastRowLastColumn="0"/>
          <w:trHeight w:val="321"/>
        </w:trPr>
        <w:tc>
          <w:tcPr>
            <w:tcW w:w="6349" w:type="dxa"/>
          </w:tcPr>
          <w:p w14:paraId="655E5228" w14:textId="77777777" w:rsidR="00822FA5" w:rsidRPr="00C331CE" w:rsidRDefault="00822FA5" w:rsidP="00164B8F">
            <w:pPr>
              <w:spacing w:before="40" w:after="40"/>
              <w:rPr>
                <w:sz w:val="22"/>
              </w:rPr>
            </w:pPr>
            <w:r w:rsidRPr="00C331CE">
              <w:rPr>
                <w:sz w:val="22"/>
              </w:rPr>
              <w:t>Agencies not subject to jurisdiction</w:t>
            </w:r>
          </w:p>
        </w:tc>
        <w:tc>
          <w:tcPr>
            <w:tcW w:w="1418" w:type="dxa"/>
          </w:tcPr>
          <w:p w14:paraId="25BB5B41" w14:textId="77777777" w:rsidR="00822FA5" w:rsidRPr="00C331CE" w:rsidRDefault="00822FA5" w:rsidP="00164B8F">
            <w:pPr>
              <w:spacing w:before="40" w:after="40"/>
              <w:jc w:val="right"/>
              <w:rPr>
                <w:sz w:val="22"/>
              </w:rPr>
            </w:pPr>
            <w:r w:rsidRPr="00C331CE">
              <w:rPr>
                <w:sz w:val="22"/>
              </w:rPr>
              <w:t>58</w:t>
            </w:r>
          </w:p>
        </w:tc>
        <w:tc>
          <w:tcPr>
            <w:tcW w:w="1559" w:type="dxa"/>
          </w:tcPr>
          <w:p w14:paraId="1B6E36AD" w14:textId="420542D4" w:rsidR="00822FA5" w:rsidRPr="00C331CE" w:rsidRDefault="00AD52A3" w:rsidP="00164B8F">
            <w:pPr>
              <w:spacing w:before="40" w:after="40"/>
              <w:jc w:val="right"/>
              <w:rPr>
                <w:sz w:val="22"/>
              </w:rPr>
            </w:pPr>
            <w:r>
              <w:rPr>
                <w:sz w:val="22"/>
              </w:rPr>
              <w:t>299</w:t>
            </w:r>
          </w:p>
        </w:tc>
      </w:tr>
      <w:tr w:rsidR="00822FA5" w:rsidRPr="00C331CE" w14:paraId="4B39D1B5" w14:textId="6E345ACB" w:rsidTr="00AD52A3">
        <w:trPr>
          <w:cnfStyle w:val="000000010000" w:firstRow="0" w:lastRow="0" w:firstColumn="0" w:lastColumn="0" w:oddVBand="0" w:evenVBand="0" w:oddHBand="0" w:evenHBand="1" w:firstRowFirstColumn="0" w:firstRowLastColumn="0" w:lastRowFirstColumn="0" w:lastRowLastColumn="0"/>
          <w:trHeight w:val="321"/>
        </w:trPr>
        <w:tc>
          <w:tcPr>
            <w:tcW w:w="6349" w:type="dxa"/>
          </w:tcPr>
          <w:p w14:paraId="1FB6B37A" w14:textId="77777777" w:rsidR="00822FA5" w:rsidRPr="00C331CE" w:rsidRDefault="00822FA5" w:rsidP="00164B8F">
            <w:pPr>
              <w:spacing w:before="40" w:after="40"/>
              <w:rPr>
                <w:sz w:val="22"/>
              </w:rPr>
            </w:pPr>
            <w:r w:rsidRPr="00C331CE">
              <w:rPr>
                <w:sz w:val="22"/>
              </w:rPr>
              <w:t>Ministers</w:t>
            </w:r>
          </w:p>
        </w:tc>
        <w:tc>
          <w:tcPr>
            <w:tcW w:w="1418" w:type="dxa"/>
          </w:tcPr>
          <w:p w14:paraId="65A6CE00" w14:textId="77777777" w:rsidR="00822FA5" w:rsidRPr="004767B5" w:rsidRDefault="00822FA5" w:rsidP="00164B8F">
            <w:pPr>
              <w:spacing w:before="40" w:after="40"/>
              <w:jc w:val="right"/>
              <w:rPr>
                <w:sz w:val="22"/>
              </w:rPr>
            </w:pPr>
            <w:r w:rsidRPr="004767B5">
              <w:rPr>
                <w:sz w:val="22"/>
              </w:rPr>
              <w:t>10</w:t>
            </w:r>
          </w:p>
        </w:tc>
        <w:tc>
          <w:tcPr>
            <w:tcW w:w="1559" w:type="dxa"/>
          </w:tcPr>
          <w:p w14:paraId="698C16AE" w14:textId="2EB0EFAA" w:rsidR="00822FA5" w:rsidRPr="004767B5" w:rsidRDefault="00AD52A3" w:rsidP="00164B8F">
            <w:pPr>
              <w:spacing w:before="40" w:after="40"/>
              <w:jc w:val="right"/>
              <w:rPr>
                <w:sz w:val="22"/>
              </w:rPr>
            </w:pPr>
            <w:r>
              <w:rPr>
                <w:sz w:val="22"/>
              </w:rPr>
              <w:t>29</w:t>
            </w:r>
          </w:p>
        </w:tc>
      </w:tr>
      <w:tr w:rsidR="00822FA5" w:rsidRPr="00C331CE" w14:paraId="0288A104" w14:textId="3E4EF1A5" w:rsidTr="00AD52A3">
        <w:trPr>
          <w:cnfStyle w:val="000000100000" w:firstRow="0" w:lastRow="0" w:firstColumn="0" w:lastColumn="0" w:oddVBand="0" w:evenVBand="0" w:oddHBand="1" w:evenHBand="0" w:firstRowFirstColumn="0" w:firstRowLastColumn="0" w:lastRowFirstColumn="0" w:lastRowLastColumn="0"/>
          <w:trHeight w:val="60"/>
        </w:trPr>
        <w:tc>
          <w:tcPr>
            <w:tcW w:w="6349" w:type="dxa"/>
          </w:tcPr>
          <w:p w14:paraId="042EE253" w14:textId="05AE24CE" w:rsidR="00822FA5" w:rsidRPr="00C331CE" w:rsidRDefault="00822FA5" w:rsidP="00164B8F">
            <w:pPr>
              <w:spacing w:before="40" w:after="40"/>
              <w:rPr>
                <w:sz w:val="22"/>
              </w:rPr>
            </w:pPr>
            <w:r w:rsidRPr="00C331CE">
              <w:rPr>
                <w:sz w:val="22"/>
              </w:rPr>
              <w:t>Office</w:t>
            </w:r>
            <w:r w:rsidR="008973F0">
              <w:rPr>
                <w:sz w:val="22"/>
              </w:rPr>
              <w:t>r</w:t>
            </w:r>
            <w:r w:rsidRPr="00C331CE">
              <w:rPr>
                <w:sz w:val="22"/>
              </w:rPr>
              <w:t>s of Parliament</w:t>
            </w:r>
          </w:p>
        </w:tc>
        <w:tc>
          <w:tcPr>
            <w:tcW w:w="1418" w:type="dxa"/>
          </w:tcPr>
          <w:p w14:paraId="34A03E73" w14:textId="77777777" w:rsidR="00822FA5" w:rsidRPr="00C331CE" w:rsidDel="000672D5" w:rsidRDefault="00822FA5" w:rsidP="00164B8F">
            <w:pPr>
              <w:spacing w:before="40" w:after="40"/>
              <w:jc w:val="right"/>
              <w:rPr>
                <w:sz w:val="22"/>
              </w:rPr>
            </w:pPr>
            <w:r w:rsidRPr="00C331CE">
              <w:rPr>
                <w:sz w:val="22"/>
              </w:rPr>
              <w:t>3</w:t>
            </w:r>
          </w:p>
        </w:tc>
        <w:tc>
          <w:tcPr>
            <w:tcW w:w="1559" w:type="dxa"/>
          </w:tcPr>
          <w:p w14:paraId="75991803" w14:textId="0D83B374" w:rsidR="00822FA5" w:rsidRPr="00C331CE" w:rsidRDefault="00AD52A3" w:rsidP="00164B8F">
            <w:pPr>
              <w:spacing w:before="40" w:after="40"/>
              <w:jc w:val="right"/>
              <w:rPr>
                <w:sz w:val="22"/>
              </w:rPr>
            </w:pPr>
            <w:r>
              <w:rPr>
                <w:sz w:val="22"/>
              </w:rPr>
              <w:t>9</w:t>
            </w:r>
          </w:p>
        </w:tc>
      </w:tr>
      <w:tr w:rsidR="00822FA5" w:rsidRPr="00C331CE" w14:paraId="1BE6F78F" w14:textId="0D3B1976" w:rsidTr="00AD52A3">
        <w:trPr>
          <w:cnfStyle w:val="000000010000" w:firstRow="0" w:lastRow="0" w:firstColumn="0" w:lastColumn="0" w:oddVBand="0" w:evenVBand="0" w:oddHBand="0" w:evenHBand="1" w:firstRowFirstColumn="0" w:firstRowLastColumn="0" w:lastRowFirstColumn="0" w:lastRowLastColumn="0"/>
          <w:trHeight w:val="60"/>
        </w:trPr>
        <w:tc>
          <w:tcPr>
            <w:tcW w:w="6349" w:type="dxa"/>
          </w:tcPr>
          <w:p w14:paraId="4E95C4C2" w14:textId="2195E89D" w:rsidR="00822FA5" w:rsidRPr="00C331CE" w:rsidRDefault="00AD52A3" w:rsidP="00164B8F">
            <w:pPr>
              <w:spacing w:before="40" w:after="40"/>
              <w:rPr>
                <w:sz w:val="22"/>
              </w:rPr>
            </w:pPr>
            <w:r>
              <w:rPr>
                <w:sz w:val="22"/>
              </w:rPr>
              <w:t xml:space="preserve">Aged care </w:t>
            </w:r>
          </w:p>
        </w:tc>
        <w:tc>
          <w:tcPr>
            <w:tcW w:w="1418" w:type="dxa"/>
          </w:tcPr>
          <w:p w14:paraId="351C5B4A" w14:textId="77777777" w:rsidR="00822FA5" w:rsidRPr="00C331CE" w:rsidDel="000672D5" w:rsidRDefault="00822FA5" w:rsidP="00164B8F">
            <w:pPr>
              <w:spacing w:before="40" w:after="40"/>
              <w:jc w:val="right"/>
              <w:rPr>
                <w:sz w:val="22"/>
              </w:rPr>
            </w:pPr>
            <w:r w:rsidRPr="00C331CE">
              <w:rPr>
                <w:sz w:val="22"/>
              </w:rPr>
              <w:t>-</w:t>
            </w:r>
          </w:p>
        </w:tc>
        <w:tc>
          <w:tcPr>
            <w:tcW w:w="1559" w:type="dxa"/>
          </w:tcPr>
          <w:p w14:paraId="2F4C8CC6" w14:textId="715CF1C6" w:rsidR="00822FA5" w:rsidRPr="00C331CE" w:rsidRDefault="00AD52A3" w:rsidP="00164B8F">
            <w:pPr>
              <w:spacing w:before="40" w:after="40"/>
              <w:jc w:val="right"/>
              <w:rPr>
                <w:sz w:val="22"/>
              </w:rPr>
            </w:pPr>
            <w:r>
              <w:rPr>
                <w:sz w:val="22"/>
              </w:rPr>
              <w:t>1</w:t>
            </w:r>
          </w:p>
        </w:tc>
      </w:tr>
      <w:tr w:rsidR="00822FA5" w:rsidRPr="00C331CE" w14:paraId="31F2D083" w14:textId="26C157A8" w:rsidTr="00AD52A3">
        <w:trPr>
          <w:cnfStyle w:val="000000100000" w:firstRow="0" w:lastRow="0" w:firstColumn="0" w:lastColumn="0" w:oddVBand="0" w:evenVBand="0" w:oddHBand="1" w:evenHBand="0" w:firstRowFirstColumn="0" w:firstRowLastColumn="0" w:lastRowFirstColumn="0" w:lastRowLastColumn="0"/>
          <w:trHeight w:val="60"/>
        </w:trPr>
        <w:tc>
          <w:tcPr>
            <w:tcW w:w="6349" w:type="dxa"/>
          </w:tcPr>
          <w:p w14:paraId="06B3DBFB" w14:textId="77777777" w:rsidR="00822FA5" w:rsidRPr="00C331CE" w:rsidRDefault="00822FA5" w:rsidP="00164B8F">
            <w:pPr>
              <w:spacing w:before="40" w:after="40"/>
              <w:rPr>
                <w:sz w:val="22"/>
              </w:rPr>
            </w:pPr>
            <w:r w:rsidRPr="00C331CE">
              <w:rPr>
                <w:sz w:val="22"/>
              </w:rPr>
              <w:t>Not specified</w:t>
            </w:r>
          </w:p>
        </w:tc>
        <w:tc>
          <w:tcPr>
            <w:tcW w:w="1418" w:type="dxa"/>
          </w:tcPr>
          <w:p w14:paraId="63759C1C" w14:textId="2CF5152C" w:rsidR="00822FA5" w:rsidRPr="00C331CE" w:rsidRDefault="00822FA5" w:rsidP="00164B8F">
            <w:pPr>
              <w:spacing w:before="40" w:after="40"/>
              <w:jc w:val="right"/>
              <w:rPr>
                <w:sz w:val="22"/>
              </w:rPr>
            </w:pPr>
            <w:r w:rsidRPr="00C331CE">
              <w:rPr>
                <w:sz w:val="22"/>
              </w:rPr>
              <w:t>4,</w:t>
            </w:r>
            <w:r w:rsidR="00B94D31">
              <w:rPr>
                <w:sz w:val="22"/>
              </w:rPr>
              <w:t>153</w:t>
            </w:r>
            <w:r w:rsidR="00CB466D">
              <w:rPr>
                <w:rStyle w:val="FootnoteReference"/>
                <w:sz w:val="22"/>
              </w:rPr>
              <w:footnoteReference w:id="155"/>
            </w:r>
          </w:p>
        </w:tc>
        <w:tc>
          <w:tcPr>
            <w:tcW w:w="1559" w:type="dxa"/>
          </w:tcPr>
          <w:p w14:paraId="624C85B2" w14:textId="5139F8AC" w:rsidR="00822FA5" w:rsidRPr="00C331CE" w:rsidRDefault="00DF5145" w:rsidP="00164B8F">
            <w:pPr>
              <w:spacing w:before="40" w:after="40"/>
              <w:jc w:val="right"/>
              <w:rPr>
                <w:sz w:val="22"/>
              </w:rPr>
            </w:pPr>
            <w:r>
              <w:rPr>
                <w:sz w:val="22"/>
              </w:rPr>
              <w:t>3,</w:t>
            </w:r>
            <w:r w:rsidR="00B94D31">
              <w:rPr>
                <w:sz w:val="22"/>
              </w:rPr>
              <w:t>693</w:t>
            </w:r>
          </w:p>
        </w:tc>
      </w:tr>
    </w:tbl>
    <w:p w14:paraId="29DEDA23" w14:textId="77777777" w:rsidR="00164B8F" w:rsidRPr="00C331CE" w:rsidRDefault="00164B8F" w:rsidP="00164B8F"/>
    <w:tbl>
      <w:tblPr>
        <w:tblStyle w:val="TableGridAnnualReport30"/>
        <w:tblW w:w="9316" w:type="dxa"/>
        <w:tblInd w:w="30" w:type="dxa"/>
        <w:tblLayout w:type="fixed"/>
        <w:tblLook w:val="0420" w:firstRow="1" w:lastRow="0" w:firstColumn="0" w:lastColumn="0" w:noHBand="0" w:noVBand="1"/>
        <w:tblCaption w:val="How other contacts were dealt with"/>
      </w:tblPr>
      <w:tblGrid>
        <w:gridCol w:w="6339"/>
        <w:gridCol w:w="1418"/>
        <w:gridCol w:w="1559"/>
      </w:tblGrid>
      <w:tr w:rsidR="00822FA5" w:rsidRPr="00C331CE" w14:paraId="610E3FE0" w14:textId="325BC1B2" w:rsidTr="00AD52A3">
        <w:trPr>
          <w:cnfStyle w:val="100000000000" w:firstRow="1" w:lastRow="0" w:firstColumn="0" w:lastColumn="0" w:oddVBand="0" w:evenVBand="0" w:oddHBand="0" w:evenHBand="0" w:firstRowFirstColumn="0" w:firstRowLastColumn="0" w:lastRowFirstColumn="0" w:lastRowLastColumn="0"/>
          <w:trHeight w:val="60"/>
        </w:trPr>
        <w:tc>
          <w:tcPr>
            <w:tcW w:w="6339" w:type="dxa"/>
          </w:tcPr>
          <w:p w14:paraId="65632CCE" w14:textId="77777777" w:rsidR="00822FA5" w:rsidRPr="004767B5" w:rsidRDefault="00822FA5" w:rsidP="00164B8F">
            <w:pPr>
              <w:keepNext/>
              <w:spacing w:before="60" w:after="60" w:line="240" w:lineRule="auto"/>
              <w:rPr>
                <w:color w:val="FFFFFF" w:themeColor="background1"/>
              </w:rPr>
            </w:pPr>
            <w:r w:rsidRPr="004767B5">
              <w:rPr>
                <w:color w:val="FFFFFF" w:themeColor="background1"/>
              </w:rPr>
              <w:t>28. How other contacts were dealt with</w:t>
            </w:r>
          </w:p>
        </w:tc>
        <w:tc>
          <w:tcPr>
            <w:tcW w:w="1418" w:type="dxa"/>
          </w:tcPr>
          <w:p w14:paraId="2194B5C6" w14:textId="77777777" w:rsidR="00822FA5" w:rsidRPr="00C331CE" w:rsidRDefault="00822FA5" w:rsidP="00164B8F">
            <w:pPr>
              <w:keepNext/>
              <w:spacing w:before="60" w:after="60" w:line="240" w:lineRule="auto"/>
              <w:jc w:val="right"/>
              <w:rPr>
                <w:color w:val="FFFFFF" w:themeColor="background1"/>
              </w:rPr>
            </w:pPr>
            <w:r w:rsidRPr="00C331CE">
              <w:rPr>
                <w:color w:val="FFFFFF" w:themeColor="background1"/>
              </w:rPr>
              <w:t>2023/24</w:t>
            </w:r>
          </w:p>
        </w:tc>
        <w:tc>
          <w:tcPr>
            <w:tcW w:w="1559" w:type="dxa"/>
          </w:tcPr>
          <w:p w14:paraId="052298A4" w14:textId="1D192A28" w:rsidR="00822FA5" w:rsidRPr="00C331CE" w:rsidRDefault="00822FA5" w:rsidP="00164B8F">
            <w:pPr>
              <w:keepNext/>
              <w:spacing w:before="60" w:after="60" w:line="240" w:lineRule="auto"/>
              <w:jc w:val="right"/>
              <w:rPr>
                <w:color w:val="FFFFFF" w:themeColor="background1"/>
              </w:rPr>
            </w:pPr>
            <w:r>
              <w:rPr>
                <w:color w:val="FFFFFF" w:themeColor="background1"/>
              </w:rPr>
              <w:t>2024/25</w:t>
            </w:r>
          </w:p>
        </w:tc>
      </w:tr>
      <w:tr w:rsidR="00822FA5" w:rsidRPr="00C331CE" w14:paraId="6CCAD273" w14:textId="1B46904A" w:rsidTr="00AD52A3">
        <w:trPr>
          <w:cnfStyle w:val="000000100000" w:firstRow="0" w:lastRow="0" w:firstColumn="0" w:lastColumn="0" w:oddVBand="0" w:evenVBand="0" w:oddHBand="1" w:evenHBand="0" w:firstRowFirstColumn="0" w:firstRowLastColumn="0" w:lastRowFirstColumn="0" w:lastRowLastColumn="0"/>
          <w:trHeight w:val="60"/>
        </w:trPr>
        <w:tc>
          <w:tcPr>
            <w:tcW w:w="6339" w:type="dxa"/>
          </w:tcPr>
          <w:p w14:paraId="7AB55122" w14:textId="77777777" w:rsidR="00822FA5" w:rsidRPr="00C331CE" w:rsidRDefault="00822FA5" w:rsidP="00164B8F">
            <w:pPr>
              <w:spacing w:before="40" w:after="40"/>
              <w:rPr>
                <w:sz w:val="22"/>
              </w:rPr>
            </w:pPr>
            <w:r w:rsidRPr="00C331CE">
              <w:rPr>
                <w:sz w:val="22"/>
              </w:rPr>
              <w:t>Explanation, advice or assistance provided</w:t>
            </w:r>
          </w:p>
        </w:tc>
        <w:tc>
          <w:tcPr>
            <w:tcW w:w="1418" w:type="dxa"/>
          </w:tcPr>
          <w:p w14:paraId="43B0B2DE" w14:textId="77777777" w:rsidR="00822FA5" w:rsidRPr="00C331CE" w:rsidRDefault="00822FA5" w:rsidP="00164B8F">
            <w:pPr>
              <w:spacing w:before="40" w:after="40"/>
              <w:jc w:val="right"/>
              <w:rPr>
                <w:sz w:val="22"/>
              </w:rPr>
            </w:pPr>
            <w:r w:rsidRPr="00C331CE">
              <w:rPr>
                <w:sz w:val="22"/>
              </w:rPr>
              <w:t>3,196</w:t>
            </w:r>
          </w:p>
        </w:tc>
        <w:tc>
          <w:tcPr>
            <w:tcW w:w="1559" w:type="dxa"/>
          </w:tcPr>
          <w:p w14:paraId="7D1A3002" w14:textId="07A7049D" w:rsidR="00822FA5" w:rsidRPr="00C331CE" w:rsidRDefault="001C5C4B" w:rsidP="00164B8F">
            <w:pPr>
              <w:spacing w:before="40" w:after="40"/>
              <w:jc w:val="right"/>
              <w:rPr>
                <w:sz w:val="22"/>
              </w:rPr>
            </w:pPr>
            <w:r>
              <w:rPr>
                <w:sz w:val="22"/>
              </w:rPr>
              <w:t>3,307</w:t>
            </w:r>
          </w:p>
        </w:tc>
      </w:tr>
      <w:tr w:rsidR="00822FA5" w:rsidRPr="00C331CE" w14:paraId="6E8295B7" w14:textId="70B0C7B7" w:rsidTr="00AD52A3">
        <w:trPr>
          <w:cnfStyle w:val="000000010000" w:firstRow="0" w:lastRow="0" w:firstColumn="0" w:lastColumn="0" w:oddVBand="0" w:evenVBand="0" w:oddHBand="0" w:evenHBand="1" w:firstRowFirstColumn="0" w:firstRowLastColumn="0" w:lastRowFirstColumn="0" w:lastRowLastColumn="0"/>
          <w:trHeight w:val="60"/>
        </w:trPr>
        <w:tc>
          <w:tcPr>
            <w:tcW w:w="6339" w:type="dxa"/>
          </w:tcPr>
          <w:p w14:paraId="3BF883E2" w14:textId="77777777" w:rsidR="00822FA5" w:rsidRPr="00C331CE" w:rsidRDefault="00822FA5" w:rsidP="00164B8F">
            <w:pPr>
              <w:spacing w:before="40" w:after="40"/>
              <w:rPr>
                <w:sz w:val="22"/>
              </w:rPr>
            </w:pPr>
            <w:r w:rsidRPr="00C331CE">
              <w:rPr>
                <w:sz w:val="22"/>
              </w:rPr>
              <w:t>Complain to agency first</w:t>
            </w:r>
          </w:p>
        </w:tc>
        <w:tc>
          <w:tcPr>
            <w:tcW w:w="1418" w:type="dxa"/>
          </w:tcPr>
          <w:p w14:paraId="347458E2" w14:textId="77777777" w:rsidR="00822FA5" w:rsidRPr="00C331CE" w:rsidRDefault="00822FA5" w:rsidP="00164B8F">
            <w:pPr>
              <w:spacing w:before="40" w:after="40"/>
              <w:jc w:val="right"/>
              <w:rPr>
                <w:sz w:val="22"/>
              </w:rPr>
            </w:pPr>
            <w:r w:rsidRPr="00C331CE">
              <w:rPr>
                <w:sz w:val="22"/>
              </w:rPr>
              <w:t>1,208</w:t>
            </w:r>
          </w:p>
        </w:tc>
        <w:tc>
          <w:tcPr>
            <w:tcW w:w="1559" w:type="dxa"/>
          </w:tcPr>
          <w:p w14:paraId="48EAB596" w14:textId="6DC16C9B" w:rsidR="00822FA5" w:rsidRPr="00C331CE" w:rsidRDefault="00B877D3" w:rsidP="00164B8F">
            <w:pPr>
              <w:spacing w:before="40" w:after="40"/>
              <w:jc w:val="right"/>
              <w:rPr>
                <w:sz w:val="22"/>
              </w:rPr>
            </w:pPr>
            <w:r>
              <w:rPr>
                <w:sz w:val="22"/>
              </w:rPr>
              <w:t>1,622</w:t>
            </w:r>
          </w:p>
        </w:tc>
      </w:tr>
      <w:tr w:rsidR="00822FA5" w:rsidRPr="00C331CE" w14:paraId="6C89764D" w14:textId="6F4509F1" w:rsidTr="00AD52A3">
        <w:trPr>
          <w:cnfStyle w:val="000000100000" w:firstRow="0" w:lastRow="0" w:firstColumn="0" w:lastColumn="0" w:oddVBand="0" w:evenVBand="0" w:oddHBand="1" w:evenHBand="0" w:firstRowFirstColumn="0" w:firstRowLastColumn="0" w:lastRowFirstColumn="0" w:lastRowLastColumn="0"/>
          <w:trHeight w:val="60"/>
        </w:trPr>
        <w:tc>
          <w:tcPr>
            <w:tcW w:w="6339" w:type="dxa"/>
          </w:tcPr>
          <w:p w14:paraId="22B66F7D" w14:textId="77777777" w:rsidR="00822FA5" w:rsidRPr="00C331CE" w:rsidRDefault="00822FA5" w:rsidP="00164B8F">
            <w:pPr>
              <w:spacing w:before="40" w:after="40"/>
              <w:rPr>
                <w:sz w:val="22"/>
              </w:rPr>
            </w:pPr>
            <w:r w:rsidRPr="00C331CE">
              <w:rPr>
                <w:sz w:val="22"/>
              </w:rPr>
              <w:t>No response required (including copy correspondence, FYI)</w:t>
            </w:r>
          </w:p>
        </w:tc>
        <w:tc>
          <w:tcPr>
            <w:tcW w:w="1418" w:type="dxa"/>
          </w:tcPr>
          <w:p w14:paraId="657C4C56" w14:textId="77777777" w:rsidR="00822FA5" w:rsidRPr="00C331CE" w:rsidRDefault="00822FA5" w:rsidP="00164B8F">
            <w:pPr>
              <w:spacing w:before="40" w:after="40"/>
              <w:jc w:val="right"/>
              <w:rPr>
                <w:sz w:val="22"/>
              </w:rPr>
            </w:pPr>
            <w:r w:rsidRPr="00C331CE">
              <w:rPr>
                <w:sz w:val="22"/>
              </w:rPr>
              <w:t>1,123</w:t>
            </w:r>
          </w:p>
        </w:tc>
        <w:tc>
          <w:tcPr>
            <w:tcW w:w="1559" w:type="dxa"/>
          </w:tcPr>
          <w:p w14:paraId="469B4335" w14:textId="4D07E62C" w:rsidR="00822FA5" w:rsidRPr="00C331CE" w:rsidRDefault="00B877D3" w:rsidP="00164B8F">
            <w:pPr>
              <w:spacing w:before="40" w:after="40"/>
              <w:jc w:val="right"/>
              <w:rPr>
                <w:sz w:val="22"/>
              </w:rPr>
            </w:pPr>
            <w:r>
              <w:rPr>
                <w:sz w:val="22"/>
              </w:rPr>
              <w:t>1,279</w:t>
            </w:r>
          </w:p>
        </w:tc>
      </w:tr>
      <w:tr w:rsidR="00822FA5" w:rsidRPr="00C331CE" w14:paraId="3D78759F" w14:textId="4D6E2E61" w:rsidTr="00AD52A3">
        <w:trPr>
          <w:cnfStyle w:val="000000010000" w:firstRow="0" w:lastRow="0" w:firstColumn="0" w:lastColumn="0" w:oddVBand="0" w:evenVBand="0" w:oddHBand="0" w:evenHBand="1" w:firstRowFirstColumn="0" w:firstRowLastColumn="0" w:lastRowFirstColumn="0" w:lastRowLastColumn="0"/>
          <w:trHeight w:val="60"/>
        </w:trPr>
        <w:tc>
          <w:tcPr>
            <w:tcW w:w="6339" w:type="dxa"/>
          </w:tcPr>
          <w:p w14:paraId="708C59DC" w14:textId="77777777" w:rsidR="00822FA5" w:rsidRPr="00C331CE" w:rsidRDefault="00822FA5" w:rsidP="00164B8F">
            <w:pPr>
              <w:spacing w:before="40" w:after="40"/>
              <w:rPr>
                <w:sz w:val="22"/>
              </w:rPr>
            </w:pPr>
            <w:r w:rsidRPr="00C331CE">
              <w:rPr>
                <w:sz w:val="22"/>
              </w:rPr>
              <w:t xml:space="preserve">Individual advised to complain in writing/send relevant papers </w:t>
            </w:r>
          </w:p>
        </w:tc>
        <w:tc>
          <w:tcPr>
            <w:tcW w:w="1418" w:type="dxa"/>
          </w:tcPr>
          <w:p w14:paraId="3105902A" w14:textId="77777777" w:rsidR="00822FA5" w:rsidRPr="00C331CE" w:rsidRDefault="00822FA5" w:rsidP="00164B8F">
            <w:pPr>
              <w:spacing w:before="40" w:after="40"/>
              <w:jc w:val="right"/>
              <w:rPr>
                <w:sz w:val="22"/>
              </w:rPr>
            </w:pPr>
            <w:r w:rsidRPr="00C331CE">
              <w:rPr>
                <w:sz w:val="22"/>
              </w:rPr>
              <w:t>900</w:t>
            </w:r>
          </w:p>
        </w:tc>
        <w:tc>
          <w:tcPr>
            <w:tcW w:w="1559" w:type="dxa"/>
          </w:tcPr>
          <w:p w14:paraId="16F62F2F" w14:textId="45D74908" w:rsidR="00822FA5" w:rsidRPr="00C331CE" w:rsidRDefault="00B877D3" w:rsidP="00164B8F">
            <w:pPr>
              <w:spacing w:before="40" w:after="40"/>
              <w:jc w:val="right"/>
              <w:rPr>
                <w:sz w:val="22"/>
              </w:rPr>
            </w:pPr>
            <w:r>
              <w:rPr>
                <w:sz w:val="22"/>
              </w:rPr>
              <w:t>897</w:t>
            </w:r>
          </w:p>
        </w:tc>
      </w:tr>
      <w:tr w:rsidR="00B877D3" w:rsidRPr="00C331CE" w14:paraId="3C83206A" w14:textId="77777777" w:rsidTr="00AD52A3">
        <w:trPr>
          <w:cnfStyle w:val="000000100000" w:firstRow="0" w:lastRow="0" w:firstColumn="0" w:lastColumn="0" w:oddVBand="0" w:evenVBand="0" w:oddHBand="1" w:evenHBand="0" w:firstRowFirstColumn="0" w:firstRowLastColumn="0" w:lastRowFirstColumn="0" w:lastRowLastColumn="0"/>
          <w:trHeight w:val="60"/>
        </w:trPr>
        <w:tc>
          <w:tcPr>
            <w:tcW w:w="6339" w:type="dxa"/>
          </w:tcPr>
          <w:p w14:paraId="5BB0C302" w14:textId="5BCA58F4" w:rsidR="00B877D3" w:rsidRPr="00C331CE" w:rsidRDefault="00B877D3" w:rsidP="00164B8F">
            <w:pPr>
              <w:spacing w:before="40" w:after="40"/>
              <w:rPr>
                <w:sz w:val="22"/>
              </w:rPr>
            </w:pPr>
            <w:r w:rsidRPr="00C331CE">
              <w:rPr>
                <w:sz w:val="22"/>
              </w:rPr>
              <w:t>Complain to other agency – other</w:t>
            </w:r>
          </w:p>
        </w:tc>
        <w:tc>
          <w:tcPr>
            <w:tcW w:w="1418" w:type="dxa"/>
          </w:tcPr>
          <w:p w14:paraId="27360343" w14:textId="6B11BF27" w:rsidR="00B877D3" w:rsidRPr="00C331CE" w:rsidRDefault="00B877D3" w:rsidP="00164B8F">
            <w:pPr>
              <w:spacing w:before="40" w:after="40"/>
              <w:jc w:val="right"/>
              <w:rPr>
                <w:sz w:val="22"/>
              </w:rPr>
            </w:pPr>
            <w:r w:rsidRPr="00C331CE">
              <w:rPr>
                <w:sz w:val="22"/>
              </w:rPr>
              <w:t>120</w:t>
            </w:r>
          </w:p>
        </w:tc>
        <w:tc>
          <w:tcPr>
            <w:tcW w:w="1559" w:type="dxa"/>
          </w:tcPr>
          <w:p w14:paraId="5E27EB84" w14:textId="1929A934" w:rsidR="00B877D3" w:rsidRPr="00C331CE" w:rsidRDefault="00B877D3" w:rsidP="00164B8F">
            <w:pPr>
              <w:spacing w:before="40" w:after="40"/>
              <w:jc w:val="right"/>
              <w:rPr>
                <w:sz w:val="22"/>
              </w:rPr>
            </w:pPr>
            <w:r>
              <w:rPr>
                <w:sz w:val="22"/>
              </w:rPr>
              <w:t>202</w:t>
            </w:r>
          </w:p>
        </w:tc>
      </w:tr>
      <w:tr w:rsidR="00822FA5" w:rsidRPr="00C331CE" w14:paraId="7CCEDAB0" w14:textId="7D7CDFC8" w:rsidTr="00AD52A3">
        <w:trPr>
          <w:cnfStyle w:val="000000010000" w:firstRow="0" w:lastRow="0" w:firstColumn="0" w:lastColumn="0" w:oddVBand="0" w:evenVBand="0" w:oddHBand="0" w:evenHBand="1" w:firstRowFirstColumn="0" w:firstRowLastColumn="0" w:lastRowFirstColumn="0" w:lastRowLastColumn="0"/>
          <w:trHeight w:val="60"/>
        </w:trPr>
        <w:tc>
          <w:tcPr>
            <w:tcW w:w="6339" w:type="dxa"/>
          </w:tcPr>
          <w:p w14:paraId="514530D9" w14:textId="77777777" w:rsidR="00822FA5" w:rsidRPr="00C331CE" w:rsidRDefault="00822FA5" w:rsidP="00164B8F">
            <w:pPr>
              <w:spacing w:before="40" w:after="40"/>
              <w:rPr>
                <w:sz w:val="22"/>
              </w:rPr>
            </w:pPr>
            <w:r w:rsidRPr="00C331CE">
              <w:rPr>
                <w:sz w:val="22"/>
              </w:rPr>
              <w:t>Resolved – provision of advice/explanation which satisfies individual</w:t>
            </w:r>
          </w:p>
        </w:tc>
        <w:tc>
          <w:tcPr>
            <w:tcW w:w="1418" w:type="dxa"/>
          </w:tcPr>
          <w:p w14:paraId="6BB43E81" w14:textId="77777777" w:rsidR="00822FA5" w:rsidRPr="00C331CE" w:rsidRDefault="00822FA5" w:rsidP="00164B8F">
            <w:pPr>
              <w:spacing w:before="40" w:after="40"/>
              <w:jc w:val="right"/>
              <w:rPr>
                <w:sz w:val="22"/>
              </w:rPr>
            </w:pPr>
            <w:r w:rsidRPr="00C331CE">
              <w:rPr>
                <w:sz w:val="22"/>
              </w:rPr>
              <w:t>175</w:t>
            </w:r>
          </w:p>
        </w:tc>
        <w:tc>
          <w:tcPr>
            <w:tcW w:w="1559" w:type="dxa"/>
          </w:tcPr>
          <w:p w14:paraId="3AA20753" w14:textId="4E900BF4" w:rsidR="00822FA5" w:rsidRPr="00C331CE" w:rsidRDefault="00B877D3" w:rsidP="00164B8F">
            <w:pPr>
              <w:spacing w:before="40" w:after="40"/>
              <w:jc w:val="right"/>
              <w:rPr>
                <w:sz w:val="22"/>
              </w:rPr>
            </w:pPr>
            <w:r>
              <w:rPr>
                <w:sz w:val="22"/>
              </w:rPr>
              <w:t>100</w:t>
            </w:r>
          </w:p>
        </w:tc>
      </w:tr>
      <w:tr w:rsidR="00822FA5" w:rsidRPr="00C331CE" w14:paraId="44457F47" w14:textId="670AF611" w:rsidTr="00AD52A3">
        <w:trPr>
          <w:cnfStyle w:val="000000100000" w:firstRow="0" w:lastRow="0" w:firstColumn="0" w:lastColumn="0" w:oddVBand="0" w:evenVBand="0" w:oddHBand="1" w:evenHBand="0" w:firstRowFirstColumn="0" w:firstRowLastColumn="0" w:lastRowFirstColumn="0" w:lastRowLastColumn="0"/>
          <w:trHeight w:val="60"/>
        </w:trPr>
        <w:tc>
          <w:tcPr>
            <w:tcW w:w="6339" w:type="dxa"/>
          </w:tcPr>
          <w:p w14:paraId="2ED9F027" w14:textId="77777777" w:rsidR="00822FA5" w:rsidRPr="00C331CE" w:rsidRDefault="00822FA5" w:rsidP="00164B8F">
            <w:pPr>
              <w:spacing w:before="40" w:after="40"/>
              <w:rPr>
                <w:sz w:val="22"/>
              </w:rPr>
            </w:pPr>
            <w:r w:rsidRPr="00C331CE">
              <w:rPr>
                <w:sz w:val="22"/>
              </w:rPr>
              <w:t xml:space="preserve">Complain to other agency – Health and Disability Commissioner </w:t>
            </w:r>
          </w:p>
        </w:tc>
        <w:tc>
          <w:tcPr>
            <w:tcW w:w="1418" w:type="dxa"/>
          </w:tcPr>
          <w:p w14:paraId="7543C766" w14:textId="77777777" w:rsidR="00822FA5" w:rsidRPr="00C331CE" w:rsidRDefault="00822FA5" w:rsidP="00164B8F">
            <w:pPr>
              <w:spacing w:before="40" w:after="40"/>
              <w:jc w:val="right"/>
              <w:rPr>
                <w:sz w:val="22"/>
              </w:rPr>
            </w:pPr>
            <w:r w:rsidRPr="00C331CE">
              <w:rPr>
                <w:sz w:val="22"/>
              </w:rPr>
              <w:t>80</w:t>
            </w:r>
          </w:p>
        </w:tc>
        <w:tc>
          <w:tcPr>
            <w:tcW w:w="1559" w:type="dxa"/>
          </w:tcPr>
          <w:p w14:paraId="2A8EE882" w14:textId="00F27A27" w:rsidR="00822FA5" w:rsidRPr="00C331CE" w:rsidRDefault="00B877D3" w:rsidP="00164B8F">
            <w:pPr>
              <w:spacing w:before="40" w:after="40"/>
              <w:jc w:val="right"/>
              <w:rPr>
                <w:sz w:val="22"/>
              </w:rPr>
            </w:pPr>
            <w:r>
              <w:rPr>
                <w:sz w:val="22"/>
              </w:rPr>
              <w:t>77</w:t>
            </w:r>
          </w:p>
        </w:tc>
      </w:tr>
      <w:tr w:rsidR="00822FA5" w:rsidRPr="00C331CE" w14:paraId="7869A776" w14:textId="477A8025" w:rsidTr="00AD52A3">
        <w:trPr>
          <w:cnfStyle w:val="000000010000" w:firstRow="0" w:lastRow="0" w:firstColumn="0" w:lastColumn="0" w:oddVBand="0" w:evenVBand="0" w:oddHBand="0" w:evenHBand="1" w:firstRowFirstColumn="0" w:firstRowLastColumn="0" w:lastRowFirstColumn="0" w:lastRowLastColumn="0"/>
          <w:trHeight w:val="60"/>
        </w:trPr>
        <w:tc>
          <w:tcPr>
            <w:tcW w:w="6339" w:type="dxa"/>
          </w:tcPr>
          <w:p w14:paraId="39309DEF" w14:textId="77777777" w:rsidR="00822FA5" w:rsidRPr="00C331CE" w:rsidRDefault="00822FA5" w:rsidP="00164B8F">
            <w:pPr>
              <w:spacing w:before="40" w:after="40"/>
              <w:rPr>
                <w:sz w:val="22"/>
              </w:rPr>
            </w:pPr>
            <w:r w:rsidRPr="00C331CE">
              <w:rPr>
                <w:sz w:val="22"/>
              </w:rPr>
              <w:t>Complain to other agency – Independent Police Conduct Authority</w:t>
            </w:r>
          </w:p>
        </w:tc>
        <w:tc>
          <w:tcPr>
            <w:tcW w:w="1418" w:type="dxa"/>
          </w:tcPr>
          <w:p w14:paraId="24916202" w14:textId="77777777" w:rsidR="00822FA5" w:rsidRPr="00C331CE" w:rsidRDefault="00822FA5" w:rsidP="00164B8F">
            <w:pPr>
              <w:spacing w:before="40" w:after="40"/>
              <w:jc w:val="right"/>
              <w:rPr>
                <w:sz w:val="22"/>
              </w:rPr>
            </w:pPr>
            <w:r w:rsidRPr="00C331CE">
              <w:rPr>
                <w:sz w:val="22"/>
              </w:rPr>
              <w:t>55</w:t>
            </w:r>
          </w:p>
        </w:tc>
        <w:tc>
          <w:tcPr>
            <w:tcW w:w="1559" w:type="dxa"/>
          </w:tcPr>
          <w:p w14:paraId="4192D8C5" w14:textId="1B7E48E9" w:rsidR="00822FA5" w:rsidRPr="00C331CE" w:rsidRDefault="00B877D3" w:rsidP="00164B8F">
            <w:pPr>
              <w:spacing w:before="40" w:after="40"/>
              <w:jc w:val="right"/>
              <w:rPr>
                <w:sz w:val="22"/>
              </w:rPr>
            </w:pPr>
            <w:r>
              <w:rPr>
                <w:sz w:val="22"/>
              </w:rPr>
              <w:t>68</w:t>
            </w:r>
          </w:p>
        </w:tc>
      </w:tr>
      <w:tr w:rsidR="00822FA5" w:rsidRPr="00C331CE" w14:paraId="2F91715B" w14:textId="3992C26D" w:rsidTr="00AD52A3">
        <w:trPr>
          <w:cnfStyle w:val="000000100000" w:firstRow="0" w:lastRow="0" w:firstColumn="0" w:lastColumn="0" w:oddVBand="0" w:evenVBand="0" w:oddHBand="1" w:evenHBand="0" w:firstRowFirstColumn="0" w:firstRowLastColumn="0" w:lastRowFirstColumn="0" w:lastRowLastColumn="0"/>
          <w:trHeight w:val="60"/>
        </w:trPr>
        <w:tc>
          <w:tcPr>
            <w:tcW w:w="6339" w:type="dxa"/>
          </w:tcPr>
          <w:p w14:paraId="084A57AD" w14:textId="423D52AB" w:rsidR="00822FA5" w:rsidRPr="00C331CE" w:rsidRDefault="00B877D3" w:rsidP="00164B8F">
            <w:pPr>
              <w:spacing w:before="40" w:after="40"/>
              <w:rPr>
                <w:sz w:val="22"/>
              </w:rPr>
            </w:pPr>
            <w:r w:rsidRPr="00C331CE">
              <w:rPr>
                <w:sz w:val="22"/>
              </w:rPr>
              <w:t>Complain to other agency – Privacy Commissioner</w:t>
            </w:r>
          </w:p>
        </w:tc>
        <w:tc>
          <w:tcPr>
            <w:tcW w:w="1418" w:type="dxa"/>
          </w:tcPr>
          <w:p w14:paraId="01583261" w14:textId="2852CDC8" w:rsidR="00822FA5" w:rsidRPr="00C331CE" w:rsidRDefault="00B877D3" w:rsidP="00164B8F">
            <w:pPr>
              <w:spacing w:before="40" w:after="40"/>
              <w:jc w:val="right"/>
              <w:rPr>
                <w:sz w:val="22"/>
              </w:rPr>
            </w:pPr>
            <w:r>
              <w:rPr>
                <w:sz w:val="22"/>
              </w:rPr>
              <w:t>40</w:t>
            </w:r>
          </w:p>
        </w:tc>
        <w:tc>
          <w:tcPr>
            <w:tcW w:w="1559" w:type="dxa"/>
          </w:tcPr>
          <w:p w14:paraId="4E39A6AA" w14:textId="55C654D8" w:rsidR="00822FA5" w:rsidRPr="00C331CE" w:rsidRDefault="00B877D3" w:rsidP="00164B8F">
            <w:pPr>
              <w:spacing w:before="40" w:after="40"/>
              <w:jc w:val="right"/>
              <w:rPr>
                <w:sz w:val="22"/>
              </w:rPr>
            </w:pPr>
            <w:r>
              <w:rPr>
                <w:sz w:val="22"/>
              </w:rPr>
              <w:t>52</w:t>
            </w:r>
          </w:p>
        </w:tc>
      </w:tr>
      <w:tr w:rsidR="00822FA5" w:rsidRPr="00C331CE" w14:paraId="1D310F86" w14:textId="14BBA426" w:rsidTr="00AD52A3">
        <w:trPr>
          <w:cnfStyle w:val="000000010000" w:firstRow="0" w:lastRow="0" w:firstColumn="0" w:lastColumn="0" w:oddVBand="0" w:evenVBand="0" w:oddHBand="0" w:evenHBand="1" w:firstRowFirstColumn="0" w:firstRowLastColumn="0" w:lastRowFirstColumn="0" w:lastRowLastColumn="0"/>
          <w:trHeight w:val="60"/>
        </w:trPr>
        <w:tc>
          <w:tcPr>
            <w:tcW w:w="6339" w:type="dxa"/>
          </w:tcPr>
          <w:p w14:paraId="79B679C9" w14:textId="61B845BB" w:rsidR="00822FA5" w:rsidRPr="00C331CE" w:rsidRDefault="00B877D3" w:rsidP="00164B8F">
            <w:pPr>
              <w:spacing w:before="40" w:after="40"/>
              <w:rPr>
                <w:sz w:val="22"/>
              </w:rPr>
            </w:pPr>
            <w:r w:rsidRPr="00C331CE">
              <w:rPr>
                <w:sz w:val="22"/>
              </w:rPr>
              <w:t>Withdrawn</w:t>
            </w:r>
          </w:p>
        </w:tc>
        <w:tc>
          <w:tcPr>
            <w:tcW w:w="1418" w:type="dxa"/>
          </w:tcPr>
          <w:p w14:paraId="6F25EE3A" w14:textId="63F4DCD2" w:rsidR="00822FA5" w:rsidRPr="00C331CE" w:rsidRDefault="00B877D3" w:rsidP="00164B8F">
            <w:pPr>
              <w:spacing w:before="40" w:after="40"/>
              <w:jc w:val="right"/>
              <w:rPr>
                <w:sz w:val="22"/>
              </w:rPr>
            </w:pPr>
            <w:r>
              <w:rPr>
                <w:sz w:val="22"/>
              </w:rPr>
              <w:t>53</w:t>
            </w:r>
          </w:p>
        </w:tc>
        <w:tc>
          <w:tcPr>
            <w:tcW w:w="1559" w:type="dxa"/>
          </w:tcPr>
          <w:p w14:paraId="7D94F7DA" w14:textId="56229792" w:rsidR="00822FA5" w:rsidRPr="00C331CE" w:rsidRDefault="00B877D3" w:rsidP="00164B8F">
            <w:pPr>
              <w:spacing w:before="40" w:after="40"/>
              <w:jc w:val="right"/>
              <w:rPr>
                <w:sz w:val="22"/>
              </w:rPr>
            </w:pPr>
            <w:r>
              <w:rPr>
                <w:sz w:val="22"/>
              </w:rPr>
              <w:t>36</w:t>
            </w:r>
          </w:p>
        </w:tc>
      </w:tr>
      <w:tr w:rsidR="00B877D3" w:rsidRPr="00C331CE" w14:paraId="4475CAFB" w14:textId="77777777" w:rsidTr="00AD52A3">
        <w:trPr>
          <w:cnfStyle w:val="000000100000" w:firstRow="0" w:lastRow="0" w:firstColumn="0" w:lastColumn="0" w:oddVBand="0" w:evenVBand="0" w:oddHBand="1" w:evenHBand="0" w:firstRowFirstColumn="0" w:firstRowLastColumn="0" w:lastRowFirstColumn="0" w:lastRowLastColumn="0"/>
          <w:trHeight w:val="60"/>
        </w:trPr>
        <w:tc>
          <w:tcPr>
            <w:tcW w:w="6339" w:type="dxa"/>
          </w:tcPr>
          <w:p w14:paraId="49EB677B" w14:textId="65F02C43" w:rsidR="00B877D3" w:rsidRPr="00C331CE" w:rsidRDefault="00B877D3" w:rsidP="00164B8F">
            <w:pPr>
              <w:spacing w:before="40" w:after="40"/>
              <w:rPr>
                <w:sz w:val="22"/>
              </w:rPr>
            </w:pPr>
            <w:r w:rsidRPr="00C331CE">
              <w:rPr>
                <w:sz w:val="22"/>
              </w:rPr>
              <w:t>Matter to be transferred to Ombudsman by other review agency</w:t>
            </w:r>
          </w:p>
        </w:tc>
        <w:tc>
          <w:tcPr>
            <w:tcW w:w="1418" w:type="dxa"/>
          </w:tcPr>
          <w:p w14:paraId="66EDBD30" w14:textId="2968F3EE" w:rsidR="00B877D3" w:rsidRPr="00C331CE" w:rsidRDefault="00B877D3" w:rsidP="00164B8F">
            <w:pPr>
              <w:spacing w:before="40" w:after="40"/>
              <w:jc w:val="right"/>
              <w:rPr>
                <w:sz w:val="22"/>
              </w:rPr>
            </w:pPr>
            <w:r>
              <w:rPr>
                <w:sz w:val="22"/>
              </w:rPr>
              <w:t>28</w:t>
            </w:r>
          </w:p>
        </w:tc>
        <w:tc>
          <w:tcPr>
            <w:tcW w:w="1559" w:type="dxa"/>
          </w:tcPr>
          <w:p w14:paraId="497FBCAB" w14:textId="441CACA0" w:rsidR="00B877D3" w:rsidRPr="00C331CE" w:rsidRDefault="00B877D3" w:rsidP="00164B8F">
            <w:pPr>
              <w:spacing w:before="40" w:after="40"/>
              <w:jc w:val="right"/>
              <w:rPr>
                <w:sz w:val="22"/>
              </w:rPr>
            </w:pPr>
            <w:r>
              <w:rPr>
                <w:sz w:val="22"/>
              </w:rPr>
              <w:t>26</w:t>
            </w:r>
          </w:p>
        </w:tc>
      </w:tr>
      <w:tr w:rsidR="00822FA5" w:rsidRPr="00C331CE" w14:paraId="29763906" w14:textId="56F57349" w:rsidTr="00AD52A3">
        <w:trPr>
          <w:cnfStyle w:val="000000010000" w:firstRow="0" w:lastRow="0" w:firstColumn="0" w:lastColumn="0" w:oddVBand="0" w:evenVBand="0" w:oddHBand="0" w:evenHBand="1" w:firstRowFirstColumn="0" w:firstRowLastColumn="0" w:lastRowFirstColumn="0" w:lastRowLastColumn="0"/>
          <w:trHeight w:val="60"/>
        </w:trPr>
        <w:tc>
          <w:tcPr>
            <w:tcW w:w="6339" w:type="dxa"/>
          </w:tcPr>
          <w:p w14:paraId="7E2D433F" w14:textId="77777777" w:rsidR="00822FA5" w:rsidRPr="00C331CE" w:rsidRDefault="00822FA5" w:rsidP="00164B8F">
            <w:pPr>
              <w:spacing w:before="40" w:after="40"/>
              <w:rPr>
                <w:sz w:val="22"/>
              </w:rPr>
            </w:pPr>
            <w:r w:rsidRPr="00C331CE">
              <w:rPr>
                <w:sz w:val="22"/>
              </w:rPr>
              <w:t>Matter referred to agency by Ombudsman</w:t>
            </w:r>
          </w:p>
        </w:tc>
        <w:tc>
          <w:tcPr>
            <w:tcW w:w="1418" w:type="dxa"/>
          </w:tcPr>
          <w:p w14:paraId="3C91339F" w14:textId="77777777" w:rsidR="00822FA5" w:rsidRPr="00C331CE" w:rsidRDefault="00822FA5" w:rsidP="00164B8F">
            <w:pPr>
              <w:spacing w:before="40" w:after="40"/>
              <w:jc w:val="right"/>
              <w:rPr>
                <w:sz w:val="22"/>
              </w:rPr>
            </w:pPr>
            <w:r w:rsidRPr="00C331CE">
              <w:rPr>
                <w:sz w:val="22"/>
              </w:rPr>
              <w:t>31</w:t>
            </w:r>
          </w:p>
        </w:tc>
        <w:tc>
          <w:tcPr>
            <w:tcW w:w="1559" w:type="dxa"/>
          </w:tcPr>
          <w:p w14:paraId="2154928F" w14:textId="7D58474E" w:rsidR="00822FA5" w:rsidRPr="00C331CE" w:rsidRDefault="00B877D3" w:rsidP="00164B8F">
            <w:pPr>
              <w:spacing w:before="40" w:after="40"/>
              <w:jc w:val="right"/>
              <w:rPr>
                <w:sz w:val="22"/>
              </w:rPr>
            </w:pPr>
            <w:r>
              <w:rPr>
                <w:sz w:val="22"/>
              </w:rPr>
              <w:t>9</w:t>
            </w:r>
          </w:p>
        </w:tc>
      </w:tr>
      <w:tr w:rsidR="00822FA5" w:rsidRPr="00C331CE" w14:paraId="4AB6BF59" w14:textId="61FCF5A4" w:rsidTr="00AD52A3">
        <w:trPr>
          <w:cnfStyle w:val="000000100000" w:firstRow="0" w:lastRow="0" w:firstColumn="0" w:lastColumn="0" w:oddVBand="0" w:evenVBand="0" w:oddHBand="1" w:evenHBand="0" w:firstRowFirstColumn="0" w:firstRowLastColumn="0" w:lastRowFirstColumn="0" w:lastRowLastColumn="0"/>
          <w:trHeight w:val="60"/>
        </w:trPr>
        <w:tc>
          <w:tcPr>
            <w:tcW w:w="6339" w:type="dxa"/>
          </w:tcPr>
          <w:p w14:paraId="18A92B0F" w14:textId="77777777" w:rsidR="00822FA5" w:rsidRPr="00C331CE" w:rsidRDefault="00822FA5" w:rsidP="00164B8F">
            <w:pPr>
              <w:spacing w:before="40" w:after="40"/>
              <w:rPr>
                <w:sz w:val="22"/>
              </w:rPr>
            </w:pPr>
            <w:r w:rsidRPr="00C331CE">
              <w:rPr>
                <w:sz w:val="22"/>
              </w:rPr>
              <w:t>Resolved – remedial action to benefit individual</w:t>
            </w:r>
          </w:p>
        </w:tc>
        <w:tc>
          <w:tcPr>
            <w:tcW w:w="1418" w:type="dxa"/>
          </w:tcPr>
          <w:p w14:paraId="7E7ADE80" w14:textId="77777777" w:rsidR="00822FA5" w:rsidRPr="00C331CE" w:rsidRDefault="00822FA5" w:rsidP="00164B8F">
            <w:pPr>
              <w:spacing w:before="40" w:after="40"/>
              <w:jc w:val="right"/>
              <w:rPr>
                <w:sz w:val="22"/>
              </w:rPr>
            </w:pPr>
            <w:r w:rsidRPr="00C331CE">
              <w:rPr>
                <w:sz w:val="22"/>
              </w:rPr>
              <w:t>6</w:t>
            </w:r>
          </w:p>
        </w:tc>
        <w:tc>
          <w:tcPr>
            <w:tcW w:w="1559" w:type="dxa"/>
          </w:tcPr>
          <w:p w14:paraId="406874B6" w14:textId="3E652C72" w:rsidR="00822FA5" w:rsidRPr="00C331CE" w:rsidRDefault="00B877D3" w:rsidP="00164B8F">
            <w:pPr>
              <w:spacing w:before="40" w:after="40"/>
              <w:jc w:val="right"/>
              <w:rPr>
                <w:sz w:val="22"/>
              </w:rPr>
            </w:pPr>
            <w:r>
              <w:rPr>
                <w:sz w:val="22"/>
              </w:rPr>
              <w:t>4</w:t>
            </w:r>
          </w:p>
        </w:tc>
      </w:tr>
      <w:tr w:rsidR="00822FA5" w:rsidRPr="00C331CE" w14:paraId="25353DF8" w14:textId="025245AF" w:rsidTr="00AD52A3">
        <w:trPr>
          <w:cnfStyle w:val="000000010000" w:firstRow="0" w:lastRow="0" w:firstColumn="0" w:lastColumn="0" w:oddVBand="0" w:evenVBand="0" w:oddHBand="0" w:evenHBand="1" w:firstRowFirstColumn="0" w:firstRowLastColumn="0" w:lastRowFirstColumn="0" w:lastRowLastColumn="0"/>
          <w:trHeight w:val="60"/>
        </w:trPr>
        <w:tc>
          <w:tcPr>
            <w:tcW w:w="6339" w:type="dxa"/>
          </w:tcPr>
          <w:p w14:paraId="5FD79412" w14:textId="77777777" w:rsidR="00822FA5" w:rsidRPr="00C331CE" w:rsidRDefault="00822FA5" w:rsidP="00164B8F">
            <w:pPr>
              <w:spacing w:before="40" w:after="40"/>
              <w:rPr>
                <w:sz w:val="22"/>
              </w:rPr>
            </w:pPr>
            <w:r w:rsidRPr="00C331CE">
              <w:rPr>
                <w:sz w:val="22"/>
              </w:rPr>
              <w:t>Resolved – remedial action to benefit individual and improve state sector administration</w:t>
            </w:r>
          </w:p>
        </w:tc>
        <w:tc>
          <w:tcPr>
            <w:tcW w:w="1418" w:type="dxa"/>
          </w:tcPr>
          <w:p w14:paraId="12DF8D1D" w14:textId="77777777" w:rsidR="00822FA5" w:rsidRPr="00C331CE" w:rsidRDefault="00822FA5" w:rsidP="00164B8F">
            <w:pPr>
              <w:spacing w:before="40" w:after="40"/>
              <w:jc w:val="right"/>
              <w:rPr>
                <w:sz w:val="22"/>
              </w:rPr>
            </w:pPr>
            <w:r w:rsidRPr="00C331CE">
              <w:rPr>
                <w:sz w:val="22"/>
              </w:rPr>
              <w:t>1</w:t>
            </w:r>
          </w:p>
        </w:tc>
        <w:tc>
          <w:tcPr>
            <w:tcW w:w="1559" w:type="dxa"/>
          </w:tcPr>
          <w:p w14:paraId="2947FCB4" w14:textId="48F80A4E" w:rsidR="00822FA5" w:rsidRPr="00C331CE" w:rsidRDefault="00B877D3" w:rsidP="00164B8F">
            <w:pPr>
              <w:spacing w:before="40" w:after="40"/>
              <w:jc w:val="right"/>
              <w:rPr>
                <w:sz w:val="22"/>
              </w:rPr>
            </w:pPr>
            <w:r>
              <w:rPr>
                <w:sz w:val="22"/>
              </w:rPr>
              <w:t>1</w:t>
            </w:r>
          </w:p>
        </w:tc>
      </w:tr>
      <w:tr w:rsidR="00822FA5" w:rsidRPr="00C331CE" w14:paraId="6A66C69C" w14:textId="49B64CB9" w:rsidTr="00AD52A3">
        <w:trPr>
          <w:cnfStyle w:val="000000100000" w:firstRow="0" w:lastRow="0" w:firstColumn="0" w:lastColumn="0" w:oddVBand="0" w:evenVBand="0" w:oddHBand="1" w:evenHBand="0" w:firstRowFirstColumn="0" w:firstRowLastColumn="0" w:lastRowFirstColumn="0" w:lastRowLastColumn="0"/>
          <w:trHeight w:val="60"/>
        </w:trPr>
        <w:tc>
          <w:tcPr>
            <w:tcW w:w="6339" w:type="dxa"/>
          </w:tcPr>
          <w:p w14:paraId="069721EC" w14:textId="77777777" w:rsidR="00822FA5" w:rsidRPr="00C331CE" w:rsidRDefault="00822FA5" w:rsidP="00164B8F">
            <w:pPr>
              <w:spacing w:before="40" w:after="40"/>
              <w:rPr>
                <w:i/>
                <w:sz w:val="22"/>
              </w:rPr>
            </w:pPr>
            <w:r w:rsidRPr="00C331CE">
              <w:rPr>
                <w:i/>
                <w:sz w:val="22"/>
              </w:rPr>
              <w:t>Under consideration at 30 June</w:t>
            </w:r>
          </w:p>
        </w:tc>
        <w:tc>
          <w:tcPr>
            <w:tcW w:w="1418" w:type="dxa"/>
          </w:tcPr>
          <w:p w14:paraId="7D957998" w14:textId="77777777" w:rsidR="00822FA5" w:rsidRPr="00C331CE" w:rsidDel="00BF47DE" w:rsidRDefault="00822FA5" w:rsidP="00164B8F">
            <w:pPr>
              <w:spacing w:before="40" w:after="40"/>
              <w:jc w:val="right"/>
              <w:rPr>
                <w:i/>
                <w:sz w:val="22"/>
              </w:rPr>
            </w:pPr>
            <w:r w:rsidRPr="00C331CE">
              <w:rPr>
                <w:i/>
                <w:sz w:val="22"/>
              </w:rPr>
              <w:t>43</w:t>
            </w:r>
          </w:p>
        </w:tc>
        <w:tc>
          <w:tcPr>
            <w:tcW w:w="1559" w:type="dxa"/>
          </w:tcPr>
          <w:p w14:paraId="71AA430D" w14:textId="0268F0AB" w:rsidR="00822FA5" w:rsidRPr="00C331CE" w:rsidRDefault="001C5C4B" w:rsidP="00164B8F">
            <w:pPr>
              <w:spacing w:before="40" w:after="40"/>
              <w:jc w:val="right"/>
              <w:rPr>
                <w:i/>
                <w:sz w:val="22"/>
              </w:rPr>
            </w:pPr>
            <w:r>
              <w:rPr>
                <w:i/>
                <w:sz w:val="22"/>
              </w:rPr>
              <w:t>18</w:t>
            </w:r>
          </w:p>
        </w:tc>
      </w:tr>
      <w:tr w:rsidR="00822FA5" w:rsidRPr="00C331CE" w14:paraId="40425155" w14:textId="2BDB2E81" w:rsidTr="00AD52A3">
        <w:trPr>
          <w:cnfStyle w:val="000000010000" w:firstRow="0" w:lastRow="0" w:firstColumn="0" w:lastColumn="0" w:oddVBand="0" w:evenVBand="0" w:oddHBand="0" w:evenHBand="1" w:firstRowFirstColumn="0" w:firstRowLastColumn="0" w:lastRowFirstColumn="0" w:lastRowLastColumn="0"/>
          <w:trHeight w:val="308"/>
        </w:trPr>
        <w:tc>
          <w:tcPr>
            <w:tcW w:w="6339" w:type="dxa"/>
            <w:shd w:val="clear" w:color="auto" w:fill="BFBFBF"/>
          </w:tcPr>
          <w:p w14:paraId="03DE3B66" w14:textId="77777777" w:rsidR="00822FA5" w:rsidRPr="00C331CE" w:rsidRDefault="00822FA5" w:rsidP="00164B8F">
            <w:pPr>
              <w:spacing w:before="40" w:after="40"/>
              <w:rPr>
                <w:b/>
                <w:bCs/>
                <w:iCs/>
                <w:sz w:val="22"/>
              </w:rPr>
            </w:pPr>
            <w:r w:rsidRPr="00C331CE">
              <w:rPr>
                <w:b/>
                <w:bCs/>
                <w:iCs/>
                <w:sz w:val="22"/>
              </w:rPr>
              <w:t>Total</w:t>
            </w:r>
          </w:p>
        </w:tc>
        <w:tc>
          <w:tcPr>
            <w:tcW w:w="1418" w:type="dxa"/>
            <w:shd w:val="clear" w:color="auto" w:fill="BFBFBF"/>
          </w:tcPr>
          <w:p w14:paraId="39384F2D" w14:textId="77777777" w:rsidR="00822FA5" w:rsidRPr="00C331CE" w:rsidRDefault="00822FA5" w:rsidP="00164B8F">
            <w:pPr>
              <w:spacing w:before="40" w:after="40"/>
              <w:jc w:val="right"/>
              <w:rPr>
                <w:b/>
                <w:bCs/>
                <w:iCs/>
                <w:sz w:val="22"/>
              </w:rPr>
            </w:pPr>
            <w:r w:rsidRPr="00C331CE">
              <w:rPr>
                <w:b/>
                <w:bCs/>
                <w:iCs/>
                <w:sz w:val="22"/>
              </w:rPr>
              <w:t>7,059</w:t>
            </w:r>
          </w:p>
        </w:tc>
        <w:tc>
          <w:tcPr>
            <w:tcW w:w="1559" w:type="dxa"/>
            <w:shd w:val="clear" w:color="auto" w:fill="BFBFBF"/>
          </w:tcPr>
          <w:p w14:paraId="1293CA2E" w14:textId="4B7F1FB1" w:rsidR="00822FA5" w:rsidRPr="00C331CE" w:rsidRDefault="00B877D3" w:rsidP="00164B8F">
            <w:pPr>
              <w:spacing w:before="40" w:after="40"/>
              <w:jc w:val="right"/>
              <w:rPr>
                <w:b/>
                <w:bCs/>
                <w:iCs/>
                <w:sz w:val="22"/>
              </w:rPr>
            </w:pPr>
            <w:r>
              <w:rPr>
                <w:b/>
                <w:bCs/>
                <w:iCs/>
                <w:sz w:val="22"/>
              </w:rPr>
              <w:t>7,698</w:t>
            </w:r>
          </w:p>
        </w:tc>
      </w:tr>
    </w:tbl>
    <w:p w14:paraId="4B36F781" w14:textId="77777777" w:rsidR="00164B8F" w:rsidRPr="00C331CE" w:rsidRDefault="00164B8F" w:rsidP="00164B8F"/>
    <w:tbl>
      <w:tblPr>
        <w:tblStyle w:val="TableGridAnnualReport30"/>
        <w:tblW w:w="9326" w:type="dxa"/>
        <w:tblInd w:w="20" w:type="dxa"/>
        <w:tblLayout w:type="fixed"/>
        <w:tblLook w:val="0420" w:firstRow="1" w:lastRow="0" w:firstColumn="0" w:lastColumn="0" w:noHBand="0" w:noVBand="1"/>
        <w:tblCaption w:val="Nature of remedy obtained for other contacts "/>
      </w:tblPr>
      <w:tblGrid>
        <w:gridCol w:w="6349"/>
        <w:gridCol w:w="1418"/>
        <w:gridCol w:w="1559"/>
      </w:tblGrid>
      <w:tr w:rsidR="00232757" w:rsidRPr="00C331CE" w14:paraId="05543EC6" w14:textId="778CD06E" w:rsidTr="00B877D3">
        <w:trPr>
          <w:cnfStyle w:val="100000000000" w:firstRow="1" w:lastRow="0" w:firstColumn="0" w:lastColumn="0" w:oddVBand="0" w:evenVBand="0" w:oddHBand="0" w:evenHBand="0" w:firstRowFirstColumn="0" w:firstRowLastColumn="0" w:lastRowFirstColumn="0" w:lastRowLastColumn="0"/>
          <w:trHeight w:val="406"/>
        </w:trPr>
        <w:tc>
          <w:tcPr>
            <w:tcW w:w="6349" w:type="dxa"/>
          </w:tcPr>
          <w:p w14:paraId="16C1F099" w14:textId="77777777" w:rsidR="00232757" w:rsidRPr="004767B5" w:rsidRDefault="00232757" w:rsidP="00164B8F">
            <w:pPr>
              <w:keepNext/>
              <w:spacing w:before="60" w:after="60" w:line="240" w:lineRule="auto"/>
              <w:rPr>
                <w:color w:val="FFFFFF" w:themeColor="background1"/>
              </w:rPr>
            </w:pPr>
            <w:r w:rsidRPr="004767B5">
              <w:rPr>
                <w:color w:val="FFFFFF" w:themeColor="background1"/>
              </w:rPr>
              <w:t xml:space="preserve">29. Nature of remedy obtained for other contacts </w:t>
            </w:r>
          </w:p>
        </w:tc>
        <w:tc>
          <w:tcPr>
            <w:tcW w:w="1418" w:type="dxa"/>
          </w:tcPr>
          <w:p w14:paraId="6038FD24" w14:textId="77777777" w:rsidR="00232757" w:rsidRPr="00C331CE" w:rsidRDefault="00232757" w:rsidP="00164B8F">
            <w:pPr>
              <w:keepNext/>
              <w:spacing w:before="60" w:after="60" w:line="240" w:lineRule="auto"/>
              <w:jc w:val="right"/>
              <w:rPr>
                <w:color w:val="FFFFFF" w:themeColor="background1"/>
              </w:rPr>
            </w:pPr>
            <w:r w:rsidRPr="00C331CE">
              <w:rPr>
                <w:color w:val="FFFFFF" w:themeColor="background1"/>
              </w:rPr>
              <w:t>2023/24</w:t>
            </w:r>
          </w:p>
        </w:tc>
        <w:tc>
          <w:tcPr>
            <w:tcW w:w="1559" w:type="dxa"/>
          </w:tcPr>
          <w:p w14:paraId="7024F96E" w14:textId="7F7AA602" w:rsidR="00232757" w:rsidRPr="00C331CE" w:rsidRDefault="00232757" w:rsidP="00164B8F">
            <w:pPr>
              <w:keepNext/>
              <w:spacing w:before="60" w:after="60" w:line="240" w:lineRule="auto"/>
              <w:jc w:val="right"/>
              <w:rPr>
                <w:color w:val="FFFFFF" w:themeColor="background1"/>
              </w:rPr>
            </w:pPr>
            <w:r>
              <w:rPr>
                <w:color w:val="FFFFFF" w:themeColor="background1"/>
              </w:rPr>
              <w:t>2024/25</w:t>
            </w:r>
          </w:p>
        </w:tc>
      </w:tr>
      <w:tr w:rsidR="00B877D3" w:rsidRPr="00C331CE" w14:paraId="6F59D911" w14:textId="77777777" w:rsidTr="00B877D3">
        <w:trPr>
          <w:cnfStyle w:val="000000100000" w:firstRow="0" w:lastRow="0" w:firstColumn="0" w:lastColumn="0" w:oddVBand="0" w:evenVBand="0" w:oddHBand="1" w:evenHBand="0" w:firstRowFirstColumn="0" w:firstRowLastColumn="0" w:lastRowFirstColumn="0" w:lastRowLastColumn="0"/>
          <w:trHeight w:val="283"/>
        </w:trPr>
        <w:tc>
          <w:tcPr>
            <w:tcW w:w="6349" w:type="dxa"/>
          </w:tcPr>
          <w:p w14:paraId="3067A993" w14:textId="1D37821A" w:rsidR="00B877D3" w:rsidRPr="00C331CE" w:rsidRDefault="00B877D3" w:rsidP="00164B8F">
            <w:pPr>
              <w:spacing w:before="40" w:after="40"/>
              <w:rPr>
                <w:rFonts w:eastAsia="Calibri"/>
                <w:sz w:val="22"/>
              </w:rPr>
            </w:pPr>
            <w:r w:rsidRPr="00C331CE">
              <w:rPr>
                <w:rFonts w:eastAsia="Calibri"/>
                <w:sz w:val="22"/>
              </w:rPr>
              <w:t>Reasons or explanation given</w:t>
            </w:r>
          </w:p>
        </w:tc>
        <w:tc>
          <w:tcPr>
            <w:tcW w:w="1418" w:type="dxa"/>
          </w:tcPr>
          <w:p w14:paraId="13E1286C" w14:textId="2210939E" w:rsidR="00B877D3" w:rsidRPr="00C331CE" w:rsidRDefault="00B877D3" w:rsidP="00164B8F">
            <w:pPr>
              <w:spacing w:before="40" w:after="40"/>
              <w:jc w:val="right"/>
              <w:rPr>
                <w:sz w:val="22"/>
              </w:rPr>
            </w:pPr>
            <w:r>
              <w:rPr>
                <w:sz w:val="22"/>
              </w:rPr>
              <w:t>-</w:t>
            </w:r>
          </w:p>
        </w:tc>
        <w:tc>
          <w:tcPr>
            <w:tcW w:w="1559" w:type="dxa"/>
          </w:tcPr>
          <w:p w14:paraId="3FD87DAB" w14:textId="7164516B" w:rsidR="00B877D3" w:rsidRPr="00C331CE" w:rsidRDefault="00B877D3" w:rsidP="00164B8F">
            <w:pPr>
              <w:spacing w:before="40" w:after="40"/>
              <w:jc w:val="right"/>
              <w:rPr>
                <w:sz w:val="22"/>
              </w:rPr>
            </w:pPr>
            <w:r>
              <w:rPr>
                <w:sz w:val="22"/>
              </w:rPr>
              <w:t>1</w:t>
            </w:r>
          </w:p>
        </w:tc>
      </w:tr>
      <w:tr w:rsidR="00232757" w:rsidRPr="00C331CE" w14:paraId="36990A19" w14:textId="5581D956" w:rsidTr="00B877D3">
        <w:trPr>
          <w:cnfStyle w:val="000000010000" w:firstRow="0" w:lastRow="0" w:firstColumn="0" w:lastColumn="0" w:oddVBand="0" w:evenVBand="0" w:oddHBand="0" w:evenHBand="1" w:firstRowFirstColumn="0" w:firstRowLastColumn="0" w:lastRowFirstColumn="0" w:lastRowLastColumn="0"/>
          <w:trHeight w:val="283"/>
        </w:trPr>
        <w:tc>
          <w:tcPr>
            <w:tcW w:w="6349" w:type="dxa"/>
          </w:tcPr>
          <w:p w14:paraId="0BF8EC9A" w14:textId="77777777" w:rsidR="00232757" w:rsidRPr="00C331CE" w:rsidRDefault="00232757" w:rsidP="00164B8F">
            <w:pPr>
              <w:spacing w:before="40" w:after="40"/>
              <w:rPr>
                <w:rFonts w:eastAsia="Calibri"/>
                <w:sz w:val="22"/>
              </w:rPr>
            </w:pPr>
            <w:r w:rsidRPr="00C331CE">
              <w:rPr>
                <w:rFonts w:eastAsia="Calibri"/>
                <w:sz w:val="22"/>
              </w:rPr>
              <w:t>Provision of additional resources</w:t>
            </w:r>
          </w:p>
        </w:tc>
        <w:tc>
          <w:tcPr>
            <w:tcW w:w="1418" w:type="dxa"/>
          </w:tcPr>
          <w:p w14:paraId="089E290A" w14:textId="77777777" w:rsidR="00232757" w:rsidRPr="00C331CE" w:rsidRDefault="00232757" w:rsidP="00164B8F">
            <w:pPr>
              <w:spacing w:before="40" w:after="40"/>
              <w:jc w:val="right"/>
              <w:rPr>
                <w:sz w:val="22"/>
              </w:rPr>
            </w:pPr>
            <w:r w:rsidRPr="00C331CE">
              <w:rPr>
                <w:sz w:val="22"/>
              </w:rPr>
              <w:t>1</w:t>
            </w:r>
          </w:p>
        </w:tc>
        <w:tc>
          <w:tcPr>
            <w:tcW w:w="1559" w:type="dxa"/>
          </w:tcPr>
          <w:p w14:paraId="717B9321" w14:textId="1B3F1141" w:rsidR="00232757" w:rsidRPr="00C331CE" w:rsidRDefault="00B877D3" w:rsidP="00164B8F">
            <w:pPr>
              <w:spacing w:before="40" w:after="40"/>
              <w:jc w:val="right"/>
              <w:rPr>
                <w:sz w:val="22"/>
              </w:rPr>
            </w:pPr>
            <w:r>
              <w:rPr>
                <w:sz w:val="22"/>
              </w:rPr>
              <w:t>-</w:t>
            </w:r>
          </w:p>
        </w:tc>
      </w:tr>
      <w:tr w:rsidR="00232757" w:rsidRPr="00C331CE" w14:paraId="2606EF8F" w14:textId="2CC83F7E" w:rsidTr="00B877D3">
        <w:trPr>
          <w:cnfStyle w:val="000000100000" w:firstRow="0" w:lastRow="0" w:firstColumn="0" w:lastColumn="0" w:oddVBand="0" w:evenVBand="0" w:oddHBand="1" w:evenHBand="0" w:firstRowFirstColumn="0" w:firstRowLastColumn="0" w:lastRowFirstColumn="0" w:lastRowLastColumn="0"/>
          <w:trHeight w:val="283"/>
        </w:trPr>
        <w:tc>
          <w:tcPr>
            <w:tcW w:w="6349" w:type="dxa"/>
          </w:tcPr>
          <w:p w14:paraId="28253408" w14:textId="77777777" w:rsidR="00232757" w:rsidRPr="00C331CE" w:rsidRDefault="00232757" w:rsidP="00164B8F">
            <w:pPr>
              <w:spacing w:before="40" w:after="40"/>
              <w:rPr>
                <w:rFonts w:eastAsia="Calibri"/>
                <w:sz w:val="22"/>
              </w:rPr>
            </w:pPr>
            <w:r w:rsidRPr="00C331CE">
              <w:rPr>
                <w:rFonts w:eastAsia="Calibri"/>
                <w:sz w:val="22"/>
              </w:rPr>
              <w:t>Decision to be reconsidered</w:t>
            </w:r>
          </w:p>
        </w:tc>
        <w:tc>
          <w:tcPr>
            <w:tcW w:w="1418" w:type="dxa"/>
          </w:tcPr>
          <w:p w14:paraId="4855FE3B" w14:textId="77777777" w:rsidR="00232757" w:rsidRPr="00C331CE" w:rsidRDefault="00232757" w:rsidP="00164B8F">
            <w:pPr>
              <w:spacing w:before="40" w:after="40"/>
              <w:jc w:val="right"/>
              <w:rPr>
                <w:sz w:val="22"/>
              </w:rPr>
            </w:pPr>
            <w:r w:rsidRPr="00C331CE">
              <w:rPr>
                <w:sz w:val="22"/>
              </w:rPr>
              <w:t>1</w:t>
            </w:r>
          </w:p>
        </w:tc>
        <w:tc>
          <w:tcPr>
            <w:tcW w:w="1559" w:type="dxa"/>
          </w:tcPr>
          <w:p w14:paraId="19388AD6" w14:textId="6E04B4D0" w:rsidR="00232757" w:rsidRPr="00C331CE" w:rsidRDefault="00B877D3" w:rsidP="00164B8F">
            <w:pPr>
              <w:spacing w:before="40" w:after="40"/>
              <w:jc w:val="right"/>
              <w:rPr>
                <w:sz w:val="22"/>
              </w:rPr>
            </w:pPr>
            <w:r>
              <w:rPr>
                <w:sz w:val="22"/>
              </w:rPr>
              <w:t>-</w:t>
            </w:r>
          </w:p>
        </w:tc>
      </w:tr>
    </w:tbl>
    <w:p w14:paraId="5DEC3E5B" w14:textId="3A424A52" w:rsidR="00B62226" w:rsidRDefault="00B62226" w:rsidP="00895518">
      <w:pPr>
        <w:pStyle w:val="Heading2"/>
      </w:pPr>
      <w:bookmarkStart w:id="267" w:name="_Geographical_distribution_of_1"/>
      <w:bookmarkEnd w:id="267"/>
      <w:r w:rsidRPr="00895518">
        <w:rPr>
          <w:rStyle w:val="Heading3Char"/>
        </w:rPr>
        <w:t>Geographical distribution of complaints and other contacts received in year to 30 June 2025</w:t>
      </w:r>
      <w:r w:rsidRPr="008973F0">
        <w:rPr>
          <w:rStyle w:val="FootnoteReference"/>
        </w:rPr>
        <w:footnoteReference w:id="156"/>
      </w:r>
    </w:p>
    <w:tbl>
      <w:tblPr>
        <w:tblStyle w:val="TableGridAnnualReport"/>
        <w:tblpPr w:leftFromText="180" w:rightFromText="180" w:vertAnchor="text" w:horzAnchor="margin" w:tblpY="326"/>
        <w:tblW w:w="9288" w:type="dxa"/>
        <w:tblLayout w:type="fixed"/>
        <w:tblLook w:val="04A0" w:firstRow="1" w:lastRow="0" w:firstColumn="1" w:lastColumn="0" w:noHBand="0" w:noVBand="1"/>
        <w:tblCaption w:val="Geographical distribution of complaints and other contacts received"/>
      </w:tblPr>
      <w:tblGrid>
        <w:gridCol w:w="2416"/>
        <w:gridCol w:w="981"/>
        <w:gridCol w:w="982"/>
        <w:gridCol w:w="982"/>
        <w:gridCol w:w="981"/>
        <w:gridCol w:w="982"/>
        <w:gridCol w:w="982"/>
        <w:gridCol w:w="982"/>
      </w:tblGrid>
      <w:tr w:rsidR="00B62226" w:rsidRPr="00E01934" w14:paraId="08AC7C11" w14:textId="77777777" w:rsidTr="00B6222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vAlign w:val="center"/>
          </w:tcPr>
          <w:p w14:paraId="0CEB22BE" w14:textId="49B77839" w:rsidR="00B62226" w:rsidRPr="001F315E" w:rsidRDefault="00B62226" w:rsidP="00B62226">
            <w:pPr>
              <w:pStyle w:val="Tableheadingrow1"/>
            </w:pPr>
            <w:r w:rsidRPr="001F315E">
              <w:rPr>
                <w:sz w:val="22"/>
              </w:rPr>
              <w:t>30. Geographical location</w:t>
            </w:r>
          </w:p>
        </w:tc>
        <w:tc>
          <w:tcPr>
            <w:tcW w:w="981" w:type="dxa"/>
            <w:vAlign w:val="center"/>
          </w:tcPr>
          <w:p w14:paraId="33A08A3F" w14:textId="77777777" w:rsidR="00B62226" w:rsidRPr="001F315E" w:rsidRDefault="00B62226" w:rsidP="00B62226">
            <w:pPr>
              <w:pStyle w:val="Tableheadingrow1"/>
              <w:cnfStyle w:val="100000000000" w:firstRow="1" w:lastRow="0" w:firstColumn="0" w:lastColumn="0" w:oddVBand="0" w:evenVBand="0" w:oddHBand="0" w:evenHBand="0" w:firstRowFirstColumn="0" w:firstRowLastColumn="0" w:lastRowFirstColumn="0" w:lastRowLastColumn="0"/>
            </w:pPr>
            <w:r w:rsidRPr="001F315E">
              <w:rPr>
                <w:sz w:val="22"/>
              </w:rPr>
              <w:t>Other</w:t>
            </w:r>
            <w:r w:rsidRPr="001F315E">
              <w:rPr>
                <w:sz w:val="22"/>
              </w:rPr>
              <w:br/>
              <w:t>contacts</w:t>
            </w:r>
          </w:p>
        </w:tc>
        <w:tc>
          <w:tcPr>
            <w:tcW w:w="982" w:type="dxa"/>
            <w:vAlign w:val="center"/>
          </w:tcPr>
          <w:p w14:paraId="30E467B5" w14:textId="77777777" w:rsidR="00B62226" w:rsidRPr="001F315E" w:rsidRDefault="00B62226" w:rsidP="00B62226">
            <w:pPr>
              <w:pStyle w:val="Tableheadingrow1"/>
              <w:cnfStyle w:val="100000000000" w:firstRow="1" w:lastRow="0" w:firstColumn="0" w:lastColumn="0" w:oddVBand="0" w:evenVBand="0" w:oddHBand="0" w:evenHBand="0" w:firstRowFirstColumn="0" w:firstRowLastColumn="0" w:lastRowFirstColumn="0" w:lastRowLastColumn="0"/>
            </w:pPr>
            <w:r w:rsidRPr="001F315E">
              <w:rPr>
                <w:sz w:val="22"/>
              </w:rPr>
              <w:t>OA</w:t>
            </w:r>
          </w:p>
        </w:tc>
        <w:tc>
          <w:tcPr>
            <w:tcW w:w="982" w:type="dxa"/>
            <w:vAlign w:val="center"/>
          </w:tcPr>
          <w:p w14:paraId="456B55E8" w14:textId="77777777" w:rsidR="00B62226" w:rsidRPr="001F315E" w:rsidRDefault="00B62226" w:rsidP="00B62226">
            <w:pPr>
              <w:pStyle w:val="Tableheadingrow1"/>
              <w:cnfStyle w:val="100000000000" w:firstRow="1" w:lastRow="0" w:firstColumn="0" w:lastColumn="0" w:oddVBand="0" w:evenVBand="0" w:oddHBand="0" w:evenHBand="0" w:firstRowFirstColumn="0" w:firstRowLastColumn="0" w:lastRowFirstColumn="0" w:lastRowLastColumn="0"/>
            </w:pPr>
            <w:r w:rsidRPr="001F315E">
              <w:rPr>
                <w:sz w:val="22"/>
              </w:rPr>
              <w:t>OIA</w:t>
            </w:r>
          </w:p>
        </w:tc>
        <w:tc>
          <w:tcPr>
            <w:tcW w:w="981" w:type="dxa"/>
            <w:vAlign w:val="center"/>
          </w:tcPr>
          <w:p w14:paraId="41CB863D" w14:textId="77777777" w:rsidR="00B62226" w:rsidRPr="001F315E" w:rsidRDefault="00B62226" w:rsidP="00B62226">
            <w:pPr>
              <w:pStyle w:val="Tableheadingrow1"/>
              <w:cnfStyle w:val="100000000000" w:firstRow="1" w:lastRow="0" w:firstColumn="0" w:lastColumn="0" w:oddVBand="0" w:evenVBand="0" w:oddHBand="0" w:evenHBand="0" w:firstRowFirstColumn="0" w:firstRowLastColumn="0" w:lastRowFirstColumn="0" w:lastRowLastColumn="0"/>
            </w:pPr>
            <w:r w:rsidRPr="001F315E">
              <w:rPr>
                <w:sz w:val="22"/>
              </w:rPr>
              <w:t>LGOIMA</w:t>
            </w:r>
          </w:p>
        </w:tc>
        <w:tc>
          <w:tcPr>
            <w:tcW w:w="982" w:type="dxa"/>
            <w:vAlign w:val="center"/>
          </w:tcPr>
          <w:p w14:paraId="37E9ADA6" w14:textId="77777777" w:rsidR="00B62226" w:rsidRPr="001F315E" w:rsidRDefault="00B62226" w:rsidP="00B62226">
            <w:pPr>
              <w:pStyle w:val="Tableheadingrow1"/>
              <w:cnfStyle w:val="100000000000" w:firstRow="1" w:lastRow="0" w:firstColumn="0" w:lastColumn="0" w:oddVBand="0" w:evenVBand="0" w:oddHBand="0" w:evenHBand="0" w:firstRowFirstColumn="0" w:firstRowLastColumn="0" w:lastRowFirstColumn="0" w:lastRowLastColumn="0"/>
            </w:pPr>
            <w:r w:rsidRPr="001F315E">
              <w:rPr>
                <w:sz w:val="22"/>
              </w:rPr>
              <w:t>Other work</w:t>
            </w:r>
          </w:p>
        </w:tc>
        <w:tc>
          <w:tcPr>
            <w:tcW w:w="982" w:type="dxa"/>
            <w:vAlign w:val="center"/>
          </w:tcPr>
          <w:p w14:paraId="1AB78AD4" w14:textId="77777777" w:rsidR="00B62226" w:rsidRPr="001F315E" w:rsidRDefault="00B62226" w:rsidP="00B62226">
            <w:pPr>
              <w:pStyle w:val="Tableheadingrow1"/>
              <w:cnfStyle w:val="100000000000" w:firstRow="1" w:lastRow="0" w:firstColumn="0" w:lastColumn="0" w:oddVBand="0" w:evenVBand="0" w:oddHBand="0" w:evenHBand="0" w:firstRowFirstColumn="0" w:firstRowLastColumn="0" w:lastRowFirstColumn="0" w:lastRowLastColumn="0"/>
            </w:pPr>
            <w:r w:rsidRPr="001F315E">
              <w:rPr>
                <w:sz w:val="22"/>
              </w:rPr>
              <w:t>202</w:t>
            </w:r>
            <w:r>
              <w:rPr>
                <w:sz w:val="22"/>
              </w:rPr>
              <w:t>4/25</w:t>
            </w:r>
          </w:p>
        </w:tc>
        <w:tc>
          <w:tcPr>
            <w:tcW w:w="982" w:type="dxa"/>
            <w:vAlign w:val="center"/>
          </w:tcPr>
          <w:p w14:paraId="0E55B279" w14:textId="77777777" w:rsidR="00B62226" w:rsidRPr="001F315E" w:rsidRDefault="00B62226" w:rsidP="00B62226">
            <w:pPr>
              <w:pStyle w:val="Tableheadingrow1"/>
              <w:cnfStyle w:val="100000000000" w:firstRow="1" w:lastRow="0" w:firstColumn="0" w:lastColumn="0" w:oddVBand="0" w:evenVBand="0" w:oddHBand="0" w:evenHBand="0" w:firstRowFirstColumn="0" w:firstRowLastColumn="0" w:lastRowFirstColumn="0" w:lastRowLastColumn="0"/>
              <w:rPr>
                <w:sz w:val="22"/>
              </w:rPr>
            </w:pPr>
            <w:r w:rsidRPr="001F315E">
              <w:rPr>
                <w:sz w:val="22"/>
              </w:rPr>
              <w:t>202</w:t>
            </w:r>
            <w:r>
              <w:rPr>
                <w:sz w:val="22"/>
              </w:rPr>
              <w:t>3/24</w:t>
            </w:r>
          </w:p>
        </w:tc>
      </w:tr>
      <w:tr w:rsidR="00B62226" w:rsidRPr="00E01934" w14:paraId="5CF2837F" w14:textId="77777777" w:rsidTr="00B6222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8" w:space="0" w:color="FFFFFF" w:themeColor="background1"/>
              <w:bottom w:val="single" w:sz="4" w:space="0" w:color="FFFFFF" w:themeColor="background1"/>
            </w:tcBorders>
            <w:shd w:val="clear" w:color="auto" w:fill="D3D3D3"/>
            <w:vAlign w:val="center"/>
          </w:tcPr>
          <w:p w14:paraId="5C203CD0" w14:textId="77777777" w:rsidR="00B62226" w:rsidRPr="00E01934" w:rsidRDefault="00B62226" w:rsidP="00B62226">
            <w:pPr>
              <w:pStyle w:val="Tablesinglespacedparagraph"/>
              <w:rPr>
                <w:rFonts w:asciiTheme="minorHAnsi" w:hAnsiTheme="minorHAnsi" w:cstheme="minorHAnsi"/>
              </w:rPr>
            </w:pPr>
            <w:r w:rsidRPr="00E01934">
              <w:rPr>
                <w:rFonts w:asciiTheme="minorHAnsi" w:hAnsiTheme="minorHAnsi" w:cstheme="minorHAnsi"/>
              </w:rPr>
              <w:t>Auckland</w:t>
            </w:r>
          </w:p>
        </w:tc>
        <w:tc>
          <w:tcPr>
            <w:tcW w:w="981" w:type="dxa"/>
          </w:tcPr>
          <w:p w14:paraId="5BC9F0F2" w14:textId="660C87CF" w:rsidR="00B62226" w:rsidRPr="00E01934" w:rsidRDefault="008A58DB"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865</w:t>
            </w:r>
          </w:p>
        </w:tc>
        <w:tc>
          <w:tcPr>
            <w:tcW w:w="982" w:type="dxa"/>
          </w:tcPr>
          <w:p w14:paraId="6D2D57A4" w14:textId="4333D532" w:rsidR="00B62226" w:rsidRPr="00E01934" w:rsidRDefault="008A58DB"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94</w:t>
            </w:r>
            <w:r w:rsidR="00B62226">
              <w:t>7</w:t>
            </w:r>
          </w:p>
        </w:tc>
        <w:tc>
          <w:tcPr>
            <w:tcW w:w="982" w:type="dxa"/>
          </w:tcPr>
          <w:p w14:paraId="7F8825B6" w14:textId="77777777" w:rsidR="00B62226" w:rsidRPr="00E01934"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66">
              <w:t>371</w:t>
            </w:r>
          </w:p>
        </w:tc>
        <w:tc>
          <w:tcPr>
            <w:tcW w:w="981" w:type="dxa"/>
          </w:tcPr>
          <w:p w14:paraId="251BB021" w14:textId="4847DE1E" w:rsidR="00B62226" w:rsidRPr="00E01934" w:rsidRDefault="008A58DB"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62</w:t>
            </w:r>
          </w:p>
        </w:tc>
        <w:tc>
          <w:tcPr>
            <w:tcW w:w="982" w:type="dxa"/>
          </w:tcPr>
          <w:p w14:paraId="3240A2F4" w14:textId="77777777" w:rsidR="00B62226" w:rsidRPr="00E01934"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66">
              <w:t>27</w:t>
            </w:r>
          </w:p>
        </w:tc>
        <w:tc>
          <w:tcPr>
            <w:tcW w:w="982" w:type="dxa"/>
            <w:shd w:val="clear" w:color="000000" w:fill="D3D3D3"/>
          </w:tcPr>
          <w:p w14:paraId="74B8309F" w14:textId="6D165D13" w:rsidR="00B62226" w:rsidRPr="0095444B"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b w:val="0"/>
              </w:rPr>
            </w:pPr>
            <w:r w:rsidRPr="0095444B">
              <w:rPr>
                <w:b/>
              </w:rPr>
              <w:t>2</w:t>
            </w:r>
            <w:r>
              <w:rPr>
                <w:b/>
              </w:rPr>
              <w:t>,</w:t>
            </w:r>
            <w:r w:rsidR="008A58DB">
              <w:rPr>
                <w:b/>
              </w:rPr>
              <w:t>272</w:t>
            </w:r>
          </w:p>
        </w:tc>
        <w:tc>
          <w:tcPr>
            <w:tcW w:w="982" w:type="dxa"/>
            <w:shd w:val="clear" w:color="000000" w:fill="D3D3D3"/>
          </w:tcPr>
          <w:p w14:paraId="592E36A0" w14:textId="77777777" w:rsidR="00B62226"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1,713</w:t>
            </w:r>
          </w:p>
        </w:tc>
      </w:tr>
      <w:tr w:rsidR="00B62226" w:rsidRPr="00E01934" w14:paraId="4055AFD2" w14:textId="77777777" w:rsidTr="00B6222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5EAB8423" w14:textId="77777777" w:rsidR="00B62226" w:rsidRPr="00E01934" w:rsidRDefault="00B62226" w:rsidP="00B62226">
            <w:pPr>
              <w:pStyle w:val="Tablesinglespacedparagraph"/>
              <w:rPr>
                <w:rFonts w:asciiTheme="minorHAnsi" w:hAnsiTheme="minorHAnsi" w:cstheme="minorHAnsi"/>
              </w:rPr>
            </w:pPr>
            <w:r w:rsidRPr="00E01934">
              <w:rPr>
                <w:rFonts w:asciiTheme="minorHAnsi" w:hAnsiTheme="minorHAnsi" w:cstheme="minorHAnsi"/>
              </w:rPr>
              <w:t>Bay of Plenty</w:t>
            </w:r>
          </w:p>
        </w:tc>
        <w:tc>
          <w:tcPr>
            <w:tcW w:w="981" w:type="dxa"/>
          </w:tcPr>
          <w:p w14:paraId="74F92D38" w14:textId="77777777" w:rsidR="00B62226" w:rsidRPr="00E01934"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66">
              <w:t>92</w:t>
            </w:r>
          </w:p>
        </w:tc>
        <w:tc>
          <w:tcPr>
            <w:tcW w:w="982" w:type="dxa"/>
          </w:tcPr>
          <w:p w14:paraId="1648BCE0" w14:textId="77777777" w:rsidR="00B62226" w:rsidRPr="00E01934"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66">
              <w:t>122</w:t>
            </w:r>
          </w:p>
        </w:tc>
        <w:tc>
          <w:tcPr>
            <w:tcW w:w="982" w:type="dxa"/>
          </w:tcPr>
          <w:p w14:paraId="7F8296D7" w14:textId="77777777" w:rsidR="00B62226" w:rsidRPr="00E01934"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66">
              <w:t>29</w:t>
            </w:r>
          </w:p>
        </w:tc>
        <w:tc>
          <w:tcPr>
            <w:tcW w:w="981" w:type="dxa"/>
          </w:tcPr>
          <w:p w14:paraId="4FE1C285" w14:textId="77777777" w:rsidR="00B62226" w:rsidRPr="00E01934"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66">
              <w:t>35</w:t>
            </w:r>
          </w:p>
        </w:tc>
        <w:tc>
          <w:tcPr>
            <w:tcW w:w="982" w:type="dxa"/>
          </w:tcPr>
          <w:p w14:paraId="22F05171" w14:textId="77777777" w:rsidR="00B62226" w:rsidRPr="00E01934"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t>-</w:t>
            </w:r>
          </w:p>
        </w:tc>
        <w:tc>
          <w:tcPr>
            <w:tcW w:w="982" w:type="dxa"/>
            <w:shd w:val="clear" w:color="000000" w:fill="D3D3D3"/>
          </w:tcPr>
          <w:p w14:paraId="78712FD1" w14:textId="77777777" w:rsidR="00B62226" w:rsidRPr="0095444B"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b w:val="0"/>
              </w:rPr>
            </w:pPr>
            <w:r w:rsidRPr="0095444B">
              <w:rPr>
                <w:b/>
              </w:rPr>
              <w:t>278</w:t>
            </w:r>
          </w:p>
        </w:tc>
        <w:tc>
          <w:tcPr>
            <w:tcW w:w="982" w:type="dxa"/>
            <w:shd w:val="clear" w:color="000000" w:fill="D3D3D3"/>
          </w:tcPr>
          <w:p w14:paraId="294467FA" w14:textId="77777777" w:rsidR="00B62226"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214</w:t>
            </w:r>
          </w:p>
        </w:tc>
      </w:tr>
      <w:tr w:rsidR="00B62226" w:rsidRPr="00E01934" w14:paraId="4DC21B14" w14:textId="77777777" w:rsidTr="00B6222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3246E880" w14:textId="77777777" w:rsidR="00B62226" w:rsidRPr="00E01934" w:rsidRDefault="00B62226" w:rsidP="00B62226">
            <w:pPr>
              <w:pStyle w:val="Tablesinglespacedparagraph"/>
              <w:rPr>
                <w:rFonts w:asciiTheme="minorHAnsi" w:hAnsiTheme="minorHAnsi" w:cstheme="minorHAnsi"/>
              </w:rPr>
            </w:pPr>
            <w:r w:rsidRPr="00E01934">
              <w:rPr>
                <w:rFonts w:asciiTheme="minorHAnsi" w:hAnsiTheme="minorHAnsi" w:cstheme="minorHAnsi"/>
              </w:rPr>
              <w:t>Northland</w:t>
            </w:r>
          </w:p>
        </w:tc>
        <w:tc>
          <w:tcPr>
            <w:tcW w:w="981" w:type="dxa"/>
          </w:tcPr>
          <w:p w14:paraId="65524ED7" w14:textId="2C459814" w:rsidR="00B62226" w:rsidRPr="00E01934" w:rsidRDefault="008A58DB"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123</w:t>
            </w:r>
          </w:p>
        </w:tc>
        <w:tc>
          <w:tcPr>
            <w:tcW w:w="982" w:type="dxa"/>
          </w:tcPr>
          <w:p w14:paraId="21A76DDE" w14:textId="72B621BD" w:rsidR="00B62226" w:rsidRPr="00E01934" w:rsidRDefault="008A58DB"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155</w:t>
            </w:r>
          </w:p>
        </w:tc>
        <w:tc>
          <w:tcPr>
            <w:tcW w:w="982" w:type="dxa"/>
          </w:tcPr>
          <w:p w14:paraId="2F2E965F" w14:textId="77777777" w:rsidR="00B62226" w:rsidRPr="00E01934"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66">
              <w:t>58</w:t>
            </w:r>
          </w:p>
        </w:tc>
        <w:tc>
          <w:tcPr>
            <w:tcW w:w="981" w:type="dxa"/>
          </w:tcPr>
          <w:p w14:paraId="294B813F" w14:textId="77777777" w:rsidR="00B62226" w:rsidRPr="00E01934"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66">
              <w:t>16</w:t>
            </w:r>
          </w:p>
        </w:tc>
        <w:tc>
          <w:tcPr>
            <w:tcW w:w="982" w:type="dxa"/>
          </w:tcPr>
          <w:p w14:paraId="50AA1358" w14:textId="77777777" w:rsidR="00B62226" w:rsidRPr="00E01934"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w:t>
            </w:r>
          </w:p>
        </w:tc>
        <w:tc>
          <w:tcPr>
            <w:tcW w:w="982" w:type="dxa"/>
            <w:shd w:val="clear" w:color="000000" w:fill="D3D3D3"/>
          </w:tcPr>
          <w:p w14:paraId="27B4FF6C" w14:textId="1F042714" w:rsidR="00B62226" w:rsidRPr="0095444B" w:rsidRDefault="008A58DB"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b w:val="0"/>
              </w:rPr>
            </w:pPr>
            <w:r>
              <w:rPr>
                <w:b/>
              </w:rPr>
              <w:t>352</w:t>
            </w:r>
          </w:p>
        </w:tc>
        <w:tc>
          <w:tcPr>
            <w:tcW w:w="982" w:type="dxa"/>
            <w:shd w:val="clear" w:color="000000" w:fill="D3D3D3"/>
          </w:tcPr>
          <w:p w14:paraId="65B78DA7" w14:textId="77777777" w:rsidR="00B62226"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248</w:t>
            </w:r>
          </w:p>
        </w:tc>
      </w:tr>
      <w:tr w:rsidR="00B62226" w:rsidRPr="00E01934" w14:paraId="0227BF24" w14:textId="77777777" w:rsidTr="00B6222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2A95BF2F" w14:textId="77777777" w:rsidR="00B62226" w:rsidRPr="00E01934" w:rsidRDefault="00B62226" w:rsidP="00B62226">
            <w:pPr>
              <w:pStyle w:val="Tablesinglespacedparagraph"/>
              <w:rPr>
                <w:rFonts w:asciiTheme="minorHAnsi" w:hAnsiTheme="minorHAnsi" w:cstheme="minorHAnsi"/>
              </w:rPr>
            </w:pPr>
            <w:r w:rsidRPr="00E01934">
              <w:rPr>
                <w:rFonts w:asciiTheme="minorHAnsi" w:hAnsiTheme="minorHAnsi" w:cstheme="minorHAnsi"/>
              </w:rPr>
              <w:t>Waikato</w:t>
            </w:r>
          </w:p>
        </w:tc>
        <w:tc>
          <w:tcPr>
            <w:tcW w:w="981" w:type="dxa"/>
          </w:tcPr>
          <w:p w14:paraId="4DD43DA6" w14:textId="59D10089" w:rsidR="00B62226" w:rsidRPr="00E01934" w:rsidRDefault="008A58DB"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t>296</w:t>
            </w:r>
          </w:p>
        </w:tc>
        <w:tc>
          <w:tcPr>
            <w:tcW w:w="982" w:type="dxa"/>
          </w:tcPr>
          <w:p w14:paraId="624DDF65" w14:textId="0BBC7ABC" w:rsidR="00B62226" w:rsidRPr="00E01934" w:rsidRDefault="008A58DB"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t>321</w:t>
            </w:r>
          </w:p>
        </w:tc>
        <w:tc>
          <w:tcPr>
            <w:tcW w:w="982" w:type="dxa"/>
          </w:tcPr>
          <w:p w14:paraId="60801A94" w14:textId="77777777" w:rsidR="00B62226" w:rsidRPr="00E01934"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66">
              <w:t>88</w:t>
            </w:r>
          </w:p>
        </w:tc>
        <w:tc>
          <w:tcPr>
            <w:tcW w:w="981" w:type="dxa"/>
          </w:tcPr>
          <w:p w14:paraId="2D888765" w14:textId="77777777" w:rsidR="00B62226" w:rsidRPr="00E01934"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66">
              <w:t>20</w:t>
            </w:r>
          </w:p>
        </w:tc>
        <w:tc>
          <w:tcPr>
            <w:tcW w:w="982" w:type="dxa"/>
          </w:tcPr>
          <w:p w14:paraId="69BEE92F" w14:textId="77777777" w:rsidR="00B62226" w:rsidRPr="00E01934"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66">
              <w:t>3</w:t>
            </w:r>
          </w:p>
        </w:tc>
        <w:tc>
          <w:tcPr>
            <w:tcW w:w="982" w:type="dxa"/>
            <w:shd w:val="clear" w:color="000000" w:fill="D3D3D3"/>
          </w:tcPr>
          <w:p w14:paraId="5C049274" w14:textId="5FF40A4C" w:rsidR="00B62226" w:rsidRPr="0095444B"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b w:val="0"/>
              </w:rPr>
            </w:pPr>
            <w:r w:rsidRPr="0095444B">
              <w:rPr>
                <w:b/>
              </w:rPr>
              <w:t>72</w:t>
            </w:r>
            <w:r w:rsidR="008A58DB">
              <w:rPr>
                <w:b/>
              </w:rPr>
              <w:t>8</w:t>
            </w:r>
          </w:p>
        </w:tc>
        <w:tc>
          <w:tcPr>
            <w:tcW w:w="982" w:type="dxa"/>
            <w:shd w:val="clear" w:color="000000" w:fill="D3D3D3"/>
          </w:tcPr>
          <w:p w14:paraId="367358F0" w14:textId="77777777" w:rsidR="00B62226"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491</w:t>
            </w:r>
          </w:p>
        </w:tc>
      </w:tr>
      <w:tr w:rsidR="00B62226" w:rsidRPr="00E01934" w14:paraId="6F01A5C1" w14:textId="77777777" w:rsidTr="00B6222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49DC7449" w14:textId="77777777" w:rsidR="00B62226" w:rsidRPr="00E01934" w:rsidRDefault="00B62226" w:rsidP="00B62226">
            <w:pPr>
              <w:pStyle w:val="Tablesinglespacedparagraph"/>
              <w:rPr>
                <w:rFonts w:asciiTheme="minorHAnsi" w:hAnsiTheme="minorHAnsi" w:cstheme="minorHAnsi"/>
              </w:rPr>
            </w:pPr>
            <w:r w:rsidRPr="00E01934">
              <w:rPr>
                <w:rFonts w:asciiTheme="minorHAnsi" w:hAnsiTheme="minorHAnsi" w:cstheme="minorHAnsi"/>
              </w:rPr>
              <w:t>Taranaki</w:t>
            </w:r>
          </w:p>
        </w:tc>
        <w:tc>
          <w:tcPr>
            <w:tcW w:w="981" w:type="dxa"/>
          </w:tcPr>
          <w:p w14:paraId="2965F4CE" w14:textId="0B04FAF2" w:rsidR="00B62226" w:rsidRPr="00E01934" w:rsidRDefault="008A58DB"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29</w:t>
            </w:r>
          </w:p>
        </w:tc>
        <w:tc>
          <w:tcPr>
            <w:tcW w:w="982" w:type="dxa"/>
          </w:tcPr>
          <w:p w14:paraId="476D5CF9" w14:textId="435FEC66" w:rsidR="00B62226" w:rsidRPr="00E01934" w:rsidRDefault="008A58DB"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42</w:t>
            </w:r>
          </w:p>
        </w:tc>
        <w:tc>
          <w:tcPr>
            <w:tcW w:w="982" w:type="dxa"/>
          </w:tcPr>
          <w:p w14:paraId="4994AA00" w14:textId="77777777" w:rsidR="00B62226" w:rsidRPr="00E01934"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66">
              <w:t>18</w:t>
            </w:r>
          </w:p>
        </w:tc>
        <w:tc>
          <w:tcPr>
            <w:tcW w:w="981" w:type="dxa"/>
          </w:tcPr>
          <w:p w14:paraId="674AB144" w14:textId="77777777" w:rsidR="00B62226" w:rsidRPr="00E01934"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66">
              <w:t>1</w:t>
            </w:r>
          </w:p>
        </w:tc>
        <w:tc>
          <w:tcPr>
            <w:tcW w:w="982" w:type="dxa"/>
          </w:tcPr>
          <w:p w14:paraId="377F73CA" w14:textId="77777777" w:rsidR="00B62226" w:rsidRPr="00E01934"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w:t>
            </w:r>
          </w:p>
        </w:tc>
        <w:tc>
          <w:tcPr>
            <w:tcW w:w="982" w:type="dxa"/>
            <w:shd w:val="clear" w:color="000000" w:fill="D3D3D3"/>
          </w:tcPr>
          <w:p w14:paraId="2F89F06A" w14:textId="7C32A7F6" w:rsidR="00B62226" w:rsidRPr="0095444B" w:rsidRDefault="008A58DB"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b w:val="0"/>
              </w:rPr>
            </w:pPr>
            <w:r>
              <w:rPr>
                <w:b/>
              </w:rPr>
              <w:t>90</w:t>
            </w:r>
          </w:p>
        </w:tc>
        <w:tc>
          <w:tcPr>
            <w:tcW w:w="982" w:type="dxa"/>
            <w:shd w:val="clear" w:color="000000" w:fill="D3D3D3"/>
          </w:tcPr>
          <w:p w14:paraId="59D8D8CA" w14:textId="77777777" w:rsidR="00B62226"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47</w:t>
            </w:r>
          </w:p>
        </w:tc>
      </w:tr>
      <w:tr w:rsidR="00B62226" w:rsidRPr="00E01934" w14:paraId="09B961A2" w14:textId="77777777" w:rsidTr="00B6222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2D40DE4B" w14:textId="77777777" w:rsidR="00B62226" w:rsidRPr="00E01934" w:rsidRDefault="00B62226" w:rsidP="00B62226">
            <w:pPr>
              <w:pStyle w:val="Tablesinglespacedparagraph"/>
              <w:rPr>
                <w:rFonts w:asciiTheme="minorHAnsi" w:hAnsiTheme="minorHAnsi" w:cstheme="minorHAnsi"/>
              </w:rPr>
            </w:pPr>
            <w:r w:rsidRPr="00E01934">
              <w:rPr>
                <w:rFonts w:asciiTheme="minorHAnsi" w:hAnsiTheme="minorHAnsi" w:cstheme="minorHAnsi"/>
              </w:rPr>
              <w:t>Hawke’s Bay</w:t>
            </w:r>
          </w:p>
        </w:tc>
        <w:tc>
          <w:tcPr>
            <w:tcW w:w="981" w:type="dxa"/>
          </w:tcPr>
          <w:p w14:paraId="2C9C9C6B" w14:textId="47D24587" w:rsidR="00B62226" w:rsidRPr="00E01934" w:rsidRDefault="00B62226" w:rsidP="008A58DB">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66">
              <w:t>9</w:t>
            </w:r>
            <w:r w:rsidR="008A58DB">
              <w:t>6</w:t>
            </w:r>
          </w:p>
        </w:tc>
        <w:tc>
          <w:tcPr>
            <w:tcW w:w="982" w:type="dxa"/>
          </w:tcPr>
          <w:p w14:paraId="0F297F0E" w14:textId="357994E6" w:rsidR="00B62226" w:rsidRPr="00E01934" w:rsidRDefault="008A58DB"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t>81</w:t>
            </w:r>
          </w:p>
        </w:tc>
        <w:tc>
          <w:tcPr>
            <w:tcW w:w="982" w:type="dxa"/>
          </w:tcPr>
          <w:p w14:paraId="45FBE8D1" w14:textId="154BFE4C" w:rsidR="00B62226" w:rsidRPr="00E01934" w:rsidRDefault="008A58DB"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t>22</w:t>
            </w:r>
          </w:p>
        </w:tc>
        <w:tc>
          <w:tcPr>
            <w:tcW w:w="981" w:type="dxa"/>
          </w:tcPr>
          <w:p w14:paraId="6C1F849F" w14:textId="77777777" w:rsidR="00B62226" w:rsidRPr="00E01934"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66">
              <w:t>3</w:t>
            </w:r>
          </w:p>
        </w:tc>
        <w:tc>
          <w:tcPr>
            <w:tcW w:w="982" w:type="dxa"/>
          </w:tcPr>
          <w:p w14:paraId="102FBAC8" w14:textId="77777777" w:rsidR="00B62226" w:rsidRPr="00E01934"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66">
              <w:t>1</w:t>
            </w:r>
          </w:p>
        </w:tc>
        <w:tc>
          <w:tcPr>
            <w:tcW w:w="982" w:type="dxa"/>
            <w:shd w:val="clear" w:color="000000" w:fill="D3D3D3"/>
          </w:tcPr>
          <w:p w14:paraId="121D373E" w14:textId="0AF87D2D" w:rsidR="00B62226" w:rsidRPr="0095444B" w:rsidRDefault="008A58DB"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b w:val="0"/>
              </w:rPr>
            </w:pPr>
            <w:r>
              <w:rPr>
                <w:b/>
              </w:rPr>
              <w:t>203</w:t>
            </w:r>
          </w:p>
        </w:tc>
        <w:tc>
          <w:tcPr>
            <w:tcW w:w="982" w:type="dxa"/>
            <w:shd w:val="clear" w:color="000000" w:fill="D3D3D3"/>
          </w:tcPr>
          <w:p w14:paraId="05DCFBED" w14:textId="77777777" w:rsidR="00B62226"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208</w:t>
            </w:r>
          </w:p>
        </w:tc>
      </w:tr>
      <w:tr w:rsidR="00B62226" w:rsidRPr="00E01934" w14:paraId="5C16B250" w14:textId="77777777" w:rsidTr="00B6222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27E32F9D" w14:textId="50EAF62E" w:rsidR="00B62226" w:rsidRPr="00E01934" w:rsidRDefault="00B62226" w:rsidP="00B62226">
            <w:pPr>
              <w:pStyle w:val="Tablesinglespacedparagraph"/>
              <w:rPr>
                <w:rFonts w:asciiTheme="minorHAnsi" w:hAnsiTheme="minorHAnsi" w:cstheme="minorHAnsi"/>
              </w:rPr>
            </w:pPr>
            <w:r w:rsidRPr="00E01934">
              <w:rPr>
                <w:rFonts w:asciiTheme="minorHAnsi" w:hAnsiTheme="minorHAnsi" w:cstheme="minorHAnsi"/>
              </w:rPr>
              <w:t>Manawat</w:t>
            </w:r>
            <w:r w:rsidR="00350DD6">
              <w:rPr>
                <w:rFonts w:asciiTheme="minorHAnsi" w:hAnsiTheme="minorHAnsi" w:cstheme="minorHAnsi"/>
              </w:rPr>
              <w:t>ū</w:t>
            </w:r>
            <w:r w:rsidRPr="00E01934">
              <w:rPr>
                <w:rFonts w:asciiTheme="minorHAnsi" w:hAnsiTheme="minorHAnsi" w:cstheme="minorHAnsi"/>
              </w:rPr>
              <w:t>/Whanganui</w:t>
            </w:r>
          </w:p>
        </w:tc>
        <w:tc>
          <w:tcPr>
            <w:tcW w:w="981" w:type="dxa"/>
          </w:tcPr>
          <w:p w14:paraId="51A65082" w14:textId="64EEB20A" w:rsidR="00B62226" w:rsidRPr="00E01934" w:rsidRDefault="008A58DB"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188</w:t>
            </w:r>
          </w:p>
        </w:tc>
        <w:tc>
          <w:tcPr>
            <w:tcW w:w="982" w:type="dxa"/>
          </w:tcPr>
          <w:p w14:paraId="746B6716" w14:textId="01840084" w:rsidR="00B62226" w:rsidRPr="00E01934" w:rsidRDefault="008A58DB"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163</w:t>
            </w:r>
          </w:p>
        </w:tc>
        <w:tc>
          <w:tcPr>
            <w:tcW w:w="982" w:type="dxa"/>
          </w:tcPr>
          <w:p w14:paraId="575EAB5B" w14:textId="77777777" w:rsidR="00B62226" w:rsidRPr="00E01934"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66">
              <w:t>37</w:t>
            </w:r>
          </w:p>
        </w:tc>
        <w:tc>
          <w:tcPr>
            <w:tcW w:w="981" w:type="dxa"/>
          </w:tcPr>
          <w:p w14:paraId="65E09F58" w14:textId="77777777" w:rsidR="00B62226" w:rsidRPr="00E01934"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66">
              <w:t>14</w:t>
            </w:r>
          </w:p>
        </w:tc>
        <w:tc>
          <w:tcPr>
            <w:tcW w:w="982" w:type="dxa"/>
          </w:tcPr>
          <w:p w14:paraId="754DD246" w14:textId="77777777" w:rsidR="00B62226" w:rsidRPr="00E01934"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6</w:t>
            </w:r>
          </w:p>
        </w:tc>
        <w:tc>
          <w:tcPr>
            <w:tcW w:w="982" w:type="dxa"/>
            <w:shd w:val="clear" w:color="000000" w:fill="D3D3D3"/>
          </w:tcPr>
          <w:p w14:paraId="4588C96E" w14:textId="2973D901" w:rsidR="00B62226" w:rsidRPr="0095444B"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b w:val="0"/>
              </w:rPr>
            </w:pPr>
            <w:r w:rsidRPr="0095444B">
              <w:rPr>
                <w:b/>
              </w:rPr>
              <w:t>40</w:t>
            </w:r>
            <w:r w:rsidR="008A58DB">
              <w:rPr>
                <w:b/>
              </w:rPr>
              <w:t>8</w:t>
            </w:r>
          </w:p>
        </w:tc>
        <w:tc>
          <w:tcPr>
            <w:tcW w:w="982" w:type="dxa"/>
            <w:shd w:val="clear" w:color="000000" w:fill="D3D3D3"/>
          </w:tcPr>
          <w:p w14:paraId="2BA4607F" w14:textId="77777777" w:rsidR="00B62226"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269</w:t>
            </w:r>
          </w:p>
        </w:tc>
      </w:tr>
      <w:tr w:rsidR="00B62226" w:rsidRPr="00E01934" w14:paraId="5D338C62" w14:textId="77777777" w:rsidTr="00B6222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6DC3A085" w14:textId="77777777" w:rsidR="00B62226" w:rsidRPr="00E01934" w:rsidRDefault="00B62226" w:rsidP="00B62226">
            <w:pPr>
              <w:pStyle w:val="Tablesinglespacedparagraph"/>
              <w:rPr>
                <w:rFonts w:asciiTheme="minorHAnsi" w:hAnsiTheme="minorHAnsi" w:cstheme="minorHAnsi"/>
              </w:rPr>
            </w:pPr>
            <w:r>
              <w:rPr>
                <w:rFonts w:asciiTheme="minorHAnsi" w:hAnsiTheme="minorHAnsi" w:cstheme="minorHAnsi"/>
              </w:rPr>
              <w:t>Gisborne</w:t>
            </w:r>
          </w:p>
        </w:tc>
        <w:tc>
          <w:tcPr>
            <w:tcW w:w="981" w:type="dxa"/>
          </w:tcPr>
          <w:p w14:paraId="04F1F905" w14:textId="77777777" w:rsidR="00B62226" w:rsidRPr="00E01934"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66">
              <w:t>20</w:t>
            </w:r>
          </w:p>
        </w:tc>
        <w:tc>
          <w:tcPr>
            <w:tcW w:w="982" w:type="dxa"/>
          </w:tcPr>
          <w:p w14:paraId="51EADB1B" w14:textId="77777777" w:rsidR="00B62226" w:rsidRPr="00E01934"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66">
              <w:t>26</w:t>
            </w:r>
          </w:p>
        </w:tc>
        <w:tc>
          <w:tcPr>
            <w:tcW w:w="982" w:type="dxa"/>
          </w:tcPr>
          <w:p w14:paraId="39E46DAE" w14:textId="77777777" w:rsidR="00B62226" w:rsidRPr="00E01934"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66">
              <w:t>5</w:t>
            </w:r>
          </w:p>
        </w:tc>
        <w:tc>
          <w:tcPr>
            <w:tcW w:w="981" w:type="dxa"/>
          </w:tcPr>
          <w:p w14:paraId="0B508202" w14:textId="77777777" w:rsidR="00B62226" w:rsidRPr="00E01934"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66">
              <w:t>2</w:t>
            </w:r>
          </w:p>
        </w:tc>
        <w:tc>
          <w:tcPr>
            <w:tcW w:w="982" w:type="dxa"/>
          </w:tcPr>
          <w:p w14:paraId="2A983961" w14:textId="77777777" w:rsidR="00B62226" w:rsidRPr="00E01934"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43366">
              <w:t>1</w:t>
            </w:r>
          </w:p>
        </w:tc>
        <w:tc>
          <w:tcPr>
            <w:tcW w:w="982" w:type="dxa"/>
            <w:shd w:val="clear" w:color="000000" w:fill="D3D3D3"/>
          </w:tcPr>
          <w:p w14:paraId="2CDE0FFD" w14:textId="77777777" w:rsidR="00B62226" w:rsidRPr="0095444B"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b w:val="0"/>
              </w:rPr>
            </w:pPr>
            <w:r w:rsidRPr="0095444B">
              <w:rPr>
                <w:b/>
              </w:rPr>
              <w:t>54</w:t>
            </w:r>
          </w:p>
        </w:tc>
        <w:tc>
          <w:tcPr>
            <w:tcW w:w="982" w:type="dxa"/>
            <w:shd w:val="clear" w:color="000000" w:fill="D3D3D3"/>
          </w:tcPr>
          <w:p w14:paraId="5E1816E7" w14:textId="77777777" w:rsidR="00B62226"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22</w:t>
            </w:r>
          </w:p>
        </w:tc>
      </w:tr>
      <w:tr w:rsidR="00B62226" w:rsidRPr="00E01934" w14:paraId="1E4B3BFB" w14:textId="77777777" w:rsidTr="00B6222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1D9D7E18" w14:textId="77777777" w:rsidR="00B62226" w:rsidRPr="00E01934" w:rsidRDefault="00B62226" w:rsidP="00B62226">
            <w:pPr>
              <w:pStyle w:val="Tablesinglespacedparagraph"/>
              <w:rPr>
                <w:rFonts w:asciiTheme="minorHAnsi" w:hAnsiTheme="minorHAnsi" w:cstheme="minorHAnsi"/>
              </w:rPr>
            </w:pPr>
            <w:r w:rsidRPr="00E01934">
              <w:rPr>
                <w:rFonts w:asciiTheme="minorHAnsi" w:hAnsiTheme="minorHAnsi" w:cstheme="minorHAnsi"/>
              </w:rPr>
              <w:t>Wellington</w:t>
            </w:r>
          </w:p>
        </w:tc>
        <w:tc>
          <w:tcPr>
            <w:tcW w:w="981" w:type="dxa"/>
          </w:tcPr>
          <w:p w14:paraId="3DFB272D" w14:textId="64B37964" w:rsidR="00B62226" w:rsidRPr="00E01934" w:rsidRDefault="008A58DB"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352</w:t>
            </w:r>
          </w:p>
        </w:tc>
        <w:tc>
          <w:tcPr>
            <w:tcW w:w="982" w:type="dxa"/>
          </w:tcPr>
          <w:p w14:paraId="671AB59F" w14:textId="1CB81039" w:rsidR="00B62226" w:rsidRPr="00E01934" w:rsidRDefault="008A58DB"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423</w:t>
            </w:r>
          </w:p>
        </w:tc>
        <w:tc>
          <w:tcPr>
            <w:tcW w:w="982" w:type="dxa"/>
          </w:tcPr>
          <w:p w14:paraId="06B69185" w14:textId="19331E46" w:rsidR="00B62226" w:rsidRPr="00E01934" w:rsidRDefault="008A58DB"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361</w:t>
            </w:r>
          </w:p>
        </w:tc>
        <w:tc>
          <w:tcPr>
            <w:tcW w:w="981" w:type="dxa"/>
          </w:tcPr>
          <w:p w14:paraId="24F95F5A" w14:textId="77777777" w:rsidR="00B62226" w:rsidRPr="00E01934"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3366">
              <w:t>61</w:t>
            </w:r>
          </w:p>
        </w:tc>
        <w:tc>
          <w:tcPr>
            <w:tcW w:w="982" w:type="dxa"/>
          </w:tcPr>
          <w:p w14:paraId="0DCBD6D7" w14:textId="438001E5" w:rsidR="00B62226" w:rsidRPr="00E01934" w:rsidRDefault="00D10B73"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29</w:t>
            </w:r>
          </w:p>
        </w:tc>
        <w:tc>
          <w:tcPr>
            <w:tcW w:w="982" w:type="dxa"/>
            <w:shd w:val="clear" w:color="000000" w:fill="D3D3D3"/>
          </w:tcPr>
          <w:p w14:paraId="5FFDB318" w14:textId="11A94B09" w:rsidR="00B62226" w:rsidRPr="0095444B"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b w:val="0"/>
              </w:rPr>
            </w:pPr>
            <w:r w:rsidRPr="0095444B">
              <w:rPr>
                <w:b/>
              </w:rPr>
              <w:t>1</w:t>
            </w:r>
            <w:r>
              <w:rPr>
                <w:b/>
              </w:rPr>
              <w:t>,22</w:t>
            </w:r>
            <w:r w:rsidR="00D10B73">
              <w:rPr>
                <w:b/>
              </w:rPr>
              <w:t>5</w:t>
            </w:r>
          </w:p>
        </w:tc>
        <w:tc>
          <w:tcPr>
            <w:tcW w:w="982" w:type="dxa"/>
            <w:shd w:val="clear" w:color="000000" w:fill="D3D3D3"/>
          </w:tcPr>
          <w:p w14:paraId="22CC9A61" w14:textId="77777777" w:rsidR="00B62226"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880</w:t>
            </w:r>
          </w:p>
        </w:tc>
      </w:tr>
      <w:tr w:rsidR="00B62226" w:rsidRPr="00E01934" w14:paraId="31A62C2E" w14:textId="77777777" w:rsidTr="00B6222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000000" w:fill="BFBFBF"/>
            <w:vAlign w:val="center"/>
          </w:tcPr>
          <w:p w14:paraId="4748BD43" w14:textId="77777777" w:rsidR="00B62226" w:rsidRPr="00E01934" w:rsidRDefault="00B62226" w:rsidP="00B62226">
            <w:pPr>
              <w:pStyle w:val="Tablesinglespacedparagraph"/>
              <w:rPr>
                <w:rStyle w:val="Emphasis"/>
                <w:rFonts w:asciiTheme="minorHAnsi" w:hAnsiTheme="minorHAnsi" w:cstheme="minorHAnsi"/>
              </w:rPr>
            </w:pPr>
            <w:r w:rsidRPr="00E01934">
              <w:rPr>
                <w:rStyle w:val="Emphasis"/>
                <w:rFonts w:asciiTheme="minorHAnsi" w:hAnsiTheme="minorHAnsi" w:cstheme="minorHAnsi"/>
              </w:rPr>
              <w:t xml:space="preserve">Total North Island </w:t>
            </w:r>
          </w:p>
        </w:tc>
        <w:tc>
          <w:tcPr>
            <w:tcW w:w="981" w:type="dxa"/>
            <w:shd w:val="clear" w:color="000000" w:fill="BFBFBF"/>
          </w:tcPr>
          <w:p w14:paraId="4C918C34" w14:textId="5EB242BC" w:rsidR="00B62226" w:rsidRPr="008A3328" w:rsidRDefault="008A58DB"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2,059</w:t>
            </w:r>
          </w:p>
        </w:tc>
        <w:tc>
          <w:tcPr>
            <w:tcW w:w="982" w:type="dxa"/>
            <w:shd w:val="clear" w:color="000000" w:fill="BFBFBF"/>
          </w:tcPr>
          <w:p w14:paraId="06BC9111" w14:textId="7D177877" w:rsidR="00B62226" w:rsidRPr="008A3328" w:rsidRDefault="008A58DB"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2,277</w:t>
            </w:r>
          </w:p>
        </w:tc>
        <w:tc>
          <w:tcPr>
            <w:tcW w:w="982" w:type="dxa"/>
            <w:shd w:val="clear" w:color="000000" w:fill="BFBFBF"/>
          </w:tcPr>
          <w:p w14:paraId="0B15FB6A" w14:textId="3579237A" w:rsidR="00B62226" w:rsidRPr="008A3328" w:rsidRDefault="008A58DB"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989</w:t>
            </w:r>
          </w:p>
        </w:tc>
        <w:tc>
          <w:tcPr>
            <w:tcW w:w="981" w:type="dxa"/>
            <w:shd w:val="clear" w:color="000000" w:fill="BFBFBF"/>
          </w:tcPr>
          <w:p w14:paraId="655ADADC" w14:textId="71D70128" w:rsidR="00B62226" w:rsidRPr="008A3328" w:rsidRDefault="008A58DB"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214</w:t>
            </w:r>
          </w:p>
        </w:tc>
        <w:tc>
          <w:tcPr>
            <w:tcW w:w="982" w:type="dxa"/>
            <w:shd w:val="clear" w:color="000000" w:fill="BFBFBF"/>
          </w:tcPr>
          <w:p w14:paraId="698B2374" w14:textId="01638CE4" w:rsidR="00B62226" w:rsidRPr="008A3328"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6</w:t>
            </w:r>
            <w:r w:rsidR="00D10B73">
              <w:rPr>
                <w:rStyle w:val="Emphasis"/>
              </w:rPr>
              <w:t>7</w:t>
            </w:r>
          </w:p>
        </w:tc>
        <w:tc>
          <w:tcPr>
            <w:tcW w:w="982" w:type="dxa"/>
            <w:shd w:val="clear" w:color="000000" w:fill="BFBFBF"/>
          </w:tcPr>
          <w:p w14:paraId="19DC0ACF" w14:textId="77A1F2CA" w:rsidR="00B62226" w:rsidRPr="008A3328" w:rsidRDefault="00D10B73"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5,606</w:t>
            </w:r>
          </w:p>
        </w:tc>
        <w:tc>
          <w:tcPr>
            <w:tcW w:w="982" w:type="dxa"/>
            <w:shd w:val="clear" w:color="000000" w:fill="BFBFBF"/>
          </w:tcPr>
          <w:p w14:paraId="29976FBB" w14:textId="77777777" w:rsidR="00B62226"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4,092</w:t>
            </w:r>
          </w:p>
        </w:tc>
      </w:tr>
      <w:tr w:rsidR="00B62226" w:rsidRPr="00E01934" w14:paraId="1FDE6586" w14:textId="77777777" w:rsidTr="00B6222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4EF9B2FB" w14:textId="77777777" w:rsidR="00B62226" w:rsidRPr="00E01934" w:rsidRDefault="00B62226" w:rsidP="00B62226">
            <w:pPr>
              <w:pStyle w:val="Tablesinglespacedparagraph"/>
              <w:rPr>
                <w:rFonts w:asciiTheme="minorHAnsi" w:hAnsiTheme="minorHAnsi" w:cstheme="minorHAnsi"/>
              </w:rPr>
            </w:pPr>
            <w:r>
              <w:rPr>
                <w:rFonts w:asciiTheme="minorHAnsi" w:hAnsiTheme="minorHAnsi" w:cstheme="minorHAnsi"/>
              </w:rPr>
              <w:t>Marlborough</w:t>
            </w:r>
          </w:p>
        </w:tc>
        <w:tc>
          <w:tcPr>
            <w:tcW w:w="981" w:type="dxa"/>
          </w:tcPr>
          <w:p w14:paraId="5C5431F4" w14:textId="2385B22C" w:rsidR="00B62226" w:rsidRPr="00E01934" w:rsidRDefault="008A58DB"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30</w:t>
            </w:r>
          </w:p>
        </w:tc>
        <w:tc>
          <w:tcPr>
            <w:tcW w:w="982" w:type="dxa"/>
          </w:tcPr>
          <w:p w14:paraId="250D57A0" w14:textId="77777777" w:rsidR="00B62226" w:rsidRPr="00E01934"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76E43">
              <w:t>22</w:t>
            </w:r>
          </w:p>
        </w:tc>
        <w:tc>
          <w:tcPr>
            <w:tcW w:w="982" w:type="dxa"/>
          </w:tcPr>
          <w:p w14:paraId="0BE763E1" w14:textId="77777777" w:rsidR="00B62226" w:rsidRPr="00E01934"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76E43">
              <w:t>2</w:t>
            </w:r>
          </w:p>
        </w:tc>
        <w:tc>
          <w:tcPr>
            <w:tcW w:w="981" w:type="dxa"/>
          </w:tcPr>
          <w:p w14:paraId="46EF5E8B" w14:textId="77777777" w:rsidR="00B62226" w:rsidRPr="00E01934"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76E43">
              <w:t>6</w:t>
            </w:r>
          </w:p>
        </w:tc>
        <w:tc>
          <w:tcPr>
            <w:tcW w:w="982" w:type="dxa"/>
          </w:tcPr>
          <w:p w14:paraId="680ACFFD" w14:textId="77777777" w:rsidR="00B62226" w:rsidRPr="00E01934"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w:t>
            </w:r>
          </w:p>
        </w:tc>
        <w:tc>
          <w:tcPr>
            <w:tcW w:w="982" w:type="dxa"/>
            <w:shd w:val="clear" w:color="000000" w:fill="D3D3D3"/>
          </w:tcPr>
          <w:p w14:paraId="01DA006B" w14:textId="72E3A587" w:rsidR="00B62226" w:rsidRPr="0095444B" w:rsidRDefault="008A58DB"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b w:val="0"/>
              </w:rPr>
            </w:pPr>
            <w:r>
              <w:rPr>
                <w:b/>
              </w:rPr>
              <w:t>60</w:t>
            </w:r>
          </w:p>
        </w:tc>
        <w:tc>
          <w:tcPr>
            <w:tcW w:w="982" w:type="dxa"/>
            <w:shd w:val="clear" w:color="000000" w:fill="D3D3D3"/>
          </w:tcPr>
          <w:p w14:paraId="234EC4BE" w14:textId="77777777" w:rsidR="00B62226"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64</w:t>
            </w:r>
          </w:p>
        </w:tc>
      </w:tr>
      <w:tr w:rsidR="00B62226" w:rsidRPr="00E01934" w14:paraId="666D8AF6" w14:textId="77777777" w:rsidTr="00B6222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31E98E83" w14:textId="77777777" w:rsidR="00B62226" w:rsidRPr="00E01934" w:rsidRDefault="00B62226" w:rsidP="00B62226">
            <w:pPr>
              <w:pStyle w:val="Tablesinglespacedparagraph"/>
              <w:rPr>
                <w:rFonts w:asciiTheme="minorHAnsi" w:hAnsiTheme="minorHAnsi" w:cstheme="minorHAnsi"/>
              </w:rPr>
            </w:pPr>
            <w:r>
              <w:rPr>
                <w:rFonts w:asciiTheme="minorHAnsi" w:hAnsiTheme="minorHAnsi" w:cstheme="minorHAnsi"/>
              </w:rPr>
              <w:t>Nelson</w:t>
            </w:r>
          </w:p>
        </w:tc>
        <w:tc>
          <w:tcPr>
            <w:tcW w:w="981" w:type="dxa"/>
          </w:tcPr>
          <w:p w14:paraId="680D0058" w14:textId="77777777" w:rsidR="00B62226" w:rsidRPr="00E01934"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976E43">
              <w:t>25</w:t>
            </w:r>
          </w:p>
        </w:tc>
        <w:tc>
          <w:tcPr>
            <w:tcW w:w="982" w:type="dxa"/>
          </w:tcPr>
          <w:p w14:paraId="55D3181E" w14:textId="6460A7DA" w:rsidR="00B62226" w:rsidRPr="00E01934" w:rsidRDefault="008A58DB"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t>45</w:t>
            </w:r>
          </w:p>
        </w:tc>
        <w:tc>
          <w:tcPr>
            <w:tcW w:w="982" w:type="dxa"/>
          </w:tcPr>
          <w:p w14:paraId="1E51232C" w14:textId="77777777" w:rsidR="00B62226" w:rsidRPr="00E01934"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976E43">
              <w:t>4</w:t>
            </w:r>
          </w:p>
        </w:tc>
        <w:tc>
          <w:tcPr>
            <w:tcW w:w="981" w:type="dxa"/>
          </w:tcPr>
          <w:p w14:paraId="29BF1485" w14:textId="77777777" w:rsidR="00B62226" w:rsidRPr="00E01934"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976E43">
              <w:t>4</w:t>
            </w:r>
          </w:p>
        </w:tc>
        <w:tc>
          <w:tcPr>
            <w:tcW w:w="982" w:type="dxa"/>
          </w:tcPr>
          <w:p w14:paraId="2282FB60" w14:textId="77777777" w:rsidR="00B62226" w:rsidRPr="00E01934"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t>-</w:t>
            </w:r>
          </w:p>
        </w:tc>
        <w:tc>
          <w:tcPr>
            <w:tcW w:w="982" w:type="dxa"/>
            <w:shd w:val="clear" w:color="000000" w:fill="D3D3D3"/>
          </w:tcPr>
          <w:p w14:paraId="15F2492D" w14:textId="5865965D" w:rsidR="00B62226" w:rsidRPr="0095444B" w:rsidRDefault="008A58DB"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b w:val="0"/>
              </w:rPr>
            </w:pPr>
            <w:r>
              <w:rPr>
                <w:b/>
              </w:rPr>
              <w:t>78</w:t>
            </w:r>
          </w:p>
        </w:tc>
        <w:tc>
          <w:tcPr>
            <w:tcW w:w="982" w:type="dxa"/>
            <w:shd w:val="clear" w:color="000000" w:fill="D3D3D3"/>
          </w:tcPr>
          <w:p w14:paraId="0AEDF8C6" w14:textId="77777777" w:rsidR="00B62226"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56</w:t>
            </w:r>
          </w:p>
        </w:tc>
      </w:tr>
      <w:tr w:rsidR="00B62226" w:rsidRPr="00E01934" w14:paraId="79D189C1" w14:textId="77777777" w:rsidTr="00B6222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1378E0B4" w14:textId="77777777" w:rsidR="00B62226" w:rsidRPr="00E01934" w:rsidRDefault="00B62226" w:rsidP="00B62226">
            <w:pPr>
              <w:pStyle w:val="Tablesinglespacedparagraph"/>
              <w:rPr>
                <w:rFonts w:asciiTheme="minorHAnsi" w:hAnsiTheme="minorHAnsi" w:cstheme="minorHAnsi"/>
              </w:rPr>
            </w:pPr>
            <w:r>
              <w:rPr>
                <w:rFonts w:asciiTheme="minorHAnsi" w:hAnsiTheme="minorHAnsi" w:cstheme="minorHAnsi"/>
              </w:rPr>
              <w:t>Tasman</w:t>
            </w:r>
          </w:p>
        </w:tc>
        <w:tc>
          <w:tcPr>
            <w:tcW w:w="981" w:type="dxa"/>
          </w:tcPr>
          <w:p w14:paraId="1F510AFF" w14:textId="77777777" w:rsidR="00B62226"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76E43">
              <w:t>18</w:t>
            </w:r>
          </w:p>
        </w:tc>
        <w:tc>
          <w:tcPr>
            <w:tcW w:w="982" w:type="dxa"/>
          </w:tcPr>
          <w:p w14:paraId="031F958F" w14:textId="77777777" w:rsidR="00B62226"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76E43">
              <w:t>21</w:t>
            </w:r>
          </w:p>
        </w:tc>
        <w:tc>
          <w:tcPr>
            <w:tcW w:w="982" w:type="dxa"/>
          </w:tcPr>
          <w:p w14:paraId="6DB935E9" w14:textId="77777777" w:rsidR="00B62226"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76E43">
              <w:t>5</w:t>
            </w:r>
          </w:p>
        </w:tc>
        <w:tc>
          <w:tcPr>
            <w:tcW w:w="981" w:type="dxa"/>
          </w:tcPr>
          <w:p w14:paraId="755616DE" w14:textId="77777777" w:rsidR="00B62226"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76E43">
              <w:t>12</w:t>
            </w:r>
          </w:p>
        </w:tc>
        <w:tc>
          <w:tcPr>
            <w:tcW w:w="982" w:type="dxa"/>
          </w:tcPr>
          <w:p w14:paraId="02B830B9" w14:textId="77777777" w:rsidR="00B62226"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w:t>
            </w:r>
          </w:p>
        </w:tc>
        <w:tc>
          <w:tcPr>
            <w:tcW w:w="982" w:type="dxa"/>
            <w:shd w:val="clear" w:color="000000" w:fill="D3D3D3"/>
          </w:tcPr>
          <w:p w14:paraId="6F31D63D" w14:textId="77777777" w:rsidR="00B62226" w:rsidRPr="0095444B"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b w:val="0"/>
              </w:rPr>
            </w:pPr>
            <w:r w:rsidRPr="0095444B">
              <w:rPr>
                <w:b/>
              </w:rPr>
              <w:t>56</w:t>
            </w:r>
          </w:p>
        </w:tc>
        <w:tc>
          <w:tcPr>
            <w:tcW w:w="982" w:type="dxa"/>
            <w:shd w:val="clear" w:color="000000" w:fill="D3D3D3"/>
          </w:tcPr>
          <w:p w14:paraId="65F4C25E" w14:textId="77777777" w:rsidR="00B62226"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56</w:t>
            </w:r>
          </w:p>
        </w:tc>
      </w:tr>
      <w:tr w:rsidR="00B62226" w:rsidRPr="00E01934" w14:paraId="76A96E42" w14:textId="77777777" w:rsidTr="00B6222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769EA9BF" w14:textId="77777777" w:rsidR="00B62226" w:rsidRPr="00E01934" w:rsidRDefault="00B62226" w:rsidP="00B62226">
            <w:pPr>
              <w:pStyle w:val="Tablesinglespacedparagraph"/>
              <w:rPr>
                <w:rFonts w:asciiTheme="minorHAnsi" w:hAnsiTheme="minorHAnsi" w:cstheme="minorHAnsi"/>
              </w:rPr>
            </w:pPr>
            <w:r w:rsidRPr="00E01934">
              <w:rPr>
                <w:rFonts w:asciiTheme="minorHAnsi" w:hAnsiTheme="minorHAnsi" w:cstheme="minorHAnsi"/>
              </w:rPr>
              <w:t>Otago</w:t>
            </w:r>
          </w:p>
        </w:tc>
        <w:tc>
          <w:tcPr>
            <w:tcW w:w="981" w:type="dxa"/>
          </w:tcPr>
          <w:p w14:paraId="3FE2EF4F" w14:textId="7D85F38E" w:rsidR="00B62226" w:rsidRPr="00E01934" w:rsidRDefault="008A58DB"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t>101</w:t>
            </w:r>
          </w:p>
        </w:tc>
        <w:tc>
          <w:tcPr>
            <w:tcW w:w="982" w:type="dxa"/>
          </w:tcPr>
          <w:p w14:paraId="00038B56" w14:textId="6193EFAD" w:rsidR="00B62226" w:rsidRPr="00E01934" w:rsidRDefault="008A58DB" w:rsidP="008A58DB">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t>132</w:t>
            </w:r>
          </w:p>
        </w:tc>
        <w:tc>
          <w:tcPr>
            <w:tcW w:w="982" w:type="dxa"/>
          </w:tcPr>
          <w:p w14:paraId="2305095B" w14:textId="77777777" w:rsidR="00B62226" w:rsidRPr="00E01934"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976E43">
              <w:t>58</w:t>
            </w:r>
          </w:p>
        </w:tc>
        <w:tc>
          <w:tcPr>
            <w:tcW w:w="981" w:type="dxa"/>
          </w:tcPr>
          <w:p w14:paraId="1344BADC" w14:textId="77777777" w:rsidR="00B62226" w:rsidRPr="00E01934"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976E43">
              <w:t>34</w:t>
            </w:r>
          </w:p>
        </w:tc>
        <w:tc>
          <w:tcPr>
            <w:tcW w:w="982" w:type="dxa"/>
          </w:tcPr>
          <w:p w14:paraId="4EC14035" w14:textId="77777777" w:rsidR="00B62226" w:rsidRPr="00E01934"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976E43">
              <w:t>1</w:t>
            </w:r>
          </w:p>
        </w:tc>
        <w:tc>
          <w:tcPr>
            <w:tcW w:w="982" w:type="dxa"/>
            <w:shd w:val="clear" w:color="000000" w:fill="D3D3D3"/>
          </w:tcPr>
          <w:p w14:paraId="66C90EE0" w14:textId="1F12CDBB" w:rsidR="00B62226" w:rsidRPr="0095444B" w:rsidRDefault="008A58DB"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b w:val="0"/>
              </w:rPr>
            </w:pPr>
            <w:r>
              <w:rPr>
                <w:b/>
              </w:rPr>
              <w:t>32</w:t>
            </w:r>
            <w:r w:rsidR="00B62226" w:rsidRPr="0095444B">
              <w:rPr>
                <w:b/>
              </w:rPr>
              <w:t>6</w:t>
            </w:r>
          </w:p>
        </w:tc>
        <w:tc>
          <w:tcPr>
            <w:tcW w:w="982" w:type="dxa"/>
            <w:shd w:val="clear" w:color="000000" w:fill="D3D3D3"/>
          </w:tcPr>
          <w:p w14:paraId="4A4C92D2" w14:textId="77777777" w:rsidR="00B62226"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225</w:t>
            </w:r>
          </w:p>
        </w:tc>
      </w:tr>
      <w:tr w:rsidR="00B62226" w:rsidRPr="00E01934" w14:paraId="7A7633D6" w14:textId="77777777" w:rsidTr="00B6222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5CF7D05D" w14:textId="3708AFF2" w:rsidR="00B62226" w:rsidRPr="00E01934" w:rsidRDefault="00B62226" w:rsidP="00B62226">
            <w:pPr>
              <w:pStyle w:val="Tablesinglespacedparagraph"/>
              <w:rPr>
                <w:rFonts w:asciiTheme="minorHAnsi" w:hAnsiTheme="minorHAnsi" w:cstheme="minorHAnsi"/>
              </w:rPr>
            </w:pPr>
            <w:r w:rsidRPr="00E01934">
              <w:rPr>
                <w:rFonts w:asciiTheme="minorHAnsi" w:hAnsiTheme="minorHAnsi" w:cstheme="minorHAnsi"/>
              </w:rPr>
              <w:t>Southland</w:t>
            </w:r>
          </w:p>
        </w:tc>
        <w:tc>
          <w:tcPr>
            <w:tcW w:w="981" w:type="dxa"/>
          </w:tcPr>
          <w:p w14:paraId="2A015953" w14:textId="77777777" w:rsidR="00B62226" w:rsidRPr="00E01934"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76E43">
              <w:t>54</w:t>
            </w:r>
          </w:p>
        </w:tc>
        <w:tc>
          <w:tcPr>
            <w:tcW w:w="982" w:type="dxa"/>
          </w:tcPr>
          <w:p w14:paraId="10CCA151" w14:textId="77777777" w:rsidR="00B62226" w:rsidRPr="00E01934"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76E43">
              <w:t>46</w:t>
            </w:r>
          </w:p>
        </w:tc>
        <w:tc>
          <w:tcPr>
            <w:tcW w:w="982" w:type="dxa"/>
          </w:tcPr>
          <w:p w14:paraId="155563F0" w14:textId="77777777" w:rsidR="00B62226" w:rsidRPr="00E01934"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76E43">
              <w:t>4</w:t>
            </w:r>
          </w:p>
        </w:tc>
        <w:tc>
          <w:tcPr>
            <w:tcW w:w="981" w:type="dxa"/>
          </w:tcPr>
          <w:p w14:paraId="07E7BAEB" w14:textId="5A6B04FD" w:rsidR="00B62226" w:rsidRPr="00E01934"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76E43">
              <w:t>3</w:t>
            </w:r>
          </w:p>
        </w:tc>
        <w:tc>
          <w:tcPr>
            <w:tcW w:w="982" w:type="dxa"/>
          </w:tcPr>
          <w:p w14:paraId="5FFA7CD8" w14:textId="77777777" w:rsidR="00B62226" w:rsidRPr="00E01934"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76E43">
              <w:t>3</w:t>
            </w:r>
          </w:p>
        </w:tc>
        <w:tc>
          <w:tcPr>
            <w:tcW w:w="982" w:type="dxa"/>
            <w:shd w:val="clear" w:color="000000" w:fill="D3D3D3"/>
          </w:tcPr>
          <w:p w14:paraId="27946281" w14:textId="77777777" w:rsidR="00B62226" w:rsidRPr="0095444B"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b w:val="0"/>
              </w:rPr>
            </w:pPr>
            <w:r w:rsidRPr="0095444B">
              <w:rPr>
                <w:b/>
              </w:rPr>
              <w:t>110</w:t>
            </w:r>
          </w:p>
        </w:tc>
        <w:tc>
          <w:tcPr>
            <w:tcW w:w="982" w:type="dxa"/>
            <w:shd w:val="clear" w:color="000000" w:fill="D3D3D3"/>
          </w:tcPr>
          <w:p w14:paraId="0293C842" w14:textId="77777777" w:rsidR="00B62226"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60</w:t>
            </w:r>
          </w:p>
        </w:tc>
      </w:tr>
      <w:tr w:rsidR="00B62226" w:rsidRPr="00E01934" w14:paraId="28D4626E" w14:textId="77777777" w:rsidTr="00B6222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23AF8ADD" w14:textId="2DD88EDE" w:rsidR="00B62226" w:rsidRPr="00E01934" w:rsidRDefault="00B62226" w:rsidP="00B62226">
            <w:pPr>
              <w:pStyle w:val="Tablesinglespacedparagraph"/>
              <w:rPr>
                <w:rFonts w:asciiTheme="minorHAnsi" w:hAnsiTheme="minorHAnsi" w:cstheme="minorHAnsi"/>
              </w:rPr>
            </w:pPr>
            <w:r w:rsidRPr="00E01934">
              <w:rPr>
                <w:rFonts w:asciiTheme="minorHAnsi" w:hAnsiTheme="minorHAnsi" w:cstheme="minorHAnsi"/>
              </w:rPr>
              <w:t>Canterbury</w:t>
            </w:r>
          </w:p>
        </w:tc>
        <w:tc>
          <w:tcPr>
            <w:tcW w:w="981" w:type="dxa"/>
          </w:tcPr>
          <w:p w14:paraId="206EFCE8" w14:textId="08362ACF" w:rsidR="00B62226" w:rsidRPr="00E01934" w:rsidRDefault="008A58DB"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t>33</w:t>
            </w:r>
            <w:r w:rsidR="00B62226" w:rsidRPr="00976E43">
              <w:t>9</w:t>
            </w:r>
          </w:p>
        </w:tc>
        <w:tc>
          <w:tcPr>
            <w:tcW w:w="982" w:type="dxa"/>
          </w:tcPr>
          <w:p w14:paraId="5CE901BC" w14:textId="7E8B4520" w:rsidR="00B62226" w:rsidRPr="00E01934" w:rsidRDefault="008A58DB"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t>362</w:t>
            </w:r>
          </w:p>
        </w:tc>
        <w:tc>
          <w:tcPr>
            <w:tcW w:w="982" w:type="dxa"/>
          </w:tcPr>
          <w:p w14:paraId="71F45EA3" w14:textId="0336961F" w:rsidR="00B62226" w:rsidRPr="00E01934" w:rsidRDefault="008A58DB"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t>124</w:t>
            </w:r>
          </w:p>
        </w:tc>
        <w:tc>
          <w:tcPr>
            <w:tcW w:w="981" w:type="dxa"/>
          </w:tcPr>
          <w:p w14:paraId="46DF8F25" w14:textId="77777777" w:rsidR="00B62226" w:rsidRPr="00E01934"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976E43">
              <w:t>34</w:t>
            </w:r>
          </w:p>
        </w:tc>
        <w:tc>
          <w:tcPr>
            <w:tcW w:w="982" w:type="dxa"/>
          </w:tcPr>
          <w:p w14:paraId="09836911" w14:textId="77777777" w:rsidR="00B62226" w:rsidRPr="00E01934"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976E43">
              <w:t>11</w:t>
            </w:r>
          </w:p>
        </w:tc>
        <w:tc>
          <w:tcPr>
            <w:tcW w:w="982" w:type="dxa"/>
            <w:shd w:val="clear" w:color="000000" w:fill="D3D3D3"/>
          </w:tcPr>
          <w:p w14:paraId="116276DD" w14:textId="63E898F4" w:rsidR="00B62226" w:rsidRPr="0095444B" w:rsidRDefault="008A58DB"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b w:val="0"/>
              </w:rPr>
            </w:pPr>
            <w:r>
              <w:rPr>
                <w:b/>
              </w:rPr>
              <w:t>870</w:t>
            </w:r>
          </w:p>
        </w:tc>
        <w:tc>
          <w:tcPr>
            <w:tcW w:w="982" w:type="dxa"/>
            <w:shd w:val="clear" w:color="000000" w:fill="D3D3D3"/>
          </w:tcPr>
          <w:p w14:paraId="0976ACEB" w14:textId="77777777" w:rsidR="00B62226"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615</w:t>
            </w:r>
          </w:p>
        </w:tc>
      </w:tr>
      <w:tr w:rsidR="00B62226" w:rsidRPr="00E01934" w14:paraId="4C79C4E4" w14:textId="77777777" w:rsidTr="00B6222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76D0CC22" w14:textId="6E54DDEC" w:rsidR="00B62226" w:rsidRPr="00E01934" w:rsidRDefault="00B62226" w:rsidP="00B62226">
            <w:pPr>
              <w:pStyle w:val="Tablesinglespacedparagraph"/>
              <w:rPr>
                <w:rFonts w:asciiTheme="minorHAnsi" w:hAnsiTheme="minorHAnsi" w:cstheme="minorHAnsi"/>
              </w:rPr>
            </w:pPr>
            <w:r>
              <w:rPr>
                <w:rFonts w:asciiTheme="minorHAnsi" w:hAnsiTheme="minorHAnsi" w:cstheme="minorHAnsi"/>
              </w:rPr>
              <w:t>West Coast</w:t>
            </w:r>
          </w:p>
        </w:tc>
        <w:tc>
          <w:tcPr>
            <w:tcW w:w="981" w:type="dxa"/>
          </w:tcPr>
          <w:p w14:paraId="43341AB4" w14:textId="77777777" w:rsidR="00B62226" w:rsidRPr="00E01934"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76E43">
              <w:t>28</w:t>
            </w:r>
          </w:p>
        </w:tc>
        <w:tc>
          <w:tcPr>
            <w:tcW w:w="982" w:type="dxa"/>
          </w:tcPr>
          <w:p w14:paraId="40F14A06" w14:textId="5D18BBE2" w:rsidR="00B62226" w:rsidRPr="00E01934" w:rsidRDefault="008A58DB"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29</w:t>
            </w:r>
          </w:p>
        </w:tc>
        <w:tc>
          <w:tcPr>
            <w:tcW w:w="982" w:type="dxa"/>
          </w:tcPr>
          <w:p w14:paraId="03B1B1D5" w14:textId="77777777" w:rsidR="00B62226" w:rsidRPr="00E01934"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76E43">
              <w:t>12</w:t>
            </w:r>
          </w:p>
        </w:tc>
        <w:tc>
          <w:tcPr>
            <w:tcW w:w="981" w:type="dxa"/>
          </w:tcPr>
          <w:p w14:paraId="52FFF033" w14:textId="77777777" w:rsidR="00B62226" w:rsidRPr="00E01934"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76E43">
              <w:t>6</w:t>
            </w:r>
          </w:p>
        </w:tc>
        <w:tc>
          <w:tcPr>
            <w:tcW w:w="982" w:type="dxa"/>
          </w:tcPr>
          <w:p w14:paraId="3FAEBABB" w14:textId="77777777" w:rsidR="00B62226" w:rsidRPr="00E01934"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w:t>
            </w:r>
          </w:p>
        </w:tc>
        <w:tc>
          <w:tcPr>
            <w:tcW w:w="982" w:type="dxa"/>
            <w:shd w:val="clear" w:color="000000" w:fill="D3D3D3"/>
          </w:tcPr>
          <w:p w14:paraId="2D3E687C" w14:textId="1E01CBB5" w:rsidR="00B62226" w:rsidRPr="0095444B" w:rsidRDefault="008A58DB"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b w:val="0"/>
              </w:rPr>
            </w:pPr>
            <w:r>
              <w:rPr>
                <w:b/>
              </w:rPr>
              <w:t>75</w:t>
            </w:r>
          </w:p>
        </w:tc>
        <w:tc>
          <w:tcPr>
            <w:tcW w:w="982" w:type="dxa"/>
            <w:shd w:val="clear" w:color="000000" w:fill="D3D3D3"/>
          </w:tcPr>
          <w:p w14:paraId="4E3B1AA3" w14:textId="77777777" w:rsidR="00B62226"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37</w:t>
            </w:r>
          </w:p>
        </w:tc>
      </w:tr>
      <w:tr w:rsidR="00B62226" w:rsidRPr="00E01934" w14:paraId="45FCBFFF" w14:textId="77777777" w:rsidTr="00B6222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76834B52" w14:textId="14160171" w:rsidR="00B62226" w:rsidRPr="00E01934" w:rsidRDefault="00B62226" w:rsidP="00B62226">
            <w:pPr>
              <w:pStyle w:val="Tablesinglespacedparagraph"/>
              <w:rPr>
                <w:rFonts w:asciiTheme="minorHAnsi" w:hAnsiTheme="minorHAnsi" w:cstheme="minorHAnsi"/>
              </w:rPr>
            </w:pPr>
            <w:r w:rsidRPr="00E01934">
              <w:rPr>
                <w:rFonts w:asciiTheme="minorHAnsi" w:hAnsiTheme="minorHAnsi" w:cstheme="minorHAnsi"/>
              </w:rPr>
              <w:t>Chatham Islands</w:t>
            </w:r>
          </w:p>
        </w:tc>
        <w:tc>
          <w:tcPr>
            <w:tcW w:w="981" w:type="dxa"/>
          </w:tcPr>
          <w:p w14:paraId="25ED8998" w14:textId="77777777" w:rsidR="00B62226" w:rsidRPr="00E01934" w:rsidRDefault="00B62226" w:rsidP="00B62226">
            <w:pPr>
              <w:pStyle w:val="Tablesinglespacedparagraph"/>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982" w:type="dxa"/>
          </w:tcPr>
          <w:p w14:paraId="24C448FD" w14:textId="77777777" w:rsidR="00B62226" w:rsidRPr="00E01934"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982" w:type="dxa"/>
          </w:tcPr>
          <w:p w14:paraId="1930D14D" w14:textId="77777777" w:rsidR="00B62226" w:rsidRPr="00E01934"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981" w:type="dxa"/>
          </w:tcPr>
          <w:p w14:paraId="00DA4414" w14:textId="77777777" w:rsidR="00B62226" w:rsidRPr="00E01934" w:rsidRDefault="00B62226" w:rsidP="00B62226">
            <w:pPr>
              <w:pStyle w:val="Tablesinglespacedparagraph"/>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982" w:type="dxa"/>
          </w:tcPr>
          <w:p w14:paraId="50726338" w14:textId="77777777" w:rsidR="00B62226" w:rsidRPr="00E01934"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t>-</w:t>
            </w:r>
          </w:p>
        </w:tc>
        <w:tc>
          <w:tcPr>
            <w:tcW w:w="982" w:type="dxa"/>
            <w:shd w:val="clear" w:color="000000" w:fill="D3D3D3"/>
          </w:tcPr>
          <w:p w14:paraId="4F553EC6" w14:textId="77777777" w:rsidR="00B62226" w:rsidRPr="0095444B"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b w:val="0"/>
              </w:rPr>
            </w:pPr>
            <w:r>
              <w:rPr>
                <w:b/>
              </w:rPr>
              <w:t>-</w:t>
            </w:r>
          </w:p>
        </w:tc>
        <w:tc>
          <w:tcPr>
            <w:tcW w:w="982" w:type="dxa"/>
            <w:shd w:val="clear" w:color="000000" w:fill="D3D3D3"/>
          </w:tcPr>
          <w:p w14:paraId="145618A9" w14:textId="77777777" w:rsidR="00B62226"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2</w:t>
            </w:r>
          </w:p>
        </w:tc>
      </w:tr>
      <w:tr w:rsidR="00B62226" w:rsidRPr="00E01934" w14:paraId="0794CA91" w14:textId="77777777" w:rsidTr="00B6222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000000" w:fill="BFBFBF"/>
            <w:vAlign w:val="center"/>
          </w:tcPr>
          <w:p w14:paraId="0C5E60BF" w14:textId="543347F3" w:rsidR="00B62226" w:rsidRPr="00E01934" w:rsidRDefault="00B62226" w:rsidP="00B62226">
            <w:pPr>
              <w:pStyle w:val="Tablesinglespacedparagraph"/>
              <w:rPr>
                <w:rStyle w:val="Emphasis"/>
                <w:rFonts w:asciiTheme="minorHAnsi" w:hAnsiTheme="minorHAnsi" w:cstheme="minorHAnsi"/>
              </w:rPr>
            </w:pPr>
            <w:r w:rsidRPr="00E01934">
              <w:rPr>
                <w:rStyle w:val="Emphasis"/>
                <w:rFonts w:asciiTheme="minorHAnsi" w:hAnsiTheme="minorHAnsi" w:cstheme="minorHAnsi"/>
              </w:rPr>
              <w:t xml:space="preserve">Total South Island </w:t>
            </w:r>
          </w:p>
        </w:tc>
        <w:tc>
          <w:tcPr>
            <w:tcW w:w="981" w:type="dxa"/>
            <w:shd w:val="clear" w:color="000000" w:fill="BFBFBF"/>
          </w:tcPr>
          <w:p w14:paraId="1BB24153" w14:textId="364E8BC4" w:rsidR="00B62226" w:rsidRPr="00BA47D5" w:rsidRDefault="008A58DB"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595</w:t>
            </w:r>
          </w:p>
        </w:tc>
        <w:tc>
          <w:tcPr>
            <w:tcW w:w="982" w:type="dxa"/>
            <w:shd w:val="clear" w:color="000000" w:fill="BFBFBF"/>
          </w:tcPr>
          <w:p w14:paraId="2080E100" w14:textId="11AE14B3" w:rsidR="00B62226" w:rsidRPr="00BA47D5" w:rsidRDefault="008A58DB"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657</w:t>
            </w:r>
          </w:p>
        </w:tc>
        <w:tc>
          <w:tcPr>
            <w:tcW w:w="982" w:type="dxa"/>
            <w:shd w:val="clear" w:color="000000" w:fill="BFBFBF"/>
          </w:tcPr>
          <w:p w14:paraId="0B447A4B" w14:textId="13894CBE" w:rsidR="00B62226" w:rsidRPr="00BA47D5" w:rsidRDefault="008A58DB"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209</w:t>
            </w:r>
          </w:p>
        </w:tc>
        <w:tc>
          <w:tcPr>
            <w:tcW w:w="981" w:type="dxa"/>
            <w:shd w:val="clear" w:color="000000" w:fill="BFBFBF"/>
          </w:tcPr>
          <w:p w14:paraId="5D14590D" w14:textId="77777777" w:rsidR="00B62226" w:rsidRPr="00BA47D5"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99</w:t>
            </w:r>
          </w:p>
        </w:tc>
        <w:tc>
          <w:tcPr>
            <w:tcW w:w="982" w:type="dxa"/>
            <w:shd w:val="clear" w:color="000000" w:fill="BFBFBF"/>
          </w:tcPr>
          <w:p w14:paraId="70A91E56" w14:textId="77777777" w:rsidR="00B62226" w:rsidRPr="00BA47D5"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15</w:t>
            </w:r>
          </w:p>
        </w:tc>
        <w:tc>
          <w:tcPr>
            <w:tcW w:w="982" w:type="dxa"/>
            <w:shd w:val="clear" w:color="000000" w:fill="BFBFBF"/>
          </w:tcPr>
          <w:p w14:paraId="22FDC88C" w14:textId="40F1F8D5" w:rsidR="00B62226" w:rsidRPr="00BA47D5" w:rsidRDefault="00B62226" w:rsidP="007315ED">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1,5</w:t>
            </w:r>
            <w:r w:rsidR="008A58DB">
              <w:rPr>
                <w:rStyle w:val="Emphasis"/>
              </w:rPr>
              <w:t>75</w:t>
            </w:r>
          </w:p>
        </w:tc>
        <w:tc>
          <w:tcPr>
            <w:tcW w:w="982" w:type="dxa"/>
            <w:shd w:val="clear" w:color="000000" w:fill="BFBFBF"/>
          </w:tcPr>
          <w:p w14:paraId="7D036DB6" w14:textId="77777777" w:rsidR="00B62226"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Pr>
                <w:rStyle w:val="Emphasis"/>
              </w:rPr>
              <w:t>1,115</w:t>
            </w:r>
          </w:p>
        </w:tc>
      </w:tr>
      <w:tr w:rsidR="00B62226" w:rsidRPr="00E01934" w14:paraId="05BECAAC" w14:textId="77777777" w:rsidTr="00B6222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722BE26E" w14:textId="0B1FBE25" w:rsidR="00B62226" w:rsidRPr="00E01934" w:rsidRDefault="00B62226" w:rsidP="00B62226">
            <w:pPr>
              <w:pStyle w:val="Tablesinglespacedparagraph"/>
              <w:rPr>
                <w:rFonts w:asciiTheme="minorHAnsi" w:hAnsiTheme="minorHAnsi" w:cstheme="minorHAnsi"/>
              </w:rPr>
            </w:pPr>
            <w:r w:rsidRPr="00E01934">
              <w:rPr>
                <w:rFonts w:asciiTheme="minorHAnsi" w:hAnsiTheme="minorHAnsi" w:cstheme="minorHAnsi"/>
              </w:rPr>
              <w:t>Location not known</w:t>
            </w:r>
          </w:p>
        </w:tc>
        <w:tc>
          <w:tcPr>
            <w:tcW w:w="981" w:type="dxa"/>
          </w:tcPr>
          <w:p w14:paraId="189A9A49" w14:textId="3A74A72D" w:rsidR="00B62226" w:rsidRPr="00E01934"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8628AD">
              <w:t>4</w:t>
            </w:r>
            <w:r w:rsidR="008A58DB">
              <w:t>,942</w:t>
            </w:r>
          </w:p>
        </w:tc>
        <w:tc>
          <w:tcPr>
            <w:tcW w:w="982" w:type="dxa"/>
          </w:tcPr>
          <w:p w14:paraId="7E1DB3F7" w14:textId="5F0AC500" w:rsidR="00B62226" w:rsidRPr="00E01934"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8628AD">
              <w:t>2</w:t>
            </w:r>
            <w:r>
              <w:t>,</w:t>
            </w:r>
            <w:r w:rsidR="008A58DB">
              <w:t>153</w:t>
            </w:r>
          </w:p>
        </w:tc>
        <w:tc>
          <w:tcPr>
            <w:tcW w:w="982" w:type="dxa"/>
          </w:tcPr>
          <w:p w14:paraId="548DF594" w14:textId="1495ACB7" w:rsidR="00B62226" w:rsidRPr="00E01934" w:rsidRDefault="008A58DB"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t>865</w:t>
            </w:r>
          </w:p>
        </w:tc>
        <w:tc>
          <w:tcPr>
            <w:tcW w:w="981" w:type="dxa"/>
          </w:tcPr>
          <w:p w14:paraId="65130980" w14:textId="4D83047D" w:rsidR="00B62226" w:rsidRPr="00E01934" w:rsidRDefault="00B62226" w:rsidP="008A58DB">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8628AD">
              <w:t>16</w:t>
            </w:r>
            <w:r w:rsidR="008A58DB">
              <w:t>1</w:t>
            </w:r>
          </w:p>
        </w:tc>
        <w:tc>
          <w:tcPr>
            <w:tcW w:w="982" w:type="dxa"/>
          </w:tcPr>
          <w:p w14:paraId="2660726E" w14:textId="154FA729" w:rsidR="00B62226" w:rsidRPr="00E01934"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t>2</w:t>
            </w:r>
            <w:r w:rsidR="00D10B73">
              <w:t>05</w:t>
            </w:r>
          </w:p>
        </w:tc>
        <w:tc>
          <w:tcPr>
            <w:tcW w:w="982" w:type="dxa"/>
            <w:shd w:val="clear" w:color="000000" w:fill="D3D3D3"/>
          </w:tcPr>
          <w:p w14:paraId="5D12B442" w14:textId="04B2B7CF" w:rsidR="00B62226" w:rsidRPr="0095444B" w:rsidRDefault="00D10B73"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b w:val="0"/>
              </w:rPr>
            </w:pPr>
            <w:r>
              <w:rPr>
                <w:b/>
              </w:rPr>
              <w:t>8,326</w:t>
            </w:r>
          </w:p>
        </w:tc>
        <w:tc>
          <w:tcPr>
            <w:tcW w:w="982" w:type="dxa"/>
            <w:shd w:val="clear" w:color="000000" w:fill="D3D3D3"/>
          </w:tcPr>
          <w:p w14:paraId="319A4110" w14:textId="77777777" w:rsidR="00B62226"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8,675</w:t>
            </w:r>
          </w:p>
        </w:tc>
      </w:tr>
      <w:tr w:rsidR="00B62226" w:rsidRPr="00E01934" w14:paraId="5F492899" w14:textId="77777777" w:rsidTr="00B6222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tcBorders>
            <w:shd w:val="clear" w:color="auto" w:fill="D3D3D3"/>
            <w:vAlign w:val="center"/>
          </w:tcPr>
          <w:p w14:paraId="0371E362" w14:textId="37DCBD97" w:rsidR="00B62226" w:rsidRPr="00E01934" w:rsidRDefault="00B62226" w:rsidP="00B62226">
            <w:pPr>
              <w:pStyle w:val="Tablesinglespacedparagraph"/>
              <w:rPr>
                <w:rFonts w:asciiTheme="minorHAnsi" w:hAnsiTheme="minorHAnsi" w:cstheme="minorHAnsi"/>
              </w:rPr>
            </w:pPr>
            <w:r w:rsidRPr="00E01934">
              <w:rPr>
                <w:rFonts w:asciiTheme="minorHAnsi" w:hAnsiTheme="minorHAnsi" w:cstheme="minorHAnsi"/>
              </w:rPr>
              <w:t>Overseas</w:t>
            </w:r>
          </w:p>
        </w:tc>
        <w:tc>
          <w:tcPr>
            <w:tcW w:w="981" w:type="dxa"/>
          </w:tcPr>
          <w:p w14:paraId="432CD13C" w14:textId="77777777" w:rsidR="00B62226" w:rsidRPr="00E01934"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11AB0">
              <w:t>82</w:t>
            </w:r>
          </w:p>
        </w:tc>
        <w:tc>
          <w:tcPr>
            <w:tcW w:w="982" w:type="dxa"/>
          </w:tcPr>
          <w:p w14:paraId="2963D233" w14:textId="77777777" w:rsidR="00B62226" w:rsidRPr="00E01934"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11AB0">
              <w:t>210</w:t>
            </w:r>
          </w:p>
        </w:tc>
        <w:tc>
          <w:tcPr>
            <w:tcW w:w="982" w:type="dxa"/>
          </w:tcPr>
          <w:p w14:paraId="7583BB7A" w14:textId="77777777" w:rsidR="00B62226" w:rsidRPr="00E01934"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11AB0">
              <w:t>24</w:t>
            </w:r>
          </w:p>
        </w:tc>
        <w:tc>
          <w:tcPr>
            <w:tcW w:w="981" w:type="dxa"/>
          </w:tcPr>
          <w:p w14:paraId="59BC2610" w14:textId="6A0A04CF" w:rsidR="00B62226" w:rsidRPr="00E01934"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w:t>
            </w:r>
          </w:p>
        </w:tc>
        <w:tc>
          <w:tcPr>
            <w:tcW w:w="982" w:type="dxa"/>
          </w:tcPr>
          <w:p w14:paraId="220D1FA3" w14:textId="77777777" w:rsidR="00B62226" w:rsidRPr="00E01934"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w:t>
            </w:r>
          </w:p>
        </w:tc>
        <w:tc>
          <w:tcPr>
            <w:tcW w:w="982" w:type="dxa"/>
            <w:shd w:val="clear" w:color="000000" w:fill="D3D3D3"/>
          </w:tcPr>
          <w:p w14:paraId="6C83724D" w14:textId="77777777" w:rsidR="00B62226" w:rsidRPr="0095444B"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b w:val="0"/>
              </w:rPr>
            </w:pPr>
            <w:r w:rsidRPr="0095444B">
              <w:rPr>
                <w:b/>
              </w:rPr>
              <w:t>316</w:t>
            </w:r>
          </w:p>
        </w:tc>
        <w:tc>
          <w:tcPr>
            <w:tcW w:w="982" w:type="dxa"/>
            <w:shd w:val="clear" w:color="000000" w:fill="D3D3D3"/>
          </w:tcPr>
          <w:p w14:paraId="09C4D5C2" w14:textId="77777777" w:rsidR="00B62226" w:rsidRDefault="00B62226" w:rsidP="00B62226">
            <w:pPr>
              <w:pStyle w:val="Tablesinglespacedparagraph"/>
              <w:jc w:val="right"/>
              <w:cnfStyle w:val="000000100000" w:firstRow="0" w:lastRow="0" w:firstColumn="0" w:lastColumn="0" w:oddVBand="0" w:evenVBand="0" w:oddHBand="1" w:evenHBand="0" w:firstRowFirstColumn="0" w:firstRowLastColumn="0" w:lastRowFirstColumn="0" w:lastRowLastColumn="0"/>
              <w:rPr>
                <w:rStyle w:val="Emphasis"/>
              </w:rPr>
            </w:pPr>
            <w:r>
              <w:rPr>
                <w:b/>
              </w:rPr>
              <w:t>80</w:t>
            </w:r>
          </w:p>
        </w:tc>
      </w:tr>
      <w:tr w:rsidR="00B62226" w:rsidRPr="00E01934" w14:paraId="465D5790" w14:textId="77777777" w:rsidTr="008973F0">
        <w:trPr>
          <w:cnfStyle w:val="000000010000" w:firstRow="0" w:lastRow="0" w:firstColumn="0" w:lastColumn="0" w:oddVBand="0" w:evenVBand="0" w:oddHBand="0" w:evenHBand="1"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tcBorders>
            <w:shd w:val="clear" w:color="000000" w:fill="BFBFBF"/>
            <w:vAlign w:val="center"/>
          </w:tcPr>
          <w:p w14:paraId="14A76D78" w14:textId="502097AB" w:rsidR="00B62226" w:rsidRPr="00E01934" w:rsidRDefault="00B62226" w:rsidP="00B62226">
            <w:pPr>
              <w:pStyle w:val="Tablesinglespacedparagraph"/>
              <w:rPr>
                <w:rStyle w:val="Emphasis"/>
                <w:rFonts w:asciiTheme="minorHAnsi" w:hAnsiTheme="minorHAnsi" w:cstheme="minorHAnsi"/>
              </w:rPr>
            </w:pPr>
            <w:r w:rsidRPr="00E01934">
              <w:rPr>
                <w:rStyle w:val="Emphasis"/>
                <w:rFonts w:asciiTheme="minorHAnsi" w:hAnsiTheme="minorHAnsi" w:cstheme="minorHAnsi"/>
              </w:rPr>
              <w:t>Total</w:t>
            </w:r>
          </w:p>
        </w:tc>
        <w:tc>
          <w:tcPr>
            <w:tcW w:w="981" w:type="dxa"/>
            <w:shd w:val="clear" w:color="000000" w:fill="BFBFBF"/>
          </w:tcPr>
          <w:p w14:paraId="761F600B" w14:textId="77777777" w:rsidR="00B62226" w:rsidRPr="008A3328"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7,661</w:t>
            </w:r>
          </w:p>
        </w:tc>
        <w:tc>
          <w:tcPr>
            <w:tcW w:w="982" w:type="dxa"/>
            <w:shd w:val="clear" w:color="000000" w:fill="BFBFBF"/>
          </w:tcPr>
          <w:p w14:paraId="2CB482D4" w14:textId="0AED2C16" w:rsidR="00B62226" w:rsidRPr="008A3328" w:rsidRDefault="008A58DB"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5,269</w:t>
            </w:r>
          </w:p>
        </w:tc>
        <w:tc>
          <w:tcPr>
            <w:tcW w:w="982" w:type="dxa"/>
            <w:shd w:val="clear" w:color="000000" w:fill="BFBFBF"/>
          </w:tcPr>
          <w:p w14:paraId="240BCA2C" w14:textId="14CED737" w:rsidR="00B62226" w:rsidRPr="008A3328" w:rsidRDefault="008A58DB"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2,083</w:t>
            </w:r>
          </w:p>
        </w:tc>
        <w:tc>
          <w:tcPr>
            <w:tcW w:w="981" w:type="dxa"/>
            <w:shd w:val="clear" w:color="000000" w:fill="BFBFBF"/>
          </w:tcPr>
          <w:p w14:paraId="7357B493" w14:textId="77777777" w:rsidR="00B62226" w:rsidRPr="008A3328" w:rsidRDefault="00B62226"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471</w:t>
            </w:r>
          </w:p>
        </w:tc>
        <w:tc>
          <w:tcPr>
            <w:tcW w:w="982" w:type="dxa"/>
            <w:shd w:val="clear" w:color="000000" w:fill="BFBFBF"/>
          </w:tcPr>
          <w:p w14:paraId="06B76D42" w14:textId="1C3FC9D1" w:rsidR="00B62226" w:rsidRPr="008A3328" w:rsidRDefault="00D10B73"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287</w:t>
            </w:r>
          </w:p>
        </w:tc>
        <w:tc>
          <w:tcPr>
            <w:tcW w:w="982" w:type="dxa"/>
            <w:shd w:val="clear" w:color="000000" w:fill="BFBFBF"/>
          </w:tcPr>
          <w:p w14:paraId="45E72836" w14:textId="50C02FE0" w:rsidR="00B62226" w:rsidRPr="008A3328" w:rsidRDefault="00D10B73" w:rsidP="00B62226">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15,771</w:t>
            </w:r>
          </w:p>
        </w:tc>
        <w:tc>
          <w:tcPr>
            <w:tcW w:w="982" w:type="dxa"/>
            <w:shd w:val="clear" w:color="000000" w:fill="BFBFBF"/>
          </w:tcPr>
          <w:p w14:paraId="6F69BBFA" w14:textId="2F44163E" w:rsidR="00B62226" w:rsidRDefault="00B62226" w:rsidP="008973F0">
            <w:pPr>
              <w:pStyle w:val="Tablesinglespacedparagraph"/>
              <w:jc w:val="right"/>
              <w:cnfStyle w:val="000000010000" w:firstRow="0" w:lastRow="0" w:firstColumn="0" w:lastColumn="0" w:oddVBand="0" w:evenVBand="0" w:oddHBand="0" w:evenHBand="1" w:firstRowFirstColumn="0" w:firstRowLastColumn="0" w:lastRowFirstColumn="0" w:lastRowLastColumn="0"/>
              <w:rPr>
                <w:rStyle w:val="Emphasis"/>
              </w:rPr>
            </w:pPr>
            <w:r>
              <w:rPr>
                <w:rStyle w:val="Emphasis"/>
              </w:rPr>
              <w:t>13,881</w:t>
            </w:r>
          </w:p>
        </w:tc>
      </w:tr>
    </w:tbl>
    <w:p w14:paraId="77B151A8" w14:textId="16C3089E" w:rsidR="00D8770C" w:rsidRPr="00D8770C" w:rsidRDefault="00D8770C" w:rsidP="005A745D">
      <w:pPr>
        <w:pStyle w:val="BodyText"/>
      </w:pPr>
      <w:bookmarkStart w:id="268" w:name="_Official_Information_Act"/>
      <w:bookmarkStart w:id="269" w:name="_Geographical_distribution_of"/>
      <w:bookmarkStart w:id="270" w:name="_International_engagement_1"/>
      <w:bookmarkStart w:id="271" w:name="_Ref207189729"/>
      <w:bookmarkStart w:id="272" w:name="_Ref336445789"/>
      <w:bookmarkEnd w:id="268"/>
      <w:bookmarkEnd w:id="269"/>
      <w:bookmarkEnd w:id="270"/>
      <w:r>
        <w:rPr>
          <w:noProof/>
          <w:lang w:eastAsia="en-NZ"/>
        </w:rPr>
        <w:drawing>
          <wp:anchor distT="0" distB="0" distL="114300" distR="114300" simplePos="0" relativeHeight="251702272" behindDoc="0" locked="0" layoutInCell="1" allowOverlap="1" wp14:anchorId="3F07DC27" wp14:editId="28E39753">
            <wp:simplePos x="0" y="0"/>
            <wp:positionH relativeFrom="margin">
              <wp:posOffset>-211135</wp:posOffset>
            </wp:positionH>
            <wp:positionV relativeFrom="paragraph">
              <wp:posOffset>475615</wp:posOffset>
            </wp:positionV>
            <wp:extent cx="6256020" cy="6256020"/>
            <wp:effectExtent l="0" t="0" r="0" b="0"/>
            <wp:wrapSquare wrapText="bothSides"/>
            <wp:docPr id="24" name="Picture 24" title="Heat Map of New Zealand indicating geographical distribution of complaints and other contacts received in the year to 30 June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p_proportionate_numbers.png"/>
                    <pic:cNvPicPr/>
                  </pic:nvPicPr>
                  <pic:blipFill>
                    <a:blip r:embed="rId133">
                      <a:extLst>
                        <a:ext uri="{28A0092B-C50C-407E-A947-70E740481C1C}">
                          <a14:useLocalDpi xmlns:a14="http://schemas.microsoft.com/office/drawing/2010/main" val="0"/>
                        </a:ext>
                      </a:extLst>
                    </a:blip>
                    <a:stretch>
                      <a:fillRect/>
                    </a:stretch>
                  </pic:blipFill>
                  <pic:spPr>
                    <a:xfrm>
                      <a:off x="0" y="0"/>
                      <a:ext cx="6256020" cy="6256020"/>
                    </a:xfrm>
                    <a:prstGeom prst="rect">
                      <a:avLst/>
                    </a:prstGeom>
                  </pic:spPr>
                </pic:pic>
              </a:graphicData>
            </a:graphic>
            <wp14:sizeRelH relativeFrom="margin">
              <wp14:pctWidth>0</wp14:pctWidth>
            </wp14:sizeRelH>
            <wp14:sizeRelV relativeFrom="margin">
              <wp14:pctHeight>0</wp14:pctHeight>
            </wp14:sizeRelV>
          </wp:anchor>
        </w:drawing>
      </w:r>
    </w:p>
    <w:p w14:paraId="603F94AA" w14:textId="7E0485D9" w:rsidR="00D8770C" w:rsidRPr="00E21BD7" w:rsidRDefault="00D8770C" w:rsidP="00D8770C">
      <w:pPr>
        <w:pStyle w:val="BodyText"/>
        <w:rPr>
          <w:rStyle w:val="Italics"/>
          <w:i w:val="0"/>
        </w:rPr>
      </w:pPr>
      <w:r>
        <w:rPr>
          <w:rStyle w:val="Italics"/>
        </w:rPr>
        <w:t>F</w:t>
      </w:r>
      <w:r w:rsidRPr="0043588C">
        <w:rPr>
          <w:rStyle w:val="Italics"/>
        </w:rPr>
        <w:t xml:space="preserve">igure 13: Map of New Zealand indicating geographical distribution of complaints and other contacts received in the year to 30 June 2025.  </w:t>
      </w:r>
    </w:p>
    <w:p w14:paraId="539B87FB" w14:textId="671347AC" w:rsidR="00EC1662" w:rsidRPr="004767B5" w:rsidRDefault="00EC1662" w:rsidP="00426C60">
      <w:pPr>
        <w:pStyle w:val="Heading2"/>
      </w:pPr>
      <w:bookmarkStart w:id="273" w:name="_International_engagement_2"/>
      <w:bookmarkEnd w:id="273"/>
      <w:r w:rsidRPr="008973F0">
        <w:t>International en</w:t>
      </w:r>
      <w:bookmarkStart w:id="274" w:name="internationengag"/>
      <w:bookmarkEnd w:id="274"/>
      <w:r w:rsidRPr="008973F0">
        <w:t>gagement</w:t>
      </w:r>
      <w:bookmarkStart w:id="275" w:name="Internationalengagementlist"/>
      <w:bookmarkEnd w:id="271"/>
      <w:bookmarkEnd w:id="275"/>
    </w:p>
    <w:p w14:paraId="10BC8553" w14:textId="146E4C97" w:rsidR="00EC1662" w:rsidRDefault="0058497B" w:rsidP="00EC1662">
      <w:pPr>
        <w:pStyle w:val="BodyText"/>
      </w:pPr>
      <w:r w:rsidRPr="00C331CE">
        <w:t>I</w:t>
      </w:r>
      <w:r w:rsidR="00EC1662" w:rsidRPr="00C331CE">
        <w:t>nternat</w:t>
      </w:r>
      <w:r w:rsidR="00BB42D8">
        <w:t>ional organisations and groups we</w:t>
      </w:r>
      <w:r w:rsidR="00EC1662" w:rsidRPr="00C331CE">
        <w:t xml:space="preserve"> engaged with </w:t>
      </w:r>
      <w:r w:rsidR="008973F0">
        <w:t xml:space="preserve">in 2024/25 </w:t>
      </w:r>
      <w:r w:rsidR="00EC1662" w:rsidRPr="00C331CE">
        <w:t xml:space="preserve">are listed below. </w:t>
      </w:r>
    </w:p>
    <w:tbl>
      <w:tblPr>
        <w:tblStyle w:val="TableGridAnnualReport"/>
        <w:tblW w:w="9204" w:type="dxa"/>
        <w:tblInd w:w="-20" w:type="dxa"/>
        <w:tblLayout w:type="fixed"/>
        <w:tblLook w:val="04A0" w:firstRow="1" w:lastRow="0" w:firstColumn="1" w:lastColumn="0" w:noHBand="0" w:noVBand="1"/>
        <w:tblCaption w:val="Table for formatting purposes"/>
      </w:tblPr>
      <w:tblGrid>
        <w:gridCol w:w="6514"/>
        <w:gridCol w:w="2690"/>
      </w:tblGrid>
      <w:tr w:rsidR="00F56DCB" w:rsidRPr="00097107" w14:paraId="02D23613" w14:textId="77777777" w:rsidTr="008A7AD7">
        <w:trPr>
          <w:cnfStyle w:val="100000000000" w:firstRow="1" w:lastRow="0" w:firstColumn="0" w:lastColumn="0" w:oddVBand="0" w:evenVBand="0" w:oddHBand="0"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vAlign w:val="center"/>
          </w:tcPr>
          <w:p w14:paraId="02C8FECD" w14:textId="77777777" w:rsidR="00F56DCB" w:rsidRPr="00503A44" w:rsidRDefault="00F56DCB" w:rsidP="008A7AD7">
            <w:pPr>
              <w:pStyle w:val="Tableheadingrow1"/>
            </w:pPr>
            <w:r w:rsidRPr="00C331CE">
              <w:t>Organisation</w:t>
            </w:r>
          </w:p>
        </w:tc>
        <w:tc>
          <w:tcPr>
            <w:tcW w:w="2690" w:type="dxa"/>
            <w:vAlign w:val="center"/>
          </w:tcPr>
          <w:p w14:paraId="73E3BCE3" w14:textId="77777777" w:rsidR="00F56DCB" w:rsidRPr="004767B5" w:rsidRDefault="00F56DCB" w:rsidP="008A7AD7">
            <w:pPr>
              <w:pStyle w:val="Tableheadingrow1"/>
              <w:cnfStyle w:val="100000000000" w:firstRow="1" w:lastRow="0" w:firstColumn="0" w:lastColumn="0" w:oddVBand="0" w:evenVBand="0" w:oddHBand="0" w:evenHBand="0" w:firstRowFirstColumn="0" w:firstRowLastColumn="0" w:lastRowFirstColumn="0" w:lastRowLastColumn="0"/>
            </w:pPr>
            <w:r w:rsidRPr="00C331CE">
              <w:t>Country</w:t>
            </w:r>
          </w:p>
        </w:tc>
      </w:tr>
      <w:tr w:rsidR="00F56DCB" w:rsidRPr="00097107" w14:paraId="4E23AC49" w14:textId="77777777" w:rsidTr="008A7AD7">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557126C8" w14:textId="77777777" w:rsidR="00F56DCB" w:rsidRPr="00C331CE" w:rsidRDefault="00F56DCB" w:rsidP="008A7AD7">
            <w:pPr>
              <w:pStyle w:val="Tablesinglespacedparagraph"/>
            </w:pPr>
            <w:r w:rsidRPr="00C331CE">
              <w:t>Australian Information Access Commissioners (AIAC)</w:t>
            </w:r>
          </w:p>
        </w:tc>
        <w:tc>
          <w:tcPr>
            <w:tcW w:w="2690" w:type="dxa"/>
          </w:tcPr>
          <w:p w14:paraId="70E9A31E" w14:textId="77777777" w:rsidR="00F56DCB" w:rsidRPr="004767B5" w:rsidRDefault="00F56DCB" w:rsidP="008A7AD7">
            <w:pPr>
              <w:pStyle w:val="Tablesinglespacedparagraph"/>
              <w:cnfStyle w:val="000000100000" w:firstRow="0" w:lastRow="0" w:firstColumn="0" w:lastColumn="0" w:oddVBand="0" w:evenVBand="0" w:oddHBand="1" w:evenHBand="0" w:firstRowFirstColumn="0" w:firstRowLastColumn="0" w:lastRowFirstColumn="0" w:lastRowLastColumn="0"/>
            </w:pPr>
            <w:r w:rsidRPr="004767B5">
              <w:t>Australia</w:t>
            </w:r>
          </w:p>
        </w:tc>
      </w:tr>
      <w:tr w:rsidR="00F56DCB" w:rsidRPr="00097107" w14:paraId="62850F8B" w14:textId="77777777" w:rsidTr="008A7AD7">
        <w:trPr>
          <w:cnfStyle w:val="000000010000" w:firstRow="0" w:lastRow="0" w:firstColumn="0" w:lastColumn="0" w:oddVBand="0" w:evenVBand="0" w:oddHBand="0" w:evenHBand="1"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4995460F" w14:textId="77777777" w:rsidR="00F56DCB" w:rsidRDefault="00F56DCB" w:rsidP="008A7AD7">
            <w:pPr>
              <w:pStyle w:val="Tablesinglespacedparagraph"/>
            </w:pPr>
            <w:r>
              <w:t xml:space="preserve">Collective body for Australian National Preventive Mechanisms </w:t>
            </w:r>
          </w:p>
        </w:tc>
        <w:tc>
          <w:tcPr>
            <w:tcW w:w="2690" w:type="dxa"/>
          </w:tcPr>
          <w:p w14:paraId="7EAD899C" w14:textId="77777777" w:rsidR="00F56DCB" w:rsidRPr="004767B5" w:rsidRDefault="00F56DCB" w:rsidP="008A7AD7">
            <w:pPr>
              <w:pStyle w:val="Tablesinglespacedparagraph"/>
              <w:cnfStyle w:val="000000010000" w:firstRow="0" w:lastRow="0" w:firstColumn="0" w:lastColumn="0" w:oddVBand="0" w:evenVBand="0" w:oddHBand="0" w:evenHBand="1" w:firstRowFirstColumn="0" w:firstRowLastColumn="0" w:lastRowFirstColumn="0" w:lastRowLastColumn="0"/>
            </w:pPr>
            <w:r>
              <w:t xml:space="preserve">Australia </w:t>
            </w:r>
          </w:p>
        </w:tc>
      </w:tr>
      <w:tr w:rsidR="00F56DCB" w:rsidRPr="00097107" w14:paraId="176F0672" w14:textId="77777777" w:rsidTr="008A7AD7">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25B23AAA" w14:textId="77777777" w:rsidR="00F56DCB" w:rsidRPr="00503A44" w:rsidRDefault="00F56DCB" w:rsidP="008A7AD7">
            <w:pPr>
              <w:pStyle w:val="Tablesinglespacedparagraph"/>
            </w:pPr>
            <w:r>
              <w:t xml:space="preserve">Commonwealth Ombudsman </w:t>
            </w:r>
          </w:p>
        </w:tc>
        <w:tc>
          <w:tcPr>
            <w:tcW w:w="2690" w:type="dxa"/>
          </w:tcPr>
          <w:p w14:paraId="41814634" w14:textId="77777777" w:rsidR="00F56DCB" w:rsidRPr="004767B5" w:rsidRDefault="00F56DCB" w:rsidP="008A7AD7">
            <w:pPr>
              <w:pStyle w:val="Tablesinglespacedparagraph"/>
              <w:cnfStyle w:val="000000100000" w:firstRow="0" w:lastRow="0" w:firstColumn="0" w:lastColumn="0" w:oddVBand="0" w:evenVBand="0" w:oddHBand="1" w:evenHBand="0" w:firstRowFirstColumn="0" w:firstRowLastColumn="0" w:lastRowFirstColumn="0" w:lastRowLastColumn="0"/>
            </w:pPr>
            <w:r w:rsidRPr="004767B5">
              <w:t>Australia</w:t>
            </w:r>
          </w:p>
        </w:tc>
      </w:tr>
      <w:tr w:rsidR="00F56DCB" w:rsidRPr="00097107" w14:paraId="29385000" w14:textId="77777777" w:rsidTr="008A7AD7">
        <w:trPr>
          <w:cnfStyle w:val="000000010000" w:firstRow="0" w:lastRow="0" w:firstColumn="0" w:lastColumn="0" w:oddVBand="0" w:evenVBand="0" w:oddHBand="0" w:evenHBand="1"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1956F6D1" w14:textId="77777777" w:rsidR="00F56DCB" w:rsidRDefault="00F56DCB" w:rsidP="008A7AD7">
            <w:pPr>
              <w:pStyle w:val="Tablesinglespacedparagraph"/>
            </w:pPr>
            <w:r>
              <w:t xml:space="preserve">Law Society of Western Australia </w:t>
            </w:r>
          </w:p>
        </w:tc>
        <w:tc>
          <w:tcPr>
            <w:tcW w:w="2690" w:type="dxa"/>
          </w:tcPr>
          <w:p w14:paraId="38477AA1" w14:textId="77777777" w:rsidR="00F56DCB" w:rsidRPr="00097107" w:rsidRDefault="00F56DCB" w:rsidP="008A7AD7">
            <w:pPr>
              <w:pStyle w:val="Tablesinglespacedparagraph"/>
              <w:cnfStyle w:val="000000010000" w:firstRow="0" w:lastRow="0" w:firstColumn="0" w:lastColumn="0" w:oddVBand="0" w:evenVBand="0" w:oddHBand="0" w:evenHBand="1" w:firstRowFirstColumn="0" w:firstRowLastColumn="0" w:lastRowFirstColumn="0" w:lastRowLastColumn="0"/>
            </w:pPr>
            <w:r w:rsidRPr="004767B5">
              <w:t>Australia</w:t>
            </w:r>
          </w:p>
        </w:tc>
      </w:tr>
      <w:tr w:rsidR="00F56DCB" w:rsidRPr="00097107" w14:paraId="1ABFB354" w14:textId="77777777" w:rsidTr="008A7AD7">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7061DDD9" w14:textId="77777777" w:rsidR="00F56DCB" w:rsidRDefault="00F56DCB" w:rsidP="008A7AD7">
            <w:pPr>
              <w:pStyle w:val="Tablesinglespacedparagraph"/>
            </w:pPr>
            <w:r w:rsidRPr="00503A44">
              <w:t>New South Wales</w:t>
            </w:r>
            <w:r>
              <w:t xml:space="preserve"> Ombudsman</w:t>
            </w:r>
          </w:p>
        </w:tc>
        <w:tc>
          <w:tcPr>
            <w:tcW w:w="2690" w:type="dxa"/>
          </w:tcPr>
          <w:p w14:paraId="7588C377" w14:textId="77777777" w:rsidR="00F56DCB" w:rsidRPr="004767B5" w:rsidRDefault="00F56DCB" w:rsidP="008A7AD7">
            <w:pPr>
              <w:pStyle w:val="Tablesinglespacedparagraph"/>
              <w:cnfStyle w:val="000000100000" w:firstRow="0" w:lastRow="0" w:firstColumn="0" w:lastColumn="0" w:oddVBand="0" w:evenVBand="0" w:oddHBand="1" w:evenHBand="0" w:firstRowFirstColumn="0" w:firstRowLastColumn="0" w:lastRowFirstColumn="0" w:lastRowLastColumn="0"/>
            </w:pPr>
            <w:r w:rsidRPr="004767B5">
              <w:t>Australia</w:t>
            </w:r>
          </w:p>
        </w:tc>
      </w:tr>
      <w:tr w:rsidR="00F56DCB" w:rsidRPr="00097107" w14:paraId="0BD28E51" w14:textId="77777777" w:rsidTr="008A7AD7">
        <w:trPr>
          <w:cnfStyle w:val="000000010000" w:firstRow="0" w:lastRow="0" w:firstColumn="0" w:lastColumn="0" w:oddVBand="0" w:evenVBand="0" w:oddHBand="0" w:evenHBand="1"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474F642C" w14:textId="77777777" w:rsidR="00F56DCB" w:rsidRDefault="00F56DCB" w:rsidP="008A7AD7">
            <w:pPr>
              <w:pStyle w:val="Tablesinglespacedparagraph"/>
            </w:pPr>
            <w:r>
              <w:t xml:space="preserve">Public Service Commission New South Wales </w:t>
            </w:r>
          </w:p>
        </w:tc>
        <w:tc>
          <w:tcPr>
            <w:tcW w:w="2690" w:type="dxa"/>
          </w:tcPr>
          <w:p w14:paraId="4BC2D0D6" w14:textId="77777777" w:rsidR="00F56DCB" w:rsidRPr="00097107" w:rsidRDefault="00F56DCB" w:rsidP="008A7AD7">
            <w:pPr>
              <w:pStyle w:val="Tablesinglespacedparagraph"/>
              <w:cnfStyle w:val="000000010000" w:firstRow="0" w:lastRow="0" w:firstColumn="0" w:lastColumn="0" w:oddVBand="0" w:evenVBand="0" w:oddHBand="0" w:evenHBand="1" w:firstRowFirstColumn="0" w:firstRowLastColumn="0" w:lastRowFirstColumn="0" w:lastRowLastColumn="0"/>
            </w:pPr>
            <w:r w:rsidRPr="004767B5">
              <w:t>Australia</w:t>
            </w:r>
          </w:p>
        </w:tc>
      </w:tr>
      <w:tr w:rsidR="00F56DCB" w:rsidRPr="00097107" w14:paraId="122B6034" w14:textId="77777777" w:rsidTr="008A7AD7">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27AA7479" w14:textId="77777777" w:rsidR="00F56DCB" w:rsidRDefault="00F56DCB" w:rsidP="008A7AD7">
            <w:pPr>
              <w:pStyle w:val="Tablesinglespacedparagraph"/>
            </w:pPr>
            <w:r>
              <w:t xml:space="preserve">Tasmanian National Preventative Mechanism </w:t>
            </w:r>
          </w:p>
        </w:tc>
        <w:tc>
          <w:tcPr>
            <w:tcW w:w="2690" w:type="dxa"/>
          </w:tcPr>
          <w:p w14:paraId="5142FE87" w14:textId="77777777" w:rsidR="00F56DCB" w:rsidRPr="00097107" w:rsidRDefault="00F56DCB" w:rsidP="008A7AD7">
            <w:pPr>
              <w:pStyle w:val="Tablesinglespacedparagraph"/>
              <w:cnfStyle w:val="000000100000" w:firstRow="0" w:lastRow="0" w:firstColumn="0" w:lastColumn="0" w:oddVBand="0" w:evenVBand="0" w:oddHBand="1" w:evenHBand="0" w:firstRowFirstColumn="0" w:firstRowLastColumn="0" w:lastRowFirstColumn="0" w:lastRowLastColumn="0"/>
            </w:pPr>
            <w:r w:rsidRPr="004767B5">
              <w:t>Australia</w:t>
            </w:r>
          </w:p>
        </w:tc>
      </w:tr>
      <w:tr w:rsidR="00F56DCB" w:rsidRPr="00097107" w14:paraId="7A76D068" w14:textId="77777777" w:rsidTr="008A7AD7">
        <w:trPr>
          <w:cnfStyle w:val="000000010000" w:firstRow="0" w:lastRow="0" w:firstColumn="0" w:lastColumn="0" w:oddVBand="0" w:evenVBand="0" w:oddHBand="0" w:evenHBand="1"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25167898" w14:textId="77777777" w:rsidR="00F56DCB" w:rsidRDefault="00F56DCB" w:rsidP="008A7AD7">
            <w:pPr>
              <w:pStyle w:val="Tablesinglespacedparagraph"/>
            </w:pPr>
            <w:r>
              <w:t>Canada – Ontario</w:t>
            </w:r>
            <w:r w:rsidRPr="00457761">
              <w:t xml:space="preserve"> Ombudsman</w:t>
            </w:r>
          </w:p>
        </w:tc>
        <w:tc>
          <w:tcPr>
            <w:tcW w:w="2690" w:type="dxa"/>
          </w:tcPr>
          <w:p w14:paraId="6A1D208E" w14:textId="77777777" w:rsidR="00F56DCB" w:rsidRDefault="00F56DCB" w:rsidP="008A7AD7">
            <w:pPr>
              <w:pStyle w:val="Tablesinglespacedparagraph"/>
              <w:cnfStyle w:val="000000010000" w:firstRow="0" w:lastRow="0" w:firstColumn="0" w:lastColumn="0" w:oddVBand="0" w:evenVBand="0" w:oddHBand="0" w:evenHBand="1" w:firstRowFirstColumn="0" w:firstRowLastColumn="0" w:lastRowFirstColumn="0" w:lastRowLastColumn="0"/>
            </w:pPr>
            <w:r>
              <w:t>Canada</w:t>
            </w:r>
          </w:p>
        </w:tc>
      </w:tr>
      <w:tr w:rsidR="00F56DCB" w:rsidRPr="00097107" w14:paraId="1E179307" w14:textId="77777777" w:rsidTr="008A7AD7">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3B262A68" w14:textId="77777777" w:rsidR="00F56DCB" w:rsidRDefault="00F56DCB" w:rsidP="008A7AD7">
            <w:pPr>
              <w:pStyle w:val="Tablesinglespacedparagraph"/>
            </w:pPr>
            <w:r>
              <w:t xml:space="preserve">Royal Cambodian Government </w:t>
            </w:r>
          </w:p>
        </w:tc>
        <w:tc>
          <w:tcPr>
            <w:tcW w:w="2690" w:type="dxa"/>
          </w:tcPr>
          <w:p w14:paraId="42359EBD" w14:textId="77777777" w:rsidR="00F56DCB" w:rsidRDefault="00F56DCB" w:rsidP="008A7AD7">
            <w:pPr>
              <w:pStyle w:val="Tablesinglespacedparagraph"/>
              <w:cnfStyle w:val="000000100000" w:firstRow="0" w:lastRow="0" w:firstColumn="0" w:lastColumn="0" w:oddVBand="0" w:evenVBand="0" w:oddHBand="1" w:evenHBand="0" w:firstRowFirstColumn="0" w:firstRowLastColumn="0" w:lastRowFirstColumn="0" w:lastRowLastColumn="0"/>
            </w:pPr>
            <w:r>
              <w:t>Cambodia</w:t>
            </w:r>
          </w:p>
        </w:tc>
      </w:tr>
      <w:tr w:rsidR="00F56DCB" w:rsidRPr="00C331CE" w14:paraId="2DAD4985" w14:textId="77777777" w:rsidTr="008A7AD7">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hideMark/>
          </w:tcPr>
          <w:p w14:paraId="09702945" w14:textId="77777777" w:rsidR="00F56DCB" w:rsidRPr="00C331CE" w:rsidRDefault="00F56DCB" w:rsidP="008A7AD7">
            <w:pPr>
              <w:pStyle w:val="Tablesinglespacedparagraph"/>
            </w:pPr>
            <w:r w:rsidRPr="00C331CE">
              <w:t>Cook Islands Ombudsman</w:t>
            </w:r>
          </w:p>
        </w:tc>
        <w:tc>
          <w:tcPr>
            <w:tcW w:w="2690" w:type="dxa"/>
            <w:hideMark/>
          </w:tcPr>
          <w:p w14:paraId="2EEBF89C" w14:textId="77777777" w:rsidR="00F56DCB" w:rsidRPr="004767B5" w:rsidRDefault="00F56DCB" w:rsidP="008A7AD7">
            <w:pPr>
              <w:pStyle w:val="Tablesinglespacedparagraph"/>
              <w:cnfStyle w:val="000000010000" w:firstRow="0" w:lastRow="0" w:firstColumn="0" w:lastColumn="0" w:oddVBand="0" w:evenVBand="0" w:oddHBand="0" w:evenHBand="1" w:firstRowFirstColumn="0" w:firstRowLastColumn="0" w:lastRowFirstColumn="0" w:lastRowLastColumn="0"/>
            </w:pPr>
            <w:r w:rsidRPr="004767B5">
              <w:t>Cook Islands</w:t>
            </w:r>
          </w:p>
        </w:tc>
      </w:tr>
      <w:tr w:rsidR="00F56DCB" w:rsidRPr="00C331CE" w14:paraId="3D3997E7" w14:textId="77777777" w:rsidTr="008A7AD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6BEA4CC7" w14:textId="77777777" w:rsidR="00F56DCB" w:rsidRPr="00C331CE" w:rsidRDefault="00F56DCB" w:rsidP="008A7AD7">
            <w:pPr>
              <w:pStyle w:val="Tablesinglespacedparagraph"/>
            </w:pPr>
            <w:r>
              <w:t xml:space="preserve">Estonia Governance Academy </w:t>
            </w:r>
          </w:p>
        </w:tc>
        <w:tc>
          <w:tcPr>
            <w:tcW w:w="2690" w:type="dxa"/>
          </w:tcPr>
          <w:p w14:paraId="169069DA" w14:textId="77777777" w:rsidR="00F56DCB" w:rsidRPr="004767B5" w:rsidRDefault="00F56DCB" w:rsidP="008A7AD7">
            <w:pPr>
              <w:pStyle w:val="Tablesinglespacedparagraph"/>
              <w:cnfStyle w:val="000000100000" w:firstRow="0" w:lastRow="0" w:firstColumn="0" w:lastColumn="0" w:oddVBand="0" w:evenVBand="0" w:oddHBand="1" w:evenHBand="0" w:firstRowFirstColumn="0" w:firstRowLastColumn="0" w:lastRowFirstColumn="0" w:lastRowLastColumn="0"/>
            </w:pPr>
            <w:r>
              <w:t xml:space="preserve">Estonia </w:t>
            </w:r>
          </w:p>
        </w:tc>
      </w:tr>
      <w:tr w:rsidR="00F56DCB" w:rsidRPr="00097107" w14:paraId="086BC4B6" w14:textId="77777777" w:rsidTr="008A7AD7">
        <w:trPr>
          <w:cnfStyle w:val="000000010000" w:firstRow="0" w:lastRow="0" w:firstColumn="0" w:lastColumn="0" w:oddVBand="0" w:evenVBand="0" w:oddHBand="0" w:evenHBand="1"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65854C3C" w14:textId="77777777" w:rsidR="00F56DCB" w:rsidRDefault="00F56DCB" w:rsidP="008A7AD7">
            <w:pPr>
              <w:pStyle w:val="Tablesinglespacedparagraph"/>
            </w:pPr>
            <w:r>
              <w:t xml:space="preserve">European Union Ambassador to New Zealand </w:t>
            </w:r>
          </w:p>
        </w:tc>
        <w:tc>
          <w:tcPr>
            <w:tcW w:w="2690" w:type="dxa"/>
          </w:tcPr>
          <w:p w14:paraId="45CA9966" w14:textId="77777777" w:rsidR="00F56DCB" w:rsidRDefault="00F56DCB" w:rsidP="008A7AD7">
            <w:pPr>
              <w:pStyle w:val="Tablesinglespacedparagraph"/>
              <w:cnfStyle w:val="000000010000" w:firstRow="0" w:lastRow="0" w:firstColumn="0" w:lastColumn="0" w:oddVBand="0" w:evenVBand="0" w:oddHBand="0" w:evenHBand="1" w:firstRowFirstColumn="0" w:firstRowLastColumn="0" w:lastRowFirstColumn="0" w:lastRowLastColumn="0"/>
            </w:pPr>
            <w:r>
              <w:t>European Union</w:t>
            </w:r>
          </w:p>
        </w:tc>
      </w:tr>
      <w:tr w:rsidR="00F56DCB" w:rsidRPr="00097107" w14:paraId="29AB4DBF" w14:textId="77777777" w:rsidTr="008A7AD7">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296627C0" w14:textId="77777777" w:rsidR="00F56DCB" w:rsidRDefault="00F56DCB" w:rsidP="008A7AD7">
            <w:pPr>
              <w:pStyle w:val="Tablesinglespacedparagraph"/>
            </w:pPr>
            <w:r>
              <w:t xml:space="preserve">European Union Embassy to the Pacific </w:t>
            </w:r>
          </w:p>
        </w:tc>
        <w:tc>
          <w:tcPr>
            <w:tcW w:w="2690" w:type="dxa"/>
          </w:tcPr>
          <w:p w14:paraId="4F0FBBFA" w14:textId="77777777" w:rsidR="00F56DCB" w:rsidRDefault="00F56DCB" w:rsidP="008A7AD7">
            <w:pPr>
              <w:pStyle w:val="Tablesinglespacedparagraph"/>
              <w:cnfStyle w:val="000000100000" w:firstRow="0" w:lastRow="0" w:firstColumn="0" w:lastColumn="0" w:oddVBand="0" w:evenVBand="0" w:oddHBand="1" w:evenHBand="0" w:firstRowFirstColumn="0" w:firstRowLastColumn="0" w:lastRowFirstColumn="0" w:lastRowLastColumn="0"/>
            </w:pPr>
            <w:r>
              <w:t>European Union</w:t>
            </w:r>
          </w:p>
        </w:tc>
      </w:tr>
      <w:tr w:rsidR="00F56DCB" w:rsidRPr="00097107" w14:paraId="40976805" w14:textId="77777777" w:rsidTr="008A7AD7">
        <w:trPr>
          <w:cnfStyle w:val="000000010000" w:firstRow="0" w:lastRow="0" w:firstColumn="0" w:lastColumn="0" w:oddVBand="0" w:evenVBand="0" w:oddHBand="0" w:evenHBand="1"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2BD26FC1" w14:textId="77777777" w:rsidR="00F56DCB" w:rsidRDefault="00F56DCB" w:rsidP="008A7AD7">
            <w:pPr>
              <w:pStyle w:val="Tablesinglespacedparagraph"/>
            </w:pPr>
            <w:r>
              <w:t xml:space="preserve">Office of the Attorney-General </w:t>
            </w:r>
          </w:p>
        </w:tc>
        <w:tc>
          <w:tcPr>
            <w:tcW w:w="2690" w:type="dxa"/>
          </w:tcPr>
          <w:p w14:paraId="43161103" w14:textId="77777777" w:rsidR="00F56DCB" w:rsidRDefault="00F56DCB" w:rsidP="008A7AD7">
            <w:pPr>
              <w:pStyle w:val="Tablesinglespacedparagraph"/>
              <w:cnfStyle w:val="000000010000" w:firstRow="0" w:lastRow="0" w:firstColumn="0" w:lastColumn="0" w:oddVBand="0" w:evenVBand="0" w:oddHBand="0" w:evenHBand="1" w:firstRowFirstColumn="0" w:firstRowLastColumn="0" w:lastRowFirstColumn="0" w:lastRowLastColumn="0"/>
            </w:pPr>
            <w:r>
              <w:t xml:space="preserve">Fiji </w:t>
            </w:r>
          </w:p>
        </w:tc>
      </w:tr>
      <w:tr w:rsidR="00F56DCB" w:rsidRPr="00097107" w14:paraId="034FACCB" w14:textId="77777777" w:rsidTr="008A7AD7">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0B7E700C" w14:textId="77777777" w:rsidR="00F56DCB" w:rsidRDefault="00F56DCB" w:rsidP="008A7AD7">
            <w:pPr>
              <w:pStyle w:val="Tablesinglespacedparagraph"/>
            </w:pPr>
            <w:r>
              <w:t xml:space="preserve">Public Reform Service </w:t>
            </w:r>
          </w:p>
        </w:tc>
        <w:tc>
          <w:tcPr>
            <w:tcW w:w="2690" w:type="dxa"/>
          </w:tcPr>
          <w:p w14:paraId="0C9D22E0" w14:textId="77777777" w:rsidR="00F56DCB" w:rsidRDefault="00F56DCB" w:rsidP="008A7AD7">
            <w:pPr>
              <w:pStyle w:val="Tablesinglespacedparagraph"/>
              <w:cnfStyle w:val="000000100000" w:firstRow="0" w:lastRow="0" w:firstColumn="0" w:lastColumn="0" w:oddVBand="0" w:evenVBand="0" w:oddHBand="1" w:evenHBand="0" w:firstRowFirstColumn="0" w:firstRowLastColumn="0" w:lastRowFirstColumn="0" w:lastRowLastColumn="0"/>
            </w:pPr>
            <w:r>
              <w:t>Fiji</w:t>
            </w:r>
          </w:p>
        </w:tc>
      </w:tr>
      <w:tr w:rsidR="00F56DCB" w:rsidRPr="00097107" w14:paraId="25F60294" w14:textId="77777777" w:rsidTr="008A7AD7">
        <w:trPr>
          <w:cnfStyle w:val="000000010000" w:firstRow="0" w:lastRow="0" w:firstColumn="0" w:lastColumn="0" w:oddVBand="0" w:evenVBand="0" w:oddHBand="0" w:evenHBand="1"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22A48AD1" w14:textId="77777777" w:rsidR="00F56DCB" w:rsidRPr="00C331CE" w:rsidRDefault="00F56DCB" w:rsidP="008A7AD7">
            <w:pPr>
              <w:pStyle w:val="Tablesinglespacedparagraph"/>
            </w:pPr>
            <w:r>
              <w:t xml:space="preserve">Berlin Information Commissioner </w:t>
            </w:r>
          </w:p>
        </w:tc>
        <w:tc>
          <w:tcPr>
            <w:tcW w:w="2690" w:type="dxa"/>
          </w:tcPr>
          <w:p w14:paraId="1D6E27B5" w14:textId="77777777" w:rsidR="00F56DCB" w:rsidRPr="00097107" w:rsidRDefault="00F56DCB" w:rsidP="008A7AD7">
            <w:pPr>
              <w:pStyle w:val="Tablesinglespacedparagraph"/>
              <w:cnfStyle w:val="000000010000" w:firstRow="0" w:lastRow="0" w:firstColumn="0" w:lastColumn="0" w:oddVBand="0" w:evenVBand="0" w:oddHBand="0" w:evenHBand="1" w:firstRowFirstColumn="0" w:firstRowLastColumn="0" w:lastRowFirstColumn="0" w:lastRowLastColumn="0"/>
            </w:pPr>
            <w:r>
              <w:t>Germany</w:t>
            </w:r>
          </w:p>
        </w:tc>
      </w:tr>
      <w:tr w:rsidR="00F56DCB" w:rsidRPr="00097107" w14:paraId="50847683" w14:textId="77777777" w:rsidTr="008A7AD7">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69CDA79A" w14:textId="77777777" w:rsidR="00F56DCB" w:rsidRDefault="00F56DCB" w:rsidP="008A7AD7">
            <w:pPr>
              <w:pStyle w:val="Tablesinglespacedparagraph"/>
            </w:pPr>
            <w:r w:rsidRPr="00457761">
              <w:t>Ombudsman</w:t>
            </w:r>
            <w:r>
              <w:t xml:space="preserve"> </w:t>
            </w:r>
            <w:r w:rsidRPr="00457761">
              <w:t>Republik Indonesia</w:t>
            </w:r>
          </w:p>
        </w:tc>
        <w:tc>
          <w:tcPr>
            <w:tcW w:w="2690" w:type="dxa"/>
          </w:tcPr>
          <w:p w14:paraId="11A3B5DC" w14:textId="77777777" w:rsidR="00F56DCB" w:rsidRPr="00097107" w:rsidRDefault="00F56DCB" w:rsidP="008A7AD7">
            <w:pPr>
              <w:pStyle w:val="Tablesinglespacedparagraph"/>
              <w:cnfStyle w:val="000000100000" w:firstRow="0" w:lastRow="0" w:firstColumn="0" w:lastColumn="0" w:oddVBand="0" w:evenVBand="0" w:oddHBand="1" w:evenHBand="0" w:firstRowFirstColumn="0" w:firstRowLastColumn="0" w:lastRowFirstColumn="0" w:lastRowLastColumn="0"/>
            </w:pPr>
            <w:r>
              <w:t>Indonesia</w:t>
            </w:r>
          </w:p>
        </w:tc>
      </w:tr>
      <w:tr w:rsidR="00F56DCB" w:rsidRPr="00C331CE" w14:paraId="3AC354F7" w14:textId="77777777" w:rsidTr="008A7AD7">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04C36545" w14:textId="77777777" w:rsidR="00F56DCB" w:rsidRDefault="00F56DCB" w:rsidP="008A7AD7">
            <w:pPr>
              <w:pStyle w:val="Tablesinglespacedparagraph"/>
            </w:pPr>
            <w:r>
              <w:t>Central Information Commission</w:t>
            </w:r>
          </w:p>
        </w:tc>
        <w:tc>
          <w:tcPr>
            <w:tcW w:w="2690" w:type="dxa"/>
          </w:tcPr>
          <w:p w14:paraId="5710CE33" w14:textId="77777777" w:rsidR="00F56DCB" w:rsidRDefault="00F56DCB" w:rsidP="008A7AD7">
            <w:pPr>
              <w:pStyle w:val="Tablesinglespacedparagraph"/>
              <w:cnfStyle w:val="000000010000" w:firstRow="0" w:lastRow="0" w:firstColumn="0" w:lastColumn="0" w:oddVBand="0" w:evenVBand="0" w:oddHBand="0" w:evenHBand="1" w:firstRowFirstColumn="0" w:firstRowLastColumn="0" w:lastRowFirstColumn="0" w:lastRowLastColumn="0"/>
            </w:pPr>
            <w:r>
              <w:t>Indonesia</w:t>
            </w:r>
          </w:p>
        </w:tc>
      </w:tr>
      <w:tr w:rsidR="00F56DCB" w:rsidRPr="00C331CE" w14:paraId="21C3D323" w14:textId="77777777" w:rsidTr="008A7AD7">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729F6AC8" w14:textId="77777777" w:rsidR="00F56DCB" w:rsidRDefault="00F56DCB" w:rsidP="008A7AD7">
            <w:pPr>
              <w:pStyle w:val="Tablesinglespacedparagraph"/>
            </w:pPr>
            <w:r>
              <w:t>Ministry of State Secretariat</w:t>
            </w:r>
          </w:p>
        </w:tc>
        <w:tc>
          <w:tcPr>
            <w:tcW w:w="2690" w:type="dxa"/>
          </w:tcPr>
          <w:p w14:paraId="68D07FCD" w14:textId="77777777" w:rsidR="00F56DCB" w:rsidRDefault="00F56DCB" w:rsidP="008A7AD7">
            <w:pPr>
              <w:pStyle w:val="Tablesinglespacedparagraph"/>
              <w:cnfStyle w:val="000000100000" w:firstRow="0" w:lastRow="0" w:firstColumn="0" w:lastColumn="0" w:oddVBand="0" w:evenVBand="0" w:oddHBand="1" w:evenHBand="0" w:firstRowFirstColumn="0" w:firstRowLastColumn="0" w:lastRowFirstColumn="0" w:lastRowLastColumn="0"/>
            </w:pPr>
            <w:r>
              <w:t xml:space="preserve">Indonesia </w:t>
            </w:r>
          </w:p>
        </w:tc>
      </w:tr>
      <w:tr w:rsidR="00F56DCB" w:rsidRPr="00C331CE" w14:paraId="363AF6F1" w14:textId="77777777" w:rsidTr="008A7AD7">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hideMark/>
          </w:tcPr>
          <w:p w14:paraId="70879C43" w14:textId="77777777" w:rsidR="00F56DCB" w:rsidRPr="00C331CE" w:rsidRDefault="00F56DCB" w:rsidP="008A7AD7">
            <w:pPr>
              <w:pStyle w:val="Tablesinglespacedparagraph"/>
            </w:pPr>
            <w:r w:rsidRPr="00C331CE">
              <w:t>International Conference of Information Commissioners (ICIC)</w:t>
            </w:r>
          </w:p>
        </w:tc>
        <w:tc>
          <w:tcPr>
            <w:tcW w:w="2690" w:type="dxa"/>
            <w:hideMark/>
          </w:tcPr>
          <w:p w14:paraId="1D82992C" w14:textId="77777777" w:rsidR="00F56DCB" w:rsidRPr="004767B5" w:rsidRDefault="00F56DCB" w:rsidP="008A7AD7">
            <w:pPr>
              <w:pStyle w:val="Tablesinglespacedparagraph"/>
              <w:cnfStyle w:val="000000010000" w:firstRow="0" w:lastRow="0" w:firstColumn="0" w:lastColumn="0" w:oddVBand="0" w:evenVBand="0" w:oddHBand="0" w:evenHBand="1" w:firstRowFirstColumn="0" w:firstRowLastColumn="0" w:lastRowFirstColumn="0" w:lastRowLastColumn="0"/>
            </w:pPr>
            <w:r w:rsidRPr="004767B5">
              <w:t>International</w:t>
            </w:r>
          </w:p>
        </w:tc>
      </w:tr>
      <w:tr w:rsidR="00F56DCB" w:rsidRPr="00C331CE" w14:paraId="4B5FCABC" w14:textId="77777777" w:rsidTr="008A7AD7">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hideMark/>
          </w:tcPr>
          <w:p w14:paraId="0F2039BF" w14:textId="77777777" w:rsidR="00F56DCB" w:rsidRPr="00C331CE" w:rsidRDefault="00F56DCB" w:rsidP="008A7AD7">
            <w:pPr>
              <w:pStyle w:val="Tablesinglespacedparagraph"/>
            </w:pPr>
            <w:r w:rsidRPr="00C331CE">
              <w:t>International Ombudsman Institute (IOI)</w:t>
            </w:r>
          </w:p>
        </w:tc>
        <w:tc>
          <w:tcPr>
            <w:tcW w:w="2690" w:type="dxa"/>
            <w:hideMark/>
          </w:tcPr>
          <w:p w14:paraId="6253FEB8" w14:textId="77777777" w:rsidR="00F56DCB" w:rsidRPr="004767B5" w:rsidRDefault="00F56DCB" w:rsidP="008A7AD7">
            <w:pPr>
              <w:pStyle w:val="Tablesinglespacedparagraph"/>
              <w:cnfStyle w:val="000000100000" w:firstRow="0" w:lastRow="0" w:firstColumn="0" w:lastColumn="0" w:oddVBand="0" w:evenVBand="0" w:oddHBand="1" w:evenHBand="0" w:firstRowFirstColumn="0" w:firstRowLastColumn="0" w:lastRowFirstColumn="0" w:lastRowLastColumn="0"/>
            </w:pPr>
            <w:r w:rsidRPr="004767B5">
              <w:t xml:space="preserve">International </w:t>
            </w:r>
          </w:p>
        </w:tc>
      </w:tr>
      <w:tr w:rsidR="00F56DCB" w:rsidRPr="00097107" w14:paraId="2F92021C" w14:textId="77777777" w:rsidTr="008A7AD7">
        <w:trPr>
          <w:cnfStyle w:val="000000010000" w:firstRow="0" w:lastRow="0" w:firstColumn="0" w:lastColumn="0" w:oddVBand="0" w:evenVBand="0" w:oddHBand="0" w:evenHBand="1"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34F16BBC" w14:textId="77777777" w:rsidR="00F56DCB" w:rsidRPr="00457761" w:rsidRDefault="00F56DCB" w:rsidP="008A7AD7">
            <w:pPr>
              <w:pStyle w:val="Tablesinglespacedparagraph"/>
            </w:pPr>
            <w:r>
              <w:t>Organisation for Economic Co-operation and Development (OECD)</w:t>
            </w:r>
          </w:p>
        </w:tc>
        <w:tc>
          <w:tcPr>
            <w:tcW w:w="2690" w:type="dxa"/>
          </w:tcPr>
          <w:p w14:paraId="2CBED22E" w14:textId="77777777" w:rsidR="00F56DCB" w:rsidRDefault="00F56DCB" w:rsidP="008A7AD7">
            <w:pPr>
              <w:pStyle w:val="Tablesinglespacedparagraph"/>
              <w:cnfStyle w:val="000000010000" w:firstRow="0" w:lastRow="0" w:firstColumn="0" w:lastColumn="0" w:oddVBand="0" w:evenVBand="0" w:oddHBand="0" w:evenHBand="1" w:firstRowFirstColumn="0" w:firstRowLastColumn="0" w:lastRowFirstColumn="0" w:lastRowLastColumn="0"/>
            </w:pPr>
            <w:r>
              <w:t>International</w:t>
            </w:r>
          </w:p>
        </w:tc>
      </w:tr>
      <w:tr w:rsidR="00F56DCB" w:rsidRPr="00097107" w14:paraId="67499CEA" w14:textId="77777777" w:rsidTr="008A7AD7">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0F67A605" w14:textId="77777777" w:rsidR="00F56DCB" w:rsidRPr="00457761" w:rsidRDefault="00F56DCB" w:rsidP="008A7AD7">
            <w:pPr>
              <w:pStyle w:val="Tablesinglespacedparagraph"/>
            </w:pPr>
            <w:r w:rsidRPr="00457761">
              <w:t>United Nations Educational, Scientific and Cultural Organization</w:t>
            </w:r>
            <w:r>
              <w:t xml:space="preserve"> (UNESCO)</w:t>
            </w:r>
          </w:p>
        </w:tc>
        <w:tc>
          <w:tcPr>
            <w:tcW w:w="2690" w:type="dxa"/>
          </w:tcPr>
          <w:p w14:paraId="1658C9FD" w14:textId="77777777" w:rsidR="00F56DCB" w:rsidRDefault="00F56DCB" w:rsidP="008A7AD7">
            <w:pPr>
              <w:pStyle w:val="Tablesinglespacedparagraph"/>
              <w:cnfStyle w:val="000000100000" w:firstRow="0" w:lastRow="0" w:firstColumn="0" w:lastColumn="0" w:oddVBand="0" w:evenVBand="0" w:oddHBand="1" w:evenHBand="0" w:firstRowFirstColumn="0" w:firstRowLastColumn="0" w:lastRowFirstColumn="0" w:lastRowLastColumn="0"/>
            </w:pPr>
            <w:r>
              <w:t>International</w:t>
            </w:r>
          </w:p>
        </w:tc>
      </w:tr>
      <w:tr w:rsidR="00F56DCB" w:rsidRPr="00097107" w14:paraId="6C50E0BB" w14:textId="77777777" w:rsidTr="008A7AD7">
        <w:trPr>
          <w:cnfStyle w:val="000000010000" w:firstRow="0" w:lastRow="0" w:firstColumn="0" w:lastColumn="0" w:oddVBand="0" w:evenVBand="0" w:oddHBand="0" w:evenHBand="1"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0E15AB15" w14:textId="77777777" w:rsidR="00F56DCB" w:rsidRDefault="00F56DCB" w:rsidP="008A7AD7">
            <w:pPr>
              <w:pStyle w:val="Tablesinglespacedparagraph"/>
            </w:pPr>
            <w:r w:rsidRPr="00C331CE">
              <w:t>United Nations Subcommittee on Prevention of Torture (SPT)</w:t>
            </w:r>
          </w:p>
        </w:tc>
        <w:tc>
          <w:tcPr>
            <w:tcW w:w="2690" w:type="dxa"/>
          </w:tcPr>
          <w:p w14:paraId="7050F195" w14:textId="77777777" w:rsidR="00F56DCB" w:rsidRPr="00097107" w:rsidRDefault="00F56DCB" w:rsidP="008A7AD7">
            <w:pPr>
              <w:pStyle w:val="Tablesinglespacedparagraph"/>
              <w:cnfStyle w:val="000000010000" w:firstRow="0" w:lastRow="0" w:firstColumn="0" w:lastColumn="0" w:oddVBand="0" w:evenVBand="0" w:oddHBand="0" w:evenHBand="1" w:firstRowFirstColumn="0" w:firstRowLastColumn="0" w:lastRowFirstColumn="0" w:lastRowLastColumn="0"/>
            </w:pPr>
            <w:r>
              <w:t>International</w:t>
            </w:r>
          </w:p>
        </w:tc>
      </w:tr>
      <w:tr w:rsidR="00F56DCB" w:rsidRPr="00097107" w14:paraId="2CC1D27A" w14:textId="77777777" w:rsidTr="008A7AD7">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75CA4CA8" w14:textId="77777777" w:rsidR="00F56DCB" w:rsidRPr="009F0A76" w:rsidRDefault="00F56DCB" w:rsidP="008A7AD7">
            <w:pPr>
              <w:pStyle w:val="Tablesinglespacedparagraph"/>
            </w:pPr>
            <w:r>
              <w:t xml:space="preserve">Office of the State Comptroller and Ombudsman of Israel </w:t>
            </w:r>
          </w:p>
        </w:tc>
        <w:tc>
          <w:tcPr>
            <w:tcW w:w="2690" w:type="dxa"/>
          </w:tcPr>
          <w:p w14:paraId="6CEBCA6E" w14:textId="77777777" w:rsidR="00F56DCB" w:rsidRPr="00097107" w:rsidRDefault="00F56DCB" w:rsidP="008A7AD7">
            <w:pPr>
              <w:pStyle w:val="Tablesinglespacedparagraph"/>
              <w:cnfStyle w:val="000000100000" w:firstRow="0" w:lastRow="0" w:firstColumn="0" w:lastColumn="0" w:oddVBand="0" w:evenVBand="0" w:oddHBand="1" w:evenHBand="0" w:firstRowFirstColumn="0" w:firstRowLastColumn="0" w:lastRowFirstColumn="0" w:lastRowLastColumn="0"/>
            </w:pPr>
            <w:r>
              <w:t>Israel</w:t>
            </w:r>
          </w:p>
        </w:tc>
      </w:tr>
      <w:tr w:rsidR="00F56DCB" w:rsidRPr="00097107" w14:paraId="2BEAECAE" w14:textId="77777777" w:rsidTr="008A7AD7">
        <w:trPr>
          <w:cnfStyle w:val="000000010000" w:firstRow="0" w:lastRow="0" w:firstColumn="0" w:lastColumn="0" w:oddVBand="0" w:evenVBand="0" w:oddHBand="0" w:evenHBand="1"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22B4572E" w14:textId="77777777" w:rsidR="00F56DCB" w:rsidRDefault="00F56DCB" w:rsidP="008A7AD7">
            <w:pPr>
              <w:pStyle w:val="Tablesinglespacedparagraph"/>
            </w:pPr>
            <w:r>
              <w:t>Kiribati Leadership Commission</w:t>
            </w:r>
          </w:p>
        </w:tc>
        <w:tc>
          <w:tcPr>
            <w:tcW w:w="2690" w:type="dxa"/>
          </w:tcPr>
          <w:p w14:paraId="7B8156C6" w14:textId="77777777" w:rsidR="00F56DCB" w:rsidRPr="00097107" w:rsidRDefault="00F56DCB" w:rsidP="008A7AD7">
            <w:pPr>
              <w:pStyle w:val="Tablesinglespacedparagraph"/>
              <w:cnfStyle w:val="000000010000" w:firstRow="0" w:lastRow="0" w:firstColumn="0" w:lastColumn="0" w:oddVBand="0" w:evenVBand="0" w:oddHBand="0" w:evenHBand="1" w:firstRowFirstColumn="0" w:firstRowLastColumn="0" w:lastRowFirstColumn="0" w:lastRowLastColumn="0"/>
            </w:pPr>
            <w:r>
              <w:t>Kiribati</w:t>
            </w:r>
          </w:p>
        </w:tc>
      </w:tr>
      <w:tr w:rsidR="00F56DCB" w:rsidRPr="00097107" w14:paraId="291D6F0D" w14:textId="77777777" w:rsidTr="008A7AD7">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6E86A7B3" w14:textId="77777777" w:rsidR="00F56DCB" w:rsidRPr="00C331CE" w:rsidRDefault="00F56DCB" w:rsidP="008A7AD7">
            <w:pPr>
              <w:pStyle w:val="Tablesinglespacedparagraph"/>
            </w:pPr>
            <w:r>
              <w:t xml:space="preserve">Office of the Children’s Commissioner; </w:t>
            </w:r>
            <w:r w:rsidRPr="00FB6935">
              <w:t>Malaysian Parliamentary Special Select Committee for Women, Chi</w:t>
            </w:r>
            <w:r>
              <w:t>ldren and Community Development</w:t>
            </w:r>
          </w:p>
        </w:tc>
        <w:tc>
          <w:tcPr>
            <w:tcW w:w="2690" w:type="dxa"/>
          </w:tcPr>
          <w:p w14:paraId="3EDC6BB9" w14:textId="77777777" w:rsidR="00F56DCB" w:rsidRPr="00097107" w:rsidRDefault="00F56DCB" w:rsidP="008A7AD7">
            <w:pPr>
              <w:pStyle w:val="Tablesinglespacedparagraph"/>
              <w:cnfStyle w:val="000000100000" w:firstRow="0" w:lastRow="0" w:firstColumn="0" w:lastColumn="0" w:oddVBand="0" w:evenVBand="0" w:oddHBand="1" w:evenHBand="0" w:firstRowFirstColumn="0" w:firstRowLastColumn="0" w:lastRowFirstColumn="0" w:lastRowLastColumn="0"/>
            </w:pPr>
            <w:r w:rsidRPr="00503A44">
              <w:t>Malaysia</w:t>
            </w:r>
          </w:p>
        </w:tc>
      </w:tr>
      <w:tr w:rsidR="00F56DCB" w:rsidRPr="00097107" w14:paraId="30D14DBA" w14:textId="77777777" w:rsidTr="008A7AD7">
        <w:trPr>
          <w:cnfStyle w:val="000000010000" w:firstRow="0" w:lastRow="0" w:firstColumn="0" w:lastColumn="0" w:oddVBand="0" w:evenVBand="0" w:oddHBand="0" w:evenHBand="1"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693A0D34" w14:textId="77777777" w:rsidR="00F56DCB" w:rsidRDefault="00F56DCB" w:rsidP="008A7AD7">
            <w:pPr>
              <w:pStyle w:val="Tablesinglespacedparagraph"/>
            </w:pPr>
            <w:r>
              <w:t xml:space="preserve">Malaysia Auditor-General </w:t>
            </w:r>
          </w:p>
        </w:tc>
        <w:tc>
          <w:tcPr>
            <w:tcW w:w="2690" w:type="dxa"/>
          </w:tcPr>
          <w:p w14:paraId="731968AB" w14:textId="77777777" w:rsidR="00F56DCB" w:rsidRPr="00503A44" w:rsidRDefault="00F56DCB" w:rsidP="008A7AD7">
            <w:pPr>
              <w:pStyle w:val="Tablesinglespacedparagraph"/>
              <w:cnfStyle w:val="000000010000" w:firstRow="0" w:lastRow="0" w:firstColumn="0" w:lastColumn="0" w:oddVBand="0" w:evenVBand="0" w:oddHBand="0" w:evenHBand="1" w:firstRowFirstColumn="0" w:firstRowLastColumn="0" w:lastRowFirstColumn="0" w:lastRowLastColumn="0"/>
            </w:pPr>
            <w:r w:rsidRPr="00503A44">
              <w:t>Malaysia</w:t>
            </w:r>
          </w:p>
        </w:tc>
      </w:tr>
      <w:tr w:rsidR="00F56DCB" w:rsidRPr="00097107" w14:paraId="315AE53E" w14:textId="77777777" w:rsidTr="008A7AD7">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689F97BC" w14:textId="77777777" w:rsidR="00F56DCB" w:rsidRDefault="00F56DCB" w:rsidP="008A7AD7">
            <w:pPr>
              <w:pStyle w:val="Tablesinglespacedparagraph"/>
            </w:pPr>
            <w:r>
              <w:t>Malta University</w:t>
            </w:r>
          </w:p>
        </w:tc>
        <w:tc>
          <w:tcPr>
            <w:tcW w:w="2690" w:type="dxa"/>
          </w:tcPr>
          <w:p w14:paraId="4D8CE5DB" w14:textId="77777777" w:rsidR="00F56DCB" w:rsidRPr="00503A44" w:rsidRDefault="00F56DCB" w:rsidP="008A7AD7">
            <w:pPr>
              <w:pStyle w:val="Tablesinglespacedparagraph"/>
              <w:cnfStyle w:val="000000100000" w:firstRow="0" w:lastRow="0" w:firstColumn="0" w:lastColumn="0" w:oddVBand="0" w:evenVBand="0" w:oddHBand="1" w:evenHBand="0" w:firstRowFirstColumn="0" w:firstRowLastColumn="0" w:lastRowFirstColumn="0" w:lastRowLastColumn="0"/>
            </w:pPr>
            <w:r>
              <w:t xml:space="preserve">Malta </w:t>
            </w:r>
          </w:p>
        </w:tc>
      </w:tr>
      <w:tr w:rsidR="00F56DCB" w:rsidRPr="00097107" w14:paraId="3E623185" w14:textId="77777777" w:rsidTr="008A7AD7">
        <w:trPr>
          <w:cnfStyle w:val="000000010000" w:firstRow="0" w:lastRow="0" w:firstColumn="0" w:lastColumn="0" w:oddVBand="0" w:evenVBand="0" w:oddHBand="0" w:evenHBand="1"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07193778" w14:textId="77777777" w:rsidR="00F56DCB" w:rsidRDefault="00F56DCB" w:rsidP="008A7AD7">
            <w:pPr>
              <w:pStyle w:val="Tablesinglespacedparagraph"/>
            </w:pPr>
            <w:r>
              <w:t>Papua New Guinea Ombudsman Commission</w:t>
            </w:r>
          </w:p>
        </w:tc>
        <w:tc>
          <w:tcPr>
            <w:tcW w:w="2690" w:type="dxa"/>
          </w:tcPr>
          <w:p w14:paraId="6D71B60E" w14:textId="77777777" w:rsidR="00F56DCB" w:rsidRPr="00097107" w:rsidRDefault="00F56DCB" w:rsidP="008A7AD7">
            <w:pPr>
              <w:pStyle w:val="Tablesinglespacedparagraph"/>
              <w:cnfStyle w:val="000000010000" w:firstRow="0" w:lastRow="0" w:firstColumn="0" w:lastColumn="0" w:oddVBand="0" w:evenVBand="0" w:oddHBand="0" w:evenHBand="1" w:firstRowFirstColumn="0" w:firstRowLastColumn="0" w:lastRowFirstColumn="0" w:lastRowLastColumn="0"/>
            </w:pPr>
            <w:r>
              <w:t>Papua New Guinea</w:t>
            </w:r>
          </w:p>
        </w:tc>
      </w:tr>
      <w:tr w:rsidR="00F56DCB" w:rsidRPr="00097107" w14:paraId="31E0D437" w14:textId="77777777" w:rsidTr="008A7AD7">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58128DA9" w14:textId="77777777" w:rsidR="00F56DCB" w:rsidRPr="00C331CE" w:rsidRDefault="00F56DCB" w:rsidP="008A7AD7">
            <w:pPr>
              <w:pStyle w:val="Tablesinglespacedparagraph"/>
            </w:pPr>
            <w:r>
              <w:t>Philippines Ombudsman</w:t>
            </w:r>
          </w:p>
        </w:tc>
        <w:tc>
          <w:tcPr>
            <w:tcW w:w="2690" w:type="dxa"/>
          </w:tcPr>
          <w:p w14:paraId="5AD17E22" w14:textId="77777777" w:rsidR="00F56DCB" w:rsidRPr="00097107" w:rsidRDefault="00F56DCB" w:rsidP="008A7AD7">
            <w:pPr>
              <w:pStyle w:val="Tablesinglespacedparagraph"/>
              <w:cnfStyle w:val="000000100000" w:firstRow="0" w:lastRow="0" w:firstColumn="0" w:lastColumn="0" w:oddVBand="0" w:evenVBand="0" w:oddHBand="1" w:evenHBand="0" w:firstRowFirstColumn="0" w:firstRowLastColumn="0" w:lastRowFirstColumn="0" w:lastRowLastColumn="0"/>
            </w:pPr>
            <w:r>
              <w:t>Philippines</w:t>
            </w:r>
          </w:p>
        </w:tc>
      </w:tr>
      <w:tr w:rsidR="00F56DCB" w:rsidRPr="00C331CE" w14:paraId="4D574864" w14:textId="77777777" w:rsidTr="008A7AD7">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hideMark/>
          </w:tcPr>
          <w:p w14:paraId="193A111C" w14:textId="77777777" w:rsidR="00F56DCB" w:rsidRPr="00C331CE" w:rsidRDefault="00F56DCB" w:rsidP="008A7AD7">
            <w:pPr>
              <w:pStyle w:val="Tablesinglespacedparagraph"/>
            </w:pPr>
            <w:r w:rsidRPr="00C331CE">
              <w:t>Australasia and Pacific Ombudsman Region (APOR)</w:t>
            </w:r>
          </w:p>
        </w:tc>
        <w:tc>
          <w:tcPr>
            <w:tcW w:w="2690" w:type="dxa"/>
            <w:hideMark/>
          </w:tcPr>
          <w:p w14:paraId="63AF0B74" w14:textId="77777777" w:rsidR="00F56DCB" w:rsidRPr="004767B5" w:rsidRDefault="00F56DCB" w:rsidP="008A7AD7">
            <w:pPr>
              <w:pStyle w:val="Tablesinglespacedparagraph"/>
              <w:cnfStyle w:val="000000010000" w:firstRow="0" w:lastRow="0" w:firstColumn="0" w:lastColumn="0" w:oddVBand="0" w:evenVBand="0" w:oddHBand="0" w:evenHBand="1" w:firstRowFirstColumn="0" w:firstRowLastColumn="0" w:lastRowFirstColumn="0" w:lastRowLastColumn="0"/>
            </w:pPr>
            <w:r w:rsidRPr="004767B5">
              <w:t>Regional</w:t>
            </w:r>
          </w:p>
        </w:tc>
      </w:tr>
      <w:tr w:rsidR="00F56DCB" w:rsidRPr="00C331CE" w14:paraId="2E328ECD" w14:textId="77777777" w:rsidTr="008A7AD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288109B5" w14:textId="77777777" w:rsidR="00F56DCB" w:rsidRPr="00C331CE" w:rsidRDefault="00F56DCB" w:rsidP="008A7AD7">
            <w:pPr>
              <w:pStyle w:val="Tablesinglespacedparagraph"/>
            </w:pPr>
            <w:r>
              <w:t>Australia New Zealand Ombudsman Association (ANZOA)</w:t>
            </w:r>
          </w:p>
        </w:tc>
        <w:tc>
          <w:tcPr>
            <w:tcW w:w="2690" w:type="dxa"/>
          </w:tcPr>
          <w:p w14:paraId="795E3560" w14:textId="77777777" w:rsidR="00F56DCB" w:rsidRPr="004767B5" w:rsidRDefault="00F56DCB" w:rsidP="008A7AD7">
            <w:pPr>
              <w:pStyle w:val="Tablesinglespacedparagraph"/>
              <w:cnfStyle w:val="000000100000" w:firstRow="0" w:lastRow="0" w:firstColumn="0" w:lastColumn="0" w:oddVBand="0" w:evenVBand="0" w:oddHBand="1" w:evenHBand="0" w:firstRowFirstColumn="0" w:firstRowLastColumn="0" w:lastRowFirstColumn="0" w:lastRowLastColumn="0"/>
            </w:pPr>
            <w:r>
              <w:t xml:space="preserve">Regional </w:t>
            </w:r>
          </w:p>
        </w:tc>
      </w:tr>
      <w:tr w:rsidR="00F56DCB" w:rsidRPr="00C331CE" w14:paraId="3F73804C" w14:textId="77777777" w:rsidTr="008A7AD7">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hideMark/>
          </w:tcPr>
          <w:p w14:paraId="649D09BD" w14:textId="77777777" w:rsidR="00F56DCB" w:rsidRPr="00C331CE" w:rsidRDefault="00F56DCB" w:rsidP="008A7AD7">
            <w:pPr>
              <w:pStyle w:val="Tablesinglespacedparagraph"/>
            </w:pPr>
            <w:r w:rsidRPr="00C331CE">
              <w:t>Southeast Asian Ombudsman Forum with Plus Countries (SEAOF+)</w:t>
            </w:r>
          </w:p>
        </w:tc>
        <w:tc>
          <w:tcPr>
            <w:tcW w:w="2690" w:type="dxa"/>
            <w:hideMark/>
          </w:tcPr>
          <w:p w14:paraId="778B8B7F" w14:textId="77777777" w:rsidR="00F56DCB" w:rsidRPr="004767B5" w:rsidRDefault="00F56DCB" w:rsidP="008A7AD7">
            <w:pPr>
              <w:pStyle w:val="Tablesinglespacedparagraph"/>
              <w:cnfStyle w:val="000000010000" w:firstRow="0" w:lastRow="0" w:firstColumn="0" w:lastColumn="0" w:oddVBand="0" w:evenVBand="0" w:oddHBand="0" w:evenHBand="1" w:firstRowFirstColumn="0" w:firstRowLastColumn="0" w:lastRowFirstColumn="0" w:lastRowLastColumn="0"/>
            </w:pPr>
            <w:r w:rsidRPr="004767B5">
              <w:t>Regional</w:t>
            </w:r>
          </w:p>
        </w:tc>
      </w:tr>
      <w:tr w:rsidR="00F56DCB" w:rsidRPr="00C331CE" w14:paraId="2E20CF22" w14:textId="77777777" w:rsidTr="008A7AD7">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6514" w:type="dxa"/>
            <w:shd w:val="clear" w:color="000000" w:fill="E9E9E9"/>
            <w:vAlign w:val="center"/>
          </w:tcPr>
          <w:p w14:paraId="4D0DB282" w14:textId="77777777" w:rsidR="00F56DCB" w:rsidRPr="00C331CE" w:rsidRDefault="00F56DCB" w:rsidP="008A7AD7">
            <w:pPr>
              <w:pStyle w:val="Tablesinglespacedparagraph"/>
            </w:pPr>
            <w:r w:rsidRPr="00C331CE">
              <w:t>Samoa Ombudsman</w:t>
            </w:r>
          </w:p>
        </w:tc>
        <w:tc>
          <w:tcPr>
            <w:tcW w:w="2690" w:type="dxa"/>
            <w:vAlign w:val="center"/>
          </w:tcPr>
          <w:p w14:paraId="21860955" w14:textId="77777777" w:rsidR="00F56DCB" w:rsidRPr="004767B5" w:rsidRDefault="00F56DCB" w:rsidP="008A7AD7">
            <w:pPr>
              <w:pStyle w:val="Tablesinglespacedparagraph"/>
              <w:ind w:right="882"/>
            </w:pPr>
            <w:r w:rsidRPr="004767B5">
              <w:t>Samoa</w:t>
            </w:r>
          </w:p>
        </w:tc>
      </w:tr>
      <w:tr w:rsidR="00F56DCB" w:rsidRPr="00097107" w14:paraId="770CA420" w14:textId="77777777" w:rsidTr="008A7AD7">
        <w:trPr>
          <w:cnfStyle w:val="000000010000" w:firstRow="0" w:lastRow="0" w:firstColumn="0" w:lastColumn="0" w:oddVBand="0" w:evenVBand="0" w:oddHBand="0" w:evenHBand="1"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3BB7093E" w14:textId="77777777" w:rsidR="00F56DCB" w:rsidRDefault="00F56DCB" w:rsidP="008A7AD7">
            <w:pPr>
              <w:pStyle w:val="Tablesinglespacedparagraph"/>
            </w:pPr>
            <w:r>
              <w:t>Solomon Islands Ombudsman</w:t>
            </w:r>
          </w:p>
        </w:tc>
        <w:tc>
          <w:tcPr>
            <w:tcW w:w="2690" w:type="dxa"/>
          </w:tcPr>
          <w:p w14:paraId="77EA6AB5" w14:textId="77777777" w:rsidR="00F56DCB" w:rsidRPr="00097107" w:rsidRDefault="00F56DCB" w:rsidP="008A7AD7">
            <w:pPr>
              <w:pStyle w:val="Tablesinglespacedparagraph"/>
              <w:cnfStyle w:val="000000010000" w:firstRow="0" w:lastRow="0" w:firstColumn="0" w:lastColumn="0" w:oddVBand="0" w:evenVBand="0" w:oddHBand="0" w:evenHBand="1" w:firstRowFirstColumn="0" w:firstRowLastColumn="0" w:lastRowFirstColumn="0" w:lastRowLastColumn="0"/>
            </w:pPr>
            <w:r>
              <w:t>Solomon Islands</w:t>
            </w:r>
          </w:p>
        </w:tc>
      </w:tr>
      <w:tr w:rsidR="00F56DCB" w:rsidRPr="00097107" w14:paraId="608AC322" w14:textId="77777777" w:rsidTr="008A7AD7">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3B0161ED" w14:textId="77777777" w:rsidR="00F56DCB" w:rsidRDefault="00F56DCB" w:rsidP="008A7AD7">
            <w:pPr>
              <w:pStyle w:val="Tablesinglespacedparagraph"/>
            </w:pPr>
            <w:r>
              <w:t>Disabled People</w:t>
            </w:r>
            <w:r w:rsidRPr="00457761">
              <w:t>s International (DPI)</w:t>
            </w:r>
            <w:r>
              <w:t xml:space="preserve"> Korea</w:t>
            </w:r>
          </w:p>
        </w:tc>
        <w:tc>
          <w:tcPr>
            <w:tcW w:w="2690" w:type="dxa"/>
          </w:tcPr>
          <w:p w14:paraId="3F169624" w14:textId="77777777" w:rsidR="00F56DCB" w:rsidRPr="00097107" w:rsidRDefault="00F56DCB" w:rsidP="008A7AD7">
            <w:pPr>
              <w:pStyle w:val="Tablesinglespacedparagraph"/>
              <w:cnfStyle w:val="000000100000" w:firstRow="0" w:lastRow="0" w:firstColumn="0" w:lastColumn="0" w:oddVBand="0" w:evenVBand="0" w:oddHBand="1" w:evenHBand="0" w:firstRowFirstColumn="0" w:firstRowLastColumn="0" w:lastRowFirstColumn="0" w:lastRowLastColumn="0"/>
            </w:pPr>
            <w:r>
              <w:t>South Korea</w:t>
            </w:r>
          </w:p>
        </w:tc>
      </w:tr>
      <w:tr w:rsidR="00F56DCB" w:rsidRPr="00C331CE" w14:paraId="67E98504" w14:textId="77777777" w:rsidTr="008A7AD7">
        <w:tblPrEx>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Pr>
        <w:tc>
          <w:tcPr>
            <w:tcW w:w="6514" w:type="dxa"/>
            <w:vAlign w:val="center"/>
            <w:hideMark/>
          </w:tcPr>
          <w:p w14:paraId="466CEA4F" w14:textId="77777777" w:rsidR="00F56DCB" w:rsidRPr="00C331CE" w:rsidRDefault="00F56DCB" w:rsidP="008A7AD7">
            <w:pPr>
              <w:pStyle w:val="Tablesinglespacedparagraph"/>
            </w:pPr>
            <w:r w:rsidRPr="00C331CE">
              <w:t>Control Yuan</w:t>
            </w:r>
          </w:p>
        </w:tc>
        <w:tc>
          <w:tcPr>
            <w:tcW w:w="2690" w:type="dxa"/>
            <w:vAlign w:val="center"/>
          </w:tcPr>
          <w:p w14:paraId="5B65B54F" w14:textId="77777777" w:rsidR="00F56DCB" w:rsidRPr="004767B5" w:rsidRDefault="00F56DCB" w:rsidP="008A7AD7">
            <w:pPr>
              <w:pStyle w:val="Tablesinglespacedparagraph"/>
              <w:ind w:right="882"/>
            </w:pPr>
            <w:r w:rsidRPr="004767B5">
              <w:t>Taiwan</w:t>
            </w:r>
          </w:p>
        </w:tc>
      </w:tr>
      <w:tr w:rsidR="00F56DCB" w:rsidRPr="00C331CE" w14:paraId="24AFB804" w14:textId="77777777" w:rsidTr="008A7AD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auto" w:fill="E9E9E9"/>
            <w:hideMark/>
          </w:tcPr>
          <w:p w14:paraId="04A0EB2F" w14:textId="77777777" w:rsidR="00F56DCB" w:rsidRPr="00C331CE" w:rsidRDefault="00F56DCB" w:rsidP="008A7AD7">
            <w:pPr>
              <w:pStyle w:val="Tablesinglespacedparagraph"/>
            </w:pPr>
            <w:r w:rsidRPr="00C331CE">
              <w:t>Thai</w:t>
            </w:r>
            <w:r>
              <w:t>land</w:t>
            </w:r>
            <w:r w:rsidRPr="00C331CE">
              <w:t xml:space="preserve"> Ombudsman</w:t>
            </w:r>
          </w:p>
        </w:tc>
        <w:tc>
          <w:tcPr>
            <w:tcW w:w="2690" w:type="dxa"/>
            <w:hideMark/>
          </w:tcPr>
          <w:p w14:paraId="2C6B1FCD" w14:textId="77777777" w:rsidR="00F56DCB" w:rsidRPr="004767B5" w:rsidRDefault="00F56DCB" w:rsidP="008A7AD7">
            <w:pPr>
              <w:pStyle w:val="Tablesinglespacedparagraph"/>
              <w:cnfStyle w:val="000000100000" w:firstRow="0" w:lastRow="0" w:firstColumn="0" w:lastColumn="0" w:oddVBand="0" w:evenVBand="0" w:oddHBand="1" w:evenHBand="0" w:firstRowFirstColumn="0" w:firstRowLastColumn="0" w:lastRowFirstColumn="0" w:lastRowLastColumn="0"/>
            </w:pPr>
            <w:r w:rsidRPr="004767B5">
              <w:t>Thailand</w:t>
            </w:r>
          </w:p>
        </w:tc>
      </w:tr>
      <w:tr w:rsidR="00F56DCB" w:rsidRPr="00097107" w14:paraId="73A466E1" w14:textId="77777777" w:rsidTr="008A7AD7">
        <w:trPr>
          <w:cnfStyle w:val="000000010000" w:firstRow="0" w:lastRow="0" w:firstColumn="0" w:lastColumn="0" w:oddVBand="0" w:evenVBand="0" w:oddHBand="0" w:evenHBand="1"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0433424E" w14:textId="77777777" w:rsidR="00F56DCB" w:rsidRDefault="00F56DCB" w:rsidP="008A7AD7">
            <w:pPr>
              <w:pStyle w:val="Tablesinglespacedparagraph"/>
            </w:pPr>
            <w:r w:rsidRPr="00C331CE">
              <w:t xml:space="preserve">Timor-Leste </w:t>
            </w:r>
            <w:r w:rsidRPr="00DA523A">
              <w:t>Provedor for Human Rights and Justice</w:t>
            </w:r>
          </w:p>
        </w:tc>
        <w:tc>
          <w:tcPr>
            <w:tcW w:w="2690" w:type="dxa"/>
          </w:tcPr>
          <w:p w14:paraId="3D835D70" w14:textId="77777777" w:rsidR="00F56DCB" w:rsidRPr="00097107" w:rsidRDefault="00F56DCB" w:rsidP="008A7AD7">
            <w:pPr>
              <w:pStyle w:val="Tablesinglespacedparagraph"/>
              <w:cnfStyle w:val="000000010000" w:firstRow="0" w:lastRow="0" w:firstColumn="0" w:lastColumn="0" w:oddVBand="0" w:evenVBand="0" w:oddHBand="0" w:evenHBand="1" w:firstRowFirstColumn="0" w:firstRowLastColumn="0" w:lastRowFirstColumn="0" w:lastRowLastColumn="0"/>
            </w:pPr>
            <w:r w:rsidRPr="00C331CE">
              <w:t>Timor-Leste</w:t>
            </w:r>
          </w:p>
        </w:tc>
      </w:tr>
      <w:tr w:rsidR="00F56DCB" w:rsidRPr="00097107" w14:paraId="342E60AB" w14:textId="77777777" w:rsidTr="008A7AD7">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050BB3BD" w14:textId="77777777" w:rsidR="00F56DCB" w:rsidRPr="00C331CE" w:rsidRDefault="00F56DCB" w:rsidP="008A7AD7">
            <w:pPr>
              <w:pStyle w:val="Tablesinglespacedparagraph"/>
            </w:pPr>
            <w:r>
              <w:t>Tonga Ombudsman</w:t>
            </w:r>
          </w:p>
        </w:tc>
        <w:tc>
          <w:tcPr>
            <w:tcW w:w="2690" w:type="dxa"/>
          </w:tcPr>
          <w:p w14:paraId="2CFAFFA6" w14:textId="77777777" w:rsidR="00F56DCB" w:rsidRPr="00097107" w:rsidRDefault="00F56DCB" w:rsidP="008A7AD7">
            <w:pPr>
              <w:pStyle w:val="Tablesinglespacedparagraph"/>
              <w:cnfStyle w:val="000000100000" w:firstRow="0" w:lastRow="0" w:firstColumn="0" w:lastColumn="0" w:oddVBand="0" w:evenVBand="0" w:oddHBand="1" w:evenHBand="0" w:firstRowFirstColumn="0" w:firstRowLastColumn="0" w:lastRowFirstColumn="0" w:lastRowLastColumn="0"/>
            </w:pPr>
            <w:r>
              <w:t>Tonga</w:t>
            </w:r>
          </w:p>
        </w:tc>
      </w:tr>
      <w:tr w:rsidR="00F56DCB" w:rsidRPr="00097107" w14:paraId="305BAEDB" w14:textId="77777777" w:rsidTr="008A7AD7">
        <w:trPr>
          <w:cnfStyle w:val="000000010000" w:firstRow="0" w:lastRow="0" w:firstColumn="0" w:lastColumn="0" w:oddVBand="0" w:evenVBand="0" w:oddHBand="0" w:evenHBand="1"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723F4008" w14:textId="77777777" w:rsidR="00F56DCB" w:rsidRDefault="00F56DCB" w:rsidP="008A7AD7">
            <w:pPr>
              <w:pStyle w:val="Tablesinglespacedparagraph"/>
            </w:pPr>
            <w:r>
              <w:t>Northern Ireland Public Services Ombudsman and University of Glasgow</w:t>
            </w:r>
          </w:p>
        </w:tc>
        <w:tc>
          <w:tcPr>
            <w:tcW w:w="2690" w:type="dxa"/>
          </w:tcPr>
          <w:p w14:paraId="7F8870C8" w14:textId="77777777" w:rsidR="00F56DCB" w:rsidRDefault="00F56DCB" w:rsidP="008A7AD7">
            <w:pPr>
              <w:pStyle w:val="Tablesinglespacedparagraph"/>
              <w:cnfStyle w:val="000000010000" w:firstRow="0" w:lastRow="0" w:firstColumn="0" w:lastColumn="0" w:oddVBand="0" w:evenVBand="0" w:oddHBand="0" w:evenHBand="1" w:firstRowFirstColumn="0" w:firstRowLastColumn="0" w:lastRowFirstColumn="0" w:lastRowLastColumn="0"/>
            </w:pPr>
            <w:r>
              <w:t>United Kingdom</w:t>
            </w:r>
          </w:p>
        </w:tc>
      </w:tr>
      <w:tr w:rsidR="00F56DCB" w:rsidRPr="00097107" w14:paraId="5756E202" w14:textId="77777777" w:rsidTr="008A7AD7">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484FC753" w14:textId="77777777" w:rsidR="00F56DCB" w:rsidRPr="009F0A76" w:rsidRDefault="00F56DCB" w:rsidP="008A7AD7">
            <w:pPr>
              <w:pStyle w:val="Tablesinglespacedparagraph"/>
            </w:pPr>
            <w:r>
              <w:t xml:space="preserve">United Kingdom Parliamentary and Health Service Ombudsman </w:t>
            </w:r>
          </w:p>
        </w:tc>
        <w:tc>
          <w:tcPr>
            <w:tcW w:w="2690" w:type="dxa"/>
          </w:tcPr>
          <w:p w14:paraId="379E84BC" w14:textId="77777777" w:rsidR="00F56DCB" w:rsidRPr="00097107" w:rsidRDefault="00F56DCB" w:rsidP="008A7AD7">
            <w:pPr>
              <w:pStyle w:val="Tablesinglespacedparagraph"/>
              <w:cnfStyle w:val="000000100000" w:firstRow="0" w:lastRow="0" w:firstColumn="0" w:lastColumn="0" w:oddVBand="0" w:evenVBand="0" w:oddHBand="1" w:evenHBand="0" w:firstRowFirstColumn="0" w:firstRowLastColumn="0" w:lastRowFirstColumn="0" w:lastRowLastColumn="0"/>
            </w:pPr>
            <w:r>
              <w:t>United Kingdom</w:t>
            </w:r>
          </w:p>
        </w:tc>
      </w:tr>
      <w:tr w:rsidR="00F56DCB" w:rsidRPr="00097107" w14:paraId="272794FF" w14:textId="77777777" w:rsidTr="008A7AD7">
        <w:trPr>
          <w:cnfStyle w:val="000000010000" w:firstRow="0" w:lastRow="0" w:firstColumn="0" w:lastColumn="0" w:oddVBand="0" w:evenVBand="0" w:oddHBand="0" w:evenHBand="1"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tcPr>
          <w:p w14:paraId="3B294C08" w14:textId="77777777" w:rsidR="00F56DCB" w:rsidRPr="009F0A76" w:rsidRDefault="00F56DCB" w:rsidP="008A7AD7">
            <w:pPr>
              <w:pStyle w:val="Tablesinglespacedparagraph"/>
            </w:pPr>
            <w:r>
              <w:t>Ombudsman and Executive Director of the Joint Office of Citizen Complaints for Dayton and Montgomery County, Ohio</w:t>
            </w:r>
          </w:p>
        </w:tc>
        <w:tc>
          <w:tcPr>
            <w:tcW w:w="2690" w:type="dxa"/>
          </w:tcPr>
          <w:p w14:paraId="3A569890" w14:textId="77777777" w:rsidR="00F56DCB" w:rsidRPr="00097107" w:rsidRDefault="00F56DCB" w:rsidP="008A7AD7">
            <w:pPr>
              <w:pStyle w:val="Tablesinglespacedparagraph"/>
              <w:cnfStyle w:val="000000010000" w:firstRow="0" w:lastRow="0" w:firstColumn="0" w:lastColumn="0" w:oddVBand="0" w:evenVBand="0" w:oddHBand="0" w:evenHBand="1" w:firstRowFirstColumn="0" w:firstRowLastColumn="0" w:lastRowFirstColumn="0" w:lastRowLastColumn="0"/>
            </w:pPr>
            <w:r>
              <w:t>United States of America</w:t>
            </w:r>
          </w:p>
        </w:tc>
      </w:tr>
      <w:tr w:rsidR="00F56DCB" w:rsidRPr="00C331CE" w14:paraId="66A333ED" w14:textId="77777777" w:rsidTr="008A7AD7">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bottom w:val="single" w:sz="8" w:space="0" w:color="FFFFFF" w:themeColor="background1"/>
              <w:right w:val="single" w:sz="8" w:space="0" w:color="FFFFFF" w:themeColor="background1"/>
            </w:tcBorders>
            <w:shd w:val="clear" w:color="000000" w:fill="E9E9E9"/>
            <w:hideMark/>
          </w:tcPr>
          <w:p w14:paraId="348BB575" w14:textId="77777777" w:rsidR="00F56DCB" w:rsidRPr="00C331CE" w:rsidRDefault="00F56DCB" w:rsidP="008A7AD7">
            <w:pPr>
              <w:pStyle w:val="Tablesinglespacedparagraph"/>
            </w:pPr>
            <w:r w:rsidRPr="00C331CE">
              <w:t>Vanuatu Ombudsman</w:t>
            </w:r>
          </w:p>
        </w:tc>
        <w:tc>
          <w:tcPr>
            <w:tcW w:w="2690" w:type="dxa"/>
            <w:hideMark/>
          </w:tcPr>
          <w:p w14:paraId="6EBD1388" w14:textId="77777777" w:rsidR="00F56DCB" w:rsidRPr="004767B5" w:rsidRDefault="00F56DCB" w:rsidP="008A7AD7">
            <w:pPr>
              <w:pStyle w:val="Tablesinglespacedparagraph"/>
              <w:cnfStyle w:val="000000100000" w:firstRow="0" w:lastRow="0" w:firstColumn="0" w:lastColumn="0" w:oddVBand="0" w:evenVBand="0" w:oddHBand="1" w:evenHBand="0" w:firstRowFirstColumn="0" w:firstRowLastColumn="0" w:lastRowFirstColumn="0" w:lastRowLastColumn="0"/>
            </w:pPr>
            <w:r w:rsidRPr="004767B5">
              <w:t>Vanuatu</w:t>
            </w:r>
          </w:p>
        </w:tc>
      </w:tr>
      <w:tr w:rsidR="00F56DCB" w:rsidRPr="00C331CE" w14:paraId="70AB7892" w14:textId="77777777" w:rsidTr="008A7AD7">
        <w:trPr>
          <w:cnfStyle w:val="000000010000" w:firstRow="0" w:lastRow="0" w:firstColumn="0" w:lastColumn="0" w:oddVBand="0" w:evenVBand="0" w:oddHBand="0" w:evenHBand="1"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6514" w:type="dxa"/>
            <w:tcBorders>
              <w:top w:val="single" w:sz="8" w:space="0" w:color="FFFFFF" w:themeColor="background1"/>
              <w:right w:val="single" w:sz="8" w:space="0" w:color="FFFFFF" w:themeColor="background1"/>
            </w:tcBorders>
            <w:shd w:val="clear" w:color="000000" w:fill="E9E9E9"/>
          </w:tcPr>
          <w:p w14:paraId="1E0BFE1D" w14:textId="77777777" w:rsidR="00F56DCB" w:rsidRPr="00C331CE" w:rsidRDefault="00F56DCB" w:rsidP="008A7AD7">
            <w:pPr>
              <w:pStyle w:val="Tablesinglespacedparagraph"/>
            </w:pPr>
            <w:r>
              <w:t xml:space="preserve">Ministry of Planning and Investment </w:t>
            </w:r>
          </w:p>
        </w:tc>
        <w:tc>
          <w:tcPr>
            <w:tcW w:w="2690" w:type="dxa"/>
          </w:tcPr>
          <w:p w14:paraId="4D207168" w14:textId="77777777" w:rsidR="00F56DCB" w:rsidRPr="004767B5" w:rsidRDefault="00F56DCB" w:rsidP="008A7AD7">
            <w:pPr>
              <w:pStyle w:val="Tablesinglespacedparagraph"/>
              <w:cnfStyle w:val="000000010000" w:firstRow="0" w:lastRow="0" w:firstColumn="0" w:lastColumn="0" w:oddVBand="0" w:evenVBand="0" w:oddHBand="0" w:evenHBand="1" w:firstRowFirstColumn="0" w:firstRowLastColumn="0" w:lastRowFirstColumn="0" w:lastRowLastColumn="0"/>
            </w:pPr>
            <w:r>
              <w:t>Vietnam</w:t>
            </w:r>
          </w:p>
        </w:tc>
      </w:tr>
    </w:tbl>
    <w:p w14:paraId="7641F188" w14:textId="77777777" w:rsidR="005F60B4" w:rsidRPr="00C331CE" w:rsidRDefault="005F60B4" w:rsidP="005F60B4">
      <w:pPr>
        <w:pStyle w:val="Whitespace"/>
      </w:pPr>
    </w:p>
    <w:p w14:paraId="08EC2FF9" w14:textId="5BA8D5E7" w:rsidR="00DF1795" w:rsidRPr="00BD69BA" w:rsidRDefault="00EC1662" w:rsidP="00DF1795">
      <w:pPr>
        <w:pStyle w:val="BodyText"/>
        <w:rPr>
          <w:i/>
        </w:rPr>
      </w:pPr>
      <w:hyperlink w:anchor="_Presentations_and_learning" w:history="1">
        <w:r w:rsidRPr="00BD69BA">
          <w:rPr>
            <w:rStyle w:val="Hyperlink"/>
            <w:i/>
            <w:u w:val="none"/>
          </w:rPr>
          <w:t>Return to international section in text.</w:t>
        </w:r>
        <w:bookmarkStart w:id="276" w:name="_OPCAT_examinations_1"/>
        <w:bookmarkEnd w:id="276"/>
      </w:hyperlink>
      <w:r w:rsidR="00DF1795" w:rsidRPr="00BD69BA">
        <w:rPr>
          <w:i/>
        </w:rPr>
        <w:br w:type="page"/>
      </w:r>
    </w:p>
    <w:p w14:paraId="67F91595" w14:textId="77777777" w:rsidR="00DF1795" w:rsidRPr="00426C60" w:rsidRDefault="00DF1795" w:rsidP="00426C60">
      <w:pPr>
        <w:pStyle w:val="Heading2"/>
      </w:pPr>
      <w:bookmarkStart w:id="277" w:name="_Directory"/>
      <w:bookmarkStart w:id="278" w:name="_Ref54703168"/>
      <w:bookmarkEnd w:id="277"/>
      <w:r w:rsidRPr="00426C60">
        <w:t>Directory</w:t>
      </w:r>
      <w:bookmarkEnd w:id="272"/>
      <w:bookmarkEnd w:id="278"/>
    </w:p>
    <w:p w14:paraId="59BDE2D3" w14:textId="27A221F8" w:rsidR="00DF1795" w:rsidRPr="00097107" w:rsidRDefault="00DF1795" w:rsidP="00DF1795">
      <w:pPr>
        <w:pStyle w:val="Heading4"/>
      </w:pPr>
      <w:r w:rsidRPr="00097107">
        <w:t>Legal authorities for establishing the Ombudsman</w:t>
      </w:r>
    </w:p>
    <w:p w14:paraId="64B38F7E" w14:textId="476FE658" w:rsidR="00DF1795" w:rsidRPr="00097107" w:rsidRDefault="00DF1795" w:rsidP="00DF1795">
      <w:pPr>
        <w:pStyle w:val="BodyText"/>
      </w:pPr>
      <w:r w:rsidRPr="00097107">
        <w:t xml:space="preserve">The </w:t>
      </w:r>
      <w:r w:rsidR="00490621">
        <w:t xml:space="preserve">Chief </w:t>
      </w:r>
      <w:r w:rsidRPr="00097107">
        <w:t xml:space="preserve">Ombudsman is appointed pursuant to sections 8 and 13 of the Ombudsmen Act 1975, and </w:t>
      </w:r>
      <w:r w:rsidR="00490621">
        <w:t>we</w:t>
      </w:r>
      <w:r w:rsidR="00CB1ACA">
        <w:t xml:space="preserve"> </w:t>
      </w:r>
      <w:r w:rsidRPr="00097107">
        <w:t xml:space="preserve">report annually to Parliament pursuant to this Act and the Public Finance Act 1989. The </w:t>
      </w:r>
      <w:r w:rsidR="00CB1ACA">
        <w:t xml:space="preserve">Chief </w:t>
      </w:r>
      <w:r w:rsidRPr="00097107">
        <w:t>Ombudsman is an Officer of Parliament pursuant to section 3 of the Ombudsmen Act 1975, and the Public Finance Act 1989.</w:t>
      </w:r>
    </w:p>
    <w:p w14:paraId="5794C29E" w14:textId="77777777" w:rsidR="00DF1795" w:rsidRPr="00097107" w:rsidRDefault="00DF1795" w:rsidP="00DF1795">
      <w:pPr>
        <w:pStyle w:val="Heading4"/>
      </w:pPr>
      <w:r w:rsidRPr="00097107">
        <w:t>Contacting the Ombudsman</w:t>
      </w:r>
    </w:p>
    <w:p w14:paraId="00FB0C2E" w14:textId="77777777" w:rsidR="00DF1795" w:rsidRPr="00097107" w:rsidRDefault="00DF1795" w:rsidP="00DF1795">
      <w:pPr>
        <w:pStyle w:val="BodyText"/>
        <w:spacing w:after="0"/>
      </w:pPr>
      <w:r w:rsidRPr="00097107">
        <w:t>Free phone: 0800 802 602</w:t>
      </w:r>
    </w:p>
    <w:p w14:paraId="3A0EFFF3" w14:textId="4E167390" w:rsidR="00DF1795" w:rsidRPr="00B457BD" w:rsidRDefault="00B457BD" w:rsidP="00DF1795">
      <w:pPr>
        <w:pStyle w:val="BodyText"/>
        <w:spacing w:after="0"/>
        <w:rPr>
          <w:rStyle w:val="Hyperlink"/>
        </w:rPr>
      </w:pPr>
      <w:r>
        <w:rPr>
          <w:rStyle w:val="HyperlinkSourceTextReference"/>
        </w:rPr>
        <w:fldChar w:fldCharType="begin"/>
      </w:r>
      <w:r>
        <w:rPr>
          <w:rStyle w:val="HyperlinkSourceTextReference"/>
        </w:rPr>
        <w:instrText xml:space="preserve"> HYPERLINK "https://www.ombudsman.parliament.nz" </w:instrText>
      </w:r>
      <w:r>
        <w:rPr>
          <w:rStyle w:val="HyperlinkSourceTextReference"/>
        </w:rPr>
      </w:r>
      <w:r>
        <w:rPr>
          <w:rStyle w:val="HyperlinkSourceTextReference"/>
        </w:rPr>
        <w:fldChar w:fldCharType="separate"/>
      </w:r>
      <w:r w:rsidRPr="00B457BD">
        <w:rPr>
          <w:rStyle w:val="Hyperlink"/>
        </w:rPr>
        <w:t>www.ombudsman.parliament.nz</w:t>
      </w:r>
    </w:p>
    <w:p w14:paraId="6C7DF2CE" w14:textId="4B1DBC17" w:rsidR="00DF1795" w:rsidRPr="00097107" w:rsidRDefault="00B457BD" w:rsidP="00DF1795">
      <w:pPr>
        <w:pStyle w:val="BodyText"/>
        <w:spacing w:after="0"/>
      </w:pPr>
      <w:r>
        <w:rPr>
          <w:rStyle w:val="HyperlinkSourceTextReference"/>
        </w:rPr>
        <w:fldChar w:fldCharType="end"/>
      </w:r>
      <w:r w:rsidR="00DF1795" w:rsidRPr="00097107">
        <w:t xml:space="preserve">Email: </w:t>
      </w:r>
      <w:r w:rsidR="00DF1795" w:rsidRPr="00097107">
        <w:rPr>
          <w:rStyle w:val="HyperlinkSourceTextReference"/>
        </w:rPr>
        <w:t>info@ombudsman.parliament.nz</w:t>
      </w:r>
    </w:p>
    <w:p w14:paraId="36D8B2DC" w14:textId="77777777" w:rsidR="00DF1795" w:rsidRPr="00097107" w:rsidRDefault="00DF1795" w:rsidP="00DF1795">
      <w:pPr>
        <w:pStyle w:val="BodyText"/>
        <w:spacing w:after="0"/>
      </w:pPr>
      <w:r w:rsidRPr="00097107">
        <w:t>Post: PO Box 10152, Wellington 6143</w:t>
      </w:r>
    </w:p>
    <w:p w14:paraId="5E0D0C54" w14:textId="77777777" w:rsidR="00490621" w:rsidRDefault="00490621" w:rsidP="00DF1795">
      <w:pPr>
        <w:pStyle w:val="Singlespacedparagraph"/>
        <w:rPr>
          <w:b/>
        </w:rPr>
      </w:pPr>
    </w:p>
    <w:p w14:paraId="218537F6" w14:textId="1F49674F" w:rsidR="00DF1795" w:rsidRPr="00097107" w:rsidRDefault="00DF1795" w:rsidP="00DF1795">
      <w:pPr>
        <w:pStyle w:val="Singlespacedparagraph"/>
        <w:rPr>
          <w:b/>
        </w:rPr>
      </w:pPr>
      <w:r w:rsidRPr="00097107">
        <w:rPr>
          <w:b/>
        </w:rPr>
        <w:t xml:space="preserve">Wellington </w:t>
      </w:r>
    </w:p>
    <w:p w14:paraId="0EC0A6AC" w14:textId="77777777" w:rsidR="00DF1795" w:rsidRPr="00097107" w:rsidRDefault="00DF1795" w:rsidP="00DF1795">
      <w:pPr>
        <w:pStyle w:val="Singlespacedparagraph"/>
      </w:pPr>
      <w:r w:rsidRPr="00097107">
        <w:t xml:space="preserve">Level 7, 70 The Terrace </w:t>
      </w:r>
    </w:p>
    <w:p w14:paraId="0CF0DF6A" w14:textId="0E5873B3" w:rsidR="00DF1795" w:rsidRPr="00097107" w:rsidRDefault="00DF1795" w:rsidP="00DF1795">
      <w:pPr>
        <w:pStyle w:val="Singlespacedparagraph"/>
      </w:pPr>
    </w:p>
    <w:p w14:paraId="0FB79025" w14:textId="424DDE5E" w:rsidR="00DF1795" w:rsidRPr="00097107" w:rsidRDefault="00DF1795" w:rsidP="00DF1795">
      <w:pPr>
        <w:pStyle w:val="Singlespacedparagraph"/>
      </w:pPr>
      <w:r w:rsidRPr="00097107">
        <w:rPr>
          <w:b/>
        </w:rPr>
        <w:t>Auckland</w:t>
      </w:r>
      <w:r w:rsidRPr="00097107">
        <w:br/>
        <w:t xml:space="preserve">Level </w:t>
      </w:r>
      <w:r w:rsidR="00EC1662" w:rsidRPr="00097107">
        <w:t>6</w:t>
      </w:r>
      <w:r w:rsidRPr="00097107">
        <w:t>, 55-65 Shortland Street</w:t>
      </w:r>
      <w:r w:rsidRPr="00097107">
        <w:br/>
      </w:r>
    </w:p>
    <w:p w14:paraId="66240193" w14:textId="233C9FEB" w:rsidR="00160C42" w:rsidRPr="00160C42" w:rsidRDefault="00160C42" w:rsidP="00160C42">
      <w:pPr>
        <w:pStyle w:val="Heading1"/>
        <w:rPr>
          <w:b/>
          <w:iCs/>
        </w:rPr>
      </w:pPr>
      <w:bookmarkStart w:id="279" w:name="_Ombudsman’s_Outcomes_Framework"/>
      <w:bookmarkStart w:id="280" w:name="Frametext"/>
      <w:bookmarkStart w:id="281" w:name="_Appendix_1:_Text"/>
      <w:bookmarkStart w:id="282" w:name="_Ref176507887"/>
      <w:bookmarkEnd w:id="279"/>
      <w:bookmarkEnd w:id="280"/>
      <w:bookmarkEnd w:id="281"/>
      <w:r w:rsidRPr="00B85302">
        <w:rPr>
          <w:iCs/>
        </w:rPr>
        <w:t>Appendix 1:</w:t>
      </w:r>
      <w:r w:rsidRPr="00B85302">
        <w:rPr>
          <w:b/>
          <w:iCs/>
        </w:rPr>
        <w:t xml:space="preserve"> </w:t>
      </w:r>
      <w:r w:rsidRPr="00B85302">
        <w:t>Text alternative versions of diagrams and graphs</w:t>
      </w:r>
      <w:bookmarkEnd w:id="282"/>
    </w:p>
    <w:p w14:paraId="11A05D81" w14:textId="3D399C0A" w:rsidR="00522D5D" w:rsidRPr="00097107" w:rsidRDefault="00522D5D" w:rsidP="00522D5D">
      <w:pPr>
        <w:pStyle w:val="Heading3"/>
        <w:rPr>
          <w:rStyle w:val="Emphasis"/>
          <w:color w:val="auto"/>
        </w:rPr>
      </w:pPr>
      <w:r w:rsidRPr="00097107">
        <w:rPr>
          <w:rStyle w:val="Emphasis"/>
          <w:color w:val="auto"/>
        </w:rPr>
        <w:t>Ombudsman’s Outcomes Framework diagram</w:t>
      </w:r>
    </w:p>
    <w:p w14:paraId="76CF2098" w14:textId="2E97D3AD" w:rsidR="00DF1795" w:rsidRPr="00097107" w:rsidRDefault="00DF1795" w:rsidP="00DF1795">
      <w:pPr>
        <w:pStyle w:val="Heading5"/>
        <w:rPr>
          <w:rStyle w:val="Emphasis"/>
          <w:b/>
          <w:caps w:val="0"/>
        </w:rPr>
      </w:pPr>
      <w:r w:rsidRPr="00097107">
        <w:rPr>
          <w:rStyle w:val="Emphasis"/>
          <w:b/>
          <w:caps w:val="0"/>
        </w:rPr>
        <w:t>General Notes</w:t>
      </w:r>
    </w:p>
    <w:p w14:paraId="0322530B" w14:textId="2E650F11" w:rsidR="00DF1795" w:rsidRPr="00097107" w:rsidRDefault="00DF1795" w:rsidP="00DF1795">
      <w:pPr>
        <w:pStyle w:val="BodyText"/>
      </w:pPr>
      <w:r w:rsidRPr="00097107">
        <w:t>This framework diagram demonstrates the linkages between the services we deliver th</w:t>
      </w:r>
      <w:r w:rsidR="00A728C5" w:rsidRPr="00097107">
        <w:t>r</w:t>
      </w:r>
      <w:r w:rsidRPr="00097107">
        <w:t xml:space="preserve">ough the Office’s outputs, and the outcomes and impacts we are seeking to achieve. </w:t>
      </w:r>
    </w:p>
    <w:p w14:paraId="56D88F28" w14:textId="77777777" w:rsidR="00DF1795" w:rsidRPr="00097107" w:rsidRDefault="00DF1795" w:rsidP="00DF1795">
      <w:r w:rsidRPr="00097107">
        <w:t xml:space="preserve">The diagram features a triangle, divided horizontally into four sections and is set on two key foundations. </w:t>
      </w:r>
    </w:p>
    <w:p w14:paraId="4CF8DA48" w14:textId="77777777" w:rsidR="00DF1795" w:rsidRPr="00097107" w:rsidRDefault="00DF1795" w:rsidP="00DF1795">
      <w:r w:rsidRPr="00097107">
        <w:t xml:space="preserve">The first section ‘Goal’ forms the triangle’s peak and notes the Office’s key goal—it is set against a photograph of the tips of harakeke (flax); the next section (dark/black—also set against the photograph of harakeke) sets out the ‘Outcomes’; below this in a blue section are the ‘Impacts’, and the bottom section (light grey) sets out the Outputs. Underpinning the diagram which could be seen as the foundation of the triangle, are ‘Well-run Office—timely delivery of quality services and Tiriti o Waitangi acknowledged in our work’. </w:t>
      </w:r>
    </w:p>
    <w:p w14:paraId="01DAEA74" w14:textId="77777777" w:rsidR="00DF1795" w:rsidRPr="00097107" w:rsidRDefault="00DF1795" w:rsidP="00DF1795">
      <w:r w:rsidRPr="00097107">
        <w:rPr>
          <w:b/>
        </w:rPr>
        <w:t xml:space="preserve">Text in each section </w:t>
      </w:r>
      <w:r w:rsidRPr="00097107">
        <w:br/>
      </w:r>
      <w:r w:rsidRPr="00097107">
        <w:rPr>
          <w:b/>
        </w:rPr>
        <w:t>Note:</w:t>
      </w:r>
      <w:r w:rsidRPr="00097107">
        <w:t xml:space="preserve"> text is set out from left to right in even rows to fit the section of the triangle.</w:t>
      </w:r>
    </w:p>
    <w:p w14:paraId="46612601" w14:textId="77777777" w:rsidR="00DF1795" w:rsidRPr="00097107" w:rsidRDefault="00DF1795" w:rsidP="00DF1795">
      <w:r w:rsidRPr="00097107">
        <w:rPr>
          <w:b/>
        </w:rPr>
        <w:t>Goal</w:t>
      </w:r>
      <w:r w:rsidRPr="00097107">
        <w:t>—People are treated fairly.</w:t>
      </w:r>
    </w:p>
    <w:p w14:paraId="17FBC13F" w14:textId="77777777" w:rsidR="00DF1795" w:rsidRPr="00097107" w:rsidRDefault="00DF1795" w:rsidP="00DF1795">
      <w:r w:rsidRPr="00097107">
        <w:rPr>
          <w:b/>
        </w:rPr>
        <w:t>Outcomes</w:t>
      </w:r>
      <w:r w:rsidRPr="00097107">
        <w:t xml:space="preserve">—High public trust in government; People’s rights are protected; Robust independent oversight; New Zealand contributes to regional stability and integrity institutions. </w:t>
      </w:r>
    </w:p>
    <w:p w14:paraId="30313FF1" w14:textId="7D602542" w:rsidR="00DF1795" w:rsidRPr="00097107" w:rsidRDefault="00DF1795" w:rsidP="00DF1795">
      <w:r w:rsidRPr="00097107">
        <w:rPr>
          <w:b/>
        </w:rPr>
        <w:t>Impacts—</w:t>
      </w:r>
      <w:r w:rsidRPr="00097107">
        <w:t xml:space="preserve">People participate in government </w:t>
      </w:r>
      <w:r w:rsidR="007D0AD6" w:rsidRPr="00097107">
        <w:t>decision-making</w:t>
      </w:r>
      <w:r w:rsidRPr="00097107">
        <w:t>; Government is responsive, efficient, effective</w:t>
      </w:r>
      <w:r w:rsidR="006D7187" w:rsidRPr="00097107">
        <w:t>,</w:t>
      </w:r>
      <w:r w:rsidRPr="00097107">
        <w:t xml:space="preserve"> and accountable; Government actions are open, fair</w:t>
      </w:r>
      <w:r w:rsidR="006D7187" w:rsidRPr="00097107">
        <w:t>,</w:t>
      </w:r>
      <w:r w:rsidRPr="00097107">
        <w:t xml:space="preserve"> and reasonable; People in positions of power act with integrity; People are treated humanely, with dignity by those in authority; New Zealand is a leader in anti-corruption and integrity.</w:t>
      </w:r>
    </w:p>
    <w:p w14:paraId="6C6EC0E9" w14:textId="5F7AB27D" w:rsidR="00DF1795" w:rsidRPr="00097107" w:rsidRDefault="00DF1795" w:rsidP="00DF1795">
      <w:r w:rsidRPr="00097107">
        <w:rPr>
          <w:b/>
        </w:rPr>
        <w:t>Outputs</w:t>
      </w:r>
      <w:r w:rsidRPr="00097107">
        <w:t xml:space="preserve">—Inform the public to take constructive action to protect their rights; Improve public sector capability; Consultation to help the public sector make decisions; Enable serious wrongdoing to be disclosed and whistleblowers protected; Remove barriers to people with disabilities participating equally in society; Improve the conditions and treatment of people in detention; Ensure official information is increasingly available and not unlawfully refused; Identify flawed public sector </w:t>
      </w:r>
      <w:r w:rsidR="007D0AD6" w:rsidRPr="00097107">
        <w:t>decision-making</w:t>
      </w:r>
      <w:r w:rsidRPr="00097107">
        <w:t>; Learn from, and assist to develop</w:t>
      </w:r>
      <w:r w:rsidR="006D7187" w:rsidRPr="00097107">
        <w:t>,</w:t>
      </w:r>
      <w:r w:rsidRPr="00097107">
        <w:t xml:space="preserve"> international best practice. </w:t>
      </w:r>
    </w:p>
    <w:p w14:paraId="6FEBABF8" w14:textId="29FF62BD" w:rsidR="00DF1795" w:rsidRPr="00097107" w:rsidRDefault="00DF1795" w:rsidP="00DF1795">
      <w:pPr>
        <w:pStyle w:val="Singlespacedparagraph"/>
        <w:rPr>
          <w:rStyle w:val="Hyperlink"/>
          <w:rFonts w:asciiTheme="minorHAnsi" w:hAnsiTheme="minorHAnsi" w:cstheme="minorHAnsi"/>
          <w:szCs w:val="24"/>
        </w:rPr>
      </w:pPr>
      <w:r w:rsidRPr="00097107">
        <w:rPr>
          <w:rFonts w:asciiTheme="minorHAnsi" w:hAnsiTheme="minorHAnsi" w:cstheme="minorHAnsi"/>
          <w:szCs w:val="24"/>
        </w:rPr>
        <w:fldChar w:fldCharType="begin"/>
      </w:r>
      <w:r w:rsidRPr="00097107">
        <w:rPr>
          <w:rFonts w:asciiTheme="minorHAnsi" w:hAnsiTheme="minorHAnsi" w:cstheme="minorHAnsi"/>
          <w:szCs w:val="24"/>
        </w:rPr>
        <w:instrText xml:space="preserve"> HYPERLINK  \l "_Ombudsman_outcomes_framework_1" </w:instrText>
      </w:r>
      <w:r w:rsidRPr="00097107">
        <w:rPr>
          <w:rFonts w:asciiTheme="minorHAnsi" w:hAnsiTheme="minorHAnsi" w:cstheme="minorHAnsi"/>
          <w:szCs w:val="24"/>
        </w:rPr>
      </w:r>
      <w:r w:rsidRPr="00097107">
        <w:rPr>
          <w:rFonts w:asciiTheme="minorHAnsi" w:hAnsiTheme="minorHAnsi" w:cstheme="minorHAnsi"/>
          <w:szCs w:val="24"/>
        </w:rPr>
        <w:fldChar w:fldCharType="separate"/>
      </w:r>
      <w:r w:rsidRPr="00097107">
        <w:rPr>
          <w:rStyle w:val="Hyperlink"/>
          <w:rFonts w:asciiTheme="minorHAnsi" w:hAnsiTheme="minorHAnsi" w:cstheme="minorHAnsi"/>
          <w:szCs w:val="24"/>
        </w:rPr>
        <w:t xml:space="preserve">Return to Outcomes Framework section in document. </w:t>
      </w:r>
    </w:p>
    <w:p w14:paraId="3F3136B7" w14:textId="5AAFB3C2" w:rsidR="00DF1795" w:rsidRPr="00B85302" w:rsidRDefault="00DF1795" w:rsidP="00DF1795">
      <w:pPr>
        <w:pStyle w:val="Singlespacedparagraph"/>
        <w:rPr>
          <w:rStyle w:val="Emphasis"/>
        </w:rPr>
      </w:pPr>
      <w:r w:rsidRPr="00097107">
        <w:rPr>
          <w:rFonts w:asciiTheme="minorHAnsi" w:hAnsiTheme="minorHAnsi" w:cstheme="minorHAnsi"/>
          <w:szCs w:val="24"/>
        </w:rPr>
        <w:fldChar w:fldCharType="end"/>
      </w:r>
      <w:r w:rsidR="0099164B" w:rsidRPr="0043588C">
        <w:rPr>
          <w:rStyle w:val="Emphasis"/>
        </w:rPr>
        <w:t>The following ta</w:t>
      </w:r>
      <w:r w:rsidR="00C901AA" w:rsidRPr="0043588C">
        <w:rPr>
          <w:rStyle w:val="Emphasis"/>
        </w:rPr>
        <w:t>bles</w:t>
      </w:r>
      <w:r w:rsidR="0099164B" w:rsidRPr="0043588C">
        <w:rPr>
          <w:rStyle w:val="Emphasis"/>
        </w:rPr>
        <w:t xml:space="preserve"> replicate the data featured in Figures </w:t>
      </w:r>
      <w:r w:rsidR="0033670A">
        <w:rPr>
          <w:rStyle w:val="Emphasis"/>
        </w:rPr>
        <w:t>2</w:t>
      </w:r>
      <w:r w:rsidR="0099164B" w:rsidRPr="0043588C">
        <w:rPr>
          <w:rStyle w:val="Emphasis"/>
        </w:rPr>
        <w:t xml:space="preserve"> to </w:t>
      </w:r>
      <w:r w:rsidR="001D7386" w:rsidRPr="0043588C">
        <w:rPr>
          <w:rStyle w:val="Emphasis"/>
        </w:rPr>
        <w:t>8</w:t>
      </w:r>
      <w:r w:rsidR="006A5750" w:rsidRPr="0043588C">
        <w:rPr>
          <w:rStyle w:val="Emphasis"/>
        </w:rPr>
        <w:t xml:space="preserve"> (excluding figure </w:t>
      </w:r>
      <w:r w:rsidR="0033670A">
        <w:rPr>
          <w:rStyle w:val="Emphasis"/>
        </w:rPr>
        <w:t>7</w:t>
      </w:r>
      <w:r w:rsidR="006A5750" w:rsidRPr="0043588C">
        <w:rPr>
          <w:rStyle w:val="Emphasis"/>
        </w:rPr>
        <w:t>)</w:t>
      </w:r>
      <w:r w:rsidR="0099164B" w:rsidRPr="0043588C">
        <w:rPr>
          <w:rStyle w:val="Emphasis"/>
        </w:rPr>
        <w:t>.</w:t>
      </w:r>
      <w:r w:rsidR="0099164B" w:rsidRPr="00B85302">
        <w:rPr>
          <w:rStyle w:val="Emphasis"/>
        </w:rPr>
        <w:t xml:space="preserve"> </w:t>
      </w:r>
    </w:p>
    <w:p w14:paraId="6917FBD4" w14:textId="26115DC6" w:rsidR="00DE3645" w:rsidRPr="00B85302" w:rsidRDefault="00DE3645" w:rsidP="00DF1795">
      <w:pPr>
        <w:pStyle w:val="Singlespacedparagraph"/>
        <w:rPr>
          <w:rStyle w:val="Emphasis"/>
        </w:rPr>
      </w:pPr>
    </w:p>
    <w:p w14:paraId="03472CD5" w14:textId="185CD548" w:rsidR="00021D05" w:rsidRPr="00B85302" w:rsidRDefault="00021D05" w:rsidP="00DF1795">
      <w:pPr>
        <w:pStyle w:val="Singlespacedparagraph"/>
        <w:rPr>
          <w:rStyle w:val="Emphasis"/>
        </w:rPr>
      </w:pPr>
      <w:bookmarkStart w:id="283" w:name="Figure3table"/>
      <w:r w:rsidRPr="00B85302">
        <w:rPr>
          <w:b/>
          <w:iCs/>
        </w:rPr>
        <w:t xml:space="preserve">Figure </w:t>
      </w:r>
      <w:r w:rsidR="00D6285B">
        <w:rPr>
          <w:b/>
          <w:iCs/>
        </w:rPr>
        <w:t>2:</w:t>
      </w:r>
      <w:r w:rsidRPr="00B85302">
        <w:rPr>
          <w:b/>
          <w:iCs/>
        </w:rPr>
        <w:t xml:space="preserve"> </w:t>
      </w:r>
      <w:r w:rsidR="00B85302" w:rsidRPr="00B85302">
        <w:rPr>
          <w:b/>
          <w:iCs/>
        </w:rPr>
        <w:t xml:space="preserve">Protected disclosures and enquiries </w:t>
      </w:r>
      <w:r w:rsidR="005057C2">
        <w:rPr>
          <w:b/>
          <w:iCs/>
        </w:rPr>
        <w:t xml:space="preserve">received </w:t>
      </w:r>
      <w:r w:rsidR="00851A03">
        <w:rPr>
          <w:b/>
          <w:iCs/>
        </w:rPr>
        <w:t>over the past 10 years</w:t>
      </w:r>
      <w:bookmarkEnd w:id="283"/>
    </w:p>
    <w:tbl>
      <w:tblPr>
        <w:tblStyle w:val="TableGridAnnualReport"/>
        <w:tblW w:w="9234" w:type="dxa"/>
        <w:tblInd w:w="-30" w:type="dxa"/>
        <w:tblLayout w:type="fixed"/>
        <w:tblLook w:val="0420" w:firstRow="1" w:lastRow="0" w:firstColumn="0" w:lastColumn="0" w:noHBand="0" w:noVBand="1"/>
        <w:tblCaption w:val="Table for formatting purposes"/>
      </w:tblPr>
      <w:tblGrid>
        <w:gridCol w:w="1441"/>
        <w:gridCol w:w="1229"/>
        <w:gridCol w:w="2170"/>
        <w:gridCol w:w="1984"/>
        <w:gridCol w:w="2410"/>
      </w:tblGrid>
      <w:tr w:rsidR="00EB1DD0" w:rsidRPr="00B85302" w14:paraId="7E3E028A" w14:textId="36370FF5" w:rsidTr="00EB1DD0">
        <w:trPr>
          <w:cnfStyle w:val="100000000000" w:firstRow="1" w:lastRow="0" w:firstColumn="0" w:lastColumn="0" w:oddVBand="0" w:evenVBand="0" w:oddHBand="0" w:evenHBand="0" w:firstRowFirstColumn="0" w:firstRowLastColumn="0" w:lastRowFirstColumn="0" w:lastRowLastColumn="0"/>
          <w:trHeight w:val="522"/>
        </w:trPr>
        <w:tc>
          <w:tcPr>
            <w:tcW w:w="1441" w:type="dxa"/>
            <w:noWrap/>
            <w:hideMark/>
          </w:tcPr>
          <w:p w14:paraId="02879021" w14:textId="77777777" w:rsidR="00EB1DD0" w:rsidRPr="0090405D" w:rsidRDefault="00EB1DD0" w:rsidP="00D46A5B">
            <w:pPr>
              <w:pStyle w:val="Tableheadingrow1"/>
              <w:rPr>
                <w:rFonts w:ascii="Times New Roman" w:hAnsi="Times New Roman" w:cs="Times New Roman"/>
                <w:b/>
                <w:lang w:eastAsia="en-NZ"/>
              </w:rPr>
            </w:pPr>
            <w:r w:rsidRPr="0090405D">
              <w:rPr>
                <w:b/>
                <w:lang w:eastAsia="en-NZ"/>
              </w:rPr>
              <w:t>Year</w:t>
            </w:r>
          </w:p>
        </w:tc>
        <w:tc>
          <w:tcPr>
            <w:tcW w:w="1229" w:type="dxa"/>
            <w:noWrap/>
            <w:hideMark/>
          </w:tcPr>
          <w:p w14:paraId="25B1037B" w14:textId="77777777" w:rsidR="00EB1DD0" w:rsidRPr="0090405D" w:rsidRDefault="00EB1DD0" w:rsidP="00D46A5B">
            <w:pPr>
              <w:pStyle w:val="Tableheadingrow1"/>
              <w:jc w:val="center"/>
              <w:rPr>
                <w:b/>
                <w:lang w:eastAsia="en-NZ"/>
              </w:rPr>
            </w:pPr>
            <w:r w:rsidRPr="0090405D">
              <w:rPr>
                <w:b/>
                <w:lang w:eastAsia="en-NZ"/>
              </w:rPr>
              <w:t>Received</w:t>
            </w:r>
          </w:p>
        </w:tc>
        <w:tc>
          <w:tcPr>
            <w:tcW w:w="2170" w:type="dxa"/>
            <w:noWrap/>
            <w:hideMark/>
          </w:tcPr>
          <w:p w14:paraId="12DF3B38" w14:textId="3F843CA6" w:rsidR="00EB1DD0" w:rsidRPr="0090405D" w:rsidRDefault="00EB1DD0" w:rsidP="00D46A5B">
            <w:pPr>
              <w:pStyle w:val="Tableheadingrow1"/>
              <w:jc w:val="center"/>
              <w:rPr>
                <w:b/>
                <w:lang w:eastAsia="en-NZ"/>
              </w:rPr>
            </w:pPr>
            <w:r w:rsidRPr="0090405D">
              <w:rPr>
                <w:b/>
                <w:lang w:eastAsia="en-NZ"/>
              </w:rPr>
              <w:t>Rate of change from previous year</w:t>
            </w:r>
          </w:p>
        </w:tc>
        <w:tc>
          <w:tcPr>
            <w:tcW w:w="1984" w:type="dxa"/>
          </w:tcPr>
          <w:p w14:paraId="1D2491D1" w14:textId="267AF84B" w:rsidR="00EB1DD0" w:rsidRDefault="00050295" w:rsidP="00D46A5B">
            <w:pPr>
              <w:pStyle w:val="Tableheadingrow1"/>
              <w:jc w:val="center"/>
              <w:rPr>
                <w:b/>
                <w:lang w:eastAsia="en-NZ"/>
              </w:rPr>
            </w:pPr>
            <w:r>
              <w:rPr>
                <w:b/>
                <w:lang w:eastAsia="en-NZ"/>
              </w:rPr>
              <w:t>Completed</w:t>
            </w:r>
          </w:p>
        </w:tc>
        <w:tc>
          <w:tcPr>
            <w:tcW w:w="2410" w:type="dxa"/>
          </w:tcPr>
          <w:p w14:paraId="796BE9D7" w14:textId="3CF85012" w:rsidR="00EB1DD0" w:rsidRPr="0090405D" w:rsidRDefault="00EB1DD0" w:rsidP="00D46A5B">
            <w:pPr>
              <w:pStyle w:val="Tableheadingrow1"/>
              <w:jc w:val="center"/>
              <w:rPr>
                <w:b/>
                <w:lang w:eastAsia="en-NZ"/>
              </w:rPr>
            </w:pPr>
            <w:r>
              <w:rPr>
                <w:b/>
                <w:lang w:eastAsia="en-NZ"/>
              </w:rPr>
              <w:t>Rate of change from previous year</w:t>
            </w:r>
          </w:p>
        </w:tc>
      </w:tr>
      <w:tr w:rsidR="00EB1DD0" w:rsidRPr="00B85302" w14:paraId="625E1CB2" w14:textId="3BF6D404" w:rsidTr="00EB1DD0">
        <w:trPr>
          <w:cnfStyle w:val="000000100000" w:firstRow="0" w:lastRow="0" w:firstColumn="0" w:lastColumn="0" w:oddVBand="0" w:evenVBand="0" w:oddHBand="1" w:evenHBand="0" w:firstRowFirstColumn="0" w:firstRowLastColumn="0" w:lastRowFirstColumn="0" w:lastRowLastColumn="0"/>
          <w:trHeight w:val="255"/>
        </w:trPr>
        <w:tc>
          <w:tcPr>
            <w:tcW w:w="1441" w:type="dxa"/>
            <w:noWrap/>
            <w:hideMark/>
          </w:tcPr>
          <w:p w14:paraId="07E6B9B1" w14:textId="4A2723CE" w:rsidR="00EB1DD0" w:rsidRPr="00B85302" w:rsidRDefault="00EB1DD0" w:rsidP="0090405D">
            <w:pPr>
              <w:pStyle w:val="Tablesinglespacedparagraph"/>
              <w:jc w:val="center"/>
              <w:rPr>
                <w:lang w:eastAsia="en-NZ"/>
              </w:rPr>
            </w:pPr>
            <w:r w:rsidRPr="00B85302">
              <w:rPr>
                <w:bCs/>
                <w:iCs/>
              </w:rPr>
              <w:t>2015/16</w:t>
            </w:r>
          </w:p>
        </w:tc>
        <w:tc>
          <w:tcPr>
            <w:tcW w:w="1229" w:type="dxa"/>
            <w:noWrap/>
            <w:hideMark/>
          </w:tcPr>
          <w:p w14:paraId="396E61E4" w14:textId="18D9F2DF" w:rsidR="00EB1DD0" w:rsidRPr="00B85302" w:rsidRDefault="00EB1DD0" w:rsidP="0043588C">
            <w:pPr>
              <w:pStyle w:val="Tablesinglespacedparagraph"/>
              <w:ind w:right="-106"/>
              <w:rPr>
                <w:lang w:eastAsia="en-NZ"/>
              </w:rPr>
            </w:pPr>
            <w:r>
              <w:rPr>
                <w:lang w:eastAsia="en-NZ"/>
              </w:rPr>
              <w:t>41</w:t>
            </w:r>
          </w:p>
        </w:tc>
        <w:tc>
          <w:tcPr>
            <w:tcW w:w="2170" w:type="dxa"/>
            <w:noWrap/>
            <w:hideMark/>
          </w:tcPr>
          <w:p w14:paraId="5AAE3035" w14:textId="767EB7FD" w:rsidR="00EB1DD0" w:rsidRPr="00B85302" w:rsidRDefault="00EB1DD0" w:rsidP="0090405D">
            <w:pPr>
              <w:pStyle w:val="Tablesinglespacedparagraph"/>
              <w:ind w:right="1310"/>
              <w:jc w:val="right"/>
              <w:rPr>
                <w:lang w:eastAsia="en-NZ"/>
              </w:rPr>
            </w:pPr>
            <w:r>
              <w:rPr>
                <w:lang w:eastAsia="en-NZ"/>
              </w:rPr>
              <w:t>-28%</w:t>
            </w:r>
          </w:p>
        </w:tc>
        <w:tc>
          <w:tcPr>
            <w:tcW w:w="1984" w:type="dxa"/>
          </w:tcPr>
          <w:p w14:paraId="139D9F74" w14:textId="08C60863" w:rsidR="00EB1DD0" w:rsidRDefault="0045001D" w:rsidP="0045001D">
            <w:pPr>
              <w:pStyle w:val="Tablesinglespacedparagraph"/>
              <w:ind w:right="1310"/>
              <w:jc w:val="right"/>
              <w:rPr>
                <w:lang w:eastAsia="en-NZ"/>
              </w:rPr>
            </w:pPr>
            <w:r>
              <w:rPr>
                <w:lang w:eastAsia="en-NZ"/>
              </w:rPr>
              <w:t xml:space="preserve">   </w:t>
            </w:r>
            <w:r w:rsidR="00EB1DD0">
              <w:rPr>
                <w:lang w:eastAsia="en-NZ"/>
              </w:rPr>
              <w:t>42</w:t>
            </w:r>
          </w:p>
        </w:tc>
        <w:tc>
          <w:tcPr>
            <w:tcW w:w="2410" w:type="dxa"/>
          </w:tcPr>
          <w:p w14:paraId="0730817C" w14:textId="1EFAB926" w:rsidR="00EB1DD0" w:rsidRPr="00B85302" w:rsidRDefault="00EB1DD0" w:rsidP="0090405D">
            <w:pPr>
              <w:pStyle w:val="Tablesinglespacedparagraph"/>
              <w:ind w:right="1310"/>
              <w:jc w:val="right"/>
              <w:rPr>
                <w:lang w:eastAsia="en-NZ"/>
              </w:rPr>
            </w:pPr>
            <w:r>
              <w:rPr>
                <w:lang w:eastAsia="en-NZ"/>
              </w:rPr>
              <w:t>-29%</w:t>
            </w:r>
          </w:p>
        </w:tc>
      </w:tr>
      <w:tr w:rsidR="00EB1DD0" w:rsidRPr="00B85302" w14:paraId="6EC0B258" w14:textId="6AE43854" w:rsidTr="00EB1DD0">
        <w:trPr>
          <w:cnfStyle w:val="000000010000" w:firstRow="0" w:lastRow="0" w:firstColumn="0" w:lastColumn="0" w:oddVBand="0" w:evenVBand="0" w:oddHBand="0" w:evenHBand="1" w:firstRowFirstColumn="0" w:firstRowLastColumn="0" w:lastRowFirstColumn="0" w:lastRowLastColumn="0"/>
          <w:trHeight w:val="255"/>
        </w:trPr>
        <w:tc>
          <w:tcPr>
            <w:tcW w:w="1441" w:type="dxa"/>
            <w:noWrap/>
            <w:hideMark/>
          </w:tcPr>
          <w:p w14:paraId="4F7FB354" w14:textId="3190F588" w:rsidR="00EB1DD0" w:rsidRPr="00B85302" w:rsidRDefault="00EB1DD0" w:rsidP="0090405D">
            <w:pPr>
              <w:pStyle w:val="Tablesinglespacedparagraph"/>
              <w:jc w:val="center"/>
              <w:rPr>
                <w:lang w:eastAsia="en-NZ"/>
              </w:rPr>
            </w:pPr>
            <w:r w:rsidRPr="00B85302">
              <w:rPr>
                <w:bCs/>
                <w:iCs/>
              </w:rPr>
              <w:t>2016/17</w:t>
            </w:r>
          </w:p>
        </w:tc>
        <w:tc>
          <w:tcPr>
            <w:tcW w:w="1229" w:type="dxa"/>
            <w:noWrap/>
            <w:hideMark/>
          </w:tcPr>
          <w:p w14:paraId="710F6F1C" w14:textId="3FAFF0A7" w:rsidR="00EB1DD0" w:rsidRPr="00B85302" w:rsidRDefault="00EB1DD0" w:rsidP="0043588C">
            <w:pPr>
              <w:pStyle w:val="Tablesinglespacedparagraph"/>
              <w:ind w:right="-106"/>
              <w:rPr>
                <w:lang w:eastAsia="en-NZ"/>
              </w:rPr>
            </w:pPr>
            <w:r>
              <w:rPr>
                <w:lang w:eastAsia="en-NZ"/>
              </w:rPr>
              <w:t>45</w:t>
            </w:r>
          </w:p>
        </w:tc>
        <w:tc>
          <w:tcPr>
            <w:tcW w:w="2170" w:type="dxa"/>
            <w:noWrap/>
            <w:hideMark/>
          </w:tcPr>
          <w:p w14:paraId="78267DF4" w14:textId="60025451" w:rsidR="00EB1DD0" w:rsidRPr="00B85302" w:rsidRDefault="00EB1DD0" w:rsidP="00C826F8">
            <w:pPr>
              <w:pStyle w:val="Tablesinglespacedparagraph"/>
              <w:ind w:right="1310"/>
              <w:jc w:val="right"/>
              <w:rPr>
                <w:lang w:eastAsia="en-NZ"/>
              </w:rPr>
            </w:pPr>
            <w:r>
              <w:rPr>
                <w:lang w:eastAsia="en-NZ"/>
              </w:rPr>
              <w:t>10</w:t>
            </w:r>
            <w:r w:rsidRPr="00B85302">
              <w:rPr>
                <w:lang w:eastAsia="en-NZ"/>
              </w:rPr>
              <w:t>%</w:t>
            </w:r>
          </w:p>
        </w:tc>
        <w:tc>
          <w:tcPr>
            <w:tcW w:w="1984" w:type="dxa"/>
          </w:tcPr>
          <w:p w14:paraId="542C61DC" w14:textId="54B5EADC" w:rsidR="00EB1DD0" w:rsidRDefault="00EB1DD0" w:rsidP="0045001D">
            <w:pPr>
              <w:pStyle w:val="Tablesinglespacedparagraph"/>
              <w:ind w:right="1310"/>
              <w:jc w:val="right"/>
              <w:rPr>
                <w:lang w:eastAsia="en-NZ"/>
              </w:rPr>
            </w:pPr>
            <w:r>
              <w:rPr>
                <w:lang w:eastAsia="en-NZ"/>
              </w:rPr>
              <w:t>44</w:t>
            </w:r>
          </w:p>
        </w:tc>
        <w:tc>
          <w:tcPr>
            <w:tcW w:w="2410" w:type="dxa"/>
          </w:tcPr>
          <w:p w14:paraId="5051D6E4" w14:textId="20FAE4E8" w:rsidR="00EB1DD0" w:rsidRPr="00B85302" w:rsidRDefault="00EB1DD0" w:rsidP="00C826F8">
            <w:pPr>
              <w:pStyle w:val="Tablesinglespacedparagraph"/>
              <w:ind w:right="1310"/>
              <w:jc w:val="right"/>
              <w:rPr>
                <w:lang w:eastAsia="en-NZ"/>
              </w:rPr>
            </w:pPr>
            <w:r>
              <w:rPr>
                <w:lang w:eastAsia="en-NZ"/>
              </w:rPr>
              <w:t>5%</w:t>
            </w:r>
          </w:p>
        </w:tc>
      </w:tr>
      <w:tr w:rsidR="00EB1DD0" w:rsidRPr="00B85302" w14:paraId="53F68D3E" w14:textId="6EADC3B7" w:rsidTr="00EB1DD0">
        <w:trPr>
          <w:cnfStyle w:val="000000100000" w:firstRow="0" w:lastRow="0" w:firstColumn="0" w:lastColumn="0" w:oddVBand="0" w:evenVBand="0" w:oddHBand="1" w:evenHBand="0" w:firstRowFirstColumn="0" w:firstRowLastColumn="0" w:lastRowFirstColumn="0" w:lastRowLastColumn="0"/>
          <w:trHeight w:val="255"/>
        </w:trPr>
        <w:tc>
          <w:tcPr>
            <w:tcW w:w="1441" w:type="dxa"/>
            <w:noWrap/>
            <w:hideMark/>
          </w:tcPr>
          <w:p w14:paraId="7186D24D" w14:textId="1BB0DBB2" w:rsidR="00EB1DD0" w:rsidRPr="00B85302" w:rsidRDefault="00EB1DD0" w:rsidP="0090405D">
            <w:pPr>
              <w:pStyle w:val="Tablesinglespacedparagraph"/>
              <w:jc w:val="center"/>
              <w:rPr>
                <w:lang w:eastAsia="en-NZ"/>
              </w:rPr>
            </w:pPr>
            <w:r w:rsidRPr="00B85302">
              <w:rPr>
                <w:bCs/>
                <w:iCs/>
              </w:rPr>
              <w:t>2017/18</w:t>
            </w:r>
          </w:p>
        </w:tc>
        <w:tc>
          <w:tcPr>
            <w:tcW w:w="1229" w:type="dxa"/>
            <w:noWrap/>
            <w:hideMark/>
          </w:tcPr>
          <w:p w14:paraId="5C3EC962" w14:textId="5EC884C0" w:rsidR="00EB1DD0" w:rsidRPr="00B85302" w:rsidRDefault="00EB1DD0" w:rsidP="0043588C">
            <w:pPr>
              <w:pStyle w:val="Tablesinglespacedparagraph"/>
              <w:ind w:right="-106"/>
              <w:rPr>
                <w:lang w:eastAsia="en-NZ"/>
              </w:rPr>
            </w:pPr>
            <w:r>
              <w:rPr>
                <w:lang w:eastAsia="en-NZ"/>
              </w:rPr>
              <w:t>77</w:t>
            </w:r>
          </w:p>
        </w:tc>
        <w:tc>
          <w:tcPr>
            <w:tcW w:w="2170" w:type="dxa"/>
            <w:noWrap/>
            <w:hideMark/>
          </w:tcPr>
          <w:p w14:paraId="6FC0A6B7" w14:textId="2CA3B13E" w:rsidR="00EB1DD0" w:rsidRPr="00B85302" w:rsidRDefault="00EB1DD0" w:rsidP="0090405D">
            <w:pPr>
              <w:pStyle w:val="Tablesinglespacedparagraph"/>
              <w:ind w:right="1310"/>
              <w:jc w:val="right"/>
              <w:rPr>
                <w:lang w:eastAsia="en-NZ"/>
              </w:rPr>
            </w:pPr>
            <w:r>
              <w:rPr>
                <w:lang w:eastAsia="en-NZ"/>
              </w:rPr>
              <w:t>71</w:t>
            </w:r>
            <w:r w:rsidRPr="00B85302">
              <w:rPr>
                <w:lang w:eastAsia="en-NZ"/>
              </w:rPr>
              <w:t>%</w:t>
            </w:r>
          </w:p>
        </w:tc>
        <w:tc>
          <w:tcPr>
            <w:tcW w:w="1984" w:type="dxa"/>
          </w:tcPr>
          <w:p w14:paraId="036C47F2" w14:textId="0751C078" w:rsidR="00EB1DD0" w:rsidRDefault="00EB1DD0" w:rsidP="0045001D">
            <w:pPr>
              <w:pStyle w:val="Tablesinglespacedparagraph"/>
              <w:ind w:right="1310"/>
              <w:jc w:val="right"/>
              <w:rPr>
                <w:lang w:eastAsia="en-NZ"/>
              </w:rPr>
            </w:pPr>
            <w:r>
              <w:rPr>
                <w:lang w:eastAsia="en-NZ"/>
              </w:rPr>
              <w:t>79</w:t>
            </w:r>
          </w:p>
        </w:tc>
        <w:tc>
          <w:tcPr>
            <w:tcW w:w="2410" w:type="dxa"/>
          </w:tcPr>
          <w:p w14:paraId="1B3A29FC" w14:textId="45B31CFF" w:rsidR="00EB1DD0" w:rsidRPr="00B85302" w:rsidRDefault="00EB1DD0" w:rsidP="0090405D">
            <w:pPr>
              <w:pStyle w:val="Tablesinglespacedparagraph"/>
              <w:ind w:right="1310"/>
              <w:jc w:val="right"/>
              <w:rPr>
                <w:lang w:eastAsia="en-NZ"/>
              </w:rPr>
            </w:pPr>
            <w:r>
              <w:rPr>
                <w:lang w:eastAsia="en-NZ"/>
              </w:rPr>
              <w:t>80%</w:t>
            </w:r>
          </w:p>
        </w:tc>
      </w:tr>
      <w:tr w:rsidR="00EB1DD0" w:rsidRPr="00B85302" w14:paraId="28A01DBC" w14:textId="21696E9B" w:rsidTr="00EB1DD0">
        <w:trPr>
          <w:cnfStyle w:val="000000010000" w:firstRow="0" w:lastRow="0" w:firstColumn="0" w:lastColumn="0" w:oddVBand="0" w:evenVBand="0" w:oddHBand="0" w:evenHBand="1" w:firstRowFirstColumn="0" w:firstRowLastColumn="0" w:lastRowFirstColumn="0" w:lastRowLastColumn="0"/>
          <w:trHeight w:val="255"/>
        </w:trPr>
        <w:tc>
          <w:tcPr>
            <w:tcW w:w="1441" w:type="dxa"/>
            <w:noWrap/>
            <w:hideMark/>
          </w:tcPr>
          <w:p w14:paraId="3495774A" w14:textId="07EB4A12" w:rsidR="00EB1DD0" w:rsidRPr="00B85302" w:rsidRDefault="00EB1DD0" w:rsidP="0090405D">
            <w:pPr>
              <w:pStyle w:val="Tablesinglespacedparagraph"/>
              <w:jc w:val="center"/>
              <w:rPr>
                <w:lang w:eastAsia="en-NZ"/>
              </w:rPr>
            </w:pPr>
            <w:r w:rsidRPr="00B85302">
              <w:rPr>
                <w:bCs/>
                <w:iCs/>
              </w:rPr>
              <w:t>2018/19</w:t>
            </w:r>
          </w:p>
        </w:tc>
        <w:tc>
          <w:tcPr>
            <w:tcW w:w="1229" w:type="dxa"/>
            <w:noWrap/>
            <w:hideMark/>
          </w:tcPr>
          <w:p w14:paraId="650E1DB5" w14:textId="0BA7518C" w:rsidR="00EB1DD0" w:rsidRPr="00B85302" w:rsidRDefault="00EB1DD0" w:rsidP="0043588C">
            <w:pPr>
              <w:pStyle w:val="Tablesinglespacedparagraph"/>
              <w:ind w:right="-106"/>
              <w:rPr>
                <w:lang w:eastAsia="en-NZ"/>
              </w:rPr>
            </w:pPr>
            <w:r>
              <w:rPr>
                <w:lang w:eastAsia="en-NZ"/>
              </w:rPr>
              <w:t>88</w:t>
            </w:r>
          </w:p>
        </w:tc>
        <w:tc>
          <w:tcPr>
            <w:tcW w:w="2170" w:type="dxa"/>
            <w:noWrap/>
            <w:hideMark/>
          </w:tcPr>
          <w:p w14:paraId="6996A210" w14:textId="662970F8" w:rsidR="00EB1DD0" w:rsidRPr="00B85302" w:rsidRDefault="00EB1DD0" w:rsidP="00C826F8">
            <w:pPr>
              <w:pStyle w:val="Tablesinglespacedparagraph"/>
              <w:ind w:right="1310"/>
              <w:jc w:val="right"/>
              <w:rPr>
                <w:lang w:eastAsia="en-NZ"/>
              </w:rPr>
            </w:pPr>
            <w:r>
              <w:rPr>
                <w:lang w:eastAsia="en-NZ"/>
              </w:rPr>
              <w:t>14</w:t>
            </w:r>
            <w:r w:rsidRPr="00B85302">
              <w:rPr>
                <w:lang w:eastAsia="en-NZ"/>
              </w:rPr>
              <w:t>%</w:t>
            </w:r>
          </w:p>
        </w:tc>
        <w:tc>
          <w:tcPr>
            <w:tcW w:w="1984" w:type="dxa"/>
          </w:tcPr>
          <w:p w14:paraId="579163EF" w14:textId="232C6D09" w:rsidR="00EB1DD0" w:rsidRDefault="00EB1DD0" w:rsidP="0045001D">
            <w:pPr>
              <w:pStyle w:val="Tablesinglespacedparagraph"/>
              <w:ind w:right="1310"/>
              <w:jc w:val="right"/>
              <w:rPr>
                <w:lang w:eastAsia="en-NZ"/>
              </w:rPr>
            </w:pPr>
            <w:r>
              <w:rPr>
                <w:lang w:eastAsia="en-NZ"/>
              </w:rPr>
              <w:t>90</w:t>
            </w:r>
          </w:p>
        </w:tc>
        <w:tc>
          <w:tcPr>
            <w:tcW w:w="2410" w:type="dxa"/>
          </w:tcPr>
          <w:p w14:paraId="64C503C7" w14:textId="6C10B234" w:rsidR="00EB1DD0" w:rsidRPr="00B85302" w:rsidRDefault="00EB1DD0" w:rsidP="00C826F8">
            <w:pPr>
              <w:pStyle w:val="Tablesinglespacedparagraph"/>
              <w:ind w:right="1310"/>
              <w:jc w:val="right"/>
              <w:rPr>
                <w:lang w:eastAsia="en-NZ"/>
              </w:rPr>
            </w:pPr>
            <w:r>
              <w:rPr>
                <w:lang w:eastAsia="en-NZ"/>
              </w:rPr>
              <w:t>14%</w:t>
            </w:r>
          </w:p>
        </w:tc>
      </w:tr>
      <w:tr w:rsidR="00EB1DD0" w:rsidRPr="00B85302" w14:paraId="5549D091" w14:textId="752ED077" w:rsidTr="00EB1DD0">
        <w:trPr>
          <w:cnfStyle w:val="000000100000" w:firstRow="0" w:lastRow="0" w:firstColumn="0" w:lastColumn="0" w:oddVBand="0" w:evenVBand="0" w:oddHBand="1" w:evenHBand="0" w:firstRowFirstColumn="0" w:firstRowLastColumn="0" w:lastRowFirstColumn="0" w:lastRowLastColumn="0"/>
          <w:trHeight w:val="255"/>
        </w:trPr>
        <w:tc>
          <w:tcPr>
            <w:tcW w:w="1441" w:type="dxa"/>
            <w:noWrap/>
            <w:hideMark/>
          </w:tcPr>
          <w:p w14:paraId="21A16BC6" w14:textId="5A45A8DA" w:rsidR="00EB1DD0" w:rsidRPr="00B85302" w:rsidRDefault="00EB1DD0" w:rsidP="0090405D">
            <w:pPr>
              <w:pStyle w:val="Tablesinglespacedparagraph"/>
              <w:jc w:val="center"/>
              <w:rPr>
                <w:lang w:eastAsia="en-NZ"/>
              </w:rPr>
            </w:pPr>
            <w:r w:rsidRPr="00B85302">
              <w:rPr>
                <w:bCs/>
                <w:iCs/>
              </w:rPr>
              <w:t>2019/20</w:t>
            </w:r>
          </w:p>
        </w:tc>
        <w:tc>
          <w:tcPr>
            <w:tcW w:w="1229" w:type="dxa"/>
            <w:noWrap/>
            <w:hideMark/>
          </w:tcPr>
          <w:p w14:paraId="48B0406E" w14:textId="3713C566" w:rsidR="00EB1DD0" w:rsidRPr="00B85302" w:rsidRDefault="00EB1DD0" w:rsidP="0043588C">
            <w:pPr>
              <w:pStyle w:val="Tablesinglespacedparagraph"/>
              <w:ind w:right="-106"/>
              <w:rPr>
                <w:lang w:eastAsia="en-NZ"/>
              </w:rPr>
            </w:pPr>
            <w:r w:rsidRPr="00B85302">
              <w:rPr>
                <w:lang w:eastAsia="en-NZ"/>
              </w:rPr>
              <w:t>78</w:t>
            </w:r>
          </w:p>
        </w:tc>
        <w:tc>
          <w:tcPr>
            <w:tcW w:w="2170" w:type="dxa"/>
            <w:noWrap/>
            <w:hideMark/>
          </w:tcPr>
          <w:p w14:paraId="2CA489F6" w14:textId="571F421B" w:rsidR="00EB1DD0" w:rsidRPr="00B85302" w:rsidRDefault="00EB1DD0" w:rsidP="0090405D">
            <w:pPr>
              <w:pStyle w:val="Tablesinglespacedparagraph"/>
              <w:ind w:right="1310"/>
              <w:jc w:val="right"/>
              <w:rPr>
                <w:lang w:eastAsia="en-NZ"/>
              </w:rPr>
            </w:pPr>
            <w:r>
              <w:rPr>
                <w:lang w:eastAsia="en-NZ"/>
              </w:rPr>
              <w:t>-11</w:t>
            </w:r>
            <w:r w:rsidRPr="00B85302">
              <w:rPr>
                <w:lang w:eastAsia="en-NZ"/>
              </w:rPr>
              <w:t>%</w:t>
            </w:r>
          </w:p>
        </w:tc>
        <w:tc>
          <w:tcPr>
            <w:tcW w:w="1984" w:type="dxa"/>
          </w:tcPr>
          <w:p w14:paraId="2A6D3B80" w14:textId="283672F6" w:rsidR="00EB1DD0" w:rsidRDefault="00EB1DD0" w:rsidP="0045001D">
            <w:pPr>
              <w:pStyle w:val="Tablesinglespacedparagraph"/>
              <w:ind w:right="1310"/>
              <w:jc w:val="right"/>
              <w:rPr>
                <w:lang w:eastAsia="en-NZ"/>
              </w:rPr>
            </w:pPr>
            <w:r>
              <w:rPr>
                <w:lang w:eastAsia="en-NZ"/>
              </w:rPr>
              <w:t>74</w:t>
            </w:r>
          </w:p>
        </w:tc>
        <w:tc>
          <w:tcPr>
            <w:tcW w:w="2410" w:type="dxa"/>
          </w:tcPr>
          <w:p w14:paraId="20006A01" w14:textId="7FB3A927" w:rsidR="00EB1DD0" w:rsidRPr="00B85302" w:rsidRDefault="00EB1DD0" w:rsidP="0090405D">
            <w:pPr>
              <w:pStyle w:val="Tablesinglespacedparagraph"/>
              <w:ind w:right="1310"/>
              <w:jc w:val="right"/>
              <w:rPr>
                <w:lang w:eastAsia="en-NZ"/>
              </w:rPr>
            </w:pPr>
            <w:r>
              <w:rPr>
                <w:lang w:eastAsia="en-NZ"/>
              </w:rPr>
              <w:t>-18%</w:t>
            </w:r>
          </w:p>
        </w:tc>
      </w:tr>
      <w:tr w:rsidR="00EB1DD0" w:rsidRPr="00B85302" w14:paraId="0059BE67" w14:textId="4AEF7D1B" w:rsidTr="00EB1DD0">
        <w:trPr>
          <w:cnfStyle w:val="000000010000" w:firstRow="0" w:lastRow="0" w:firstColumn="0" w:lastColumn="0" w:oddVBand="0" w:evenVBand="0" w:oddHBand="0" w:evenHBand="1" w:firstRowFirstColumn="0" w:firstRowLastColumn="0" w:lastRowFirstColumn="0" w:lastRowLastColumn="0"/>
          <w:trHeight w:val="255"/>
        </w:trPr>
        <w:tc>
          <w:tcPr>
            <w:tcW w:w="1441" w:type="dxa"/>
            <w:noWrap/>
          </w:tcPr>
          <w:p w14:paraId="0BD329C3" w14:textId="6242219D" w:rsidR="00EB1DD0" w:rsidRPr="00B85302" w:rsidRDefault="00EB1DD0" w:rsidP="00C826F8">
            <w:pPr>
              <w:pStyle w:val="Tablesinglespacedparagraph"/>
              <w:jc w:val="center"/>
              <w:rPr>
                <w:rFonts w:asciiTheme="minorHAnsi" w:hAnsiTheme="minorHAnsi" w:cstheme="minorHAnsi"/>
                <w:lang w:eastAsia="en-NZ"/>
              </w:rPr>
            </w:pPr>
            <w:r w:rsidRPr="00B85302">
              <w:rPr>
                <w:bCs/>
                <w:iCs/>
              </w:rPr>
              <w:t>2020/21</w:t>
            </w:r>
          </w:p>
        </w:tc>
        <w:tc>
          <w:tcPr>
            <w:tcW w:w="1229" w:type="dxa"/>
            <w:noWrap/>
            <w:vAlign w:val="bottom"/>
          </w:tcPr>
          <w:p w14:paraId="3EF5E493" w14:textId="5C5850BC" w:rsidR="00EB1DD0" w:rsidRPr="00B85302" w:rsidRDefault="00EB1DD0" w:rsidP="0043588C">
            <w:pPr>
              <w:pStyle w:val="Tablesinglespacedparagraph"/>
              <w:ind w:right="-106"/>
              <w:rPr>
                <w:rFonts w:asciiTheme="minorHAnsi" w:hAnsiTheme="minorHAnsi" w:cstheme="minorHAnsi"/>
                <w:lang w:eastAsia="en-NZ"/>
              </w:rPr>
            </w:pPr>
            <w:r w:rsidRPr="00B85302">
              <w:rPr>
                <w:rFonts w:asciiTheme="minorHAnsi" w:hAnsiTheme="minorHAnsi" w:cstheme="minorHAnsi"/>
              </w:rPr>
              <w:t>116</w:t>
            </w:r>
          </w:p>
        </w:tc>
        <w:tc>
          <w:tcPr>
            <w:tcW w:w="2170" w:type="dxa"/>
            <w:noWrap/>
            <w:vAlign w:val="bottom"/>
          </w:tcPr>
          <w:p w14:paraId="7A4EA0DC" w14:textId="15B9682D" w:rsidR="00EB1DD0" w:rsidRPr="00B85302" w:rsidRDefault="00EB1DD0" w:rsidP="00C826F8">
            <w:pPr>
              <w:pStyle w:val="Tablesinglespacedparagraph"/>
              <w:ind w:right="1310"/>
              <w:jc w:val="right"/>
              <w:rPr>
                <w:rFonts w:asciiTheme="minorHAnsi" w:hAnsiTheme="minorHAnsi" w:cstheme="minorHAnsi"/>
                <w:lang w:eastAsia="en-NZ"/>
              </w:rPr>
            </w:pPr>
            <w:r>
              <w:rPr>
                <w:rFonts w:asciiTheme="minorHAnsi" w:hAnsiTheme="minorHAnsi" w:cstheme="minorHAnsi"/>
              </w:rPr>
              <w:t>49</w:t>
            </w:r>
            <w:r w:rsidRPr="00B85302">
              <w:rPr>
                <w:rFonts w:asciiTheme="minorHAnsi" w:hAnsiTheme="minorHAnsi" w:cstheme="minorHAnsi"/>
              </w:rPr>
              <w:t>%</w:t>
            </w:r>
          </w:p>
        </w:tc>
        <w:tc>
          <w:tcPr>
            <w:tcW w:w="1984" w:type="dxa"/>
          </w:tcPr>
          <w:p w14:paraId="2BEF47F1" w14:textId="4B3F7EA8" w:rsidR="00EB1DD0" w:rsidRDefault="00EB1DD0" w:rsidP="0045001D">
            <w:pPr>
              <w:pStyle w:val="Tablesinglespacedparagraph"/>
              <w:ind w:right="1310"/>
              <w:jc w:val="right"/>
              <w:rPr>
                <w:rFonts w:asciiTheme="minorHAnsi" w:hAnsiTheme="minorHAnsi" w:cstheme="minorHAnsi"/>
              </w:rPr>
            </w:pPr>
            <w:r>
              <w:rPr>
                <w:rFonts w:asciiTheme="minorHAnsi" w:hAnsiTheme="minorHAnsi" w:cstheme="minorHAnsi"/>
              </w:rPr>
              <w:t>116</w:t>
            </w:r>
          </w:p>
        </w:tc>
        <w:tc>
          <w:tcPr>
            <w:tcW w:w="2410" w:type="dxa"/>
          </w:tcPr>
          <w:p w14:paraId="609F5F5B" w14:textId="3B905A91" w:rsidR="00EB1DD0" w:rsidRPr="00B85302" w:rsidRDefault="00EB1DD0" w:rsidP="00C826F8">
            <w:pPr>
              <w:pStyle w:val="Tablesinglespacedparagraph"/>
              <w:ind w:right="1310"/>
              <w:jc w:val="right"/>
              <w:rPr>
                <w:rFonts w:asciiTheme="minorHAnsi" w:hAnsiTheme="minorHAnsi" w:cstheme="minorHAnsi"/>
              </w:rPr>
            </w:pPr>
            <w:r>
              <w:rPr>
                <w:rFonts w:asciiTheme="minorHAnsi" w:hAnsiTheme="minorHAnsi" w:cstheme="minorHAnsi"/>
              </w:rPr>
              <w:t>57%</w:t>
            </w:r>
          </w:p>
        </w:tc>
      </w:tr>
      <w:tr w:rsidR="00EB1DD0" w:rsidRPr="00B85302" w14:paraId="18E469D7" w14:textId="5D1A0B23" w:rsidTr="00EB1DD0">
        <w:trPr>
          <w:cnfStyle w:val="000000100000" w:firstRow="0" w:lastRow="0" w:firstColumn="0" w:lastColumn="0" w:oddVBand="0" w:evenVBand="0" w:oddHBand="1" w:evenHBand="0" w:firstRowFirstColumn="0" w:firstRowLastColumn="0" w:lastRowFirstColumn="0" w:lastRowLastColumn="0"/>
          <w:trHeight w:val="255"/>
        </w:trPr>
        <w:tc>
          <w:tcPr>
            <w:tcW w:w="1441" w:type="dxa"/>
            <w:noWrap/>
          </w:tcPr>
          <w:p w14:paraId="0DEA37BC" w14:textId="753EA86C" w:rsidR="00EB1DD0" w:rsidRPr="00B85302" w:rsidRDefault="00EB1DD0" w:rsidP="00C826F8">
            <w:pPr>
              <w:pStyle w:val="Tablesinglespacedparagraph"/>
              <w:jc w:val="center"/>
              <w:rPr>
                <w:rFonts w:asciiTheme="minorHAnsi" w:hAnsiTheme="minorHAnsi" w:cstheme="minorHAnsi"/>
              </w:rPr>
            </w:pPr>
            <w:r w:rsidRPr="00B85302">
              <w:rPr>
                <w:bCs/>
                <w:iCs/>
              </w:rPr>
              <w:t>2021/22</w:t>
            </w:r>
          </w:p>
        </w:tc>
        <w:tc>
          <w:tcPr>
            <w:tcW w:w="1229" w:type="dxa"/>
            <w:noWrap/>
          </w:tcPr>
          <w:p w14:paraId="6D68D141" w14:textId="45B02238" w:rsidR="00EB1DD0" w:rsidRPr="00B85302" w:rsidRDefault="00EB1DD0" w:rsidP="0043588C">
            <w:pPr>
              <w:pStyle w:val="Tablesinglespacedparagraph"/>
              <w:ind w:right="-106"/>
              <w:rPr>
                <w:rFonts w:asciiTheme="minorHAnsi" w:hAnsiTheme="minorHAnsi" w:cstheme="minorHAnsi"/>
              </w:rPr>
            </w:pPr>
            <w:r w:rsidRPr="00B85302">
              <w:t>71</w:t>
            </w:r>
          </w:p>
        </w:tc>
        <w:tc>
          <w:tcPr>
            <w:tcW w:w="2170" w:type="dxa"/>
            <w:noWrap/>
          </w:tcPr>
          <w:p w14:paraId="6930AE64" w14:textId="4C27F348" w:rsidR="00EB1DD0" w:rsidRPr="00B85302" w:rsidRDefault="00EB1DD0" w:rsidP="00C826F8">
            <w:pPr>
              <w:pStyle w:val="Tablesinglespacedparagraph"/>
              <w:ind w:right="1310"/>
              <w:jc w:val="right"/>
              <w:rPr>
                <w:rFonts w:asciiTheme="minorHAnsi" w:hAnsiTheme="minorHAnsi" w:cstheme="minorHAnsi"/>
              </w:rPr>
            </w:pPr>
            <w:r w:rsidRPr="00B85302">
              <w:t xml:space="preserve"> -39% </w:t>
            </w:r>
          </w:p>
        </w:tc>
        <w:tc>
          <w:tcPr>
            <w:tcW w:w="1984" w:type="dxa"/>
          </w:tcPr>
          <w:p w14:paraId="5B783A70" w14:textId="6178A0C1" w:rsidR="00EB1DD0" w:rsidRDefault="00EB1DD0" w:rsidP="0045001D">
            <w:pPr>
              <w:pStyle w:val="Tablesinglespacedparagraph"/>
              <w:ind w:right="1310"/>
              <w:jc w:val="right"/>
            </w:pPr>
            <w:r>
              <w:t>70</w:t>
            </w:r>
          </w:p>
        </w:tc>
        <w:tc>
          <w:tcPr>
            <w:tcW w:w="2410" w:type="dxa"/>
          </w:tcPr>
          <w:p w14:paraId="4B2A18D4" w14:textId="15A7A52C" w:rsidR="00EB1DD0" w:rsidRPr="00B85302" w:rsidRDefault="00EB1DD0" w:rsidP="00C826F8">
            <w:pPr>
              <w:pStyle w:val="Tablesinglespacedparagraph"/>
              <w:ind w:right="1310"/>
              <w:jc w:val="right"/>
            </w:pPr>
            <w:r>
              <w:t>-40%</w:t>
            </w:r>
          </w:p>
        </w:tc>
      </w:tr>
      <w:tr w:rsidR="00EB1DD0" w:rsidRPr="00B85302" w14:paraId="5ACD8D34" w14:textId="29075210" w:rsidTr="00EB1DD0">
        <w:trPr>
          <w:cnfStyle w:val="000000010000" w:firstRow="0" w:lastRow="0" w:firstColumn="0" w:lastColumn="0" w:oddVBand="0" w:evenVBand="0" w:oddHBand="0" w:evenHBand="1" w:firstRowFirstColumn="0" w:firstRowLastColumn="0" w:lastRowFirstColumn="0" w:lastRowLastColumn="0"/>
          <w:trHeight w:val="255"/>
        </w:trPr>
        <w:tc>
          <w:tcPr>
            <w:tcW w:w="1441" w:type="dxa"/>
            <w:noWrap/>
          </w:tcPr>
          <w:p w14:paraId="388B8843" w14:textId="2DB3F4DD" w:rsidR="00EB1DD0" w:rsidRPr="00B85302" w:rsidRDefault="00EB1DD0" w:rsidP="00C826F8">
            <w:pPr>
              <w:pStyle w:val="Tablesinglespacedparagraph"/>
              <w:jc w:val="center"/>
              <w:rPr>
                <w:bCs/>
                <w:iCs/>
              </w:rPr>
            </w:pPr>
            <w:r w:rsidRPr="00B85302">
              <w:rPr>
                <w:bCs/>
                <w:iCs/>
              </w:rPr>
              <w:t>2022/23</w:t>
            </w:r>
          </w:p>
        </w:tc>
        <w:tc>
          <w:tcPr>
            <w:tcW w:w="1229" w:type="dxa"/>
            <w:noWrap/>
          </w:tcPr>
          <w:p w14:paraId="5BF74270" w14:textId="5205E7B1" w:rsidR="00EB1DD0" w:rsidRPr="00B85302" w:rsidRDefault="00EB1DD0" w:rsidP="0043588C">
            <w:pPr>
              <w:pStyle w:val="Tablesinglespacedparagraph"/>
              <w:ind w:right="-106"/>
            </w:pPr>
            <w:r w:rsidRPr="00B85302">
              <w:t>128</w:t>
            </w:r>
          </w:p>
        </w:tc>
        <w:tc>
          <w:tcPr>
            <w:tcW w:w="2170" w:type="dxa"/>
            <w:noWrap/>
          </w:tcPr>
          <w:p w14:paraId="37BCA332" w14:textId="72439081" w:rsidR="00EB1DD0" w:rsidRPr="00B85302" w:rsidRDefault="00EB1DD0" w:rsidP="00C826F8">
            <w:pPr>
              <w:pStyle w:val="Tablesinglespacedparagraph"/>
              <w:ind w:right="1310"/>
              <w:jc w:val="right"/>
            </w:pPr>
            <w:r w:rsidRPr="00B85302">
              <w:t>80%</w:t>
            </w:r>
          </w:p>
        </w:tc>
        <w:tc>
          <w:tcPr>
            <w:tcW w:w="1984" w:type="dxa"/>
          </w:tcPr>
          <w:p w14:paraId="347BF87A" w14:textId="2A625864" w:rsidR="00EB1DD0" w:rsidRDefault="00EB1DD0" w:rsidP="0045001D">
            <w:pPr>
              <w:pStyle w:val="Tablesinglespacedparagraph"/>
              <w:ind w:right="1310"/>
              <w:jc w:val="right"/>
            </w:pPr>
            <w:r>
              <w:t>85</w:t>
            </w:r>
          </w:p>
        </w:tc>
        <w:tc>
          <w:tcPr>
            <w:tcW w:w="2410" w:type="dxa"/>
          </w:tcPr>
          <w:p w14:paraId="18E3E983" w14:textId="2E66B008" w:rsidR="00EB1DD0" w:rsidRPr="00B85302" w:rsidRDefault="00EB1DD0" w:rsidP="00C826F8">
            <w:pPr>
              <w:pStyle w:val="Tablesinglespacedparagraph"/>
              <w:ind w:right="1310"/>
              <w:jc w:val="right"/>
            </w:pPr>
            <w:r>
              <w:t>21%</w:t>
            </w:r>
          </w:p>
        </w:tc>
      </w:tr>
      <w:tr w:rsidR="00EB1DD0" w:rsidRPr="00B85302" w14:paraId="4BCB7486" w14:textId="7A81F4D1" w:rsidTr="00EB1DD0">
        <w:trPr>
          <w:cnfStyle w:val="000000100000" w:firstRow="0" w:lastRow="0" w:firstColumn="0" w:lastColumn="0" w:oddVBand="0" w:evenVBand="0" w:oddHBand="1" w:evenHBand="0" w:firstRowFirstColumn="0" w:firstRowLastColumn="0" w:lastRowFirstColumn="0" w:lastRowLastColumn="0"/>
          <w:trHeight w:val="255"/>
        </w:trPr>
        <w:tc>
          <w:tcPr>
            <w:tcW w:w="1441" w:type="dxa"/>
            <w:noWrap/>
          </w:tcPr>
          <w:p w14:paraId="0DBD1A53" w14:textId="6B83AB4C" w:rsidR="00EB1DD0" w:rsidRPr="00B85302" w:rsidRDefault="00EB1DD0" w:rsidP="00C826F8">
            <w:pPr>
              <w:pStyle w:val="Tablesinglespacedparagraph"/>
              <w:jc w:val="center"/>
              <w:rPr>
                <w:rFonts w:asciiTheme="minorHAnsi" w:hAnsiTheme="minorHAnsi" w:cstheme="minorHAnsi"/>
              </w:rPr>
            </w:pPr>
            <w:r w:rsidRPr="00B85302">
              <w:rPr>
                <w:bCs/>
                <w:iCs/>
              </w:rPr>
              <w:t>2023/24</w:t>
            </w:r>
          </w:p>
        </w:tc>
        <w:tc>
          <w:tcPr>
            <w:tcW w:w="1229" w:type="dxa"/>
            <w:noWrap/>
          </w:tcPr>
          <w:p w14:paraId="2AA7A4FD" w14:textId="721C3822" w:rsidR="00EB1DD0" w:rsidRPr="00B85302" w:rsidRDefault="00EB1DD0" w:rsidP="0043588C">
            <w:pPr>
              <w:pStyle w:val="Tablesinglespacedparagraph"/>
              <w:ind w:right="-106"/>
            </w:pPr>
            <w:r w:rsidRPr="00B85302">
              <w:t>206</w:t>
            </w:r>
          </w:p>
        </w:tc>
        <w:tc>
          <w:tcPr>
            <w:tcW w:w="2170" w:type="dxa"/>
            <w:noWrap/>
          </w:tcPr>
          <w:p w14:paraId="7C7158A5" w14:textId="5E3200D0" w:rsidR="00EB1DD0" w:rsidRPr="00B85302" w:rsidRDefault="00EB1DD0" w:rsidP="00C826F8">
            <w:pPr>
              <w:pStyle w:val="Tablesinglespacedparagraph"/>
              <w:ind w:right="1310"/>
              <w:jc w:val="right"/>
            </w:pPr>
            <w:r w:rsidRPr="00B85302">
              <w:t>61%</w:t>
            </w:r>
          </w:p>
        </w:tc>
        <w:tc>
          <w:tcPr>
            <w:tcW w:w="1984" w:type="dxa"/>
          </w:tcPr>
          <w:p w14:paraId="549A6E12" w14:textId="4FC18AE8" w:rsidR="00EB1DD0" w:rsidRDefault="00EB1DD0" w:rsidP="0045001D">
            <w:pPr>
              <w:pStyle w:val="Tablesinglespacedparagraph"/>
              <w:ind w:right="1310"/>
              <w:jc w:val="right"/>
            </w:pPr>
            <w:r>
              <w:t>220</w:t>
            </w:r>
          </w:p>
        </w:tc>
        <w:tc>
          <w:tcPr>
            <w:tcW w:w="2410" w:type="dxa"/>
          </w:tcPr>
          <w:p w14:paraId="6699F8E6" w14:textId="12F8246F" w:rsidR="00EB1DD0" w:rsidRPr="00B85302" w:rsidRDefault="00EB1DD0" w:rsidP="00C826F8">
            <w:pPr>
              <w:pStyle w:val="Tablesinglespacedparagraph"/>
              <w:ind w:right="1310"/>
              <w:jc w:val="right"/>
            </w:pPr>
            <w:r>
              <w:t>159%</w:t>
            </w:r>
          </w:p>
        </w:tc>
      </w:tr>
      <w:tr w:rsidR="00EB1DD0" w:rsidRPr="00B85302" w14:paraId="14EEBFD8" w14:textId="3BEE7CE0" w:rsidTr="00EB1DD0">
        <w:trPr>
          <w:cnfStyle w:val="000000010000" w:firstRow="0" w:lastRow="0" w:firstColumn="0" w:lastColumn="0" w:oddVBand="0" w:evenVBand="0" w:oddHBand="0" w:evenHBand="1" w:firstRowFirstColumn="0" w:firstRowLastColumn="0" w:lastRowFirstColumn="0" w:lastRowLastColumn="0"/>
          <w:trHeight w:val="255"/>
        </w:trPr>
        <w:tc>
          <w:tcPr>
            <w:tcW w:w="1441" w:type="dxa"/>
            <w:noWrap/>
          </w:tcPr>
          <w:p w14:paraId="7E84D823" w14:textId="386A5DDE" w:rsidR="00EB1DD0" w:rsidRPr="00B85302" w:rsidRDefault="00EB1DD0" w:rsidP="00C826F8">
            <w:pPr>
              <w:pStyle w:val="Tablesinglespacedparagraph"/>
              <w:jc w:val="center"/>
              <w:rPr>
                <w:bCs/>
                <w:iCs/>
              </w:rPr>
            </w:pPr>
            <w:r>
              <w:rPr>
                <w:bCs/>
                <w:iCs/>
              </w:rPr>
              <w:t>2024/25</w:t>
            </w:r>
          </w:p>
        </w:tc>
        <w:tc>
          <w:tcPr>
            <w:tcW w:w="1229" w:type="dxa"/>
            <w:noWrap/>
          </w:tcPr>
          <w:p w14:paraId="4964A562" w14:textId="500BF9BA" w:rsidR="00EB1DD0" w:rsidRPr="00B85302" w:rsidRDefault="00EB1DD0" w:rsidP="0043588C">
            <w:pPr>
              <w:pStyle w:val="Tablesinglespacedparagraph"/>
              <w:ind w:right="-106"/>
            </w:pPr>
            <w:r>
              <w:t>287</w:t>
            </w:r>
          </w:p>
        </w:tc>
        <w:tc>
          <w:tcPr>
            <w:tcW w:w="2170" w:type="dxa"/>
            <w:noWrap/>
          </w:tcPr>
          <w:p w14:paraId="35298562" w14:textId="410E2D11" w:rsidR="00EB1DD0" w:rsidRPr="00B85302" w:rsidRDefault="00EB1DD0" w:rsidP="00C826F8">
            <w:pPr>
              <w:pStyle w:val="Tablesinglespacedparagraph"/>
              <w:ind w:right="1310"/>
              <w:jc w:val="right"/>
            </w:pPr>
            <w:r>
              <w:t>39%</w:t>
            </w:r>
          </w:p>
        </w:tc>
        <w:tc>
          <w:tcPr>
            <w:tcW w:w="1984" w:type="dxa"/>
          </w:tcPr>
          <w:p w14:paraId="41CE8B99" w14:textId="182749B2" w:rsidR="00EB1DD0" w:rsidRDefault="00EB1DD0" w:rsidP="0045001D">
            <w:pPr>
              <w:pStyle w:val="Tablesinglespacedparagraph"/>
              <w:ind w:right="1310"/>
              <w:jc w:val="right"/>
            </w:pPr>
            <w:r>
              <w:t>278</w:t>
            </w:r>
          </w:p>
        </w:tc>
        <w:tc>
          <w:tcPr>
            <w:tcW w:w="2410" w:type="dxa"/>
          </w:tcPr>
          <w:p w14:paraId="473977BD" w14:textId="437D87C6" w:rsidR="00EB1DD0" w:rsidRDefault="00EB1DD0" w:rsidP="00C826F8">
            <w:pPr>
              <w:pStyle w:val="Tablesinglespacedparagraph"/>
              <w:ind w:right="1310"/>
              <w:jc w:val="right"/>
            </w:pPr>
            <w:r>
              <w:t>26%</w:t>
            </w:r>
          </w:p>
        </w:tc>
      </w:tr>
    </w:tbl>
    <w:p w14:paraId="57421EA8" w14:textId="62DAA7CA" w:rsidR="00D46A5B" w:rsidRPr="00B85302" w:rsidRDefault="00E4042C" w:rsidP="00D46A5B">
      <w:pPr>
        <w:pStyle w:val="Singlespacedparagraph"/>
      </w:pPr>
      <w:hyperlink w:anchor="Figure3" w:history="1">
        <w:r w:rsidRPr="00BD69BA">
          <w:rPr>
            <w:rStyle w:val="Hyperlink"/>
            <w:i/>
            <w:u w:val="none"/>
          </w:rPr>
          <w:t xml:space="preserve">Return to Figure </w:t>
        </w:r>
        <w:r w:rsidR="00D6285B">
          <w:rPr>
            <w:rStyle w:val="Hyperlink"/>
            <w:i/>
            <w:u w:val="none"/>
          </w:rPr>
          <w:t>2</w:t>
        </w:r>
        <w:r w:rsidRPr="00BD69BA">
          <w:rPr>
            <w:rStyle w:val="Hyperlink"/>
            <w:i/>
            <w:u w:val="none"/>
          </w:rPr>
          <w:t xml:space="preserve"> in </w:t>
        </w:r>
        <w:r w:rsidR="008776E2">
          <w:rPr>
            <w:rStyle w:val="Hyperlink"/>
            <w:i/>
            <w:u w:val="none"/>
          </w:rPr>
          <w:t xml:space="preserve">the </w:t>
        </w:r>
        <w:r w:rsidRPr="00BD69BA">
          <w:rPr>
            <w:rStyle w:val="Hyperlink"/>
            <w:i/>
            <w:u w:val="none"/>
          </w:rPr>
          <w:t>text</w:t>
        </w:r>
      </w:hyperlink>
      <w:r w:rsidRPr="00B85302">
        <w:rPr>
          <w:rStyle w:val="Hyperlink"/>
          <w:u w:val="none"/>
        </w:rPr>
        <w:t>.</w:t>
      </w:r>
    </w:p>
    <w:p w14:paraId="2C8EC5D6" w14:textId="0396B201" w:rsidR="00D46A5B" w:rsidRDefault="00D46A5B" w:rsidP="00DF1795">
      <w:pPr>
        <w:pStyle w:val="Singlespacedparagraph"/>
        <w:rPr>
          <w:rStyle w:val="Emphasis"/>
        </w:rPr>
      </w:pPr>
    </w:p>
    <w:p w14:paraId="2F5D5C2C" w14:textId="76EC111C" w:rsidR="00365B3E" w:rsidRDefault="00365B3E" w:rsidP="00DF1795">
      <w:pPr>
        <w:pStyle w:val="Singlespacedparagraph"/>
        <w:rPr>
          <w:b/>
          <w:iCs/>
        </w:rPr>
      </w:pPr>
      <w:bookmarkStart w:id="284" w:name="Figure4table"/>
      <w:r>
        <w:rPr>
          <w:b/>
          <w:iCs/>
        </w:rPr>
        <w:t xml:space="preserve">Figure 3: Awareness of the Protected Disclosures Act Public Survey </w:t>
      </w:r>
    </w:p>
    <w:tbl>
      <w:tblPr>
        <w:tblStyle w:val="TableGridAnnualReport"/>
        <w:tblW w:w="9244" w:type="dxa"/>
        <w:tblInd w:w="-40" w:type="dxa"/>
        <w:tblLayout w:type="fixed"/>
        <w:tblLook w:val="0420" w:firstRow="1" w:lastRow="0" w:firstColumn="0" w:lastColumn="0" w:noHBand="0" w:noVBand="1"/>
        <w:tblCaption w:val="Table for formatting purposes"/>
      </w:tblPr>
      <w:tblGrid>
        <w:gridCol w:w="1776"/>
        <w:gridCol w:w="2223"/>
        <w:gridCol w:w="2694"/>
        <w:gridCol w:w="2551"/>
      </w:tblGrid>
      <w:tr w:rsidR="00365B3E" w:rsidRPr="00B85302" w14:paraId="324EFABC" w14:textId="77777777" w:rsidTr="0043588C">
        <w:trPr>
          <w:cnfStyle w:val="100000000000" w:firstRow="1" w:lastRow="0" w:firstColumn="0" w:lastColumn="0" w:oddVBand="0" w:evenVBand="0" w:oddHBand="0" w:evenHBand="0" w:firstRowFirstColumn="0" w:firstRowLastColumn="0" w:lastRowFirstColumn="0" w:lastRowLastColumn="0"/>
          <w:trHeight w:val="522"/>
        </w:trPr>
        <w:tc>
          <w:tcPr>
            <w:tcW w:w="1776" w:type="dxa"/>
            <w:noWrap/>
            <w:hideMark/>
          </w:tcPr>
          <w:p w14:paraId="56F1716A" w14:textId="77777777" w:rsidR="00365B3E" w:rsidRPr="0090405D" w:rsidRDefault="00365B3E" w:rsidP="00365B3E">
            <w:pPr>
              <w:pStyle w:val="Tableheadingrow1"/>
              <w:rPr>
                <w:rFonts w:ascii="Times New Roman" w:hAnsi="Times New Roman" w:cs="Times New Roman"/>
                <w:b/>
                <w:lang w:eastAsia="en-NZ"/>
              </w:rPr>
            </w:pPr>
            <w:r w:rsidRPr="0090405D">
              <w:rPr>
                <w:b/>
                <w:lang w:eastAsia="en-NZ"/>
              </w:rPr>
              <w:t>Year</w:t>
            </w:r>
          </w:p>
        </w:tc>
        <w:tc>
          <w:tcPr>
            <w:tcW w:w="2223" w:type="dxa"/>
            <w:noWrap/>
            <w:hideMark/>
          </w:tcPr>
          <w:p w14:paraId="0798E573" w14:textId="4C502109" w:rsidR="00365B3E" w:rsidRPr="0090405D" w:rsidRDefault="00365B3E" w:rsidP="00365B3E">
            <w:pPr>
              <w:pStyle w:val="Tableheadingrow1"/>
              <w:jc w:val="center"/>
              <w:rPr>
                <w:b/>
                <w:lang w:eastAsia="en-NZ"/>
              </w:rPr>
            </w:pPr>
            <w:r>
              <w:rPr>
                <w:b/>
                <w:lang w:eastAsia="en-NZ"/>
              </w:rPr>
              <w:t>Has heard of the PDA</w:t>
            </w:r>
          </w:p>
        </w:tc>
        <w:tc>
          <w:tcPr>
            <w:tcW w:w="2694" w:type="dxa"/>
            <w:noWrap/>
            <w:hideMark/>
          </w:tcPr>
          <w:p w14:paraId="0FA71C83" w14:textId="64E4AECD" w:rsidR="00365B3E" w:rsidRPr="0090405D" w:rsidRDefault="00365B3E" w:rsidP="00365B3E">
            <w:pPr>
              <w:pStyle w:val="Tableheadingrow1"/>
              <w:jc w:val="center"/>
              <w:rPr>
                <w:b/>
                <w:lang w:eastAsia="en-NZ"/>
              </w:rPr>
            </w:pPr>
            <w:r>
              <w:rPr>
                <w:b/>
                <w:lang w:eastAsia="en-NZ"/>
              </w:rPr>
              <w:t>Has witnessed serious wrongdoing at work</w:t>
            </w:r>
          </w:p>
        </w:tc>
        <w:tc>
          <w:tcPr>
            <w:tcW w:w="2551" w:type="dxa"/>
          </w:tcPr>
          <w:p w14:paraId="18FD75C1" w14:textId="4FA1F296" w:rsidR="00365B3E" w:rsidRPr="0090405D" w:rsidRDefault="00365B3E" w:rsidP="00365B3E">
            <w:pPr>
              <w:pStyle w:val="Tableheadingrow1"/>
              <w:jc w:val="center"/>
              <w:rPr>
                <w:b/>
                <w:lang w:eastAsia="en-NZ"/>
              </w:rPr>
            </w:pPr>
            <w:r>
              <w:rPr>
                <w:b/>
                <w:lang w:eastAsia="en-NZ"/>
              </w:rPr>
              <w:t>Would feel safe if made a disclosure</w:t>
            </w:r>
          </w:p>
        </w:tc>
      </w:tr>
      <w:tr w:rsidR="00365B3E" w:rsidRPr="00B85302" w14:paraId="039AA161" w14:textId="77777777" w:rsidTr="0043588C">
        <w:trPr>
          <w:cnfStyle w:val="000000100000" w:firstRow="0" w:lastRow="0" w:firstColumn="0" w:lastColumn="0" w:oddVBand="0" w:evenVBand="0" w:oddHBand="1" w:evenHBand="0" w:firstRowFirstColumn="0" w:firstRowLastColumn="0" w:lastRowFirstColumn="0" w:lastRowLastColumn="0"/>
          <w:trHeight w:val="255"/>
        </w:trPr>
        <w:tc>
          <w:tcPr>
            <w:tcW w:w="1776" w:type="dxa"/>
            <w:noWrap/>
            <w:hideMark/>
          </w:tcPr>
          <w:p w14:paraId="35C36561" w14:textId="77777777" w:rsidR="00365B3E" w:rsidRPr="00B85302" w:rsidRDefault="00365B3E" w:rsidP="00365B3E">
            <w:pPr>
              <w:pStyle w:val="Tablesinglespacedparagraph"/>
              <w:jc w:val="center"/>
              <w:rPr>
                <w:lang w:eastAsia="en-NZ"/>
              </w:rPr>
            </w:pPr>
            <w:r w:rsidRPr="00B85302">
              <w:rPr>
                <w:bCs/>
                <w:iCs/>
              </w:rPr>
              <w:t>2018/19</w:t>
            </w:r>
          </w:p>
        </w:tc>
        <w:tc>
          <w:tcPr>
            <w:tcW w:w="2223" w:type="dxa"/>
            <w:noWrap/>
            <w:hideMark/>
          </w:tcPr>
          <w:p w14:paraId="2414FD00" w14:textId="50A25E24" w:rsidR="00365B3E" w:rsidRPr="00B85302" w:rsidRDefault="0045001D" w:rsidP="00365B3E">
            <w:pPr>
              <w:pStyle w:val="Tablesinglespacedparagraph"/>
              <w:ind w:right="-106"/>
              <w:rPr>
                <w:lang w:eastAsia="en-NZ"/>
              </w:rPr>
            </w:pPr>
            <w:r>
              <w:rPr>
                <w:lang w:eastAsia="en-NZ"/>
              </w:rPr>
              <w:t xml:space="preserve">                   9%</w:t>
            </w:r>
          </w:p>
        </w:tc>
        <w:tc>
          <w:tcPr>
            <w:tcW w:w="2694" w:type="dxa"/>
            <w:noWrap/>
            <w:hideMark/>
          </w:tcPr>
          <w:p w14:paraId="543ABCC5" w14:textId="78B93C53" w:rsidR="00365B3E" w:rsidRPr="00B85302" w:rsidRDefault="0045001D" w:rsidP="00365B3E">
            <w:pPr>
              <w:pStyle w:val="Tablesinglespacedparagraph"/>
              <w:ind w:right="1310"/>
              <w:jc w:val="right"/>
              <w:rPr>
                <w:lang w:eastAsia="en-NZ"/>
              </w:rPr>
            </w:pPr>
            <w:r>
              <w:rPr>
                <w:lang w:eastAsia="en-NZ"/>
              </w:rPr>
              <w:t>21%</w:t>
            </w:r>
          </w:p>
        </w:tc>
        <w:tc>
          <w:tcPr>
            <w:tcW w:w="2551" w:type="dxa"/>
          </w:tcPr>
          <w:p w14:paraId="6C68AE40" w14:textId="3960B3EF" w:rsidR="00365B3E" w:rsidRPr="00B85302" w:rsidRDefault="0045001D" w:rsidP="00365B3E">
            <w:pPr>
              <w:pStyle w:val="Tablesinglespacedparagraph"/>
              <w:ind w:right="1310"/>
              <w:jc w:val="right"/>
              <w:rPr>
                <w:lang w:eastAsia="en-NZ"/>
              </w:rPr>
            </w:pPr>
            <w:r>
              <w:rPr>
                <w:lang w:eastAsia="en-NZ"/>
              </w:rPr>
              <w:t>40%</w:t>
            </w:r>
          </w:p>
        </w:tc>
      </w:tr>
      <w:tr w:rsidR="00365B3E" w:rsidRPr="00B85302" w14:paraId="39706D4C" w14:textId="77777777" w:rsidTr="0043588C">
        <w:trPr>
          <w:cnfStyle w:val="000000010000" w:firstRow="0" w:lastRow="0" w:firstColumn="0" w:lastColumn="0" w:oddVBand="0" w:evenVBand="0" w:oddHBand="0" w:evenHBand="1" w:firstRowFirstColumn="0" w:firstRowLastColumn="0" w:lastRowFirstColumn="0" w:lastRowLastColumn="0"/>
          <w:trHeight w:val="255"/>
        </w:trPr>
        <w:tc>
          <w:tcPr>
            <w:tcW w:w="1776" w:type="dxa"/>
            <w:noWrap/>
            <w:hideMark/>
          </w:tcPr>
          <w:p w14:paraId="5E2DBC56" w14:textId="77777777" w:rsidR="00365B3E" w:rsidRPr="00B85302" w:rsidRDefault="00365B3E" w:rsidP="00365B3E">
            <w:pPr>
              <w:pStyle w:val="Tablesinglespacedparagraph"/>
              <w:jc w:val="center"/>
              <w:rPr>
                <w:lang w:eastAsia="en-NZ"/>
              </w:rPr>
            </w:pPr>
            <w:r w:rsidRPr="00B85302">
              <w:rPr>
                <w:bCs/>
                <w:iCs/>
              </w:rPr>
              <w:t>2019/20</w:t>
            </w:r>
          </w:p>
        </w:tc>
        <w:tc>
          <w:tcPr>
            <w:tcW w:w="2223" w:type="dxa"/>
            <w:noWrap/>
            <w:hideMark/>
          </w:tcPr>
          <w:p w14:paraId="1B9F0EA1" w14:textId="0849846C" w:rsidR="00365B3E" w:rsidRPr="00B85302" w:rsidRDefault="0045001D" w:rsidP="00365B3E">
            <w:pPr>
              <w:pStyle w:val="Tablesinglespacedparagraph"/>
              <w:ind w:right="-106"/>
              <w:rPr>
                <w:lang w:eastAsia="en-NZ"/>
              </w:rPr>
            </w:pPr>
            <w:r>
              <w:rPr>
                <w:lang w:eastAsia="en-NZ"/>
              </w:rPr>
              <w:t xml:space="preserve">                    -</w:t>
            </w:r>
          </w:p>
        </w:tc>
        <w:tc>
          <w:tcPr>
            <w:tcW w:w="2694" w:type="dxa"/>
            <w:noWrap/>
            <w:hideMark/>
          </w:tcPr>
          <w:p w14:paraId="4000F2BB" w14:textId="21CED656" w:rsidR="00365B3E" w:rsidRPr="00B85302" w:rsidRDefault="0045001D" w:rsidP="0045001D">
            <w:pPr>
              <w:pStyle w:val="Tablesinglespacedparagraph"/>
              <w:ind w:right="1310"/>
              <w:jc w:val="center"/>
              <w:rPr>
                <w:lang w:eastAsia="en-NZ"/>
              </w:rPr>
            </w:pPr>
            <w:r>
              <w:rPr>
                <w:lang w:eastAsia="en-NZ"/>
              </w:rPr>
              <w:t xml:space="preserve">              -</w:t>
            </w:r>
          </w:p>
        </w:tc>
        <w:tc>
          <w:tcPr>
            <w:tcW w:w="2551" w:type="dxa"/>
          </w:tcPr>
          <w:p w14:paraId="7F6CCB45" w14:textId="3F97D89B" w:rsidR="00365B3E" w:rsidRPr="00B85302" w:rsidRDefault="0045001D" w:rsidP="0045001D">
            <w:pPr>
              <w:pStyle w:val="Tablesinglespacedparagraph"/>
              <w:ind w:right="1310"/>
              <w:jc w:val="center"/>
              <w:rPr>
                <w:lang w:eastAsia="en-NZ"/>
              </w:rPr>
            </w:pPr>
            <w:r>
              <w:rPr>
                <w:lang w:eastAsia="en-NZ"/>
              </w:rPr>
              <w:t xml:space="preserve">           -</w:t>
            </w:r>
          </w:p>
        </w:tc>
      </w:tr>
      <w:tr w:rsidR="00365B3E" w:rsidRPr="00B85302" w14:paraId="58F62E36" w14:textId="77777777" w:rsidTr="0043588C">
        <w:trPr>
          <w:cnfStyle w:val="000000100000" w:firstRow="0" w:lastRow="0" w:firstColumn="0" w:lastColumn="0" w:oddVBand="0" w:evenVBand="0" w:oddHBand="1" w:evenHBand="0" w:firstRowFirstColumn="0" w:firstRowLastColumn="0" w:lastRowFirstColumn="0" w:lastRowLastColumn="0"/>
          <w:trHeight w:val="255"/>
        </w:trPr>
        <w:tc>
          <w:tcPr>
            <w:tcW w:w="1776" w:type="dxa"/>
            <w:noWrap/>
          </w:tcPr>
          <w:p w14:paraId="291DE044" w14:textId="77777777" w:rsidR="00365B3E" w:rsidRPr="00B85302" w:rsidRDefault="00365B3E" w:rsidP="00365B3E">
            <w:pPr>
              <w:pStyle w:val="Tablesinglespacedparagraph"/>
              <w:jc w:val="center"/>
              <w:rPr>
                <w:rFonts w:asciiTheme="minorHAnsi" w:hAnsiTheme="minorHAnsi" w:cstheme="minorHAnsi"/>
                <w:lang w:eastAsia="en-NZ"/>
              </w:rPr>
            </w:pPr>
            <w:r w:rsidRPr="00B85302">
              <w:rPr>
                <w:bCs/>
                <w:iCs/>
              </w:rPr>
              <w:t>2020/21</w:t>
            </w:r>
          </w:p>
        </w:tc>
        <w:tc>
          <w:tcPr>
            <w:tcW w:w="2223" w:type="dxa"/>
            <w:noWrap/>
            <w:vAlign w:val="bottom"/>
          </w:tcPr>
          <w:p w14:paraId="7A315A81" w14:textId="7FECB694" w:rsidR="00365B3E" w:rsidRPr="00B85302" w:rsidRDefault="0045001D" w:rsidP="00365B3E">
            <w:pPr>
              <w:pStyle w:val="Tablesinglespacedparagraph"/>
              <w:ind w:right="-106"/>
              <w:rPr>
                <w:rFonts w:asciiTheme="minorHAnsi" w:hAnsiTheme="minorHAnsi" w:cstheme="minorHAnsi"/>
                <w:lang w:eastAsia="en-NZ"/>
              </w:rPr>
            </w:pPr>
            <w:r>
              <w:rPr>
                <w:rFonts w:asciiTheme="minorHAnsi" w:hAnsiTheme="minorHAnsi" w:cstheme="minorHAnsi"/>
                <w:lang w:eastAsia="en-NZ"/>
              </w:rPr>
              <w:t xml:space="preserve">                 16%</w:t>
            </w:r>
          </w:p>
        </w:tc>
        <w:tc>
          <w:tcPr>
            <w:tcW w:w="2694" w:type="dxa"/>
            <w:noWrap/>
            <w:vAlign w:val="bottom"/>
          </w:tcPr>
          <w:p w14:paraId="526A03D8" w14:textId="7A4DF632" w:rsidR="00365B3E" w:rsidRPr="00B85302" w:rsidRDefault="0045001D" w:rsidP="00365B3E">
            <w:pPr>
              <w:pStyle w:val="Tablesinglespacedparagraph"/>
              <w:ind w:right="1310"/>
              <w:jc w:val="right"/>
              <w:rPr>
                <w:rFonts w:asciiTheme="minorHAnsi" w:hAnsiTheme="minorHAnsi" w:cstheme="minorHAnsi"/>
                <w:lang w:eastAsia="en-NZ"/>
              </w:rPr>
            </w:pPr>
            <w:r>
              <w:rPr>
                <w:rFonts w:asciiTheme="minorHAnsi" w:hAnsiTheme="minorHAnsi" w:cstheme="minorHAnsi"/>
                <w:lang w:eastAsia="en-NZ"/>
              </w:rPr>
              <w:t>26%</w:t>
            </w:r>
          </w:p>
        </w:tc>
        <w:tc>
          <w:tcPr>
            <w:tcW w:w="2551" w:type="dxa"/>
          </w:tcPr>
          <w:p w14:paraId="48224E69" w14:textId="779E75CF" w:rsidR="00365B3E" w:rsidRPr="00B85302" w:rsidRDefault="0045001D" w:rsidP="00365B3E">
            <w:pPr>
              <w:pStyle w:val="Tablesinglespacedparagraph"/>
              <w:ind w:right="1310"/>
              <w:jc w:val="right"/>
              <w:rPr>
                <w:rFonts w:asciiTheme="minorHAnsi" w:hAnsiTheme="minorHAnsi" w:cstheme="minorHAnsi"/>
              </w:rPr>
            </w:pPr>
            <w:r>
              <w:rPr>
                <w:rFonts w:asciiTheme="minorHAnsi" w:hAnsiTheme="minorHAnsi" w:cstheme="minorHAnsi"/>
              </w:rPr>
              <w:t>40%</w:t>
            </w:r>
          </w:p>
        </w:tc>
      </w:tr>
      <w:tr w:rsidR="00365B3E" w:rsidRPr="00B85302" w14:paraId="2F3841C7" w14:textId="77777777" w:rsidTr="0043588C">
        <w:trPr>
          <w:cnfStyle w:val="000000010000" w:firstRow="0" w:lastRow="0" w:firstColumn="0" w:lastColumn="0" w:oddVBand="0" w:evenVBand="0" w:oddHBand="0" w:evenHBand="1" w:firstRowFirstColumn="0" w:firstRowLastColumn="0" w:lastRowFirstColumn="0" w:lastRowLastColumn="0"/>
          <w:trHeight w:val="255"/>
        </w:trPr>
        <w:tc>
          <w:tcPr>
            <w:tcW w:w="1776" w:type="dxa"/>
            <w:noWrap/>
          </w:tcPr>
          <w:p w14:paraId="7757BDB5" w14:textId="77777777" w:rsidR="00365B3E" w:rsidRPr="00B85302" w:rsidRDefault="00365B3E" w:rsidP="00365B3E">
            <w:pPr>
              <w:pStyle w:val="Tablesinglespacedparagraph"/>
              <w:jc w:val="center"/>
              <w:rPr>
                <w:rFonts w:asciiTheme="minorHAnsi" w:hAnsiTheme="minorHAnsi" w:cstheme="minorHAnsi"/>
              </w:rPr>
            </w:pPr>
            <w:r w:rsidRPr="00B85302">
              <w:rPr>
                <w:bCs/>
                <w:iCs/>
              </w:rPr>
              <w:t>2021/22</w:t>
            </w:r>
          </w:p>
        </w:tc>
        <w:tc>
          <w:tcPr>
            <w:tcW w:w="2223" w:type="dxa"/>
            <w:noWrap/>
          </w:tcPr>
          <w:p w14:paraId="7C15BEC3" w14:textId="119FC461" w:rsidR="00365B3E" w:rsidRPr="00B85302" w:rsidRDefault="0045001D" w:rsidP="00365B3E">
            <w:pPr>
              <w:pStyle w:val="Tablesinglespacedparagraph"/>
              <w:ind w:right="-106"/>
              <w:rPr>
                <w:rFonts w:asciiTheme="minorHAnsi" w:hAnsiTheme="minorHAnsi" w:cstheme="minorHAnsi"/>
              </w:rPr>
            </w:pPr>
            <w:r>
              <w:rPr>
                <w:rFonts w:asciiTheme="minorHAnsi" w:hAnsiTheme="minorHAnsi" w:cstheme="minorHAnsi"/>
              </w:rPr>
              <w:t xml:space="preserve">                 14%</w:t>
            </w:r>
          </w:p>
        </w:tc>
        <w:tc>
          <w:tcPr>
            <w:tcW w:w="2694" w:type="dxa"/>
            <w:noWrap/>
          </w:tcPr>
          <w:p w14:paraId="69444256" w14:textId="32015FE9" w:rsidR="00365B3E" w:rsidRPr="00B85302" w:rsidRDefault="0045001D" w:rsidP="0043588C">
            <w:pPr>
              <w:pStyle w:val="Tablesinglespacedparagraph"/>
              <w:ind w:right="1310"/>
              <w:jc w:val="right"/>
              <w:rPr>
                <w:rFonts w:asciiTheme="minorHAnsi" w:hAnsiTheme="minorHAnsi" w:cstheme="minorHAnsi"/>
              </w:rPr>
            </w:pPr>
            <w:r>
              <w:t>24%</w:t>
            </w:r>
            <w:r w:rsidR="00365B3E" w:rsidRPr="00B85302">
              <w:t xml:space="preserve"> </w:t>
            </w:r>
          </w:p>
        </w:tc>
        <w:tc>
          <w:tcPr>
            <w:tcW w:w="2551" w:type="dxa"/>
          </w:tcPr>
          <w:p w14:paraId="7AB1D50D" w14:textId="65AB9039" w:rsidR="00365B3E" w:rsidRPr="00B85302" w:rsidRDefault="0045001D" w:rsidP="00365B3E">
            <w:pPr>
              <w:pStyle w:val="Tablesinglespacedparagraph"/>
              <w:ind w:right="1310"/>
              <w:jc w:val="right"/>
            </w:pPr>
            <w:r>
              <w:t>42%</w:t>
            </w:r>
          </w:p>
        </w:tc>
      </w:tr>
      <w:tr w:rsidR="00365B3E" w:rsidRPr="00B85302" w14:paraId="42E63012" w14:textId="77777777" w:rsidTr="0043588C">
        <w:trPr>
          <w:cnfStyle w:val="000000100000" w:firstRow="0" w:lastRow="0" w:firstColumn="0" w:lastColumn="0" w:oddVBand="0" w:evenVBand="0" w:oddHBand="1" w:evenHBand="0" w:firstRowFirstColumn="0" w:firstRowLastColumn="0" w:lastRowFirstColumn="0" w:lastRowLastColumn="0"/>
          <w:trHeight w:val="255"/>
        </w:trPr>
        <w:tc>
          <w:tcPr>
            <w:tcW w:w="1776" w:type="dxa"/>
            <w:noWrap/>
          </w:tcPr>
          <w:p w14:paraId="1C4047DC" w14:textId="77777777" w:rsidR="00365B3E" w:rsidRPr="00B85302" w:rsidRDefault="00365B3E" w:rsidP="00365B3E">
            <w:pPr>
              <w:pStyle w:val="Tablesinglespacedparagraph"/>
              <w:jc w:val="center"/>
              <w:rPr>
                <w:bCs/>
                <w:iCs/>
              </w:rPr>
            </w:pPr>
            <w:r w:rsidRPr="00B85302">
              <w:rPr>
                <w:bCs/>
                <w:iCs/>
              </w:rPr>
              <w:t>2022/23</w:t>
            </w:r>
          </w:p>
        </w:tc>
        <w:tc>
          <w:tcPr>
            <w:tcW w:w="2223" w:type="dxa"/>
            <w:noWrap/>
          </w:tcPr>
          <w:p w14:paraId="69119138" w14:textId="117A61AE" w:rsidR="00365B3E" w:rsidRPr="00B85302" w:rsidRDefault="0045001D" w:rsidP="00365B3E">
            <w:pPr>
              <w:pStyle w:val="Tablesinglespacedparagraph"/>
              <w:ind w:right="-106"/>
            </w:pPr>
            <w:r>
              <w:t xml:space="preserve">                 20%</w:t>
            </w:r>
          </w:p>
        </w:tc>
        <w:tc>
          <w:tcPr>
            <w:tcW w:w="2694" w:type="dxa"/>
            <w:noWrap/>
          </w:tcPr>
          <w:p w14:paraId="61FD0A6D" w14:textId="0BEE7666" w:rsidR="00365B3E" w:rsidRPr="00B85302" w:rsidRDefault="0045001D" w:rsidP="00365B3E">
            <w:pPr>
              <w:pStyle w:val="Tablesinglespacedparagraph"/>
              <w:ind w:right="1310"/>
              <w:jc w:val="right"/>
            </w:pPr>
            <w:r>
              <w:t>23%</w:t>
            </w:r>
          </w:p>
        </w:tc>
        <w:tc>
          <w:tcPr>
            <w:tcW w:w="2551" w:type="dxa"/>
          </w:tcPr>
          <w:p w14:paraId="4385E5D1" w14:textId="1F90DF65" w:rsidR="00365B3E" w:rsidRPr="00B85302" w:rsidRDefault="0045001D" w:rsidP="00365B3E">
            <w:pPr>
              <w:pStyle w:val="Tablesinglespacedparagraph"/>
              <w:ind w:right="1310"/>
              <w:jc w:val="right"/>
            </w:pPr>
            <w:r>
              <w:t>39%</w:t>
            </w:r>
          </w:p>
        </w:tc>
      </w:tr>
      <w:tr w:rsidR="00365B3E" w:rsidRPr="00B85302" w14:paraId="03706B28" w14:textId="77777777" w:rsidTr="0043588C">
        <w:trPr>
          <w:cnfStyle w:val="000000010000" w:firstRow="0" w:lastRow="0" w:firstColumn="0" w:lastColumn="0" w:oddVBand="0" w:evenVBand="0" w:oddHBand="0" w:evenHBand="1" w:firstRowFirstColumn="0" w:firstRowLastColumn="0" w:lastRowFirstColumn="0" w:lastRowLastColumn="0"/>
          <w:trHeight w:val="255"/>
        </w:trPr>
        <w:tc>
          <w:tcPr>
            <w:tcW w:w="1776" w:type="dxa"/>
            <w:noWrap/>
          </w:tcPr>
          <w:p w14:paraId="13CF09F2" w14:textId="77777777" w:rsidR="00365B3E" w:rsidRPr="00B85302" w:rsidRDefault="00365B3E" w:rsidP="00365B3E">
            <w:pPr>
              <w:pStyle w:val="Tablesinglespacedparagraph"/>
              <w:jc w:val="center"/>
              <w:rPr>
                <w:rFonts w:asciiTheme="minorHAnsi" w:hAnsiTheme="minorHAnsi" w:cstheme="minorHAnsi"/>
              </w:rPr>
            </w:pPr>
            <w:r w:rsidRPr="00B85302">
              <w:rPr>
                <w:bCs/>
                <w:iCs/>
              </w:rPr>
              <w:t>2023/24</w:t>
            </w:r>
          </w:p>
        </w:tc>
        <w:tc>
          <w:tcPr>
            <w:tcW w:w="2223" w:type="dxa"/>
            <w:noWrap/>
          </w:tcPr>
          <w:p w14:paraId="08BD4682" w14:textId="6CEE7096" w:rsidR="00365B3E" w:rsidRPr="00B85302" w:rsidRDefault="0045001D" w:rsidP="00365B3E">
            <w:pPr>
              <w:pStyle w:val="Tablesinglespacedparagraph"/>
              <w:ind w:right="-106"/>
            </w:pPr>
            <w:r>
              <w:t xml:space="preserve">                 25%</w:t>
            </w:r>
          </w:p>
        </w:tc>
        <w:tc>
          <w:tcPr>
            <w:tcW w:w="2694" w:type="dxa"/>
            <w:noWrap/>
          </w:tcPr>
          <w:p w14:paraId="6046A88A" w14:textId="1245C1E0" w:rsidR="00365B3E" w:rsidRPr="00B85302" w:rsidRDefault="0045001D" w:rsidP="00365B3E">
            <w:pPr>
              <w:pStyle w:val="Tablesinglespacedparagraph"/>
              <w:ind w:right="1310"/>
              <w:jc w:val="right"/>
            </w:pPr>
            <w:r>
              <w:t>25%</w:t>
            </w:r>
          </w:p>
        </w:tc>
        <w:tc>
          <w:tcPr>
            <w:tcW w:w="2551" w:type="dxa"/>
          </w:tcPr>
          <w:p w14:paraId="11BCA2A2" w14:textId="38FBF9DA" w:rsidR="00365B3E" w:rsidRPr="00B85302" w:rsidRDefault="0045001D" w:rsidP="00365B3E">
            <w:pPr>
              <w:pStyle w:val="Tablesinglespacedparagraph"/>
              <w:ind w:right="1310"/>
              <w:jc w:val="right"/>
            </w:pPr>
            <w:r>
              <w:t>44%</w:t>
            </w:r>
          </w:p>
        </w:tc>
      </w:tr>
      <w:tr w:rsidR="00365B3E" w:rsidRPr="00B85302" w14:paraId="1607EBAF" w14:textId="77777777" w:rsidTr="0043588C">
        <w:trPr>
          <w:cnfStyle w:val="000000100000" w:firstRow="0" w:lastRow="0" w:firstColumn="0" w:lastColumn="0" w:oddVBand="0" w:evenVBand="0" w:oddHBand="1" w:evenHBand="0" w:firstRowFirstColumn="0" w:firstRowLastColumn="0" w:lastRowFirstColumn="0" w:lastRowLastColumn="0"/>
          <w:trHeight w:val="255"/>
        </w:trPr>
        <w:tc>
          <w:tcPr>
            <w:tcW w:w="1776" w:type="dxa"/>
            <w:noWrap/>
          </w:tcPr>
          <w:p w14:paraId="0ACB95F5" w14:textId="77777777" w:rsidR="00365B3E" w:rsidRPr="00B85302" w:rsidRDefault="00365B3E" w:rsidP="00365B3E">
            <w:pPr>
              <w:pStyle w:val="Tablesinglespacedparagraph"/>
              <w:jc w:val="center"/>
              <w:rPr>
                <w:bCs/>
                <w:iCs/>
              </w:rPr>
            </w:pPr>
            <w:r>
              <w:rPr>
                <w:bCs/>
                <w:iCs/>
              </w:rPr>
              <w:t>2024/25</w:t>
            </w:r>
          </w:p>
        </w:tc>
        <w:tc>
          <w:tcPr>
            <w:tcW w:w="2223" w:type="dxa"/>
            <w:noWrap/>
          </w:tcPr>
          <w:p w14:paraId="3F4482DD" w14:textId="65E9D170" w:rsidR="00365B3E" w:rsidRPr="00B85302" w:rsidRDefault="0045001D" w:rsidP="00365B3E">
            <w:pPr>
              <w:pStyle w:val="Tablesinglespacedparagraph"/>
              <w:ind w:right="-106"/>
            </w:pPr>
            <w:r>
              <w:t xml:space="preserve">                 36%</w:t>
            </w:r>
          </w:p>
        </w:tc>
        <w:tc>
          <w:tcPr>
            <w:tcW w:w="2694" w:type="dxa"/>
            <w:noWrap/>
          </w:tcPr>
          <w:p w14:paraId="425D2E3A" w14:textId="233955EF" w:rsidR="00365B3E" w:rsidRPr="00B85302" w:rsidRDefault="0045001D" w:rsidP="00365B3E">
            <w:pPr>
              <w:pStyle w:val="Tablesinglespacedparagraph"/>
              <w:ind w:right="1310"/>
              <w:jc w:val="right"/>
            </w:pPr>
            <w:r>
              <w:t>31%</w:t>
            </w:r>
          </w:p>
        </w:tc>
        <w:tc>
          <w:tcPr>
            <w:tcW w:w="2551" w:type="dxa"/>
          </w:tcPr>
          <w:p w14:paraId="0BC34E06" w14:textId="3F372636" w:rsidR="00365B3E" w:rsidRDefault="0045001D" w:rsidP="00365B3E">
            <w:pPr>
              <w:pStyle w:val="Tablesinglespacedparagraph"/>
              <w:ind w:right="1310"/>
              <w:jc w:val="right"/>
            </w:pPr>
            <w:r>
              <w:t>48%</w:t>
            </w:r>
          </w:p>
        </w:tc>
      </w:tr>
    </w:tbl>
    <w:p w14:paraId="5959454C" w14:textId="6CF94933" w:rsidR="00365B3E" w:rsidRPr="002A48F0" w:rsidRDefault="002A48F0" w:rsidP="002A48F0">
      <w:pPr>
        <w:pStyle w:val="FigureCaption"/>
        <w:rPr>
          <w:rStyle w:val="Hyperlink"/>
          <w:u w:val="none"/>
        </w:rPr>
      </w:pPr>
      <w:r w:rsidRPr="002A48F0">
        <w:rPr>
          <w:rStyle w:val="Italics"/>
          <w:i/>
          <w:color w:val="4472C4" w:themeColor="accent5"/>
        </w:rPr>
        <w:fldChar w:fldCharType="begin"/>
      </w:r>
      <w:r w:rsidRPr="002A48F0">
        <w:rPr>
          <w:rStyle w:val="Italics"/>
          <w:i/>
          <w:color w:val="4472C4" w:themeColor="accent5"/>
        </w:rPr>
        <w:instrText xml:space="preserve"> HYPERLINK  \l "_Knowledge_and_awareness" </w:instrText>
      </w:r>
      <w:r w:rsidRPr="002A48F0">
        <w:rPr>
          <w:rStyle w:val="Italics"/>
          <w:i/>
          <w:color w:val="4472C4" w:themeColor="accent5"/>
        </w:rPr>
      </w:r>
      <w:r w:rsidRPr="002A48F0">
        <w:rPr>
          <w:rStyle w:val="Italics"/>
          <w:i/>
          <w:color w:val="4472C4" w:themeColor="accent5"/>
        </w:rPr>
        <w:fldChar w:fldCharType="separate"/>
      </w:r>
      <w:r w:rsidR="00365B3E" w:rsidRPr="002A48F0">
        <w:rPr>
          <w:rStyle w:val="Hyperlink"/>
          <w:u w:val="none"/>
        </w:rPr>
        <w:t xml:space="preserve">Return to Figure 3 in the text </w:t>
      </w:r>
    </w:p>
    <w:p w14:paraId="318AC9C7" w14:textId="20F4A665" w:rsidR="00365B3E" w:rsidRDefault="002A48F0" w:rsidP="00DF1795">
      <w:pPr>
        <w:pStyle w:val="Singlespacedparagraph"/>
        <w:rPr>
          <w:b/>
          <w:iCs/>
        </w:rPr>
      </w:pPr>
      <w:r w:rsidRPr="002A48F0">
        <w:rPr>
          <w:rStyle w:val="Italics"/>
          <w:color w:val="4472C4" w:themeColor="accent5"/>
        </w:rPr>
        <w:fldChar w:fldCharType="end"/>
      </w:r>
    </w:p>
    <w:p w14:paraId="473784F6" w14:textId="11D5F94F" w:rsidR="006964C0" w:rsidRPr="00AD2A20" w:rsidRDefault="00AD2A20" w:rsidP="00DF1795">
      <w:pPr>
        <w:pStyle w:val="Singlespacedparagraph"/>
        <w:rPr>
          <w:bCs/>
        </w:rPr>
      </w:pPr>
      <w:r>
        <w:rPr>
          <w:b/>
          <w:iCs/>
        </w:rPr>
        <w:t>Figure 4</w:t>
      </w:r>
      <w:r w:rsidRPr="00E70EAE">
        <w:rPr>
          <w:b/>
          <w:iCs/>
        </w:rPr>
        <w:t xml:space="preserve">: Complaints received and completed </w:t>
      </w:r>
      <w:bookmarkEnd w:id="284"/>
      <w:r w:rsidR="009C0D37">
        <w:rPr>
          <w:b/>
          <w:iCs/>
        </w:rPr>
        <w:t>o</w:t>
      </w:r>
      <w:r w:rsidR="00CE1108">
        <w:rPr>
          <w:b/>
          <w:iCs/>
        </w:rPr>
        <w:t>ver the past 10 years</w:t>
      </w:r>
    </w:p>
    <w:tbl>
      <w:tblPr>
        <w:tblStyle w:val="TableGridAnnualReport"/>
        <w:tblW w:w="9308" w:type="dxa"/>
        <w:tblInd w:w="-40" w:type="dxa"/>
        <w:tblLayout w:type="fixed"/>
        <w:tblLook w:val="0420" w:firstRow="1" w:lastRow="0" w:firstColumn="0" w:lastColumn="0" w:noHBand="0" w:noVBand="1"/>
        <w:tblCaption w:val="Table for formatting purposes"/>
      </w:tblPr>
      <w:tblGrid>
        <w:gridCol w:w="1448"/>
        <w:gridCol w:w="1833"/>
        <w:gridCol w:w="2303"/>
        <w:gridCol w:w="1524"/>
        <w:gridCol w:w="2200"/>
      </w:tblGrid>
      <w:tr w:rsidR="00440917" w:rsidRPr="00B85302" w14:paraId="7C984C5F" w14:textId="4AB52331" w:rsidTr="00FC636C">
        <w:trPr>
          <w:cnfStyle w:val="100000000000" w:firstRow="1" w:lastRow="0" w:firstColumn="0" w:lastColumn="0" w:oddVBand="0" w:evenVBand="0" w:oddHBand="0" w:evenHBand="0" w:firstRowFirstColumn="0" w:firstRowLastColumn="0" w:lastRowFirstColumn="0" w:lastRowLastColumn="0"/>
          <w:trHeight w:val="522"/>
        </w:trPr>
        <w:tc>
          <w:tcPr>
            <w:tcW w:w="1448" w:type="dxa"/>
            <w:noWrap/>
            <w:hideMark/>
          </w:tcPr>
          <w:p w14:paraId="5886F154" w14:textId="5D771AC3" w:rsidR="00440917" w:rsidRPr="00C826F8" w:rsidRDefault="00440917" w:rsidP="00FC636C">
            <w:pPr>
              <w:pStyle w:val="Tableheadingrow1"/>
              <w:jc w:val="center"/>
              <w:rPr>
                <w:rFonts w:ascii="Times New Roman" w:hAnsi="Times New Roman" w:cs="Times New Roman"/>
                <w:b/>
                <w:lang w:eastAsia="en-NZ"/>
              </w:rPr>
            </w:pPr>
            <w:r w:rsidRPr="00C826F8">
              <w:rPr>
                <w:b/>
                <w:lang w:eastAsia="en-NZ"/>
              </w:rPr>
              <w:t>Year</w:t>
            </w:r>
          </w:p>
        </w:tc>
        <w:tc>
          <w:tcPr>
            <w:tcW w:w="1833" w:type="dxa"/>
            <w:noWrap/>
            <w:hideMark/>
          </w:tcPr>
          <w:p w14:paraId="4BE5042C" w14:textId="71323D77" w:rsidR="00440917" w:rsidRPr="00C826F8" w:rsidRDefault="00440917" w:rsidP="00FC636C">
            <w:pPr>
              <w:pStyle w:val="Tableheadingrow1"/>
              <w:jc w:val="center"/>
              <w:rPr>
                <w:b/>
                <w:lang w:eastAsia="en-NZ"/>
              </w:rPr>
            </w:pPr>
            <w:r w:rsidRPr="00C826F8">
              <w:rPr>
                <w:b/>
                <w:lang w:eastAsia="en-NZ"/>
              </w:rPr>
              <w:t>Complaints received</w:t>
            </w:r>
          </w:p>
        </w:tc>
        <w:tc>
          <w:tcPr>
            <w:tcW w:w="2303" w:type="dxa"/>
            <w:noWrap/>
            <w:hideMark/>
          </w:tcPr>
          <w:p w14:paraId="2BDDF1F7" w14:textId="7EE62E0E" w:rsidR="00440917" w:rsidRPr="00C826F8" w:rsidRDefault="00440917" w:rsidP="00FC636C">
            <w:pPr>
              <w:pStyle w:val="Tableheadingrow1"/>
              <w:jc w:val="center"/>
              <w:rPr>
                <w:b/>
                <w:lang w:eastAsia="en-NZ"/>
              </w:rPr>
            </w:pPr>
            <w:r w:rsidRPr="00C826F8">
              <w:rPr>
                <w:b/>
                <w:lang w:eastAsia="en-NZ"/>
              </w:rPr>
              <w:t>Rate of change from previous year</w:t>
            </w:r>
          </w:p>
        </w:tc>
        <w:tc>
          <w:tcPr>
            <w:tcW w:w="1524" w:type="dxa"/>
          </w:tcPr>
          <w:p w14:paraId="2213DDDA" w14:textId="5F81DCD9" w:rsidR="00440917" w:rsidRPr="00C826F8" w:rsidRDefault="00440917" w:rsidP="00FC636C">
            <w:pPr>
              <w:pStyle w:val="Tableheadingrow1"/>
              <w:jc w:val="center"/>
              <w:rPr>
                <w:b/>
                <w:lang w:eastAsia="en-NZ"/>
              </w:rPr>
            </w:pPr>
            <w:r w:rsidRPr="00C826F8">
              <w:rPr>
                <w:b/>
                <w:lang w:eastAsia="en-NZ"/>
              </w:rPr>
              <w:t>Complaints completed</w:t>
            </w:r>
          </w:p>
        </w:tc>
        <w:tc>
          <w:tcPr>
            <w:tcW w:w="2200" w:type="dxa"/>
          </w:tcPr>
          <w:p w14:paraId="6F32BFDF" w14:textId="14026426" w:rsidR="00440917" w:rsidRPr="00C826F8" w:rsidRDefault="00440917" w:rsidP="00FC636C">
            <w:pPr>
              <w:pStyle w:val="Tableheadingrow1"/>
              <w:jc w:val="center"/>
              <w:rPr>
                <w:b/>
                <w:lang w:eastAsia="en-NZ"/>
              </w:rPr>
            </w:pPr>
            <w:r w:rsidRPr="00C826F8">
              <w:rPr>
                <w:b/>
                <w:lang w:eastAsia="en-NZ"/>
              </w:rPr>
              <w:t>Rate of change from previous year</w:t>
            </w:r>
          </w:p>
        </w:tc>
      </w:tr>
      <w:tr w:rsidR="00440917" w:rsidRPr="00B85302" w14:paraId="385C3939" w14:textId="7BBC98BC" w:rsidTr="00FC636C">
        <w:trPr>
          <w:cnfStyle w:val="000000100000" w:firstRow="0" w:lastRow="0" w:firstColumn="0" w:lastColumn="0" w:oddVBand="0" w:evenVBand="0" w:oddHBand="1" w:evenHBand="0" w:firstRowFirstColumn="0" w:firstRowLastColumn="0" w:lastRowFirstColumn="0" w:lastRowLastColumn="0"/>
          <w:trHeight w:val="255"/>
        </w:trPr>
        <w:tc>
          <w:tcPr>
            <w:tcW w:w="1448" w:type="dxa"/>
            <w:noWrap/>
            <w:hideMark/>
          </w:tcPr>
          <w:p w14:paraId="29B77AD7" w14:textId="6CF1E35C" w:rsidR="00440917" w:rsidRPr="00B85302" w:rsidRDefault="00440917" w:rsidP="00FC636C">
            <w:pPr>
              <w:pStyle w:val="Tablesinglespacedparagraph"/>
              <w:ind w:right="186"/>
              <w:jc w:val="right"/>
              <w:rPr>
                <w:lang w:eastAsia="en-NZ"/>
              </w:rPr>
            </w:pPr>
            <w:r w:rsidRPr="00B85302">
              <w:rPr>
                <w:bCs/>
                <w:iCs/>
              </w:rPr>
              <w:t>2015/16</w:t>
            </w:r>
          </w:p>
        </w:tc>
        <w:tc>
          <w:tcPr>
            <w:tcW w:w="1833" w:type="dxa"/>
            <w:noWrap/>
            <w:hideMark/>
          </w:tcPr>
          <w:p w14:paraId="7EF05ACD" w14:textId="57E4FC27" w:rsidR="00440917" w:rsidRPr="00B85302" w:rsidRDefault="00440917" w:rsidP="00C826F8">
            <w:pPr>
              <w:pStyle w:val="Tablesinglespacedparagraph"/>
              <w:ind w:right="444"/>
              <w:jc w:val="right"/>
              <w:rPr>
                <w:lang w:eastAsia="en-NZ"/>
              </w:rPr>
            </w:pPr>
            <w:r w:rsidRPr="00B85302">
              <w:rPr>
                <w:bCs/>
                <w:iCs/>
              </w:rPr>
              <w:t>       3,3</w:t>
            </w:r>
            <w:r w:rsidR="00A80AE7">
              <w:rPr>
                <w:bCs/>
                <w:iCs/>
              </w:rPr>
              <w:t>94</w:t>
            </w:r>
            <w:r w:rsidRPr="00B85302">
              <w:rPr>
                <w:bCs/>
                <w:iCs/>
              </w:rPr>
              <w:t xml:space="preserve"> </w:t>
            </w:r>
          </w:p>
        </w:tc>
        <w:tc>
          <w:tcPr>
            <w:tcW w:w="2303" w:type="dxa"/>
            <w:noWrap/>
            <w:hideMark/>
          </w:tcPr>
          <w:p w14:paraId="65D85C5D" w14:textId="4C33833C" w:rsidR="00440917" w:rsidRPr="00B85302" w:rsidRDefault="00440917" w:rsidP="00C826F8">
            <w:pPr>
              <w:pStyle w:val="Tablesinglespacedparagraph"/>
              <w:ind w:right="762"/>
              <w:jc w:val="right"/>
              <w:rPr>
                <w:lang w:eastAsia="en-NZ"/>
              </w:rPr>
            </w:pPr>
            <w:r w:rsidRPr="00B85302">
              <w:rPr>
                <w:bCs/>
                <w:iCs/>
              </w:rPr>
              <w:t>-</w:t>
            </w:r>
            <w:r w:rsidR="00A80AE7">
              <w:rPr>
                <w:bCs/>
                <w:iCs/>
              </w:rPr>
              <w:t>7</w:t>
            </w:r>
            <w:r w:rsidRPr="00B85302">
              <w:rPr>
                <w:bCs/>
                <w:iCs/>
              </w:rPr>
              <w:t>%</w:t>
            </w:r>
          </w:p>
        </w:tc>
        <w:tc>
          <w:tcPr>
            <w:tcW w:w="1524" w:type="dxa"/>
          </w:tcPr>
          <w:p w14:paraId="0D3C5ED8" w14:textId="0C2D2432" w:rsidR="00440917" w:rsidRPr="00B85302" w:rsidRDefault="00440917" w:rsidP="00C826F8">
            <w:pPr>
              <w:pStyle w:val="Tablesinglespacedparagraph"/>
              <w:ind w:right="448"/>
              <w:jc w:val="right"/>
              <w:rPr>
                <w:lang w:eastAsia="en-NZ"/>
              </w:rPr>
            </w:pPr>
            <w:r w:rsidRPr="00B85302">
              <w:t>3,571</w:t>
            </w:r>
          </w:p>
        </w:tc>
        <w:tc>
          <w:tcPr>
            <w:tcW w:w="2200" w:type="dxa"/>
          </w:tcPr>
          <w:p w14:paraId="600F4DF9" w14:textId="3AD24E55" w:rsidR="00440917" w:rsidRPr="00B85302" w:rsidRDefault="00440917" w:rsidP="00C826F8">
            <w:pPr>
              <w:pStyle w:val="Tablesinglespacedparagraph"/>
              <w:ind w:right="816"/>
              <w:jc w:val="right"/>
              <w:rPr>
                <w:lang w:eastAsia="en-NZ"/>
              </w:rPr>
            </w:pPr>
            <w:r w:rsidRPr="00B85302">
              <w:t>4%</w:t>
            </w:r>
          </w:p>
        </w:tc>
      </w:tr>
      <w:tr w:rsidR="00440917" w:rsidRPr="00B85302" w14:paraId="7F57D808" w14:textId="462F2A90" w:rsidTr="00FC636C">
        <w:trPr>
          <w:cnfStyle w:val="000000010000" w:firstRow="0" w:lastRow="0" w:firstColumn="0" w:lastColumn="0" w:oddVBand="0" w:evenVBand="0" w:oddHBand="0" w:evenHBand="1" w:firstRowFirstColumn="0" w:firstRowLastColumn="0" w:lastRowFirstColumn="0" w:lastRowLastColumn="0"/>
          <w:trHeight w:val="255"/>
        </w:trPr>
        <w:tc>
          <w:tcPr>
            <w:tcW w:w="1448" w:type="dxa"/>
            <w:noWrap/>
            <w:hideMark/>
          </w:tcPr>
          <w:p w14:paraId="450C0697" w14:textId="68D09086" w:rsidR="00440917" w:rsidRPr="00B85302" w:rsidRDefault="00440917" w:rsidP="00C826F8">
            <w:pPr>
              <w:pStyle w:val="Tablesinglespacedparagraph"/>
              <w:ind w:right="186"/>
              <w:jc w:val="right"/>
              <w:rPr>
                <w:lang w:eastAsia="en-NZ"/>
              </w:rPr>
            </w:pPr>
            <w:r w:rsidRPr="00B85302">
              <w:rPr>
                <w:bCs/>
                <w:iCs/>
              </w:rPr>
              <w:t>2016/17</w:t>
            </w:r>
          </w:p>
        </w:tc>
        <w:tc>
          <w:tcPr>
            <w:tcW w:w="1833" w:type="dxa"/>
            <w:noWrap/>
            <w:hideMark/>
          </w:tcPr>
          <w:p w14:paraId="7965A23F" w14:textId="639B49F4" w:rsidR="00440917" w:rsidRPr="00B85302" w:rsidRDefault="00440917" w:rsidP="00C826F8">
            <w:pPr>
              <w:pStyle w:val="Tablesinglespacedparagraph"/>
              <w:ind w:right="444"/>
              <w:jc w:val="right"/>
              <w:rPr>
                <w:lang w:eastAsia="en-NZ"/>
              </w:rPr>
            </w:pPr>
            <w:r w:rsidRPr="00B85302">
              <w:rPr>
                <w:bCs/>
                <w:iCs/>
              </w:rPr>
              <w:t xml:space="preserve">       3,613 </w:t>
            </w:r>
          </w:p>
        </w:tc>
        <w:tc>
          <w:tcPr>
            <w:tcW w:w="2303" w:type="dxa"/>
            <w:noWrap/>
            <w:hideMark/>
          </w:tcPr>
          <w:p w14:paraId="4B0E5175" w14:textId="4946D377" w:rsidR="00440917" w:rsidRPr="00B85302" w:rsidRDefault="00A80AE7" w:rsidP="00C826F8">
            <w:pPr>
              <w:pStyle w:val="Tablesinglespacedparagraph"/>
              <w:ind w:right="762"/>
              <w:jc w:val="right"/>
              <w:rPr>
                <w:lang w:eastAsia="en-NZ"/>
              </w:rPr>
            </w:pPr>
            <w:r>
              <w:rPr>
                <w:bCs/>
                <w:iCs/>
              </w:rPr>
              <w:t>6</w:t>
            </w:r>
            <w:r w:rsidR="00440917" w:rsidRPr="00B85302">
              <w:rPr>
                <w:bCs/>
                <w:iCs/>
              </w:rPr>
              <w:t>%</w:t>
            </w:r>
          </w:p>
        </w:tc>
        <w:tc>
          <w:tcPr>
            <w:tcW w:w="1524" w:type="dxa"/>
          </w:tcPr>
          <w:p w14:paraId="1A80BFBD" w14:textId="04F92EFC" w:rsidR="00440917" w:rsidRPr="00B85302" w:rsidRDefault="00440917" w:rsidP="00C826F8">
            <w:pPr>
              <w:pStyle w:val="Tablesinglespacedparagraph"/>
              <w:ind w:right="448"/>
              <w:jc w:val="right"/>
              <w:rPr>
                <w:lang w:eastAsia="en-NZ"/>
              </w:rPr>
            </w:pPr>
            <w:r w:rsidRPr="00B85302">
              <w:t>3,918</w:t>
            </w:r>
          </w:p>
        </w:tc>
        <w:tc>
          <w:tcPr>
            <w:tcW w:w="2200" w:type="dxa"/>
          </w:tcPr>
          <w:p w14:paraId="58487EF0" w14:textId="668C272D" w:rsidR="00440917" w:rsidRPr="00B85302" w:rsidRDefault="00440917" w:rsidP="00C826F8">
            <w:pPr>
              <w:pStyle w:val="Tablesinglespacedparagraph"/>
              <w:ind w:right="816"/>
              <w:jc w:val="right"/>
              <w:rPr>
                <w:lang w:eastAsia="en-NZ"/>
              </w:rPr>
            </w:pPr>
            <w:r w:rsidRPr="00B85302">
              <w:t>10%</w:t>
            </w:r>
          </w:p>
        </w:tc>
      </w:tr>
      <w:tr w:rsidR="00440917" w:rsidRPr="00B85302" w14:paraId="1FDF6821" w14:textId="703AAFC0" w:rsidTr="00FC636C">
        <w:trPr>
          <w:cnfStyle w:val="000000100000" w:firstRow="0" w:lastRow="0" w:firstColumn="0" w:lastColumn="0" w:oddVBand="0" w:evenVBand="0" w:oddHBand="1" w:evenHBand="0" w:firstRowFirstColumn="0" w:firstRowLastColumn="0" w:lastRowFirstColumn="0" w:lastRowLastColumn="0"/>
          <w:trHeight w:val="255"/>
        </w:trPr>
        <w:tc>
          <w:tcPr>
            <w:tcW w:w="1448" w:type="dxa"/>
            <w:noWrap/>
            <w:hideMark/>
          </w:tcPr>
          <w:p w14:paraId="6807A5A3" w14:textId="1572A152" w:rsidR="00440917" w:rsidRPr="00B85302" w:rsidRDefault="00440917" w:rsidP="00C826F8">
            <w:pPr>
              <w:pStyle w:val="Tablesinglespacedparagraph"/>
              <w:ind w:right="186"/>
              <w:jc w:val="right"/>
              <w:rPr>
                <w:lang w:eastAsia="en-NZ"/>
              </w:rPr>
            </w:pPr>
            <w:r w:rsidRPr="00B85302">
              <w:rPr>
                <w:bCs/>
                <w:iCs/>
              </w:rPr>
              <w:t>2017/18</w:t>
            </w:r>
          </w:p>
        </w:tc>
        <w:tc>
          <w:tcPr>
            <w:tcW w:w="1833" w:type="dxa"/>
            <w:noWrap/>
            <w:hideMark/>
          </w:tcPr>
          <w:p w14:paraId="086A4C70" w14:textId="746784E9" w:rsidR="00440917" w:rsidRPr="00B85302" w:rsidRDefault="00440917" w:rsidP="00C826F8">
            <w:pPr>
              <w:pStyle w:val="Tablesinglespacedparagraph"/>
              <w:ind w:right="444"/>
              <w:jc w:val="right"/>
              <w:rPr>
                <w:lang w:eastAsia="en-NZ"/>
              </w:rPr>
            </w:pPr>
            <w:r w:rsidRPr="00B85302">
              <w:rPr>
                <w:bCs/>
                <w:iCs/>
              </w:rPr>
              <w:t xml:space="preserve">       3,940 </w:t>
            </w:r>
            <w:r>
              <w:rPr>
                <w:bCs/>
                <w:iCs/>
              </w:rPr>
              <w:t xml:space="preserve"> </w:t>
            </w:r>
          </w:p>
        </w:tc>
        <w:tc>
          <w:tcPr>
            <w:tcW w:w="2303" w:type="dxa"/>
            <w:noWrap/>
            <w:hideMark/>
          </w:tcPr>
          <w:p w14:paraId="71031F94" w14:textId="74EAC0B7" w:rsidR="00440917" w:rsidRPr="00B85302" w:rsidRDefault="00440917" w:rsidP="00C826F8">
            <w:pPr>
              <w:pStyle w:val="Tablesinglespacedparagraph"/>
              <w:ind w:right="762"/>
              <w:jc w:val="center"/>
              <w:rPr>
                <w:lang w:eastAsia="en-NZ"/>
              </w:rPr>
            </w:pPr>
            <w:r>
              <w:rPr>
                <w:bCs/>
                <w:iCs/>
              </w:rPr>
              <w:t xml:space="preserve">             </w:t>
            </w:r>
            <w:r w:rsidR="006964C0">
              <w:rPr>
                <w:bCs/>
                <w:iCs/>
              </w:rPr>
              <w:t xml:space="preserve"> </w:t>
            </w:r>
            <w:r w:rsidR="000A660C">
              <w:rPr>
                <w:bCs/>
                <w:iCs/>
              </w:rPr>
              <w:t xml:space="preserve">   </w:t>
            </w:r>
            <w:r w:rsidR="006964C0">
              <w:rPr>
                <w:bCs/>
                <w:iCs/>
              </w:rPr>
              <w:t xml:space="preserve">   </w:t>
            </w:r>
            <w:r>
              <w:rPr>
                <w:bCs/>
                <w:iCs/>
              </w:rPr>
              <w:t xml:space="preserve"> </w:t>
            </w:r>
            <w:r w:rsidRPr="00B85302">
              <w:rPr>
                <w:bCs/>
                <w:iCs/>
              </w:rPr>
              <w:t>9%</w:t>
            </w:r>
            <w:r>
              <w:rPr>
                <w:bCs/>
                <w:iCs/>
              </w:rPr>
              <w:t xml:space="preserve">  </w:t>
            </w:r>
          </w:p>
        </w:tc>
        <w:tc>
          <w:tcPr>
            <w:tcW w:w="1524" w:type="dxa"/>
          </w:tcPr>
          <w:p w14:paraId="16754E8A" w14:textId="64429F82" w:rsidR="00440917" w:rsidRPr="00B85302" w:rsidRDefault="006964C0" w:rsidP="00C826F8">
            <w:pPr>
              <w:pStyle w:val="Tablesinglespacedparagraph"/>
              <w:ind w:right="448"/>
              <w:jc w:val="center"/>
              <w:rPr>
                <w:lang w:eastAsia="en-NZ"/>
              </w:rPr>
            </w:pPr>
            <w:r>
              <w:t xml:space="preserve">  </w:t>
            </w:r>
            <w:r w:rsidR="00A80AE7">
              <w:t xml:space="preserve">   </w:t>
            </w:r>
            <w:r>
              <w:t xml:space="preserve"> 4,340</w:t>
            </w:r>
          </w:p>
        </w:tc>
        <w:tc>
          <w:tcPr>
            <w:tcW w:w="2200" w:type="dxa"/>
          </w:tcPr>
          <w:p w14:paraId="2D52CC4A" w14:textId="546ACD45" w:rsidR="00440917" w:rsidRPr="00B85302" w:rsidRDefault="00440917" w:rsidP="00C826F8">
            <w:pPr>
              <w:pStyle w:val="Tablesinglespacedparagraph"/>
              <w:ind w:right="533"/>
              <w:jc w:val="center"/>
              <w:rPr>
                <w:lang w:eastAsia="en-NZ"/>
              </w:rPr>
            </w:pPr>
            <w:r>
              <w:t xml:space="preserve">       </w:t>
            </w:r>
            <w:r w:rsidR="000A660C">
              <w:t xml:space="preserve">  </w:t>
            </w:r>
            <w:r>
              <w:t xml:space="preserve">  </w:t>
            </w:r>
            <w:r w:rsidRPr="00B85302">
              <w:t>11%</w:t>
            </w:r>
            <w:r>
              <w:t xml:space="preserve">  </w:t>
            </w:r>
          </w:p>
        </w:tc>
      </w:tr>
      <w:tr w:rsidR="00440917" w:rsidRPr="00B85302" w14:paraId="5C5C5BD4" w14:textId="5C7409A6" w:rsidTr="00FC636C">
        <w:trPr>
          <w:cnfStyle w:val="000000010000" w:firstRow="0" w:lastRow="0" w:firstColumn="0" w:lastColumn="0" w:oddVBand="0" w:evenVBand="0" w:oddHBand="0" w:evenHBand="1" w:firstRowFirstColumn="0" w:firstRowLastColumn="0" w:lastRowFirstColumn="0" w:lastRowLastColumn="0"/>
          <w:trHeight w:val="255"/>
        </w:trPr>
        <w:tc>
          <w:tcPr>
            <w:tcW w:w="1448" w:type="dxa"/>
            <w:noWrap/>
            <w:hideMark/>
          </w:tcPr>
          <w:p w14:paraId="58AA7B1A" w14:textId="3F48B7DE" w:rsidR="00440917" w:rsidRPr="00B85302" w:rsidRDefault="00440917" w:rsidP="00C826F8">
            <w:pPr>
              <w:pStyle w:val="Tablesinglespacedparagraph"/>
              <w:ind w:right="186"/>
              <w:jc w:val="right"/>
              <w:rPr>
                <w:lang w:eastAsia="en-NZ"/>
              </w:rPr>
            </w:pPr>
            <w:r w:rsidRPr="00B85302">
              <w:rPr>
                <w:bCs/>
                <w:iCs/>
              </w:rPr>
              <w:t>2018/19</w:t>
            </w:r>
          </w:p>
        </w:tc>
        <w:tc>
          <w:tcPr>
            <w:tcW w:w="1833" w:type="dxa"/>
            <w:noWrap/>
            <w:hideMark/>
          </w:tcPr>
          <w:p w14:paraId="1F41685E" w14:textId="41780EE3" w:rsidR="00440917" w:rsidRPr="00B85302" w:rsidRDefault="00440917" w:rsidP="00C826F8">
            <w:pPr>
              <w:pStyle w:val="Tablesinglespacedparagraph"/>
              <w:ind w:right="444"/>
              <w:jc w:val="right"/>
              <w:rPr>
                <w:lang w:eastAsia="en-NZ"/>
              </w:rPr>
            </w:pPr>
            <w:r w:rsidRPr="00B85302">
              <w:rPr>
                <w:bCs/>
                <w:iCs/>
              </w:rPr>
              <w:t>       4,67</w:t>
            </w:r>
            <w:r w:rsidR="00A80AE7">
              <w:rPr>
                <w:bCs/>
                <w:iCs/>
              </w:rPr>
              <w:t>8</w:t>
            </w:r>
            <w:r w:rsidRPr="00B85302">
              <w:rPr>
                <w:bCs/>
                <w:iCs/>
              </w:rPr>
              <w:t xml:space="preserve"> </w:t>
            </w:r>
          </w:p>
        </w:tc>
        <w:tc>
          <w:tcPr>
            <w:tcW w:w="2303" w:type="dxa"/>
            <w:noWrap/>
            <w:hideMark/>
          </w:tcPr>
          <w:p w14:paraId="2B4DA269" w14:textId="123484DE" w:rsidR="00440917" w:rsidRPr="00B85302" w:rsidRDefault="00440917" w:rsidP="00C826F8">
            <w:pPr>
              <w:pStyle w:val="Tablesinglespacedparagraph"/>
              <w:ind w:right="762"/>
              <w:jc w:val="right"/>
              <w:rPr>
                <w:lang w:eastAsia="en-NZ"/>
              </w:rPr>
            </w:pPr>
            <w:r w:rsidRPr="00B85302">
              <w:rPr>
                <w:bCs/>
                <w:iCs/>
              </w:rPr>
              <w:t>19%</w:t>
            </w:r>
          </w:p>
        </w:tc>
        <w:tc>
          <w:tcPr>
            <w:tcW w:w="1524" w:type="dxa"/>
          </w:tcPr>
          <w:p w14:paraId="6AA30C2E" w14:textId="4F83C4F3" w:rsidR="00440917" w:rsidRPr="00B85302" w:rsidRDefault="00440917" w:rsidP="00C826F8">
            <w:pPr>
              <w:pStyle w:val="Tablesinglespacedparagraph"/>
              <w:ind w:right="448"/>
              <w:jc w:val="right"/>
              <w:rPr>
                <w:lang w:eastAsia="en-NZ"/>
              </w:rPr>
            </w:pPr>
            <w:r w:rsidRPr="00B85302">
              <w:t>4,55</w:t>
            </w:r>
            <w:r w:rsidR="00A80AE7">
              <w:t>3</w:t>
            </w:r>
          </w:p>
        </w:tc>
        <w:tc>
          <w:tcPr>
            <w:tcW w:w="2200" w:type="dxa"/>
          </w:tcPr>
          <w:p w14:paraId="0C17299D" w14:textId="5D43D6C4" w:rsidR="00440917" w:rsidRPr="00B85302" w:rsidRDefault="00440917" w:rsidP="00C826F8">
            <w:pPr>
              <w:pStyle w:val="Tablesinglespacedparagraph"/>
              <w:ind w:right="816"/>
              <w:jc w:val="right"/>
              <w:rPr>
                <w:lang w:eastAsia="en-NZ"/>
              </w:rPr>
            </w:pPr>
            <w:r w:rsidRPr="00B85302">
              <w:t>5%</w:t>
            </w:r>
          </w:p>
        </w:tc>
      </w:tr>
      <w:tr w:rsidR="00440917" w:rsidRPr="00B85302" w14:paraId="5F57D12C" w14:textId="6FA42AE6" w:rsidTr="00FC636C">
        <w:trPr>
          <w:cnfStyle w:val="000000100000" w:firstRow="0" w:lastRow="0" w:firstColumn="0" w:lastColumn="0" w:oddVBand="0" w:evenVBand="0" w:oddHBand="1" w:evenHBand="0" w:firstRowFirstColumn="0" w:firstRowLastColumn="0" w:lastRowFirstColumn="0" w:lastRowLastColumn="0"/>
          <w:trHeight w:val="255"/>
        </w:trPr>
        <w:tc>
          <w:tcPr>
            <w:tcW w:w="1448" w:type="dxa"/>
            <w:noWrap/>
          </w:tcPr>
          <w:p w14:paraId="5E3BAB01" w14:textId="3AE34974" w:rsidR="00440917" w:rsidRPr="00B85302" w:rsidRDefault="00440917" w:rsidP="00C826F8">
            <w:pPr>
              <w:pStyle w:val="Tablesinglespacedparagraph"/>
              <w:ind w:right="186"/>
              <w:jc w:val="right"/>
              <w:rPr>
                <w:rFonts w:asciiTheme="minorHAnsi" w:hAnsiTheme="minorHAnsi" w:cstheme="minorHAnsi"/>
                <w:lang w:eastAsia="en-NZ"/>
              </w:rPr>
            </w:pPr>
            <w:r w:rsidRPr="00B85302">
              <w:rPr>
                <w:bCs/>
                <w:iCs/>
              </w:rPr>
              <w:t>2019/20</w:t>
            </w:r>
          </w:p>
        </w:tc>
        <w:tc>
          <w:tcPr>
            <w:tcW w:w="1833" w:type="dxa"/>
            <w:noWrap/>
          </w:tcPr>
          <w:p w14:paraId="321C4125" w14:textId="68E34614" w:rsidR="00440917" w:rsidRPr="00B85302" w:rsidRDefault="00440917" w:rsidP="00C826F8">
            <w:pPr>
              <w:pStyle w:val="Tablesinglespacedparagraph"/>
              <w:ind w:right="444"/>
              <w:jc w:val="right"/>
              <w:rPr>
                <w:rFonts w:asciiTheme="minorHAnsi" w:hAnsiTheme="minorHAnsi" w:cstheme="minorHAnsi"/>
                <w:lang w:eastAsia="en-NZ"/>
              </w:rPr>
            </w:pPr>
            <w:r w:rsidRPr="00B85302">
              <w:rPr>
                <w:bCs/>
                <w:iCs/>
              </w:rPr>
              <w:t>       4,49</w:t>
            </w:r>
            <w:r w:rsidR="00A80AE7">
              <w:rPr>
                <w:bCs/>
                <w:iCs/>
              </w:rPr>
              <w:t>4</w:t>
            </w:r>
            <w:r w:rsidRPr="00B85302">
              <w:rPr>
                <w:bCs/>
                <w:iCs/>
              </w:rPr>
              <w:t xml:space="preserve"> </w:t>
            </w:r>
          </w:p>
        </w:tc>
        <w:tc>
          <w:tcPr>
            <w:tcW w:w="2303" w:type="dxa"/>
            <w:noWrap/>
          </w:tcPr>
          <w:p w14:paraId="00FC04FB" w14:textId="17EAD6A7" w:rsidR="00440917" w:rsidRPr="00B85302" w:rsidRDefault="00440917" w:rsidP="00C826F8">
            <w:pPr>
              <w:pStyle w:val="Tablesinglespacedparagraph"/>
              <w:ind w:right="762"/>
              <w:jc w:val="right"/>
              <w:rPr>
                <w:rFonts w:asciiTheme="minorHAnsi" w:hAnsiTheme="minorHAnsi" w:cstheme="minorHAnsi"/>
                <w:lang w:eastAsia="en-NZ"/>
              </w:rPr>
            </w:pPr>
            <w:r w:rsidRPr="00B85302">
              <w:rPr>
                <w:bCs/>
                <w:iCs/>
              </w:rPr>
              <w:t>-4%</w:t>
            </w:r>
          </w:p>
        </w:tc>
        <w:tc>
          <w:tcPr>
            <w:tcW w:w="1524" w:type="dxa"/>
          </w:tcPr>
          <w:p w14:paraId="080EA29C" w14:textId="273980B0" w:rsidR="00440917" w:rsidRPr="00B85302" w:rsidRDefault="00440917" w:rsidP="00C826F8">
            <w:pPr>
              <w:pStyle w:val="Tablesinglespacedparagraph"/>
              <w:ind w:right="448"/>
              <w:jc w:val="right"/>
              <w:rPr>
                <w:rFonts w:asciiTheme="minorHAnsi" w:hAnsiTheme="minorHAnsi" w:cstheme="minorHAnsi"/>
              </w:rPr>
            </w:pPr>
            <w:r w:rsidRPr="00B85302">
              <w:t>4,389</w:t>
            </w:r>
          </w:p>
        </w:tc>
        <w:tc>
          <w:tcPr>
            <w:tcW w:w="2200" w:type="dxa"/>
          </w:tcPr>
          <w:p w14:paraId="3480E143" w14:textId="640AA65E" w:rsidR="00440917" w:rsidRPr="00B85302" w:rsidRDefault="00440917" w:rsidP="00C826F8">
            <w:pPr>
              <w:pStyle w:val="Tablesinglespacedparagraph"/>
              <w:ind w:right="816"/>
              <w:jc w:val="right"/>
              <w:rPr>
                <w:rFonts w:asciiTheme="minorHAnsi" w:hAnsiTheme="minorHAnsi" w:cstheme="minorHAnsi"/>
              </w:rPr>
            </w:pPr>
            <w:r w:rsidRPr="00B85302">
              <w:t>-4%</w:t>
            </w:r>
          </w:p>
        </w:tc>
      </w:tr>
      <w:tr w:rsidR="00440917" w:rsidRPr="00B85302" w14:paraId="43BDA390" w14:textId="4F4E8FB8" w:rsidTr="00FC636C">
        <w:trPr>
          <w:cnfStyle w:val="000000010000" w:firstRow="0" w:lastRow="0" w:firstColumn="0" w:lastColumn="0" w:oddVBand="0" w:evenVBand="0" w:oddHBand="0" w:evenHBand="1" w:firstRowFirstColumn="0" w:firstRowLastColumn="0" w:lastRowFirstColumn="0" w:lastRowLastColumn="0"/>
          <w:trHeight w:val="255"/>
        </w:trPr>
        <w:tc>
          <w:tcPr>
            <w:tcW w:w="1448" w:type="dxa"/>
            <w:noWrap/>
          </w:tcPr>
          <w:p w14:paraId="47006378" w14:textId="72ED077B" w:rsidR="00440917" w:rsidRPr="00B85302" w:rsidRDefault="00440917" w:rsidP="00FC636C">
            <w:pPr>
              <w:pStyle w:val="Tablesinglespacedparagraph"/>
              <w:ind w:right="186"/>
              <w:jc w:val="right"/>
              <w:rPr>
                <w:rFonts w:asciiTheme="minorHAnsi" w:hAnsiTheme="minorHAnsi" w:cstheme="minorHAnsi"/>
              </w:rPr>
            </w:pPr>
            <w:r w:rsidRPr="00B85302">
              <w:rPr>
                <w:bCs/>
                <w:iCs/>
              </w:rPr>
              <w:t>2020/21</w:t>
            </w:r>
          </w:p>
        </w:tc>
        <w:tc>
          <w:tcPr>
            <w:tcW w:w="1833" w:type="dxa"/>
            <w:noWrap/>
          </w:tcPr>
          <w:p w14:paraId="74F4D9C4" w14:textId="6D0D986A" w:rsidR="00440917" w:rsidRPr="00B85302" w:rsidRDefault="00440917" w:rsidP="00FC636C">
            <w:pPr>
              <w:pStyle w:val="Tablesinglespacedparagraph"/>
              <w:ind w:right="444"/>
              <w:jc w:val="right"/>
              <w:rPr>
                <w:rFonts w:asciiTheme="minorHAnsi" w:hAnsiTheme="minorHAnsi" w:cstheme="minorHAnsi"/>
              </w:rPr>
            </w:pPr>
            <w:r w:rsidRPr="00B85302">
              <w:rPr>
                <w:bCs/>
                <w:iCs/>
              </w:rPr>
              <w:t>       5,5</w:t>
            </w:r>
            <w:r w:rsidR="00A80AE7">
              <w:rPr>
                <w:bCs/>
                <w:iCs/>
              </w:rPr>
              <w:t>80</w:t>
            </w:r>
            <w:r w:rsidRPr="00B85302">
              <w:rPr>
                <w:bCs/>
                <w:iCs/>
              </w:rPr>
              <w:t xml:space="preserve"> </w:t>
            </w:r>
          </w:p>
        </w:tc>
        <w:tc>
          <w:tcPr>
            <w:tcW w:w="2303" w:type="dxa"/>
            <w:noWrap/>
          </w:tcPr>
          <w:p w14:paraId="705338F9" w14:textId="2D7B2698" w:rsidR="00440917" w:rsidRPr="00B85302" w:rsidRDefault="00440917" w:rsidP="00FC636C">
            <w:pPr>
              <w:pStyle w:val="Tablesinglespacedparagraph"/>
              <w:ind w:right="762"/>
              <w:jc w:val="right"/>
              <w:rPr>
                <w:rFonts w:asciiTheme="minorHAnsi" w:hAnsiTheme="minorHAnsi" w:cstheme="minorHAnsi"/>
              </w:rPr>
            </w:pPr>
            <w:r w:rsidRPr="00B85302">
              <w:rPr>
                <w:bCs/>
                <w:iCs/>
              </w:rPr>
              <w:t>24%</w:t>
            </w:r>
          </w:p>
        </w:tc>
        <w:tc>
          <w:tcPr>
            <w:tcW w:w="1524" w:type="dxa"/>
          </w:tcPr>
          <w:p w14:paraId="13EC7185" w14:textId="68846577" w:rsidR="00440917" w:rsidRPr="00B85302" w:rsidRDefault="00440917" w:rsidP="00FC636C">
            <w:pPr>
              <w:pStyle w:val="Tablesinglespacedparagraph"/>
              <w:ind w:right="448"/>
              <w:jc w:val="right"/>
            </w:pPr>
            <w:r w:rsidRPr="00B85302">
              <w:t>5,054</w:t>
            </w:r>
          </w:p>
        </w:tc>
        <w:tc>
          <w:tcPr>
            <w:tcW w:w="2200" w:type="dxa"/>
          </w:tcPr>
          <w:p w14:paraId="70CBAF77" w14:textId="3A3574AD" w:rsidR="00440917" w:rsidRPr="00B85302" w:rsidRDefault="00440917" w:rsidP="00FC636C">
            <w:pPr>
              <w:pStyle w:val="Tablesinglespacedparagraph"/>
              <w:ind w:right="816"/>
              <w:jc w:val="right"/>
            </w:pPr>
            <w:r w:rsidRPr="00B85302">
              <w:t>15%</w:t>
            </w:r>
          </w:p>
        </w:tc>
      </w:tr>
      <w:tr w:rsidR="00440917" w:rsidRPr="00B85302" w14:paraId="3F3A1AC8" w14:textId="51175241" w:rsidTr="00FC636C">
        <w:trPr>
          <w:cnfStyle w:val="000000100000" w:firstRow="0" w:lastRow="0" w:firstColumn="0" w:lastColumn="0" w:oddVBand="0" w:evenVBand="0" w:oddHBand="1" w:evenHBand="0" w:firstRowFirstColumn="0" w:firstRowLastColumn="0" w:lastRowFirstColumn="0" w:lastRowLastColumn="0"/>
          <w:trHeight w:val="255"/>
        </w:trPr>
        <w:tc>
          <w:tcPr>
            <w:tcW w:w="1448" w:type="dxa"/>
            <w:noWrap/>
          </w:tcPr>
          <w:p w14:paraId="5D38B5EF" w14:textId="126CF437" w:rsidR="00440917" w:rsidRPr="00B85302" w:rsidRDefault="00440917" w:rsidP="00FC636C">
            <w:pPr>
              <w:pStyle w:val="Tablesinglespacedparagraph"/>
              <w:ind w:right="186"/>
              <w:jc w:val="right"/>
              <w:rPr>
                <w:bCs/>
                <w:iCs/>
              </w:rPr>
            </w:pPr>
            <w:r w:rsidRPr="00B85302">
              <w:rPr>
                <w:bCs/>
                <w:iCs/>
              </w:rPr>
              <w:t>2021/22</w:t>
            </w:r>
          </w:p>
        </w:tc>
        <w:tc>
          <w:tcPr>
            <w:tcW w:w="1833" w:type="dxa"/>
            <w:noWrap/>
          </w:tcPr>
          <w:p w14:paraId="63A87DDE" w14:textId="6EBC04F0" w:rsidR="00440917" w:rsidRPr="00B85302" w:rsidRDefault="00440917" w:rsidP="00FC636C">
            <w:pPr>
              <w:pStyle w:val="Tablesinglespacedparagraph"/>
              <w:ind w:right="444"/>
              <w:jc w:val="right"/>
            </w:pPr>
            <w:r w:rsidRPr="00B85302">
              <w:rPr>
                <w:bCs/>
                <w:iCs/>
              </w:rPr>
              <w:t>7,321</w:t>
            </w:r>
          </w:p>
        </w:tc>
        <w:tc>
          <w:tcPr>
            <w:tcW w:w="2303" w:type="dxa"/>
            <w:noWrap/>
          </w:tcPr>
          <w:p w14:paraId="51F1AB01" w14:textId="799655F0" w:rsidR="00440917" w:rsidRPr="00B85302" w:rsidRDefault="00440917" w:rsidP="00FC636C">
            <w:pPr>
              <w:pStyle w:val="Tablesinglespacedparagraph"/>
              <w:ind w:right="762"/>
              <w:jc w:val="right"/>
            </w:pPr>
            <w:r w:rsidRPr="00B85302">
              <w:rPr>
                <w:bCs/>
                <w:iCs/>
              </w:rPr>
              <w:t>31%</w:t>
            </w:r>
          </w:p>
        </w:tc>
        <w:tc>
          <w:tcPr>
            <w:tcW w:w="1524" w:type="dxa"/>
          </w:tcPr>
          <w:p w14:paraId="06BB625B" w14:textId="3C24DF0B" w:rsidR="00440917" w:rsidRPr="00B85302" w:rsidRDefault="00440917" w:rsidP="00FC636C">
            <w:pPr>
              <w:pStyle w:val="Tablesinglespacedparagraph"/>
              <w:ind w:right="448"/>
              <w:jc w:val="right"/>
            </w:pPr>
            <w:r w:rsidRPr="00B85302">
              <w:t>6,2</w:t>
            </w:r>
            <w:r w:rsidR="000A660C">
              <w:t>43</w:t>
            </w:r>
          </w:p>
        </w:tc>
        <w:tc>
          <w:tcPr>
            <w:tcW w:w="2200" w:type="dxa"/>
          </w:tcPr>
          <w:p w14:paraId="5DB8EF42" w14:textId="693A3967" w:rsidR="00440917" w:rsidRPr="00B85302" w:rsidRDefault="00440917" w:rsidP="00FC636C">
            <w:pPr>
              <w:pStyle w:val="Tablesinglespacedparagraph"/>
              <w:ind w:right="816"/>
              <w:jc w:val="right"/>
            </w:pPr>
            <w:r w:rsidRPr="00B85302">
              <w:t>2</w:t>
            </w:r>
            <w:r w:rsidR="000A660C">
              <w:t>4</w:t>
            </w:r>
            <w:r w:rsidRPr="00B85302">
              <w:t>%</w:t>
            </w:r>
          </w:p>
        </w:tc>
      </w:tr>
      <w:tr w:rsidR="00440917" w:rsidRPr="00B85302" w14:paraId="7AC41160" w14:textId="1ABFABA4" w:rsidTr="00FC636C">
        <w:trPr>
          <w:cnfStyle w:val="000000010000" w:firstRow="0" w:lastRow="0" w:firstColumn="0" w:lastColumn="0" w:oddVBand="0" w:evenVBand="0" w:oddHBand="0" w:evenHBand="1" w:firstRowFirstColumn="0" w:firstRowLastColumn="0" w:lastRowFirstColumn="0" w:lastRowLastColumn="0"/>
          <w:trHeight w:val="255"/>
        </w:trPr>
        <w:tc>
          <w:tcPr>
            <w:tcW w:w="1448" w:type="dxa"/>
            <w:noWrap/>
          </w:tcPr>
          <w:p w14:paraId="33224732" w14:textId="7FD3AAD2" w:rsidR="00440917" w:rsidRPr="00B85302" w:rsidRDefault="00440917" w:rsidP="006964C0">
            <w:pPr>
              <w:pStyle w:val="Tablesinglespacedparagraph"/>
              <w:ind w:right="186"/>
              <w:jc w:val="right"/>
              <w:rPr>
                <w:rFonts w:asciiTheme="minorHAnsi" w:hAnsiTheme="minorHAnsi" w:cstheme="minorHAnsi"/>
              </w:rPr>
            </w:pPr>
            <w:r w:rsidRPr="00B85302">
              <w:rPr>
                <w:bCs/>
                <w:iCs/>
              </w:rPr>
              <w:t>2022/23</w:t>
            </w:r>
          </w:p>
        </w:tc>
        <w:tc>
          <w:tcPr>
            <w:tcW w:w="1833" w:type="dxa"/>
            <w:noWrap/>
          </w:tcPr>
          <w:p w14:paraId="45120927" w14:textId="35E5E54C" w:rsidR="00440917" w:rsidRPr="00B85302" w:rsidRDefault="00440917" w:rsidP="00FC636C">
            <w:pPr>
              <w:pStyle w:val="Tablesinglespacedparagraph"/>
              <w:ind w:right="444"/>
              <w:jc w:val="right"/>
            </w:pPr>
            <w:r w:rsidRPr="00B85302">
              <w:rPr>
                <w:bCs/>
                <w:iCs/>
              </w:rPr>
              <w:t>6,086</w:t>
            </w:r>
          </w:p>
        </w:tc>
        <w:tc>
          <w:tcPr>
            <w:tcW w:w="2303" w:type="dxa"/>
            <w:noWrap/>
          </w:tcPr>
          <w:p w14:paraId="5FF5FBA7" w14:textId="73E7D3CC" w:rsidR="00440917" w:rsidRPr="00B85302" w:rsidRDefault="00440917" w:rsidP="00FC636C">
            <w:pPr>
              <w:pStyle w:val="Tablesinglespacedparagraph"/>
              <w:ind w:right="762"/>
              <w:jc w:val="right"/>
            </w:pPr>
            <w:r w:rsidRPr="00B85302">
              <w:rPr>
                <w:bCs/>
                <w:iCs/>
              </w:rPr>
              <w:t>-17%</w:t>
            </w:r>
          </w:p>
        </w:tc>
        <w:tc>
          <w:tcPr>
            <w:tcW w:w="1524" w:type="dxa"/>
          </w:tcPr>
          <w:p w14:paraId="4628854D" w14:textId="1FB538F0" w:rsidR="00440917" w:rsidRPr="00B85302" w:rsidRDefault="00440917" w:rsidP="00FC636C">
            <w:pPr>
              <w:pStyle w:val="Tablesinglespacedparagraph"/>
              <w:ind w:right="448"/>
              <w:jc w:val="right"/>
            </w:pPr>
            <w:r w:rsidRPr="00B85302">
              <w:t>5,807</w:t>
            </w:r>
          </w:p>
        </w:tc>
        <w:tc>
          <w:tcPr>
            <w:tcW w:w="2200" w:type="dxa"/>
          </w:tcPr>
          <w:p w14:paraId="1B8EA2D5" w14:textId="06562489" w:rsidR="00440917" w:rsidRPr="00B85302" w:rsidRDefault="00440917" w:rsidP="00FC636C">
            <w:pPr>
              <w:pStyle w:val="Tablesinglespacedparagraph"/>
              <w:ind w:right="816"/>
              <w:jc w:val="right"/>
            </w:pPr>
            <w:r w:rsidRPr="00B85302">
              <w:t>-7%</w:t>
            </w:r>
          </w:p>
        </w:tc>
      </w:tr>
      <w:tr w:rsidR="00232757" w:rsidRPr="00B85302" w14:paraId="44124FB2" w14:textId="77777777" w:rsidTr="00FC636C">
        <w:trPr>
          <w:cnfStyle w:val="000000100000" w:firstRow="0" w:lastRow="0" w:firstColumn="0" w:lastColumn="0" w:oddVBand="0" w:evenVBand="0" w:oddHBand="1" w:evenHBand="0" w:firstRowFirstColumn="0" w:firstRowLastColumn="0" w:lastRowFirstColumn="0" w:lastRowLastColumn="0"/>
          <w:trHeight w:val="255"/>
        </w:trPr>
        <w:tc>
          <w:tcPr>
            <w:tcW w:w="1448" w:type="dxa"/>
            <w:noWrap/>
          </w:tcPr>
          <w:p w14:paraId="514A3EF5" w14:textId="2F16E4F3" w:rsidR="00232757" w:rsidRPr="00B85302" w:rsidRDefault="00232757" w:rsidP="006964C0">
            <w:pPr>
              <w:pStyle w:val="Tablesinglespacedparagraph"/>
              <w:ind w:right="186"/>
              <w:jc w:val="right"/>
              <w:rPr>
                <w:bCs/>
                <w:iCs/>
              </w:rPr>
            </w:pPr>
            <w:r>
              <w:rPr>
                <w:bCs/>
                <w:iCs/>
              </w:rPr>
              <w:t>2023/24</w:t>
            </w:r>
          </w:p>
        </w:tc>
        <w:tc>
          <w:tcPr>
            <w:tcW w:w="1833" w:type="dxa"/>
            <w:noWrap/>
          </w:tcPr>
          <w:p w14:paraId="285E27A1" w14:textId="4297AEE3" w:rsidR="00232757" w:rsidRPr="00B85302" w:rsidRDefault="005F6882" w:rsidP="00FC636C">
            <w:pPr>
              <w:pStyle w:val="Tablesinglespacedparagraph"/>
              <w:ind w:right="444"/>
              <w:jc w:val="right"/>
              <w:rPr>
                <w:bCs/>
                <w:iCs/>
              </w:rPr>
            </w:pPr>
            <w:r>
              <w:rPr>
                <w:bCs/>
                <w:iCs/>
              </w:rPr>
              <w:t>6,665</w:t>
            </w:r>
          </w:p>
        </w:tc>
        <w:tc>
          <w:tcPr>
            <w:tcW w:w="2303" w:type="dxa"/>
            <w:noWrap/>
          </w:tcPr>
          <w:p w14:paraId="3F23112C" w14:textId="667589EC" w:rsidR="00232757" w:rsidRPr="00B85302" w:rsidRDefault="005F6882" w:rsidP="00FC636C">
            <w:pPr>
              <w:pStyle w:val="Tablesinglespacedparagraph"/>
              <w:ind w:right="762"/>
              <w:jc w:val="right"/>
              <w:rPr>
                <w:bCs/>
                <w:iCs/>
              </w:rPr>
            </w:pPr>
            <w:r>
              <w:rPr>
                <w:bCs/>
                <w:iCs/>
              </w:rPr>
              <w:t>10%</w:t>
            </w:r>
          </w:p>
        </w:tc>
        <w:tc>
          <w:tcPr>
            <w:tcW w:w="1524" w:type="dxa"/>
          </w:tcPr>
          <w:p w14:paraId="3F569BFA" w14:textId="5F9D4AF2" w:rsidR="00232757" w:rsidRPr="00B85302" w:rsidRDefault="005F6882" w:rsidP="00FC636C">
            <w:pPr>
              <w:pStyle w:val="Tablesinglespacedparagraph"/>
              <w:ind w:right="448"/>
              <w:jc w:val="right"/>
            </w:pPr>
            <w:r>
              <w:t>6,629</w:t>
            </w:r>
          </w:p>
        </w:tc>
        <w:tc>
          <w:tcPr>
            <w:tcW w:w="2200" w:type="dxa"/>
          </w:tcPr>
          <w:p w14:paraId="78AA9B3C" w14:textId="3CFB8500" w:rsidR="00232757" w:rsidRPr="00B85302" w:rsidRDefault="005F6882" w:rsidP="00FC636C">
            <w:pPr>
              <w:pStyle w:val="Tablesinglespacedparagraph"/>
              <w:ind w:right="816"/>
              <w:jc w:val="right"/>
            </w:pPr>
            <w:r>
              <w:t>14%</w:t>
            </w:r>
          </w:p>
        </w:tc>
      </w:tr>
      <w:tr w:rsidR="00232757" w:rsidRPr="00B85302" w14:paraId="3A19C8A8" w14:textId="77777777" w:rsidTr="00FC636C">
        <w:trPr>
          <w:cnfStyle w:val="000000010000" w:firstRow="0" w:lastRow="0" w:firstColumn="0" w:lastColumn="0" w:oddVBand="0" w:evenVBand="0" w:oddHBand="0" w:evenHBand="1" w:firstRowFirstColumn="0" w:firstRowLastColumn="0" w:lastRowFirstColumn="0" w:lastRowLastColumn="0"/>
          <w:trHeight w:val="255"/>
        </w:trPr>
        <w:tc>
          <w:tcPr>
            <w:tcW w:w="1448" w:type="dxa"/>
            <w:noWrap/>
          </w:tcPr>
          <w:p w14:paraId="062D7B07" w14:textId="5B5967EF" w:rsidR="00232757" w:rsidRPr="00B85302" w:rsidRDefault="00232757" w:rsidP="006964C0">
            <w:pPr>
              <w:pStyle w:val="Tablesinglespacedparagraph"/>
              <w:ind w:right="186"/>
              <w:jc w:val="right"/>
              <w:rPr>
                <w:bCs/>
                <w:iCs/>
              </w:rPr>
            </w:pPr>
            <w:r>
              <w:rPr>
                <w:bCs/>
                <w:iCs/>
              </w:rPr>
              <w:t>2024/25</w:t>
            </w:r>
          </w:p>
        </w:tc>
        <w:tc>
          <w:tcPr>
            <w:tcW w:w="1833" w:type="dxa"/>
            <w:noWrap/>
          </w:tcPr>
          <w:p w14:paraId="19D579F6" w14:textId="694EBE83" w:rsidR="00232757" w:rsidRPr="00B85302" w:rsidRDefault="005F6882" w:rsidP="00FC636C">
            <w:pPr>
              <w:pStyle w:val="Tablesinglespacedparagraph"/>
              <w:ind w:right="444"/>
              <w:jc w:val="right"/>
              <w:rPr>
                <w:bCs/>
                <w:iCs/>
              </w:rPr>
            </w:pPr>
            <w:r>
              <w:rPr>
                <w:bCs/>
                <w:iCs/>
              </w:rPr>
              <w:t>7,823</w:t>
            </w:r>
          </w:p>
        </w:tc>
        <w:tc>
          <w:tcPr>
            <w:tcW w:w="2303" w:type="dxa"/>
            <w:noWrap/>
          </w:tcPr>
          <w:p w14:paraId="2DB4919C" w14:textId="278CF191" w:rsidR="00232757" w:rsidRPr="00B85302" w:rsidRDefault="005F6882" w:rsidP="00FC636C">
            <w:pPr>
              <w:pStyle w:val="Tablesinglespacedparagraph"/>
              <w:ind w:right="762"/>
              <w:jc w:val="right"/>
              <w:rPr>
                <w:bCs/>
                <w:iCs/>
              </w:rPr>
            </w:pPr>
            <w:r>
              <w:rPr>
                <w:bCs/>
                <w:iCs/>
              </w:rPr>
              <w:t>17%</w:t>
            </w:r>
          </w:p>
        </w:tc>
        <w:tc>
          <w:tcPr>
            <w:tcW w:w="1524" w:type="dxa"/>
          </w:tcPr>
          <w:p w14:paraId="0342CCD7" w14:textId="3F8B97EE" w:rsidR="00232757" w:rsidRPr="00B85302" w:rsidRDefault="003B4E57" w:rsidP="00FC636C">
            <w:pPr>
              <w:pStyle w:val="Tablesinglespacedparagraph"/>
              <w:ind w:right="448"/>
              <w:jc w:val="right"/>
            </w:pPr>
            <w:r>
              <w:t>8,163</w:t>
            </w:r>
          </w:p>
        </w:tc>
        <w:tc>
          <w:tcPr>
            <w:tcW w:w="2200" w:type="dxa"/>
          </w:tcPr>
          <w:p w14:paraId="34B90C4D" w14:textId="109080FF" w:rsidR="00232757" w:rsidRPr="00B85302" w:rsidRDefault="005F6882" w:rsidP="00FC636C">
            <w:pPr>
              <w:pStyle w:val="Tablesinglespacedparagraph"/>
              <w:ind w:right="816"/>
              <w:jc w:val="right"/>
            </w:pPr>
            <w:r>
              <w:t>23%</w:t>
            </w:r>
          </w:p>
        </w:tc>
      </w:tr>
    </w:tbl>
    <w:p w14:paraId="12B67A3D" w14:textId="674A79C3" w:rsidR="00440917" w:rsidRPr="002A48F0" w:rsidRDefault="002A48F0" w:rsidP="00DF1795">
      <w:pPr>
        <w:pStyle w:val="Singlespacedparagraph"/>
        <w:rPr>
          <w:rStyle w:val="Hyperlink"/>
          <w:u w:val="none"/>
        </w:rPr>
      </w:pPr>
      <w:r>
        <w:rPr>
          <w:i/>
        </w:rPr>
        <w:fldChar w:fldCharType="begin"/>
      </w:r>
      <w:r>
        <w:rPr>
          <w:i/>
        </w:rPr>
        <w:instrText xml:space="preserve"> HYPERLINK  \l "_Complaints_clearance,_timeliness" </w:instrText>
      </w:r>
      <w:r>
        <w:rPr>
          <w:i/>
        </w:rPr>
      </w:r>
      <w:r>
        <w:rPr>
          <w:i/>
        </w:rPr>
        <w:fldChar w:fldCharType="separate"/>
      </w:r>
      <w:r w:rsidR="006964C0" w:rsidRPr="002A48F0">
        <w:rPr>
          <w:rStyle w:val="Hyperlink"/>
          <w:i/>
          <w:u w:val="none"/>
        </w:rPr>
        <w:t xml:space="preserve">Return to Figure </w:t>
      </w:r>
      <w:r w:rsidR="00AA33BE" w:rsidRPr="002A48F0">
        <w:rPr>
          <w:rStyle w:val="Hyperlink"/>
          <w:i/>
          <w:u w:val="none"/>
        </w:rPr>
        <w:t>4</w:t>
      </w:r>
      <w:r w:rsidR="006964C0" w:rsidRPr="002A48F0">
        <w:rPr>
          <w:rStyle w:val="Hyperlink"/>
          <w:i/>
          <w:u w:val="none"/>
        </w:rPr>
        <w:t xml:space="preserve"> in </w:t>
      </w:r>
      <w:r w:rsidR="008776E2" w:rsidRPr="002A48F0">
        <w:rPr>
          <w:rStyle w:val="Hyperlink"/>
          <w:i/>
          <w:u w:val="none"/>
        </w:rPr>
        <w:t xml:space="preserve">the </w:t>
      </w:r>
      <w:r w:rsidR="006964C0" w:rsidRPr="002A48F0">
        <w:rPr>
          <w:rStyle w:val="Hyperlink"/>
          <w:i/>
          <w:u w:val="none"/>
        </w:rPr>
        <w:t>text</w:t>
      </w:r>
      <w:r w:rsidR="006964C0" w:rsidRPr="002A48F0">
        <w:rPr>
          <w:rStyle w:val="Hyperlink"/>
          <w:u w:val="none"/>
        </w:rPr>
        <w:t>.</w:t>
      </w:r>
    </w:p>
    <w:p w14:paraId="200886D0" w14:textId="23F15093" w:rsidR="0099164B" w:rsidRPr="00B85302" w:rsidRDefault="002A48F0" w:rsidP="00DF1795">
      <w:pPr>
        <w:pStyle w:val="Singlespacedparagraph"/>
        <w:rPr>
          <w:rFonts w:asciiTheme="minorHAnsi" w:hAnsiTheme="minorHAnsi" w:cstheme="minorHAnsi"/>
          <w:szCs w:val="24"/>
        </w:rPr>
      </w:pPr>
      <w:r>
        <w:rPr>
          <w:i/>
        </w:rPr>
        <w:fldChar w:fldCharType="end"/>
      </w:r>
    </w:p>
    <w:p w14:paraId="70CF90AE" w14:textId="1FEBF16B" w:rsidR="00E4042C" w:rsidRPr="00B85302" w:rsidRDefault="00E4042C" w:rsidP="00883FED">
      <w:pPr>
        <w:pStyle w:val="Singlespacedparagraph"/>
        <w:keepNext/>
        <w:rPr>
          <w:b/>
          <w:noProof/>
        </w:rPr>
      </w:pPr>
      <w:bookmarkStart w:id="285" w:name="Figure5table"/>
      <w:r w:rsidRPr="00B85302">
        <w:rPr>
          <w:b/>
        </w:rPr>
        <w:t xml:space="preserve">Figure </w:t>
      </w:r>
      <w:r w:rsidR="006A5750">
        <w:rPr>
          <w:b/>
        </w:rPr>
        <w:t>5</w:t>
      </w:r>
      <w:r w:rsidRPr="00B85302">
        <w:rPr>
          <w:b/>
        </w:rPr>
        <w:t xml:space="preserve">: </w:t>
      </w:r>
      <w:r w:rsidRPr="00B85302">
        <w:rPr>
          <w:b/>
          <w:noProof/>
          <w:lang w:val="en-US"/>
        </w:rPr>
        <w:t xml:space="preserve">Complaints and enquiries received </w:t>
      </w:r>
      <w:r w:rsidR="009C0D37">
        <w:rPr>
          <w:b/>
          <w:noProof/>
          <w:lang w:val="en-US"/>
        </w:rPr>
        <w:t xml:space="preserve">and completed </w:t>
      </w:r>
      <w:r w:rsidRPr="00B85302">
        <w:rPr>
          <w:b/>
          <w:noProof/>
          <w:lang w:val="en-US"/>
        </w:rPr>
        <w:t>against Oranga Tamariki</w:t>
      </w:r>
      <w:r w:rsidR="001C30D1">
        <w:rPr>
          <w:b/>
          <w:noProof/>
          <w:lang w:val="en-US"/>
        </w:rPr>
        <w:t xml:space="preserve"> </w:t>
      </w:r>
      <w:bookmarkEnd w:id="285"/>
      <w:r w:rsidR="00653FF9">
        <w:rPr>
          <w:b/>
          <w:noProof/>
          <w:lang w:val="en-US"/>
        </w:rPr>
        <w:t>since 2016/17</w:t>
      </w:r>
      <w:r w:rsidR="00653FF9">
        <w:rPr>
          <w:rStyle w:val="FootnoteReference"/>
          <w:b/>
          <w:noProof/>
          <w:lang w:val="en-US"/>
        </w:rPr>
        <w:footnoteReference w:id="157"/>
      </w:r>
    </w:p>
    <w:p w14:paraId="1947B1DF" w14:textId="77777777" w:rsidR="000E43DF" w:rsidRDefault="000E43DF" w:rsidP="00DF1795">
      <w:pPr>
        <w:pStyle w:val="Singlespacedparagraph"/>
        <w:rPr>
          <w:i/>
        </w:rPr>
      </w:pPr>
    </w:p>
    <w:tbl>
      <w:tblPr>
        <w:tblStyle w:val="TableGridAnnualReport"/>
        <w:tblW w:w="9290" w:type="dxa"/>
        <w:tblInd w:w="-20" w:type="dxa"/>
        <w:tblLayout w:type="fixed"/>
        <w:tblLook w:val="0420" w:firstRow="1" w:lastRow="0" w:firstColumn="0" w:lastColumn="0" w:noHBand="0" w:noVBand="1"/>
        <w:tblCaption w:val="Table for formatting purposes"/>
      </w:tblPr>
      <w:tblGrid>
        <w:gridCol w:w="1249"/>
        <w:gridCol w:w="1823"/>
        <w:gridCol w:w="2069"/>
        <w:gridCol w:w="2075"/>
        <w:gridCol w:w="2074"/>
      </w:tblGrid>
      <w:tr w:rsidR="000E43DF" w:rsidRPr="00B85302" w14:paraId="7894349F" w14:textId="77777777" w:rsidTr="008A7AD7">
        <w:trPr>
          <w:cnfStyle w:val="100000000000" w:firstRow="1" w:lastRow="0" w:firstColumn="0" w:lastColumn="0" w:oddVBand="0" w:evenVBand="0" w:oddHBand="0" w:evenHBand="0" w:firstRowFirstColumn="0" w:firstRowLastColumn="0" w:lastRowFirstColumn="0" w:lastRowLastColumn="0"/>
          <w:trHeight w:val="255"/>
        </w:trPr>
        <w:tc>
          <w:tcPr>
            <w:tcW w:w="1249" w:type="dxa"/>
            <w:noWrap/>
            <w:hideMark/>
          </w:tcPr>
          <w:p w14:paraId="13E4799B" w14:textId="77777777" w:rsidR="000E43DF" w:rsidRPr="008301B2" w:rsidRDefault="000E43DF" w:rsidP="008301B2">
            <w:pPr>
              <w:pStyle w:val="Tableheadingrow1"/>
              <w:jc w:val="center"/>
              <w:rPr>
                <w:rStyle w:val="Emphasis"/>
              </w:rPr>
            </w:pPr>
            <w:r w:rsidRPr="008301B2">
              <w:rPr>
                <w:rStyle w:val="Emphasis"/>
              </w:rPr>
              <w:t>Year</w:t>
            </w:r>
          </w:p>
        </w:tc>
        <w:tc>
          <w:tcPr>
            <w:tcW w:w="1823" w:type="dxa"/>
            <w:noWrap/>
            <w:hideMark/>
          </w:tcPr>
          <w:p w14:paraId="3F19FC56" w14:textId="77777777" w:rsidR="000E43DF" w:rsidRPr="008301B2" w:rsidRDefault="000E43DF" w:rsidP="008301B2">
            <w:pPr>
              <w:pStyle w:val="Tableheadingrow1"/>
              <w:jc w:val="center"/>
              <w:rPr>
                <w:rStyle w:val="Emphasis"/>
              </w:rPr>
            </w:pPr>
            <w:r w:rsidRPr="008301B2">
              <w:rPr>
                <w:rStyle w:val="Emphasis"/>
              </w:rPr>
              <w:t>Complaints and enquiries received</w:t>
            </w:r>
          </w:p>
        </w:tc>
        <w:tc>
          <w:tcPr>
            <w:tcW w:w="2069" w:type="dxa"/>
            <w:noWrap/>
            <w:hideMark/>
          </w:tcPr>
          <w:p w14:paraId="62F23E97" w14:textId="77777777" w:rsidR="000E43DF" w:rsidRPr="008301B2" w:rsidRDefault="000E43DF" w:rsidP="008301B2">
            <w:pPr>
              <w:pStyle w:val="Tableheadingrow1"/>
              <w:jc w:val="center"/>
              <w:rPr>
                <w:rStyle w:val="Emphasis"/>
              </w:rPr>
            </w:pPr>
            <w:r w:rsidRPr="008301B2">
              <w:rPr>
                <w:rStyle w:val="Emphasis"/>
              </w:rPr>
              <w:t>Rate of change from previous year</w:t>
            </w:r>
          </w:p>
        </w:tc>
        <w:tc>
          <w:tcPr>
            <w:tcW w:w="2075" w:type="dxa"/>
          </w:tcPr>
          <w:p w14:paraId="02580E69" w14:textId="77777777" w:rsidR="000E43DF" w:rsidRPr="008301B2" w:rsidRDefault="000E43DF" w:rsidP="008301B2">
            <w:pPr>
              <w:pStyle w:val="Tableheadingrow1"/>
              <w:jc w:val="center"/>
              <w:rPr>
                <w:rStyle w:val="Emphasis"/>
              </w:rPr>
            </w:pPr>
            <w:r w:rsidRPr="008301B2">
              <w:rPr>
                <w:rStyle w:val="Emphasis"/>
              </w:rPr>
              <w:t>Complaints and enquiries completed</w:t>
            </w:r>
          </w:p>
        </w:tc>
        <w:tc>
          <w:tcPr>
            <w:tcW w:w="2074" w:type="dxa"/>
          </w:tcPr>
          <w:p w14:paraId="072D86AC" w14:textId="77777777" w:rsidR="000E43DF" w:rsidRPr="008301B2" w:rsidRDefault="000E43DF" w:rsidP="008301B2">
            <w:pPr>
              <w:pStyle w:val="Tableheadingrow1"/>
              <w:jc w:val="center"/>
              <w:rPr>
                <w:rStyle w:val="Emphasis"/>
              </w:rPr>
            </w:pPr>
            <w:r w:rsidRPr="008301B2">
              <w:rPr>
                <w:rStyle w:val="Emphasis"/>
              </w:rPr>
              <w:t>Rate of change from previous year</w:t>
            </w:r>
          </w:p>
        </w:tc>
      </w:tr>
      <w:tr w:rsidR="000E43DF" w:rsidRPr="00B85302" w14:paraId="729E7B42" w14:textId="77777777" w:rsidTr="008A7AD7">
        <w:trPr>
          <w:cnfStyle w:val="000000100000" w:firstRow="0" w:lastRow="0" w:firstColumn="0" w:lastColumn="0" w:oddVBand="0" w:evenVBand="0" w:oddHBand="1" w:evenHBand="0" w:firstRowFirstColumn="0" w:firstRowLastColumn="0" w:lastRowFirstColumn="0" w:lastRowLastColumn="0"/>
          <w:trHeight w:val="255"/>
        </w:trPr>
        <w:tc>
          <w:tcPr>
            <w:tcW w:w="1249" w:type="dxa"/>
            <w:noWrap/>
            <w:hideMark/>
          </w:tcPr>
          <w:p w14:paraId="68B3BB2D" w14:textId="77777777" w:rsidR="000E43DF" w:rsidRPr="00B85302" w:rsidRDefault="000E43DF" w:rsidP="008A7AD7">
            <w:pPr>
              <w:pStyle w:val="Tablesinglespacedparagraph"/>
              <w:ind w:left="33"/>
              <w:jc w:val="both"/>
              <w:rPr>
                <w:lang w:eastAsia="en-NZ"/>
              </w:rPr>
            </w:pPr>
            <w:r w:rsidRPr="00B85302">
              <w:rPr>
                <w:bCs/>
                <w:iCs/>
              </w:rPr>
              <w:t>2016/17</w:t>
            </w:r>
          </w:p>
        </w:tc>
        <w:tc>
          <w:tcPr>
            <w:tcW w:w="1823" w:type="dxa"/>
            <w:noWrap/>
            <w:hideMark/>
          </w:tcPr>
          <w:p w14:paraId="52208EFA" w14:textId="77777777" w:rsidR="000E43DF" w:rsidRPr="00B85302" w:rsidRDefault="000E43DF" w:rsidP="008A7AD7">
            <w:pPr>
              <w:pStyle w:val="Tablesinglespacedparagraph"/>
              <w:ind w:right="838"/>
              <w:jc w:val="right"/>
              <w:rPr>
                <w:lang w:eastAsia="en-NZ"/>
              </w:rPr>
            </w:pPr>
            <w:r w:rsidRPr="00B85302">
              <w:rPr>
                <w:lang w:eastAsia="en-NZ"/>
              </w:rPr>
              <w:t>100</w:t>
            </w:r>
          </w:p>
        </w:tc>
        <w:tc>
          <w:tcPr>
            <w:tcW w:w="2069" w:type="dxa"/>
            <w:noWrap/>
            <w:hideMark/>
          </w:tcPr>
          <w:p w14:paraId="461A00A9" w14:textId="77777777" w:rsidR="000E43DF" w:rsidRPr="00B85302" w:rsidRDefault="000E43DF" w:rsidP="008A7AD7">
            <w:pPr>
              <w:pStyle w:val="Tablesinglespacedparagraph"/>
              <w:ind w:right="888"/>
              <w:jc w:val="right"/>
              <w:rPr>
                <w:lang w:eastAsia="en-NZ"/>
              </w:rPr>
            </w:pPr>
            <w:r>
              <w:rPr>
                <w:lang w:eastAsia="en-NZ"/>
              </w:rPr>
              <w:t>n/a</w:t>
            </w:r>
          </w:p>
        </w:tc>
        <w:tc>
          <w:tcPr>
            <w:tcW w:w="2075" w:type="dxa"/>
          </w:tcPr>
          <w:p w14:paraId="6E982630" w14:textId="77777777" w:rsidR="000E43DF" w:rsidRPr="00B85302" w:rsidRDefault="000E43DF" w:rsidP="008A7AD7">
            <w:pPr>
              <w:pStyle w:val="Tablesinglespacedparagraph"/>
              <w:ind w:right="888"/>
              <w:jc w:val="right"/>
              <w:rPr>
                <w:lang w:eastAsia="en-NZ"/>
              </w:rPr>
            </w:pPr>
            <w:r>
              <w:rPr>
                <w:lang w:eastAsia="en-NZ"/>
              </w:rPr>
              <w:t>77</w:t>
            </w:r>
          </w:p>
        </w:tc>
        <w:tc>
          <w:tcPr>
            <w:tcW w:w="2074" w:type="dxa"/>
          </w:tcPr>
          <w:p w14:paraId="5DFDF4A0" w14:textId="77777777" w:rsidR="000E43DF" w:rsidRPr="00B85302" w:rsidRDefault="000E43DF" w:rsidP="008A7AD7">
            <w:pPr>
              <w:pStyle w:val="Tablesinglespacedparagraph"/>
              <w:ind w:right="888"/>
              <w:jc w:val="right"/>
              <w:rPr>
                <w:lang w:eastAsia="en-NZ"/>
              </w:rPr>
            </w:pPr>
            <w:r>
              <w:rPr>
                <w:lang w:eastAsia="en-NZ"/>
              </w:rPr>
              <w:t>n/a</w:t>
            </w:r>
          </w:p>
        </w:tc>
      </w:tr>
      <w:tr w:rsidR="000E43DF" w:rsidRPr="00B85302" w14:paraId="7AEB24E6" w14:textId="77777777" w:rsidTr="008A7AD7">
        <w:trPr>
          <w:cnfStyle w:val="000000010000" w:firstRow="0" w:lastRow="0" w:firstColumn="0" w:lastColumn="0" w:oddVBand="0" w:evenVBand="0" w:oddHBand="0" w:evenHBand="1" w:firstRowFirstColumn="0" w:firstRowLastColumn="0" w:lastRowFirstColumn="0" w:lastRowLastColumn="0"/>
          <w:trHeight w:val="255"/>
        </w:trPr>
        <w:tc>
          <w:tcPr>
            <w:tcW w:w="1249" w:type="dxa"/>
            <w:noWrap/>
            <w:hideMark/>
          </w:tcPr>
          <w:p w14:paraId="44EB8AB6" w14:textId="77777777" w:rsidR="000E43DF" w:rsidRPr="00B85302" w:rsidRDefault="000E43DF" w:rsidP="008A7AD7">
            <w:pPr>
              <w:pStyle w:val="Tablesinglespacedparagraph"/>
              <w:ind w:left="33"/>
              <w:jc w:val="both"/>
              <w:rPr>
                <w:lang w:eastAsia="en-NZ"/>
              </w:rPr>
            </w:pPr>
            <w:r w:rsidRPr="00B85302">
              <w:rPr>
                <w:bCs/>
                <w:iCs/>
              </w:rPr>
              <w:t>2017/18</w:t>
            </w:r>
          </w:p>
        </w:tc>
        <w:tc>
          <w:tcPr>
            <w:tcW w:w="1823" w:type="dxa"/>
            <w:noWrap/>
            <w:hideMark/>
          </w:tcPr>
          <w:p w14:paraId="1B354C26" w14:textId="77777777" w:rsidR="000E43DF" w:rsidRPr="00B85302" w:rsidRDefault="000E43DF" w:rsidP="008A7AD7">
            <w:pPr>
              <w:pStyle w:val="Tablesinglespacedparagraph"/>
              <w:ind w:right="838"/>
              <w:jc w:val="right"/>
              <w:rPr>
                <w:lang w:eastAsia="en-NZ"/>
              </w:rPr>
            </w:pPr>
            <w:r w:rsidRPr="00B85302">
              <w:rPr>
                <w:lang w:eastAsia="en-NZ"/>
              </w:rPr>
              <w:t>314</w:t>
            </w:r>
          </w:p>
        </w:tc>
        <w:tc>
          <w:tcPr>
            <w:tcW w:w="2069" w:type="dxa"/>
            <w:noWrap/>
            <w:hideMark/>
          </w:tcPr>
          <w:p w14:paraId="66B71416" w14:textId="77777777" w:rsidR="000E43DF" w:rsidRPr="00B85302" w:rsidRDefault="000E43DF" w:rsidP="008A7AD7">
            <w:pPr>
              <w:pStyle w:val="Tablesinglespacedparagraph"/>
              <w:ind w:right="888"/>
              <w:jc w:val="right"/>
              <w:rPr>
                <w:lang w:eastAsia="en-NZ"/>
              </w:rPr>
            </w:pPr>
            <w:r w:rsidRPr="00B85302">
              <w:rPr>
                <w:lang w:eastAsia="en-NZ"/>
              </w:rPr>
              <w:t>214%</w:t>
            </w:r>
          </w:p>
        </w:tc>
        <w:tc>
          <w:tcPr>
            <w:tcW w:w="2075" w:type="dxa"/>
          </w:tcPr>
          <w:p w14:paraId="188A785F" w14:textId="77777777" w:rsidR="000E43DF" w:rsidRPr="00B85302" w:rsidRDefault="000E43DF" w:rsidP="008A7AD7">
            <w:pPr>
              <w:pStyle w:val="Tablesinglespacedparagraph"/>
              <w:ind w:right="888"/>
              <w:jc w:val="right"/>
              <w:rPr>
                <w:lang w:eastAsia="en-NZ"/>
              </w:rPr>
            </w:pPr>
            <w:r>
              <w:rPr>
                <w:lang w:eastAsia="en-NZ"/>
              </w:rPr>
              <w:t>328</w:t>
            </w:r>
          </w:p>
        </w:tc>
        <w:tc>
          <w:tcPr>
            <w:tcW w:w="2074" w:type="dxa"/>
          </w:tcPr>
          <w:p w14:paraId="133888F7" w14:textId="77777777" w:rsidR="000E43DF" w:rsidRPr="00B85302" w:rsidRDefault="000E43DF" w:rsidP="008A7AD7">
            <w:pPr>
              <w:pStyle w:val="Tablesinglespacedparagraph"/>
              <w:ind w:right="888"/>
              <w:jc w:val="right"/>
              <w:rPr>
                <w:lang w:eastAsia="en-NZ"/>
              </w:rPr>
            </w:pPr>
            <w:r>
              <w:rPr>
                <w:lang w:eastAsia="en-NZ"/>
              </w:rPr>
              <w:t>326%</w:t>
            </w:r>
          </w:p>
        </w:tc>
      </w:tr>
      <w:tr w:rsidR="000E43DF" w:rsidRPr="00B85302" w14:paraId="1CA4B2AF" w14:textId="77777777" w:rsidTr="008A7AD7">
        <w:trPr>
          <w:cnfStyle w:val="000000100000" w:firstRow="0" w:lastRow="0" w:firstColumn="0" w:lastColumn="0" w:oddVBand="0" w:evenVBand="0" w:oddHBand="1" w:evenHBand="0" w:firstRowFirstColumn="0" w:firstRowLastColumn="0" w:lastRowFirstColumn="0" w:lastRowLastColumn="0"/>
          <w:trHeight w:val="255"/>
        </w:trPr>
        <w:tc>
          <w:tcPr>
            <w:tcW w:w="1249" w:type="dxa"/>
            <w:noWrap/>
            <w:hideMark/>
          </w:tcPr>
          <w:p w14:paraId="29F37C19" w14:textId="77777777" w:rsidR="000E43DF" w:rsidRPr="00B85302" w:rsidRDefault="000E43DF" w:rsidP="008A7AD7">
            <w:pPr>
              <w:pStyle w:val="Tablesinglespacedparagraph"/>
              <w:ind w:left="33"/>
              <w:jc w:val="both"/>
              <w:rPr>
                <w:lang w:eastAsia="en-NZ"/>
              </w:rPr>
            </w:pPr>
            <w:r w:rsidRPr="00B85302">
              <w:rPr>
                <w:bCs/>
                <w:iCs/>
              </w:rPr>
              <w:t>2018/19</w:t>
            </w:r>
          </w:p>
        </w:tc>
        <w:tc>
          <w:tcPr>
            <w:tcW w:w="1823" w:type="dxa"/>
            <w:noWrap/>
            <w:hideMark/>
          </w:tcPr>
          <w:p w14:paraId="7CEC9E53" w14:textId="77777777" w:rsidR="000E43DF" w:rsidRPr="00B85302" w:rsidRDefault="000E43DF" w:rsidP="008A7AD7">
            <w:pPr>
              <w:pStyle w:val="Tablesinglespacedparagraph"/>
              <w:ind w:right="838"/>
              <w:jc w:val="right"/>
              <w:rPr>
                <w:lang w:eastAsia="en-NZ"/>
              </w:rPr>
            </w:pPr>
            <w:r w:rsidRPr="00B85302">
              <w:rPr>
                <w:lang w:eastAsia="en-NZ"/>
              </w:rPr>
              <w:t>292</w:t>
            </w:r>
          </w:p>
        </w:tc>
        <w:tc>
          <w:tcPr>
            <w:tcW w:w="2069" w:type="dxa"/>
            <w:noWrap/>
            <w:hideMark/>
          </w:tcPr>
          <w:p w14:paraId="1C82CECA" w14:textId="77777777" w:rsidR="000E43DF" w:rsidRPr="00B85302" w:rsidRDefault="000E43DF" w:rsidP="008A7AD7">
            <w:pPr>
              <w:pStyle w:val="Tablesinglespacedparagraph"/>
              <w:ind w:right="888"/>
              <w:jc w:val="right"/>
              <w:rPr>
                <w:lang w:eastAsia="en-NZ"/>
              </w:rPr>
            </w:pPr>
            <w:r w:rsidRPr="00B85302">
              <w:rPr>
                <w:lang w:eastAsia="en-NZ"/>
              </w:rPr>
              <w:t>-7%</w:t>
            </w:r>
          </w:p>
        </w:tc>
        <w:tc>
          <w:tcPr>
            <w:tcW w:w="2075" w:type="dxa"/>
          </w:tcPr>
          <w:p w14:paraId="6143DFF1" w14:textId="77777777" w:rsidR="000E43DF" w:rsidRPr="00B85302" w:rsidRDefault="000E43DF" w:rsidP="008A7AD7">
            <w:pPr>
              <w:pStyle w:val="Tablesinglespacedparagraph"/>
              <w:ind w:right="888"/>
              <w:jc w:val="right"/>
              <w:rPr>
                <w:lang w:eastAsia="en-NZ"/>
              </w:rPr>
            </w:pPr>
            <w:r>
              <w:rPr>
                <w:lang w:eastAsia="en-NZ"/>
              </w:rPr>
              <w:t>286</w:t>
            </w:r>
          </w:p>
        </w:tc>
        <w:tc>
          <w:tcPr>
            <w:tcW w:w="2074" w:type="dxa"/>
          </w:tcPr>
          <w:p w14:paraId="03F3021D" w14:textId="77777777" w:rsidR="000E43DF" w:rsidRPr="00B85302" w:rsidRDefault="000E43DF" w:rsidP="008A7AD7">
            <w:pPr>
              <w:pStyle w:val="Tablesinglespacedparagraph"/>
              <w:ind w:right="888"/>
              <w:jc w:val="right"/>
              <w:rPr>
                <w:lang w:eastAsia="en-NZ"/>
              </w:rPr>
            </w:pPr>
            <w:r>
              <w:rPr>
                <w:lang w:eastAsia="en-NZ"/>
              </w:rPr>
              <w:t>-13%</w:t>
            </w:r>
          </w:p>
        </w:tc>
      </w:tr>
      <w:tr w:rsidR="000E43DF" w:rsidRPr="00B85302" w14:paraId="14BE76E5" w14:textId="77777777" w:rsidTr="008A7AD7">
        <w:trPr>
          <w:cnfStyle w:val="000000010000" w:firstRow="0" w:lastRow="0" w:firstColumn="0" w:lastColumn="0" w:oddVBand="0" w:evenVBand="0" w:oddHBand="0" w:evenHBand="1" w:firstRowFirstColumn="0" w:firstRowLastColumn="0" w:lastRowFirstColumn="0" w:lastRowLastColumn="0"/>
          <w:trHeight w:val="255"/>
        </w:trPr>
        <w:tc>
          <w:tcPr>
            <w:tcW w:w="1249" w:type="dxa"/>
            <w:noWrap/>
            <w:hideMark/>
          </w:tcPr>
          <w:p w14:paraId="75679420" w14:textId="77777777" w:rsidR="000E43DF" w:rsidRPr="00B85302" w:rsidRDefault="000E43DF" w:rsidP="008A7AD7">
            <w:pPr>
              <w:pStyle w:val="Tablesinglespacedparagraph"/>
              <w:ind w:left="33"/>
              <w:jc w:val="both"/>
              <w:rPr>
                <w:lang w:eastAsia="en-NZ"/>
              </w:rPr>
            </w:pPr>
            <w:r w:rsidRPr="00B85302">
              <w:rPr>
                <w:bCs/>
                <w:iCs/>
              </w:rPr>
              <w:t>2019/20</w:t>
            </w:r>
          </w:p>
        </w:tc>
        <w:tc>
          <w:tcPr>
            <w:tcW w:w="1823" w:type="dxa"/>
            <w:noWrap/>
            <w:hideMark/>
          </w:tcPr>
          <w:p w14:paraId="21AA8471" w14:textId="77777777" w:rsidR="000E43DF" w:rsidRPr="00B85302" w:rsidRDefault="000E43DF" w:rsidP="008A7AD7">
            <w:pPr>
              <w:pStyle w:val="Tablesinglespacedparagraph"/>
              <w:ind w:right="838"/>
              <w:jc w:val="right"/>
              <w:rPr>
                <w:lang w:eastAsia="en-NZ"/>
              </w:rPr>
            </w:pPr>
            <w:r w:rsidRPr="00B85302">
              <w:rPr>
                <w:lang w:eastAsia="en-NZ"/>
              </w:rPr>
              <w:t>360</w:t>
            </w:r>
          </w:p>
        </w:tc>
        <w:tc>
          <w:tcPr>
            <w:tcW w:w="2069" w:type="dxa"/>
            <w:noWrap/>
            <w:hideMark/>
          </w:tcPr>
          <w:p w14:paraId="25A79D6C" w14:textId="77777777" w:rsidR="000E43DF" w:rsidRPr="00B85302" w:rsidRDefault="000E43DF" w:rsidP="008A7AD7">
            <w:pPr>
              <w:pStyle w:val="Tablesinglespacedparagraph"/>
              <w:ind w:right="888"/>
              <w:jc w:val="right"/>
              <w:rPr>
                <w:lang w:eastAsia="en-NZ"/>
              </w:rPr>
            </w:pPr>
            <w:r w:rsidRPr="00B85302">
              <w:rPr>
                <w:lang w:eastAsia="en-NZ"/>
              </w:rPr>
              <w:t>23%</w:t>
            </w:r>
          </w:p>
        </w:tc>
        <w:tc>
          <w:tcPr>
            <w:tcW w:w="2075" w:type="dxa"/>
          </w:tcPr>
          <w:p w14:paraId="2A4EFED2" w14:textId="77777777" w:rsidR="000E43DF" w:rsidRPr="00B85302" w:rsidRDefault="000E43DF" w:rsidP="008A7AD7">
            <w:pPr>
              <w:pStyle w:val="Tablesinglespacedparagraph"/>
              <w:ind w:right="888"/>
              <w:jc w:val="right"/>
              <w:rPr>
                <w:lang w:eastAsia="en-NZ"/>
              </w:rPr>
            </w:pPr>
            <w:r>
              <w:rPr>
                <w:lang w:eastAsia="en-NZ"/>
              </w:rPr>
              <w:t>325</w:t>
            </w:r>
          </w:p>
        </w:tc>
        <w:tc>
          <w:tcPr>
            <w:tcW w:w="2074" w:type="dxa"/>
          </w:tcPr>
          <w:p w14:paraId="339275D0" w14:textId="77777777" w:rsidR="000E43DF" w:rsidRPr="00B85302" w:rsidRDefault="000E43DF" w:rsidP="008A7AD7">
            <w:pPr>
              <w:pStyle w:val="Tablesinglespacedparagraph"/>
              <w:ind w:right="888"/>
              <w:jc w:val="right"/>
              <w:rPr>
                <w:lang w:eastAsia="en-NZ"/>
              </w:rPr>
            </w:pPr>
            <w:r>
              <w:rPr>
                <w:lang w:eastAsia="en-NZ"/>
              </w:rPr>
              <w:t>14%</w:t>
            </w:r>
          </w:p>
        </w:tc>
      </w:tr>
      <w:tr w:rsidR="000E43DF" w:rsidRPr="00B85302" w14:paraId="615D7854" w14:textId="77777777" w:rsidTr="008A7AD7">
        <w:trPr>
          <w:cnfStyle w:val="000000100000" w:firstRow="0" w:lastRow="0" w:firstColumn="0" w:lastColumn="0" w:oddVBand="0" w:evenVBand="0" w:oddHBand="1" w:evenHBand="0" w:firstRowFirstColumn="0" w:firstRowLastColumn="0" w:lastRowFirstColumn="0" w:lastRowLastColumn="0"/>
          <w:trHeight w:val="255"/>
        </w:trPr>
        <w:tc>
          <w:tcPr>
            <w:tcW w:w="1249" w:type="dxa"/>
            <w:noWrap/>
            <w:hideMark/>
          </w:tcPr>
          <w:p w14:paraId="69E3E9DC" w14:textId="77777777" w:rsidR="000E43DF" w:rsidRPr="00B85302" w:rsidRDefault="000E43DF" w:rsidP="008A7AD7">
            <w:pPr>
              <w:pStyle w:val="Tablesinglespacedparagraph"/>
              <w:ind w:left="33"/>
              <w:jc w:val="both"/>
              <w:rPr>
                <w:lang w:eastAsia="en-NZ"/>
              </w:rPr>
            </w:pPr>
            <w:r w:rsidRPr="00B85302">
              <w:rPr>
                <w:bCs/>
                <w:iCs/>
              </w:rPr>
              <w:t>2020/21</w:t>
            </w:r>
          </w:p>
        </w:tc>
        <w:tc>
          <w:tcPr>
            <w:tcW w:w="1823" w:type="dxa"/>
            <w:noWrap/>
            <w:hideMark/>
          </w:tcPr>
          <w:p w14:paraId="678F7F60" w14:textId="77777777" w:rsidR="000E43DF" w:rsidRPr="00B85302" w:rsidRDefault="000E43DF" w:rsidP="008A7AD7">
            <w:pPr>
              <w:pStyle w:val="Tablesinglespacedparagraph"/>
              <w:ind w:right="838"/>
              <w:jc w:val="right"/>
              <w:rPr>
                <w:lang w:eastAsia="en-NZ"/>
              </w:rPr>
            </w:pPr>
            <w:r w:rsidRPr="00B85302">
              <w:rPr>
                <w:lang w:eastAsia="en-NZ"/>
              </w:rPr>
              <w:t>544</w:t>
            </w:r>
          </w:p>
        </w:tc>
        <w:tc>
          <w:tcPr>
            <w:tcW w:w="2069" w:type="dxa"/>
            <w:noWrap/>
            <w:hideMark/>
          </w:tcPr>
          <w:p w14:paraId="071679A5" w14:textId="77777777" w:rsidR="000E43DF" w:rsidRPr="00B85302" w:rsidRDefault="000E43DF" w:rsidP="008A7AD7">
            <w:pPr>
              <w:pStyle w:val="Tablesinglespacedparagraph"/>
              <w:ind w:right="888"/>
              <w:jc w:val="right"/>
              <w:rPr>
                <w:lang w:eastAsia="en-NZ"/>
              </w:rPr>
            </w:pPr>
            <w:r w:rsidRPr="00B85302">
              <w:rPr>
                <w:lang w:eastAsia="en-NZ"/>
              </w:rPr>
              <w:t>51%</w:t>
            </w:r>
          </w:p>
        </w:tc>
        <w:tc>
          <w:tcPr>
            <w:tcW w:w="2075" w:type="dxa"/>
          </w:tcPr>
          <w:p w14:paraId="04455469" w14:textId="77777777" w:rsidR="000E43DF" w:rsidRPr="00B85302" w:rsidRDefault="000E43DF" w:rsidP="008A7AD7">
            <w:pPr>
              <w:pStyle w:val="Tablesinglespacedparagraph"/>
              <w:ind w:right="888"/>
              <w:jc w:val="right"/>
              <w:rPr>
                <w:lang w:eastAsia="en-NZ"/>
              </w:rPr>
            </w:pPr>
            <w:r>
              <w:rPr>
                <w:lang w:eastAsia="en-NZ"/>
              </w:rPr>
              <w:t>489</w:t>
            </w:r>
          </w:p>
        </w:tc>
        <w:tc>
          <w:tcPr>
            <w:tcW w:w="2074" w:type="dxa"/>
          </w:tcPr>
          <w:p w14:paraId="72C3ECB9" w14:textId="77777777" w:rsidR="000E43DF" w:rsidRPr="00B85302" w:rsidRDefault="000E43DF" w:rsidP="008A7AD7">
            <w:pPr>
              <w:pStyle w:val="Tablesinglespacedparagraph"/>
              <w:ind w:right="888"/>
              <w:jc w:val="right"/>
              <w:rPr>
                <w:lang w:eastAsia="en-NZ"/>
              </w:rPr>
            </w:pPr>
            <w:r>
              <w:rPr>
                <w:lang w:eastAsia="en-NZ"/>
              </w:rPr>
              <w:t>50%</w:t>
            </w:r>
          </w:p>
        </w:tc>
      </w:tr>
      <w:tr w:rsidR="000E43DF" w:rsidRPr="00B85302" w14:paraId="19DB9B6A" w14:textId="77777777" w:rsidTr="008A7AD7">
        <w:trPr>
          <w:cnfStyle w:val="000000010000" w:firstRow="0" w:lastRow="0" w:firstColumn="0" w:lastColumn="0" w:oddVBand="0" w:evenVBand="0" w:oddHBand="0" w:evenHBand="1" w:firstRowFirstColumn="0" w:firstRowLastColumn="0" w:lastRowFirstColumn="0" w:lastRowLastColumn="0"/>
          <w:trHeight w:val="255"/>
        </w:trPr>
        <w:tc>
          <w:tcPr>
            <w:tcW w:w="1249" w:type="dxa"/>
            <w:noWrap/>
            <w:hideMark/>
          </w:tcPr>
          <w:p w14:paraId="59DE29EC" w14:textId="77777777" w:rsidR="000E43DF" w:rsidRPr="00B85302" w:rsidRDefault="000E43DF" w:rsidP="008A7AD7">
            <w:pPr>
              <w:pStyle w:val="Tablesinglespacedparagraph"/>
              <w:ind w:left="33"/>
              <w:jc w:val="both"/>
              <w:rPr>
                <w:lang w:eastAsia="en-NZ"/>
              </w:rPr>
            </w:pPr>
            <w:r w:rsidRPr="00B85302">
              <w:rPr>
                <w:bCs/>
                <w:iCs/>
              </w:rPr>
              <w:t>2021/22</w:t>
            </w:r>
          </w:p>
        </w:tc>
        <w:tc>
          <w:tcPr>
            <w:tcW w:w="1823" w:type="dxa"/>
            <w:noWrap/>
            <w:hideMark/>
          </w:tcPr>
          <w:p w14:paraId="3AFB22CB" w14:textId="77777777" w:rsidR="000E43DF" w:rsidRPr="00B85302" w:rsidRDefault="000E43DF" w:rsidP="008A7AD7">
            <w:pPr>
              <w:pStyle w:val="Tablesinglespacedparagraph"/>
              <w:ind w:right="838"/>
              <w:jc w:val="right"/>
              <w:rPr>
                <w:lang w:eastAsia="en-NZ"/>
              </w:rPr>
            </w:pPr>
            <w:r w:rsidRPr="00B85302">
              <w:rPr>
                <w:lang w:eastAsia="en-NZ"/>
              </w:rPr>
              <w:t>477</w:t>
            </w:r>
          </w:p>
        </w:tc>
        <w:tc>
          <w:tcPr>
            <w:tcW w:w="2069" w:type="dxa"/>
            <w:noWrap/>
            <w:hideMark/>
          </w:tcPr>
          <w:p w14:paraId="4F729A57" w14:textId="77777777" w:rsidR="000E43DF" w:rsidRPr="00B85302" w:rsidRDefault="000E43DF" w:rsidP="008A7AD7">
            <w:pPr>
              <w:pStyle w:val="Tablesinglespacedparagraph"/>
              <w:ind w:right="888"/>
              <w:jc w:val="right"/>
              <w:rPr>
                <w:lang w:eastAsia="en-NZ"/>
              </w:rPr>
            </w:pPr>
            <w:r w:rsidRPr="00B85302">
              <w:rPr>
                <w:lang w:eastAsia="en-NZ"/>
              </w:rPr>
              <w:t>-12%</w:t>
            </w:r>
          </w:p>
        </w:tc>
        <w:tc>
          <w:tcPr>
            <w:tcW w:w="2075" w:type="dxa"/>
          </w:tcPr>
          <w:p w14:paraId="7A97D837" w14:textId="77777777" w:rsidR="000E43DF" w:rsidRPr="00B85302" w:rsidRDefault="000E43DF" w:rsidP="008A7AD7">
            <w:pPr>
              <w:pStyle w:val="Tablesinglespacedparagraph"/>
              <w:ind w:right="888"/>
              <w:jc w:val="right"/>
              <w:rPr>
                <w:lang w:eastAsia="en-NZ"/>
              </w:rPr>
            </w:pPr>
            <w:r>
              <w:rPr>
                <w:lang w:eastAsia="en-NZ"/>
              </w:rPr>
              <w:t>496</w:t>
            </w:r>
          </w:p>
        </w:tc>
        <w:tc>
          <w:tcPr>
            <w:tcW w:w="2074" w:type="dxa"/>
          </w:tcPr>
          <w:p w14:paraId="2E4EA34D" w14:textId="77777777" w:rsidR="000E43DF" w:rsidRPr="00B85302" w:rsidRDefault="000E43DF" w:rsidP="008A7AD7">
            <w:pPr>
              <w:pStyle w:val="Tablesinglespacedparagraph"/>
              <w:ind w:right="888"/>
              <w:jc w:val="right"/>
              <w:rPr>
                <w:lang w:eastAsia="en-NZ"/>
              </w:rPr>
            </w:pPr>
            <w:r>
              <w:rPr>
                <w:lang w:eastAsia="en-NZ"/>
              </w:rPr>
              <w:t>1%</w:t>
            </w:r>
          </w:p>
        </w:tc>
      </w:tr>
      <w:tr w:rsidR="000E43DF" w:rsidRPr="00B85302" w14:paraId="26C427CC" w14:textId="77777777" w:rsidTr="008A7AD7">
        <w:trPr>
          <w:cnfStyle w:val="000000100000" w:firstRow="0" w:lastRow="0" w:firstColumn="0" w:lastColumn="0" w:oddVBand="0" w:evenVBand="0" w:oddHBand="1" w:evenHBand="0" w:firstRowFirstColumn="0" w:firstRowLastColumn="0" w:lastRowFirstColumn="0" w:lastRowLastColumn="0"/>
          <w:trHeight w:val="255"/>
        </w:trPr>
        <w:tc>
          <w:tcPr>
            <w:tcW w:w="1249" w:type="dxa"/>
            <w:noWrap/>
          </w:tcPr>
          <w:p w14:paraId="18E5EE34" w14:textId="77777777" w:rsidR="000E43DF" w:rsidRPr="00B85302" w:rsidRDefault="000E43DF" w:rsidP="008A7AD7">
            <w:pPr>
              <w:pStyle w:val="Tablesinglespacedparagraph"/>
              <w:ind w:left="33"/>
              <w:jc w:val="both"/>
              <w:rPr>
                <w:rFonts w:asciiTheme="minorHAnsi" w:hAnsiTheme="minorHAnsi" w:cstheme="minorHAnsi"/>
                <w:lang w:eastAsia="en-NZ"/>
              </w:rPr>
            </w:pPr>
            <w:r w:rsidRPr="00B85302">
              <w:rPr>
                <w:bCs/>
                <w:iCs/>
              </w:rPr>
              <w:t>2022/23</w:t>
            </w:r>
          </w:p>
        </w:tc>
        <w:tc>
          <w:tcPr>
            <w:tcW w:w="1823" w:type="dxa"/>
            <w:noWrap/>
          </w:tcPr>
          <w:p w14:paraId="47EFF950" w14:textId="77777777" w:rsidR="000E43DF" w:rsidRPr="00B85302" w:rsidRDefault="000E43DF" w:rsidP="008A7AD7">
            <w:pPr>
              <w:pStyle w:val="Tablesinglespacedparagraph"/>
              <w:ind w:right="838"/>
              <w:jc w:val="right"/>
              <w:rPr>
                <w:rFonts w:asciiTheme="minorHAnsi" w:hAnsiTheme="minorHAnsi" w:cstheme="minorHAnsi"/>
                <w:lang w:eastAsia="en-NZ"/>
              </w:rPr>
            </w:pPr>
            <w:r w:rsidRPr="00B85302">
              <w:rPr>
                <w:lang w:eastAsia="en-NZ"/>
              </w:rPr>
              <w:t>725</w:t>
            </w:r>
          </w:p>
        </w:tc>
        <w:tc>
          <w:tcPr>
            <w:tcW w:w="2069" w:type="dxa"/>
            <w:noWrap/>
          </w:tcPr>
          <w:p w14:paraId="5C3C4349" w14:textId="77777777" w:rsidR="000E43DF" w:rsidRPr="00B85302" w:rsidRDefault="000E43DF" w:rsidP="008A7AD7">
            <w:pPr>
              <w:pStyle w:val="Tablesinglespacedparagraph"/>
              <w:ind w:right="888"/>
              <w:jc w:val="right"/>
              <w:rPr>
                <w:rFonts w:asciiTheme="minorHAnsi" w:hAnsiTheme="minorHAnsi" w:cstheme="minorHAnsi"/>
                <w:lang w:eastAsia="en-NZ"/>
              </w:rPr>
            </w:pPr>
            <w:r w:rsidRPr="00B85302">
              <w:rPr>
                <w:lang w:eastAsia="en-NZ"/>
              </w:rPr>
              <w:t>52%</w:t>
            </w:r>
          </w:p>
        </w:tc>
        <w:tc>
          <w:tcPr>
            <w:tcW w:w="2075" w:type="dxa"/>
          </w:tcPr>
          <w:p w14:paraId="0EEE1D77" w14:textId="77777777" w:rsidR="000E43DF" w:rsidRPr="00B85302" w:rsidRDefault="000E43DF" w:rsidP="008A7AD7">
            <w:pPr>
              <w:pStyle w:val="Tablesinglespacedparagraph"/>
              <w:ind w:right="888"/>
              <w:jc w:val="right"/>
              <w:rPr>
                <w:rFonts w:asciiTheme="minorHAnsi" w:hAnsiTheme="minorHAnsi" w:cstheme="minorHAnsi"/>
              </w:rPr>
            </w:pPr>
            <w:r>
              <w:rPr>
                <w:lang w:eastAsia="en-NZ"/>
              </w:rPr>
              <w:t>618</w:t>
            </w:r>
          </w:p>
        </w:tc>
        <w:tc>
          <w:tcPr>
            <w:tcW w:w="2074" w:type="dxa"/>
          </w:tcPr>
          <w:p w14:paraId="5FED1ED1" w14:textId="77777777" w:rsidR="000E43DF" w:rsidRPr="00B85302" w:rsidRDefault="000E43DF" w:rsidP="008A7AD7">
            <w:pPr>
              <w:pStyle w:val="Tablesinglespacedparagraph"/>
              <w:ind w:right="888"/>
              <w:jc w:val="right"/>
              <w:rPr>
                <w:rFonts w:asciiTheme="minorHAnsi" w:hAnsiTheme="minorHAnsi" w:cstheme="minorHAnsi"/>
              </w:rPr>
            </w:pPr>
            <w:r>
              <w:rPr>
                <w:lang w:eastAsia="en-NZ"/>
              </w:rPr>
              <w:t>25%</w:t>
            </w:r>
          </w:p>
        </w:tc>
      </w:tr>
      <w:tr w:rsidR="000E43DF" w:rsidRPr="00B85302" w14:paraId="79478981" w14:textId="77777777" w:rsidTr="008A7AD7">
        <w:trPr>
          <w:cnfStyle w:val="000000010000" w:firstRow="0" w:lastRow="0" w:firstColumn="0" w:lastColumn="0" w:oddVBand="0" w:evenVBand="0" w:oddHBand="0" w:evenHBand="1" w:firstRowFirstColumn="0" w:firstRowLastColumn="0" w:lastRowFirstColumn="0" w:lastRowLastColumn="0"/>
          <w:trHeight w:val="255"/>
        </w:trPr>
        <w:tc>
          <w:tcPr>
            <w:tcW w:w="1249" w:type="dxa"/>
            <w:noWrap/>
          </w:tcPr>
          <w:p w14:paraId="4B4B8756" w14:textId="5CCB0E74" w:rsidR="000E43DF" w:rsidRPr="00B85302" w:rsidRDefault="000E43DF" w:rsidP="008A7AD7">
            <w:pPr>
              <w:pStyle w:val="Tablesinglespacedparagraph"/>
              <w:ind w:left="33"/>
              <w:jc w:val="both"/>
              <w:rPr>
                <w:bCs/>
                <w:iCs/>
              </w:rPr>
            </w:pPr>
            <w:r>
              <w:rPr>
                <w:bCs/>
                <w:iCs/>
              </w:rPr>
              <w:t>2023/24</w:t>
            </w:r>
          </w:p>
        </w:tc>
        <w:tc>
          <w:tcPr>
            <w:tcW w:w="1823" w:type="dxa"/>
            <w:noWrap/>
          </w:tcPr>
          <w:p w14:paraId="2B93DA4A" w14:textId="353EB8B7" w:rsidR="000E43DF" w:rsidRPr="00B85302" w:rsidRDefault="000E43DF" w:rsidP="008A7AD7">
            <w:pPr>
              <w:pStyle w:val="Tablesinglespacedparagraph"/>
              <w:ind w:right="838"/>
              <w:jc w:val="right"/>
              <w:rPr>
                <w:lang w:eastAsia="en-NZ"/>
              </w:rPr>
            </w:pPr>
            <w:r>
              <w:rPr>
                <w:lang w:eastAsia="en-NZ"/>
              </w:rPr>
              <w:t>772</w:t>
            </w:r>
          </w:p>
        </w:tc>
        <w:tc>
          <w:tcPr>
            <w:tcW w:w="2069" w:type="dxa"/>
            <w:noWrap/>
          </w:tcPr>
          <w:p w14:paraId="622A1FDF" w14:textId="0DF10DA6" w:rsidR="000E43DF" w:rsidRPr="00B85302" w:rsidRDefault="000E43DF" w:rsidP="008A7AD7">
            <w:pPr>
              <w:pStyle w:val="Tablesinglespacedparagraph"/>
              <w:ind w:right="888"/>
              <w:jc w:val="right"/>
              <w:rPr>
                <w:lang w:eastAsia="en-NZ"/>
              </w:rPr>
            </w:pPr>
            <w:r>
              <w:rPr>
                <w:lang w:eastAsia="en-NZ"/>
              </w:rPr>
              <w:t>6%</w:t>
            </w:r>
          </w:p>
        </w:tc>
        <w:tc>
          <w:tcPr>
            <w:tcW w:w="2075" w:type="dxa"/>
          </w:tcPr>
          <w:p w14:paraId="0515A9CC" w14:textId="6D373C9A" w:rsidR="000E43DF" w:rsidRDefault="000E43DF" w:rsidP="008A7AD7">
            <w:pPr>
              <w:pStyle w:val="Tablesinglespacedparagraph"/>
              <w:ind w:right="888"/>
              <w:jc w:val="right"/>
              <w:rPr>
                <w:lang w:eastAsia="en-NZ"/>
              </w:rPr>
            </w:pPr>
            <w:r>
              <w:rPr>
                <w:lang w:eastAsia="en-NZ"/>
              </w:rPr>
              <w:t>637</w:t>
            </w:r>
          </w:p>
        </w:tc>
        <w:tc>
          <w:tcPr>
            <w:tcW w:w="2074" w:type="dxa"/>
          </w:tcPr>
          <w:p w14:paraId="2B1FAD49" w14:textId="7D5363A5" w:rsidR="000E43DF" w:rsidRDefault="000E43DF" w:rsidP="008A7AD7">
            <w:pPr>
              <w:pStyle w:val="Tablesinglespacedparagraph"/>
              <w:ind w:right="888"/>
              <w:jc w:val="right"/>
              <w:rPr>
                <w:lang w:eastAsia="en-NZ"/>
              </w:rPr>
            </w:pPr>
            <w:r>
              <w:rPr>
                <w:lang w:eastAsia="en-NZ"/>
              </w:rPr>
              <w:t>3%</w:t>
            </w:r>
          </w:p>
        </w:tc>
      </w:tr>
      <w:tr w:rsidR="000E43DF" w:rsidRPr="00B85302" w14:paraId="0740E3B6" w14:textId="77777777" w:rsidTr="008A7AD7">
        <w:trPr>
          <w:cnfStyle w:val="000000100000" w:firstRow="0" w:lastRow="0" w:firstColumn="0" w:lastColumn="0" w:oddVBand="0" w:evenVBand="0" w:oddHBand="1" w:evenHBand="0" w:firstRowFirstColumn="0" w:firstRowLastColumn="0" w:lastRowFirstColumn="0" w:lastRowLastColumn="0"/>
          <w:trHeight w:val="255"/>
        </w:trPr>
        <w:tc>
          <w:tcPr>
            <w:tcW w:w="1249" w:type="dxa"/>
            <w:noWrap/>
          </w:tcPr>
          <w:p w14:paraId="0F029E51" w14:textId="30088A7C" w:rsidR="000E43DF" w:rsidRPr="00B85302" w:rsidRDefault="000E43DF" w:rsidP="008A7AD7">
            <w:pPr>
              <w:pStyle w:val="Tablesinglespacedparagraph"/>
              <w:ind w:left="33"/>
              <w:jc w:val="both"/>
              <w:rPr>
                <w:bCs/>
                <w:iCs/>
              </w:rPr>
            </w:pPr>
            <w:r>
              <w:rPr>
                <w:bCs/>
                <w:iCs/>
              </w:rPr>
              <w:t>2024/25</w:t>
            </w:r>
          </w:p>
        </w:tc>
        <w:tc>
          <w:tcPr>
            <w:tcW w:w="1823" w:type="dxa"/>
            <w:noWrap/>
          </w:tcPr>
          <w:p w14:paraId="72803063" w14:textId="2785E542" w:rsidR="000E43DF" w:rsidRPr="00B85302" w:rsidRDefault="000E43DF" w:rsidP="008A7AD7">
            <w:pPr>
              <w:pStyle w:val="Tablesinglespacedparagraph"/>
              <w:ind w:right="838"/>
              <w:jc w:val="right"/>
              <w:rPr>
                <w:lang w:eastAsia="en-NZ"/>
              </w:rPr>
            </w:pPr>
            <w:r>
              <w:rPr>
                <w:lang w:eastAsia="en-NZ"/>
              </w:rPr>
              <w:t>793</w:t>
            </w:r>
          </w:p>
        </w:tc>
        <w:tc>
          <w:tcPr>
            <w:tcW w:w="2069" w:type="dxa"/>
            <w:noWrap/>
          </w:tcPr>
          <w:p w14:paraId="3ACD3130" w14:textId="256B9E41" w:rsidR="000E43DF" w:rsidRPr="00B85302" w:rsidRDefault="000E43DF" w:rsidP="008A7AD7">
            <w:pPr>
              <w:pStyle w:val="Tablesinglespacedparagraph"/>
              <w:ind w:right="888"/>
              <w:jc w:val="right"/>
              <w:rPr>
                <w:lang w:eastAsia="en-NZ"/>
              </w:rPr>
            </w:pPr>
            <w:r>
              <w:rPr>
                <w:lang w:eastAsia="en-NZ"/>
              </w:rPr>
              <w:t>3%</w:t>
            </w:r>
          </w:p>
        </w:tc>
        <w:tc>
          <w:tcPr>
            <w:tcW w:w="2075" w:type="dxa"/>
          </w:tcPr>
          <w:p w14:paraId="6CE4D594" w14:textId="52B8D630" w:rsidR="000E43DF" w:rsidRDefault="000E43DF" w:rsidP="008A7AD7">
            <w:pPr>
              <w:pStyle w:val="Tablesinglespacedparagraph"/>
              <w:ind w:right="888"/>
              <w:jc w:val="right"/>
              <w:rPr>
                <w:lang w:eastAsia="en-NZ"/>
              </w:rPr>
            </w:pPr>
            <w:r>
              <w:rPr>
                <w:lang w:eastAsia="en-NZ"/>
              </w:rPr>
              <w:t>823</w:t>
            </w:r>
          </w:p>
        </w:tc>
        <w:tc>
          <w:tcPr>
            <w:tcW w:w="2074" w:type="dxa"/>
          </w:tcPr>
          <w:p w14:paraId="21E2721F" w14:textId="704B3734" w:rsidR="000E43DF" w:rsidRDefault="000E43DF" w:rsidP="008A7AD7">
            <w:pPr>
              <w:pStyle w:val="Tablesinglespacedparagraph"/>
              <w:ind w:right="888"/>
              <w:jc w:val="right"/>
              <w:rPr>
                <w:lang w:eastAsia="en-NZ"/>
              </w:rPr>
            </w:pPr>
            <w:r>
              <w:rPr>
                <w:lang w:eastAsia="en-NZ"/>
              </w:rPr>
              <w:t>29%</w:t>
            </w:r>
          </w:p>
        </w:tc>
      </w:tr>
    </w:tbl>
    <w:p w14:paraId="13EAB5A1" w14:textId="77777777" w:rsidR="000E43DF" w:rsidRDefault="000E43DF" w:rsidP="00DF1795">
      <w:pPr>
        <w:pStyle w:val="Singlespacedparagraph"/>
        <w:rPr>
          <w:i/>
        </w:rPr>
      </w:pPr>
    </w:p>
    <w:p w14:paraId="667A28D0" w14:textId="01364026" w:rsidR="00E4042C" w:rsidRPr="00763AED" w:rsidRDefault="00763AED" w:rsidP="00DF1795">
      <w:pPr>
        <w:pStyle w:val="Singlespacedparagraph"/>
        <w:rPr>
          <w:rStyle w:val="Hyperlink"/>
          <w:b/>
          <w:u w:val="none"/>
        </w:rPr>
      </w:pPr>
      <w:r w:rsidRPr="00763AED">
        <w:rPr>
          <w:i/>
        </w:rPr>
        <w:fldChar w:fldCharType="begin"/>
      </w:r>
      <w:r w:rsidRPr="00763AED">
        <w:rPr>
          <w:i/>
        </w:rPr>
        <w:instrText xml:space="preserve"> HYPERLINK  \l "_Children_in_care" </w:instrText>
      </w:r>
      <w:r w:rsidRPr="00763AED">
        <w:rPr>
          <w:i/>
        </w:rPr>
      </w:r>
      <w:r w:rsidRPr="00763AED">
        <w:rPr>
          <w:i/>
        </w:rPr>
        <w:fldChar w:fldCharType="separate"/>
      </w:r>
      <w:r w:rsidR="002E7FB7" w:rsidRPr="00763AED">
        <w:rPr>
          <w:rStyle w:val="Hyperlink"/>
          <w:i/>
          <w:u w:val="none"/>
        </w:rPr>
        <w:t xml:space="preserve">Return to Figure 5 in </w:t>
      </w:r>
      <w:r w:rsidR="008776E2" w:rsidRPr="00763AED">
        <w:rPr>
          <w:rStyle w:val="Hyperlink"/>
          <w:i/>
          <w:u w:val="none"/>
        </w:rPr>
        <w:t xml:space="preserve">the </w:t>
      </w:r>
      <w:r w:rsidR="002E7FB7" w:rsidRPr="00763AED">
        <w:rPr>
          <w:rStyle w:val="Hyperlink"/>
          <w:i/>
          <w:u w:val="none"/>
        </w:rPr>
        <w:t>text</w:t>
      </w:r>
      <w:r w:rsidR="00E4042C" w:rsidRPr="00763AED">
        <w:rPr>
          <w:rStyle w:val="Hyperlink"/>
          <w:u w:val="none"/>
        </w:rPr>
        <w:t>.</w:t>
      </w:r>
    </w:p>
    <w:p w14:paraId="4786EE02" w14:textId="56AB9F86" w:rsidR="00E4042C" w:rsidRPr="00B85302" w:rsidRDefault="00763AED" w:rsidP="00DF1795">
      <w:pPr>
        <w:pStyle w:val="Singlespacedparagraph"/>
        <w:rPr>
          <w:b/>
        </w:rPr>
      </w:pPr>
      <w:r w:rsidRPr="00763AED">
        <w:rPr>
          <w:i/>
        </w:rPr>
        <w:fldChar w:fldCharType="end"/>
      </w:r>
    </w:p>
    <w:p w14:paraId="1DC289DF" w14:textId="2750402E" w:rsidR="0078366D" w:rsidRDefault="0078366D" w:rsidP="00DF1795">
      <w:pPr>
        <w:pStyle w:val="Singlespacedparagraph"/>
        <w:rPr>
          <w:b/>
        </w:rPr>
      </w:pPr>
      <w:bookmarkStart w:id="286" w:name="Figure7table"/>
      <w:r>
        <w:rPr>
          <w:b/>
        </w:rPr>
        <w:t>Figure 6: Oranga Tamariki complaints received – main issues raised</w:t>
      </w:r>
    </w:p>
    <w:tbl>
      <w:tblPr>
        <w:tblW w:w="9204" w:type="dxa"/>
        <w:shd w:val="clear" w:color="auto" w:fill="D3D3D3"/>
        <w:tblLook w:val="04A0" w:firstRow="1" w:lastRow="0" w:firstColumn="1" w:lastColumn="0" w:noHBand="0" w:noVBand="1"/>
      </w:tblPr>
      <w:tblGrid>
        <w:gridCol w:w="5235"/>
        <w:gridCol w:w="3969"/>
      </w:tblGrid>
      <w:tr w:rsidR="0078366D" w:rsidRPr="003F75F7" w14:paraId="3BEA0E9D" w14:textId="77777777" w:rsidTr="0043588C">
        <w:trPr>
          <w:trHeight w:val="255"/>
        </w:trPr>
        <w:tc>
          <w:tcPr>
            <w:tcW w:w="5235" w:type="dxa"/>
            <w:tcBorders>
              <w:top w:val="single" w:sz="8" w:space="0" w:color="FFFFFF"/>
              <w:left w:val="single" w:sz="8" w:space="0" w:color="FFFFFF"/>
              <w:bottom w:val="single" w:sz="8" w:space="0" w:color="FFFFFF"/>
              <w:right w:val="single" w:sz="8" w:space="0" w:color="FFFFFF"/>
            </w:tcBorders>
            <w:shd w:val="clear" w:color="auto" w:fill="2BB673"/>
            <w:noWrap/>
            <w:vAlign w:val="bottom"/>
            <w:hideMark/>
          </w:tcPr>
          <w:p w14:paraId="1BF5B359" w14:textId="62643224" w:rsidR="0078366D" w:rsidRPr="003F75F7" w:rsidRDefault="0078366D" w:rsidP="0043588C">
            <w:pPr>
              <w:pStyle w:val="BodyText"/>
              <w:jc w:val="center"/>
              <w:rPr>
                <w:rStyle w:val="Emphasis"/>
                <w:color w:val="FFFFFF" w:themeColor="background1"/>
              </w:rPr>
            </w:pPr>
            <w:r>
              <w:rPr>
                <w:rStyle w:val="Emphasis"/>
                <w:color w:val="FFFFFF" w:themeColor="background1"/>
              </w:rPr>
              <w:t>Issue</w:t>
            </w:r>
          </w:p>
        </w:tc>
        <w:tc>
          <w:tcPr>
            <w:tcW w:w="3969" w:type="dxa"/>
            <w:tcBorders>
              <w:top w:val="single" w:sz="8" w:space="0" w:color="FFFFFF"/>
              <w:left w:val="single" w:sz="8" w:space="0" w:color="FFFFFF"/>
              <w:bottom w:val="single" w:sz="8" w:space="0" w:color="FFFFFF"/>
              <w:right w:val="single" w:sz="8" w:space="0" w:color="FFFFFF"/>
            </w:tcBorders>
            <w:shd w:val="clear" w:color="auto" w:fill="2BB673"/>
            <w:noWrap/>
            <w:vAlign w:val="bottom"/>
            <w:hideMark/>
          </w:tcPr>
          <w:p w14:paraId="3BEE3167" w14:textId="0DE113FB" w:rsidR="0078366D" w:rsidRPr="003F75F7" w:rsidRDefault="0078366D" w:rsidP="0043588C">
            <w:pPr>
              <w:pStyle w:val="BodyText"/>
              <w:jc w:val="center"/>
              <w:rPr>
                <w:rStyle w:val="Emphasis"/>
                <w:color w:val="FFFFFF" w:themeColor="background1"/>
                <w:sz w:val="22"/>
              </w:rPr>
            </w:pPr>
            <w:r>
              <w:rPr>
                <w:rStyle w:val="Emphasis"/>
                <w:color w:val="FFFFFF" w:themeColor="background1"/>
              </w:rPr>
              <w:t xml:space="preserve">Number of complaints </w:t>
            </w:r>
          </w:p>
        </w:tc>
      </w:tr>
      <w:tr w:rsidR="0078366D" w:rsidRPr="00B85302" w14:paraId="03214636" w14:textId="77777777" w:rsidTr="0043588C">
        <w:trPr>
          <w:trHeight w:val="255"/>
        </w:trPr>
        <w:tc>
          <w:tcPr>
            <w:tcW w:w="5235"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1D3F80D8" w14:textId="2C8422E7" w:rsidR="0078366D" w:rsidRPr="00B85302" w:rsidRDefault="0078366D" w:rsidP="0043588C">
            <w:pPr>
              <w:pStyle w:val="Tablesinglespacedparagraph"/>
              <w:rPr>
                <w:lang w:eastAsia="en-NZ"/>
              </w:rPr>
            </w:pPr>
            <w:r>
              <w:rPr>
                <w:lang w:eastAsia="en-NZ"/>
              </w:rPr>
              <w:t>Care and Protection</w:t>
            </w:r>
          </w:p>
        </w:tc>
        <w:tc>
          <w:tcPr>
            <w:tcW w:w="396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283E8FD9" w14:textId="2C6A4AF2" w:rsidR="0078366D" w:rsidRPr="00B85302" w:rsidRDefault="0078366D" w:rsidP="0043588C">
            <w:pPr>
              <w:pStyle w:val="Tablesinglespacedparagraph"/>
              <w:jc w:val="center"/>
              <w:rPr>
                <w:lang w:eastAsia="en-NZ"/>
              </w:rPr>
            </w:pPr>
            <w:r>
              <w:rPr>
                <w:lang w:eastAsia="en-NZ"/>
              </w:rPr>
              <w:t>11</w:t>
            </w:r>
            <w:r w:rsidR="00C53252">
              <w:rPr>
                <w:lang w:eastAsia="en-NZ"/>
              </w:rPr>
              <w:t>7</w:t>
            </w:r>
          </w:p>
        </w:tc>
      </w:tr>
      <w:tr w:rsidR="0078366D" w:rsidRPr="00B85302" w14:paraId="55CA5BF0" w14:textId="77777777" w:rsidTr="0043588C">
        <w:trPr>
          <w:trHeight w:val="255"/>
        </w:trPr>
        <w:tc>
          <w:tcPr>
            <w:tcW w:w="5235"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2E8F38F2" w14:textId="53E1BFC4" w:rsidR="0078366D" w:rsidRPr="00B85302" w:rsidRDefault="0078366D" w:rsidP="0043588C">
            <w:pPr>
              <w:pStyle w:val="Tablesinglespacedparagraph"/>
              <w:rPr>
                <w:lang w:eastAsia="en-NZ"/>
              </w:rPr>
            </w:pPr>
            <w:r>
              <w:rPr>
                <w:lang w:eastAsia="en-NZ"/>
              </w:rPr>
              <w:t>Issues with social working or other OT staff</w:t>
            </w:r>
          </w:p>
        </w:tc>
        <w:tc>
          <w:tcPr>
            <w:tcW w:w="396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47885FA7" w14:textId="53C46807" w:rsidR="0078366D" w:rsidRPr="00B85302" w:rsidRDefault="0078366D" w:rsidP="0043588C">
            <w:pPr>
              <w:pStyle w:val="Tablesinglespacedparagraph"/>
              <w:jc w:val="center"/>
              <w:rPr>
                <w:lang w:eastAsia="en-NZ"/>
              </w:rPr>
            </w:pPr>
            <w:r>
              <w:rPr>
                <w:lang w:eastAsia="en-NZ"/>
              </w:rPr>
              <w:t>4</w:t>
            </w:r>
            <w:r w:rsidR="00C53252">
              <w:rPr>
                <w:lang w:eastAsia="en-NZ"/>
              </w:rPr>
              <w:t>6</w:t>
            </w:r>
          </w:p>
        </w:tc>
      </w:tr>
      <w:tr w:rsidR="0078366D" w:rsidRPr="00B85302" w14:paraId="6FE918A8" w14:textId="77777777" w:rsidTr="0043588C">
        <w:trPr>
          <w:trHeight w:val="255"/>
        </w:trPr>
        <w:tc>
          <w:tcPr>
            <w:tcW w:w="5235"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4F35F0F6" w14:textId="6C8B03A3" w:rsidR="0078366D" w:rsidRPr="00B85302" w:rsidRDefault="0078366D" w:rsidP="0043588C">
            <w:pPr>
              <w:pStyle w:val="Tablesinglespacedparagraph"/>
              <w:rPr>
                <w:lang w:eastAsia="en-NZ"/>
              </w:rPr>
            </w:pPr>
            <w:r>
              <w:rPr>
                <w:lang w:eastAsia="en-NZ"/>
              </w:rPr>
              <w:t xml:space="preserve">Feedback and complaints </w:t>
            </w:r>
          </w:p>
        </w:tc>
        <w:tc>
          <w:tcPr>
            <w:tcW w:w="396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369E0FC" w14:textId="23FED3EC" w:rsidR="0078366D" w:rsidRPr="00B85302" w:rsidRDefault="00C53252" w:rsidP="0043588C">
            <w:pPr>
              <w:pStyle w:val="Tablesinglespacedparagraph"/>
              <w:jc w:val="center"/>
              <w:rPr>
                <w:lang w:eastAsia="en-NZ"/>
              </w:rPr>
            </w:pPr>
            <w:r>
              <w:rPr>
                <w:lang w:eastAsia="en-NZ"/>
              </w:rPr>
              <w:t>43</w:t>
            </w:r>
          </w:p>
        </w:tc>
      </w:tr>
      <w:tr w:rsidR="0078366D" w:rsidRPr="00B85302" w14:paraId="38D05015" w14:textId="77777777" w:rsidTr="0043588C">
        <w:trPr>
          <w:trHeight w:val="255"/>
        </w:trPr>
        <w:tc>
          <w:tcPr>
            <w:tcW w:w="5235"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C63E190" w14:textId="61DCE2D0" w:rsidR="0078366D" w:rsidRPr="00B85302" w:rsidRDefault="0078366D" w:rsidP="0043588C">
            <w:pPr>
              <w:pStyle w:val="Tablesinglespacedparagraph"/>
              <w:rPr>
                <w:lang w:eastAsia="en-NZ"/>
              </w:rPr>
            </w:pPr>
            <w:r>
              <w:rPr>
                <w:lang w:eastAsia="en-NZ"/>
              </w:rPr>
              <w:t>C</w:t>
            </w:r>
            <w:r w:rsidR="00C53252">
              <w:rPr>
                <w:lang w:eastAsia="en-NZ"/>
              </w:rPr>
              <w:t xml:space="preserve">ommunication </w:t>
            </w:r>
          </w:p>
        </w:tc>
        <w:tc>
          <w:tcPr>
            <w:tcW w:w="396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7ED126F4" w14:textId="1455F843" w:rsidR="0078366D" w:rsidRPr="00B85302" w:rsidRDefault="00C53252" w:rsidP="0043588C">
            <w:pPr>
              <w:pStyle w:val="Tablesinglespacedparagraph"/>
              <w:jc w:val="center"/>
              <w:rPr>
                <w:lang w:eastAsia="en-NZ"/>
              </w:rPr>
            </w:pPr>
            <w:r>
              <w:rPr>
                <w:lang w:eastAsia="en-NZ"/>
              </w:rPr>
              <w:t>27</w:t>
            </w:r>
          </w:p>
        </w:tc>
      </w:tr>
      <w:tr w:rsidR="0078366D" w:rsidRPr="00B85302" w14:paraId="5B32F1A7" w14:textId="77777777" w:rsidTr="0043588C">
        <w:trPr>
          <w:trHeight w:val="255"/>
        </w:trPr>
        <w:tc>
          <w:tcPr>
            <w:tcW w:w="5235"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2A9D0FC5" w14:textId="31C755D5" w:rsidR="0078366D" w:rsidRPr="00B85302" w:rsidRDefault="00C53252" w:rsidP="0043588C">
            <w:pPr>
              <w:pStyle w:val="Tablesinglespacedparagraph"/>
              <w:rPr>
                <w:lang w:eastAsia="en-NZ"/>
              </w:rPr>
            </w:pPr>
            <w:r>
              <w:rPr>
                <w:lang w:eastAsia="en-NZ"/>
              </w:rPr>
              <w:t xml:space="preserve">Practice Standards </w:t>
            </w:r>
          </w:p>
        </w:tc>
        <w:tc>
          <w:tcPr>
            <w:tcW w:w="3969"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672BFBF" w14:textId="03F8BCE4" w:rsidR="0078366D" w:rsidRPr="00B85302" w:rsidRDefault="0078366D" w:rsidP="0043588C">
            <w:pPr>
              <w:pStyle w:val="Tablesinglespacedparagraph"/>
              <w:jc w:val="center"/>
              <w:rPr>
                <w:lang w:eastAsia="en-NZ"/>
              </w:rPr>
            </w:pPr>
            <w:r>
              <w:rPr>
                <w:lang w:eastAsia="en-NZ"/>
              </w:rPr>
              <w:t>2</w:t>
            </w:r>
            <w:r w:rsidR="00CE4277">
              <w:rPr>
                <w:lang w:eastAsia="en-NZ"/>
              </w:rPr>
              <w:t>6</w:t>
            </w:r>
          </w:p>
        </w:tc>
      </w:tr>
      <w:tr w:rsidR="0078366D" w:rsidRPr="00B85302" w14:paraId="454872B9" w14:textId="77777777" w:rsidTr="0043588C">
        <w:trPr>
          <w:trHeight w:val="255"/>
        </w:trPr>
        <w:tc>
          <w:tcPr>
            <w:tcW w:w="5235" w:type="dxa"/>
            <w:tcBorders>
              <w:top w:val="single" w:sz="8" w:space="0" w:color="FFFFFF"/>
              <w:left w:val="single" w:sz="8" w:space="0" w:color="FFFFFF"/>
              <w:bottom w:val="single" w:sz="8" w:space="0" w:color="FFFFFF"/>
              <w:right w:val="single" w:sz="8" w:space="0" w:color="FFFFFF"/>
            </w:tcBorders>
            <w:shd w:val="clear" w:color="auto" w:fill="E9E9E9"/>
            <w:noWrap/>
          </w:tcPr>
          <w:p w14:paraId="4C6D89C1" w14:textId="712F97F9" w:rsidR="0078366D" w:rsidRPr="00B85302" w:rsidRDefault="00C53252" w:rsidP="0043588C">
            <w:pPr>
              <w:pStyle w:val="Tablesinglespacedparagraph"/>
              <w:rPr>
                <w:lang w:eastAsia="en-NZ"/>
              </w:rPr>
            </w:pPr>
            <w:r>
              <w:rPr>
                <w:lang w:eastAsia="en-NZ"/>
              </w:rPr>
              <w:t xml:space="preserve">Caregiver </w:t>
            </w:r>
          </w:p>
        </w:tc>
        <w:tc>
          <w:tcPr>
            <w:tcW w:w="3969" w:type="dxa"/>
            <w:tcBorders>
              <w:top w:val="single" w:sz="8" w:space="0" w:color="FFFFFF"/>
              <w:left w:val="single" w:sz="8" w:space="0" w:color="FFFFFF"/>
              <w:bottom w:val="single" w:sz="8" w:space="0" w:color="FFFFFF"/>
              <w:right w:val="single" w:sz="8" w:space="0" w:color="FFFFFF"/>
            </w:tcBorders>
            <w:shd w:val="clear" w:color="auto" w:fill="E9E9E9"/>
            <w:noWrap/>
          </w:tcPr>
          <w:p w14:paraId="214A9525" w14:textId="70B463D6" w:rsidR="0078366D" w:rsidRPr="00B85302" w:rsidRDefault="0078366D" w:rsidP="0043588C">
            <w:pPr>
              <w:pStyle w:val="Tablesinglespacedparagraph"/>
              <w:jc w:val="center"/>
              <w:rPr>
                <w:lang w:eastAsia="en-NZ"/>
              </w:rPr>
            </w:pPr>
            <w:r>
              <w:rPr>
                <w:lang w:eastAsia="en-NZ"/>
              </w:rPr>
              <w:t>2</w:t>
            </w:r>
            <w:r w:rsidR="00C53252">
              <w:rPr>
                <w:lang w:eastAsia="en-NZ"/>
              </w:rPr>
              <w:t>5</w:t>
            </w:r>
          </w:p>
        </w:tc>
      </w:tr>
      <w:tr w:rsidR="0078366D" w:rsidRPr="00B85302" w14:paraId="0A0A5617" w14:textId="77777777" w:rsidTr="0043588C">
        <w:trPr>
          <w:trHeight w:val="255"/>
        </w:trPr>
        <w:tc>
          <w:tcPr>
            <w:tcW w:w="5235" w:type="dxa"/>
            <w:tcBorders>
              <w:top w:val="single" w:sz="8" w:space="0" w:color="FFFFFF"/>
              <w:left w:val="single" w:sz="8" w:space="0" w:color="FFFFFF"/>
              <w:bottom w:val="single" w:sz="8" w:space="0" w:color="FFFFFF"/>
              <w:right w:val="single" w:sz="8" w:space="0" w:color="FFFFFF"/>
            </w:tcBorders>
            <w:shd w:val="clear" w:color="auto" w:fill="E9E9E9"/>
            <w:noWrap/>
          </w:tcPr>
          <w:p w14:paraId="07660B96" w14:textId="1523B7CE" w:rsidR="0078366D" w:rsidRPr="00B85302" w:rsidRDefault="00C53252" w:rsidP="0043588C">
            <w:pPr>
              <w:pStyle w:val="Tablesinglespacedparagraph"/>
            </w:pPr>
            <w:r>
              <w:t xml:space="preserve">Access Arrangements </w:t>
            </w:r>
            <w:r w:rsidR="0078366D">
              <w:t xml:space="preserve"> </w:t>
            </w:r>
          </w:p>
        </w:tc>
        <w:tc>
          <w:tcPr>
            <w:tcW w:w="3969" w:type="dxa"/>
            <w:tcBorders>
              <w:top w:val="single" w:sz="8" w:space="0" w:color="FFFFFF"/>
              <w:left w:val="single" w:sz="8" w:space="0" w:color="FFFFFF"/>
              <w:bottom w:val="single" w:sz="8" w:space="0" w:color="FFFFFF"/>
              <w:right w:val="single" w:sz="8" w:space="0" w:color="FFFFFF"/>
            </w:tcBorders>
            <w:shd w:val="clear" w:color="auto" w:fill="E9E9E9"/>
            <w:noWrap/>
          </w:tcPr>
          <w:p w14:paraId="70D72DF0" w14:textId="7395F286" w:rsidR="0078366D" w:rsidRPr="00B85302" w:rsidRDefault="0078366D" w:rsidP="0043588C">
            <w:pPr>
              <w:pStyle w:val="Tablesinglespacedparagraph"/>
              <w:jc w:val="center"/>
            </w:pPr>
            <w:r>
              <w:t>2</w:t>
            </w:r>
            <w:r w:rsidR="00C53252">
              <w:t>3</w:t>
            </w:r>
          </w:p>
        </w:tc>
      </w:tr>
      <w:tr w:rsidR="0078366D" w:rsidRPr="00B85302" w14:paraId="728926DA" w14:textId="77777777" w:rsidTr="0043588C">
        <w:trPr>
          <w:trHeight w:val="255"/>
        </w:trPr>
        <w:tc>
          <w:tcPr>
            <w:tcW w:w="5235" w:type="dxa"/>
            <w:tcBorders>
              <w:top w:val="single" w:sz="8" w:space="0" w:color="FFFFFF"/>
              <w:left w:val="single" w:sz="8" w:space="0" w:color="FFFFFF"/>
              <w:bottom w:val="single" w:sz="8" w:space="0" w:color="FFFFFF"/>
              <w:right w:val="single" w:sz="8" w:space="0" w:color="FFFFFF"/>
            </w:tcBorders>
            <w:shd w:val="clear" w:color="auto" w:fill="E9E9E9"/>
            <w:noWrap/>
          </w:tcPr>
          <w:p w14:paraId="4995543F" w14:textId="3999E747" w:rsidR="0078366D" w:rsidRPr="00B85302" w:rsidRDefault="00C53252" w:rsidP="0043588C">
            <w:pPr>
              <w:pStyle w:val="Tablesinglespacedparagraph"/>
            </w:pPr>
            <w:r>
              <w:t xml:space="preserve">Care Standards </w:t>
            </w:r>
            <w:r w:rsidR="0078366D">
              <w:t xml:space="preserve"> </w:t>
            </w:r>
          </w:p>
        </w:tc>
        <w:tc>
          <w:tcPr>
            <w:tcW w:w="3969" w:type="dxa"/>
            <w:tcBorders>
              <w:top w:val="single" w:sz="8" w:space="0" w:color="FFFFFF"/>
              <w:left w:val="single" w:sz="8" w:space="0" w:color="FFFFFF"/>
              <w:bottom w:val="single" w:sz="8" w:space="0" w:color="FFFFFF"/>
              <w:right w:val="single" w:sz="8" w:space="0" w:color="FFFFFF"/>
            </w:tcBorders>
            <w:shd w:val="clear" w:color="auto" w:fill="E9E9E9"/>
            <w:noWrap/>
          </w:tcPr>
          <w:p w14:paraId="00CDCEF4" w14:textId="202CF114" w:rsidR="0078366D" w:rsidRPr="00B85302" w:rsidRDefault="0078366D" w:rsidP="0043588C">
            <w:pPr>
              <w:pStyle w:val="Tablesinglespacedparagraph"/>
              <w:jc w:val="center"/>
            </w:pPr>
            <w:r>
              <w:t>2</w:t>
            </w:r>
            <w:r w:rsidR="00C53252">
              <w:t>2</w:t>
            </w:r>
          </w:p>
        </w:tc>
      </w:tr>
      <w:tr w:rsidR="0078366D" w:rsidRPr="00B85302" w14:paraId="50641CBD" w14:textId="77777777" w:rsidTr="0043588C">
        <w:trPr>
          <w:trHeight w:val="255"/>
        </w:trPr>
        <w:tc>
          <w:tcPr>
            <w:tcW w:w="5235" w:type="dxa"/>
            <w:tcBorders>
              <w:top w:val="single" w:sz="8" w:space="0" w:color="FFFFFF"/>
              <w:left w:val="single" w:sz="8" w:space="0" w:color="FFFFFF"/>
              <w:bottom w:val="single" w:sz="8" w:space="0" w:color="FFFFFF"/>
              <w:right w:val="single" w:sz="8" w:space="0" w:color="FFFFFF"/>
            </w:tcBorders>
            <w:shd w:val="clear" w:color="auto" w:fill="E9E9E9"/>
            <w:noWrap/>
          </w:tcPr>
          <w:p w14:paraId="12A46C97" w14:textId="5D220093" w:rsidR="0078366D" w:rsidRPr="00B85302" w:rsidRDefault="0078366D" w:rsidP="0043588C">
            <w:pPr>
              <w:pStyle w:val="Tablesinglespacedparagraph"/>
            </w:pPr>
            <w:r>
              <w:t xml:space="preserve">Decision-making </w:t>
            </w:r>
          </w:p>
        </w:tc>
        <w:tc>
          <w:tcPr>
            <w:tcW w:w="3969" w:type="dxa"/>
            <w:tcBorders>
              <w:top w:val="single" w:sz="8" w:space="0" w:color="FFFFFF"/>
              <w:left w:val="single" w:sz="8" w:space="0" w:color="FFFFFF"/>
              <w:bottom w:val="single" w:sz="8" w:space="0" w:color="FFFFFF"/>
              <w:right w:val="single" w:sz="8" w:space="0" w:color="FFFFFF"/>
            </w:tcBorders>
            <w:shd w:val="clear" w:color="auto" w:fill="E9E9E9"/>
            <w:noWrap/>
          </w:tcPr>
          <w:p w14:paraId="48E69161" w14:textId="4DF28843" w:rsidR="0078366D" w:rsidRPr="00B85302" w:rsidRDefault="0078366D" w:rsidP="0043588C">
            <w:pPr>
              <w:pStyle w:val="Tablesinglespacedparagraph"/>
              <w:jc w:val="center"/>
            </w:pPr>
            <w:r>
              <w:t>2</w:t>
            </w:r>
            <w:r w:rsidR="00C53252">
              <w:t>1</w:t>
            </w:r>
          </w:p>
        </w:tc>
      </w:tr>
    </w:tbl>
    <w:p w14:paraId="2C53A9DE" w14:textId="34A57DEB" w:rsidR="0078366D" w:rsidRPr="00763AED" w:rsidRDefault="0078366D" w:rsidP="0078366D">
      <w:pPr>
        <w:pStyle w:val="Singlespacedparagraph"/>
      </w:pPr>
      <w:hyperlink w:anchor="_Quality_assurance" w:history="1">
        <w:r w:rsidRPr="00763AED">
          <w:rPr>
            <w:rStyle w:val="Hyperlink"/>
            <w:i/>
            <w:u w:val="none"/>
          </w:rPr>
          <w:t>Return to Figure 6 in the text</w:t>
        </w:r>
        <w:r w:rsidRPr="00763AED">
          <w:rPr>
            <w:rStyle w:val="Hyperlink"/>
            <w:u w:val="none"/>
          </w:rPr>
          <w:t>.</w:t>
        </w:r>
      </w:hyperlink>
    </w:p>
    <w:p w14:paraId="19429D9F" w14:textId="54FDD835" w:rsidR="0078366D" w:rsidRDefault="0078366D" w:rsidP="00DF1795">
      <w:pPr>
        <w:pStyle w:val="Singlespacedparagraph"/>
        <w:rPr>
          <w:b/>
        </w:rPr>
      </w:pPr>
    </w:p>
    <w:p w14:paraId="295C4C3C" w14:textId="77777777" w:rsidR="0078366D" w:rsidRDefault="0078366D" w:rsidP="00DF1795">
      <w:pPr>
        <w:pStyle w:val="Singlespacedparagraph"/>
        <w:rPr>
          <w:b/>
        </w:rPr>
      </w:pPr>
    </w:p>
    <w:p w14:paraId="15BE7CD5" w14:textId="748ECCF6" w:rsidR="004D7C07" w:rsidRPr="00B85302" w:rsidRDefault="004D7C07" w:rsidP="00DF1795">
      <w:pPr>
        <w:pStyle w:val="Singlespacedparagraph"/>
        <w:rPr>
          <w:b/>
        </w:rPr>
      </w:pPr>
      <w:r w:rsidRPr="00B85302">
        <w:rPr>
          <w:b/>
        </w:rPr>
        <w:t xml:space="preserve">Figure </w:t>
      </w:r>
      <w:r w:rsidR="00763AED">
        <w:rPr>
          <w:b/>
        </w:rPr>
        <w:t>8</w:t>
      </w:r>
      <w:r w:rsidRPr="00B85302">
        <w:rPr>
          <w:b/>
        </w:rPr>
        <w:t xml:space="preserve">: </w:t>
      </w:r>
      <w:r w:rsidRPr="00B85302">
        <w:rPr>
          <w:b/>
          <w:noProof/>
        </w:rPr>
        <w:t>Overall throughput of work over the past 10 years</w:t>
      </w:r>
      <w:bookmarkEnd w:id="286"/>
      <w:r w:rsidRPr="00B85302">
        <w:rPr>
          <w:b/>
        </w:rPr>
        <w:t xml:space="preserve"> </w:t>
      </w:r>
    </w:p>
    <w:tbl>
      <w:tblPr>
        <w:tblStyle w:val="TableGridAnnualReport"/>
        <w:tblW w:w="9214" w:type="dxa"/>
        <w:tblInd w:w="-20" w:type="dxa"/>
        <w:tblLayout w:type="fixed"/>
        <w:tblLook w:val="0420" w:firstRow="1" w:lastRow="0" w:firstColumn="0" w:lastColumn="0" w:noHBand="0" w:noVBand="1"/>
        <w:tblCaption w:val="Table for formatting purposes"/>
      </w:tblPr>
      <w:tblGrid>
        <w:gridCol w:w="1842"/>
        <w:gridCol w:w="1843"/>
        <w:gridCol w:w="1843"/>
        <w:gridCol w:w="1843"/>
        <w:gridCol w:w="1843"/>
      </w:tblGrid>
      <w:tr w:rsidR="00772DF8" w:rsidRPr="00B85302" w14:paraId="3284FF41" w14:textId="77777777" w:rsidTr="00EB73AB">
        <w:trPr>
          <w:cnfStyle w:val="100000000000" w:firstRow="1" w:lastRow="0" w:firstColumn="0" w:lastColumn="0" w:oddVBand="0" w:evenVBand="0" w:oddHBand="0" w:evenHBand="0" w:firstRowFirstColumn="0" w:firstRowLastColumn="0" w:lastRowFirstColumn="0" w:lastRowLastColumn="0"/>
          <w:trHeight w:val="522"/>
        </w:trPr>
        <w:tc>
          <w:tcPr>
            <w:tcW w:w="1842" w:type="dxa"/>
            <w:noWrap/>
            <w:hideMark/>
          </w:tcPr>
          <w:p w14:paraId="201A88EE" w14:textId="77777777" w:rsidR="00772DF8" w:rsidRPr="003F75F7" w:rsidRDefault="00772DF8" w:rsidP="00EB73AB">
            <w:pPr>
              <w:pStyle w:val="Tableheadingrow1"/>
              <w:rPr>
                <w:rFonts w:ascii="Times New Roman" w:hAnsi="Times New Roman" w:cs="Times New Roman"/>
                <w:b/>
                <w:lang w:eastAsia="en-NZ"/>
              </w:rPr>
            </w:pPr>
            <w:r w:rsidRPr="003F75F7">
              <w:rPr>
                <w:b/>
                <w:lang w:eastAsia="en-NZ"/>
              </w:rPr>
              <w:t>Year</w:t>
            </w:r>
          </w:p>
        </w:tc>
        <w:tc>
          <w:tcPr>
            <w:tcW w:w="1843" w:type="dxa"/>
            <w:noWrap/>
            <w:hideMark/>
          </w:tcPr>
          <w:p w14:paraId="3503DBD1" w14:textId="77777777" w:rsidR="00772DF8" w:rsidRPr="003F75F7" w:rsidRDefault="00772DF8" w:rsidP="00EB73AB">
            <w:pPr>
              <w:pStyle w:val="Tableheadingrow1"/>
              <w:jc w:val="center"/>
              <w:rPr>
                <w:b/>
                <w:lang w:eastAsia="en-NZ"/>
              </w:rPr>
            </w:pPr>
            <w:r w:rsidRPr="003F75F7">
              <w:rPr>
                <w:b/>
                <w:lang w:eastAsia="en-NZ"/>
              </w:rPr>
              <w:t>Received</w:t>
            </w:r>
          </w:p>
        </w:tc>
        <w:tc>
          <w:tcPr>
            <w:tcW w:w="1843" w:type="dxa"/>
            <w:noWrap/>
            <w:hideMark/>
          </w:tcPr>
          <w:p w14:paraId="7014B418" w14:textId="77777777" w:rsidR="00772DF8" w:rsidRPr="003F75F7" w:rsidRDefault="00772DF8" w:rsidP="00EB73AB">
            <w:pPr>
              <w:pStyle w:val="Tableheadingrow1"/>
              <w:jc w:val="center"/>
              <w:rPr>
                <w:b/>
                <w:lang w:eastAsia="en-NZ"/>
              </w:rPr>
            </w:pPr>
            <w:r w:rsidRPr="003F75F7">
              <w:rPr>
                <w:b/>
                <w:lang w:eastAsia="en-NZ"/>
              </w:rPr>
              <w:t>Under action in the year</w:t>
            </w:r>
          </w:p>
        </w:tc>
        <w:tc>
          <w:tcPr>
            <w:tcW w:w="1843" w:type="dxa"/>
            <w:noWrap/>
            <w:hideMark/>
          </w:tcPr>
          <w:p w14:paraId="654DEE62" w14:textId="77777777" w:rsidR="00772DF8" w:rsidRPr="003F75F7" w:rsidRDefault="00772DF8" w:rsidP="00EB73AB">
            <w:pPr>
              <w:pStyle w:val="Tableheadingrow1"/>
              <w:jc w:val="center"/>
              <w:rPr>
                <w:b/>
                <w:lang w:eastAsia="en-NZ"/>
              </w:rPr>
            </w:pPr>
            <w:r w:rsidRPr="003F75F7">
              <w:rPr>
                <w:b/>
                <w:lang w:eastAsia="en-NZ"/>
              </w:rPr>
              <w:t>Completed</w:t>
            </w:r>
          </w:p>
        </w:tc>
        <w:tc>
          <w:tcPr>
            <w:tcW w:w="1843" w:type="dxa"/>
            <w:noWrap/>
            <w:hideMark/>
          </w:tcPr>
          <w:p w14:paraId="79BF1491" w14:textId="77777777" w:rsidR="00772DF8" w:rsidRPr="003F75F7" w:rsidRDefault="00772DF8" w:rsidP="00EB73AB">
            <w:pPr>
              <w:pStyle w:val="Tableheadingrow1"/>
              <w:jc w:val="center"/>
              <w:rPr>
                <w:b/>
                <w:lang w:eastAsia="en-NZ"/>
              </w:rPr>
            </w:pPr>
            <w:r w:rsidRPr="003F75F7">
              <w:rPr>
                <w:b/>
                <w:lang w:eastAsia="en-NZ"/>
              </w:rPr>
              <w:t>On hand at year end</w:t>
            </w:r>
          </w:p>
        </w:tc>
      </w:tr>
      <w:tr w:rsidR="00772DF8" w:rsidRPr="00B85302" w14:paraId="48337CFE" w14:textId="77777777" w:rsidTr="00EB73AB">
        <w:trPr>
          <w:cnfStyle w:val="000000100000" w:firstRow="0" w:lastRow="0" w:firstColumn="0" w:lastColumn="0" w:oddVBand="0" w:evenVBand="0" w:oddHBand="1" w:evenHBand="0" w:firstRowFirstColumn="0" w:firstRowLastColumn="0" w:lastRowFirstColumn="0" w:lastRowLastColumn="0"/>
          <w:trHeight w:val="255"/>
        </w:trPr>
        <w:tc>
          <w:tcPr>
            <w:tcW w:w="1842" w:type="dxa"/>
            <w:noWrap/>
            <w:hideMark/>
          </w:tcPr>
          <w:p w14:paraId="33412EC4" w14:textId="77777777" w:rsidR="00772DF8" w:rsidRPr="00B85302" w:rsidRDefault="00772DF8" w:rsidP="00EB73AB">
            <w:pPr>
              <w:pStyle w:val="Tablesinglespacedparagraph"/>
              <w:ind w:left="47" w:hanging="142"/>
              <w:rPr>
                <w:lang w:eastAsia="en-NZ"/>
              </w:rPr>
            </w:pPr>
            <w:r>
              <w:rPr>
                <w:lang w:eastAsia="en-NZ"/>
              </w:rPr>
              <w:t>2015/16</w:t>
            </w:r>
          </w:p>
        </w:tc>
        <w:tc>
          <w:tcPr>
            <w:tcW w:w="1843" w:type="dxa"/>
            <w:noWrap/>
            <w:hideMark/>
          </w:tcPr>
          <w:p w14:paraId="66ABD9FC" w14:textId="77777777" w:rsidR="00772DF8" w:rsidRPr="00B85302" w:rsidRDefault="00772DF8" w:rsidP="00EB73AB">
            <w:pPr>
              <w:pStyle w:val="Tablesinglespacedparagraph"/>
              <w:ind w:right="444"/>
              <w:jc w:val="right"/>
              <w:rPr>
                <w:lang w:eastAsia="en-NZ"/>
              </w:rPr>
            </w:pPr>
            <w:r w:rsidRPr="00B85302">
              <w:rPr>
                <w:lang w:eastAsia="en-NZ"/>
              </w:rPr>
              <w:t>12,595</w:t>
            </w:r>
          </w:p>
        </w:tc>
        <w:tc>
          <w:tcPr>
            <w:tcW w:w="1843" w:type="dxa"/>
            <w:noWrap/>
            <w:hideMark/>
          </w:tcPr>
          <w:p w14:paraId="69D68F02" w14:textId="77777777" w:rsidR="00772DF8" w:rsidRPr="00B85302" w:rsidRDefault="00772DF8" w:rsidP="00EB73AB">
            <w:pPr>
              <w:pStyle w:val="Tablesinglespacedparagraph"/>
              <w:ind w:right="447"/>
              <w:jc w:val="right"/>
              <w:rPr>
                <w:lang w:eastAsia="en-NZ"/>
              </w:rPr>
            </w:pPr>
            <w:r w:rsidRPr="00B85302">
              <w:rPr>
                <w:lang w:eastAsia="en-NZ"/>
              </w:rPr>
              <w:t>14,382</w:t>
            </w:r>
          </w:p>
        </w:tc>
        <w:tc>
          <w:tcPr>
            <w:tcW w:w="1843" w:type="dxa"/>
            <w:noWrap/>
            <w:hideMark/>
          </w:tcPr>
          <w:p w14:paraId="6739203B" w14:textId="77777777" w:rsidR="00772DF8" w:rsidRPr="00B85302" w:rsidRDefault="00772DF8" w:rsidP="00EB73AB">
            <w:pPr>
              <w:pStyle w:val="Tablesinglespacedparagraph"/>
              <w:ind w:right="452"/>
              <w:jc w:val="right"/>
              <w:rPr>
                <w:lang w:eastAsia="en-NZ"/>
              </w:rPr>
            </w:pPr>
            <w:r w:rsidRPr="00B85302">
              <w:rPr>
                <w:lang w:eastAsia="en-NZ"/>
              </w:rPr>
              <w:t>12,786</w:t>
            </w:r>
          </w:p>
        </w:tc>
        <w:tc>
          <w:tcPr>
            <w:tcW w:w="1843" w:type="dxa"/>
            <w:noWrap/>
            <w:hideMark/>
          </w:tcPr>
          <w:p w14:paraId="159675D7" w14:textId="77777777" w:rsidR="00772DF8" w:rsidRPr="00B85302" w:rsidRDefault="00772DF8" w:rsidP="00EB73AB">
            <w:pPr>
              <w:pStyle w:val="Tablesinglespacedparagraph"/>
              <w:ind w:right="597"/>
              <w:jc w:val="right"/>
              <w:rPr>
                <w:lang w:eastAsia="en-NZ"/>
              </w:rPr>
            </w:pPr>
            <w:r w:rsidRPr="00B85302">
              <w:rPr>
                <w:lang w:eastAsia="en-NZ"/>
              </w:rPr>
              <w:t>1,591</w:t>
            </w:r>
          </w:p>
        </w:tc>
      </w:tr>
      <w:tr w:rsidR="00772DF8" w:rsidRPr="00B85302" w14:paraId="713B149F" w14:textId="77777777" w:rsidTr="00EB73AB">
        <w:trPr>
          <w:cnfStyle w:val="000000010000" w:firstRow="0" w:lastRow="0" w:firstColumn="0" w:lastColumn="0" w:oddVBand="0" w:evenVBand="0" w:oddHBand="0" w:evenHBand="1" w:firstRowFirstColumn="0" w:firstRowLastColumn="0" w:lastRowFirstColumn="0" w:lastRowLastColumn="0"/>
          <w:trHeight w:val="255"/>
        </w:trPr>
        <w:tc>
          <w:tcPr>
            <w:tcW w:w="1842" w:type="dxa"/>
            <w:noWrap/>
            <w:hideMark/>
          </w:tcPr>
          <w:p w14:paraId="7A4EE57A" w14:textId="77777777" w:rsidR="00772DF8" w:rsidRPr="00B85302" w:rsidRDefault="00772DF8" w:rsidP="00EB73AB">
            <w:pPr>
              <w:pStyle w:val="Tablesinglespacedparagraph"/>
              <w:ind w:left="47" w:hanging="142"/>
              <w:rPr>
                <w:lang w:eastAsia="en-NZ"/>
              </w:rPr>
            </w:pPr>
            <w:r w:rsidRPr="00B85302">
              <w:rPr>
                <w:bCs/>
                <w:iCs/>
              </w:rPr>
              <w:t>2016/17</w:t>
            </w:r>
          </w:p>
        </w:tc>
        <w:tc>
          <w:tcPr>
            <w:tcW w:w="1843" w:type="dxa"/>
            <w:noWrap/>
            <w:hideMark/>
          </w:tcPr>
          <w:p w14:paraId="3FC664EB" w14:textId="77777777" w:rsidR="00772DF8" w:rsidRPr="00B85302" w:rsidRDefault="00772DF8" w:rsidP="00EB73AB">
            <w:pPr>
              <w:pStyle w:val="Tablesinglespacedparagraph"/>
              <w:ind w:right="444"/>
              <w:jc w:val="right"/>
              <w:rPr>
                <w:lang w:eastAsia="en-NZ"/>
              </w:rPr>
            </w:pPr>
            <w:r w:rsidRPr="00B85302">
              <w:rPr>
                <w:lang w:eastAsia="en-NZ"/>
              </w:rPr>
              <w:t>11,846</w:t>
            </w:r>
          </w:p>
        </w:tc>
        <w:tc>
          <w:tcPr>
            <w:tcW w:w="1843" w:type="dxa"/>
            <w:noWrap/>
            <w:hideMark/>
          </w:tcPr>
          <w:p w14:paraId="391A5EEB" w14:textId="77777777" w:rsidR="00772DF8" w:rsidRPr="00B85302" w:rsidRDefault="00772DF8" w:rsidP="00EB73AB">
            <w:pPr>
              <w:pStyle w:val="Tablesinglespacedparagraph"/>
              <w:ind w:right="447"/>
              <w:jc w:val="right"/>
              <w:rPr>
                <w:lang w:eastAsia="en-NZ"/>
              </w:rPr>
            </w:pPr>
            <w:r w:rsidRPr="00B85302">
              <w:rPr>
                <w:lang w:eastAsia="en-NZ"/>
              </w:rPr>
              <w:t>13,437</w:t>
            </w:r>
          </w:p>
        </w:tc>
        <w:tc>
          <w:tcPr>
            <w:tcW w:w="1843" w:type="dxa"/>
            <w:noWrap/>
            <w:hideMark/>
          </w:tcPr>
          <w:p w14:paraId="43B82527" w14:textId="77777777" w:rsidR="00772DF8" w:rsidRPr="00B85302" w:rsidRDefault="00772DF8" w:rsidP="00EB73AB">
            <w:pPr>
              <w:pStyle w:val="Tablesinglespacedparagraph"/>
              <w:ind w:right="452"/>
              <w:jc w:val="right"/>
              <w:rPr>
                <w:lang w:eastAsia="en-NZ"/>
              </w:rPr>
            </w:pPr>
            <w:r w:rsidRPr="00B85302">
              <w:rPr>
                <w:lang w:eastAsia="en-NZ"/>
              </w:rPr>
              <w:t>12,141</w:t>
            </w:r>
          </w:p>
        </w:tc>
        <w:tc>
          <w:tcPr>
            <w:tcW w:w="1843" w:type="dxa"/>
            <w:noWrap/>
            <w:hideMark/>
          </w:tcPr>
          <w:p w14:paraId="0A762376" w14:textId="77777777" w:rsidR="00772DF8" w:rsidRPr="00B85302" w:rsidRDefault="00772DF8" w:rsidP="00EB73AB">
            <w:pPr>
              <w:pStyle w:val="Tablesinglespacedparagraph"/>
              <w:ind w:right="597"/>
              <w:jc w:val="right"/>
              <w:rPr>
                <w:lang w:eastAsia="en-NZ"/>
              </w:rPr>
            </w:pPr>
            <w:r w:rsidRPr="00B85302">
              <w:rPr>
                <w:lang w:eastAsia="en-NZ"/>
              </w:rPr>
              <w:t>1,294</w:t>
            </w:r>
          </w:p>
        </w:tc>
      </w:tr>
      <w:tr w:rsidR="00772DF8" w:rsidRPr="00B85302" w14:paraId="04DE8BEA" w14:textId="77777777" w:rsidTr="00EB73AB">
        <w:trPr>
          <w:cnfStyle w:val="000000100000" w:firstRow="0" w:lastRow="0" w:firstColumn="0" w:lastColumn="0" w:oddVBand="0" w:evenVBand="0" w:oddHBand="1" w:evenHBand="0" w:firstRowFirstColumn="0" w:firstRowLastColumn="0" w:lastRowFirstColumn="0" w:lastRowLastColumn="0"/>
          <w:trHeight w:val="255"/>
        </w:trPr>
        <w:tc>
          <w:tcPr>
            <w:tcW w:w="1842" w:type="dxa"/>
            <w:noWrap/>
            <w:hideMark/>
          </w:tcPr>
          <w:p w14:paraId="0292FECB" w14:textId="77777777" w:rsidR="00772DF8" w:rsidRPr="00B85302" w:rsidRDefault="00772DF8" w:rsidP="00EB73AB">
            <w:pPr>
              <w:pStyle w:val="Tablesinglespacedparagraph"/>
              <w:ind w:left="47" w:hanging="142"/>
              <w:rPr>
                <w:lang w:eastAsia="en-NZ"/>
              </w:rPr>
            </w:pPr>
            <w:r w:rsidRPr="00B85302">
              <w:rPr>
                <w:bCs/>
                <w:iCs/>
              </w:rPr>
              <w:t>2017/18</w:t>
            </w:r>
          </w:p>
        </w:tc>
        <w:tc>
          <w:tcPr>
            <w:tcW w:w="1843" w:type="dxa"/>
            <w:noWrap/>
            <w:hideMark/>
          </w:tcPr>
          <w:p w14:paraId="5C455BEE" w14:textId="77777777" w:rsidR="00772DF8" w:rsidRPr="00B85302" w:rsidRDefault="00772DF8" w:rsidP="00EB73AB">
            <w:pPr>
              <w:pStyle w:val="Tablesinglespacedparagraph"/>
              <w:ind w:right="444"/>
              <w:jc w:val="right"/>
              <w:rPr>
                <w:lang w:eastAsia="en-NZ"/>
              </w:rPr>
            </w:pPr>
            <w:r w:rsidRPr="00B85302">
              <w:rPr>
                <w:lang w:eastAsia="en-NZ"/>
              </w:rPr>
              <w:t>11,468</w:t>
            </w:r>
          </w:p>
        </w:tc>
        <w:tc>
          <w:tcPr>
            <w:tcW w:w="1843" w:type="dxa"/>
            <w:noWrap/>
            <w:hideMark/>
          </w:tcPr>
          <w:p w14:paraId="6BE49D6A" w14:textId="77777777" w:rsidR="00772DF8" w:rsidRPr="00B85302" w:rsidRDefault="00772DF8" w:rsidP="00EB73AB">
            <w:pPr>
              <w:pStyle w:val="Tablesinglespacedparagraph"/>
              <w:ind w:right="447"/>
              <w:jc w:val="right"/>
              <w:rPr>
                <w:lang w:eastAsia="en-NZ"/>
              </w:rPr>
            </w:pPr>
            <w:r w:rsidRPr="00B85302">
              <w:rPr>
                <w:lang w:eastAsia="en-NZ"/>
              </w:rPr>
              <w:t>12,770</w:t>
            </w:r>
          </w:p>
        </w:tc>
        <w:tc>
          <w:tcPr>
            <w:tcW w:w="1843" w:type="dxa"/>
            <w:noWrap/>
            <w:hideMark/>
          </w:tcPr>
          <w:p w14:paraId="3C77E830" w14:textId="77777777" w:rsidR="00772DF8" w:rsidRPr="00B85302" w:rsidRDefault="00772DF8" w:rsidP="00EB73AB">
            <w:pPr>
              <w:pStyle w:val="Tablesinglespacedparagraph"/>
              <w:ind w:right="452"/>
              <w:jc w:val="right"/>
              <w:rPr>
                <w:lang w:eastAsia="en-NZ"/>
              </w:rPr>
            </w:pPr>
            <w:r w:rsidRPr="00B85302">
              <w:rPr>
                <w:lang w:eastAsia="en-NZ"/>
              </w:rPr>
              <w:t>11,846</w:t>
            </w:r>
          </w:p>
        </w:tc>
        <w:tc>
          <w:tcPr>
            <w:tcW w:w="1843" w:type="dxa"/>
            <w:noWrap/>
            <w:hideMark/>
          </w:tcPr>
          <w:p w14:paraId="5F135CDE" w14:textId="77777777" w:rsidR="00772DF8" w:rsidRPr="00B85302" w:rsidRDefault="00772DF8" w:rsidP="00EB73AB">
            <w:pPr>
              <w:pStyle w:val="Tablesinglespacedparagraph"/>
              <w:ind w:right="597"/>
              <w:jc w:val="right"/>
              <w:rPr>
                <w:lang w:eastAsia="en-NZ"/>
              </w:rPr>
            </w:pPr>
            <w:r w:rsidRPr="00B85302">
              <w:rPr>
                <w:lang w:eastAsia="en-NZ"/>
              </w:rPr>
              <w:t>916</w:t>
            </w:r>
          </w:p>
        </w:tc>
      </w:tr>
      <w:tr w:rsidR="00772DF8" w:rsidRPr="00B85302" w14:paraId="278F6164" w14:textId="77777777" w:rsidTr="00EB73AB">
        <w:trPr>
          <w:cnfStyle w:val="000000010000" w:firstRow="0" w:lastRow="0" w:firstColumn="0" w:lastColumn="0" w:oddVBand="0" w:evenVBand="0" w:oddHBand="0" w:evenHBand="1" w:firstRowFirstColumn="0" w:firstRowLastColumn="0" w:lastRowFirstColumn="0" w:lastRowLastColumn="0"/>
          <w:trHeight w:val="255"/>
        </w:trPr>
        <w:tc>
          <w:tcPr>
            <w:tcW w:w="1842" w:type="dxa"/>
            <w:noWrap/>
            <w:hideMark/>
          </w:tcPr>
          <w:p w14:paraId="68AA4C9F" w14:textId="77777777" w:rsidR="00772DF8" w:rsidRPr="00B85302" w:rsidRDefault="00772DF8" w:rsidP="00EB73AB">
            <w:pPr>
              <w:pStyle w:val="Tablesinglespacedparagraph"/>
              <w:ind w:left="47" w:hanging="142"/>
              <w:rPr>
                <w:lang w:eastAsia="en-NZ"/>
              </w:rPr>
            </w:pPr>
            <w:r w:rsidRPr="00B85302">
              <w:rPr>
                <w:bCs/>
                <w:iCs/>
              </w:rPr>
              <w:t>2018/19</w:t>
            </w:r>
          </w:p>
        </w:tc>
        <w:tc>
          <w:tcPr>
            <w:tcW w:w="1843" w:type="dxa"/>
            <w:noWrap/>
            <w:hideMark/>
          </w:tcPr>
          <w:p w14:paraId="684A6DF0" w14:textId="77777777" w:rsidR="00772DF8" w:rsidRPr="00B85302" w:rsidRDefault="00772DF8" w:rsidP="00EB73AB">
            <w:pPr>
              <w:pStyle w:val="Tablesinglespacedparagraph"/>
              <w:ind w:right="444"/>
              <w:jc w:val="right"/>
              <w:rPr>
                <w:lang w:eastAsia="en-NZ"/>
              </w:rPr>
            </w:pPr>
            <w:r w:rsidRPr="00B85302">
              <w:rPr>
                <w:lang w:eastAsia="en-NZ"/>
              </w:rPr>
              <w:t>11,886</w:t>
            </w:r>
          </w:p>
        </w:tc>
        <w:tc>
          <w:tcPr>
            <w:tcW w:w="1843" w:type="dxa"/>
            <w:noWrap/>
            <w:hideMark/>
          </w:tcPr>
          <w:p w14:paraId="0A688BE6" w14:textId="77777777" w:rsidR="00772DF8" w:rsidRPr="00B85302" w:rsidRDefault="00772DF8" w:rsidP="00EB73AB">
            <w:pPr>
              <w:pStyle w:val="Tablesinglespacedparagraph"/>
              <w:ind w:right="447"/>
              <w:jc w:val="right"/>
              <w:rPr>
                <w:lang w:eastAsia="en-NZ"/>
              </w:rPr>
            </w:pPr>
            <w:r w:rsidRPr="00B85302">
              <w:rPr>
                <w:lang w:eastAsia="en-NZ"/>
              </w:rPr>
              <w:t>12,802</w:t>
            </w:r>
          </w:p>
        </w:tc>
        <w:tc>
          <w:tcPr>
            <w:tcW w:w="1843" w:type="dxa"/>
            <w:noWrap/>
            <w:hideMark/>
          </w:tcPr>
          <w:p w14:paraId="67CBA5C2" w14:textId="77777777" w:rsidR="00772DF8" w:rsidRPr="00B85302" w:rsidRDefault="00772DF8" w:rsidP="00EB73AB">
            <w:pPr>
              <w:pStyle w:val="Tablesinglespacedparagraph"/>
              <w:ind w:right="452"/>
              <w:jc w:val="right"/>
              <w:rPr>
                <w:lang w:eastAsia="en-NZ"/>
              </w:rPr>
            </w:pPr>
            <w:r w:rsidRPr="00B85302">
              <w:rPr>
                <w:lang w:eastAsia="en-NZ"/>
              </w:rPr>
              <w:t>11,793</w:t>
            </w:r>
          </w:p>
        </w:tc>
        <w:tc>
          <w:tcPr>
            <w:tcW w:w="1843" w:type="dxa"/>
            <w:noWrap/>
            <w:hideMark/>
          </w:tcPr>
          <w:p w14:paraId="0AA2EDF4" w14:textId="77777777" w:rsidR="00772DF8" w:rsidRPr="00B85302" w:rsidRDefault="00772DF8" w:rsidP="00EB73AB">
            <w:pPr>
              <w:pStyle w:val="Tablesinglespacedparagraph"/>
              <w:ind w:right="597"/>
              <w:jc w:val="right"/>
              <w:rPr>
                <w:lang w:eastAsia="en-NZ"/>
              </w:rPr>
            </w:pPr>
            <w:r w:rsidRPr="00B85302">
              <w:rPr>
                <w:lang w:eastAsia="en-NZ"/>
              </w:rPr>
              <w:t>1,009</w:t>
            </w:r>
          </w:p>
        </w:tc>
      </w:tr>
      <w:tr w:rsidR="00772DF8" w:rsidRPr="00B85302" w14:paraId="34B0547B" w14:textId="77777777" w:rsidTr="00EB73AB">
        <w:trPr>
          <w:cnfStyle w:val="000000100000" w:firstRow="0" w:lastRow="0" w:firstColumn="0" w:lastColumn="0" w:oddVBand="0" w:evenVBand="0" w:oddHBand="1" w:evenHBand="0" w:firstRowFirstColumn="0" w:firstRowLastColumn="0" w:lastRowFirstColumn="0" w:lastRowLastColumn="0"/>
          <w:trHeight w:val="255"/>
        </w:trPr>
        <w:tc>
          <w:tcPr>
            <w:tcW w:w="1842" w:type="dxa"/>
            <w:noWrap/>
            <w:hideMark/>
          </w:tcPr>
          <w:p w14:paraId="4297F233" w14:textId="77777777" w:rsidR="00772DF8" w:rsidRPr="00B85302" w:rsidRDefault="00772DF8" w:rsidP="00EB73AB">
            <w:pPr>
              <w:pStyle w:val="Tablesinglespacedparagraph"/>
              <w:ind w:left="47" w:hanging="142"/>
              <w:rPr>
                <w:lang w:eastAsia="en-NZ"/>
              </w:rPr>
            </w:pPr>
            <w:r w:rsidRPr="00B85302">
              <w:rPr>
                <w:bCs/>
                <w:iCs/>
              </w:rPr>
              <w:t>2019/20</w:t>
            </w:r>
          </w:p>
        </w:tc>
        <w:tc>
          <w:tcPr>
            <w:tcW w:w="1843" w:type="dxa"/>
            <w:noWrap/>
            <w:hideMark/>
          </w:tcPr>
          <w:p w14:paraId="5A336332" w14:textId="77777777" w:rsidR="00772DF8" w:rsidRPr="00B85302" w:rsidRDefault="00772DF8" w:rsidP="00EB73AB">
            <w:pPr>
              <w:pStyle w:val="Tablesinglespacedparagraph"/>
              <w:ind w:right="444"/>
              <w:jc w:val="right"/>
              <w:rPr>
                <w:lang w:eastAsia="en-NZ"/>
              </w:rPr>
            </w:pPr>
            <w:r w:rsidRPr="00B85302">
              <w:rPr>
                <w:lang w:eastAsia="en-NZ"/>
              </w:rPr>
              <w:t>11,862</w:t>
            </w:r>
          </w:p>
        </w:tc>
        <w:tc>
          <w:tcPr>
            <w:tcW w:w="1843" w:type="dxa"/>
            <w:noWrap/>
            <w:hideMark/>
          </w:tcPr>
          <w:p w14:paraId="007158BF" w14:textId="77777777" w:rsidR="00772DF8" w:rsidRPr="00B85302" w:rsidRDefault="00772DF8" w:rsidP="00EB73AB">
            <w:pPr>
              <w:pStyle w:val="Tablesinglespacedparagraph"/>
              <w:ind w:right="447"/>
              <w:jc w:val="right"/>
              <w:rPr>
                <w:lang w:eastAsia="en-NZ"/>
              </w:rPr>
            </w:pPr>
            <w:r w:rsidRPr="00B85302">
              <w:rPr>
                <w:lang w:eastAsia="en-NZ"/>
              </w:rPr>
              <w:t>12,912</w:t>
            </w:r>
          </w:p>
        </w:tc>
        <w:tc>
          <w:tcPr>
            <w:tcW w:w="1843" w:type="dxa"/>
            <w:noWrap/>
            <w:hideMark/>
          </w:tcPr>
          <w:p w14:paraId="17665A3A" w14:textId="77777777" w:rsidR="00772DF8" w:rsidRPr="00B85302" w:rsidRDefault="00772DF8" w:rsidP="00EB73AB">
            <w:pPr>
              <w:pStyle w:val="Tablesinglespacedparagraph"/>
              <w:ind w:right="452"/>
              <w:jc w:val="right"/>
              <w:rPr>
                <w:lang w:eastAsia="en-NZ"/>
              </w:rPr>
            </w:pPr>
            <w:r w:rsidRPr="00B85302">
              <w:rPr>
                <w:lang w:eastAsia="en-NZ"/>
              </w:rPr>
              <w:t>11,740</w:t>
            </w:r>
          </w:p>
        </w:tc>
        <w:tc>
          <w:tcPr>
            <w:tcW w:w="1843" w:type="dxa"/>
            <w:noWrap/>
            <w:hideMark/>
          </w:tcPr>
          <w:p w14:paraId="4CA01772" w14:textId="77777777" w:rsidR="00772DF8" w:rsidRPr="00B85302" w:rsidRDefault="00772DF8" w:rsidP="00EB73AB">
            <w:pPr>
              <w:pStyle w:val="Tablesinglespacedparagraph"/>
              <w:ind w:right="597"/>
              <w:jc w:val="right"/>
              <w:rPr>
                <w:lang w:eastAsia="en-NZ"/>
              </w:rPr>
            </w:pPr>
            <w:r w:rsidRPr="00B85302">
              <w:rPr>
                <w:lang w:eastAsia="en-NZ"/>
              </w:rPr>
              <w:t>1,132</w:t>
            </w:r>
          </w:p>
        </w:tc>
      </w:tr>
      <w:tr w:rsidR="00772DF8" w:rsidRPr="00B85302" w14:paraId="6CCDBC6C" w14:textId="77777777" w:rsidTr="00EB73AB">
        <w:trPr>
          <w:cnfStyle w:val="000000010000" w:firstRow="0" w:lastRow="0" w:firstColumn="0" w:lastColumn="0" w:oddVBand="0" w:evenVBand="0" w:oddHBand="0" w:evenHBand="1" w:firstRowFirstColumn="0" w:firstRowLastColumn="0" w:lastRowFirstColumn="0" w:lastRowLastColumn="0"/>
          <w:trHeight w:val="255"/>
        </w:trPr>
        <w:tc>
          <w:tcPr>
            <w:tcW w:w="0" w:type="dxa"/>
            <w:noWrap/>
          </w:tcPr>
          <w:p w14:paraId="6BA5CF98" w14:textId="77777777" w:rsidR="00772DF8" w:rsidRPr="00B85302" w:rsidRDefault="00772DF8" w:rsidP="00EB73AB">
            <w:pPr>
              <w:pStyle w:val="Tablesinglespacedparagraph"/>
              <w:ind w:left="47" w:hanging="142"/>
              <w:rPr>
                <w:rFonts w:asciiTheme="minorHAnsi" w:hAnsiTheme="minorHAnsi" w:cstheme="minorHAnsi"/>
                <w:lang w:eastAsia="en-NZ"/>
              </w:rPr>
            </w:pPr>
            <w:r w:rsidRPr="00B85302">
              <w:rPr>
                <w:bCs/>
                <w:iCs/>
              </w:rPr>
              <w:t>2020/21</w:t>
            </w:r>
          </w:p>
        </w:tc>
        <w:tc>
          <w:tcPr>
            <w:tcW w:w="0" w:type="dxa"/>
            <w:noWrap/>
            <w:vAlign w:val="bottom"/>
          </w:tcPr>
          <w:p w14:paraId="5319DD0C" w14:textId="77777777" w:rsidR="00772DF8" w:rsidRPr="00B85302" w:rsidRDefault="00772DF8" w:rsidP="00EB73AB">
            <w:pPr>
              <w:pStyle w:val="Tablesinglespacedparagraph"/>
              <w:ind w:right="444"/>
              <w:jc w:val="right"/>
              <w:rPr>
                <w:rFonts w:asciiTheme="minorHAnsi" w:hAnsiTheme="minorHAnsi" w:cstheme="minorHAnsi"/>
                <w:lang w:eastAsia="en-NZ"/>
              </w:rPr>
            </w:pPr>
            <w:r w:rsidRPr="00B85302">
              <w:rPr>
                <w:rFonts w:asciiTheme="minorHAnsi" w:hAnsiTheme="minorHAnsi" w:cstheme="minorHAnsi"/>
              </w:rPr>
              <w:t>13,185</w:t>
            </w:r>
          </w:p>
        </w:tc>
        <w:tc>
          <w:tcPr>
            <w:tcW w:w="0" w:type="dxa"/>
            <w:noWrap/>
            <w:vAlign w:val="bottom"/>
          </w:tcPr>
          <w:p w14:paraId="224205AE" w14:textId="77777777" w:rsidR="00772DF8" w:rsidRPr="00B85302" w:rsidRDefault="00772DF8" w:rsidP="00EB73AB">
            <w:pPr>
              <w:pStyle w:val="Tablesinglespacedparagraph"/>
              <w:ind w:right="447"/>
              <w:jc w:val="right"/>
              <w:rPr>
                <w:rFonts w:asciiTheme="minorHAnsi" w:hAnsiTheme="minorHAnsi" w:cstheme="minorHAnsi"/>
                <w:lang w:eastAsia="en-NZ"/>
              </w:rPr>
            </w:pPr>
            <w:r w:rsidRPr="00B85302">
              <w:rPr>
                <w:rFonts w:asciiTheme="minorHAnsi" w:hAnsiTheme="minorHAnsi" w:cstheme="minorHAnsi"/>
              </w:rPr>
              <w:t>14,347</w:t>
            </w:r>
          </w:p>
        </w:tc>
        <w:tc>
          <w:tcPr>
            <w:tcW w:w="0" w:type="dxa"/>
            <w:noWrap/>
            <w:vAlign w:val="bottom"/>
          </w:tcPr>
          <w:p w14:paraId="59E0A266" w14:textId="77777777" w:rsidR="00772DF8" w:rsidRPr="00B85302" w:rsidRDefault="00772DF8" w:rsidP="00EB73AB">
            <w:pPr>
              <w:pStyle w:val="Tablesinglespacedparagraph"/>
              <w:ind w:right="452"/>
              <w:jc w:val="right"/>
              <w:rPr>
                <w:rFonts w:asciiTheme="minorHAnsi" w:hAnsiTheme="minorHAnsi" w:cstheme="minorHAnsi"/>
                <w:lang w:eastAsia="en-NZ"/>
              </w:rPr>
            </w:pPr>
            <w:r w:rsidRPr="00B85302">
              <w:rPr>
                <w:rFonts w:asciiTheme="minorHAnsi" w:hAnsiTheme="minorHAnsi" w:cstheme="minorHAnsi"/>
              </w:rPr>
              <w:t>12,639</w:t>
            </w:r>
          </w:p>
        </w:tc>
        <w:tc>
          <w:tcPr>
            <w:tcW w:w="0" w:type="dxa"/>
            <w:noWrap/>
            <w:vAlign w:val="bottom"/>
          </w:tcPr>
          <w:p w14:paraId="19C31A1E" w14:textId="77777777" w:rsidR="00772DF8" w:rsidRPr="00B85302" w:rsidRDefault="00772DF8" w:rsidP="00EB73AB">
            <w:pPr>
              <w:pStyle w:val="Tablesinglespacedparagraph"/>
              <w:ind w:right="597"/>
              <w:jc w:val="right"/>
              <w:rPr>
                <w:rFonts w:asciiTheme="minorHAnsi" w:hAnsiTheme="minorHAnsi" w:cstheme="minorHAnsi"/>
                <w:lang w:eastAsia="en-NZ"/>
              </w:rPr>
            </w:pPr>
            <w:r w:rsidRPr="00B85302">
              <w:rPr>
                <w:rFonts w:asciiTheme="minorHAnsi" w:hAnsiTheme="minorHAnsi" w:cstheme="minorHAnsi"/>
              </w:rPr>
              <w:t>1,680</w:t>
            </w:r>
          </w:p>
        </w:tc>
      </w:tr>
      <w:tr w:rsidR="00772DF8" w:rsidRPr="00B85302" w14:paraId="22FBDE93" w14:textId="77777777" w:rsidTr="00EB73AB">
        <w:trPr>
          <w:cnfStyle w:val="000000100000" w:firstRow="0" w:lastRow="0" w:firstColumn="0" w:lastColumn="0" w:oddVBand="0" w:evenVBand="0" w:oddHBand="1" w:evenHBand="0" w:firstRowFirstColumn="0" w:firstRowLastColumn="0" w:lastRowFirstColumn="0" w:lastRowLastColumn="0"/>
          <w:trHeight w:val="255"/>
        </w:trPr>
        <w:tc>
          <w:tcPr>
            <w:tcW w:w="0" w:type="dxa"/>
            <w:noWrap/>
          </w:tcPr>
          <w:p w14:paraId="2BC27F09" w14:textId="77777777" w:rsidR="00772DF8" w:rsidRPr="00B85302" w:rsidRDefault="00772DF8" w:rsidP="00EB73AB">
            <w:pPr>
              <w:pStyle w:val="Tablesinglespacedparagraph"/>
              <w:ind w:left="47" w:hanging="142"/>
              <w:rPr>
                <w:rFonts w:asciiTheme="minorHAnsi" w:hAnsiTheme="minorHAnsi" w:cstheme="minorHAnsi"/>
              </w:rPr>
            </w:pPr>
            <w:r w:rsidRPr="00B85302">
              <w:rPr>
                <w:bCs/>
                <w:iCs/>
              </w:rPr>
              <w:t>2021/22</w:t>
            </w:r>
          </w:p>
        </w:tc>
        <w:tc>
          <w:tcPr>
            <w:tcW w:w="0" w:type="dxa"/>
            <w:noWrap/>
          </w:tcPr>
          <w:p w14:paraId="5F90433A" w14:textId="77777777" w:rsidR="00772DF8" w:rsidRPr="00B85302" w:rsidRDefault="00772DF8" w:rsidP="00EB73AB">
            <w:pPr>
              <w:pStyle w:val="Tablesinglespacedparagraph"/>
              <w:ind w:right="444"/>
              <w:jc w:val="right"/>
              <w:rPr>
                <w:rFonts w:asciiTheme="minorHAnsi" w:hAnsiTheme="minorHAnsi" w:cstheme="minorHAnsi"/>
              </w:rPr>
            </w:pPr>
            <w:r w:rsidRPr="00B85302">
              <w:t xml:space="preserve"> 14,791 </w:t>
            </w:r>
          </w:p>
        </w:tc>
        <w:tc>
          <w:tcPr>
            <w:tcW w:w="0" w:type="dxa"/>
            <w:noWrap/>
          </w:tcPr>
          <w:p w14:paraId="3C6FE26F" w14:textId="77777777" w:rsidR="00772DF8" w:rsidRPr="00B85302" w:rsidRDefault="00772DF8" w:rsidP="00EB73AB">
            <w:pPr>
              <w:pStyle w:val="Tablesinglespacedparagraph"/>
              <w:ind w:right="447"/>
              <w:jc w:val="right"/>
              <w:rPr>
                <w:rFonts w:asciiTheme="minorHAnsi" w:hAnsiTheme="minorHAnsi" w:cstheme="minorHAnsi"/>
              </w:rPr>
            </w:pPr>
            <w:r w:rsidRPr="00B85302">
              <w:t xml:space="preserve"> 16,508 </w:t>
            </w:r>
          </w:p>
        </w:tc>
        <w:tc>
          <w:tcPr>
            <w:tcW w:w="0" w:type="dxa"/>
            <w:noWrap/>
          </w:tcPr>
          <w:p w14:paraId="2B4E986A" w14:textId="77777777" w:rsidR="00772DF8" w:rsidRPr="00B85302" w:rsidRDefault="00772DF8" w:rsidP="00EB73AB">
            <w:pPr>
              <w:pStyle w:val="Tablesinglespacedparagraph"/>
              <w:ind w:right="452"/>
              <w:jc w:val="right"/>
              <w:rPr>
                <w:rFonts w:asciiTheme="minorHAnsi" w:hAnsiTheme="minorHAnsi" w:cstheme="minorHAnsi"/>
              </w:rPr>
            </w:pPr>
            <w:r w:rsidRPr="00B85302">
              <w:t xml:space="preserve"> 13,705 </w:t>
            </w:r>
          </w:p>
        </w:tc>
        <w:tc>
          <w:tcPr>
            <w:tcW w:w="0" w:type="dxa"/>
            <w:noWrap/>
          </w:tcPr>
          <w:p w14:paraId="0139D70E" w14:textId="77777777" w:rsidR="00772DF8" w:rsidRPr="00B85302" w:rsidRDefault="00772DF8" w:rsidP="00EB73AB">
            <w:pPr>
              <w:pStyle w:val="Tablesinglespacedparagraph"/>
              <w:ind w:right="597"/>
              <w:jc w:val="right"/>
              <w:rPr>
                <w:rFonts w:asciiTheme="minorHAnsi" w:hAnsiTheme="minorHAnsi" w:cstheme="minorHAnsi"/>
              </w:rPr>
            </w:pPr>
            <w:r w:rsidRPr="00B85302">
              <w:t xml:space="preserve"> 2,760 </w:t>
            </w:r>
          </w:p>
        </w:tc>
      </w:tr>
      <w:tr w:rsidR="00772DF8" w:rsidRPr="00B85302" w14:paraId="181A25DA" w14:textId="77777777" w:rsidTr="00EB73AB">
        <w:trPr>
          <w:cnfStyle w:val="000000010000" w:firstRow="0" w:lastRow="0" w:firstColumn="0" w:lastColumn="0" w:oddVBand="0" w:evenVBand="0" w:oddHBand="0" w:evenHBand="1" w:firstRowFirstColumn="0" w:firstRowLastColumn="0" w:lastRowFirstColumn="0" w:lastRowLastColumn="0"/>
          <w:trHeight w:val="255"/>
        </w:trPr>
        <w:tc>
          <w:tcPr>
            <w:tcW w:w="0" w:type="dxa"/>
            <w:noWrap/>
          </w:tcPr>
          <w:p w14:paraId="33966081" w14:textId="77777777" w:rsidR="00772DF8" w:rsidRPr="00B85302" w:rsidRDefault="00772DF8" w:rsidP="00EB73AB">
            <w:pPr>
              <w:pStyle w:val="Tablesinglespacedparagraph"/>
              <w:ind w:left="47" w:hanging="142"/>
              <w:rPr>
                <w:rFonts w:asciiTheme="minorHAnsi" w:hAnsiTheme="minorHAnsi" w:cstheme="minorHAnsi"/>
              </w:rPr>
            </w:pPr>
            <w:r w:rsidRPr="00B85302">
              <w:rPr>
                <w:bCs/>
                <w:iCs/>
              </w:rPr>
              <w:t>2022/23</w:t>
            </w:r>
          </w:p>
        </w:tc>
        <w:tc>
          <w:tcPr>
            <w:tcW w:w="0" w:type="dxa"/>
            <w:noWrap/>
          </w:tcPr>
          <w:p w14:paraId="2B01158F" w14:textId="77777777" w:rsidR="00772DF8" w:rsidRPr="00B85302" w:rsidRDefault="00772DF8" w:rsidP="00EB73AB">
            <w:pPr>
              <w:pStyle w:val="Tablesinglespacedparagraph"/>
              <w:ind w:right="444"/>
              <w:jc w:val="right"/>
            </w:pPr>
            <w:r w:rsidRPr="00B85302">
              <w:t>13,093</w:t>
            </w:r>
          </w:p>
        </w:tc>
        <w:tc>
          <w:tcPr>
            <w:tcW w:w="0" w:type="dxa"/>
            <w:noWrap/>
          </w:tcPr>
          <w:p w14:paraId="63A4E53A" w14:textId="77777777" w:rsidR="00772DF8" w:rsidRPr="00B85302" w:rsidRDefault="00772DF8" w:rsidP="00EB73AB">
            <w:pPr>
              <w:pStyle w:val="Tablesinglespacedparagraph"/>
              <w:ind w:right="447"/>
              <w:jc w:val="right"/>
            </w:pPr>
            <w:r w:rsidRPr="00B85302">
              <w:t>15,849</w:t>
            </w:r>
          </w:p>
        </w:tc>
        <w:tc>
          <w:tcPr>
            <w:tcW w:w="0" w:type="dxa"/>
            <w:noWrap/>
          </w:tcPr>
          <w:p w14:paraId="47FAD533" w14:textId="77777777" w:rsidR="00772DF8" w:rsidRPr="00B85302" w:rsidRDefault="00772DF8" w:rsidP="00EB73AB">
            <w:pPr>
              <w:pStyle w:val="Tablesinglespacedparagraph"/>
              <w:ind w:right="452"/>
              <w:jc w:val="right"/>
              <w:rPr>
                <w:lang w:eastAsia="en-NZ"/>
              </w:rPr>
            </w:pPr>
            <w:r w:rsidRPr="00B85302">
              <w:rPr>
                <w:lang w:eastAsia="en-NZ"/>
              </w:rPr>
              <w:t>12,772</w:t>
            </w:r>
          </w:p>
        </w:tc>
        <w:tc>
          <w:tcPr>
            <w:tcW w:w="0" w:type="dxa"/>
            <w:noWrap/>
          </w:tcPr>
          <w:p w14:paraId="7CD1CFB4" w14:textId="77777777" w:rsidR="00772DF8" w:rsidRPr="00B85302" w:rsidRDefault="00772DF8" w:rsidP="00EB73AB">
            <w:pPr>
              <w:pStyle w:val="Tablesinglespacedparagraph"/>
              <w:ind w:right="597"/>
              <w:jc w:val="right"/>
            </w:pPr>
            <w:r w:rsidRPr="00B85302">
              <w:t>3,077</w:t>
            </w:r>
          </w:p>
        </w:tc>
      </w:tr>
      <w:tr w:rsidR="00772DF8" w:rsidRPr="00B85302" w14:paraId="18AF9819" w14:textId="77777777" w:rsidTr="00EB73AB">
        <w:trPr>
          <w:cnfStyle w:val="000000100000" w:firstRow="0" w:lastRow="0" w:firstColumn="0" w:lastColumn="0" w:oddVBand="0" w:evenVBand="0" w:oddHBand="1" w:evenHBand="0" w:firstRowFirstColumn="0" w:firstRowLastColumn="0" w:lastRowFirstColumn="0" w:lastRowLastColumn="0"/>
          <w:trHeight w:val="255"/>
        </w:trPr>
        <w:tc>
          <w:tcPr>
            <w:tcW w:w="0" w:type="dxa"/>
            <w:noWrap/>
          </w:tcPr>
          <w:p w14:paraId="3E2AE09B" w14:textId="77777777" w:rsidR="00772DF8" w:rsidRPr="00B85302" w:rsidRDefault="00772DF8" w:rsidP="00EB73AB">
            <w:pPr>
              <w:pStyle w:val="Tablesinglespacedparagraph"/>
              <w:ind w:left="47" w:hanging="142"/>
              <w:rPr>
                <w:rFonts w:asciiTheme="minorHAnsi" w:hAnsiTheme="minorHAnsi" w:cstheme="minorHAnsi"/>
              </w:rPr>
            </w:pPr>
            <w:r w:rsidRPr="00B85302">
              <w:rPr>
                <w:bCs/>
                <w:iCs/>
              </w:rPr>
              <w:t>2023/24</w:t>
            </w:r>
          </w:p>
        </w:tc>
        <w:tc>
          <w:tcPr>
            <w:tcW w:w="0" w:type="dxa"/>
            <w:noWrap/>
          </w:tcPr>
          <w:p w14:paraId="0DF76DEF" w14:textId="77777777" w:rsidR="00772DF8" w:rsidRPr="00B85302" w:rsidRDefault="00772DF8" w:rsidP="00EB73AB">
            <w:pPr>
              <w:pStyle w:val="Tablesinglespacedparagraph"/>
              <w:ind w:right="444"/>
              <w:jc w:val="right"/>
            </w:pPr>
            <w:r w:rsidRPr="00B85302">
              <w:t>13</w:t>
            </w:r>
            <w:r>
              <w:t>,</w:t>
            </w:r>
            <w:r w:rsidRPr="00B85302">
              <w:t>913</w:t>
            </w:r>
          </w:p>
        </w:tc>
        <w:tc>
          <w:tcPr>
            <w:tcW w:w="0" w:type="dxa"/>
            <w:noWrap/>
          </w:tcPr>
          <w:p w14:paraId="68411235" w14:textId="77777777" w:rsidR="00772DF8" w:rsidRPr="00B85302" w:rsidRDefault="00772DF8" w:rsidP="00EB73AB">
            <w:pPr>
              <w:pStyle w:val="Tablesinglespacedparagraph"/>
              <w:ind w:right="447"/>
              <w:jc w:val="right"/>
            </w:pPr>
            <w:r w:rsidRPr="00B85302">
              <w:t>17,009</w:t>
            </w:r>
          </w:p>
        </w:tc>
        <w:tc>
          <w:tcPr>
            <w:tcW w:w="0" w:type="dxa"/>
            <w:noWrap/>
          </w:tcPr>
          <w:p w14:paraId="236477C9" w14:textId="77777777" w:rsidR="00772DF8" w:rsidRPr="00B85302" w:rsidRDefault="00772DF8" w:rsidP="00EB73AB">
            <w:pPr>
              <w:pStyle w:val="Tablesinglespacedparagraph"/>
              <w:ind w:left="-94" w:right="452"/>
              <w:jc w:val="center"/>
              <w:rPr>
                <w:lang w:eastAsia="en-NZ"/>
              </w:rPr>
            </w:pPr>
            <w:r w:rsidRPr="00B85302">
              <w:rPr>
                <w:lang w:eastAsia="en-NZ"/>
              </w:rPr>
              <w:tab/>
              <w:t xml:space="preserve">           13,518</w:t>
            </w:r>
            <w:r>
              <w:rPr>
                <w:lang w:eastAsia="en-NZ"/>
              </w:rPr>
              <w:t xml:space="preserve">   </w:t>
            </w:r>
          </w:p>
        </w:tc>
        <w:tc>
          <w:tcPr>
            <w:tcW w:w="0" w:type="dxa"/>
            <w:noWrap/>
          </w:tcPr>
          <w:p w14:paraId="60542F83" w14:textId="77777777" w:rsidR="00772DF8" w:rsidRPr="00B85302" w:rsidRDefault="00772DF8" w:rsidP="00EB73AB">
            <w:pPr>
              <w:pStyle w:val="Tablesinglespacedparagraph"/>
              <w:ind w:right="597"/>
              <w:jc w:val="right"/>
            </w:pPr>
            <w:r w:rsidRPr="00B85302">
              <w:t>3,491</w:t>
            </w:r>
          </w:p>
        </w:tc>
      </w:tr>
      <w:tr w:rsidR="00772DF8" w:rsidRPr="00B85302" w14:paraId="654C24E9" w14:textId="77777777" w:rsidTr="00EB73AB">
        <w:trPr>
          <w:cnfStyle w:val="000000010000" w:firstRow="0" w:lastRow="0" w:firstColumn="0" w:lastColumn="0" w:oddVBand="0" w:evenVBand="0" w:oddHBand="0" w:evenHBand="1" w:firstRowFirstColumn="0" w:firstRowLastColumn="0" w:lastRowFirstColumn="0" w:lastRowLastColumn="0"/>
          <w:trHeight w:val="255"/>
        </w:trPr>
        <w:tc>
          <w:tcPr>
            <w:tcW w:w="0" w:type="dxa"/>
            <w:noWrap/>
          </w:tcPr>
          <w:p w14:paraId="236AB2F4" w14:textId="77777777" w:rsidR="00772DF8" w:rsidRDefault="00772DF8" w:rsidP="00EB73AB">
            <w:pPr>
              <w:pStyle w:val="Tablesinglespacedparagraph"/>
              <w:ind w:left="47" w:hanging="142"/>
              <w:rPr>
                <w:rFonts w:asciiTheme="minorHAnsi" w:hAnsiTheme="minorHAnsi" w:cstheme="minorHAnsi"/>
              </w:rPr>
            </w:pPr>
            <w:r>
              <w:rPr>
                <w:bCs/>
                <w:iCs/>
              </w:rPr>
              <w:t>2024/25</w:t>
            </w:r>
          </w:p>
        </w:tc>
        <w:tc>
          <w:tcPr>
            <w:tcW w:w="0" w:type="dxa"/>
            <w:noWrap/>
          </w:tcPr>
          <w:p w14:paraId="4F5FF323" w14:textId="77777777" w:rsidR="00772DF8" w:rsidRPr="00B85302" w:rsidRDefault="00772DF8" w:rsidP="00EB73AB">
            <w:pPr>
              <w:pStyle w:val="Tablesinglespacedparagraph"/>
              <w:ind w:right="444"/>
              <w:jc w:val="right"/>
            </w:pPr>
            <w:r>
              <w:t>15,791</w:t>
            </w:r>
          </w:p>
        </w:tc>
        <w:tc>
          <w:tcPr>
            <w:tcW w:w="0" w:type="dxa"/>
            <w:noWrap/>
          </w:tcPr>
          <w:p w14:paraId="2EFF5DE8" w14:textId="77777777" w:rsidR="00772DF8" w:rsidRPr="00B85302" w:rsidRDefault="00772DF8" w:rsidP="00EB73AB">
            <w:pPr>
              <w:pStyle w:val="Tablesinglespacedparagraph"/>
              <w:ind w:right="447"/>
              <w:jc w:val="right"/>
            </w:pPr>
            <w:r>
              <w:t>19,271</w:t>
            </w:r>
          </w:p>
        </w:tc>
        <w:tc>
          <w:tcPr>
            <w:tcW w:w="0" w:type="dxa"/>
            <w:noWrap/>
          </w:tcPr>
          <w:p w14:paraId="15C25F1B" w14:textId="77777777" w:rsidR="00772DF8" w:rsidRPr="00B85302" w:rsidRDefault="00772DF8" w:rsidP="00EB73AB">
            <w:pPr>
              <w:pStyle w:val="Tablesinglespacedparagraph"/>
              <w:ind w:left="-94" w:right="452"/>
              <w:jc w:val="center"/>
              <w:rPr>
                <w:lang w:eastAsia="en-NZ"/>
              </w:rPr>
            </w:pPr>
            <w:r>
              <w:rPr>
                <w:lang w:eastAsia="en-NZ"/>
              </w:rPr>
              <w:t xml:space="preserve">             16,144</w:t>
            </w:r>
          </w:p>
        </w:tc>
        <w:tc>
          <w:tcPr>
            <w:tcW w:w="0" w:type="dxa"/>
            <w:noWrap/>
          </w:tcPr>
          <w:p w14:paraId="5CC74FC5" w14:textId="77777777" w:rsidR="00772DF8" w:rsidRPr="00B85302" w:rsidRDefault="00772DF8" w:rsidP="00EB73AB">
            <w:pPr>
              <w:pStyle w:val="Tablesinglespacedparagraph"/>
              <w:ind w:right="597"/>
              <w:jc w:val="right"/>
            </w:pPr>
            <w:r>
              <w:t>3,127</w:t>
            </w:r>
          </w:p>
        </w:tc>
      </w:tr>
    </w:tbl>
    <w:p w14:paraId="35F07365" w14:textId="5A7C57FB" w:rsidR="004D7C07" w:rsidRPr="00763AED" w:rsidRDefault="00FC61A5" w:rsidP="00DF1795">
      <w:pPr>
        <w:pStyle w:val="Singlespacedparagraph"/>
      </w:pPr>
      <w:hyperlink w:anchor="_Throughput_of_complaints," w:history="1">
        <w:r w:rsidRPr="00763AED">
          <w:rPr>
            <w:rStyle w:val="Hyperlink"/>
            <w:i/>
            <w:u w:val="none"/>
          </w:rPr>
          <w:t xml:space="preserve">Return to Figure </w:t>
        </w:r>
        <w:r w:rsidR="00763AED" w:rsidRPr="00763AED">
          <w:rPr>
            <w:rStyle w:val="Hyperlink"/>
            <w:i/>
            <w:u w:val="none"/>
          </w:rPr>
          <w:t>8</w:t>
        </w:r>
        <w:r w:rsidRPr="00763AED">
          <w:rPr>
            <w:rStyle w:val="Hyperlink"/>
            <w:i/>
            <w:u w:val="none"/>
          </w:rPr>
          <w:t xml:space="preserve"> in </w:t>
        </w:r>
        <w:r w:rsidR="008776E2" w:rsidRPr="00763AED">
          <w:rPr>
            <w:rStyle w:val="Hyperlink"/>
            <w:i/>
            <w:u w:val="none"/>
          </w:rPr>
          <w:t xml:space="preserve">the </w:t>
        </w:r>
        <w:r w:rsidRPr="00763AED">
          <w:rPr>
            <w:rStyle w:val="Hyperlink"/>
            <w:i/>
            <w:u w:val="none"/>
          </w:rPr>
          <w:t>text</w:t>
        </w:r>
        <w:r w:rsidR="008F25EA" w:rsidRPr="00763AED">
          <w:rPr>
            <w:rStyle w:val="Hyperlink"/>
            <w:u w:val="none"/>
          </w:rPr>
          <w:t>.</w:t>
        </w:r>
      </w:hyperlink>
    </w:p>
    <w:p w14:paraId="5BF426E2" w14:textId="072A8F46" w:rsidR="007D57ED" w:rsidRDefault="007D57ED" w:rsidP="00DF1795">
      <w:pPr>
        <w:pStyle w:val="Singlespacedparagraph"/>
      </w:pPr>
    </w:p>
    <w:p w14:paraId="10F4665F" w14:textId="69CEA7D2" w:rsidR="00672A73" w:rsidRPr="00B85302" w:rsidRDefault="00672A73" w:rsidP="00672A73">
      <w:pPr>
        <w:pStyle w:val="Singlespacedparagraph"/>
        <w:keepNext/>
      </w:pPr>
      <w:bookmarkStart w:id="287" w:name="Figure8table"/>
      <w:r w:rsidRPr="00B85302">
        <w:rPr>
          <w:b/>
        </w:rPr>
        <w:t xml:space="preserve">Figure </w:t>
      </w:r>
      <w:r w:rsidR="00464795">
        <w:rPr>
          <w:b/>
        </w:rPr>
        <w:t>9</w:t>
      </w:r>
      <w:r w:rsidRPr="00B85302">
        <w:rPr>
          <w:b/>
        </w:rPr>
        <w:t xml:space="preserve">: </w:t>
      </w:r>
      <w:r w:rsidRPr="00B85302">
        <w:rPr>
          <w:b/>
          <w:noProof/>
        </w:rPr>
        <w:t>OIA complaints received and actioned over the past 10 years</w:t>
      </w:r>
      <w:bookmarkEnd w:id="287"/>
    </w:p>
    <w:tbl>
      <w:tblPr>
        <w:tblW w:w="9204" w:type="dxa"/>
        <w:shd w:val="clear" w:color="auto" w:fill="D3D3D3"/>
        <w:tblLook w:val="04A0" w:firstRow="1" w:lastRow="0" w:firstColumn="1" w:lastColumn="0" w:noHBand="0" w:noVBand="1"/>
      </w:tblPr>
      <w:tblGrid>
        <w:gridCol w:w="1550"/>
        <w:gridCol w:w="2126"/>
        <w:gridCol w:w="1843"/>
        <w:gridCol w:w="1842"/>
        <w:gridCol w:w="1843"/>
      </w:tblGrid>
      <w:tr w:rsidR="00672A73" w:rsidRPr="00B85302" w14:paraId="45A869F1" w14:textId="77777777" w:rsidTr="0043588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2BB673"/>
            <w:noWrap/>
            <w:vAlign w:val="bottom"/>
            <w:hideMark/>
          </w:tcPr>
          <w:p w14:paraId="0B07FD51" w14:textId="409C869D" w:rsidR="00672A73" w:rsidRPr="003F75F7" w:rsidRDefault="00464795" w:rsidP="003F75F7">
            <w:pPr>
              <w:pStyle w:val="BodyText"/>
              <w:jc w:val="center"/>
              <w:rPr>
                <w:rStyle w:val="Emphasis"/>
                <w:color w:val="FFFFFF" w:themeColor="background1"/>
              </w:rPr>
            </w:pPr>
            <w:r>
              <w:rPr>
                <w:rStyle w:val="Emphasis"/>
                <w:color w:val="FFFFFF" w:themeColor="background1"/>
              </w:rPr>
              <w:t xml:space="preserve">Year </w:t>
            </w:r>
          </w:p>
        </w:tc>
        <w:tc>
          <w:tcPr>
            <w:tcW w:w="2126" w:type="dxa"/>
            <w:tcBorders>
              <w:top w:val="single" w:sz="8" w:space="0" w:color="FFFFFF"/>
              <w:left w:val="single" w:sz="8" w:space="0" w:color="FFFFFF"/>
              <w:bottom w:val="single" w:sz="8" w:space="0" w:color="FFFFFF"/>
              <w:right w:val="single" w:sz="8" w:space="0" w:color="FFFFFF"/>
            </w:tcBorders>
            <w:shd w:val="clear" w:color="auto" w:fill="2BB673"/>
            <w:noWrap/>
            <w:vAlign w:val="bottom"/>
            <w:hideMark/>
          </w:tcPr>
          <w:p w14:paraId="4C8DC5BF" w14:textId="77777777" w:rsidR="00672A73" w:rsidRPr="003F75F7" w:rsidRDefault="00672A73" w:rsidP="003F75F7">
            <w:pPr>
              <w:pStyle w:val="BodyText"/>
              <w:jc w:val="center"/>
              <w:rPr>
                <w:rStyle w:val="Emphasis"/>
                <w:color w:val="FFFFFF" w:themeColor="background1"/>
                <w:sz w:val="22"/>
              </w:rPr>
            </w:pPr>
            <w:r w:rsidRPr="003F75F7">
              <w:rPr>
                <w:rStyle w:val="Emphasis"/>
                <w:color w:val="FFFFFF" w:themeColor="background1"/>
              </w:rPr>
              <w:t>Received</w:t>
            </w:r>
          </w:p>
        </w:tc>
        <w:tc>
          <w:tcPr>
            <w:tcW w:w="1843" w:type="dxa"/>
            <w:tcBorders>
              <w:top w:val="single" w:sz="8" w:space="0" w:color="FFFFFF"/>
              <w:left w:val="single" w:sz="8" w:space="0" w:color="FFFFFF"/>
              <w:bottom w:val="single" w:sz="8" w:space="0" w:color="FFFFFF"/>
              <w:right w:val="single" w:sz="8" w:space="0" w:color="FFFFFF"/>
            </w:tcBorders>
            <w:shd w:val="clear" w:color="auto" w:fill="2BB673"/>
            <w:noWrap/>
            <w:vAlign w:val="bottom"/>
            <w:hideMark/>
          </w:tcPr>
          <w:p w14:paraId="75E80880" w14:textId="77777777" w:rsidR="00672A73" w:rsidRPr="003F75F7" w:rsidRDefault="00672A73" w:rsidP="003F75F7">
            <w:pPr>
              <w:pStyle w:val="BodyText"/>
              <w:jc w:val="center"/>
              <w:rPr>
                <w:rStyle w:val="Emphasis"/>
                <w:color w:val="FFFFFF" w:themeColor="background1"/>
                <w:sz w:val="22"/>
              </w:rPr>
            </w:pPr>
            <w:r w:rsidRPr="003F75F7">
              <w:rPr>
                <w:rStyle w:val="Emphasis"/>
                <w:color w:val="FFFFFF" w:themeColor="background1"/>
              </w:rPr>
              <w:t>Under action in the year</w:t>
            </w:r>
          </w:p>
        </w:tc>
        <w:tc>
          <w:tcPr>
            <w:tcW w:w="1842" w:type="dxa"/>
            <w:tcBorders>
              <w:top w:val="single" w:sz="8" w:space="0" w:color="FFFFFF"/>
              <w:left w:val="single" w:sz="8" w:space="0" w:color="FFFFFF"/>
              <w:bottom w:val="single" w:sz="8" w:space="0" w:color="FFFFFF"/>
              <w:right w:val="single" w:sz="8" w:space="0" w:color="FFFFFF"/>
            </w:tcBorders>
            <w:shd w:val="clear" w:color="auto" w:fill="2BB673"/>
            <w:noWrap/>
            <w:vAlign w:val="bottom"/>
            <w:hideMark/>
          </w:tcPr>
          <w:p w14:paraId="619B07B7" w14:textId="77777777" w:rsidR="00672A73" w:rsidRPr="003F75F7" w:rsidRDefault="00672A73" w:rsidP="003F75F7">
            <w:pPr>
              <w:pStyle w:val="BodyText"/>
              <w:jc w:val="center"/>
              <w:rPr>
                <w:rStyle w:val="Emphasis"/>
                <w:color w:val="FFFFFF" w:themeColor="background1"/>
                <w:sz w:val="22"/>
              </w:rPr>
            </w:pPr>
            <w:r w:rsidRPr="003F75F7">
              <w:rPr>
                <w:rStyle w:val="Emphasis"/>
                <w:color w:val="FFFFFF" w:themeColor="background1"/>
              </w:rPr>
              <w:t>Completed</w:t>
            </w:r>
          </w:p>
        </w:tc>
        <w:tc>
          <w:tcPr>
            <w:tcW w:w="1843" w:type="dxa"/>
            <w:tcBorders>
              <w:top w:val="single" w:sz="8" w:space="0" w:color="FFFFFF"/>
              <w:left w:val="single" w:sz="8" w:space="0" w:color="FFFFFF"/>
              <w:bottom w:val="single" w:sz="8" w:space="0" w:color="FFFFFF"/>
              <w:right w:val="single" w:sz="8" w:space="0" w:color="FFFFFF"/>
            </w:tcBorders>
            <w:shd w:val="clear" w:color="auto" w:fill="2BB673"/>
            <w:noWrap/>
            <w:vAlign w:val="bottom"/>
            <w:hideMark/>
          </w:tcPr>
          <w:p w14:paraId="1383E301" w14:textId="77777777" w:rsidR="00672A73" w:rsidRPr="003F75F7" w:rsidRDefault="00672A73" w:rsidP="003F75F7">
            <w:pPr>
              <w:pStyle w:val="BodyText"/>
              <w:jc w:val="center"/>
              <w:rPr>
                <w:rStyle w:val="Emphasis"/>
                <w:color w:val="FFFFFF" w:themeColor="background1"/>
                <w:sz w:val="22"/>
              </w:rPr>
            </w:pPr>
            <w:r w:rsidRPr="003F75F7">
              <w:rPr>
                <w:rStyle w:val="Emphasis"/>
                <w:color w:val="FFFFFF" w:themeColor="background1"/>
              </w:rPr>
              <w:t>On hand at year end</w:t>
            </w:r>
          </w:p>
        </w:tc>
      </w:tr>
      <w:tr w:rsidR="00672A73" w:rsidRPr="00B85302" w14:paraId="2E7AD60C" w14:textId="77777777" w:rsidTr="0043588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1BF82F19" w14:textId="59BC337A" w:rsidR="00672A73" w:rsidRPr="00B85302" w:rsidRDefault="00772DF8" w:rsidP="006C2C9D">
            <w:pPr>
              <w:pStyle w:val="Tablesinglespacedparagraph"/>
              <w:rPr>
                <w:lang w:eastAsia="en-NZ"/>
              </w:rPr>
            </w:pPr>
            <w:r>
              <w:rPr>
                <w:lang w:eastAsia="en-NZ"/>
              </w:rPr>
              <w:t>2015/16</w:t>
            </w:r>
          </w:p>
        </w:tc>
        <w:tc>
          <w:tcPr>
            <w:tcW w:w="212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1B339346" w14:textId="77777777" w:rsidR="00672A73" w:rsidRPr="00B85302" w:rsidRDefault="00672A73" w:rsidP="003F75F7">
            <w:pPr>
              <w:pStyle w:val="Tablesinglespacedparagraph"/>
              <w:jc w:val="center"/>
              <w:rPr>
                <w:lang w:eastAsia="en-NZ"/>
              </w:rPr>
            </w:pPr>
            <w:r w:rsidRPr="00B85302">
              <w:t>1,100</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24A598F5" w14:textId="77777777" w:rsidR="00672A73" w:rsidRPr="00B85302" w:rsidRDefault="00672A73" w:rsidP="003F75F7">
            <w:pPr>
              <w:pStyle w:val="Tablesinglespacedparagraph"/>
              <w:jc w:val="center"/>
              <w:rPr>
                <w:lang w:eastAsia="en-NZ"/>
              </w:rPr>
            </w:pPr>
            <w:r w:rsidRPr="00B85302">
              <w:t>1,933</w:t>
            </w:r>
          </w:p>
        </w:tc>
        <w:tc>
          <w:tcPr>
            <w:tcW w:w="1842"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7FE9AF24" w14:textId="77777777" w:rsidR="00672A73" w:rsidRPr="00B85302" w:rsidRDefault="00672A73" w:rsidP="003F75F7">
            <w:pPr>
              <w:pStyle w:val="Tablesinglespacedparagraph"/>
              <w:ind w:right="308"/>
              <w:jc w:val="center"/>
              <w:rPr>
                <w:lang w:eastAsia="en-NZ"/>
              </w:rPr>
            </w:pPr>
            <w:r w:rsidRPr="00B85302">
              <w:t>1,084</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42F0E480" w14:textId="77777777" w:rsidR="00672A73" w:rsidRPr="00B85302" w:rsidRDefault="00672A73" w:rsidP="003F75F7">
            <w:pPr>
              <w:pStyle w:val="Tablesinglespacedparagraph"/>
              <w:jc w:val="center"/>
              <w:rPr>
                <w:lang w:eastAsia="en-NZ"/>
              </w:rPr>
            </w:pPr>
            <w:r w:rsidRPr="00B85302">
              <w:t>849</w:t>
            </w:r>
          </w:p>
        </w:tc>
      </w:tr>
      <w:tr w:rsidR="00672A73" w:rsidRPr="00B85302" w14:paraId="733D2FC4" w14:textId="77777777" w:rsidTr="0043588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39725224" w14:textId="2FF53948" w:rsidR="00672A73" w:rsidRPr="00B85302" w:rsidRDefault="00772DF8" w:rsidP="006C2C9D">
            <w:pPr>
              <w:pStyle w:val="Tablesinglespacedparagraph"/>
              <w:rPr>
                <w:lang w:eastAsia="en-NZ"/>
              </w:rPr>
            </w:pPr>
            <w:r>
              <w:t>2016/17</w:t>
            </w:r>
          </w:p>
        </w:tc>
        <w:tc>
          <w:tcPr>
            <w:tcW w:w="212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71C6095D" w14:textId="77777777" w:rsidR="00672A73" w:rsidRPr="00B85302" w:rsidRDefault="00672A73" w:rsidP="003F75F7">
            <w:pPr>
              <w:pStyle w:val="Tablesinglespacedparagraph"/>
              <w:jc w:val="center"/>
              <w:rPr>
                <w:lang w:eastAsia="en-NZ"/>
              </w:rPr>
            </w:pPr>
            <w:r w:rsidRPr="00B85302">
              <w:t>1,174</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5623044" w14:textId="77777777" w:rsidR="00672A73" w:rsidRPr="00B85302" w:rsidRDefault="00672A73" w:rsidP="003F75F7">
            <w:pPr>
              <w:pStyle w:val="Tablesinglespacedparagraph"/>
              <w:jc w:val="center"/>
              <w:rPr>
                <w:lang w:eastAsia="en-NZ"/>
              </w:rPr>
            </w:pPr>
            <w:r w:rsidRPr="00B85302">
              <w:t>2,022</w:t>
            </w:r>
          </w:p>
        </w:tc>
        <w:tc>
          <w:tcPr>
            <w:tcW w:w="1842"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32E287BB" w14:textId="77777777" w:rsidR="00672A73" w:rsidRPr="00B85302" w:rsidRDefault="00672A73" w:rsidP="003F75F7">
            <w:pPr>
              <w:pStyle w:val="Tablesinglespacedparagraph"/>
              <w:ind w:right="308"/>
              <w:jc w:val="center"/>
              <w:rPr>
                <w:lang w:eastAsia="en-NZ"/>
              </w:rPr>
            </w:pPr>
            <w:r w:rsidRPr="00B85302">
              <w:t>1,375</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377DE168" w14:textId="77777777" w:rsidR="00672A73" w:rsidRPr="00B85302" w:rsidRDefault="00672A73" w:rsidP="003F75F7">
            <w:pPr>
              <w:pStyle w:val="Tablesinglespacedparagraph"/>
              <w:jc w:val="center"/>
              <w:rPr>
                <w:lang w:eastAsia="en-NZ"/>
              </w:rPr>
            </w:pPr>
            <w:r w:rsidRPr="00B85302">
              <w:t>647</w:t>
            </w:r>
          </w:p>
        </w:tc>
      </w:tr>
      <w:tr w:rsidR="00672A73" w:rsidRPr="00B85302" w14:paraId="119CEE0B" w14:textId="77777777" w:rsidTr="0043588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D5E5C01" w14:textId="28B06A18" w:rsidR="00672A73" w:rsidRPr="00B85302" w:rsidRDefault="00772DF8" w:rsidP="006C2C9D">
            <w:pPr>
              <w:pStyle w:val="Tablesinglespacedparagraph"/>
              <w:rPr>
                <w:lang w:eastAsia="en-NZ"/>
              </w:rPr>
            </w:pPr>
            <w:r>
              <w:t>2017/18</w:t>
            </w:r>
          </w:p>
        </w:tc>
        <w:tc>
          <w:tcPr>
            <w:tcW w:w="212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77FC581E" w14:textId="77777777" w:rsidR="00672A73" w:rsidRPr="00B85302" w:rsidRDefault="00672A73" w:rsidP="003F75F7">
            <w:pPr>
              <w:pStyle w:val="Tablesinglespacedparagraph"/>
              <w:jc w:val="center"/>
              <w:rPr>
                <w:lang w:eastAsia="en-NZ"/>
              </w:rPr>
            </w:pPr>
            <w:r w:rsidRPr="00B85302">
              <w:t>1,378</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26CD7B39" w14:textId="77777777" w:rsidR="00672A73" w:rsidRPr="00B85302" w:rsidRDefault="00672A73" w:rsidP="003F75F7">
            <w:pPr>
              <w:pStyle w:val="Tablesinglespacedparagraph"/>
              <w:jc w:val="center"/>
              <w:rPr>
                <w:lang w:eastAsia="en-NZ"/>
              </w:rPr>
            </w:pPr>
            <w:r w:rsidRPr="00B85302">
              <w:t>2,025</w:t>
            </w:r>
          </w:p>
        </w:tc>
        <w:tc>
          <w:tcPr>
            <w:tcW w:w="1842"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33FD0B28" w14:textId="77777777" w:rsidR="00672A73" w:rsidRPr="00B85302" w:rsidRDefault="00672A73" w:rsidP="003F75F7">
            <w:pPr>
              <w:pStyle w:val="Tablesinglespacedparagraph"/>
              <w:ind w:right="308"/>
              <w:jc w:val="center"/>
              <w:rPr>
                <w:lang w:eastAsia="en-NZ"/>
              </w:rPr>
            </w:pPr>
            <w:r w:rsidRPr="00B85302">
              <w:t>1,598</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DA1C205" w14:textId="77777777" w:rsidR="00672A73" w:rsidRPr="00B85302" w:rsidRDefault="00672A73" w:rsidP="003F75F7">
            <w:pPr>
              <w:pStyle w:val="Tablesinglespacedparagraph"/>
              <w:jc w:val="center"/>
              <w:rPr>
                <w:lang w:eastAsia="en-NZ"/>
              </w:rPr>
            </w:pPr>
            <w:r w:rsidRPr="00B85302">
              <w:t>427</w:t>
            </w:r>
          </w:p>
        </w:tc>
      </w:tr>
      <w:tr w:rsidR="00672A73" w:rsidRPr="00B85302" w14:paraId="3FB9B194" w14:textId="77777777" w:rsidTr="0043588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4C64E6A0" w14:textId="07292E8B" w:rsidR="00672A73" w:rsidRPr="00B85302" w:rsidRDefault="00772DF8" w:rsidP="006C2C9D">
            <w:pPr>
              <w:pStyle w:val="Tablesinglespacedparagraph"/>
              <w:rPr>
                <w:lang w:eastAsia="en-NZ"/>
              </w:rPr>
            </w:pPr>
            <w:r>
              <w:t>2018/19</w:t>
            </w:r>
          </w:p>
        </w:tc>
        <w:tc>
          <w:tcPr>
            <w:tcW w:w="212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5F05EAB" w14:textId="77777777" w:rsidR="00672A73" w:rsidRPr="00B85302" w:rsidRDefault="00672A73" w:rsidP="003F75F7">
            <w:pPr>
              <w:pStyle w:val="Tablesinglespacedparagraph"/>
              <w:jc w:val="center"/>
              <w:rPr>
                <w:lang w:eastAsia="en-NZ"/>
              </w:rPr>
            </w:pPr>
            <w:r w:rsidRPr="00B85302">
              <w:t>1,901</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16C9819" w14:textId="77777777" w:rsidR="00672A73" w:rsidRPr="00B85302" w:rsidRDefault="00672A73" w:rsidP="003F75F7">
            <w:pPr>
              <w:pStyle w:val="Tablesinglespacedparagraph"/>
              <w:jc w:val="center"/>
              <w:rPr>
                <w:lang w:eastAsia="en-NZ"/>
              </w:rPr>
            </w:pPr>
            <w:r w:rsidRPr="00B85302">
              <w:t>2,328</w:t>
            </w:r>
          </w:p>
        </w:tc>
        <w:tc>
          <w:tcPr>
            <w:tcW w:w="1842"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3E139F9E" w14:textId="77777777" w:rsidR="00672A73" w:rsidRPr="00B85302" w:rsidRDefault="00672A73" w:rsidP="003F75F7">
            <w:pPr>
              <w:pStyle w:val="Tablesinglespacedparagraph"/>
              <w:ind w:right="308"/>
              <w:jc w:val="center"/>
              <w:rPr>
                <w:lang w:eastAsia="en-NZ"/>
              </w:rPr>
            </w:pPr>
            <w:r w:rsidRPr="00B85302">
              <w:t>1,859</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11DF5482" w14:textId="77777777" w:rsidR="00672A73" w:rsidRPr="00B85302" w:rsidRDefault="00672A73" w:rsidP="003F75F7">
            <w:pPr>
              <w:pStyle w:val="Tablesinglespacedparagraph"/>
              <w:jc w:val="center"/>
              <w:rPr>
                <w:lang w:eastAsia="en-NZ"/>
              </w:rPr>
            </w:pPr>
            <w:r w:rsidRPr="00B85302">
              <w:t>469</w:t>
            </w:r>
          </w:p>
        </w:tc>
      </w:tr>
      <w:tr w:rsidR="00672A73" w:rsidRPr="00B85302" w14:paraId="57747981" w14:textId="77777777" w:rsidTr="0043588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1DE5700" w14:textId="3A7E6857" w:rsidR="00672A73" w:rsidRPr="00B85302" w:rsidRDefault="00772DF8" w:rsidP="006C2C9D">
            <w:pPr>
              <w:pStyle w:val="Tablesinglespacedparagraph"/>
              <w:rPr>
                <w:lang w:eastAsia="en-NZ"/>
              </w:rPr>
            </w:pPr>
            <w:r>
              <w:t>2019/20</w:t>
            </w:r>
          </w:p>
        </w:tc>
        <w:tc>
          <w:tcPr>
            <w:tcW w:w="212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9BC8BD7" w14:textId="77777777" w:rsidR="00672A73" w:rsidRPr="00B85302" w:rsidRDefault="00672A73" w:rsidP="003F75F7">
            <w:pPr>
              <w:pStyle w:val="Tablesinglespacedparagraph"/>
              <w:jc w:val="center"/>
              <w:rPr>
                <w:lang w:eastAsia="en-NZ"/>
              </w:rPr>
            </w:pPr>
            <w:r w:rsidRPr="00B85302">
              <w:t>1,329</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314DA613" w14:textId="77777777" w:rsidR="00672A73" w:rsidRPr="00B85302" w:rsidRDefault="00672A73" w:rsidP="003F75F7">
            <w:pPr>
              <w:pStyle w:val="Tablesinglespacedparagraph"/>
              <w:jc w:val="center"/>
              <w:rPr>
                <w:lang w:eastAsia="en-NZ"/>
              </w:rPr>
            </w:pPr>
            <w:r w:rsidRPr="00B85302">
              <w:t>1,798</w:t>
            </w:r>
          </w:p>
        </w:tc>
        <w:tc>
          <w:tcPr>
            <w:tcW w:w="1842"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AE9011F" w14:textId="77777777" w:rsidR="00672A73" w:rsidRPr="00B85302" w:rsidRDefault="00672A73" w:rsidP="003F75F7">
            <w:pPr>
              <w:pStyle w:val="Tablesinglespacedparagraph"/>
              <w:ind w:right="308"/>
              <w:jc w:val="center"/>
              <w:rPr>
                <w:lang w:eastAsia="en-NZ"/>
              </w:rPr>
            </w:pPr>
            <w:r w:rsidRPr="00B85302">
              <w:t>1,371</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27DCAA0D" w14:textId="77777777" w:rsidR="00672A73" w:rsidRPr="00B85302" w:rsidRDefault="00672A73" w:rsidP="003F75F7">
            <w:pPr>
              <w:pStyle w:val="Tablesinglespacedparagraph"/>
              <w:jc w:val="center"/>
              <w:rPr>
                <w:lang w:eastAsia="en-NZ"/>
              </w:rPr>
            </w:pPr>
            <w:r w:rsidRPr="00B85302">
              <w:t>428</w:t>
            </w:r>
          </w:p>
        </w:tc>
      </w:tr>
      <w:tr w:rsidR="00672A73" w:rsidRPr="00B85302" w14:paraId="211308E8" w14:textId="77777777" w:rsidTr="0043588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tcPr>
          <w:p w14:paraId="2A664054" w14:textId="3E2ADF0F" w:rsidR="00672A73" w:rsidRPr="00B85302" w:rsidRDefault="00772DF8" w:rsidP="006C2C9D">
            <w:pPr>
              <w:pStyle w:val="Tablesinglespacedparagraph"/>
              <w:rPr>
                <w:lang w:eastAsia="en-NZ"/>
              </w:rPr>
            </w:pPr>
            <w:r>
              <w:rPr>
                <w:lang w:eastAsia="en-NZ"/>
              </w:rPr>
              <w:t>2020/21</w:t>
            </w:r>
          </w:p>
        </w:tc>
        <w:tc>
          <w:tcPr>
            <w:tcW w:w="2126" w:type="dxa"/>
            <w:tcBorders>
              <w:top w:val="single" w:sz="8" w:space="0" w:color="FFFFFF"/>
              <w:left w:val="single" w:sz="8" w:space="0" w:color="FFFFFF"/>
              <w:bottom w:val="single" w:sz="8" w:space="0" w:color="FFFFFF"/>
              <w:right w:val="single" w:sz="8" w:space="0" w:color="FFFFFF"/>
            </w:tcBorders>
            <w:shd w:val="clear" w:color="auto" w:fill="E9E9E9"/>
            <w:noWrap/>
          </w:tcPr>
          <w:p w14:paraId="2FBE90A9" w14:textId="77777777" w:rsidR="00672A73" w:rsidRPr="00B85302" w:rsidRDefault="00672A73" w:rsidP="003F75F7">
            <w:pPr>
              <w:pStyle w:val="Tablesinglespacedparagraph"/>
              <w:jc w:val="center"/>
              <w:rPr>
                <w:lang w:eastAsia="en-NZ"/>
              </w:rPr>
            </w:pPr>
            <w:r w:rsidRPr="00B85302">
              <w:t>1,394</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tcPr>
          <w:p w14:paraId="3CC07B70" w14:textId="77777777" w:rsidR="00672A73" w:rsidRPr="00B85302" w:rsidRDefault="00672A73" w:rsidP="003F75F7">
            <w:pPr>
              <w:pStyle w:val="Tablesinglespacedparagraph"/>
              <w:jc w:val="center"/>
              <w:rPr>
                <w:lang w:eastAsia="en-NZ"/>
              </w:rPr>
            </w:pPr>
            <w:r w:rsidRPr="00B85302">
              <w:t>1,832</w:t>
            </w:r>
          </w:p>
        </w:tc>
        <w:tc>
          <w:tcPr>
            <w:tcW w:w="1842" w:type="dxa"/>
            <w:tcBorders>
              <w:top w:val="single" w:sz="8" w:space="0" w:color="FFFFFF"/>
              <w:left w:val="single" w:sz="8" w:space="0" w:color="FFFFFF"/>
              <w:bottom w:val="single" w:sz="8" w:space="0" w:color="FFFFFF"/>
              <w:right w:val="single" w:sz="8" w:space="0" w:color="FFFFFF"/>
            </w:tcBorders>
            <w:shd w:val="clear" w:color="auto" w:fill="E9E9E9"/>
            <w:noWrap/>
          </w:tcPr>
          <w:p w14:paraId="3F4C3B93" w14:textId="77777777" w:rsidR="00672A73" w:rsidRPr="00B85302" w:rsidRDefault="00672A73" w:rsidP="003F75F7">
            <w:pPr>
              <w:pStyle w:val="Tablesinglespacedparagraph"/>
              <w:ind w:right="308"/>
              <w:jc w:val="center"/>
              <w:rPr>
                <w:lang w:eastAsia="en-NZ"/>
              </w:rPr>
            </w:pPr>
            <w:r w:rsidRPr="00B85302">
              <w:t>1,223</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tcPr>
          <w:p w14:paraId="6A963F9B" w14:textId="77777777" w:rsidR="00672A73" w:rsidRPr="00B85302" w:rsidRDefault="00672A73" w:rsidP="003F75F7">
            <w:pPr>
              <w:pStyle w:val="Tablesinglespacedparagraph"/>
              <w:jc w:val="center"/>
              <w:rPr>
                <w:lang w:eastAsia="en-NZ"/>
              </w:rPr>
            </w:pPr>
            <w:r w:rsidRPr="00B85302">
              <w:t>599</w:t>
            </w:r>
          </w:p>
        </w:tc>
      </w:tr>
      <w:tr w:rsidR="00672A73" w:rsidRPr="00B85302" w14:paraId="7708900A" w14:textId="77777777" w:rsidTr="0043588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tcPr>
          <w:p w14:paraId="72497FD3" w14:textId="0E59A220" w:rsidR="00672A73" w:rsidRPr="00B85302" w:rsidRDefault="00772DF8" w:rsidP="006C2C9D">
            <w:pPr>
              <w:pStyle w:val="Tablesinglespacedparagraph"/>
            </w:pPr>
            <w:r>
              <w:t>2021/</w:t>
            </w:r>
            <w:r w:rsidR="00672A73" w:rsidRPr="00B85302">
              <w:t>22</w:t>
            </w:r>
          </w:p>
        </w:tc>
        <w:tc>
          <w:tcPr>
            <w:tcW w:w="2126" w:type="dxa"/>
            <w:tcBorders>
              <w:top w:val="single" w:sz="8" w:space="0" w:color="FFFFFF"/>
              <w:left w:val="single" w:sz="8" w:space="0" w:color="FFFFFF"/>
              <w:bottom w:val="single" w:sz="8" w:space="0" w:color="FFFFFF"/>
              <w:right w:val="single" w:sz="8" w:space="0" w:color="FFFFFF"/>
            </w:tcBorders>
            <w:shd w:val="clear" w:color="auto" w:fill="E9E9E9"/>
            <w:noWrap/>
          </w:tcPr>
          <w:p w14:paraId="08B9AFCD" w14:textId="77777777" w:rsidR="00672A73" w:rsidRPr="00B85302" w:rsidRDefault="00672A73" w:rsidP="003F75F7">
            <w:pPr>
              <w:pStyle w:val="Tablesinglespacedparagraph"/>
              <w:jc w:val="center"/>
            </w:pPr>
            <w:r w:rsidRPr="00B85302">
              <w:t>2,230</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tcPr>
          <w:p w14:paraId="5699FF8C" w14:textId="77777777" w:rsidR="00672A73" w:rsidRPr="00B85302" w:rsidRDefault="00672A73" w:rsidP="003F75F7">
            <w:pPr>
              <w:pStyle w:val="Tablesinglespacedparagraph"/>
              <w:jc w:val="center"/>
            </w:pPr>
            <w:r w:rsidRPr="00B85302">
              <w:t>2,842</w:t>
            </w:r>
          </w:p>
        </w:tc>
        <w:tc>
          <w:tcPr>
            <w:tcW w:w="1842" w:type="dxa"/>
            <w:tcBorders>
              <w:top w:val="single" w:sz="8" w:space="0" w:color="FFFFFF"/>
              <w:left w:val="single" w:sz="8" w:space="0" w:color="FFFFFF"/>
              <w:bottom w:val="single" w:sz="8" w:space="0" w:color="FFFFFF"/>
              <w:right w:val="single" w:sz="8" w:space="0" w:color="FFFFFF"/>
            </w:tcBorders>
            <w:shd w:val="clear" w:color="auto" w:fill="E9E9E9"/>
            <w:noWrap/>
          </w:tcPr>
          <w:p w14:paraId="6CED80EA" w14:textId="77777777" w:rsidR="00672A73" w:rsidRPr="00B85302" w:rsidRDefault="00672A73" w:rsidP="003F75F7">
            <w:pPr>
              <w:pStyle w:val="Tablesinglespacedparagraph"/>
              <w:ind w:right="308"/>
              <w:jc w:val="center"/>
            </w:pPr>
            <w:r w:rsidRPr="00B85302">
              <w:t>1,811</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tcPr>
          <w:p w14:paraId="6E776FCA" w14:textId="77777777" w:rsidR="00672A73" w:rsidRPr="00B85302" w:rsidRDefault="00672A73" w:rsidP="003F75F7">
            <w:pPr>
              <w:pStyle w:val="Tablesinglespacedparagraph"/>
              <w:jc w:val="center"/>
            </w:pPr>
            <w:r w:rsidRPr="00B85302">
              <w:t>1,018</w:t>
            </w:r>
          </w:p>
        </w:tc>
      </w:tr>
      <w:tr w:rsidR="00672A73" w:rsidRPr="00B85302" w14:paraId="155B5790" w14:textId="77777777" w:rsidTr="0043588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tcPr>
          <w:p w14:paraId="1E8AD2FC" w14:textId="7DDFEC71" w:rsidR="00672A73" w:rsidRPr="00B85302" w:rsidRDefault="00772DF8" w:rsidP="006C2C9D">
            <w:pPr>
              <w:pStyle w:val="Tablesinglespacedparagraph"/>
            </w:pPr>
            <w:r>
              <w:t>2022/</w:t>
            </w:r>
            <w:r w:rsidR="00672A73" w:rsidRPr="00B85302">
              <w:t>23</w:t>
            </w:r>
          </w:p>
        </w:tc>
        <w:tc>
          <w:tcPr>
            <w:tcW w:w="2126" w:type="dxa"/>
            <w:tcBorders>
              <w:top w:val="single" w:sz="8" w:space="0" w:color="FFFFFF"/>
              <w:left w:val="single" w:sz="8" w:space="0" w:color="FFFFFF"/>
              <w:bottom w:val="single" w:sz="8" w:space="0" w:color="FFFFFF"/>
              <w:right w:val="single" w:sz="8" w:space="0" w:color="FFFFFF"/>
            </w:tcBorders>
            <w:shd w:val="clear" w:color="auto" w:fill="E9E9E9"/>
            <w:noWrap/>
          </w:tcPr>
          <w:p w14:paraId="4ECCD10F" w14:textId="77777777" w:rsidR="00672A73" w:rsidRPr="00B85302" w:rsidRDefault="00672A73" w:rsidP="003F75F7">
            <w:pPr>
              <w:pStyle w:val="Tablesinglespacedparagraph"/>
              <w:jc w:val="center"/>
            </w:pPr>
            <w:r w:rsidRPr="00B85302">
              <w:t>1,716</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tcPr>
          <w:p w14:paraId="227CF92E" w14:textId="77777777" w:rsidR="00672A73" w:rsidRPr="00B85302" w:rsidRDefault="00672A73" w:rsidP="003F75F7">
            <w:pPr>
              <w:pStyle w:val="Tablesinglespacedparagraph"/>
              <w:jc w:val="center"/>
            </w:pPr>
            <w:r w:rsidRPr="00B85302">
              <w:t>2,734</w:t>
            </w:r>
          </w:p>
        </w:tc>
        <w:tc>
          <w:tcPr>
            <w:tcW w:w="1842" w:type="dxa"/>
            <w:tcBorders>
              <w:top w:val="single" w:sz="8" w:space="0" w:color="FFFFFF"/>
              <w:left w:val="single" w:sz="8" w:space="0" w:color="FFFFFF"/>
              <w:bottom w:val="single" w:sz="8" w:space="0" w:color="FFFFFF"/>
              <w:right w:val="single" w:sz="8" w:space="0" w:color="FFFFFF"/>
            </w:tcBorders>
            <w:shd w:val="clear" w:color="auto" w:fill="E9E9E9"/>
            <w:noWrap/>
          </w:tcPr>
          <w:p w14:paraId="2F700D30" w14:textId="77777777" w:rsidR="00672A73" w:rsidRPr="00B85302" w:rsidRDefault="00672A73" w:rsidP="003F75F7">
            <w:pPr>
              <w:pStyle w:val="Tablesinglespacedparagraph"/>
              <w:ind w:right="308"/>
              <w:jc w:val="center"/>
            </w:pPr>
            <w:r w:rsidRPr="00B85302">
              <w:t>1,509</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tcPr>
          <w:p w14:paraId="78B6BC1B" w14:textId="77777777" w:rsidR="00672A73" w:rsidRPr="00B85302" w:rsidRDefault="00672A73" w:rsidP="003F75F7">
            <w:pPr>
              <w:pStyle w:val="Tablesinglespacedparagraph"/>
              <w:jc w:val="center"/>
            </w:pPr>
            <w:r w:rsidRPr="00B85302">
              <w:t>1,225</w:t>
            </w:r>
          </w:p>
        </w:tc>
      </w:tr>
      <w:tr w:rsidR="00672A73" w:rsidRPr="00B85302" w14:paraId="415C5CBD" w14:textId="77777777" w:rsidTr="0043588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tcPr>
          <w:p w14:paraId="1E5322B2" w14:textId="7929ECD1" w:rsidR="00672A73" w:rsidRPr="00B85302" w:rsidRDefault="00772DF8" w:rsidP="006C2C9D">
            <w:pPr>
              <w:pStyle w:val="Tablesinglespacedparagraph"/>
            </w:pPr>
            <w:r>
              <w:t>2023/24</w:t>
            </w:r>
          </w:p>
        </w:tc>
        <w:tc>
          <w:tcPr>
            <w:tcW w:w="2126" w:type="dxa"/>
            <w:tcBorders>
              <w:top w:val="single" w:sz="8" w:space="0" w:color="FFFFFF"/>
              <w:left w:val="single" w:sz="8" w:space="0" w:color="FFFFFF"/>
              <w:bottom w:val="single" w:sz="8" w:space="0" w:color="FFFFFF"/>
              <w:right w:val="single" w:sz="8" w:space="0" w:color="FFFFFF"/>
            </w:tcBorders>
            <w:shd w:val="clear" w:color="auto" w:fill="E9E9E9"/>
            <w:noWrap/>
          </w:tcPr>
          <w:p w14:paraId="7666B737" w14:textId="03FD9A3A" w:rsidR="00672A73" w:rsidRPr="00B85302" w:rsidRDefault="001F7251" w:rsidP="003F75F7">
            <w:pPr>
              <w:pStyle w:val="Tablesinglespacedparagraph"/>
              <w:jc w:val="center"/>
            </w:pPr>
            <w:r>
              <w:t>1,728</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tcPr>
          <w:p w14:paraId="5D8FADCB" w14:textId="61621838" w:rsidR="00672A73" w:rsidRPr="00B85302" w:rsidRDefault="001F7251" w:rsidP="003F75F7">
            <w:pPr>
              <w:pStyle w:val="Tablesinglespacedparagraph"/>
              <w:jc w:val="center"/>
            </w:pPr>
            <w:r>
              <w:t>2,952</w:t>
            </w:r>
          </w:p>
        </w:tc>
        <w:tc>
          <w:tcPr>
            <w:tcW w:w="1842" w:type="dxa"/>
            <w:tcBorders>
              <w:top w:val="single" w:sz="8" w:space="0" w:color="FFFFFF"/>
              <w:left w:val="single" w:sz="8" w:space="0" w:color="FFFFFF"/>
              <w:bottom w:val="single" w:sz="8" w:space="0" w:color="FFFFFF"/>
              <w:right w:val="single" w:sz="8" w:space="0" w:color="FFFFFF"/>
            </w:tcBorders>
            <w:shd w:val="clear" w:color="auto" w:fill="E9E9E9"/>
            <w:noWrap/>
          </w:tcPr>
          <w:p w14:paraId="6C0B257A" w14:textId="76F358FB" w:rsidR="00672A73" w:rsidRPr="00B85302" w:rsidRDefault="00672A73" w:rsidP="003F75F7">
            <w:pPr>
              <w:pStyle w:val="Tablesinglespacedparagraph"/>
              <w:ind w:right="308"/>
              <w:jc w:val="center"/>
            </w:pPr>
            <w:r>
              <w:t>1,608</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tcPr>
          <w:p w14:paraId="02A9A645" w14:textId="5D64822E" w:rsidR="00672A73" w:rsidRPr="00B85302" w:rsidRDefault="00672A73" w:rsidP="003F75F7">
            <w:pPr>
              <w:pStyle w:val="Tablesinglespacedparagraph"/>
              <w:jc w:val="center"/>
            </w:pPr>
            <w:r>
              <w:t>1,272</w:t>
            </w:r>
          </w:p>
        </w:tc>
      </w:tr>
      <w:tr w:rsidR="00232757" w:rsidRPr="00B85302" w14:paraId="00C3FA36" w14:textId="77777777" w:rsidTr="0043588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tcPr>
          <w:p w14:paraId="177D7A0C" w14:textId="0C04F172" w:rsidR="00232757" w:rsidRDefault="00772DF8" w:rsidP="006C2C9D">
            <w:pPr>
              <w:pStyle w:val="Tablesinglespacedparagraph"/>
            </w:pPr>
            <w:r>
              <w:t>2024/25</w:t>
            </w:r>
          </w:p>
        </w:tc>
        <w:tc>
          <w:tcPr>
            <w:tcW w:w="2126" w:type="dxa"/>
            <w:tcBorders>
              <w:top w:val="single" w:sz="8" w:space="0" w:color="FFFFFF"/>
              <w:left w:val="single" w:sz="8" w:space="0" w:color="FFFFFF"/>
              <w:bottom w:val="single" w:sz="8" w:space="0" w:color="FFFFFF"/>
              <w:right w:val="single" w:sz="8" w:space="0" w:color="FFFFFF"/>
            </w:tcBorders>
            <w:shd w:val="clear" w:color="auto" w:fill="E9E9E9"/>
            <w:noWrap/>
          </w:tcPr>
          <w:p w14:paraId="43BFE0D2" w14:textId="2712FD1A" w:rsidR="00232757" w:rsidRDefault="005F6882" w:rsidP="003F75F7">
            <w:pPr>
              <w:pStyle w:val="Tablesinglespacedparagraph"/>
              <w:jc w:val="center"/>
            </w:pPr>
            <w:r>
              <w:t>2,08</w:t>
            </w:r>
            <w:r w:rsidR="00772DF8">
              <w:t>3</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tcPr>
          <w:p w14:paraId="3320B68D" w14:textId="5E61B66B" w:rsidR="00232757" w:rsidRDefault="005F6882" w:rsidP="003F75F7">
            <w:pPr>
              <w:pStyle w:val="Tablesinglespacedparagraph"/>
              <w:jc w:val="center"/>
            </w:pPr>
            <w:r>
              <w:t>3,35</w:t>
            </w:r>
            <w:r w:rsidR="00772DF8">
              <w:t>7</w:t>
            </w:r>
          </w:p>
        </w:tc>
        <w:tc>
          <w:tcPr>
            <w:tcW w:w="1842" w:type="dxa"/>
            <w:tcBorders>
              <w:top w:val="single" w:sz="8" w:space="0" w:color="FFFFFF"/>
              <w:left w:val="single" w:sz="8" w:space="0" w:color="FFFFFF"/>
              <w:bottom w:val="single" w:sz="8" w:space="0" w:color="FFFFFF"/>
              <w:right w:val="single" w:sz="8" w:space="0" w:color="FFFFFF"/>
            </w:tcBorders>
            <w:shd w:val="clear" w:color="auto" w:fill="E9E9E9"/>
            <w:noWrap/>
          </w:tcPr>
          <w:p w14:paraId="09080609" w14:textId="4A7567AE" w:rsidR="00232757" w:rsidRDefault="005F6882" w:rsidP="003F75F7">
            <w:pPr>
              <w:pStyle w:val="Tablesinglespacedparagraph"/>
              <w:ind w:right="308"/>
              <w:jc w:val="center"/>
            </w:pPr>
            <w:r>
              <w:t>2,33</w:t>
            </w:r>
            <w:r w:rsidR="00772DF8">
              <w:t>4</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tcPr>
          <w:p w14:paraId="13DC2D56" w14:textId="3BC1FA96" w:rsidR="00232757" w:rsidRDefault="005F6882" w:rsidP="003F75F7">
            <w:pPr>
              <w:pStyle w:val="Tablesinglespacedparagraph"/>
              <w:jc w:val="center"/>
            </w:pPr>
            <w:r>
              <w:t>1,02</w:t>
            </w:r>
            <w:r w:rsidR="00772DF8">
              <w:t>3</w:t>
            </w:r>
          </w:p>
        </w:tc>
      </w:tr>
    </w:tbl>
    <w:p w14:paraId="6C3AFD9C" w14:textId="5D9FBC0B" w:rsidR="00672A73" w:rsidRPr="0090046A" w:rsidRDefault="00763AED" w:rsidP="00672A73">
      <w:pPr>
        <w:pStyle w:val="Singlespacedparagraph"/>
        <w:rPr>
          <w:rStyle w:val="Hyperlink"/>
          <w:u w:val="none"/>
        </w:rPr>
      </w:pPr>
      <w:r w:rsidRPr="0090046A">
        <w:rPr>
          <w:i/>
          <w:color w:val="4472C4" w:themeColor="accent5"/>
        </w:rPr>
        <w:fldChar w:fldCharType="begin"/>
      </w:r>
      <w:r w:rsidRPr="0090046A">
        <w:rPr>
          <w:i/>
          <w:color w:val="4472C4" w:themeColor="accent5"/>
        </w:rPr>
        <w:instrText xml:space="preserve"> HYPERLINK  \l "_Ombudsmen_Act_(OA)" </w:instrText>
      </w:r>
      <w:r w:rsidRPr="0090046A">
        <w:rPr>
          <w:i/>
          <w:color w:val="4472C4" w:themeColor="accent5"/>
        </w:rPr>
      </w:r>
      <w:r w:rsidRPr="0090046A">
        <w:rPr>
          <w:i/>
          <w:color w:val="4472C4" w:themeColor="accent5"/>
        </w:rPr>
        <w:fldChar w:fldCharType="separate"/>
      </w:r>
      <w:r w:rsidR="001F7251" w:rsidRPr="0090046A">
        <w:rPr>
          <w:rStyle w:val="Hyperlink"/>
          <w:i/>
          <w:u w:val="none"/>
        </w:rPr>
        <w:t xml:space="preserve">Return to Figure </w:t>
      </w:r>
      <w:r w:rsidR="00464795" w:rsidRPr="0090046A">
        <w:rPr>
          <w:rStyle w:val="Hyperlink"/>
          <w:i/>
          <w:u w:val="none"/>
        </w:rPr>
        <w:t>9</w:t>
      </w:r>
      <w:r w:rsidR="00672A73" w:rsidRPr="0090046A">
        <w:rPr>
          <w:rStyle w:val="Hyperlink"/>
          <w:i/>
          <w:u w:val="none"/>
        </w:rPr>
        <w:t xml:space="preserve"> in </w:t>
      </w:r>
      <w:r w:rsidR="008776E2" w:rsidRPr="0090046A">
        <w:rPr>
          <w:rStyle w:val="Hyperlink"/>
          <w:i/>
          <w:u w:val="none"/>
        </w:rPr>
        <w:t xml:space="preserve">the </w:t>
      </w:r>
      <w:r w:rsidR="00672A73" w:rsidRPr="0090046A">
        <w:rPr>
          <w:rStyle w:val="Hyperlink"/>
          <w:i/>
          <w:u w:val="none"/>
        </w:rPr>
        <w:t>text</w:t>
      </w:r>
      <w:r w:rsidR="00672A73" w:rsidRPr="0090046A">
        <w:rPr>
          <w:rStyle w:val="Hyperlink"/>
          <w:u w:val="none"/>
        </w:rPr>
        <w:t>.</w:t>
      </w:r>
    </w:p>
    <w:p w14:paraId="5C4A30C6" w14:textId="7D66EE60" w:rsidR="004D7C07" w:rsidRPr="00B85302" w:rsidRDefault="00763AED" w:rsidP="00DF1795">
      <w:pPr>
        <w:pStyle w:val="Singlespacedparagraph"/>
      </w:pPr>
      <w:r w:rsidRPr="0090046A">
        <w:rPr>
          <w:i/>
          <w:color w:val="4472C4" w:themeColor="accent5"/>
        </w:rPr>
        <w:fldChar w:fldCharType="end"/>
      </w:r>
    </w:p>
    <w:p w14:paraId="105D1BAC" w14:textId="230DC6D0" w:rsidR="00063117" w:rsidRPr="00B85302" w:rsidRDefault="00063117" w:rsidP="00134A9C">
      <w:pPr>
        <w:pStyle w:val="Singlespacedparagraph"/>
        <w:keepNext/>
        <w:rPr>
          <w:b/>
          <w:noProof/>
        </w:rPr>
      </w:pPr>
      <w:bookmarkStart w:id="288" w:name="Figure9table"/>
      <w:r w:rsidRPr="00B85302">
        <w:rPr>
          <w:b/>
        </w:rPr>
        <w:t xml:space="preserve">Figure </w:t>
      </w:r>
      <w:r w:rsidR="00464795">
        <w:rPr>
          <w:b/>
        </w:rPr>
        <w:t>10</w:t>
      </w:r>
      <w:r w:rsidR="008F25EA" w:rsidRPr="00B85302">
        <w:rPr>
          <w:b/>
        </w:rPr>
        <w:t>:</w:t>
      </w:r>
      <w:r w:rsidRPr="00B85302">
        <w:rPr>
          <w:b/>
        </w:rPr>
        <w:t xml:space="preserve"> </w:t>
      </w:r>
      <w:r w:rsidRPr="00B85302">
        <w:rPr>
          <w:b/>
          <w:noProof/>
        </w:rPr>
        <w:t>LGOIMA complaints received and actioned over the past 10 years</w:t>
      </w:r>
      <w:bookmarkEnd w:id="288"/>
    </w:p>
    <w:tbl>
      <w:tblPr>
        <w:tblW w:w="9204" w:type="dxa"/>
        <w:tblLayout w:type="fixed"/>
        <w:tblLook w:val="04A0" w:firstRow="1" w:lastRow="0" w:firstColumn="1" w:lastColumn="0" w:noHBand="0" w:noVBand="1"/>
      </w:tblPr>
      <w:tblGrid>
        <w:gridCol w:w="1550"/>
        <w:gridCol w:w="2126"/>
        <w:gridCol w:w="1843"/>
        <w:gridCol w:w="1842"/>
        <w:gridCol w:w="1843"/>
      </w:tblGrid>
      <w:tr w:rsidR="00BE456C" w:rsidRPr="00B85302" w14:paraId="18612048" w14:textId="77777777" w:rsidTr="0043588C">
        <w:trPr>
          <w:cantSplit/>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2BB673"/>
            <w:noWrap/>
            <w:vAlign w:val="bottom"/>
            <w:hideMark/>
          </w:tcPr>
          <w:p w14:paraId="36A28D0C" w14:textId="30E21012" w:rsidR="00063117" w:rsidRPr="003F75F7" w:rsidRDefault="00464795" w:rsidP="00134A9C">
            <w:pPr>
              <w:pStyle w:val="Tablesinglespacedparagraph"/>
              <w:keepNext/>
              <w:rPr>
                <w:b/>
                <w:color w:val="FFFFFF" w:themeColor="background1"/>
                <w:lang w:eastAsia="en-NZ"/>
              </w:rPr>
            </w:pPr>
            <w:r>
              <w:rPr>
                <w:b/>
                <w:color w:val="FFFFFF" w:themeColor="background1"/>
                <w:lang w:eastAsia="en-NZ"/>
              </w:rPr>
              <w:t>Year</w:t>
            </w:r>
          </w:p>
        </w:tc>
        <w:tc>
          <w:tcPr>
            <w:tcW w:w="2126" w:type="dxa"/>
            <w:tcBorders>
              <w:top w:val="single" w:sz="8" w:space="0" w:color="FFFFFF"/>
              <w:left w:val="single" w:sz="8" w:space="0" w:color="FFFFFF"/>
              <w:bottom w:val="single" w:sz="8" w:space="0" w:color="FFFFFF"/>
              <w:right w:val="single" w:sz="8" w:space="0" w:color="FFFFFF"/>
            </w:tcBorders>
            <w:shd w:val="clear" w:color="auto" w:fill="2BB673"/>
            <w:noWrap/>
            <w:vAlign w:val="bottom"/>
            <w:hideMark/>
          </w:tcPr>
          <w:p w14:paraId="1509D815" w14:textId="77777777" w:rsidR="00063117" w:rsidRPr="003F75F7" w:rsidRDefault="00063117" w:rsidP="003F75F7">
            <w:pPr>
              <w:pStyle w:val="Tablesinglespacedparagraph"/>
              <w:jc w:val="center"/>
              <w:rPr>
                <w:b/>
                <w:color w:val="FFFFFF" w:themeColor="background1"/>
                <w:lang w:eastAsia="en-NZ"/>
              </w:rPr>
            </w:pPr>
            <w:r w:rsidRPr="003F75F7">
              <w:rPr>
                <w:b/>
                <w:color w:val="FFFFFF" w:themeColor="background1"/>
                <w:lang w:eastAsia="en-NZ"/>
              </w:rPr>
              <w:t>Received</w:t>
            </w:r>
          </w:p>
        </w:tc>
        <w:tc>
          <w:tcPr>
            <w:tcW w:w="1843" w:type="dxa"/>
            <w:tcBorders>
              <w:top w:val="single" w:sz="8" w:space="0" w:color="FFFFFF"/>
              <w:left w:val="single" w:sz="8" w:space="0" w:color="FFFFFF"/>
              <w:bottom w:val="single" w:sz="8" w:space="0" w:color="FFFFFF"/>
              <w:right w:val="single" w:sz="8" w:space="0" w:color="FFFFFF"/>
            </w:tcBorders>
            <w:shd w:val="clear" w:color="auto" w:fill="2BB673"/>
            <w:noWrap/>
            <w:vAlign w:val="bottom"/>
            <w:hideMark/>
          </w:tcPr>
          <w:p w14:paraId="35B3657C" w14:textId="497414B5" w:rsidR="00063117" w:rsidRPr="003F75F7" w:rsidRDefault="00063117" w:rsidP="003F75F7">
            <w:pPr>
              <w:pStyle w:val="Tablesinglespacedparagraph"/>
              <w:jc w:val="center"/>
              <w:rPr>
                <w:b/>
                <w:color w:val="FFFFFF" w:themeColor="background1"/>
                <w:lang w:eastAsia="en-NZ"/>
              </w:rPr>
            </w:pPr>
            <w:r w:rsidRPr="003F75F7">
              <w:rPr>
                <w:b/>
                <w:color w:val="FFFFFF" w:themeColor="background1"/>
                <w:lang w:eastAsia="en-NZ"/>
              </w:rPr>
              <w:t xml:space="preserve">Under </w:t>
            </w:r>
            <w:r w:rsidR="00C10F5B" w:rsidRPr="003F75F7">
              <w:rPr>
                <w:b/>
                <w:color w:val="FFFFFF" w:themeColor="background1"/>
                <w:lang w:eastAsia="en-NZ"/>
              </w:rPr>
              <w:t>a</w:t>
            </w:r>
            <w:r w:rsidRPr="003F75F7">
              <w:rPr>
                <w:b/>
                <w:color w:val="FFFFFF" w:themeColor="background1"/>
                <w:lang w:eastAsia="en-NZ"/>
              </w:rPr>
              <w:t xml:space="preserve">ction in the </w:t>
            </w:r>
            <w:r w:rsidR="00C10F5B" w:rsidRPr="003F75F7">
              <w:rPr>
                <w:b/>
                <w:color w:val="FFFFFF" w:themeColor="background1"/>
                <w:lang w:eastAsia="en-NZ"/>
              </w:rPr>
              <w:t>y</w:t>
            </w:r>
            <w:r w:rsidRPr="003F75F7">
              <w:rPr>
                <w:b/>
                <w:color w:val="FFFFFF" w:themeColor="background1"/>
                <w:lang w:eastAsia="en-NZ"/>
              </w:rPr>
              <w:t>ear</w:t>
            </w:r>
          </w:p>
        </w:tc>
        <w:tc>
          <w:tcPr>
            <w:tcW w:w="1842" w:type="dxa"/>
            <w:tcBorders>
              <w:top w:val="single" w:sz="8" w:space="0" w:color="FFFFFF"/>
              <w:left w:val="single" w:sz="8" w:space="0" w:color="FFFFFF"/>
              <w:bottom w:val="single" w:sz="8" w:space="0" w:color="FFFFFF"/>
              <w:right w:val="single" w:sz="8" w:space="0" w:color="FFFFFF"/>
            </w:tcBorders>
            <w:shd w:val="clear" w:color="auto" w:fill="2BB673"/>
            <w:noWrap/>
            <w:vAlign w:val="bottom"/>
            <w:hideMark/>
          </w:tcPr>
          <w:p w14:paraId="3E49274E" w14:textId="77777777" w:rsidR="00063117" w:rsidRPr="003F75F7" w:rsidRDefault="00063117" w:rsidP="003F75F7">
            <w:pPr>
              <w:pStyle w:val="Tablesinglespacedparagraph"/>
              <w:jc w:val="center"/>
              <w:rPr>
                <w:b/>
                <w:color w:val="FFFFFF" w:themeColor="background1"/>
                <w:lang w:eastAsia="en-NZ"/>
              </w:rPr>
            </w:pPr>
            <w:r w:rsidRPr="003F75F7">
              <w:rPr>
                <w:b/>
                <w:color w:val="FFFFFF" w:themeColor="background1"/>
                <w:lang w:eastAsia="en-NZ"/>
              </w:rPr>
              <w:t>Completed</w:t>
            </w:r>
          </w:p>
        </w:tc>
        <w:tc>
          <w:tcPr>
            <w:tcW w:w="1843" w:type="dxa"/>
            <w:tcBorders>
              <w:top w:val="single" w:sz="8" w:space="0" w:color="FFFFFF"/>
              <w:left w:val="single" w:sz="8" w:space="0" w:color="FFFFFF"/>
              <w:bottom w:val="single" w:sz="8" w:space="0" w:color="FFFFFF"/>
              <w:right w:val="single" w:sz="8" w:space="0" w:color="FFFFFF"/>
            </w:tcBorders>
            <w:shd w:val="clear" w:color="auto" w:fill="2BB673"/>
            <w:noWrap/>
            <w:vAlign w:val="bottom"/>
            <w:hideMark/>
          </w:tcPr>
          <w:p w14:paraId="1775AC56" w14:textId="78275E8B" w:rsidR="00063117" w:rsidRPr="003F75F7" w:rsidRDefault="00063117" w:rsidP="003F75F7">
            <w:pPr>
              <w:pStyle w:val="Tablesinglespacedparagraph"/>
              <w:jc w:val="center"/>
              <w:rPr>
                <w:b/>
                <w:color w:val="FFFFFF" w:themeColor="background1"/>
                <w:lang w:eastAsia="en-NZ"/>
              </w:rPr>
            </w:pPr>
            <w:r w:rsidRPr="003F75F7">
              <w:rPr>
                <w:b/>
                <w:color w:val="FFFFFF" w:themeColor="background1"/>
                <w:lang w:eastAsia="en-NZ"/>
              </w:rPr>
              <w:t xml:space="preserve">On </w:t>
            </w:r>
            <w:r w:rsidR="00C10F5B" w:rsidRPr="003F75F7">
              <w:rPr>
                <w:b/>
                <w:color w:val="FFFFFF" w:themeColor="background1"/>
                <w:lang w:eastAsia="en-NZ"/>
              </w:rPr>
              <w:t>h</w:t>
            </w:r>
            <w:r w:rsidRPr="003F75F7">
              <w:rPr>
                <w:b/>
                <w:color w:val="FFFFFF" w:themeColor="background1"/>
                <w:lang w:eastAsia="en-NZ"/>
              </w:rPr>
              <w:t xml:space="preserve">and at </w:t>
            </w:r>
            <w:r w:rsidR="00C10F5B" w:rsidRPr="003F75F7">
              <w:rPr>
                <w:b/>
                <w:color w:val="FFFFFF" w:themeColor="background1"/>
                <w:lang w:eastAsia="en-NZ"/>
              </w:rPr>
              <w:t>y</w:t>
            </w:r>
            <w:r w:rsidRPr="003F75F7">
              <w:rPr>
                <w:b/>
                <w:color w:val="FFFFFF" w:themeColor="background1"/>
                <w:lang w:eastAsia="en-NZ"/>
              </w:rPr>
              <w:t xml:space="preserve">ear </w:t>
            </w:r>
            <w:r w:rsidR="00C10F5B" w:rsidRPr="003F75F7">
              <w:rPr>
                <w:b/>
                <w:color w:val="FFFFFF" w:themeColor="background1"/>
                <w:lang w:eastAsia="en-NZ"/>
              </w:rPr>
              <w:t>e</w:t>
            </w:r>
            <w:r w:rsidRPr="003F75F7">
              <w:rPr>
                <w:b/>
                <w:color w:val="FFFFFF" w:themeColor="background1"/>
                <w:lang w:eastAsia="en-NZ"/>
              </w:rPr>
              <w:t>nd</w:t>
            </w:r>
          </w:p>
        </w:tc>
      </w:tr>
      <w:tr w:rsidR="006428FC" w:rsidRPr="00B85302" w14:paraId="42FE0950" w14:textId="77777777" w:rsidTr="0043588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46E4CE94" w14:textId="4E01CEF4" w:rsidR="006428FC" w:rsidRPr="00B85302" w:rsidRDefault="00772DF8" w:rsidP="006428FC">
            <w:pPr>
              <w:pStyle w:val="Tablesinglespacedparagraph"/>
              <w:rPr>
                <w:lang w:eastAsia="en-NZ"/>
              </w:rPr>
            </w:pPr>
            <w:r>
              <w:t>2015/16</w:t>
            </w:r>
          </w:p>
        </w:tc>
        <w:tc>
          <w:tcPr>
            <w:tcW w:w="212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2D5EF49" w14:textId="216E2F45" w:rsidR="006428FC" w:rsidRPr="00B85302" w:rsidRDefault="006428FC" w:rsidP="003F75F7">
            <w:pPr>
              <w:pStyle w:val="Tablesinglespacedparagraph"/>
              <w:jc w:val="center"/>
              <w:rPr>
                <w:lang w:eastAsia="en-NZ"/>
              </w:rPr>
            </w:pPr>
            <w:r w:rsidRPr="00B85302">
              <w:t>240</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7449B675" w14:textId="07A24A21" w:rsidR="006428FC" w:rsidRPr="00B85302" w:rsidRDefault="006428FC" w:rsidP="003F75F7">
            <w:pPr>
              <w:pStyle w:val="Tablesinglespacedparagraph"/>
              <w:jc w:val="center"/>
              <w:rPr>
                <w:lang w:eastAsia="en-NZ"/>
              </w:rPr>
            </w:pPr>
            <w:r w:rsidRPr="00B85302">
              <w:t>400</w:t>
            </w:r>
          </w:p>
        </w:tc>
        <w:tc>
          <w:tcPr>
            <w:tcW w:w="1842"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4AE998C5" w14:textId="12EB9F3A" w:rsidR="006428FC" w:rsidRPr="00B85302" w:rsidRDefault="006428FC" w:rsidP="003F75F7">
            <w:pPr>
              <w:pStyle w:val="Tablesinglespacedparagraph"/>
              <w:jc w:val="center"/>
              <w:rPr>
                <w:lang w:eastAsia="en-NZ"/>
              </w:rPr>
            </w:pPr>
            <w:r w:rsidRPr="00B85302">
              <w:t>247</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7E96978D" w14:textId="0F7273EA" w:rsidR="006428FC" w:rsidRPr="00B85302" w:rsidRDefault="006428FC" w:rsidP="003F75F7">
            <w:pPr>
              <w:pStyle w:val="Tablesinglespacedparagraph"/>
              <w:jc w:val="center"/>
              <w:rPr>
                <w:lang w:eastAsia="en-NZ"/>
              </w:rPr>
            </w:pPr>
            <w:r w:rsidRPr="00B85302">
              <w:t>153</w:t>
            </w:r>
          </w:p>
        </w:tc>
      </w:tr>
      <w:tr w:rsidR="006428FC" w:rsidRPr="00B85302" w14:paraId="536315A8" w14:textId="77777777" w:rsidTr="0043588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26B8111D" w14:textId="3C4C3A08" w:rsidR="006428FC" w:rsidRPr="00B85302" w:rsidRDefault="00772DF8" w:rsidP="006428FC">
            <w:pPr>
              <w:pStyle w:val="Tablesinglespacedparagraph"/>
              <w:rPr>
                <w:lang w:eastAsia="en-NZ"/>
              </w:rPr>
            </w:pPr>
            <w:r>
              <w:t>2016/17</w:t>
            </w:r>
          </w:p>
        </w:tc>
        <w:tc>
          <w:tcPr>
            <w:tcW w:w="212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7E755136" w14:textId="60235379" w:rsidR="006428FC" w:rsidRPr="00B85302" w:rsidRDefault="006428FC" w:rsidP="003F75F7">
            <w:pPr>
              <w:pStyle w:val="Tablesinglespacedparagraph"/>
              <w:jc w:val="center"/>
              <w:rPr>
                <w:lang w:eastAsia="en-NZ"/>
              </w:rPr>
            </w:pPr>
            <w:r w:rsidRPr="00B85302">
              <w:t>248</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75B96FFD" w14:textId="0ED97972" w:rsidR="006428FC" w:rsidRPr="00B85302" w:rsidRDefault="006428FC" w:rsidP="003F75F7">
            <w:pPr>
              <w:pStyle w:val="Tablesinglespacedparagraph"/>
              <w:jc w:val="center"/>
              <w:rPr>
                <w:lang w:eastAsia="en-NZ"/>
              </w:rPr>
            </w:pPr>
            <w:r w:rsidRPr="00B85302">
              <w:t>400</w:t>
            </w:r>
          </w:p>
        </w:tc>
        <w:tc>
          <w:tcPr>
            <w:tcW w:w="1842"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60A21FD" w14:textId="5DA3528F" w:rsidR="006428FC" w:rsidRPr="00B85302" w:rsidRDefault="006428FC" w:rsidP="003F75F7">
            <w:pPr>
              <w:pStyle w:val="Tablesinglespacedparagraph"/>
              <w:jc w:val="center"/>
              <w:rPr>
                <w:lang w:eastAsia="en-NZ"/>
              </w:rPr>
            </w:pPr>
            <w:r w:rsidRPr="00B85302">
              <w:t>258</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2DC6C219" w14:textId="58BF6C93" w:rsidR="006428FC" w:rsidRPr="00B85302" w:rsidRDefault="006428FC" w:rsidP="003F75F7">
            <w:pPr>
              <w:pStyle w:val="Tablesinglespacedparagraph"/>
              <w:jc w:val="center"/>
              <w:rPr>
                <w:lang w:eastAsia="en-NZ"/>
              </w:rPr>
            </w:pPr>
            <w:r w:rsidRPr="00B85302">
              <w:t>142</w:t>
            </w:r>
          </w:p>
        </w:tc>
      </w:tr>
      <w:tr w:rsidR="006428FC" w:rsidRPr="00B85302" w14:paraId="285692BA" w14:textId="77777777" w:rsidTr="0043588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1B42A301" w14:textId="3D950427" w:rsidR="006428FC" w:rsidRPr="00B85302" w:rsidRDefault="00772DF8" w:rsidP="006428FC">
            <w:pPr>
              <w:pStyle w:val="Tablesinglespacedparagraph"/>
              <w:rPr>
                <w:lang w:eastAsia="en-NZ"/>
              </w:rPr>
            </w:pPr>
            <w:r>
              <w:t>2017/18</w:t>
            </w:r>
          </w:p>
        </w:tc>
        <w:tc>
          <w:tcPr>
            <w:tcW w:w="212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6741016" w14:textId="030DE3E1" w:rsidR="006428FC" w:rsidRPr="00B85302" w:rsidRDefault="006428FC" w:rsidP="003F75F7">
            <w:pPr>
              <w:pStyle w:val="Tablesinglespacedparagraph"/>
              <w:jc w:val="center"/>
              <w:rPr>
                <w:lang w:eastAsia="en-NZ"/>
              </w:rPr>
            </w:pPr>
            <w:r w:rsidRPr="00B85302">
              <w:t>299</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D9A1B13" w14:textId="6312C0FD" w:rsidR="006428FC" w:rsidRPr="00B85302" w:rsidRDefault="006428FC" w:rsidP="003F75F7">
            <w:pPr>
              <w:pStyle w:val="Tablesinglespacedparagraph"/>
              <w:jc w:val="center"/>
              <w:rPr>
                <w:lang w:eastAsia="en-NZ"/>
              </w:rPr>
            </w:pPr>
            <w:r w:rsidRPr="00B85302">
              <w:t>488</w:t>
            </w:r>
          </w:p>
        </w:tc>
        <w:tc>
          <w:tcPr>
            <w:tcW w:w="1842"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C0D5DC6" w14:textId="6944148E" w:rsidR="006428FC" w:rsidRPr="00B85302" w:rsidRDefault="006428FC" w:rsidP="003F75F7">
            <w:pPr>
              <w:pStyle w:val="Tablesinglespacedparagraph"/>
              <w:jc w:val="center"/>
              <w:rPr>
                <w:lang w:eastAsia="en-NZ"/>
              </w:rPr>
            </w:pPr>
            <w:r w:rsidRPr="00B85302">
              <w:t>344</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7D365C5" w14:textId="5F8676E7" w:rsidR="006428FC" w:rsidRPr="00B85302" w:rsidRDefault="006428FC" w:rsidP="003F75F7">
            <w:pPr>
              <w:pStyle w:val="Tablesinglespacedparagraph"/>
              <w:jc w:val="center"/>
              <w:rPr>
                <w:lang w:eastAsia="en-NZ"/>
              </w:rPr>
            </w:pPr>
            <w:r w:rsidRPr="00B85302">
              <w:t>144</w:t>
            </w:r>
          </w:p>
        </w:tc>
      </w:tr>
      <w:tr w:rsidR="006428FC" w:rsidRPr="00B85302" w14:paraId="0B97DB6C" w14:textId="77777777" w:rsidTr="0043588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1C47AF7B" w14:textId="545D8E02" w:rsidR="006428FC" w:rsidRPr="00B85302" w:rsidRDefault="00772DF8" w:rsidP="006428FC">
            <w:pPr>
              <w:pStyle w:val="Tablesinglespacedparagraph"/>
              <w:rPr>
                <w:lang w:eastAsia="en-NZ"/>
              </w:rPr>
            </w:pPr>
            <w:r>
              <w:t>2018/19</w:t>
            </w:r>
          </w:p>
        </w:tc>
        <w:tc>
          <w:tcPr>
            <w:tcW w:w="212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523C739" w14:textId="648C54C6" w:rsidR="006428FC" w:rsidRPr="00B85302" w:rsidRDefault="006428FC" w:rsidP="003F75F7">
            <w:pPr>
              <w:pStyle w:val="Tablesinglespacedparagraph"/>
              <w:jc w:val="center"/>
              <w:rPr>
                <w:lang w:eastAsia="en-NZ"/>
              </w:rPr>
            </w:pPr>
            <w:r w:rsidRPr="00B85302">
              <w:t>364</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489E7866" w14:textId="060A6883" w:rsidR="006428FC" w:rsidRPr="00B85302" w:rsidRDefault="006428FC" w:rsidP="003F75F7">
            <w:pPr>
              <w:pStyle w:val="Tablesinglespacedparagraph"/>
              <w:jc w:val="center"/>
              <w:rPr>
                <w:lang w:eastAsia="en-NZ"/>
              </w:rPr>
            </w:pPr>
            <w:r w:rsidRPr="00B85302">
              <w:t>461</w:t>
            </w:r>
          </w:p>
        </w:tc>
        <w:tc>
          <w:tcPr>
            <w:tcW w:w="1842"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27DBEB8" w14:textId="4782654C" w:rsidR="006428FC" w:rsidRPr="00B85302" w:rsidRDefault="006428FC" w:rsidP="003F75F7">
            <w:pPr>
              <w:pStyle w:val="Tablesinglespacedparagraph"/>
              <w:jc w:val="center"/>
              <w:rPr>
                <w:lang w:eastAsia="en-NZ"/>
              </w:rPr>
            </w:pPr>
            <w:r w:rsidRPr="00B85302">
              <w:t>339</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2D0A4E45" w14:textId="4F31D75D" w:rsidR="006428FC" w:rsidRPr="00B85302" w:rsidRDefault="006428FC" w:rsidP="003F75F7">
            <w:pPr>
              <w:pStyle w:val="Tablesinglespacedparagraph"/>
              <w:jc w:val="center"/>
              <w:rPr>
                <w:lang w:eastAsia="en-NZ"/>
              </w:rPr>
            </w:pPr>
            <w:r w:rsidRPr="00B85302">
              <w:t>122</w:t>
            </w:r>
          </w:p>
        </w:tc>
      </w:tr>
      <w:tr w:rsidR="006428FC" w:rsidRPr="00B85302" w14:paraId="2EC4ECC7" w14:textId="77777777" w:rsidTr="0043588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BC966EB" w14:textId="0DF4548B" w:rsidR="006428FC" w:rsidRPr="00B85302" w:rsidRDefault="00675A54" w:rsidP="006428FC">
            <w:pPr>
              <w:pStyle w:val="Tablesinglespacedparagraph"/>
              <w:rPr>
                <w:lang w:eastAsia="en-NZ"/>
              </w:rPr>
            </w:pPr>
            <w:r>
              <w:t>2019/20</w:t>
            </w:r>
          </w:p>
        </w:tc>
        <w:tc>
          <w:tcPr>
            <w:tcW w:w="212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87E3769" w14:textId="105EE9E1" w:rsidR="006428FC" w:rsidRPr="00B85302" w:rsidRDefault="006428FC" w:rsidP="003F75F7">
            <w:pPr>
              <w:pStyle w:val="Tablesinglespacedparagraph"/>
              <w:jc w:val="center"/>
              <w:rPr>
                <w:lang w:eastAsia="en-NZ"/>
              </w:rPr>
            </w:pPr>
            <w:r w:rsidRPr="00B85302">
              <w:t>354</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7D20A283" w14:textId="262F33AF" w:rsidR="006428FC" w:rsidRPr="00B85302" w:rsidRDefault="006428FC" w:rsidP="003F75F7">
            <w:pPr>
              <w:pStyle w:val="Tablesinglespacedparagraph"/>
              <w:jc w:val="center"/>
              <w:rPr>
                <w:lang w:eastAsia="en-NZ"/>
              </w:rPr>
            </w:pPr>
            <w:r w:rsidRPr="00B85302">
              <w:t>476</w:t>
            </w:r>
          </w:p>
        </w:tc>
        <w:tc>
          <w:tcPr>
            <w:tcW w:w="1842"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680786F4" w14:textId="22C3099E" w:rsidR="006428FC" w:rsidRPr="00B85302" w:rsidRDefault="006428FC" w:rsidP="003F75F7">
            <w:pPr>
              <w:pStyle w:val="Tablesinglespacedparagraph"/>
              <w:jc w:val="center"/>
              <w:rPr>
                <w:lang w:eastAsia="en-NZ"/>
              </w:rPr>
            </w:pPr>
            <w:r w:rsidRPr="00B85302">
              <w:t>353</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03D13927" w14:textId="5FD9381C" w:rsidR="006428FC" w:rsidRPr="00B85302" w:rsidRDefault="006428FC" w:rsidP="003F75F7">
            <w:pPr>
              <w:pStyle w:val="Tablesinglespacedparagraph"/>
              <w:jc w:val="center"/>
              <w:rPr>
                <w:lang w:eastAsia="en-NZ"/>
              </w:rPr>
            </w:pPr>
            <w:r w:rsidRPr="00B85302">
              <w:t>123</w:t>
            </w:r>
          </w:p>
        </w:tc>
      </w:tr>
      <w:tr w:rsidR="006428FC" w:rsidRPr="00B85302" w14:paraId="173A307F" w14:textId="77777777" w:rsidTr="0043588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53BC6668" w14:textId="26506E98" w:rsidR="006428FC" w:rsidRPr="00B85302" w:rsidRDefault="00675A54" w:rsidP="006428FC">
            <w:pPr>
              <w:pStyle w:val="Tablesinglespacedparagraph"/>
              <w:rPr>
                <w:lang w:eastAsia="en-NZ"/>
              </w:rPr>
            </w:pPr>
            <w:r>
              <w:t>2020/21</w:t>
            </w:r>
          </w:p>
        </w:tc>
        <w:tc>
          <w:tcPr>
            <w:tcW w:w="2126"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7DB194FF" w14:textId="0D12792D" w:rsidR="006428FC" w:rsidRPr="00B85302" w:rsidRDefault="006428FC" w:rsidP="003F75F7">
            <w:pPr>
              <w:pStyle w:val="Tablesinglespacedparagraph"/>
              <w:jc w:val="center"/>
              <w:rPr>
                <w:lang w:eastAsia="en-NZ"/>
              </w:rPr>
            </w:pPr>
            <w:r w:rsidRPr="00B85302">
              <w:t>324</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20ADE616" w14:textId="004BD02D" w:rsidR="006428FC" w:rsidRPr="00B85302" w:rsidRDefault="006428FC" w:rsidP="003F75F7">
            <w:pPr>
              <w:pStyle w:val="Tablesinglespacedparagraph"/>
              <w:jc w:val="center"/>
              <w:rPr>
                <w:lang w:eastAsia="en-NZ"/>
              </w:rPr>
            </w:pPr>
            <w:r w:rsidRPr="00B85302">
              <w:t>449</w:t>
            </w:r>
          </w:p>
        </w:tc>
        <w:tc>
          <w:tcPr>
            <w:tcW w:w="1842"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4A609FC0" w14:textId="3704D9BE" w:rsidR="006428FC" w:rsidRPr="00B85302" w:rsidRDefault="006428FC" w:rsidP="003F75F7">
            <w:pPr>
              <w:pStyle w:val="Tablesinglespacedparagraph"/>
              <w:jc w:val="center"/>
              <w:rPr>
                <w:lang w:eastAsia="en-NZ"/>
              </w:rPr>
            </w:pPr>
            <w:r w:rsidRPr="00B85302">
              <w:t>284</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hideMark/>
          </w:tcPr>
          <w:p w14:paraId="77DD66B5" w14:textId="4782F06D" w:rsidR="006428FC" w:rsidRPr="00B85302" w:rsidRDefault="006428FC" w:rsidP="003F75F7">
            <w:pPr>
              <w:pStyle w:val="Tablesinglespacedparagraph"/>
              <w:jc w:val="center"/>
              <w:rPr>
                <w:lang w:eastAsia="en-NZ"/>
              </w:rPr>
            </w:pPr>
            <w:r w:rsidRPr="00B85302">
              <w:t>163</w:t>
            </w:r>
          </w:p>
        </w:tc>
      </w:tr>
      <w:tr w:rsidR="00F07F9C" w:rsidRPr="00B85302" w14:paraId="41FCBC6B" w14:textId="77777777" w:rsidTr="0043588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tcPr>
          <w:p w14:paraId="09E31DA4" w14:textId="5FAC3C4F" w:rsidR="00F07F9C" w:rsidRPr="00B85302" w:rsidRDefault="00675A54" w:rsidP="00F07F9C">
            <w:pPr>
              <w:pStyle w:val="Tablesinglespacedparagraph"/>
            </w:pPr>
            <w:r>
              <w:t>2021/22</w:t>
            </w:r>
          </w:p>
        </w:tc>
        <w:tc>
          <w:tcPr>
            <w:tcW w:w="2126" w:type="dxa"/>
            <w:tcBorders>
              <w:top w:val="single" w:sz="8" w:space="0" w:color="FFFFFF"/>
              <w:left w:val="single" w:sz="8" w:space="0" w:color="FFFFFF"/>
              <w:bottom w:val="single" w:sz="8" w:space="0" w:color="FFFFFF"/>
              <w:right w:val="single" w:sz="8" w:space="0" w:color="FFFFFF"/>
            </w:tcBorders>
            <w:shd w:val="clear" w:color="auto" w:fill="E9E9E9"/>
            <w:noWrap/>
          </w:tcPr>
          <w:p w14:paraId="68F4DA77" w14:textId="08E83F48" w:rsidR="00F07F9C" w:rsidRPr="00B85302" w:rsidRDefault="00106D5A" w:rsidP="003F75F7">
            <w:pPr>
              <w:pStyle w:val="Tablesinglespacedparagraph"/>
              <w:jc w:val="center"/>
            </w:pPr>
            <w:r w:rsidRPr="00B85302">
              <w:t>361</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tcPr>
          <w:p w14:paraId="146E08C9" w14:textId="0CC9FFB2" w:rsidR="00F07F9C" w:rsidRPr="00B85302" w:rsidRDefault="00106D5A" w:rsidP="003F75F7">
            <w:pPr>
              <w:pStyle w:val="Tablesinglespacedparagraph"/>
              <w:jc w:val="center"/>
            </w:pPr>
            <w:r w:rsidRPr="00B85302">
              <w:t>529</w:t>
            </w:r>
          </w:p>
        </w:tc>
        <w:tc>
          <w:tcPr>
            <w:tcW w:w="1842" w:type="dxa"/>
            <w:tcBorders>
              <w:top w:val="single" w:sz="8" w:space="0" w:color="FFFFFF"/>
              <w:left w:val="single" w:sz="8" w:space="0" w:color="FFFFFF"/>
              <w:bottom w:val="single" w:sz="8" w:space="0" w:color="FFFFFF"/>
              <w:right w:val="single" w:sz="8" w:space="0" w:color="FFFFFF"/>
            </w:tcBorders>
            <w:shd w:val="clear" w:color="auto" w:fill="E9E9E9"/>
            <w:noWrap/>
          </w:tcPr>
          <w:p w14:paraId="5C53BCAB" w14:textId="6EBE04EA" w:rsidR="00F07F9C" w:rsidRPr="00B85302" w:rsidRDefault="00106D5A" w:rsidP="003F75F7">
            <w:pPr>
              <w:pStyle w:val="Tablesinglespacedparagraph"/>
              <w:jc w:val="center"/>
            </w:pPr>
            <w:r w:rsidRPr="00B85302">
              <w:t>267</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tcPr>
          <w:p w14:paraId="1379C810" w14:textId="402B9155" w:rsidR="00F07F9C" w:rsidRPr="00B85302" w:rsidRDefault="00F07F9C" w:rsidP="003F75F7">
            <w:pPr>
              <w:pStyle w:val="Tablesinglespacedparagraph"/>
              <w:jc w:val="center"/>
            </w:pPr>
            <w:r w:rsidRPr="00B85302">
              <w:t>257</w:t>
            </w:r>
          </w:p>
        </w:tc>
      </w:tr>
      <w:tr w:rsidR="00337896" w:rsidRPr="00B85302" w14:paraId="07E27C77" w14:textId="77777777" w:rsidTr="0043588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tcPr>
          <w:p w14:paraId="7D975570" w14:textId="74D1A576" w:rsidR="00337896" w:rsidRPr="00B85302" w:rsidRDefault="00675A54" w:rsidP="00F07F9C">
            <w:pPr>
              <w:pStyle w:val="Tablesinglespacedparagraph"/>
            </w:pPr>
            <w:r>
              <w:t>2022/23</w:t>
            </w:r>
          </w:p>
        </w:tc>
        <w:tc>
          <w:tcPr>
            <w:tcW w:w="2126" w:type="dxa"/>
            <w:tcBorders>
              <w:top w:val="single" w:sz="8" w:space="0" w:color="FFFFFF"/>
              <w:left w:val="single" w:sz="8" w:space="0" w:color="FFFFFF"/>
              <w:bottom w:val="single" w:sz="8" w:space="0" w:color="FFFFFF"/>
              <w:right w:val="single" w:sz="8" w:space="0" w:color="FFFFFF"/>
            </w:tcBorders>
            <w:shd w:val="clear" w:color="auto" w:fill="E9E9E9"/>
            <w:noWrap/>
          </w:tcPr>
          <w:p w14:paraId="31B5B761" w14:textId="3E797559" w:rsidR="00337896" w:rsidRPr="00B85302" w:rsidRDefault="00337896" w:rsidP="003F75F7">
            <w:pPr>
              <w:pStyle w:val="Tablesinglespacedparagraph"/>
              <w:jc w:val="center"/>
            </w:pPr>
            <w:r w:rsidRPr="00B85302">
              <w:t>343</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tcPr>
          <w:p w14:paraId="2348CA4C" w14:textId="2C32B572" w:rsidR="00337896" w:rsidRPr="00B85302" w:rsidRDefault="00337896" w:rsidP="003F75F7">
            <w:pPr>
              <w:pStyle w:val="Tablesinglespacedparagraph"/>
              <w:jc w:val="center"/>
            </w:pPr>
            <w:r w:rsidRPr="00B85302">
              <w:t>599</w:t>
            </w:r>
          </w:p>
        </w:tc>
        <w:tc>
          <w:tcPr>
            <w:tcW w:w="1842" w:type="dxa"/>
            <w:tcBorders>
              <w:top w:val="single" w:sz="8" w:space="0" w:color="FFFFFF"/>
              <w:left w:val="single" w:sz="8" w:space="0" w:color="FFFFFF"/>
              <w:bottom w:val="single" w:sz="8" w:space="0" w:color="FFFFFF"/>
              <w:right w:val="single" w:sz="8" w:space="0" w:color="FFFFFF"/>
            </w:tcBorders>
            <w:shd w:val="clear" w:color="auto" w:fill="E9E9E9"/>
            <w:noWrap/>
          </w:tcPr>
          <w:p w14:paraId="3A859915" w14:textId="12D540C9" w:rsidR="00337896" w:rsidRPr="00B85302" w:rsidRDefault="00337896" w:rsidP="003F75F7">
            <w:pPr>
              <w:pStyle w:val="Tablesinglespacedparagraph"/>
              <w:jc w:val="center"/>
            </w:pPr>
            <w:r w:rsidRPr="00B85302">
              <w:t>295</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tcPr>
          <w:p w14:paraId="324E7B71" w14:textId="05DD8BC5" w:rsidR="00337896" w:rsidRPr="00B85302" w:rsidRDefault="00337896" w:rsidP="003F75F7">
            <w:pPr>
              <w:pStyle w:val="Tablesinglespacedparagraph"/>
              <w:jc w:val="center"/>
            </w:pPr>
            <w:r w:rsidRPr="00B85302">
              <w:t>304</w:t>
            </w:r>
          </w:p>
        </w:tc>
      </w:tr>
      <w:tr w:rsidR="001F7251" w:rsidRPr="00B85302" w14:paraId="5FB59176" w14:textId="77777777" w:rsidTr="0043588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tcPr>
          <w:p w14:paraId="3A6888E6" w14:textId="590E3E44" w:rsidR="001F7251" w:rsidRPr="00B85302" w:rsidRDefault="00675A54" w:rsidP="00F07F9C">
            <w:pPr>
              <w:pStyle w:val="Tablesinglespacedparagraph"/>
            </w:pPr>
            <w:r>
              <w:t>2023/24</w:t>
            </w:r>
          </w:p>
        </w:tc>
        <w:tc>
          <w:tcPr>
            <w:tcW w:w="2126" w:type="dxa"/>
            <w:tcBorders>
              <w:top w:val="single" w:sz="8" w:space="0" w:color="FFFFFF"/>
              <w:left w:val="single" w:sz="8" w:space="0" w:color="FFFFFF"/>
              <w:bottom w:val="single" w:sz="8" w:space="0" w:color="FFFFFF"/>
              <w:right w:val="single" w:sz="8" w:space="0" w:color="FFFFFF"/>
            </w:tcBorders>
            <w:shd w:val="clear" w:color="auto" w:fill="E9E9E9"/>
            <w:noWrap/>
          </w:tcPr>
          <w:p w14:paraId="5758AAA2" w14:textId="6A4842A5" w:rsidR="001F7251" w:rsidRPr="00B85302" w:rsidRDefault="001F7251" w:rsidP="003F75F7">
            <w:pPr>
              <w:pStyle w:val="Tablesinglespacedparagraph"/>
              <w:jc w:val="center"/>
            </w:pPr>
            <w:r>
              <w:t>494</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tcPr>
          <w:p w14:paraId="7F96E2D6" w14:textId="0BC74598" w:rsidR="001F7251" w:rsidRPr="00B85302" w:rsidRDefault="001F7251" w:rsidP="003F75F7">
            <w:pPr>
              <w:pStyle w:val="Tablesinglespacedparagraph"/>
              <w:jc w:val="center"/>
            </w:pPr>
            <w:r>
              <w:t>798</w:t>
            </w:r>
          </w:p>
        </w:tc>
        <w:tc>
          <w:tcPr>
            <w:tcW w:w="1842" w:type="dxa"/>
            <w:tcBorders>
              <w:top w:val="single" w:sz="8" w:space="0" w:color="FFFFFF"/>
              <w:left w:val="single" w:sz="8" w:space="0" w:color="FFFFFF"/>
              <w:bottom w:val="single" w:sz="8" w:space="0" w:color="FFFFFF"/>
              <w:right w:val="single" w:sz="8" w:space="0" w:color="FFFFFF"/>
            </w:tcBorders>
            <w:shd w:val="clear" w:color="auto" w:fill="E9E9E9"/>
            <w:noWrap/>
          </w:tcPr>
          <w:p w14:paraId="5A8931B6" w14:textId="4A01EAA6" w:rsidR="001F7251" w:rsidRPr="00B85302" w:rsidRDefault="001F7251" w:rsidP="003F75F7">
            <w:pPr>
              <w:pStyle w:val="Tablesinglespacedparagraph"/>
              <w:jc w:val="center"/>
            </w:pPr>
            <w:r>
              <w:t>446</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tcPr>
          <w:p w14:paraId="5C450AA0" w14:textId="2B0E8E77" w:rsidR="001F7251" w:rsidRPr="00B85302" w:rsidRDefault="001F7251" w:rsidP="003F75F7">
            <w:pPr>
              <w:pStyle w:val="Tablesinglespacedparagraph"/>
              <w:jc w:val="center"/>
            </w:pPr>
            <w:r>
              <w:t>352</w:t>
            </w:r>
          </w:p>
        </w:tc>
      </w:tr>
      <w:tr w:rsidR="00232757" w:rsidRPr="00B85302" w14:paraId="4BD1AD61" w14:textId="77777777" w:rsidTr="0043588C">
        <w:trPr>
          <w:trHeight w:val="255"/>
        </w:trPr>
        <w:tc>
          <w:tcPr>
            <w:tcW w:w="1550" w:type="dxa"/>
            <w:tcBorders>
              <w:top w:val="single" w:sz="8" w:space="0" w:color="FFFFFF"/>
              <w:left w:val="single" w:sz="8" w:space="0" w:color="FFFFFF"/>
              <w:bottom w:val="single" w:sz="8" w:space="0" w:color="FFFFFF"/>
              <w:right w:val="single" w:sz="8" w:space="0" w:color="FFFFFF"/>
            </w:tcBorders>
            <w:shd w:val="clear" w:color="auto" w:fill="E9E9E9"/>
            <w:noWrap/>
          </w:tcPr>
          <w:p w14:paraId="48EDB190" w14:textId="03E49BF8" w:rsidR="00232757" w:rsidRDefault="00675A54" w:rsidP="00F07F9C">
            <w:pPr>
              <w:pStyle w:val="Tablesinglespacedparagraph"/>
            </w:pPr>
            <w:r>
              <w:t>2024/25</w:t>
            </w:r>
          </w:p>
        </w:tc>
        <w:tc>
          <w:tcPr>
            <w:tcW w:w="2126" w:type="dxa"/>
            <w:tcBorders>
              <w:top w:val="single" w:sz="8" w:space="0" w:color="FFFFFF"/>
              <w:left w:val="single" w:sz="8" w:space="0" w:color="FFFFFF"/>
              <w:bottom w:val="single" w:sz="8" w:space="0" w:color="FFFFFF"/>
              <w:right w:val="single" w:sz="8" w:space="0" w:color="FFFFFF"/>
            </w:tcBorders>
            <w:shd w:val="clear" w:color="auto" w:fill="E9E9E9"/>
            <w:noWrap/>
          </w:tcPr>
          <w:p w14:paraId="61C1AD83" w14:textId="1A91C599" w:rsidR="00232757" w:rsidRDefault="005F6882" w:rsidP="003F75F7">
            <w:pPr>
              <w:pStyle w:val="Tablesinglespacedparagraph"/>
              <w:jc w:val="center"/>
            </w:pPr>
            <w:r>
              <w:t>471</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tcPr>
          <w:p w14:paraId="5E2A7060" w14:textId="6DDBD6DA" w:rsidR="00232757" w:rsidRDefault="005F6882" w:rsidP="003F75F7">
            <w:pPr>
              <w:pStyle w:val="Tablesinglespacedparagraph"/>
              <w:jc w:val="center"/>
            </w:pPr>
            <w:r>
              <w:t>824</w:t>
            </w:r>
          </w:p>
        </w:tc>
        <w:tc>
          <w:tcPr>
            <w:tcW w:w="1842" w:type="dxa"/>
            <w:tcBorders>
              <w:top w:val="single" w:sz="8" w:space="0" w:color="FFFFFF"/>
              <w:left w:val="single" w:sz="8" w:space="0" w:color="FFFFFF"/>
              <w:bottom w:val="single" w:sz="8" w:space="0" w:color="FFFFFF"/>
              <w:right w:val="single" w:sz="8" w:space="0" w:color="FFFFFF"/>
            </w:tcBorders>
            <w:shd w:val="clear" w:color="auto" w:fill="E9E9E9"/>
            <w:noWrap/>
          </w:tcPr>
          <w:p w14:paraId="1D260166" w14:textId="01E4E799" w:rsidR="00232757" w:rsidRDefault="005F6882" w:rsidP="003F75F7">
            <w:pPr>
              <w:pStyle w:val="Tablesinglespacedparagraph"/>
              <w:jc w:val="center"/>
            </w:pPr>
            <w:r>
              <w:t>524</w:t>
            </w:r>
          </w:p>
        </w:tc>
        <w:tc>
          <w:tcPr>
            <w:tcW w:w="1843" w:type="dxa"/>
            <w:tcBorders>
              <w:top w:val="single" w:sz="8" w:space="0" w:color="FFFFFF"/>
              <w:left w:val="single" w:sz="8" w:space="0" w:color="FFFFFF"/>
              <w:bottom w:val="single" w:sz="8" w:space="0" w:color="FFFFFF"/>
              <w:right w:val="single" w:sz="8" w:space="0" w:color="FFFFFF"/>
            </w:tcBorders>
            <w:shd w:val="clear" w:color="auto" w:fill="E9E9E9"/>
            <w:noWrap/>
          </w:tcPr>
          <w:p w14:paraId="56105675" w14:textId="54E473FC" w:rsidR="00232757" w:rsidRDefault="005F6882" w:rsidP="003F75F7">
            <w:pPr>
              <w:pStyle w:val="Tablesinglespacedparagraph"/>
              <w:jc w:val="center"/>
            </w:pPr>
            <w:r>
              <w:t>300</w:t>
            </w:r>
          </w:p>
        </w:tc>
      </w:tr>
    </w:tbl>
    <w:p w14:paraId="3F512C56" w14:textId="3D9E8933" w:rsidR="00063117" w:rsidRPr="0090046A" w:rsidRDefault="0090046A" w:rsidP="00DF1795">
      <w:pPr>
        <w:pStyle w:val="Singlespacedparagraph"/>
        <w:rPr>
          <w:rStyle w:val="Hyperlink"/>
          <w:u w:val="none"/>
        </w:rPr>
      </w:pPr>
      <w:r w:rsidRPr="0090046A">
        <w:rPr>
          <w:i/>
          <w:color w:val="4472C4" w:themeColor="accent5"/>
        </w:rPr>
        <w:fldChar w:fldCharType="begin"/>
      </w:r>
      <w:r w:rsidRPr="0090046A">
        <w:rPr>
          <w:i/>
          <w:color w:val="4472C4" w:themeColor="accent5"/>
        </w:rPr>
        <w:instrText xml:space="preserve"> HYPERLINK  \l "_Local_Government_Official" </w:instrText>
      </w:r>
      <w:r w:rsidRPr="0090046A">
        <w:rPr>
          <w:i/>
          <w:color w:val="4472C4" w:themeColor="accent5"/>
        </w:rPr>
      </w:r>
      <w:r w:rsidRPr="0090046A">
        <w:rPr>
          <w:i/>
          <w:color w:val="4472C4" w:themeColor="accent5"/>
        </w:rPr>
        <w:fldChar w:fldCharType="separate"/>
      </w:r>
      <w:r w:rsidR="001F7251" w:rsidRPr="0090046A">
        <w:rPr>
          <w:rStyle w:val="Hyperlink"/>
          <w:i/>
          <w:u w:val="none"/>
        </w:rPr>
        <w:t xml:space="preserve">Return to Figure </w:t>
      </w:r>
      <w:r w:rsidR="00464795" w:rsidRPr="0090046A">
        <w:rPr>
          <w:rStyle w:val="Hyperlink"/>
          <w:i/>
          <w:u w:val="none"/>
        </w:rPr>
        <w:t>10</w:t>
      </w:r>
      <w:r w:rsidR="00DE3645" w:rsidRPr="0090046A">
        <w:rPr>
          <w:rStyle w:val="Hyperlink"/>
          <w:i/>
          <w:u w:val="none"/>
        </w:rPr>
        <w:t xml:space="preserve"> in </w:t>
      </w:r>
      <w:r w:rsidR="008776E2" w:rsidRPr="0090046A">
        <w:rPr>
          <w:rStyle w:val="Hyperlink"/>
          <w:i/>
          <w:u w:val="none"/>
        </w:rPr>
        <w:t xml:space="preserve">the </w:t>
      </w:r>
      <w:r w:rsidR="00DE3645" w:rsidRPr="0090046A">
        <w:rPr>
          <w:rStyle w:val="Hyperlink"/>
          <w:i/>
          <w:u w:val="none"/>
        </w:rPr>
        <w:t>text</w:t>
      </w:r>
      <w:r w:rsidR="00DE3645" w:rsidRPr="0090046A">
        <w:rPr>
          <w:rStyle w:val="Hyperlink"/>
          <w:u w:val="none"/>
        </w:rPr>
        <w:t>.</w:t>
      </w:r>
      <w:r w:rsidR="00063117" w:rsidRPr="0090046A">
        <w:rPr>
          <w:rStyle w:val="Hyperlink"/>
          <w:u w:val="none"/>
        </w:rPr>
        <w:t xml:space="preserve"> </w:t>
      </w:r>
    </w:p>
    <w:p w14:paraId="3F0C096D" w14:textId="426ED209" w:rsidR="001D7386" w:rsidRDefault="0090046A" w:rsidP="00DF1795">
      <w:pPr>
        <w:pStyle w:val="Singlespacedparagraph"/>
        <w:rPr>
          <w:b/>
        </w:rPr>
      </w:pPr>
      <w:r w:rsidRPr="0090046A">
        <w:rPr>
          <w:i/>
          <w:color w:val="4472C4" w:themeColor="accent5"/>
        </w:rPr>
        <w:fldChar w:fldCharType="end"/>
      </w:r>
    </w:p>
    <w:p w14:paraId="418250F4" w14:textId="72C70A37" w:rsidR="001F7251" w:rsidRPr="00B85302" w:rsidRDefault="001F7251" w:rsidP="001F7251">
      <w:pPr>
        <w:pStyle w:val="Singlespacedparagraph"/>
        <w:keepNext/>
        <w:rPr>
          <w:b/>
          <w:noProof/>
        </w:rPr>
      </w:pPr>
      <w:bookmarkStart w:id="289" w:name="Figure10table"/>
      <w:r w:rsidRPr="00B85302">
        <w:rPr>
          <w:b/>
        </w:rPr>
        <w:t xml:space="preserve">Figure </w:t>
      </w:r>
      <w:r w:rsidR="006A5750">
        <w:rPr>
          <w:b/>
        </w:rPr>
        <w:t>1</w:t>
      </w:r>
      <w:r w:rsidR="00464795">
        <w:rPr>
          <w:b/>
        </w:rPr>
        <w:t>1</w:t>
      </w:r>
      <w:r w:rsidRPr="00B85302">
        <w:rPr>
          <w:b/>
        </w:rPr>
        <w:t xml:space="preserve">: </w:t>
      </w:r>
      <w:r>
        <w:rPr>
          <w:b/>
          <w:noProof/>
        </w:rPr>
        <w:t>OA</w:t>
      </w:r>
      <w:r w:rsidRPr="00B85302">
        <w:rPr>
          <w:b/>
          <w:noProof/>
        </w:rPr>
        <w:t xml:space="preserve"> complaints received and actioned over the past 10 years</w:t>
      </w:r>
      <w:bookmarkEnd w:id="289"/>
    </w:p>
    <w:tbl>
      <w:tblPr>
        <w:tblW w:w="92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1550"/>
        <w:gridCol w:w="2126"/>
        <w:gridCol w:w="1843"/>
        <w:gridCol w:w="1842"/>
        <w:gridCol w:w="1843"/>
      </w:tblGrid>
      <w:tr w:rsidR="001D11BF" w:rsidRPr="001D11BF" w14:paraId="743EA496" w14:textId="77777777" w:rsidTr="0043588C">
        <w:trPr>
          <w:trHeight w:val="255"/>
          <w:tblHeader/>
        </w:trPr>
        <w:tc>
          <w:tcPr>
            <w:tcW w:w="1550" w:type="dxa"/>
            <w:tcBorders>
              <w:bottom w:val="single" w:sz="8" w:space="0" w:color="FFFFFF"/>
            </w:tcBorders>
            <w:shd w:val="clear" w:color="auto" w:fill="2BB673"/>
            <w:noWrap/>
            <w:vAlign w:val="bottom"/>
            <w:hideMark/>
          </w:tcPr>
          <w:p w14:paraId="082F682A" w14:textId="6AC37A75" w:rsidR="001D11BF" w:rsidRPr="003F75F7" w:rsidRDefault="00464795" w:rsidP="001D11BF">
            <w:pPr>
              <w:keepNext/>
              <w:spacing w:before="60" w:after="60" w:line="240" w:lineRule="auto"/>
              <w:rPr>
                <w:b/>
                <w:color w:val="FFFFFF" w:themeColor="background1"/>
                <w:lang w:eastAsia="en-NZ"/>
              </w:rPr>
            </w:pPr>
            <w:r>
              <w:rPr>
                <w:b/>
                <w:color w:val="FFFFFF" w:themeColor="background1"/>
                <w:lang w:eastAsia="en-NZ"/>
              </w:rPr>
              <w:t>Year</w:t>
            </w:r>
          </w:p>
        </w:tc>
        <w:tc>
          <w:tcPr>
            <w:tcW w:w="2126" w:type="dxa"/>
            <w:tcBorders>
              <w:bottom w:val="single" w:sz="8" w:space="0" w:color="FFFFFF"/>
            </w:tcBorders>
            <w:shd w:val="clear" w:color="auto" w:fill="2BB673"/>
            <w:noWrap/>
            <w:vAlign w:val="bottom"/>
            <w:hideMark/>
          </w:tcPr>
          <w:p w14:paraId="1DBBD2CD" w14:textId="77777777" w:rsidR="001D11BF" w:rsidRPr="003F75F7" w:rsidRDefault="001D11BF" w:rsidP="003F75F7">
            <w:pPr>
              <w:keepNext/>
              <w:spacing w:before="60" w:after="60" w:line="240" w:lineRule="auto"/>
              <w:jc w:val="center"/>
              <w:rPr>
                <w:b/>
                <w:color w:val="FFFFFF" w:themeColor="background1"/>
                <w:lang w:eastAsia="en-NZ"/>
              </w:rPr>
            </w:pPr>
            <w:r w:rsidRPr="003F75F7">
              <w:rPr>
                <w:b/>
                <w:color w:val="FFFFFF" w:themeColor="background1"/>
                <w:lang w:eastAsia="en-NZ"/>
              </w:rPr>
              <w:t>Received</w:t>
            </w:r>
          </w:p>
        </w:tc>
        <w:tc>
          <w:tcPr>
            <w:tcW w:w="1843" w:type="dxa"/>
            <w:tcBorders>
              <w:bottom w:val="single" w:sz="8" w:space="0" w:color="FFFFFF"/>
            </w:tcBorders>
            <w:shd w:val="clear" w:color="auto" w:fill="2BB673"/>
            <w:noWrap/>
            <w:vAlign w:val="bottom"/>
            <w:hideMark/>
          </w:tcPr>
          <w:p w14:paraId="4992B726" w14:textId="77777777" w:rsidR="001D11BF" w:rsidRPr="003F75F7" w:rsidRDefault="001D11BF" w:rsidP="003F75F7">
            <w:pPr>
              <w:keepNext/>
              <w:spacing w:before="60" w:after="60" w:line="240" w:lineRule="auto"/>
              <w:jc w:val="center"/>
              <w:rPr>
                <w:b/>
                <w:color w:val="FFFFFF" w:themeColor="background1"/>
                <w:lang w:eastAsia="en-NZ"/>
              </w:rPr>
            </w:pPr>
            <w:r w:rsidRPr="003F75F7">
              <w:rPr>
                <w:b/>
                <w:color w:val="FFFFFF" w:themeColor="background1"/>
                <w:lang w:eastAsia="en-NZ"/>
              </w:rPr>
              <w:t>Under action in the year</w:t>
            </w:r>
          </w:p>
        </w:tc>
        <w:tc>
          <w:tcPr>
            <w:tcW w:w="1842" w:type="dxa"/>
            <w:tcBorders>
              <w:bottom w:val="single" w:sz="8" w:space="0" w:color="FFFFFF"/>
            </w:tcBorders>
            <w:shd w:val="clear" w:color="auto" w:fill="2BB673"/>
            <w:noWrap/>
            <w:vAlign w:val="bottom"/>
            <w:hideMark/>
          </w:tcPr>
          <w:p w14:paraId="1C88FAE2" w14:textId="77777777" w:rsidR="001D11BF" w:rsidRPr="003F75F7" w:rsidRDefault="001D11BF" w:rsidP="003F75F7">
            <w:pPr>
              <w:keepNext/>
              <w:spacing w:before="60" w:after="60" w:line="240" w:lineRule="auto"/>
              <w:jc w:val="center"/>
              <w:rPr>
                <w:b/>
                <w:color w:val="FFFFFF" w:themeColor="background1"/>
                <w:lang w:eastAsia="en-NZ"/>
              </w:rPr>
            </w:pPr>
            <w:r w:rsidRPr="003F75F7">
              <w:rPr>
                <w:b/>
                <w:color w:val="FFFFFF" w:themeColor="background1"/>
                <w:lang w:eastAsia="en-NZ"/>
              </w:rPr>
              <w:t>Completed</w:t>
            </w:r>
          </w:p>
        </w:tc>
        <w:tc>
          <w:tcPr>
            <w:tcW w:w="1843" w:type="dxa"/>
            <w:tcBorders>
              <w:bottom w:val="single" w:sz="8" w:space="0" w:color="FFFFFF"/>
            </w:tcBorders>
            <w:shd w:val="clear" w:color="auto" w:fill="2BB673"/>
            <w:noWrap/>
            <w:vAlign w:val="bottom"/>
            <w:hideMark/>
          </w:tcPr>
          <w:p w14:paraId="4E0D6DEB" w14:textId="77777777" w:rsidR="001D11BF" w:rsidRPr="003F75F7" w:rsidRDefault="001D11BF" w:rsidP="003F75F7">
            <w:pPr>
              <w:keepNext/>
              <w:spacing w:before="60" w:after="60" w:line="240" w:lineRule="auto"/>
              <w:jc w:val="center"/>
              <w:rPr>
                <w:b/>
                <w:color w:val="FFFFFF" w:themeColor="background1"/>
                <w:lang w:eastAsia="en-NZ"/>
              </w:rPr>
            </w:pPr>
            <w:r w:rsidRPr="003F75F7">
              <w:rPr>
                <w:b/>
                <w:color w:val="FFFFFF" w:themeColor="background1"/>
                <w:lang w:eastAsia="en-NZ"/>
              </w:rPr>
              <w:t>On hand at year end</w:t>
            </w:r>
          </w:p>
        </w:tc>
      </w:tr>
      <w:tr w:rsidR="001D11BF" w:rsidRPr="001D11BF" w14:paraId="7B0FC5A1" w14:textId="77777777" w:rsidTr="0043588C">
        <w:trPr>
          <w:trHeight w:val="255"/>
        </w:trPr>
        <w:tc>
          <w:tcPr>
            <w:tcW w:w="1550" w:type="dxa"/>
            <w:shd w:val="clear" w:color="auto" w:fill="E9E9E9"/>
            <w:noWrap/>
            <w:hideMark/>
          </w:tcPr>
          <w:p w14:paraId="4BEF719B" w14:textId="08C1292F" w:rsidR="001D11BF" w:rsidRPr="001D11BF" w:rsidRDefault="00DB51E3" w:rsidP="00CE34AC">
            <w:pPr>
              <w:pStyle w:val="Tablesinglespacedparagraph"/>
            </w:pPr>
            <w:r>
              <w:t>2015/16</w:t>
            </w:r>
          </w:p>
        </w:tc>
        <w:tc>
          <w:tcPr>
            <w:tcW w:w="2126" w:type="dxa"/>
            <w:shd w:val="clear" w:color="auto" w:fill="E9E9E9"/>
            <w:noWrap/>
            <w:hideMark/>
          </w:tcPr>
          <w:p w14:paraId="3BE62A11" w14:textId="77777777" w:rsidR="001D11BF" w:rsidRPr="001D11BF" w:rsidRDefault="001D11BF" w:rsidP="003F75F7">
            <w:pPr>
              <w:pStyle w:val="Tablesinglespacedparagraph"/>
              <w:jc w:val="center"/>
            </w:pPr>
            <w:r w:rsidRPr="001D11BF">
              <w:t>2,054</w:t>
            </w:r>
          </w:p>
        </w:tc>
        <w:tc>
          <w:tcPr>
            <w:tcW w:w="1843" w:type="dxa"/>
            <w:shd w:val="clear" w:color="auto" w:fill="E9E9E9"/>
            <w:noWrap/>
            <w:hideMark/>
          </w:tcPr>
          <w:p w14:paraId="07E89117" w14:textId="77777777" w:rsidR="001D11BF" w:rsidRPr="001D11BF" w:rsidRDefault="001D11BF" w:rsidP="003F75F7">
            <w:pPr>
              <w:pStyle w:val="Tablesinglespacedparagraph"/>
              <w:jc w:val="center"/>
            </w:pPr>
            <w:r w:rsidRPr="001D11BF">
              <w:t>2,781</w:t>
            </w:r>
          </w:p>
        </w:tc>
        <w:tc>
          <w:tcPr>
            <w:tcW w:w="1842" w:type="dxa"/>
            <w:shd w:val="clear" w:color="auto" w:fill="E9E9E9"/>
            <w:noWrap/>
            <w:hideMark/>
          </w:tcPr>
          <w:p w14:paraId="0012DAB4" w14:textId="77777777" w:rsidR="001D11BF" w:rsidRPr="001D11BF" w:rsidRDefault="001D11BF" w:rsidP="003F75F7">
            <w:pPr>
              <w:pStyle w:val="Tablesinglespacedparagraph"/>
              <w:jc w:val="center"/>
            </w:pPr>
            <w:r w:rsidRPr="001D11BF">
              <w:t>2,241</w:t>
            </w:r>
          </w:p>
        </w:tc>
        <w:tc>
          <w:tcPr>
            <w:tcW w:w="1843" w:type="dxa"/>
            <w:shd w:val="clear" w:color="auto" w:fill="E9E9E9"/>
            <w:noWrap/>
            <w:hideMark/>
          </w:tcPr>
          <w:p w14:paraId="6E5CD978" w14:textId="77777777" w:rsidR="001D11BF" w:rsidRPr="001D11BF" w:rsidRDefault="001D11BF" w:rsidP="003F75F7">
            <w:pPr>
              <w:pStyle w:val="Tablesinglespacedparagraph"/>
              <w:jc w:val="center"/>
            </w:pPr>
            <w:r w:rsidRPr="001D11BF">
              <w:t>542</w:t>
            </w:r>
          </w:p>
        </w:tc>
      </w:tr>
      <w:tr w:rsidR="001D11BF" w:rsidRPr="001D11BF" w14:paraId="010D4350" w14:textId="77777777" w:rsidTr="0043588C">
        <w:trPr>
          <w:trHeight w:val="255"/>
        </w:trPr>
        <w:tc>
          <w:tcPr>
            <w:tcW w:w="1550" w:type="dxa"/>
            <w:shd w:val="clear" w:color="auto" w:fill="E9E9E9"/>
            <w:noWrap/>
            <w:hideMark/>
          </w:tcPr>
          <w:p w14:paraId="271DB4D7" w14:textId="7247A4DD" w:rsidR="001D11BF" w:rsidRPr="001D11BF" w:rsidRDefault="00DB51E3" w:rsidP="00CE34AC">
            <w:pPr>
              <w:pStyle w:val="Tablesinglespacedparagraph"/>
            </w:pPr>
            <w:r>
              <w:t>2016/17</w:t>
            </w:r>
          </w:p>
        </w:tc>
        <w:tc>
          <w:tcPr>
            <w:tcW w:w="2126" w:type="dxa"/>
            <w:shd w:val="clear" w:color="auto" w:fill="E9E9E9"/>
            <w:noWrap/>
            <w:hideMark/>
          </w:tcPr>
          <w:p w14:paraId="39AF5F9E" w14:textId="77777777" w:rsidR="001D11BF" w:rsidRPr="001D11BF" w:rsidRDefault="001D11BF" w:rsidP="003F75F7">
            <w:pPr>
              <w:pStyle w:val="Tablesinglespacedparagraph"/>
              <w:jc w:val="center"/>
            </w:pPr>
            <w:r w:rsidRPr="001D11BF">
              <w:t>2,191</w:t>
            </w:r>
          </w:p>
        </w:tc>
        <w:tc>
          <w:tcPr>
            <w:tcW w:w="1843" w:type="dxa"/>
            <w:shd w:val="clear" w:color="auto" w:fill="E9E9E9"/>
            <w:noWrap/>
            <w:hideMark/>
          </w:tcPr>
          <w:p w14:paraId="17F3FD21" w14:textId="77777777" w:rsidR="001D11BF" w:rsidRPr="001D11BF" w:rsidRDefault="001D11BF" w:rsidP="003F75F7">
            <w:pPr>
              <w:pStyle w:val="Tablesinglespacedparagraph"/>
              <w:jc w:val="center"/>
            </w:pPr>
            <w:r w:rsidRPr="001D11BF">
              <w:t>2,733</w:t>
            </w:r>
          </w:p>
        </w:tc>
        <w:tc>
          <w:tcPr>
            <w:tcW w:w="1842" w:type="dxa"/>
            <w:shd w:val="clear" w:color="auto" w:fill="E9E9E9"/>
            <w:noWrap/>
            <w:hideMark/>
          </w:tcPr>
          <w:p w14:paraId="06428E78" w14:textId="77777777" w:rsidR="001D11BF" w:rsidRPr="001D11BF" w:rsidRDefault="001D11BF" w:rsidP="003F75F7">
            <w:pPr>
              <w:pStyle w:val="Tablesinglespacedparagraph"/>
              <w:jc w:val="center"/>
            </w:pPr>
            <w:r w:rsidRPr="001D11BF">
              <w:t>2,285</w:t>
            </w:r>
          </w:p>
        </w:tc>
        <w:tc>
          <w:tcPr>
            <w:tcW w:w="1843" w:type="dxa"/>
            <w:shd w:val="clear" w:color="auto" w:fill="E9E9E9"/>
            <w:noWrap/>
            <w:hideMark/>
          </w:tcPr>
          <w:p w14:paraId="42603CE7" w14:textId="77777777" w:rsidR="001D11BF" w:rsidRPr="001D11BF" w:rsidRDefault="001D11BF" w:rsidP="003F75F7">
            <w:pPr>
              <w:pStyle w:val="Tablesinglespacedparagraph"/>
              <w:jc w:val="center"/>
            </w:pPr>
            <w:r w:rsidRPr="001D11BF">
              <w:t>430</w:t>
            </w:r>
          </w:p>
        </w:tc>
      </w:tr>
      <w:tr w:rsidR="001D11BF" w:rsidRPr="001D11BF" w14:paraId="75AE54B1" w14:textId="77777777" w:rsidTr="0043588C">
        <w:trPr>
          <w:trHeight w:val="255"/>
        </w:trPr>
        <w:tc>
          <w:tcPr>
            <w:tcW w:w="1550" w:type="dxa"/>
            <w:tcBorders>
              <w:bottom w:val="single" w:sz="8" w:space="0" w:color="FFFFFF"/>
            </w:tcBorders>
            <w:shd w:val="clear" w:color="auto" w:fill="E9E9E9"/>
            <w:noWrap/>
            <w:hideMark/>
          </w:tcPr>
          <w:p w14:paraId="74DBFBEC" w14:textId="78EABA09" w:rsidR="001D11BF" w:rsidRPr="001D11BF" w:rsidRDefault="00DB51E3" w:rsidP="00CE34AC">
            <w:pPr>
              <w:pStyle w:val="Tablesinglespacedparagraph"/>
            </w:pPr>
            <w:r>
              <w:t>2017/18</w:t>
            </w:r>
          </w:p>
        </w:tc>
        <w:tc>
          <w:tcPr>
            <w:tcW w:w="2126" w:type="dxa"/>
            <w:tcBorders>
              <w:bottom w:val="single" w:sz="8" w:space="0" w:color="FFFFFF"/>
            </w:tcBorders>
            <w:shd w:val="clear" w:color="auto" w:fill="E9E9E9"/>
            <w:noWrap/>
            <w:hideMark/>
          </w:tcPr>
          <w:p w14:paraId="365C7EDA" w14:textId="77777777" w:rsidR="001D11BF" w:rsidRPr="001D11BF" w:rsidRDefault="001D11BF" w:rsidP="003F75F7">
            <w:pPr>
              <w:pStyle w:val="Tablesinglespacedparagraph"/>
              <w:jc w:val="center"/>
            </w:pPr>
            <w:r w:rsidRPr="001D11BF">
              <w:t>2,263</w:t>
            </w:r>
          </w:p>
        </w:tc>
        <w:tc>
          <w:tcPr>
            <w:tcW w:w="1843" w:type="dxa"/>
            <w:tcBorders>
              <w:bottom w:val="single" w:sz="8" w:space="0" w:color="FFFFFF"/>
            </w:tcBorders>
            <w:shd w:val="clear" w:color="auto" w:fill="E9E9E9"/>
            <w:noWrap/>
            <w:hideMark/>
          </w:tcPr>
          <w:p w14:paraId="157B48CA" w14:textId="77777777" w:rsidR="001D11BF" w:rsidRPr="001D11BF" w:rsidRDefault="001D11BF" w:rsidP="003F75F7">
            <w:pPr>
              <w:pStyle w:val="Tablesinglespacedparagraph"/>
              <w:jc w:val="center"/>
            </w:pPr>
            <w:r w:rsidRPr="001D11BF">
              <w:t>2,693</w:t>
            </w:r>
          </w:p>
        </w:tc>
        <w:tc>
          <w:tcPr>
            <w:tcW w:w="1842" w:type="dxa"/>
            <w:tcBorders>
              <w:bottom w:val="single" w:sz="8" w:space="0" w:color="FFFFFF"/>
            </w:tcBorders>
            <w:shd w:val="clear" w:color="auto" w:fill="E9E9E9"/>
            <w:noWrap/>
            <w:hideMark/>
          </w:tcPr>
          <w:p w14:paraId="35A42DD2" w14:textId="77777777" w:rsidR="001D11BF" w:rsidRPr="001D11BF" w:rsidRDefault="001D11BF" w:rsidP="003F75F7">
            <w:pPr>
              <w:pStyle w:val="Tablesinglespacedparagraph"/>
              <w:jc w:val="center"/>
            </w:pPr>
            <w:r w:rsidRPr="001D11BF">
              <w:t>2,398</w:t>
            </w:r>
          </w:p>
        </w:tc>
        <w:tc>
          <w:tcPr>
            <w:tcW w:w="1843" w:type="dxa"/>
            <w:tcBorders>
              <w:bottom w:val="single" w:sz="8" w:space="0" w:color="FFFFFF"/>
            </w:tcBorders>
            <w:shd w:val="clear" w:color="auto" w:fill="E9E9E9"/>
            <w:noWrap/>
            <w:hideMark/>
          </w:tcPr>
          <w:p w14:paraId="767EB338" w14:textId="77777777" w:rsidR="001D11BF" w:rsidRPr="001D11BF" w:rsidRDefault="001D11BF" w:rsidP="003F75F7">
            <w:pPr>
              <w:pStyle w:val="Tablesinglespacedparagraph"/>
              <w:jc w:val="center"/>
            </w:pPr>
            <w:r w:rsidRPr="001D11BF">
              <w:t>296</w:t>
            </w:r>
          </w:p>
        </w:tc>
      </w:tr>
      <w:tr w:rsidR="001D11BF" w:rsidRPr="001D11BF" w14:paraId="44ADB6FD" w14:textId="77777777" w:rsidTr="0043588C">
        <w:trPr>
          <w:trHeight w:val="255"/>
        </w:trPr>
        <w:tc>
          <w:tcPr>
            <w:tcW w:w="1550" w:type="dxa"/>
            <w:shd w:val="clear" w:color="auto" w:fill="E9E9E9"/>
            <w:noWrap/>
            <w:hideMark/>
          </w:tcPr>
          <w:p w14:paraId="3BF3F320" w14:textId="2AB1F463" w:rsidR="001D11BF" w:rsidRPr="001D11BF" w:rsidRDefault="00DB51E3" w:rsidP="00CE34AC">
            <w:pPr>
              <w:pStyle w:val="Tablesinglespacedparagraph"/>
            </w:pPr>
            <w:r>
              <w:t>2018/19</w:t>
            </w:r>
          </w:p>
        </w:tc>
        <w:tc>
          <w:tcPr>
            <w:tcW w:w="2126" w:type="dxa"/>
            <w:shd w:val="clear" w:color="auto" w:fill="E9E9E9"/>
            <w:noWrap/>
            <w:hideMark/>
          </w:tcPr>
          <w:p w14:paraId="18C2F0F6" w14:textId="77777777" w:rsidR="001D11BF" w:rsidRPr="001D11BF" w:rsidRDefault="001D11BF" w:rsidP="003F75F7">
            <w:pPr>
              <w:pStyle w:val="Tablesinglespacedparagraph"/>
              <w:jc w:val="center"/>
            </w:pPr>
            <w:r w:rsidRPr="001D11BF">
              <w:t>2,413</w:t>
            </w:r>
          </w:p>
        </w:tc>
        <w:tc>
          <w:tcPr>
            <w:tcW w:w="1843" w:type="dxa"/>
            <w:shd w:val="clear" w:color="auto" w:fill="E9E9E9"/>
            <w:noWrap/>
            <w:hideMark/>
          </w:tcPr>
          <w:p w14:paraId="09A2DB25" w14:textId="77777777" w:rsidR="001D11BF" w:rsidRPr="001D11BF" w:rsidRDefault="001D11BF" w:rsidP="003F75F7">
            <w:pPr>
              <w:pStyle w:val="Tablesinglespacedparagraph"/>
              <w:jc w:val="center"/>
            </w:pPr>
            <w:r w:rsidRPr="001D11BF">
              <w:t>2,709</w:t>
            </w:r>
          </w:p>
        </w:tc>
        <w:tc>
          <w:tcPr>
            <w:tcW w:w="1842" w:type="dxa"/>
            <w:shd w:val="clear" w:color="auto" w:fill="E9E9E9"/>
            <w:noWrap/>
            <w:hideMark/>
          </w:tcPr>
          <w:p w14:paraId="47BDE2BF" w14:textId="77777777" w:rsidR="001D11BF" w:rsidRPr="001D11BF" w:rsidRDefault="001D11BF" w:rsidP="003F75F7">
            <w:pPr>
              <w:pStyle w:val="Tablesinglespacedparagraph"/>
              <w:jc w:val="center"/>
            </w:pPr>
            <w:r w:rsidRPr="001D11BF">
              <w:t>2,355</w:t>
            </w:r>
          </w:p>
        </w:tc>
        <w:tc>
          <w:tcPr>
            <w:tcW w:w="1843" w:type="dxa"/>
            <w:shd w:val="clear" w:color="auto" w:fill="E9E9E9"/>
            <w:noWrap/>
            <w:hideMark/>
          </w:tcPr>
          <w:p w14:paraId="5AB09E17" w14:textId="77777777" w:rsidR="001D11BF" w:rsidRPr="001D11BF" w:rsidRDefault="001D11BF" w:rsidP="003F75F7">
            <w:pPr>
              <w:pStyle w:val="Tablesinglespacedparagraph"/>
              <w:jc w:val="center"/>
            </w:pPr>
            <w:r w:rsidRPr="001D11BF">
              <w:t>354</w:t>
            </w:r>
          </w:p>
        </w:tc>
      </w:tr>
      <w:tr w:rsidR="001D11BF" w:rsidRPr="001D11BF" w14:paraId="32BEF8E3" w14:textId="77777777" w:rsidTr="0043588C">
        <w:trPr>
          <w:trHeight w:val="255"/>
        </w:trPr>
        <w:tc>
          <w:tcPr>
            <w:tcW w:w="1550" w:type="dxa"/>
            <w:shd w:val="clear" w:color="auto" w:fill="E9E9E9"/>
            <w:noWrap/>
            <w:hideMark/>
          </w:tcPr>
          <w:p w14:paraId="5751F18F" w14:textId="28CAC87F" w:rsidR="001D11BF" w:rsidRPr="001D11BF" w:rsidRDefault="00DB51E3" w:rsidP="00CE34AC">
            <w:pPr>
              <w:pStyle w:val="Tablesinglespacedparagraph"/>
            </w:pPr>
            <w:r>
              <w:t>2019/20</w:t>
            </w:r>
          </w:p>
        </w:tc>
        <w:tc>
          <w:tcPr>
            <w:tcW w:w="2126" w:type="dxa"/>
            <w:shd w:val="clear" w:color="auto" w:fill="E9E9E9"/>
            <w:noWrap/>
            <w:hideMark/>
          </w:tcPr>
          <w:p w14:paraId="7DACD921" w14:textId="77777777" w:rsidR="001D11BF" w:rsidRPr="001D11BF" w:rsidRDefault="001D11BF" w:rsidP="003F75F7">
            <w:pPr>
              <w:pStyle w:val="Tablesinglespacedparagraph"/>
              <w:jc w:val="center"/>
            </w:pPr>
            <w:r w:rsidRPr="001D11BF">
              <w:t>2,811</w:t>
            </w:r>
          </w:p>
        </w:tc>
        <w:tc>
          <w:tcPr>
            <w:tcW w:w="1843" w:type="dxa"/>
            <w:shd w:val="clear" w:color="auto" w:fill="E9E9E9"/>
            <w:noWrap/>
            <w:hideMark/>
          </w:tcPr>
          <w:p w14:paraId="6B12D38D" w14:textId="77777777" w:rsidR="001D11BF" w:rsidRPr="001D11BF" w:rsidRDefault="001D11BF" w:rsidP="003F75F7">
            <w:pPr>
              <w:pStyle w:val="Tablesinglespacedparagraph"/>
              <w:jc w:val="center"/>
            </w:pPr>
            <w:r w:rsidRPr="001D11BF">
              <w:t>3,165</w:t>
            </w:r>
          </w:p>
        </w:tc>
        <w:tc>
          <w:tcPr>
            <w:tcW w:w="1842" w:type="dxa"/>
            <w:shd w:val="clear" w:color="auto" w:fill="E9E9E9"/>
            <w:noWrap/>
            <w:hideMark/>
          </w:tcPr>
          <w:p w14:paraId="4C4ABF22" w14:textId="77777777" w:rsidR="001D11BF" w:rsidRPr="001D11BF" w:rsidRDefault="001D11BF" w:rsidP="003F75F7">
            <w:pPr>
              <w:pStyle w:val="Tablesinglespacedparagraph"/>
              <w:jc w:val="center"/>
            </w:pPr>
            <w:r w:rsidRPr="001D11BF">
              <w:t>2,665</w:t>
            </w:r>
          </w:p>
        </w:tc>
        <w:tc>
          <w:tcPr>
            <w:tcW w:w="1843" w:type="dxa"/>
            <w:shd w:val="clear" w:color="auto" w:fill="E9E9E9"/>
            <w:noWrap/>
            <w:hideMark/>
          </w:tcPr>
          <w:p w14:paraId="6A935F61" w14:textId="77777777" w:rsidR="001D11BF" w:rsidRPr="001D11BF" w:rsidRDefault="001D11BF" w:rsidP="003F75F7">
            <w:pPr>
              <w:pStyle w:val="Tablesinglespacedparagraph"/>
              <w:jc w:val="center"/>
            </w:pPr>
            <w:r w:rsidRPr="001D11BF">
              <w:t>500</w:t>
            </w:r>
          </w:p>
        </w:tc>
      </w:tr>
      <w:tr w:rsidR="001D11BF" w:rsidRPr="001D11BF" w14:paraId="612426F7" w14:textId="77777777" w:rsidTr="0043588C">
        <w:trPr>
          <w:trHeight w:val="255"/>
        </w:trPr>
        <w:tc>
          <w:tcPr>
            <w:tcW w:w="1550" w:type="dxa"/>
            <w:shd w:val="clear" w:color="auto" w:fill="E9E9E9"/>
            <w:noWrap/>
          </w:tcPr>
          <w:p w14:paraId="635EDE7A" w14:textId="789051F1" w:rsidR="001D11BF" w:rsidRPr="001D11BF" w:rsidRDefault="00DB51E3" w:rsidP="00CE34AC">
            <w:pPr>
              <w:pStyle w:val="Tablesinglespacedparagraph"/>
            </w:pPr>
            <w:r>
              <w:t>2020/21</w:t>
            </w:r>
          </w:p>
        </w:tc>
        <w:tc>
          <w:tcPr>
            <w:tcW w:w="2126" w:type="dxa"/>
            <w:shd w:val="clear" w:color="auto" w:fill="E9E9E9"/>
            <w:noWrap/>
          </w:tcPr>
          <w:p w14:paraId="4989C922" w14:textId="77777777" w:rsidR="001D11BF" w:rsidRPr="001D11BF" w:rsidRDefault="001D11BF" w:rsidP="003F75F7">
            <w:pPr>
              <w:pStyle w:val="Tablesinglespacedparagraph"/>
              <w:jc w:val="center"/>
            </w:pPr>
            <w:r w:rsidRPr="001D11BF">
              <w:t>3,862</w:t>
            </w:r>
          </w:p>
        </w:tc>
        <w:tc>
          <w:tcPr>
            <w:tcW w:w="1843" w:type="dxa"/>
            <w:shd w:val="clear" w:color="auto" w:fill="E9E9E9"/>
            <w:noWrap/>
          </w:tcPr>
          <w:p w14:paraId="45F5FCE3" w14:textId="77777777" w:rsidR="001D11BF" w:rsidRPr="001D11BF" w:rsidRDefault="001D11BF" w:rsidP="003F75F7">
            <w:pPr>
              <w:pStyle w:val="Tablesinglespacedparagraph"/>
              <w:jc w:val="center"/>
            </w:pPr>
            <w:r w:rsidRPr="001D11BF">
              <w:t>4,380</w:t>
            </w:r>
          </w:p>
        </w:tc>
        <w:tc>
          <w:tcPr>
            <w:tcW w:w="1842" w:type="dxa"/>
            <w:shd w:val="clear" w:color="auto" w:fill="E9E9E9"/>
            <w:noWrap/>
          </w:tcPr>
          <w:p w14:paraId="08F35AA6" w14:textId="77777777" w:rsidR="001D11BF" w:rsidRPr="001D11BF" w:rsidRDefault="001D11BF" w:rsidP="003F75F7">
            <w:pPr>
              <w:pStyle w:val="Tablesinglespacedparagraph"/>
              <w:jc w:val="center"/>
            </w:pPr>
            <w:r w:rsidRPr="001D11BF">
              <w:t>3,547</w:t>
            </w:r>
          </w:p>
        </w:tc>
        <w:tc>
          <w:tcPr>
            <w:tcW w:w="1843" w:type="dxa"/>
            <w:shd w:val="clear" w:color="auto" w:fill="E9E9E9"/>
            <w:noWrap/>
          </w:tcPr>
          <w:p w14:paraId="7AE93F09" w14:textId="77777777" w:rsidR="001D11BF" w:rsidRPr="001D11BF" w:rsidRDefault="001D11BF" w:rsidP="003F75F7">
            <w:pPr>
              <w:pStyle w:val="Tablesinglespacedparagraph"/>
              <w:jc w:val="center"/>
            </w:pPr>
            <w:r w:rsidRPr="001D11BF">
              <w:t>815</w:t>
            </w:r>
          </w:p>
        </w:tc>
      </w:tr>
      <w:tr w:rsidR="001D11BF" w:rsidRPr="001D11BF" w14:paraId="7418D3BB" w14:textId="77777777" w:rsidTr="0043588C">
        <w:trPr>
          <w:trHeight w:val="255"/>
        </w:trPr>
        <w:tc>
          <w:tcPr>
            <w:tcW w:w="1550" w:type="dxa"/>
            <w:shd w:val="clear" w:color="auto" w:fill="E9E9E9"/>
            <w:noWrap/>
          </w:tcPr>
          <w:p w14:paraId="42F7C4BF" w14:textId="3A65037E" w:rsidR="001D11BF" w:rsidRPr="001D11BF" w:rsidRDefault="00DB51E3" w:rsidP="00CE34AC">
            <w:pPr>
              <w:pStyle w:val="Tablesinglespacedparagraph"/>
            </w:pPr>
            <w:r>
              <w:t>2021/22</w:t>
            </w:r>
          </w:p>
        </w:tc>
        <w:tc>
          <w:tcPr>
            <w:tcW w:w="2126" w:type="dxa"/>
            <w:shd w:val="clear" w:color="auto" w:fill="E9E9E9"/>
            <w:noWrap/>
          </w:tcPr>
          <w:p w14:paraId="3643A642" w14:textId="77777777" w:rsidR="001D11BF" w:rsidRPr="001D11BF" w:rsidRDefault="001D11BF" w:rsidP="003F75F7">
            <w:pPr>
              <w:pStyle w:val="Tablesinglespacedparagraph"/>
              <w:jc w:val="center"/>
            </w:pPr>
            <w:r w:rsidRPr="001D11BF">
              <w:t>4,730</w:t>
            </w:r>
          </w:p>
        </w:tc>
        <w:tc>
          <w:tcPr>
            <w:tcW w:w="1843" w:type="dxa"/>
            <w:shd w:val="clear" w:color="auto" w:fill="E9E9E9"/>
            <w:noWrap/>
          </w:tcPr>
          <w:p w14:paraId="5C4E07C5" w14:textId="77777777" w:rsidR="001D11BF" w:rsidRPr="001D11BF" w:rsidRDefault="001D11BF" w:rsidP="003F75F7">
            <w:pPr>
              <w:pStyle w:val="Tablesinglespacedparagraph"/>
              <w:jc w:val="center"/>
            </w:pPr>
            <w:r w:rsidRPr="001D11BF">
              <w:t>5,570</w:t>
            </w:r>
          </w:p>
        </w:tc>
        <w:tc>
          <w:tcPr>
            <w:tcW w:w="1842" w:type="dxa"/>
            <w:shd w:val="clear" w:color="auto" w:fill="E9E9E9"/>
            <w:noWrap/>
          </w:tcPr>
          <w:p w14:paraId="388CE995" w14:textId="77777777" w:rsidR="001D11BF" w:rsidRPr="001D11BF" w:rsidRDefault="001D11BF" w:rsidP="003F75F7">
            <w:pPr>
              <w:pStyle w:val="Tablesinglespacedparagraph"/>
              <w:jc w:val="center"/>
            </w:pPr>
            <w:r w:rsidRPr="001D11BF">
              <w:t>4,165</w:t>
            </w:r>
          </w:p>
        </w:tc>
        <w:tc>
          <w:tcPr>
            <w:tcW w:w="1843" w:type="dxa"/>
            <w:shd w:val="clear" w:color="auto" w:fill="E9E9E9"/>
            <w:noWrap/>
          </w:tcPr>
          <w:p w14:paraId="10E9CAE1" w14:textId="77777777" w:rsidR="001D11BF" w:rsidRPr="001D11BF" w:rsidRDefault="001D11BF" w:rsidP="003F75F7">
            <w:pPr>
              <w:pStyle w:val="Tablesinglespacedparagraph"/>
              <w:jc w:val="center"/>
            </w:pPr>
            <w:r w:rsidRPr="001D11BF">
              <w:t>1,379</w:t>
            </w:r>
          </w:p>
        </w:tc>
      </w:tr>
      <w:tr w:rsidR="001D11BF" w:rsidRPr="001D11BF" w14:paraId="66CFA184" w14:textId="77777777" w:rsidTr="0043588C">
        <w:trPr>
          <w:trHeight w:val="255"/>
        </w:trPr>
        <w:tc>
          <w:tcPr>
            <w:tcW w:w="1550" w:type="dxa"/>
            <w:shd w:val="clear" w:color="auto" w:fill="E9E9E9"/>
            <w:noWrap/>
          </w:tcPr>
          <w:p w14:paraId="777F9D66" w14:textId="58213E1D" w:rsidR="001D11BF" w:rsidRPr="001D11BF" w:rsidRDefault="00DB51E3" w:rsidP="00CE34AC">
            <w:pPr>
              <w:pStyle w:val="Tablesinglespacedparagraph"/>
            </w:pPr>
            <w:r>
              <w:t>2022/23</w:t>
            </w:r>
          </w:p>
        </w:tc>
        <w:tc>
          <w:tcPr>
            <w:tcW w:w="2126" w:type="dxa"/>
            <w:shd w:val="clear" w:color="auto" w:fill="E9E9E9"/>
            <w:noWrap/>
          </w:tcPr>
          <w:p w14:paraId="75C6449E" w14:textId="77777777" w:rsidR="001D11BF" w:rsidRPr="001D11BF" w:rsidRDefault="001D11BF" w:rsidP="003F75F7">
            <w:pPr>
              <w:pStyle w:val="Tablesinglespacedparagraph"/>
              <w:jc w:val="center"/>
            </w:pPr>
            <w:r w:rsidRPr="001D11BF">
              <w:t>4,027</w:t>
            </w:r>
          </w:p>
        </w:tc>
        <w:tc>
          <w:tcPr>
            <w:tcW w:w="1843" w:type="dxa"/>
            <w:shd w:val="clear" w:color="auto" w:fill="E9E9E9"/>
            <w:noWrap/>
          </w:tcPr>
          <w:p w14:paraId="52435743" w14:textId="77777777" w:rsidR="001D11BF" w:rsidRPr="001D11BF" w:rsidRDefault="001D11BF" w:rsidP="003F75F7">
            <w:pPr>
              <w:pStyle w:val="Tablesinglespacedparagraph"/>
              <w:jc w:val="center"/>
            </w:pPr>
            <w:r w:rsidRPr="001D11BF">
              <w:t>5,404</w:t>
            </w:r>
          </w:p>
        </w:tc>
        <w:tc>
          <w:tcPr>
            <w:tcW w:w="1842" w:type="dxa"/>
            <w:shd w:val="clear" w:color="auto" w:fill="E9E9E9"/>
            <w:noWrap/>
          </w:tcPr>
          <w:p w14:paraId="7C777489" w14:textId="77777777" w:rsidR="001D11BF" w:rsidRPr="001D11BF" w:rsidRDefault="001D11BF" w:rsidP="003F75F7">
            <w:pPr>
              <w:pStyle w:val="Tablesinglespacedparagraph"/>
              <w:jc w:val="center"/>
            </w:pPr>
            <w:r w:rsidRPr="001D11BF">
              <w:t>4,003</w:t>
            </w:r>
          </w:p>
        </w:tc>
        <w:tc>
          <w:tcPr>
            <w:tcW w:w="1843" w:type="dxa"/>
            <w:shd w:val="clear" w:color="auto" w:fill="E9E9E9"/>
            <w:noWrap/>
          </w:tcPr>
          <w:p w14:paraId="0DBEABC0" w14:textId="19F8BD10" w:rsidR="001D11BF" w:rsidRPr="001D11BF" w:rsidRDefault="001D11BF" w:rsidP="003F75F7">
            <w:pPr>
              <w:pStyle w:val="Tablesinglespacedparagraph"/>
              <w:jc w:val="center"/>
            </w:pPr>
            <w:r w:rsidRPr="001D11BF">
              <w:t>1</w:t>
            </w:r>
            <w:r w:rsidR="008301B2">
              <w:t>,</w:t>
            </w:r>
            <w:r w:rsidRPr="001D11BF">
              <w:t>401</w:t>
            </w:r>
          </w:p>
        </w:tc>
      </w:tr>
      <w:tr w:rsidR="001D11BF" w:rsidRPr="001D11BF" w14:paraId="79ACE290" w14:textId="77777777" w:rsidTr="0043588C">
        <w:trPr>
          <w:trHeight w:val="255"/>
        </w:trPr>
        <w:tc>
          <w:tcPr>
            <w:tcW w:w="1550" w:type="dxa"/>
            <w:shd w:val="clear" w:color="auto" w:fill="E9E9E9"/>
            <w:noWrap/>
          </w:tcPr>
          <w:p w14:paraId="3D1C1F90" w14:textId="2B5DD7E5" w:rsidR="001D11BF" w:rsidRPr="001D11BF" w:rsidRDefault="00DB51E3" w:rsidP="00CE34AC">
            <w:pPr>
              <w:pStyle w:val="Tablesinglespacedparagraph"/>
            </w:pPr>
            <w:r>
              <w:t>2023/24</w:t>
            </w:r>
          </w:p>
        </w:tc>
        <w:tc>
          <w:tcPr>
            <w:tcW w:w="2126" w:type="dxa"/>
            <w:shd w:val="clear" w:color="auto" w:fill="E9E9E9"/>
            <w:noWrap/>
          </w:tcPr>
          <w:p w14:paraId="7AF3B8B7" w14:textId="7103F770" w:rsidR="001D11BF" w:rsidRPr="001D11BF" w:rsidRDefault="001D11BF" w:rsidP="003F75F7">
            <w:pPr>
              <w:pStyle w:val="Tablesinglespacedparagraph"/>
              <w:jc w:val="center"/>
            </w:pPr>
            <w:r>
              <w:t>4,443</w:t>
            </w:r>
          </w:p>
        </w:tc>
        <w:tc>
          <w:tcPr>
            <w:tcW w:w="1843" w:type="dxa"/>
            <w:shd w:val="clear" w:color="auto" w:fill="E9E9E9"/>
            <w:noWrap/>
          </w:tcPr>
          <w:p w14:paraId="730249C6" w14:textId="253DD94F" w:rsidR="001D11BF" w:rsidRPr="001D11BF" w:rsidRDefault="001D11BF" w:rsidP="003F75F7">
            <w:pPr>
              <w:pStyle w:val="Tablesinglespacedparagraph"/>
              <w:jc w:val="center"/>
            </w:pPr>
            <w:r>
              <w:t>5,864</w:t>
            </w:r>
          </w:p>
        </w:tc>
        <w:tc>
          <w:tcPr>
            <w:tcW w:w="1842" w:type="dxa"/>
            <w:shd w:val="clear" w:color="auto" w:fill="E9E9E9"/>
            <w:noWrap/>
          </w:tcPr>
          <w:p w14:paraId="39D53687" w14:textId="419435AC" w:rsidR="001D11BF" w:rsidRPr="001D11BF" w:rsidRDefault="001D11BF" w:rsidP="003F75F7">
            <w:pPr>
              <w:pStyle w:val="Tablesinglespacedparagraph"/>
              <w:jc w:val="center"/>
            </w:pPr>
            <w:r>
              <w:t>4,143</w:t>
            </w:r>
          </w:p>
        </w:tc>
        <w:tc>
          <w:tcPr>
            <w:tcW w:w="1843" w:type="dxa"/>
            <w:shd w:val="clear" w:color="auto" w:fill="E9E9E9"/>
            <w:noWrap/>
          </w:tcPr>
          <w:p w14:paraId="4399ADC9" w14:textId="137D6A0B" w:rsidR="001D11BF" w:rsidRPr="001D11BF" w:rsidRDefault="001D11BF" w:rsidP="003F75F7">
            <w:pPr>
              <w:pStyle w:val="Tablesinglespacedparagraph"/>
              <w:jc w:val="center"/>
            </w:pPr>
            <w:r>
              <w:t>1,721</w:t>
            </w:r>
          </w:p>
        </w:tc>
      </w:tr>
      <w:tr w:rsidR="00232757" w:rsidRPr="001D11BF" w14:paraId="74FFAF8E" w14:textId="77777777" w:rsidTr="0043588C">
        <w:trPr>
          <w:trHeight w:val="255"/>
        </w:trPr>
        <w:tc>
          <w:tcPr>
            <w:tcW w:w="1550" w:type="dxa"/>
            <w:shd w:val="clear" w:color="auto" w:fill="E9E9E9"/>
            <w:noWrap/>
          </w:tcPr>
          <w:p w14:paraId="3DBC097D" w14:textId="3B97F2FB" w:rsidR="00232757" w:rsidRDefault="00DB51E3" w:rsidP="00CE34AC">
            <w:pPr>
              <w:pStyle w:val="Tablesinglespacedparagraph"/>
            </w:pPr>
            <w:r>
              <w:t>2024/25</w:t>
            </w:r>
          </w:p>
        </w:tc>
        <w:tc>
          <w:tcPr>
            <w:tcW w:w="2126" w:type="dxa"/>
            <w:shd w:val="clear" w:color="auto" w:fill="E9E9E9"/>
            <w:noWrap/>
          </w:tcPr>
          <w:p w14:paraId="71C4E590" w14:textId="5AB15FB5" w:rsidR="00232757" w:rsidRDefault="00D056DB" w:rsidP="003F75F7">
            <w:pPr>
              <w:pStyle w:val="Tablesinglespacedparagraph"/>
              <w:jc w:val="center"/>
            </w:pPr>
            <w:r>
              <w:t>5,26</w:t>
            </w:r>
            <w:r w:rsidR="008301B2">
              <w:t>9</w:t>
            </w:r>
          </w:p>
        </w:tc>
        <w:tc>
          <w:tcPr>
            <w:tcW w:w="1843" w:type="dxa"/>
            <w:shd w:val="clear" w:color="auto" w:fill="E9E9E9"/>
            <w:noWrap/>
          </w:tcPr>
          <w:p w14:paraId="29A7A765" w14:textId="7538B485" w:rsidR="00232757" w:rsidRDefault="00D056DB" w:rsidP="003F75F7">
            <w:pPr>
              <w:pStyle w:val="Tablesinglespacedparagraph"/>
              <w:jc w:val="center"/>
            </w:pPr>
            <w:r>
              <w:t>6,97</w:t>
            </w:r>
            <w:r w:rsidR="008301B2">
              <w:t>5</w:t>
            </w:r>
          </w:p>
        </w:tc>
        <w:tc>
          <w:tcPr>
            <w:tcW w:w="1842" w:type="dxa"/>
            <w:shd w:val="clear" w:color="auto" w:fill="E9E9E9"/>
            <w:noWrap/>
          </w:tcPr>
          <w:p w14:paraId="1FCD9EB1" w14:textId="64029516" w:rsidR="00232757" w:rsidRDefault="00D056DB" w:rsidP="003F75F7">
            <w:pPr>
              <w:pStyle w:val="Tablesinglespacedparagraph"/>
              <w:jc w:val="center"/>
            </w:pPr>
            <w:r>
              <w:t>5,305</w:t>
            </w:r>
          </w:p>
        </w:tc>
        <w:tc>
          <w:tcPr>
            <w:tcW w:w="1843" w:type="dxa"/>
            <w:shd w:val="clear" w:color="auto" w:fill="E9E9E9"/>
            <w:noWrap/>
          </w:tcPr>
          <w:p w14:paraId="2E4DAD57" w14:textId="212816A0" w:rsidR="00232757" w:rsidRDefault="00D056DB" w:rsidP="003F75F7">
            <w:pPr>
              <w:pStyle w:val="Tablesinglespacedparagraph"/>
              <w:jc w:val="center"/>
            </w:pPr>
            <w:r>
              <w:t>1,6</w:t>
            </w:r>
            <w:r w:rsidR="008301B2">
              <w:t>70</w:t>
            </w:r>
          </w:p>
        </w:tc>
      </w:tr>
    </w:tbl>
    <w:p w14:paraId="5FCF62DB" w14:textId="13E2921C" w:rsidR="001F7251" w:rsidRPr="0090046A" w:rsidRDefault="004F264E" w:rsidP="001F7251">
      <w:pPr>
        <w:pStyle w:val="Singlespacedparagraph"/>
      </w:pPr>
      <w:hyperlink w:anchor="_Ombudsmen_Act_(OA)_1" w:history="1">
        <w:r w:rsidRPr="0090046A">
          <w:rPr>
            <w:rStyle w:val="Hyperlink"/>
            <w:i/>
            <w:u w:val="none"/>
          </w:rPr>
          <w:t>Return to Figure 1</w:t>
        </w:r>
        <w:r w:rsidR="00464795" w:rsidRPr="0090046A">
          <w:rPr>
            <w:rStyle w:val="Hyperlink"/>
            <w:i/>
            <w:u w:val="none"/>
          </w:rPr>
          <w:t>1</w:t>
        </w:r>
        <w:r w:rsidRPr="0090046A">
          <w:rPr>
            <w:rStyle w:val="Hyperlink"/>
            <w:i/>
            <w:u w:val="none"/>
          </w:rPr>
          <w:t xml:space="preserve"> in </w:t>
        </w:r>
        <w:r w:rsidR="008776E2" w:rsidRPr="0090046A">
          <w:rPr>
            <w:rStyle w:val="Hyperlink"/>
            <w:i/>
            <w:u w:val="none"/>
          </w:rPr>
          <w:t xml:space="preserve">the </w:t>
        </w:r>
        <w:r w:rsidRPr="0090046A">
          <w:rPr>
            <w:rStyle w:val="Hyperlink"/>
            <w:i/>
            <w:u w:val="none"/>
          </w:rPr>
          <w:t>text</w:t>
        </w:r>
        <w:r w:rsidR="001F7251" w:rsidRPr="0090046A">
          <w:rPr>
            <w:rStyle w:val="Hyperlink"/>
            <w:u w:val="none"/>
          </w:rPr>
          <w:t>.</w:t>
        </w:r>
      </w:hyperlink>
      <w:r w:rsidR="001F7251" w:rsidRPr="0090046A">
        <w:rPr>
          <w:color w:val="4472C4" w:themeColor="accent5"/>
        </w:rPr>
        <w:t xml:space="preserve"> </w:t>
      </w:r>
    </w:p>
    <w:p w14:paraId="5E2AB0F4" w14:textId="77777777" w:rsidR="001F7251" w:rsidRPr="00B85302" w:rsidRDefault="001F7251" w:rsidP="00DF1795">
      <w:pPr>
        <w:pStyle w:val="Singlespacedparagraph"/>
        <w:rPr>
          <w:b/>
        </w:rPr>
      </w:pPr>
    </w:p>
    <w:p w14:paraId="0378D8B5" w14:textId="22C09FB2" w:rsidR="00063117" w:rsidRPr="00B85302" w:rsidRDefault="00BE456C" w:rsidP="00DF1795">
      <w:pPr>
        <w:pStyle w:val="Singlespacedparagraph"/>
        <w:rPr>
          <w:b/>
        </w:rPr>
      </w:pPr>
      <w:bookmarkStart w:id="290" w:name="Figure11table"/>
      <w:r w:rsidRPr="00B85302">
        <w:rPr>
          <w:b/>
        </w:rPr>
        <w:t xml:space="preserve">Figure </w:t>
      </w:r>
      <w:r w:rsidR="005057C2">
        <w:rPr>
          <w:b/>
        </w:rPr>
        <w:t>1</w:t>
      </w:r>
      <w:r w:rsidR="00464795">
        <w:rPr>
          <w:b/>
        </w:rPr>
        <w:t>2</w:t>
      </w:r>
      <w:r w:rsidRPr="00B85302">
        <w:rPr>
          <w:b/>
        </w:rPr>
        <w:t xml:space="preserve">: </w:t>
      </w:r>
      <w:r w:rsidRPr="00B85302">
        <w:rPr>
          <w:b/>
          <w:noProof/>
        </w:rPr>
        <w:t>Other contacts received and actioned over the past 10 years</w:t>
      </w:r>
      <w:bookmarkEnd w:id="290"/>
    </w:p>
    <w:tbl>
      <w:tblPr>
        <w:tblW w:w="92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1550"/>
        <w:gridCol w:w="2126"/>
        <w:gridCol w:w="1984"/>
        <w:gridCol w:w="1701"/>
        <w:gridCol w:w="1843"/>
      </w:tblGrid>
      <w:tr w:rsidR="00E31E1D" w:rsidRPr="00B85302" w14:paraId="00CB0A35" w14:textId="77777777" w:rsidTr="0043588C">
        <w:trPr>
          <w:trHeight w:val="255"/>
        </w:trPr>
        <w:tc>
          <w:tcPr>
            <w:tcW w:w="1550" w:type="dxa"/>
            <w:tcBorders>
              <w:bottom w:val="single" w:sz="8" w:space="0" w:color="FFFFFF"/>
            </w:tcBorders>
            <w:shd w:val="clear" w:color="auto" w:fill="2BB673"/>
            <w:noWrap/>
            <w:vAlign w:val="bottom"/>
            <w:hideMark/>
          </w:tcPr>
          <w:p w14:paraId="43AB39D0" w14:textId="473932F9" w:rsidR="00BE456C" w:rsidRPr="003F75F7" w:rsidRDefault="00464795" w:rsidP="00BE456C">
            <w:pPr>
              <w:pStyle w:val="Tablesinglespacedparagraph"/>
              <w:rPr>
                <w:b/>
                <w:color w:val="FFFFFF" w:themeColor="background1"/>
                <w:lang w:eastAsia="en-NZ"/>
              </w:rPr>
            </w:pPr>
            <w:r>
              <w:rPr>
                <w:b/>
                <w:color w:val="FFFFFF" w:themeColor="background1"/>
                <w:lang w:eastAsia="en-NZ"/>
              </w:rPr>
              <w:t>Year</w:t>
            </w:r>
          </w:p>
        </w:tc>
        <w:tc>
          <w:tcPr>
            <w:tcW w:w="2126" w:type="dxa"/>
            <w:tcBorders>
              <w:bottom w:val="single" w:sz="8" w:space="0" w:color="FFFFFF"/>
            </w:tcBorders>
            <w:shd w:val="clear" w:color="auto" w:fill="2BB673"/>
            <w:noWrap/>
            <w:vAlign w:val="bottom"/>
            <w:hideMark/>
          </w:tcPr>
          <w:p w14:paraId="1AD5B9E1" w14:textId="77777777" w:rsidR="00BE456C" w:rsidRPr="003F75F7" w:rsidRDefault="00BE456C" w:rsidP="003F75F7">
            <w:pPr>
              <w:pStyle w:val="Tablesinglespacedparagraph"/>
              <w:jc w:val="center"/>
              <w:rPr>
                <w:b/>
                <w:color w:val="FFFFFF" w:themeColor="background1"/>
                <w:lang w:eastAsia="en-NZ"/>
              </w:rPr>
            </w:pPr>
            <w:r w:rsidRPr="003F75F7">
              <w:rPr>
                <w:b/>
                <w:color w:val="FFFFFF" w:themeColor="background1"/>
                <w:lang w:eastAsia="en-NZ"/>
              </w:rPr>
              <w:t>Received</w:t>
            </w:r>
          </w:p>
        </w:tc>
        <w:tc>
          <w:tcPr>
            <w:tcW w:w="1984" w:type="dxa"/>
            <w:tcBorders>
              <w:bottom w:val="single" w:sz="8" w:space="0" w:color="FFFFFF"/>
            </w:tcBorders>
            <w:shd w:val="clear" w:color="auto" w:fill="2BB673"/>
            <w:noWrap/>
            <w:vAlign w:val="bottom"/>
            <w:hideMark/>
          </w:tcPr>
          <w:p w14:paraId="1448B400" w14:textId="1231381F" w:rsidR="00BE456C" w:rsidRPr="003F75F7" w:rsidRDefault="00BE456C" w:rsidP="003F75F7">
            <w:pPr>
              <w:pStyle w:val="Tablesinglespacedparagraph"/>
              <w:jc w:val="center"/>
              <w:rPr>
                <w:b/>
                <w:color w:val="FFFFFF" w:themeColor="background1"/>
                <w:lang w:eastAsia="en-NZ"/>
              </w:rPr>
            </w:pPr>
            <w:r w:rsidRPr="003F75F7">
              <w:rPr>
                <w:b/>
                <w:color w:val="FFFFFF" w:themeColor="background1"/>
                <w:lang w:eastAsia="en-NZ"/>
              </w:rPr>
              <w:t xml:space="preserve">Under </w:t>
            </w:r>
            <w:r w:rsidR="00C10F5B" w:rsidRPr="003F75F7">
              <w:rPr>
                <w:b/>
                <w:color w:val="FFFFFF" w:themeColor="background1"/>
                <w:lang w:eastAsia="en-NZ"/>
              </w:rPr>
              <w:t>a</w:t>
            </w:r>
            <w:r w:rsidRPr="003F75F7">
              <w:rPr>
                <w:b/>
                <w:color w:val="FFFFFF" w:themeColor="background1"/>
                <w:lang w:eastAsia="en-NZ"/>
              </w:rPr>
              <w:t xml:space="preserve">ction in the </w:t>
            </w:r>
            <w:r w:rsidR="00C10F5B" w:rsidRPr="003F75F7">
              <w:rPr>
                <w:b/>
                <w:color w:val="FFFFFF" w:themeColor="background1"/>
                <w:lang w:eastAsia="en-NZ"/>
              </w:rPr>
              <w:t>y</w:t>
            </w:r>
            <w:r w:rsidRPr="003F75F7">
              <w:rPr>
                <w:b/>
                <w:color w:val="FFFFFF" w:themeColor="background1"/>
                <w:lang w:eastAsia="en-NZ"/>
              </w:rPr>
              <w:t>ear</w:t>
            </w:r>
          </w:p>
        </w:tc>
        <w:tc>
          <w:tcPr>
            <w:tcW w:w="1701" w:type="dxa"/>
            <w:tcBorders>
              <w:bottom w:val="single" w:sz="8" w:space="0" w:color="FFFFFF"/>
            </w:tcBorders>
            <w:shd w:val="clear" w:color="auto" w:fill="2BB673"/>
            <w:noWrap/>
            <w:vAlign w:val="bottom"/>
            <w:hideMark/>
          </w:tcPr>
          <w:p w14:paraId="442E0D83" w14:textId="77777777" w:rsidR="00BE456C" w:rsidRPr="003F75F7" w:rsidRDefault="00BE456C" w:rsidP="003F75F7">
            <w:pPr>
              <w:pStyle w:val="Tablesinglespacedparagraph"/>
              <w:jc w:val="center"/>
              <w:rPr>
                <w:b/>
                <w:color w:val="FFFFFF" w:themeColor="background1"/>
                <w:lang w:eastAsia="en-NZ"/>
              </w:rPr>
            </w:pPr>
            <w:r w:rsidRPr="003F75F7">
              <w:rPr>
                <w:b/>
                <w:color w:val="FFFFFF" w:themeColor="background1"/>
                <w:lang w:eastAsia="en-NZ"/>
              </w:rPr>
              <w:t>Completed</w:t>
            </w:r>
          </w:p>
        </w:tc>
        <w:tc>
          <w:tcPr>
            <w:tcW w:w="1843" w:type="dxa"/>
            <w:tcBorders>
              <w:bottom w:val="single" w:sz="8" w:space="0" w:color="FFFFFF"/>
            </w:tcBorders>
            <w:shd w:val="clear" w:color="auto" w:fill="2BB673"/>
            <w:noWrap/>
            <w:vAlign w:val="bottom"/>
            <w:hideMark/>
          </w:tcPr>
          <w:p w14:paraId="35C92632" w14:textId="5E66E0AB" w:rsidR="00BE456C" w:rsidRPr="003F75F7" w:rsidRDefault="00BE456C" w:rsidP="003F75F7">
            <w:pPr>
              <w:pStyle w:val="Tablesinglespacedparagraph"/>
              <w:jc w:val="center"/>
              <w:rPr>
                <w:b/>
                <w:color w:val="FFFFFF" w:themeColor="background1"/>
                <w:lang w:eastAsia="en-NZ"/>
              </w:rPr>
            </w:pPr>
            <w:r w:rsidRPr="003F75F7">
              <w:rPr>
                <w:b/>
                <w:color w:val="FFFFFF" w:themeColor="background1"/>
                <w:lang w:eastAsia="en-NZ"/>
              </w:rPr>
              <w:t xml:space="preserve">On </w:t>
            </w:r>
            <w:r w:rsidR="00C10F5B" w:rsidRPr="003F75F7">
              <w:rPr>
                <w:b/>
                <w:color w:val="FFFFFF" w:themeColor="background1"/>
                <w:lang w:eastAsia="en-NZ"/>
              </w:rPr>
              <w:t>h</w:t>
            </w:r>
            <w:r w:rsidRPr="003F75F7">
              <w:rPr>
                <w:b/>
                <w:color w:val="FFFFFF" w:themeColor="background1"/>
                <w:lang w:eastAsia="en-NZ"/>
              </w:rPr>
              <w:t xml:space="preserve">and at </w:t>
            </w:r>
            <w:r w:rsidR="00C10F5B" w:rsidRPr="003F75F7">
              <w:rPr>
                <w:b/>
                <w:color w:val="FFFFFF" w:themeColor="background1"/>
                <w:lang w:eastAsia="en-NZ"/>
              </w:rPr>
              <w:t>y</w:t>
            </w:r>
            <w:r w:rsidRPr="003F75F7">
              <w:rPr>
                <w:b/>
                <w:color w:val="FFFFFF" w:themeColor="background1"/>
                <w:lang w:eastAsia="en-NZ"/>
              </w:rPr>
              <w:t xml:space="preserve">ear </w:t>
            </w:r>
            <w:r w:rsidR="00C10F5B" w:rsidRPr="003F75F7">
              <w:rPr>
                <w:b/>
                <w:color w:val="FFFFFF" w:themeColor="background1"/>
                <w:lang w:eastAsia="en-NZ"/>
              </w:rPr>
              <w:t>e</w:t>
            </w:r>
            <w:r w:rsidRPr="003F75F7">
              <w:rPr>
                <w:b/>
                <w:color w:val="FFFFFF" w:themeColor="background1"/>
                <w:lang w:eastAsia="en-NZ"/>
              </w:rPr>
              <w:t>nd</w:t>
            </w:r>
          </w:p>
        </w:tc>
      </w:tr>
      <w:tr w:rsidR="006428FC" w:rsidRPr="00B85302" w14:paraId="5C443A3E" w14:textId="77777777" w:rsidTr="0043588C">
        <w:trPr>
          <w:trHeight w:val="255"/>
        </w:trPr>
        <w:tc>
          <w:tcPr>
            <w:tcW w:w="1550" w:type="dxa"/>
            <w:shd w:val="clear" w:color="auto" w:fill="E9E9E9"/>
            <w:noWrap/>
            <w:hideMark/>
          </w:tcPr>
          <w:p w14:paraId="57187CE0" w14:textId="246E9635" w:rsidR="006428FC" w:rsidRPr="00B85302" w:rsidRDefault="00DB51E3" w:rsidP="006428FC">
            <w:pPr>
              <w:pStyle w:val="Tablesinglespacedparagraph"/>
              <w:rPr>
                <w:lang w:eastAsia="en-NZ"/>
              </w:rPr>
            </w:pPr>
            <w:r>
              <w:t>2015/16</w:t>
            </w:r>
          </w:p>
        </w:tc>
        <w:tc>
          <w:tcPr>
            <w:tcW w:w="2126" w:type="dxa"/>
            <w:shd w:val="clear" w:color="auto" w:fill="E9E9E9"/>
            <w:noWrap/>
            <w:hideMark/>
          </w:tcPr>
          <w:p w14:paraId="617B8693" w14:textId="540DCD1D" w:rsidR="006428FC" w:rsidRPr="00B85302" w:rsidRDefault="006428FC" w:rsidP="003F75F7">
            <w:pPr>
              <w:pStyle w:val="Tablesinglespacedparagraph"/>
              <w:jc w:val="center"/>
              <w:rPr>
                <w:lang w:eastAsia="en-NZ"/>
              </w:rPr>
            </w:pPr>
            <w:r w:rsidRPr="00B85302">
              <w:t>9,166</w:t>
            </w:r>
          </w:p>
        </w:tc>
        <w:tc>
          <w:tcPr>
            <w:tcW w:w="1984" w:type="dxa"/>
            <w:shd w:val="clear" w:color="auto" w:fill="E9E9E9"/>
            <w:noWrap/>
            <w:hideMark/>
          </w:tcPr>
          <w:p w14:paraId="5AE69024" w14:textId="21BB7F1E" w:rsidR="006428FC" w:rsidRPr="00B85302" w:rsidRDefault="006428FC" w:rsidP="003F75F7">
            <w:pPr>
              <w:pStyle w:val="Tablesinglespacedparagraph"/>
              <w:jc w:val="center"/>
              <w:rPr>
                <w:lang w:eastAsia="en-NZ"/>
              </w:rPr>
            </w:pPr>
            <w:r w:rsidRPr="00B85302">
              <w:t>9,200</w:t>
            </w:r>
          </w:p>
        </w:tc>
        <w:tc>
          <w:tcPr>
            <w:tcW w:w="1701" w:type="dxa"/>
            <w:shd w:val="clear" w:color="auto" w:fill="E9E9E9"/>
            <w:noWrap/>
            <w:hideMark/>
          </w:tcPr>
          <w:p w14:paraId="5A348DA4" w14:textId="27D71484" w:rsidR="006428FC" w:rsidRPr="00B85302" w:rsidRDefault="006428FC" w:rsidP="003F75F7">
            <w:pPr>
              <w:pStyle w:val="Tablesinglespacedparagraph"/>
              <w:jc w:val="center"/>
              <w:rPr>
                <w:lang w:eastAsia="en-NZ"/>
              </w:rPr>
            </w:pPr>
            <w:r w:rsidRPr="00B85302">
              <w:t>9,185</w:t>
            </w:r>
          </w:p>
        </w:tc>
        <w:tc>
          <w:tcPr>
            <w:tcW w:w="1843" w:type="dxa"/>
            <w:shd w:val="clear" w:color="auto" w:fill="E9E9E9"/>
            <w:noWrap/>
            <w:hideMark/>
          </w:tcPr>
          <w:p w14:paraId="2D2AC13E" w14:textId="468C6819" w:rsidR="006428FC" w:rsidRPr="00B85302" w:rsidRDefault="006428FC" w:rsidP="003F75F7">
            <w:pPr>
              <w:pStyle w:val="Tablesinglespacedparagraph"/>
              <w:jc w:val="center"/>
              <w:rPr>
                <w:lang w:eastAsia="en-NZ"/>
              </w:rPr>
            </w:pPr>
            <w:r w:rsidRPr="00B85302">
              <w:t>15</w:t>
            </w:r>
          </w:p>
        </w:tc>
      </w:tr>
      <w:tr w:rsidR="006428FC" w:rsidRPr="00B85302" w14:paraId="0836ABA8" w14:textId="77777777" w:rsidTr="0043588C">
        <w:trPr>
          <w:trHeight w:val="255"/>
        </w:trPr>
        <w:tc>
          <w:tcPr>
            <w:tcW w:w="1550" w:type="dxa"/>
            <w:shd w:val="clear" w:color="auto" w:fill="E9E9E9"/>
            <w:noWrap/>
            <w:hideMark/>
          </w:tcPr>
          <w:p w14:paraId="407B4ABE" w14:textId="3EB6A45B" w:rsidR="006428FC" w:rsidRPr="00B85302" w:rsidRDefault="00DB51E3" w:rsidP="006428FC">
            <w:pPr>
              <w:pStyle w:val="Tablesinglespacedparagraph"/>
              <w:rPr>
                <w:lang w:eastAsia="en-NZ"/>
              </w:rPr>
            </w:pPr>
            <w:r>
              <w:rPr>
                <w:lang w:eastAsia="en-NZ"/>
              </w:rPr>
              <w:t>2016/17</w:t>
            </w:r>
          </w:p>
        </w:tc>
        <w:tc>
          <w:tcPr>
            <w:tcW w:w="2126" w:type="dxa"/>
            <w:shd w:val="clear" w:color="auto" w:fill="E9E9E9"/>
            <w:noWrap/>
            <w:hideMark/>
          </w:tcPr>
          <w:p w14:paraId="54EF3C48" w14:textId="428A7EF0" w:rsidR="006428FC" w:rsidRPr="00B85302" w:rsidRDefault="006428FC" w:rsidP="003F75F7">
            <w:pPr>
              <w:pStyle w:val="Tablesinglespacedparagraph"/>
              <w:jc w:val="center"/>
              <w:rPr>
                <w:lang w:eastAsia="en-NZ"/>
              </w:rPr>
            </w:pPr>
            <w:r w:rsidRPr="00B85302">
              <w:t>8,198</w:t>
            </w:r>
          </w:p>
        </w:tc>
        <w:tc>
          <w:tcPr>
            <w:tcW w:w="1984" w:type="dxa"/>
            <w:shd w:val="clear" w:color="auto" w:fill="E9E9E9"/>
            <w:noWrap/>
            <w:hideMark/>
          </w:tcPr>
          <w:p w14:paraId="78E86727" w14:textId="3A02FFAF" w:rsidR="006428FC" w:rsidRPr="00B85302" w:rsidRDefault="006428FC" w:rsidP="003F75F7">
            <w:pPr>
              <w:pStyle w:val="Tablesinglespacedparagraph"/>
              <w:jc w:val="center"/>
              <w:rPr>
                <w:lang w:eastAsia="en-NZ"/>
              </w:rPr>
            </w:pPr>
            <w:r w:rsidRPr="00B85302">
              <w:t>8,213</w:t>
            </w:r>
          </w:p>
        </w:tc>
        <w:tc>
          <w:tcPr>
            <w:tcW w:w="1701" w:type="dxa"/>
            <w:shd w:val="clear" w:color="auto" w:fill="E9E9E9"/>
            <w:noWrap/>
            <w:hideMark/>
          </w:tcPr>
          <w:p w14:paraId="06CA2A93" w14:textId="450EFC99" w:rsidR="006428FC" w:rsidRPr="00B85302" w:rsidRDefault="006428FC" w:rsidP="003F75F7">
            <w:pPr>
              <w:pStyle w:val="Tablesinglespacedparagraph"/>
              <w:jc w:val="center"/>
              <w:rPr>
                <w:lang w:eastAsia="en-NZ"/>
              </w:rPr>
            </w:pPr>
            <w:r w:rsidRPr="00B85302">
              <w:t>8,168</w:t>
            </w:r>
          </w:p>
        </w:tc>
        <w:tc>
          <w:tcPr>
            <w:tcW w:w="1843" w:type="dxa"/>
            <w:shd w:val="clear" w:color="auto" w:fill="E9E9E9"/>
            <w:noWrap/>
            <w:hideMark/>
          </w:tcPr>
          <w:p w14:paraId="14CFEFFE" w14:textId="14BDD92B" w:rsidR="006428FC" w:rsidRPr="00B85302" w:rsidRDefault="006428FC" w:rsidP="003F75F7">
            <w:pPr>
              <w:pStyle w:val="Tablesinglespacedparagraph"/>
              <w:jc w:val="center"/>
              <w:rPr>
                <w:lang w:eastAsia="en-NZ"/>
              </w:rPr>
            </w:pPr>
            <w:r w:rsidRPr="00B85302">
              <w:t>45</w:t>
            </w:r>
          </w:p>
        </w:tc>
      </w:tr>
      <w:tr w:rsidR="006428FC" w:rsidRPr="00B85302" w14:paraId="374A75DA" w14:textId="77777777" w:rsidTr="0043588C">
        <w:trPr>
          <w:trHeight w:val="255"/>
        </w:trPr>
        <w:tc>
          <w:tcPr>
            <w:tcW w:w="1550" w:type="dxa"/>
            <w:shd w:val="clear" w:color="auto" w:fill="E9E9E9"/>
            <w:noWrap/>
            <w:hideMark/>
          </w:tcPr>
          <w:p w14:paraId="34641157" w14:textId="366D75C9" w:rsidR="006428FC" w:rsidRPr="00B85302" w:rsidRDefault="00DB51E3" w:rsidP="006428FC">
            <w:pPr>
              <w:pStyle w:val="Tablesinglespacedparagraph"/>
              <w:rPr>
                <w:lang w:eastAsia="en-NZ"/>
              </w:rPr>
            </w:pPr>
            <w:r>
              <w:rPr>
                <w:lang w:eastAsia="en-NZ"/>
              </w:rPr>
              <w:t>2017/18</w:t>
            </w:r>
          </w:p>
        </w:tc>
        <w:tc>
          <w:tcPr>
            <w:tcW w:w="2126" w:type="dxa"/>
            <w:shd w:val="clear" w:color="auto" w:fill="E9E9E9"/>
            <w:noWrap/>
            <w:hideMark/>
          </w:tcPr>
          <w:p w14:paraId="7DFA111E" w14:textId="50174B53" w:rsidR="006428FC" w:rsidRPr="00B85302" w:rsidRDefault="006428FC" w:rsidP="003F75F7">
            <w:pPr>
              <w:pStyle w:val="Tablesinglespacedparagraph"/>
              <w:jc w:val="center"/>
              <w:rPr>
                <w:lang w:eastAsia="en-NZ"/>
              </w:rPr>
            </w:pPr>
            <w:r w:rsidRPr="00B85302">
              <w:t>7,475</w:t>
            </w:r>
          </w:p>
        </w:tc>
        <w:tc>
          <w:tcPr>
            <w:tcW w:w="1984" w:type="dxa"/>
            <w:shd w:val="clear" w:color="auto" w:fill="E9E9E9"/>
            <w:noWrap/>
            <w:hideMark/>
          </w:tcPr>
          <w:p w14:paraId="7D6F95EB" w14:textId="3C715A80" w:rsidR="006428FC" w:rsidRPr="00B85302" w:rsidRDefault="006428FC" w:rsidP="003F75F7">
            <w:pPr>
              <w:pStyle w:val="Tablesinglespacedparagraph"/>
              <w:jc w:val="center"/>
              <w:rPr>
                <w:lang w:eastAsia="en-NZ"/>
              </w:rPr>
            </w:pPr>
            <w:r w:rsidRPr="00B85302">
              <w:t>7,520</w:t>
            </w:r>
          </w:p>
        </w:tc>
        <w:tc>
          <w:tcPr>
            <w:tcW w:w="1701" w:type="dxa"/>
            <w:shd w:val="clear" w:color="auto" w:fill="E9E9E9"/>
            <w:noWrap/>
            <w:hideMark/>
          </w:tcPr>
          <w:p w14:paraId="3CD75979" w14:textId="7FDD3E9A" w:rsidR="006428FC" w:rsidRPr="00B85302" w:rsidRDefault="006428FC" w:rsidP="003F75F7">
            <w:pPr>
              <w:pStyle w:val="Tablesinglespacedparagraph"/>
              <w:jc w:val="center"/>
              <w:rPr>
                <w:lang w:eastAsia="en-NZ"/>
              </w:rPr>
            </w:pPr>
            <w:r w:rsidRPr="00B85302">
              <w:t>7,475</w:t>
            </w:r>
          </w:p>
        </w:tc>
        <w:tc>
          <w:tcPr>
            <w:tcW w:w="1843" w:type="dxa"/>
            <w:shd w:val="clear" w:color="auto" w:fill="E9E9E9"/>
            <w:noWrap/>
            <w:hideMark/>
          </w:tcPr>
          <w:p w14:paraId="2C904F99" w14:textId="51D4DC34" w:rsidR="006428FC" w:rsidRPr="00B85302" w:rsidRDefault="006428FC" w:rsidP="003F75F7">
            <w:pPr>
              <w:pStyle w:val="Tablesinglespacedparagraph"/>
              <w:jc w:val="center"/>
              <w:rPr>
                <w:lang w:eastAsia="en-NZ"/>
              </w:rPr>
            </w:pPr>
            <w:r w:rsidRPr="00B85302">
              <w:t>45</w:t>
            </w:r>
          </w:p>
        </w:tc>
      </w:tr>
      <w:tr w:rsidR="006428FC" w:rsidRPr="00B85302" w14:paraId="6BBAF35E" w14:textId="77777777" w:rsidTr="0043588C">
        <w:trPr>
          <w:trHeight w:val="255"/>
        </w:trPr>
        <w:tc>
          <w:tcPr>
            <w:tcW w:w="1550" w:type="dxa"/>
            <w:shd w:val="clear" w:color="auto" w:fill="E9E9E9"/>
            <w:noWrap/>
            <w:hideMark/>
          </w:tcPr>
          <w:p w14:paraId="3E97FACC" w14:textId="19DA799B" w:rsidR="006428FC" w:rsidRPr="00B85302" w:rsidRDefault="00DB51E3" w:rsidP="006428FC">
            <w:pPr>
              <w:pStyle w:val="Tablesinglespacedparagraph"/>
              <w:rPr>
                <w:lang w:eastAsia="en-NZ"/>
              </w:rPr>
            </w:pPr>
            <w:r>
              <w:rPr>
                <w:lang w:eastAsia="en-NZ"/>
              </w:rPr>
              <w:t>2018/19</w:t>
            </w:r>
          </w:p>
        </w:tc>
        <w:tc>
          <w:tcPr>
            <w:tcW w:w="2126" w:type="dxa"/>
            <w:shd w:val="clear" w:color="auto" w:fill="E9E9E9"/>
            <w:noWrap/>
            <w:hideMark/>
          </w:tcPr>
          <w:p w14:paraId="677D2C57" w14:textId="3E4C8316" w:rsidR="006428FC" w:rsidRPr="00B85302" w:rsidRDefault="006428FC" w:rsidP="003F75F7">
            <w:pPr>
              <w:pStyle w:val="Tablesinglespacedparagraph"/>
              <w:jc w:val="center"/>
              <w:rPr>
                <w:lang w:eastAsia="en-NZ"/>
              </w:rPr>
            </w:pPr>
            <w:r w:rsidRPr="00B85302">
              <w:t>7,120</w:t>
            </w:r>
          </w:p>
        </w:tc>
        <w:tc>
          <w:tcPr>
            <w:tcW w:w="1984" w:type="dxa"/>
            <w:shd w:val="clear" w:color="auto" w:fill="E9E9E9"/>
            <w:noWrap/>
            <w:hideMark/>
          </w:tcPr>
          <w:p w14:paraId="481AE357" w14:textId="79F301CE" w:rsidR="006428FC" w:rsidRPr="00B85302" w:rsidRDefault="006428FC" w:rsidP="003F75F7">
            <w:pPr>
              <w:pStyle w:val="Tablesinglespacedparagraph"/>
              <w:jc w:val="center"/>
              <w:rPr>
                <w:lang w:eastAsia="en-NZ"/>
              </w:rPr>
            </w:pPr>
            <w:r w:rsidRPr="00B85302">
              <w:t>7,165</w:t>
            </w:r>
          </w:p>
        </w:tc>
        <w:tc>
          <w:tcPr>
            <w:tcW w:w="1701" w:type="dxa"/>
            <w:shd w:val="clear" w:color="auto" w:fill="E9E9E9"/>
            <w:noWrap/>
            <w:hideMark/>
          </w:tcPr>
          <w:p w14:paraId="4A90635C" w14:textId="6378DF30" w:rsidR="006428FC" w:rsidRPr="00B85302" w:rsidRDefault="006428FC" w:rsidP="003F75F7">
            <w:pPr>
              <w:pStyle w:val="Tablesinglespacedparagraph"/>
              <w:jc w:val="center"/>
              <w:rPr>
                <w:lang w:eastAsia="en-NZ"/>
              </w:rPr>
            </w:pPr>
            <w:r w:rsidRPr="00B85302">
              <w:t>7,143</w:t>
            </w:r>
          </w:p>
        </w:tc>
        <w:tc>
          <w:tcPr>
            <w:tcW w:w="1843" w:type="dxa"/>
            <w:shd w:val="clear" w:color="auto" w:fill="E9E9E9"/>
            <w:noWrap/>
            <w:hideMark/>
          </w:tcPr>
          <w:p w14:paraId="2040A9B3" w14:textId="266E1EB8" w:rsidR="006428FC" w:rsidRPr="00B85302" w:rsidRDefault="006428FC" w:rsidP="003F75F7">
            <w:pPr>
              <w:pStyle w:val="Tablesinglespacedparagraph"/>
              <w:jc w:val="center"/>
              <w:rPr>
                <w:lang w:eastAsia="en-NZ"/>
              </w:rPr>
            </w:pPr>
            <w:r w:rsidRPr="00B85302">
              <w:t>22</w:t>
            </w:r>
          </w:p>
        </w:tc>
      </w:tr>
      <w:tr w:rsidR="006428FC" w:rsidRPr="00B85302" w14:paraId="3BE78F60" w14:textId="77777777" w:rsidTr="0043588C">
        <w:trPr>
          <w:trHeight w:val="255"/>
        </w:trPr>
        <w:tc>
          <w:tcPr>
            <w:tcW w:w="1550" w:type="dxa"/>
            <w:shd w:val="clear" w:color="auto" w:fill="E9E9E9"/>
            <w:noWrap/>
            <w:hideMark/>
          </w:tcPr>
          <w:p w14:paraId="7E1757F4" w14:textId="4E239FE4" w:rsidR="006428FC" w:rsidRPr="00B85302" w:rsidRDefault="00DB51E3" w:rsidP="006428FC">
            <w:pPr>
              <w:pStyle w:val="Tablesinglespacedparagraph"/>
              <w:rPr>
                <w:lang w:eastAsia="en-NZ"/>
              </w:rPr>
            </w:pPr>
            <w:r>
              <w:rPr>
                <w:lang w:eastAsia="en-NZ"/>
              </w:rPr>
              <w:t>2019/20</w:t>
            </w:r>
          </w:p>
        </w:tc>
        <w:tc>
          <w:tcPr>
            <w:tcW w:w="2126" w:type="dxa"/>
            <w:shd w:val="clear" w:color="auto" w:fill="E9E9E9"/>
            <w:noWrap/>
            <w:hideMark/>
          </w:tcPr>
          <w:p w14:paraId="609620C0" w14:textId="79A8BE5C" w:rsidR="006428FC" w:rsidRPr="00B85302" w:rsidRDefault="006428FC" w:rsidP="003F75F7">
            <w:pPr>
              <w:pStyle w:val="Tablesinglespacedparagraph"/>
              <w:jc w:val="center"/>
              <w:rPr>
                <w:lang w:eastAsia="en-NZ"/>
              </w:rPr>
            </w:pPr>
            <w:r w:rsidRPr="00B85302">
              <w:t>7,217</w:t>
            </w:r>
          </w:p>
        </w:tc>
        <w:tc>
          <w:tcPr>
            <w:tcW w:w="1984" w:type="dxa"/>
            <w:shd w:val="clear" w:color="auto" w:fill="E9E9E9"/>
            <w:noWrap/>
            <w:hideMark/>
          </w:tcPr>
          <w:p w14:paraId="7A73625A" w14:textId="49EBF9B3" w:rsidR="006428FC" w:rsidRPr="00B85302" w:rsidRDefault="006428FC" w:rsidP="003F75F7">
            <w:pPr>
              <w:pStyle w:val="Tablesinglespacedparagraph"/>
              <w:jc w:val="center"/>
              <w:rPr>
                <w:lang w:eastAsia="en-NZ"/>
              </w:rPr>
            </w:pPr>
            <w:r w:rsidRPr="00B85302">
              <w:t>7,239</w:t>
            </w:r>
          </w:p>
        </w:tc>
        <w:tc>
          <w:tcPr>
            <w:tcW w:w="1701" w:type="dxa"/>
            <w:shd w:val="clear" w:color="auto" w:fill="E9E9E9"/>
            <w:noWrap/>
            <w:hideMark/>
          </w:tcPr>
          <w:p w14:paraId="37911985" w14:textId="63803BBA" w:rsidR="006428FC" w:rsidRPr="00B85302" w:rsidRDefault="006428FC" w:rsidP="003F75F7">
            <w:pPr>
              <w:pStyle w:val="Tablesinglespacedparagraph"/>
              <w:jc w:val="center"/>
              <w:rPr>
                <w:lang w:eastAsia="en-NZ"/>
              </w:rPr>
            </w:pPr>
            <w:r w:rsidRPr="00B85302">
              <w:t>7,212</w:t>
            </w:r>
          </w:p>
        </w:tc>
        <w:tc>
          <w:tcPr>
            <w:tcW w:w="1843" w:type="dxa"/>
            <w:shd w:val="clear" w:color="auto" w:fill="E9E9E9"/>
            <w:noWrap/>
            <w:hideMark/>
          </w:tcPr>
          <w:p w14:paraId="548CE2D9" w14:textId="5472D7A0" w:rsidR="006428FC" w:rsidRPr="00B85302" w:rsidRDefault="006428FC" w:rsidP="003F75F7">
            <w:pPr>
              <w:pStyle w:val="Tablesinglespacedparagraph"/>
              <w:jc w:val="center"/>
              <w:rPr>
                <w:lang w:eastAsia="en-NZ"/>
              </w:rPr>
            </w:pPr>
            <w:r w:rsidRPr="00B85302">
              <w:t>27</w:t>
            </w:r>
          </w:p>
        </w:tc>
      </w:tr>
      <w:tr w:rsidR="006428FC" w:rsidRPr="00B85302" w14:paraId="0664FFD9" w14:textId="77777777" w:rsidTr="0043588C">
        <w:trPr>
          <w:trHeight w:val="255"/>
        </w:trPr>
        <w:tc>
          <w:tcPr>
            <w:tcW w:w="1550" w:type="dxa"/>
            <w:shd w:val="clear" w:color="auto" w:fill="E9E9E9"/>
            <w:noWrap/>
            <w:hideMark/>
          </w:tcPr>
          <w:p w14:paraId="3D7428F9" w14:textId="5508BF96" w:rsidR="006428FC" w:rsidRPr="00B85302" w:rsidRDefault="00DB51E3" w:rsidP="006428FC">
            <w:pPr>
              <w:pStyle w:val="Tablesinglespacedparagraph"/>
              <w:rPr>
                <w:lang w:eastAsia="en-NZ"/>
              </w:rPr>
            </w:pPr>
            <w:r>
              <w:rPr>
                <w:lang w:eastAsia="en-NZ"/>
              </w:rPr>
              <w:t>2020/21</w:t>
            </w:r>
          </w:p>
        </w:tc>
        <w:tc>
          <w:tcPr>
            <w:tcW w:w="2126" w:type="dxa"/>
            <w:shd w:val="clear" w:color="auto" w:fill="E9E9E9"/>
            <w:noWrap/>
            <w:hideMark/>
          </w:tcPr>
          <w:p w14:paraId="2C549CCB" w14:textId="3174D199" w:rsidR="006428FC" w:rsidRPr="00B85302" w:rsidRDefault="006428FC" w:rsidP="003F75F7">
            <w:pPr>
              <w:pStyle w:val="Tablesinglespacedparagraph"/>
              <w:jc w:val="center"/>
              <w:rPr>
                <w:lang w:eastAsia="en-NZ"/>
              </w:rPr>
            </w:pPr>
            <w:r w:rsidRPr="00B85302">
              <w:t>7,443</w:t>
            </w:r>
          </w:p>
        </w:tc>
        <w:tc>
          <w:tcPr>
            <w:tcW w:w="1984" w:type="dxa"/>
            <w:shd w:val="clear" w:color="auto" w:fill="E9E9E9"/>
            <w:noWrap/>
            <w:hideMark/>
          </w:tcPr>
          <w:p w14:paraId="450FE466" w14:textId="46D9B9DB" w:rsidR="006428FC" w:rsidRPr="00B85302" w:rsidRDefault="006428FC" w:rsidP="003F75F7">
            <w:pPr>
              <w:pStyle w:val="Tablesinglespacedparagraph"/>
              <w:jc w:val="center"/>
              <w:rPr>
                <w:lang w:eastAsia="en-NZ"/>
              </w:rPr>
            </w:pPr>
            <w:r w:rsidRPr="00B85302">
              <w:t>7,470</w:t>
            </w:r>
          </w:p>
        </w:tc>
        <w:tc>
          <w:tcPr>
            <w:tcW w:w="1701" w:type="dxa"/>
            <w:shd w:val="clear" w:color="auto" w:fill="E9E9E9"/>
            <w:noWrap/>
            <w:hideMark/>
          </w:tcPr>
          <w:p w14:paraId="0DB9EFEE" w14:textId="29DB60DD" w:rsidR="006428FC" w:rsidRPr="00B85302" w:rsidRDefault="006428FC" w:rsidP="003F75F7">
            <w:pPr>
              <w:pStyle w:val="Tablesinglespacedparagraph"/>
              <w:jc w:val="center"/>
              <w:rPr>
                <w:lang w:eastAsia="en-NZ"/>
              </w:rPr>
            </w:pPr>
            <w:r w:rsidRPr="00B85302">
              <w:t>7,435</w:t>
            </w:r>
          </w:p>
        </w:tc>
        <w:tc>
          <w:tcPr>
            <w:tcW w:w="1843" w:type="dxa"/>
            <w:shd w:val="clear" w:color="auto" w:fill="E9E9E9"/>
            <w:noWrap/>
            <w:hideMark/>
          </w:tcPr>
          <w:p w14:paraId="31362CE4" w14:textId="3DD8F625" w:rsidR="006428FC" w:rsidRPr="00B85302" w:rsidRDefault="006428FC" w:rsidP="003F75F7">
            <w:pPr>
              <w:pStyle w:val="Tablesinglespacedparagraph"/>
              <w:jc w:val="center"/>
              <w:rPr>
                <w:lang w:eastAsia="en-NZ"/>
              </w:rPr>
            </w:pPr>
            <w:r w:rsidRPr="00B85302">
              <w:t>38</w:t>
            </w:r>
          </w:p>
        </w:tc>
      </w:tr>
      <w:tr w:rsidR="00F07F9C" w:rsidRPr="00B85302" w14:paraId="758D3E43" w14:textId="77777777" w:rsidTr="0043588C">
        <w:trPr>
          <w:trHeight w:val="255"/>
        </w:trPr>
        <w:tc>
          <w:tcPr>
            <w:tcW w:w="1550" w:type="dxa"/>
            <w:shd w:val="clear" w:color="auto" w:fill="E9E9E9"/>
            <w:noWrap/>
          </w:tcPr>
          <w:p w14:paraId="1076D326" w14:textId="2791E98E" w:rsidR="00F07F9C" w:rsidRPr="00B85302" w:rsidRDefault="00DB51E3" w:rsidP="00F07F9C">
            <w:pPr>
              <w:pStyle w:val="Tablesinglespacedparagraph"/>
            </w:pPr>
            <w:r>
              <w:t>2021/22</w:t>
            </w:r>
          </w:p>
        </w:tc>
        <w:tc>
          <w:tcPr>
            <w:tcW w:w="2126" w:type="dxa"/>
            <w:shd w:val="clear" w:color="auto" w:fill="E9E9E9"/>
            <w:noWrap/>
          </w:tcPr>
          <w:p w14:paraId="398F2023" w14:textId="7B258004" w:rsidR="00F07F9C" w:rsidRPr="00B85302" w:rsidRDefault="00F07F9C" w:rsidP="003F75F7">
            <w:pPr>
              <w:pStyle w:val="Tablesinglespacedparagraph"/>
              <w:jc w:val="center"/>
            </w:pPr>
            <w:r w:rsidRPr="00B85302">
              <w:t>7,</w:t>
            </w:r>
            <w:r w:rsidR="00106D5A" w:rsidRPr="00B85302">
              <w:t>374</w:t>
            </w:r>
          </w:p>
        </w:tc>
        <w:tc>
          <w:tcPr>
            <w:tcW w:w="1984" w:type="dxa"/>
            <w:shd w:val="clear" w:color="auto" w:fill="E9E9E9"/>
            <w:noWrap/>
          </w:tcPr>
          <w:p w14:paraId="42D0B58F" w14:textId="0CC743A7" w:rsidR="00F07F9C" w:rsidRPr="00B85302" w:rsidRDefault="00F07F9C" w:rsidP="003F75F7">
            <w:pPr>
              <w:pStyle w:val="Tablesinglespacedparagraph"/>
              <w:jc w:val="center"/>
            </w:pPr>
            <w:r w:rsidRPr="00B85302">
              <w:t>7,</w:t>
            </w:r>
            <w:r w:rsidR="00106D5A" w:rsidRPr="00B85302">
              <w:t>408</w:t>
            </w:r>
          </w:p>
        </w:tc>
        <w:tc>
          <w:tcPr>
            <w:tcW w:w="1701" w:type="dxa"/>
            <w:shd w:val="clear" w:color="auto" w:fill="E9E9E9"/>
            <w:noWrap/>
          </w:tcPr>
          <w:p w14:paraId="5BD1F66E" w14:textId="36C8A914" w:rsidR="00F07F9C" w:rsidRPr="00B85302" w:rsidRDefault="00F07F9C" w:rsidP="003F75F7">
            <w:pPr>
              <w:pStyle w:val="Tablesinglespacedparagraph"/>
              <w:jc w:val="center"/>
            </w:pPr>
            <w:r w:rsidRPr="00B85302">
              <w:t>7,</w:t>
            </w:r>
            <w:r w:rsidR="00106D5A" w:rsidRPr="00B85302">
              <w:t>341</w:t>
            </w:r>
          </w:p>
        </w:tc>
        <w:tc>
          <w:tcPr>
            <w:tcW w:w="1843" w:type="dxa"/>
            <w:shd w:val="clear" w:color="auto" w:fill="E9E9E9"/>
            <w:noWrap/>
          </w:tcPr>
          <w:p w14:paraId="20E7BEBE" w14:textId="1F0EB9A9" w:rsidR="00F07F9C" w:rsidRPr="00B85302" w:rsidRDefault="00F07F9C" w:rsidP="003F75F7">
            <w:pPr>
              <w:pStyle w:val="Tablesinglespacedparagraph"/>
              <w:jc w:val="center"/>
            </w:pPr>
            <w:r w:rsidRPr="00B85302">
              <w:t>66</w:t>
            </w:r>
          </w:p>
        </w:tc>
      </w:tr>
      <w:tr w:rsidR="00E27991" w:rsidRPr="00B85302" w14:paraId="1F0BE6E4" w14:textId="77777777" w:rsidTr="0043588C">
        <w:trPr>
          <w:trHeight w:val="255"/>
        </w:trPr>
        <w:tc>
          <w:tcPr>
            <w:tcW w:w="1550" w:type="dxa"/>
            <w:shd w:val="clear" w:color="auto" w:fill="E9E9E9"/>
            <w:noWrap/>
          </w:tcPr>
          <w:p w14:paraId="36A80C18" w14:textId="18DEEAFC" w:rsidR="00E27991" w:rsidRPr="00B85302" w:rsidRDefault="00DB51E3" w:rsidP="00F07F9C">
            <w:pPr>
              <w:pStyle w:val="Tablesinglespacedparagraph"/>
            </w:pPr>
            <w:r>
              <w:t>2022/23</w:t>
            </w:r>
          </w:p>
        </w:tc>
        <w:tc>
          <w:tcPr>
            <w:tcW w:w="2126" w:type="dxa"/>
            <w:shd w:val="clear" w:color="auto" w:fill="E9E9E9"/>
            <w:noWrap/>
          </w:tcPr>
          <w:p w14:paraId="67E4B647" w14:textId="5485361C" w:rsidR="00E27991" w:rsidRPr="00B85302" w:rsidRDefault="00344005" w:rsidP="003F75F7">
            <w:pPr>
              <w:pStyle w:val="Tablesinglespacedparagraph"/>
              <w:jc w:val="center"/>
            </w:pPr>
            <w:r>
              <w:t>6,839</w:t>
            </w:r>
          </w:p>
        </w:tc>
        <w:tc>
          <w:tcPr>
            <w:tcW w:w="1984" w:type="dxa"/>
            <w:shd w:val="clear" w:color="auto" w:fill="E9E9E9"/>
            <w:noWrap/>
          </w:tcPr>
          <w:p w14:paraId="4C31BF86" w14:textId="4F9994F9" w:rsidR="00E27991" w:rsidRPr="00B85302" w:rsidRDefault="00344005" w:rsidP="003F75F7">
            <w:pPr>
              <w:pStyle w:val="Tablesinglespacedparagraph"/>
              <w:jc w:val="center"/>
            </w:pPr>
            <w:r>
              <w:t>6,905</w:t>
            </w:r>
          </w:p>
        </w:tc>
        <w:tc>
          <w:tcPr>
            <w:tcW w:w="1701" w:type="dxa"/>
            <w:shd w:val="clear" w:color="auto" w:fill="E9E9E9"/>
            <w:noWrap/>
          </w:tcPr>
          <w:p w14:paraId="2B8D4994" w14:textId="2AEF84E6" w:rsidR="00E27991" w:rsidRPr="00B85302" w:rsidRDefault="00E27991" w:rsidP="003F75F7">
            <w:pPr>
              <w:pStyle w:val="Tablesinglespacedparagraph"/>
              <w:jc w:val="center"/>
            </w:pPr>
            <w:r w:rsidRPr="00B85302">
              <w:t>6,706</w:t>
            </w:r>
          </w:p>
        </w:tc>
        <w:tc>
          <w:tcPr>
            <w:tcW w:w="1843" w:type="dxa"/>
            <w:shd w:val="clear" w:color="auto" w:fill="E9E9E9"/>
            <w:noWrap/>
          </w:tcPr>
          <w:p w14:paraId="664C7AB2" w14:textId="716977CB" w:rsidR="00E27991" w:rsidRPr="00B85302" w:rsidRDefault="00E27991" w:rsidP="003F75F7">
            <w:pPr>
              <w:pStyle w:val="Tablesinglespacedparagraph"/>
              <w:jc w:val="center"/>
            </w:pPr>
            <w:r w:rsidRPr="00B85302">
              <w:t>49</w:t>
            </w:r>
          </w:p>
        </w:tc>
      </w:tr>
      <w:tr w:rsidR="00C158C6" w:rsidRPr="00B85302" w14:paraId="5F5ACB03" w14:textId="77777777" w:rsidTr="0043588C">
        <w:trPr>
          <w:trHeight w:val="255"/>
        </w:trPr>
        <w:tc>
          <w:tcPr>
            <w:tcW w:w="1550" w:type="dxa"/>
            <w:shd w:val="clear" w:color="auto" w:fill="E9E9E9"/>
            <w:noWrap/>
          </w:tcPr>
          <w:p w14:paraId="00118A62" w14:textId="5C5BCBEC" w:rsidR="00C158C6" w:rsidRPr="00B85302" w:rsidRDefault="00DB51E3" w:rsidP="00F07F9C">
            <w:pPr>
              <w:pStyle w:val="Tablesinglespacedparagraph"/>
            </w:pPr>
            <w:r>
              <w:t>2023/24</w:t>
            </w:r>
          </w:p>
        </w:tc>
        <w:tc>
          <w:tcPr>
            <w:tcW w:w="2126" w:type="dxa"/>
            <w:shd w:val="clear" w:color="auto" w:fill="E9E9E9"/>
            <w:noWrap/>
          </w:tcPr>
          <w:p w14:paraId="3BF68E38" w14:textId="1715E075" w:rsidR="00C158C6" w:rsidRPr="00B85302" w:rsidRDefault="00C158C6" w:rsidP="003F75F7">
            <w:pPr>
              <w:pStyle w:val="Tablesinglespacedparagraph"/>
              <w:jc w:val="center"/>
            </w:pPr>
            <w:r>
              <w:t>7,010</w:t>
            </w:r>
          </w:p>
        </w:tc>
        <w:tc>
          <w:tcPr>
            <w:tcW w:w="1984" w:type="dxa"/>
            <w:shd w:val="clear" w:color="auto" w:fill="E9E9E9"/>
            <w:noWrap/>
          </w:tcPr>
          <w:p w14:paraId="7CBAD228" w14:textId="19DBCB41" w:rsidR="00C158C6" w:rsidRPr="00B85302" w:rsidRDefault="00344005" w:rsidP="003F75F7">
            <w:pPr>
              <w:pStyle w:val="Tablesinglespacedparagraph"/>
              <w:jc w:val="center"/>
            </w:pPr>
            <w:r>
              <w:t>7,059</w:t>
            </w:r>
          </w:p>
        </w:tc>
        <w:tc>
          <w:tcPr>
            <w:tcW w:w="1701" w:type="dxa"/>
            <w:shd w:val="clear" w:color="auto" w:fill="E9E9E9"/>
            <w:noWrap/>
          </w:tcPr>
          <w:p w14:paraId="261D51E0" w14:textId="30A556D8" w:rsidR="00C158C6" w:rsidRPr="00B85302" w:rsidRDefault="00C158C6" w:rsidP="003F75F7">
            <w:pPr>
              <w:pStyle w:val="Tablesinglespacedparagraph"/>
              <w:jc w:val="center"/>
            </w:pPr>
            <w:r>
              <w:t>7,016</w:t>
            </w:r>
          </w:p>
        </w:tc>
        <w:tc>
          <w:tcPr>
            <w:tcW w:w="1843" w:type="dxa"/>
            <w:shd w:val="clear" w:color="auto" w:fill="E9E9E9"/>
            <w:noWrap/>
          </w:tcPr>
          <w:p w14:paraId="4DDAD644" w14:textId="0B9DEA59" w:rsidR="00C158C6" w:rsidRPr="00B85302" w:rsidRDefault="00C158C6" w:rsidP="003F75F7">
            <w:pPr>
              <w:pStyle w:val="Tablesinglespacedparagraph"/>
              <w:jc w:val="center"/>
            </w:pPr>
            <w:r>
              <w:t>43</w:t>
            </w:r>
          </w:p>
        </w:tc>
      </w:tr>
      <w:tr w:rsidR="00232757" w:rsidRPr="00B85302" w14:paraId="7E5B4BAB" w14:textId="77777777" w:rsidTr="0043588C">
        <w:trPr>
          <w:trHeight w:val="255"/>
        </w:trPr>
        <w:tc>
          <w:tcPr>
            <w:tcW w:w="1550" w:type="dxa"/>
            <w:shd w:val="clear" w:color="auto" w:fill="E9E9E9"/>
            <w:noWrap/>
          </w:tcPr>
          <w:p w14:paraId="2FA82428" w14:textId="7C9BAC35" w:rsidR="00232757" w:rsidRDefault="00DB51E3" w:rsidP="00F07F9C">
            <w:pPr>
              <w:pStyle w:val="Tablesinglespacedparagraph"/>
            </w:pPr>
            <w:r>
              <w:t>2024/25</w:t>
            </w:r>
          </w:p>
        </w:tc>
        <w:tc>
          <w:tcPr>
            <w:tcW w:w="2126" w:type="dxa"/>
            <w:shd w:val="clear" w:color="auto" w:fill="E9E9E9"/>
            <w:noWrap/>
          </w:tcPr>
          <w:p w14:paraId="607FDDD5" w14:textId="73FC3277" w:rsidR="00232757" w:rsidRDefault="00D056DB" w:rsidP="003F75F7">
            <w:pPr>
              <w:pStyle w:val="Tablesinglespacedparagraph"/>
              <w:jc w:val="center"/>
            </w:pPr>
            <w:r>
              <w:t>7,66</w:t>
            </w:r>
            <w:r w:rsidR="00D300F3">
              <w:t>1</w:t>
            </w:r>
          </w:p>
        </w:tc>
        <w:tc>
          <w:tcPr>
            <w:tcW w:w="1984" w:type="dxa"/>
            <w:shd w:val="clear" w:color="auto" w:fill="E9E9E9"/>
            <w:noWrap/>
          </w:tcPr>
          <w:p w14:paraId="246E2346" w14:textId="17A714F0" w:rsidR="00232757" w:rsidRDefault="00D056DB" w:rsidP="003F75F7">
            <w:pPr>
              <w:pStyle w:val="Tablesinglespacedparagraph"/>
              <w:jc w:val="center"/>
            </w:pPr>
            <w:r>
              <w:t>7,69</w:t>
            </w:r>
            <w:r w:rsidR="00D300F3">
              <w:t>8</w:t>
            </w:r>
          </w:p>
        </w:tc>
        <w:tc>
          <w:tcPr>
            <w:tcW w:w="1701" w:type="dxa"/>
            <w:shd w:val="clear" w:color="auto" w:fill="E9E9E9"/>
            <w:noWrap/>
          </w:tcPr>
          <w:p w14:paraId="304C07AD" w14:textId="30BA25E1" w:rsidR="00232757" w:rsidRDefault="00D056DB" w:rsidP="003F75F7">
            <w:pPr>
              <w:pStyle w:val="Tablesinglespacedparagraph"/>
              <w:jc w:val="center"/>
            </w:pPr>
            <w:r>
              <w:t>7,6</w:t>
            </w:r>
            <w:r w:rsidR="00D300F3">
              <w:t>80</w:t>
            </w:r>
          </w:p>
        </w:tc>
        <w:tc>
          <w:tcPr>
            <w:tcW w:w="1843" w:type="dxa"/>
            <w:shd w:val="clear" w:color="auto" w:fill="E9E9E9"/>
            <w:noWrap/>
          </w:tcPr>
          <w:p w14:paraId="6FCF4A1E" w14:textId="2F61F58F" w:rsidR="00232757" w:rsidRDefault="00D056DB" w:rsidP="003F75F7">
            <w:pPr>
              <w:pStyle w:val="Tablesinglespacedparagraph"/>
              <w:jc w:val="center"/>
            </w:pPr>
            <w:r>
              <w:t>1</w:t>
            </w:r>
            <w:r w:rsidR="00D300F3">
              <w:t>8</w:t>
            </w:r>
          </w:p>
        </w:tc>
      </w:tr>
    </w:tbl>
    <w:p w14:paraId="30231940" w14:textId="672D67C9" w:rsidR="00BE456C" w:rsidRPr="0090046A" w:rsidRDefault="0090046A" w:rsidP="00DF1795">
      <w:pPr>
        <w:pStyle w:val="Singlespacedparagraph"/>
        <w:rPr>
          <w:rStyle w:val="Hyperlink"/>
          <w:i/>
          <w:u w:val="none"/>
        </w:rPr>
      </w:pPr>
      <w:r w:rsidRPr="0090046A">
        <w:rPr>
          <w:i/>
          <w:color w:val="4472C4" w:themeColor="accent5"/>
        </w:rPr>
        <w:fldChar w:fldCharType="begin"/>
      </w:r>
      <w:r w:rsidRPr="0090046A">
        <w:rPr>
          <w:i/>
          <w:color w:val="4472C4" w:themeColor="accent5"/>
        </w:rPr>
        <w:instrText xml:space="preserve"> HYPERLINK  \l "_Other_contacts" </w:instrText>
      </w:r>
      <w:r w:rsidRPr="0090046A">
        <w:rPr>
          <w:i/>
          <w:color w:val="4472C4" w:themeColor="accent5"/>
        </w:rPr>
      </w:r>
      <w:r w:rsidRPr="0090046A">
        <w:rPr>
          <w:i/>
          <w:color w:val="4472C4" w:themeColor="accent5"/>
        </w:rPr>
        <w:fldChar w:fldCharType="separate"/>
      </w:r>
      <w:r w:rsidR="002E7FB7" w:rsidRPr="0090046A">
        <w:rPr>
          <w:rStyle w:val="Hyperlink"/>
          <w:i/>
          <w:u w:val="none"/>
        </w:rPr>
        <w:t>Return to Figure 1</w:t>
      </w:r>
      <w:r w:rsidR="00464795" w:rsidRPr="0090046A">
        <w:rPr>
          <w:rStyle w:val="Hyperlink"/>
          <w:i/>
          <w:u w:val="none"/>
        </w:rPr>
        <w:t>2</w:t>
      </w:r>
      <w:r w:rsidR="002E7FB7" w:rsidRPr="0090046A">
        <w:rPr>
          <w:rStyle w:val="Hyperlink"/>
          <w:i/>
          <w:u w:val="none"/>
        </w:rPr>
        <w:t xml:space="preserve"> in </w:t>
      </w:r>
      <w:r w:rsidR="008776E2" w:rsidRPr="0090046A">
        <w:rPr>
          <w:rStyle w:val="Hyperlink"/>
          <w:i/>
          <w:u w:val="none"/>
        </w:rPr>
        <w:t xml:space="preserve">the </w:t>
      </w:r>
      <w:r w:rsidR="002E7FB7" w:rsidRPr="0090046A">
        <w:rPr>
          <w:rStyle w:val="Hyperlink"/>
          <w:i/>
          <w:u w:val="none"/>
        </w:rPr>
        <w:t>text</w:t>
      </w:r>
      <w:r w:rsidR="00DE3645" w:rsidRPr="0090046A">
        <w:rPr>
          <w:rStyle w:val="Hyperlink"/>
          <w:i/>
          <w:u w:val="none"/>
        </w:rPr>
        <w:t>.</w:t>
      </w:r>
      <w:r w:rsidR="00BE456C" w:rsidRPr="0090046A">
        <w:rPr>
          <w:rStyle w:val="Hyperlink"/>
          <w:i/>
          <w:u w:val="none"/>
        </w:rPr>
        <w:t xml:space="preserve"> </w:t>
      </w:r>
    </w:p>
    <w:p w14:paraId="7ADE55D5" w14:textId="34CE4A01" w:rsidR="00BE456C" w:rsidRPr="0090046A" w:rsidRDefault="0090046A" w:rsidP="00DF1795">
      <w:pPr>
        <w:pStyle w:val="Singlespacedparagraph"/>
      </w:pPr>
      <w:r w:rsidRPr="0090046A">
        <w:rPr>
          <w:i/>
          <w:color w:val="4472C4" w:themeColor="accent5"/>
        </w:rPr>
        <w:fldChar w:fldCharType="end"/>
      </w:r>
    </w:p>
    <w:p w14:paraId="2E248089" w14:textId="691AAFD4" w:rsidR="00CE5E04" w:rsidRPr="00505755" w:rsidRDefault="00DF1795" w:rsidP="00052072">
      <w:pPr>
        <w:pStyle w:val="Singlespacedparagraph"/>
      </w:pPr>
      <w:r w:rsidRPr="00B85302">
        <w:rPr>
          <w:rFonts w:asciiTheme="minorHAnsi" w:hAnsiTheme="minorHAnsi" w:cstheme="minorHAnsi"/>
          <w:szCs w:val="24"/>
        </w:rPr>
        <w:t>[Document ends]</w:t>
      </w:r>
    </w:p>
    <w:sectPr w:rsidR="00CE5E04" w:rsidRPr="00505755" w:rsidSect="001A0640">
      <w:headerReference w:type="default" r:id="rId134"/>
      <w:footerReference w:type="default" r:id="rId135"/>
      <w:footerReference w:type="first" r:id="rId136"/>
      <w:endnotePr>
        <w:numFmt w:val="decimal"/>
      </w:endnotePr>
      <w:pgSz w:w="11906" w:h="16838" w:code="9"/>
      <w:pgMar w:top="2438" w:right="1304" w:bottom="1701" w:left="130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F838A" w14:textId="77777777" w:rsidR="00925BC0" w:rsidRDefault="00925BC0">
      <w:pPr>
        <w:spacing w:after="0" w:line="240" w:lineRule="auto"/>
      </w:pPr>
      <w:r>
        <w:separator/>
      </w:r>
    </w:p>
  </w:endnote>
  <w:endnote w:type="continuationSeparator" w:id="0">
    <w:p w14:paraId="70B2091B" w14:textId="77777777" w:rsidR="00925BC0" w:rsidRDefault="00925BC0">
      <w:pPr>
        <w:spacing w:after="0" w:line="240" w:lineRule="auto"/>
      </w:pPr>
      <w:r>
        <w:continuationSeparator/>
      </w:r>
    </w:p>
  </w:endnote>
  <w:endnote w:type="continuationNotice" w:id="1">
    <w:p w14:paraId="17E57AE9" w14:textId="77777777" w:rsidR="00925BC0" w:rsidRDefault="00925B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w Cen MT Mi">
    <w:altName w:val="Tw Cen MT"/>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yriadPro-Light">
    <w:altName w:val="Times New Roman"/>
    <w:panose1 w:val="00000000000000000000"/>
    <w:charset w:val="EE"/>
    <w:family w:val="swiss"/>
    <w:notTrueType/>
    <w:pitch w:val="default"/>
    <w:sig w:usb0="00000005" w:usb1="00000000" w:usb2="00000000" w:usb3="00000000" w:csb0="00000002" w:csb1="00000000"/>
  </w:font>
  <w:font w:name="MyriadPro-Regular">
    <w:altName w:val="Calibri"/>
    <w:panose1 w:val="00000000000000000000"/>
    <w:charset w:val="4D"/>
    <w:family w:val="auto"/>
    <w:notTrueType/>
    <w:pitch w:val="default"/>
    <w:sig w:usb0="00000003" w:usb1="00000000" w:usb2="00000000" w:usb3="00000000" w:csb0="00000001" w:csb1="00000000"/>
  </w:font>
  <w:font w:name="MyriadPro-LightIt">
    <w:altName w:val="Times New Roman"/>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Myriad Pro">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7830691"/>
      <w:docPartObj>
        <w:docPartGallery w:val="Page Numbers (Bottom of Page)"/>
        <w:docPartUnique/>
      </w:docPartObj>
    </w:sdtPr>
    <w:sdtEndPr>
      <w:rPr>
        <w:noProof/>
      </w:rPr>
    </w:sdtEndPr>
    <w:sdtContent>
      <w:p w14:paraId="1716FA00" w14:textId="501CB508" w:rsidR="00EE5525" w:rsidRDefault="00EE5525">
        <w:pPr>
          <w:pStyle w:val="Footer"/>
          <w:jc w:val="right"/>
        </w:pPr>
        <w:r>
          <w:fldChar w:fldCharType="begin"/>
        </w:r>
        <w:r>
          <w:instrText xml:space="preserve"> PAGE   \* MERGEFORMAT </w:instrText>
        </w:r>
        <w:r>
          <w:fldChar w:fldCharType="separate"/>
        </w:r>
        <w:r w:rsidR="00C431A6">
          <w:rPr>
            <w:noProof/>
          </w:rPr>
          <w:t>13</w:t>
        </w:r>
        <w:r>
          <w:rPr>
            <w:noProof/>
          </w:rPr>
          <w:fldChar w:fldCharType="end"/>
        </w:r>
      </w:p>
    </w:sdtContent>
  </w:sdt>
  <w:p w14:paraId="5A6A0568" w14:textId="77777777" w:rsidR="00EE5525" w:rsidRDefault="00EE552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C4B49" w14:textId="77777777" w:rsidR="00EE5525" w:rsidRDefault="00EE5525" w:rsidP="00A37866">
    <w:pPr>
      <w:pStyle w:val="Footer"/>
      <w:tabs>
        <w:tab w:val="clear" w:pos="9299"/>
        <w:tab w:val="left" w:pos="5175"/>
      </w:tabs>
    </w:pPr>
    <w:r w:rsidRPr="00414E7A">
      <w:ptab w:relativeTo="margin" w:alignment="left" w:leader="none"/>
    </w:r>
  </w:p>
  <w:p w14:paraId="23D0E7B8" w14:textId="4813D3BE" w:rsidR="00EE5525" w:rsidRPr="00414E7A" w:rsidRDefault="00EE5525" w:rsidP="004B645F">
    <w:pPr>
      <w:pStyle w:val="Footer"/>
      <w:tabs>
        <w:tab w:val="clear" w:pos="9299"/>
        <w:tab w:val="left" w:pos="5175"/>
      </w:tabs>
    </w:pPr>
    <w:r>
      <w:tab/>
    </w:r>
    <w:r>
      <w:tab/>
    </w:r>
    <w:r>
      <w:tab/>
    </w:r>
    <w:r>
      <w:tab/>
    </w:r>
    <w:r>
      <w:tab/>
    </w:r>
    <w:r>
      <w:tab/>
    </w:r>
    <w:r>
      <w:tab/>
    </w:r>
    <w:r>
      <w:tab/>
    </w:r>
    <w:r>
      <w:tab/>
    </w:r>
    <w:r>
      <w:tab/>
    </w:r>
    <w:r>
      <w:tab/>
    </w:r>
    <w:r>
      <w:tab/>
    </w:r>
    <w:r>
      <w:tab/>
    </w:r>
    <w:r>
      <w:tab/>
    </w:r>
    <w:r>
      <w:fldChar w:fldCharType="begin"/>
    </w:r>
    <w:r>
      <w:instrText xml:space="preserve"> PAGE   \* MERGEFORMAT </w:instrText>
    </w:r>
    <w:r>
      <w:fldChar w:fldCharType="separate"/>
    </w:r>
    <w:r w:rsidR="00C431A6">
      <w:rPr>
        <w:noProof/>
      </w:rPr>
      <w:t>106</w:t>
    </w:r>
    <w:r>
      <w:rPr>
        <w:noProof/>
      </w:rPr>
      <w:fldChar w:fldCharType="end"/>
    </w:r>
  </w:p>
  <w:p w14:paraId="20563A2A" w14:textId="77777777" w:rsidR="00EE5525" w:rsidRDefault="00EE5525">
    <w:pPr>
      <w:pStyle w:val="Footer"/>
    </w:pPr>
  </w:p>
  <w:p w14:paraId="27021934" w14:textId="77777777" w:rsidR="00EE5525" w:rsidRDefault="00EE5525"/>
  <w:p w14:paraId="7DEEBE61" w14:textId="77777777" w:rsidR="00EE5525" w:rsidRDefault="00EE552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6632875"/>
      <w:docPartObj>
        <w:docPartGallery w:val="Page Numbers (Bottom of Page)"/>
        <w:docPartUnique/>
      </w:docPartObj>
    </w:sdtPr>
    <w:sdtEndPr>
      <w:rPr>
        <w:noProof/>
      </w:rPr>
    </w:sdtEndPr>
    <w:sdtContent>
      <w:p w14:paraId="5EAE83C5" w14:textId="54755273" w:rsidR="00EE5525" w:rsidRDefault="00EE5525">
        <w:pPr>
          <w:pStyle w:val="Footer"/>
          <w:jc w:val="right"/>
        </w:pPr>
        <w:r>
          <w:fldChar w:fldCharType="begin"/>
        </w:r>
        <w:r>
          <w:instrText xml:space="preserve"> PAGE   \* MERGEFORMAT </w:instrText>
        </w:r>
        <w:r>
          <w:fldChar w:fldCharType="separate"/>
        </w:r>
        <w:r w:rsidR="00C431A6">
          <w:rPr>
            <w:noProof/>
          </w:rPr>
          <w:t>168</w:t>
        </w:r>
        <w:r>
          <w:rPr>
            <w:noProof/>
          </w:rPr>
          <w:fldChar w:fldCharType="end"/>
        </w:r>
      </w:p>
    </w:sdtContent>
  </w:sdt>
  <w:p w14:paraId="6801F654" w14:textId="77777777" w:rsidR="00EE5525" w:rsidRDefault="00EE5525" w:rsidP="005F0090">
    <w:pPr>
      <w:pStyle w:val="Footer"/>
      <w:tabs>
        <w:tab w:val="clear" w:pos="9299"/>
        <w:tab w:val="left" w:pos="2108"/>
      </w:tabs>
    </w:pPr>
  </w:p>
  <w:p w14:paraId="2E53E595" w14:textId="77777777" w:rsidR="00EE5525" w:rsidRDefault="00EE5525"/>
  <w:p w14:paraId="639B62A3" w14:textId="77777777" w:rsidR="00EE5525" w:rsidRDefault="00EE552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1422194"/>
      <w:docPartObj>
        <w:docPartGallery w:val="Page Numbers (Bottom of Page)"/>
        <w:docPartUnique/>
      </w:docPartObj>
    </w:sdtPr>
    <w:sdtEndPr>
      <w:rPr>
        <w:noProof/>
      </w:rPr>
    </w:sdtEndPr>
    <w:sdtContent>
      <w:p w14:paraId="0E717A3D" w14:textId="5C8EAAF2" w:rsidR="00EE5525" w:rsidRDefault="00EE5525">
        <w:pPr>
          <w:pStyle w:val="Footer"/>
          <w:jc w:val="right"/>
        </w:pPr>
        <w:r>
          <w:fldChar w:fldCharType="begin"/>
        </w:r>
        <w:r>
          <w:instrText xml:space="preserve"> PAGE   \* MERGEFORMAT </w:instrText>
        </w:r>
        <w:r>
          <w:fldChar w:fldCharType="separate"/>
        </w:r>
        <w:r>
          <w:rPr>
            <w:noProof/>
          </w:rPr>
          <w:t>107</w:t>
        </w:r>
        <w:r>
          <w:rPr>
            <w:noProof/>
          </w:rPr>
          <w:fldChar w:fldCharType="end"/>
        </w:r>
      </w:p>
    </w:sdtContent>
  </w:sdt>
  <w:p w14:paraId="326B3061" w14:textId="77777777" w:rsidR="00EE5525" w:rsidRPr="004D1CA4" w:rsidRDefault="00EE5525" w:rsidP="00CE5E04">
    <w:pPr>
      <w:pStyle w:val="Footer"/>
    </w:pPr>
  </w:p>
  <w:p w14:paraId="552BD83F" w14:textId="77777777" w:rsidR="00EE5525" w:rsidRDefault="00EE5525"/>
  <w:p w14:paraId="0E13CF04" w14:textId="77777777" w:rsidR="00EE5525" w:rsidRDefault="00EE55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27FC3" w14:textId="77777777" w:rsidR="00925BC0" w:rsidRPr="00D45126" w:rsidRDefault="00925BC0" w:rsidP="00CE5E04">
      <w:pPr>
        <w:spacing w:after="0" w:line="240" w:lineRule="auto"/>
        <w:rPr>
          <w:color w:val="4D4D4D"/>
        </w:rPr>
      </w:pPr>
      <w:r w:rsidRPr="00D45126">
        <w:rPr>
          <w:color w:val="4D4D4D"/>
        </w:rPr>
        <w:separator/>
      </w:r>
    </w:p>
  </w:footnote>
  <w:footnote w:type="continuationSeparator" w:id="0">
    <w:p w14:paraId="7604BF1D" w14:textId="77777777" w:rsidR="00925BC0" w:rsidRPr="00C14083" w:rsidRDefault="00925BC0" w:rsidP="00CE5E04">
      <w:pPr>
        <w:spacing w:after="0" w:line="240" w:lineRule="auto"/>
        <w:rPr>
          <w:color w:val="4D4D4D"/>
        </w:rPr>
      </w:pPr>
      <w:r w:rsidRPr="00C14083">
        <w:rPr>
          <w:color w:val="4D4D4D"/>
        </w:rPr>
        <w:continuationSeparator/>
      </w:r>
    </w:p>
  </w:footnote>
  <w:footnote w:type="continuationNotice" w:id="1">
    <w:p w14:paraId="2FE40C2A" w14:textId="77777777" w:rsidR="00925BC0" w:rsidRDefault="00925BC0">
      <w:pPr>
        <w:spacing w:after="0" w:line="240" w:lineRule="auto"/>
      </w:pPr>
    </w:p>
  </w:footnote>
  <w:footnote w:id="2">
    <w:p w14:paraId="4A09186F" w14:textId="72802B8A" w:rsidR="00EE5525" w:rsidRDefault="00EE5525">
      <w:pPr>
        <w:pStyle w:val="FootnoteText"/>
      </w:pPr>
      <w:r>
        <w:rPr>
          <w:rStyle w:val="FootnoteReference"/>
        </w:rPr>
        <w:footnoteRef/>
      </w:r>
      <w:r>
        <w:t xml:space="preserve"> </w:t>
      </w:r>
      <w:r>
        <w:tab/>
        <w:t xml:space="preserve">Te Kawa Mataaho Public Service Commission administers the </w:t>
      </w:r>
      <w:hyperlink r:id="rId1" w:history="1">
        <w:r w:rsidRPr="0043588C">
          <w:rPr>
            <w:rStyle w:val="HyperlinkSourceTextReference"/>
          </w:rPr>
          <w:t>Kiwis Count survey</w:t>
        </w:r>
      </w:hyperlink>
      <w:r>
        <w:t xml:space="preserve"> to measure the trust and confidence of New Zealanders in the Public Services.</w:t>
      </w:r>
    </w:p>
  </w:footnote>
  <w:footnote w:id="3">
    <w:p w14:paraId="36682268" w14:textId="75238330" w:rsidR="00EE5525" w:rsidRDefault="00EE5525">
      <w:pPr>
        <w:pStyle w:val="FootnoteText"/>
      </w:pPr>
      <w:r>
        <w:rPr>
          <w:rStyle w:val="FootnoteReference"/>
        </w:rPr>
        <w:footnoteRef/>
      </w:r>
      <w:r>
        <w:t xml:space="preserve"> </w:t>
      </w:r>
      <w:r>
        <w:tab/>
        <w:t xml:space="preserve">Based on a commissioned domestic market research survey. </w:t>
      </w:r>
    </w:p>
  </w:footnote>
  <w:footnote w:id="4">
    <w:p w14:paraId="3AB97DD6" w14:textId="46CA3481" w:rsidR="00EE5525" w:rsidRDefault="00EE5525">
      <w:pPr>
        <w:pStyle w:val="FootnoteText"/>
      </w:pPr>
      <w:r>
        <w:rPr>
          <w:rStyle w:val="FootnoteReference"/>
        </w:rPr>
        <w:footnoteRef/>
      </w:r>
      <w:r>
        <w:t xml:space="preserve"> </w:t>
      </w:r>
      <w:r>
        <w:tab/>
        <w:t>Above, n</w:t>
      </w:r>
      <w:r w:rsidR="00A554E4">
        <w:t>ote</w:t>
      </w:r>
      <w:r w:rsidR="00FE6F7E">
        <w:t xml:space="preserve"> </w:t>
      </w:r>
      <w:r>
        <w:t>2</w:t>
      </w:r>
    </w:p>
  </w:footnote>
  <w:footnote w:id="5">
    <w:p w14:paraId="7C6A118D" w14:textId="4E275A90" w:rsidR="00EE5525" w:rsidRDefault="00EE5525">
      <w:pPr>
        <w:pStyle w:val="FootnoteText"/>
      </w:pPr>
      <w:r>
        <w:rPr>
          <w:rStyle w:val="FootnoteReference"/>
        </w:rPr>
        <w:footnoteRef/>
      </w:r>
      <w:r>
        <w:t xml:space="preserve"> </w:t>
      </w:r>
      <w:r>
        <w:tab/>
        <w:t xml:space="preserve">Using </w:t>
      </w:r>
      <w:hyperlink r:id="rId2" w:history="1">
        <w:r w:rsidRPr="0043588C">
          <w:rPr>
            <w:rStyle w:val="HyperlinkSourceTextReference"/>
          </w:rPr>
          <w:t>the Human Rights Measurement Initiative</w:t>
        </w:r>
      </w:hyperlink>
      <w:r>
        <w:t xml:space="preserve"> – Rights Tracker, which quantifies if New Zealand has achieved the rights specified in the International Covenant on Economic, Social and Cultural rights. </w:t>
      </w:r>
    </w:p>
  </w:footnote>
  <w:footnote w:id="6">
    <w:p w14:paraId="3685C445" w14:textId="2468C0BE" w:rsidR="00EE5525" w:rsidRDefault="00EE5525">
      <w:pPr>
        <w:pStyle w:val="FootnoteText"/>
      </w:pPr>
      <w:r>
        <w:rPr>
          <w:rStyle w:val="FootnoteReference"/>
        </w:rPr>
        <w:footnoteRef/>
      </w:r>
      <w:r>
        <w:t xml:space="preserve"> </w:t>
      </w:r>
      <w:r>
        <w:tab/>
        <w:t>Above, n</w:t>
      </w:r>
      <w:r w:rsidR="00A554E4">
        <w:t>ote</w:t>
      </w:r>
      <w:r>
        <w:t xml:space="preserve"> 4</w:t>
      </w:r>
    </w:p>
  </w:footnote>
  <w:footnote w:id="7">
    <w:p w14:paraId="2AC45DBE" w14:textId="0248FF88" w:rsidR="00EE5525" w:rsidRDefault="00EE5525">
      <w:pPr>
        <w:pStyle w:val="FootnoteText"/>
      </w:pPr>
      <w:r>
        <w:rPr>
          <w:rStyle w:val="FootnoteReference"/>
        </w:rPr>
        <w:footnoteRef/>
      </w:r>
      <w:r>
        <w:t xml:space="preserve"> </w:t>
      </w:r>
      <w:r>
        <w:tab/>
        <w:t xml:space="preserve">Interpretation of scores: Good (8-10), Fair (6-8), Bad (3.5-6), Very bad (0.3.5).  </w:t>
      </w:r>
    </w:p>
  </w:footnote>
  <w:footnote w:id="8">
    <w:p w14:paraId="28346C7D" w14:textId="4E4E3879" w:rsidR="00EE5525" w:rsidRDefault="00EE5525">
      <w:pPr>
        <w:pStyle w:val="FootnoteText"/>
      </w:pPr>
      <w:r>
        <w:rPr>
          <w:rStyle w:val="FootnoteReference"/>
        </w:rPr>
        <w:footnoteRef/>
      </w:r>
      <w:r>
        <w:t xml:space="preserve"> </w:t>
      </w:r>
      <w:r>
        <w:tab/>
        <w:t xml:space="preserve">Based on a commissioned domestic market research survey. </w:t>
      </w:r>
    </w:p>
  </w:footnote>
  <w:footnote w:id="9">
    <w:p w14:paraId="205D5C96" w14:textId="020BF7D9" w:rsidR="00EE5525" w:rsidRDefault="00EE5525">
      <w:pPr>
        <w:pStyle w:val="FootnoteText"/>
      </w:pPr>
      <w:r>
        <w:rPr>
          <w:rStyle w:val="FootnoteReference"/>
        </w:rPr>
        <w:footnoteRef/>
      </w:r>
      <w:r>
        <w:t xml:space="preserve"> </w:t>
      </w:r>
      <w:r>
        <w:tab/>
        <w:t xml:space="preserve">Using the Transparency International Corruption Perceptions Index to track perceptions of public trust in government in New Zealand. </w:t>
      </w:r>
    </w:p>
  </w:footnote>
  <w:footnote w:id="10">
    <w:p w14:paraId="4B1569BF" w14:textId="5A5ED1A7" w:rsidR="00EE5525" w:rsidRDefault="00EE5525">
      <w:pPr>
        <w:pStyle w:val="FootnoteText"/>
      </w:pPr>
      <w:r>
        <w:rPr>
          <w:rStyle w:val="FootnoteReference"/>
        </w:rPr>
        <w:footnoteRef/>
      </w:r>
      <w:r>
        <w:t xml:space="preserve"> </w:t>
      </w:r>
      <w:r>
        <w:tab/>
      </w:r>
      <w:r w:rsidRPr="002014CE">
        <w:t xml:space="preserve">The Ombudsman is part of the </w:t>
      </w:r>
      <w:r w:rsidRPr="002014CE">
        <w:rPr>
          <w:rStyle w:val="Italics"/>
        </w:rPr>
        <w:t>Independent Monitoring Mechanism</w:t>
      </w:r>
      <w:r w:rsidRPr="002014CE">
        <w:t xml:space="preserve"> protecting and monitoring implementation in New Zealand of the </w:t>
      </w:r>
      <w:r w:rsidRPr="002014CE">
        <w:rPr>
          <w:rStyle w:val="Italics"/>
        </w:rPr>
        <w:t>United Nations Convention on the Rights of Persons with Disabilities</w:t>
      </w:r>
      <w:r w:rsidRPr="002014CE">
        <w:t>.</w:t>
      </w:r>
      <w:r>
        <w:t xml:space="preserve"> </w:t>
      </w:r>
      <w:r w:rsidRPr="00A556A3">
        <w:t xml:space="preserve">The Ombudsman, </w:t>
      </w:r>
      <w:r>
        <w:t>Te Kāhui Tika Tangata</w:t>
      </w:r>
      <w:r w:rsidRPr="00A556A3">
        <w:t xml:space="preserve"> Human Rights Commission and</w:t>
      </w:r>
      <w:r>
        <w:t xml:space="preserve"> the</w:t>
      </w:r>
      <w:r w:rsidRPr="00A556A3">
        <w:t xml:space="preserve"> Disabled People’s Organisations Coalition form the Independent Monitoring Mechanism (IMM) under Article 33 of the Disability Convention.</w:t>
      </w:r>
    </w:p>
  </w:footnote>
  <w:footnote w:id="11">
    <w:p w14:paraId="536B5700" w14:textId="108720AF" w:rsidR="00EE5525" w:rsidRDefault="00EE5525">
      <w:pPr>
        <w:pStyle w:val="FootnoteText"/>
      </w:pPr>
      <w:r>
        <w:rPr>
          <w:rStyle w:val="FootnoteReference"/>
        </w:rPr>
        <w:footnoteRef/>
      </w:r>
      <w:r>
        <w:t xml:space="preserve"> </w:t>
      </w:r>
      <w:r>
        <w:tab/>
        <w:t xml:space="preserve">Includes complaints under the Official Information Act and the Local Government Official Information and Meetings Act. </w:t>
      </w:r>
    </w:p>
  </w:footnote>
  <w:footnote w:id="12">
    <w:p w14:paraId="62188823" w14:textId="55585163" w:rsidR="00EE5525" w:rsidRPr="002014CE" w:rsidRDefault="00EE5525" w:rsidP="00304619">
      <w:pPr>
        <w:pStyle w:val="FootnoteText"/>
      </w:pPr>
      <w:r w:rsidRPr="002014CE">
        <w:rPr>
          <w:rStyle w:val="FootnoteReference"/>
        </w:rPr>
        <w:footnoteRef/>
      </w:r>
      <w:r w:rsidRPr="002014CE">
        <w:tab/>
        <w:t>Under the Protected Disclosures (Protection of Whistleblowers) Act 2022.</w:t>
      </w:r>
    </w:p>
  </w:footnote>
  <w:footnote w:id="13">
    <w:p w14:paraId="622B87E5" w14:textId="77777777" w:rsidR="00EE5525" w:rsidRPr="002014CE" w:rsidRDefault="00EE5525" w:rsidP="00304619">
      <w:pPr>
        <w:pStyle w:val="FootnoteText"/>
      </w:pPr>
      <w:r w:rsidRPr="002014CE">
        <w:rPr>
          <w:rStyle w:val="FootnoteReference"/>
        </w:rPr>
        <w:footnoteRef/>
      </w:r>
      <w:r w:rsidRPr="002014CE">
        <w:t xml:space="preserve"> </w:t>
      </w:r>
      <w:r w:rsidRPr="002014CE">
        <w:tab/>
        <w:t xml:space="preserve">The Ombudsman is part of the </w:t>
      </w:r>
      <w:r w:rsidRPr="002014CE">
        <w:rPr>
          <w:rStyle w:val="Italics"/>
        </w:rPr>
        <w:t>Independent Monitoring Mechanism</w:t>
      </w:r>
      <w:r w:rsidRPr="002014CE">
        <w:t xml:space="preserve"> protecting and monitoring implementation in New Zealand of the </w:t>
      </w:r>
      <w:r w:rsidRPr="002014CE">
        <w:rPr>
          <w:rStyle w:val="Italics"/>
        </w:rPr>
        <w:t>United Nations Convention on the Rights of Persons with Disabilities</w:t>
      </w:r>
      <w:r w:rsidRPr="002014CE">
        <w:t>.</w:t>
      </w:r>
    </w:p>
  </w:footnote>
  <w:footnote w:id="14">
    <w:p w14:paraId="3B094C96" w14:textId="77777777" w:rsidR="00EE5525" w:rsidRPr="002014CE" w:rsidRDefault="00EE5525" w:rsidP="00304619">
      <w:pPr>
        <w:pStyle w:val="FootnoteText"/>
        <w:rPr>
          <w:i/>
        </w:rPr>
      </w:pPr>
      <w:r w:rsidRPr="002014CE">
        <w:rPr>
          <w:rStyle w:val="FootnoteReference"/>
        </w:rPr>
        <w:footnoteRef/>
      </w:r>
      <w:r w:rsidRPr="002014CE">
        <w:tab/>
        <w:t xml:space="preserve">The Ombudsman is a </w:t>
      </w:r>
      <w:r w:rsidRPr="002014CE">
        <w:rPr>
          <w:rStyle w:val="Italics"/>
        </w:rPr>
        <w:t>National Preventive Mechanism</w:t>
      </w:r>
      <w:r w:rsidRPr="002014CE">
        <w:t xml:space="preserve"> under the Crimes of Torture Act 1989. This Act fulfils New Zealand’s responsibilities under the </w:t>
      </w:r>
      <w:r w:rsidRPr="002014CE">
        <w:rPr>
          <w:rStyle w:val="Italics"/>
        </w:rPr>
        <w:t>United Nations Optional Protocol to the Convention against Torture</w:t>
      </w:r>
      <w:r w:rsidRPr="002014CE">
        <w:rPr>
          <w:i/>
        </w:rPr>
        <w:t>.</w:t>
      </w:r>
    </w:p>
  </w:footnote>
  <w:footnote w:id="15">
    <w:p w14:paraId="6ECBDBA6" w14:textId="77777777" w:rsidR="00EE5525" w:rsidRPr="002014CE" w:rsidRDefault="00EE5525" w:rsidP="00304619">
      <w:pPr>
        <w:pStyle w:val="FootnoteText"/>
      </w:pPr>
      <w:r w:rsidRPr="002014CE">
        <w:rPr>
          <w:rStyle w:val="FootnoteReference"/>
        </w:rPr>
        <w:footnoteRef/>
      </w:r>
      <w:r w:rsidRPr="002014CE">
        <w:tab/>
        <w:t>Under the Official Information Act 1982 and the Local Government Official Information and Meetings Act 1987.</w:t>
      </w:r>
    </w:p>
  </w:footnote>
  <w:footnote w:id="16">
    <w:p w14:paraId="1DB6623F" w14:textId="77777777" w:rsidR="00EE5525" w:rsidRPr="00EC12CB" w:rsidRDefault="00EE5525" w:rsidP="00304619">
      <w:pPr>
        <w:pStyle w:val="FootnoteText"/>
        <w:rPr>
          <w:highlight w:val="green"/>
        </w:rPr>
      </w:pPr>
      <w:r w:rsidRPr="002014CE">
        <w:rPr>
          <w:rStyle w:val="FootnoteReference"/>
        </w:rPr>
        <w:footnoteRef/>
      </w:r>
      <w:r w:rsidRPr="002014CE">
        <w:t xml:space="preserve"> </w:t>
      </w:r>
      <w:r w:rsidRPr="002014CE">
        <w:tab/>
        <w:t>Through investigation under the Ombudsmen Act 1975.</w:t>
      </w:r>
    </w:p>
  </w:footnote>
  <w:footnote w:id="17">
    <w:p w14:paraId="78E3D6F0" w14:textId="77777777" w:rsidR="00EE5525" w:rsidRPr="002014CE" w:rsidRDefault="00EE5525" w:rsidP="00304619">
      <w:pPr>
        <w:pStyle w:val="FootnoteText"/>
      </w:pPr>
      <w:r w:rsidRPr="002014CE">
        <w:rPr>
          <w:rStyle w:val="FootnoteReference"/>
        </w:rPr>
        <w:footnoteRef/>
      </w:r>
      <w:r w:rsidRPr="002014CE">
        <w:tab/>
        <w:t>Under the Ombudsmen Act. Including some organisations providing services on behalf of government, such as Oranga Tamariki care or custody providers.</w:t>
      </w:r>
    </w:p>
  </w:footnote>
  <w:footnote w:id="18">
    <w:p w14:paraId="3AC1786A" w14:textId="4D3C4118" w:rsidR="00EE5525" w:rsidRDefault="00EE5525">
      <w:pPr>
        <w:pStyle w:val="FootnoteText"/>
      </w:pPr>
      <w:r>
        <w:rPr>
          <w:rStyle w:val="FootnoteReference"/>
        </w:rPr>
        <w:footnoteRef/>
      </w:r>
      <w:r>
        <w:t xml:space="preserve"> </w:t>
      </w:r>
      <w:r>
        <w:tab/>
        <w:t xml:space="preserve">Under the Ombudsmen Act. </w:t>
      </w:r>
    </w:p>
  </w:footnote>
  <w:footnote w:id="19">
    <w:p w14:paraId="1656A64E" w14:textId="3D8F3CA0" w:rsidR="00EE5525" w:rsidRPr="00545FC9" w:rsidRDefault="00EE5525">
      <w:pPr>
        <w:pStyle w:val="FootnoteText"/>
      </w:pPr>
      <w:r w:rsidRPr="00545FC9">
        <w:rPr>
          <w:rStyle w:val="FootnoteReference"/>
        </w:rPr>
        <w:footnoteRef/>
      </w:r>
      <w:r w:rsidRPr="00545FC9">
        <w:t xml:space="preserve"> </w:t>
      </w:r>
      <w:r w:rsidRPr="0066348E">
        <w:tab/>
      </w:r>
      <w:r w:rsidRPr="0022651B">
        <w:t xml:space="preserve">We </w:t>
      </w:r>
      <w:r w:rsidRPr="002014CE">
        <w:t>acknowledge there are two texts with different meanings.</w:t>
      </w:r>
    </w:p>
  </w:footnote>
  <w:footnote w:id="20">
    <w:p w14:paraId="39BE99F7" w14:textId="20B075AF" w:rsidR="00EE5525" w:rsidRDefault="00EE5525">
      <w:pPr>
        <w:pStyle w:val="FootnoteText"/>
      </w:pPr>
      <w:r w:rsidRPr="00545FC9">
        <w:rPr>
          <w:rStyle w:val="FootnoteReference"/>
        </w:rPr>
        <w:footnoteRef/>
      </w:r>
      <w:r w:rsidRPr="00545FC9">
        <w:t xml:space="preserve"> </w:t>
      </w:r>
      <w:r w:rsidRPr="0066348E">
        <w:tab/>
      </w:r>
      <w:r w:rsidRPr="002014CE">
        <w:t>The Ombudsman’s status as an Officer of Parliament means we are not a ‘Crown’ Treaty partner, but the Courts are increasingly expecting any entities that perform public functions to act in line with Te Tiriti, reflecting its constitutional importance. Our role and institutional independence from the Crown means that there may be particular contexts where the Crown’s Treaty obligations do not apply in the same terms to our work.</w:t>
      </w:r>
    </w:p>
  </w:footnote>
  <w:footnote w:id="21">
    <w:p w14:paraId="6692D37C" w14:textId="669923D4" w:rsidR="00EE5525" w:rsidRDefault="00EE5525">
      <w:pPr>
        <w:pStyle w:val="FootnoteText"/>
      </w:pPr>
      <w:r>
        <w:rPr>
          <w:rStyle w:val="FootnoteReference"/>
        </w:rPr>
        <w:footnoteRef/>
      </w:r>
      <w:r>
        <w:t xml:space="preserve"> </w:t>
      </w:r>
      <w:r>
        <w:tab/>
        <w:t>An increase from 43 percent in 2023/24.</w:t>
      </w:r>
    </w:p>
  </w:footnote>
  <w:footnote w:id="22">
    <w:p w14:paraId="40F2948A" w14:textId="75A253CC" w:rsidR="00EE5525" w:rsidRDefault="00EE5525">
      <w:pPr>
        <w:pStyle w:val="FootnoteText"/>
      </w:pPr>
      <w:r>
        <w:rPr>
          <w:rStyle w:val="FootnoteReference"/>
        </w:rPr>
        <w:footnoteRef/>
      </w:r>
      <w:r>
        <w:t xml:space="preserve"> </w:t>
      </w:r>
      <w:r>
        <w:tab/>
        <w:t>An increase from 82% in 2023/24.</w:t>
      </w:r>
    </w:p>
  </w:footnote>
  <w:footnote w:id="23">
    <w:p w14:paraId="6D86A647" w14:textId="7ACA09D5" w:rsidR="00EE5525" w:rsidRDefault="00EE5525">
      <w:pPr>
        <w:pStyle w:val="FootnoteText"/>
      </w:pPr>
      <w:r>
        <w:rPr>
          <w:rStyle w:val="FootnoteReference"/>
        </w:rPr>
        <w:footnoteRef/>
      </w:r>
      <w:r>
        <w:t xml:space="preserve"> </w:t>
      </w:r>
      <w:r>
        <w:tab/>
        <w:t>A decrease from 6.6 in 2023/24.</w:t>
      </w:r>
    </w:p>
  </w:footnote>
  <w:footnote w:id="24">
    <w:p w14:paraId="6829833D" w14:textId="66524DA8" w:rsidR="00EE5525" w:rsidRDefault="00EE5525">
      <w:pPr>
        <w:pStyle w:val="FootnoteText"/>
      </w:pPr>
      <w:r>
        <w:rPr>
          <w:rStyle w:val="FootnoteReference"/>
        </w:rPr>
        <w:footnoteRef/>
      </w:r>
      <w:r>
        <w:t xml:space="preserve"> </w:t>
      </w:r>
      <w:r>
        <w:tab/>
      </w:r>
      <w:r w:rsidRPr="00836E20">
        <w:t>Administered by Te Kawa Mataaho</w:t>
      </w:r>
      <w:r>
        <w:t xml:space="preserve"> </w:t>
      </w:r>
      <w:r w:rsidRPr="00836E20">
        <w:t xml:space="preserve">Public Services Commission. </w:t>
      </w:r>
    </w:p>
  </w:footnote>
  <w:footnote w:id="25">
    <w:p w14:paraId="2104208B" w14:textId="6E50981B" w:rsidR="00EE5525" w:rsidRDefault="00EE5525">
      <w:pPr>
        <w:pStyle w:val="FootnoteText"/>
      </w:pPr>
      <w:r>
        <w:rPr>
          <w:rStyle w:val="FootnoteReference"/>
        </w:rPr>
        <w:footnoteRef/>
      </w:r>
      <w:r>
        <w:t xml:space="preserve"> </w:t>
      </w:r>
      <w:r>
        <w:tab/>
      </w:r>
      <w:r w:rsidR="003641AB">
        <w:t xml:space="preserve">No change from 2023/24. </w:t>
      </w:r>
    </w:p>
  </w:footnote>
  <w:footnote w:id="26">
    <w:p w14:paraId="542AC9FD" w14:textId="77777777" w:rsidR="00EE5525" w:rsidRDefault="00EE5525" w:rsidP="00545FC9">
      <w:pPr>
        <w:pStyle w:val="FootnoteText"/>
      </w:pPr>
      <w:r w:rsidRPr="002014CE">
        <w:rPr>
          <w:rStyle w:val="FootnoteReference"/>
        </w:rPr>
        <w:footnoteRef/>
      </w:r>
      <w:r w:rsidRPr="002014CE">
        <w:t xml:space="preserve"> </w:t>
      </w:r>
      <w:r w:rsidRPr="002014CE">
        <w:tab/>
        <w:t>The quality of having strong moral principles; honesty and decency.</w:t>
      </w:r>
    </w:p>
  </w:footnote>
  <w:footnote w:id="27">
    <w:p w14:paraId="7C372C5D" w14:textId="77777777" w:rsidR="00EE5525" w:rsidRDefault="00EE5525" w:rsidP="00F37E91">
      <w:pPr>
        <w:pStyle w:val="FootnoteText"/>
      </w:pPr>
      <w:r>
        <w:rPr>
          <w:rStyle w:val="FootnoteReference"/>
        </w:rPr>
        <w:footnoteRef/>
      </w:r>
      <w:r>
        <w:t xml:space="preserve"> </w:t>
      </w:r>
      <w:r>
        <w:tab/>
        <w:t xml:space="preserve">Section 13 of the OIA requires agencies to provide reasonable assistance to requesters. </w:t>
      </w:r>
    </w:p>
  </w:footnote>
  <w:footnote w:id="28">
    <w:p w14:paraId="2BBD3C0F" w14:textId="0E19E590" w:rsidR="00EE5525" w:rsidRDefault="00EE5525">
      <w:pPr>
        <w:pStyle w:val="FootnoteText"/>
      </w:pPr>
      <w:r>
        <w:rPr>
          <w:rStyle w:val="FootnoteReference"/>
        </w:rPr>
        <w:footnoteRef/>
      </w:r>
      <w:r>
        <w:t xml:space="preserve"> </w:t>
      </w:r>
      <w:r>
        <w:tab/>
        <w:t xml:space="preserve">English, Te Reo Māori, New Zealand Sign Language. </w:t>
      </w:r>
    </w:p>
  </w:footnote>
  <w:footnote w:id="29">
    <w:p w14:paraId="536381EB" w14:textId="779AB661" w:rsidR="00EE5525" w:rsidRDefault="00EE5525">
      <w:pPr>
        <w:pStyle w:val="FootnoteText"/>
      </w:pPr>
      <w:r>
        <w:rPr>
          <w:rStyle w:val="FootnoteReference"/>
        </w:rPr>
        <w:footnoteRef/>
      </w:r>
      <w:r>
        <w:t xml:space="preserve"> </w:t>
      </w:r>
      <w:r>
        <w:tab/>
        <w:t>Section 43 of the Oversight of Oranga Tamariki System Act 2022 requires us to make reasonable efforts to develop arrangements with hapū, iwi and Māori organisations for the purposes of supporting us in carrying out our role in an accessible and culturally appropriate way, and sharing information.</w:t>
      </w:r>
    </w:p>
  </w:footnote>
  <w:footnote w:id="30">
    <w:p w14:paraId="16A913DE" w14:textId="77F11C2E" w:rsidR="00EE5525" w:rsidRPr="002737C8" w:rsidRDefault="00EE5525">
      <w:pPr>
        <w:pStyle w:val="FootnoteText"/>
      </w:pPr>
      <w:r>
        <w:rPr>
          <w:rStyle w:val="FootnoteReference"/>
        </w:rPr>
        <w:footnoteRef/>
      </w:r>
      <w:r>
        <w:t xml:space="preserve"> </w:t>
      </w:r>
      <w:r>
        <w:tab/>
        <w:t xml:space="preserve">Some of these are the results of advice requests captured in the figure </w:t>
      </w:r>
      <w:r w:rsidRPr="00D25169">
        <w:t>of 359 below</w:t>
      </w:r>
      <w:r w:rsidRPr="002737C8">
        <w:t>.</w:t>
      </w:r>
    </w:p>
  </w:footnote>
  <w:footnote w:id="31">
    <w:p w14:paraId="2A4914D2" w14:textId="77777777" w:rsidR="00EE5525" w:rsidRDefault="00EE5525" w:rsidP="00B4228D">
      <w:pPr>
        <w:pStyle w:val="FootnoteText"/>
      </w:pPr>
      <w:r w:rsidRPr="002737C8">
        <w:rPr>
          <w:rStyle w:val="FootnoteReference"/>
        </w:rPr>
        <w:footnoteRef/>
      </w:r>
      <w:r w:rsidRPr="002737C8">
        <w:t xml:space="preserve"> </w:t>
      </w:r>
      <w:r w:rsidRPr="002737C8">
        <w:tab/>
        <w:t xml:space="preserve">Including our shadow report for the </w:t>
      </w:r>
      <w:r w:rsidRPr="002737C8">
        <w:rPr>
          <w:rStyle w:val="Italics"/>
        </w:rPr>
        <w:t>New Zealand Government’s follow up report to the Committee</w:t>
      </w:r>
      <w:r w:rsidRPr="002014CE">
        <w:rPr>
          <w:rStyle w:val="Italics"/>
        </w:rPr>
        <w:t xml:space="preserve"> against Torture</w:t>
      </w:r>
      <w:r>
        <w:t xml:space="preserve">, and our submission to the United Nations Committee on the Rights of the Child on </w:t>
      </w:r>
      <w:r w:rsidRPr="002014CE">
        <w:rPr>
          <w:rStyle w:val="Italics"/>
        </w:rPr>
        <w:t>Children’s rights to access justice and effective remedies</w:t>
      </w:r>
      <w:r>
        <w:t xml:space="preserve">. We also engaged with the Second Cycle Review of the United Nations Convention against Corruption. </w:t>
      </w:r>
    </w:p>
  </w:footnote>
  <w:footnote w:id="32">
    <w:p w14:paraId="1F17314D" w14:textId="0D31D4F3" w:rsidR="00EE5525" w:rsidRDefault="00EE5525">
      <w:pPr>
        <w:pStyle w:val="FootnoteText"/>
      </w:pPr>
      <w:r>
        <w:rPr>
          <w:rStyle w:val="FootnoteReference"/>
        </w:rPr>
        <w:footnoteRef/>
      </w:r>
      <w:r>
        <w:t xml:space="preserve"> </w:t>
      </w:r>
      <w:r>
        <w:tab/>
      </w:r>
      <w:hyperlink r:id="rId3" w:history="1">
        <w:r w:rsidRPr="00B317C6">
          <w:rPr>
            <w:rStyle w:val="Hyperlink"/>
          </w:rPr>
          <w:t>See our opinion on Health New Zealand’s compliance with children’s safety checks requirements.</w:t>
        </w:r>
      </w:hyperlink>
      <w:r>
        <w:t xml:space="preserve"> </w:t>
      </w:r>
    </w:p>
  </w:footnote>
  <w:footnote w:id="33">
    <w:p w14:paraId="6F6BEDF5" w14:textId="29282403" w:rsidR="00EE5525" w:rsidRDefault="00EE5525">
      <w:pPr>
        <w:pStyle w:val="FootnoteText"/>
      </w:pPr>
      <w:r>
        <w:rPr>
          <w:rStyle w:val="FootnoteReference"/>
        </w:rPr>
        <w:footnoteRef/>
      </w:r>
      <w:r>
        <w:t xml:space="preserve"> </w:t>
      </w:r>
      <w:r>
        <w:tab/>
        <w:t xml:space="preserve">Facilitated by Te Kawa Mataaho Public Service Commission. See </w:t>
      </w:r>
      <w:hyperlink r:id="rId4" w:history="1">
        <w:r w:rsidRPr="0022651B">
          <w:rPr>
            <w:rStyle w:val="Hyperlink"/>
          </w:rPr>
          <w:t>https://www.publicservice.govt.nz/guidance/official-information/official-information-forum/</w:t>
        </w:r>
      </w:hyperlink>
      <w:r>
        <w:t xml:space="preserve"> for more information.</w:t>
      </w:r>
    </w:p>
  </w:footnote>
  <w:footnote w:id="34">
    <w:p w14:paraId="04461F5F" w14:textId="77777777" w:rsidR="00EE5525" w:rsidRDefault="00EE5525">
      <w:pPr>
        <w:pStyle w:val="FootnoteText"/>
      </w:pPr>
      <w:r>
        <w:rPr>
          <w:rStyle w:val="FootnoteReference"/>
        </w:rPr>
        <w:footnoteRef/>
      </w:r>
      <w:r>
        <w:t xml:space="preserve"> </w:t>
      </w:r>
      <w:r>
        <w:tab/>
        <w:t>Under section 241 of the Land Transport Act 1998.</w:t>
      </w:r>
    </w:p>
  </w:footnote>
  <w:footnote w:id="35">
    <w:p w14:paraId="5CFDB466" w14:textId="77777777" w:rsidR="00EE5525" w:rsidRPr="004A1939" w:rsidRDefault="00EE5525">
      <w:pPr>
        <w:pStyle w:val="FootnoteText"/>
      </w:pPr>
      <w:r w:rsidRPr="003948BC">
        <w:rPr>
          <w:rStyle w:val="FootnoteReference"/>
        </w:rPr>
        <w:footnoteRef/>
      </w:r>
      <w:r>
        <w:tab/>
      </w:r>
      <w:r w:rsidRPr="00533DD8">
        <w:rPr>
          <w:rStyle w:val="Quotationwithinthesentence"/>
          <w:i w:val="0"/>
        </w:rPr>
        <w:t>As defined in</w:t>
      </w:r>
      <w:r>
        <w:rPr>
          <w:rStyle w:val="Quotationwithinthesentence"/>
          <w:i w:val="0"/>
        </w:rPr>
        <w:t xml:space="preserve"> </w:t>
      </w:r>
      <w:hyperlink r:id="rId5" w:history="1">
        <w:r w:rsidRPr="0095721C">
          <w:rPr>
            <w:rStyle w:val="Hyperlink"/>
          </w:rPr>
          <w:t>section 10 of the Protected Disclosures (Protection of Whistleblowers) Act 2022</w:t>
        </w:r>
      </w:hyperlink>
      <w:r w:rsidRPr="003948BC">
        <w:t xml:space="preserve"> </w:t>
      </w:r>
    </w:p>
  </w:footnote>
  <w:footnote w:id="36">
    <w:p w14:paraId="7258CA59" w14:textId="314AA532" w:rsidR="00EE5525" w:rsidRDefault="00EE5525">
      <w:pPr>
        <w:pStyle w:val="FootnoteText"/>
      </w:pPr>
      <w:r>
        <w:rPr>
          <w:rStyle w:val="FootnoteReference"/>
        </w:rPr>
        <w:footnoteRef/>
      </w:r>
      <w:r>
        <w:t xml:space="preserve"> </w:t>
      </w:r>
      <w:r>
        <w:tab/>
        <w:t xml:space="preserve">Additional funding has been approved by Parliament from 1 July 2025. </w:t>
      </w:r>
    </w:p>
  </w:footnote>
  <w:footnote w:id="37">
    <w:p w14:paraId="3A569EEF" w14:textId="23006898" w:rsidR="00EE5525" w:rsidRDefault="00EE5525">
      <w:pPr>
        <w:pStyle w:val="FootnoteText"/>
      </w:pPr>
      <w:r>
        <w:rPr>
          <w:rStyle w:val="FootnoteReference"/>
        </w:rPr>
        <w:footnoteRef/>
      </w:r>
      <w:r>
        <w:t xml:space="preserve"> </w:t>
      </w:r>
      <w:r>
        <w:tab/>
        <w:t xml:space="preserve">We have completed 13 of these complaints in addition to one that was received in 2023/24, and the remainder are under consideration.  In </w:t>
      </w:r>
      <w:r w:rsidR="00C449E4">
        <w:t>addition,</w:t>
      </w:r>
      <w:r>
        <w:t xml:space="preserve"> we also monitored three agencies’ responses to the disclosures they received. </w:t>
      </w:r>
    </w:p>
  </w:footnote>
  <w:footnote w:id="38">
    <w:p w14:paraId="62445B2D" w14:textId="03C17C27" w:rsidR="00EE5525" w:rsidRDefault="00EE5525">
      <w:pPr>
        <w:pStyle w:val="FootnoteText"/>
      </w:pPr>
      <w:r>
        <w:rPr>
          <w:rStyle w:val="FootnoteReference"/>
        </w:rPr>
        <w:footnoteRef/>
      </w:r>
      <w:r>
        <w:t xml:space="preserve"> </w:t>
      </w:r>
      <w:r>
        <w:tab/>
        <w:t xml:space="preserve">The figures for 2015/16 to 2018/19 have been adjusted from previous reporting, following a recalibration of data by type of work. </w:t>
      </w:r>
    </w:p>
  </w:footnote>
  <w:footnote w:id="39">
    <w:p w14:paraId="71365B2B" w14:textId="72FBC470" w:rsidR="00EE5525" w:rsidRDefault="00EE5525">
      <w:pPr>
        <w:pStyle w:val="FootnoteText"/>
      </w:pPr>
      <w:r>
        <w:rPr>
          <w:rStyle w:val="FootnoteReference"/>
        </w:rPr>
        <w:footnoteRef/>
      </w:r>
      <w:r>
        <w:t xml:space="preserve"> </w:t>
      </w:r>
      <w:r>
        <w:tab/>
        <w:t xml:space="preserve">At 97 percent. </w:t>
      </w:r>
    </w:p>
  </w:footnote>
  <w:footnote w:id="40">
    <w:p w14:paraId="14130EFD" w14:textId="28F28B98" w:rsidR="00EE5525" w:rsidRDefault="00EE5525">
      <w:pPr>
        <w:pStyle w:val="FootnoteText"/>
      </w:pPr>
      <w:r>
        <w:rPr>
          <w:rStyle w:val="FootnoteReference"/>
        </w:rPr>
        <w:footnoteRef/>
      </w:r>
      <w:r>
        <w:t xml:space="preserve"> </w:t>
      </w:r>
      <w:r>
        <w:tab/>
        <w:t xml:space="preserve">For further information, see </w:t>
      </w:r>
      <w:r w:rsidR="002447FC">
        <w:t>our</w:t>
      </w:r>
      <w:r>
        <w:t xml:space="preserve"> guide </w:t>
      </w:r>
      <w:hyperlink r:id="rId6" w:history="1">
        <w:r w:rsidRPr="00AA456F">
          <w:rPr>
            <w:rStyle w:val="Hyperlink"/>
          </w:rPr>
          <w:t>Protected disclosures – guidance on internal policies and procedures</w:t>
        </w:r>
      </w:hyperlink>
      <w:r>
        <w:t>.</w:t>
      </w:r>
    </w:p>
  </w:footnote>
  <w:footnote w:id="41">
    <w:p w14:paraId="4C1C7237" w14:textId="18039105" w:rsidR="00EE5525" w:rsidRDefault="00EE5525">
      <w:pPr>
        <w:pStyle w:val="FootnoteText"/>
      </w:pPr>
      <w:r>
        <w:rPr>
          <w:rStyle w:val="FootnoteReference"/>
        </w:rPr>
        <w:footnoteRef/>
      </w:r>
      <w:r>
        <w:t xml:space="preserve"> </w:t>
      </w:r>
      <w:r>
        <w:tab/>
      </w:r>
      <w:r w:rsidRPr="00F1367E">
        <w:t xml:space="preserve">See </w:t>
      </w:r>
      <w:hyperlink r:id="rId7" w:history="1">
        <w:r w:rsidRPr="00F1367E">
          <w:rPr>
            <w:rStyle w:val="Hyperlink"/>
          </w:rPr>
          <w:t>https://gazette.govt.nz/notice/id/2023-go2676</w:t>
        </w:r>
      </w:hyperlink>
      <w:r>
        <w:rPr>
          <w:rStyle w:val="Hyperlink"/>
        </w:rPr>
        <w:t>.</w:t>
      </w:r>
    </w:p>
  </w:footnote>
  <w:footnote w:id="42">
    <w:p w14:paraId="7A56923A" w14:textId="77777777" w:rsidR="00EE5525" w:rsidRDefault="00EE5525">
      <w:pPr>
        <w:pStyle w:val="FootnoteText"/>
      </w:pPr>
      <w:r>
        <w:rPr>
          <w:rStyle w:val="FootnoteReference"/>
        </w:rPr>
        <w:footnoteRef/>
      </w:r>
      <w:r>
        <w:t xml:space="preserve"> </w:t>
      </w:r>
      <w:r>
        <w:tab/>
      </w:r>
      <w:r w:rsidRPr="00F1367E">
        <w:t>Such as during transport, transit or otherwise outside of a prison facility while in the custody of the Department of Corrections.</w:t>
      </w:r>
    </w:p>
  </w:footnote>
  <w:footnote w:id="43">
    <w:p w14:paraId="6634AAA3" w14:textId="49D46899" w:rsidR="00EE5525" w:rsidRDefault="00EE5525">
      <w:pPr>
        <w:pStyle w:val="FootnoteText"/>
      </w:pPr>
      <w:r>
        <w:rPr>
          <w:rStyle w:val="FootnoteReference"/>
        </w:rPr>
        <w:footnoteRef/>
      </w:r>
      <w:r>
        <w:t xml:space="preserve"> </w:t>
      </w:r>
      <w:r>
        <w:tab/>
      </w:r>
      <w:r w:rsidRPr="00F1367E">
        <w:t>Other health and disability places of detention include substance addiction compulsory treatment centres</w:t>
      </w:r>
      <w:r>
        <w:t>, and isolation and quarantine facilities</w:t>
      </w:r>
      <w:r w:rsidRPr="00F1367E">
        <w:t>.</w:t>
      </w:r>
    </w:p>
  </w:footnote>
  <w:footnote w:id="44">
    <w:p w14:paraId="0D831AE4" w14:textId="77777777" w:rsidR="00EE5525" w:rsidRDefault="00EE5525">
      <w:pPr>
        <w:pStyle w:val="FootnoteText"/>
      </w:pPr>
      <w:r>
        <w:rPr>
          <w:rStyle w:val="FootnoteReference"/>
        </w:rPr>
        <w:footnoteRef/>
      </w:r>
      <w:r>
        <w:t xml:space="preserve"> </w:t>
      </w:r>
      <w:r>
        <w:tab/>
      </w:r>
      <w:r w:rsidRPr="00F1367E">
        <w:t>Refer to section 114.</w:t>
      </w:r>
    </w:p>
  </w:footnote>
  <w:footnote w:id="45">
    <w:p w14:paraId="79AB50FA" w14:textId="78CB1C77" w:rsidR="00EE5525" w:rsidRDefault="00EE5525">
      <w:pPr>
        <w:pStyle w:val="FootnoteText"/>
      </w:pPr>
      <w:r>
        <w:rPr>
          <w:rStyle w:val="FootnoteReference"/>
        </w:rPr>
        <w:footnoteRef/>
      </w:r>
      <w:r>
        <w:t xml:space="preserve"> </w:t>
      </w:r>
      <w:r>
        <w:tab/>
      </w:r>
      <w:r w:rsidRPr="00F1367E">
        <w:t xml:space="preserve">The designation in respect of court facilities </w:t>
      </w:r>
      <w:r>
        <w:t xml:space="preserve">overlaps with </w:t>
      </w:r>
      <w:r w:rsidRPr="00F1367E">
        <w:t>the Independent Police Conduct Authority</w:t>
      </w:r>
      <w:r>
        <w:t>’s designation to examine and monitor conditions and treatment of people detained in Police custody in court facilities</w:t>
      </w:r>
      <w:r w:rsidRPr="00F1367E">
        <w:t>.</w:t>
      </w:r>
    </w:p>
  </w:footnote>
  <w:footnote w:id="46">
    <w:p w14:paraId="3C4E70D8" w14:textId="77777777" w:rsidR="00EE5525" w:rsidRDefault="00EE5525">
      <w:pPr>
        <w:pStyle w:val="FootnoteText"/>
      </w:pPr>
      <w:r>
        <w:rPr>
          <w:rStyle w:val="FootnoteReference"/>
        </w:rPr>
        <w:footnoteRef/>
      </w:r>
      <w:r>
        <w:t xml:space="preserve"> </w:t>
      </w:r>
      <w:r>
        <w:tab/>
      </w:r>
      <w:r w:rsidRPr="00F1367E">
        <w:t>Including identifying and promoting good practice according to international standards.</w:t>
      </w:r>
    </w:p>
  </w:footnote>
  <w:footnote w:id="47">
    <w:p w14:paraId="7371C050" w14:textId="7CB2BD81" w:rsidR="00EE5525" w:rsidRDefault="00EE5525">
      <w:pPr>
        <w:pStyle w:val="FootnoteText"/>
      </w:pPr>
      <w:r>
        <w:rPr>
          <w:rStyle w:val="FootnoteReference"/>
        </w:rPr>
        <w:footnoteRef/>
      </w:r>
      <w:r>
        <w:t xml:space="preserve"> </w:t>
      </w:r>
      <w:r>
        <w:tab/>
        <w:t xml:space="preserve">Aged Care is discussed separately below. </w:t>
      </w:r>
    </w:p>
  </w:footnote>
  <w:footnote w:id="48">
    <w:p w14:paraId="284BE935" w14:textId="44924C41" w:rsidR="00EE5525" w:rsidRDefault="00EE5525">
      <w:pPr>
        <w:pStyle w:val="FootnoteText"/>
      </w:pPr>
      <w:r>
        <w:rPr>
          <w:rStyle w:val="FootnoteReference"/>
        </w:rPr>
        <w:footnoteRef/>
      </w:r>
      <w:r>
        <w:t xml:space="preserve"> </w:t>
      </w:r>
      <w:r>
        <w:tab/>
        <w:t>Dementia level care, and specialised hospital (psychogeriatric) level care.</w:t>
      </w:r>
    </w:p>
  </w:footnote>
  <w:footnote w:id="49">
    <w:p w14:paraId="3216B82D" w14:textId="300C2B86" w:rsidR="00EE5525" w:rsidRDefault="00EE5525">
      <w:pPr>
        <w:pStyle w:val="FootnoteText"/>
      </w:pPr>
      <w:r>
        <w:rPr>
          <w:rStyle w:val="FootnoteReference"/>
        </w:rPr>
        <w:footnoteRef/>
      </w:r>
      <w:r>
        <w:t xml:space="preserve"> </w:t>
      </w:r>
      <w:r>
        <w:tab/>
        <w:t>Predominantly in</w:t>
      </w:r>
      <w:r w:rsidR="00917CAB">
        <w:t xml:space="preserve"> Department of</w:t>
      </w:r>
      <w:r>
        <w:t xml:space="preserve"> Corrections facilities. </w:t>
      </w:r>
    </w:p>
  </w:footnote>
  <w:footnote w:id="50">
    <w:p w14:paraId="29DEDF59" w14:textId="77777777" w:rsidR="00EE5525" w:rsidRDefault="00EE5525" w:rsidP="00234996">
      <w:pPr>
        <w:pStyle w:val="FootnoteText"/>
      </w:pPr>
      <w:r>
        <w:rPr>
          <w:rStyle w:val="FootnoteReference"/>
        </w:rPr>
        <w:footnoteRef/>
      </w:r>
      <w:r>
        <w:t xml:space="preserve"> </w:t>
      </w:r>
      <w:r>
        <w:tab/>
        <w:t>Using general investigation powers under the Ombudsmen Act.</w:t>
      </w:r>
    </w:p>
  </w:footnote>
  <w:footnote w:id="51">
    <w:p w14:paraId="742F6CA7" w14:textId="710E0406" w:rsidR="00EE5525" w:rsidRDefault="00EE5525">
      <w:pPr>
        <w:pStyle w:val="FootnoteText"/>
      </w:pPr>
      <w:r w:rsidRPr="00E9536C">
        <w:rPr>
          <w:rStyle w:val="FootnoteReference"/>
        </w:rPr>
        <w:footnoteRef/>
      </w:r>
      <w:r w:rsidRPr="00E9536C">
        <w:t xml:space="preserve"> </w:t>
      </w:r>
      <w:r w:rsidRPr="00E9536C">
        <w:tab/>
        <w:t>See sections 28(3A) of the OIA and 27(3A) of the LGOIMA.</w:t>
      </w:r>
      <w:r>
        <w:t xml:space="preserve"> </w:t>
      </w:r>
    </w:p>
  </w:footnote>
  <w:footnote w:id="52">
    <w:p w14:paraId="18998A6A" w14:textId="46C98E10" w:rsidR="00EE5525" w:rsidRPr="00A51E8A" w:rsidRDefault="00EE5525" w:rsidP="002D22FD">
      <w:pPr>
        <w:pStyle w:val="FootnoteText"/>
      </w:pPr>
      <w:r>
        <w:rPr>
          <w:rStyle w:val="FootnoteReference"/>
        </w:rPr>
        <w:footnoteRef/>
      </w:r>
      <w:r>
        <w:t xml:space="preserve"> </w:t>
      </w:r>
      <w:r>
        <w:tab/>
      </w:r>
      <w:r w:rsidRPr="00A51E8A">
        <w:t>This cons</w:t>
      </w:r>
      <w:r>
        <w:t>isted of 2,083</w:t>
      </w:r>
      <w:r w:rsidRPr="00A51E8A">
        <w:t xml:space="preserve"> complaints about requests made under the Official Information Act and 471 complaints about requests made under the Local Government Official Information and Meetings Act.</w:t>
      </w:r>
    </w:p>
  </w:footnote>
  <w:footnote w:id="53">
    <w:p w14:paraId="555FD342" w14:textId="132D86EE" w:rsidR="00EE5525" w:rsidRPr="00A51E8A" w:rsidRDefault="00EE5525" w:rsidP="002D22FD">
      <w:pPr>
        <w:pStyle w:val="FootnoteText"/>
      </w:pPr>
      <w:r w:rsidRPr="00A51E8A">
        <w:rPr>
          <w:rStyle w:val="FootnoteReference"/>
        </w:rPr>
        <w:footnoteRef/>
      </w:r>
      <w:r w:rsidRPr="00A51E8A">
        <w:t xml:space="preserve"> </w:t>
      </w:r>
      <w:r w:rsidRPr="00A51E8A">
        <w:tab/>
        <w:t>There were 2,222 official information complaints in 2023/24.</w:t>
      </w:r>
    </w:p>
  </w:footnote>
  <w:footnote w:id="54">
    <w:p w14:paraId="5180DEAC" w14:textId="2F0649D8" w:rsidR="00EE5525" w:rsidRPr="00A51E8A" w:rsidRDefault="00EE5525">
      <w:pPr>
        <w:pStyle w:val="FootnoteText"/>
      </w:pPr>
      <w:r w:rsidRPr="00A51E8A">
        <w:rPr>
          <w:rStyle w:val="FootnoteReference"/>
        </w:rPr>
        <w:footnoteRef/>
      </w:r>
      <w:r w:rsidRPr="00A51E8A">
        <w:t xml:space="preserve"> </w:t>
      </w:r>
      <w:r w:rsidRPr="00A51E8A">
        <w:tab/>
        <w:t xml:space="preserve">From 2014/15 to 2018/19 (inclusive) on average 1,607 official information complaints were received annually. </w:t>
      </w:r>
    </w:p>
  </w:footnote>
  <w:footnote w:id="55">
    <w:p w14:paraId="5A381F51" w14:textId="5D67514A" w:rsidR="00EE5525" w:rsidRDefault="00EE5525">
      <w:pPr>
        <w:pStyle w:val="FootnoteText"/>
      </w:pPr>
      <w:r>
        <w:rPr>
          <w:rStyle w:val="FootnoteReference"/>
        </w:rPr>
        <w:footnoteRef/>
      </w:r>
      <w:r>
        <w:t xml:space="preserve"> </w:t>
      </w:r>
      <w:r>
        <w:tab/>
        <w:t xml:space="preserve">This figure includes three types of delay complaints: </w:t>
      </w:r>
      <w:r w:rsidR="006D696A">
        <w:t>d</w:t>
      </w:r>
      <w:r>
        <w:t>elay in making decision, delay in releasing information and decision not made as soon as reasonably practicable.</w:t>
      </w:r>
    </w:p>
  </w:footnote>
  <w:footnote w:id="56">
    <w:p w14:paraId="498A5CAF" w14:textId="4014BE31" w:rsidR="00EE5525" w:rsidRPr="00A51E8A" w:rsidRDefault="00EE5525">
      <w:pPr>
        <w:pStyle w:val="FootnoteText"/>
      </w:pPr>
      <w:r w:rsidRPr="00A51E8A">
        <w:rPr>
          <w:rStyle w:val="FootnoteReference"/>
        </w:rPr>
        <w:footnoteRef/>
      </w:r>
      <w:r w:rsidRPr="00A51E8A">
        <w:t xml:space="preserve"> </w:t>
      </w:r>
      <w:r w:rsidRPr="00A51E8A">
        <w:tab/>
        <w:t>All proportions have been calculated after excluding bulk complaints received about schools in 2018/19 and 2021/22.</w:t>
      </w:r>
    </w:p>
  </w:footnote>
  <w:footnote w:id="57">
    <w:p w14:paraId="1A91B900" w14:textId="53AA1B44" w:rsidR="00EE5525" w:rsidRDefault="00EE5525">
      <w:pPr>
        <w:pStyle w:val="FootnoteText"/>
      </w:pPr>
      <w:r w:rsidRPr="00A51E8A">
        <w:rPr>
          <w:rStyle w:val="FootnoteReference"/>
        </w:rPr>
        <w:footnoteRef/>
      </w:r>
      <w:r>
        <w:t xml:space="preserve"> </w:t>
      </w:r>
      <w:r>
        <w:tab/>
        <w:t>From 1,339 in 2015/16 to 2,554 in 2024/25</w:t>
      </w:r>
      <w:r w:rsidRPr="00A51E8A">
        <w:t>.</w:t>
      </w:r>
    </w:p>
  </w:footnote>
  <w:footnote w:id="58">
    <w:p w14:paraId="382485F1" w14:textId="4F6D7A26" w:rsidR="00EE5525" w:rsidRPr="005028E6" w:rsidRDefault="00EE5525" w:rsidP="00EF239C">
      <w:pPr>
        <w:pStyle w:val="FootnoteText"/>
      </w:pPr>
      <w:r w:rsidRPr="005028E6">
        <w:rPr>
          <w:rStyle w:val="FootnoteReference"/>
        </w:rPr>
        <w:footnoteRef/>
      </w:r>
      <w:r w:rsidRPr="005028E6">
        <w:t xml:space="preserve"> </w:t>
      </w:r>
      <w:r w:rsidRPr="005028E6">
        <w:tab/>
        <w:t>There were 2,126 official information complaints completed in 2023/24.</w:t>
      </w:r>
    </w:p>
  </w:footnote>
  <w:footnote w:id="59">
    <w:p w14:paraId="11D763D5" w14:textId="04CD6D39" w:rsidR="00EE5525" w:rsidRDefault="00EE5525">
      <w:pPr>
        <w:pStyle w:val="FootnoteText"/>
      </w:pPr>
      <w:r w:rsidRPr="00943EA7">
        <w:rPr>
          <w:rStyle w:val="FootnoteReference"/>
        </w:rPr>
        <w:footnoteRef/>
      </w:r>
      <w:r w:rsidRPr="00943EA7">
        <w:t xml:space="preserve"> </w:t>
      </w:r>
      <w:r w:rsidRPr="00943EA7">
        <w:tab/>
        <w:t>All recommendations have been accepted.</w:t>
      </w:r>
    </w:p>
  </w:footnote>
  <w:footnote w:id="60">
    <w:p w14:paraId="5A2D2547" w14:textId="43F9A031" w:rsidR="00EE5525" w:rsidRDefault="00EE5525">
      <w:pPr>
        <w:pStyle w:val="FootnoteText"/>
      </w:pPr>
      <w:r>
        <w:rPr>
          <w:rStyle w:val="FootnoteReference"/>
        </w:rPr>
        <w:footnoteRef/>
      </w:r>
      <w:r>
        <w:t xml:space="preserve"> </w:t>
      </w:r>
      <w:r>
        <w:tab/>
        <w:t xml:space="preserve">320 decisions were changed in </w:t>
      </w:r>
      <w:r w:rsidR="00C449E4">
        <w:t>2023/24,</w:t>
      </w:r>
      <w:r>
        <w:t xml:space="preserve"> and 399 decisions were changed in 2024/25. </w:t>
      </w:r>
    </w:p>
  </w:footnote>
  <w:footnote w:id="61">
    <w:p w14:paraId="220DA816" w14:textId="689E2A3A" w:rsidR="00644564" w:rsidRPr="00644564" w:rsidRDefault="00644564">
      <w:pPr>
        <w:pStyle w:val="FootnoteText"/>
        <w:rPr>
          <w:lang w:val="en-GB"/>
        </w:rPr>
      </w:pPr>
      <w:r>
        <w:rPr>
          <w:rStyle w:val="FootnoteReference"/>
        </w:rPr>
        <w:footnoteRef/>
      </w:r>
      <w:r>
        <w:t xml:space="preserve">   </w:t>
      </w:r>
      <w:r>
        <w:rPr>
          <w:lang w:val="en-GB"/>
        </w:rPr>
        <w:t xml:space="preserve">1,502 complaints that could have or did go to full investigation. </w:t>
      </w:r>
    </w:p>
  </w:footnote>
  <w:footnote w:id="62">
    <w:p w14:paraId="75DEA044" w14:textId="7FA9BF52" w:rsidR="00EE5525" w:rsidRDefault="00EE5525" w:rsidP="00016A5C">
      <w:pPr>
        <w:pStyle w:val="FootnoteText"/>
      </w:pPr>
      <w:r>
        <w:rPr>
          <w:rStyle w:val="FootnoteReference"/>
        </w:rPr>
        <w:footnoteRef/>
      </w:r>
      <w:r>
        <w:t xml:space="preserve"> </w:t>
      </w:r>
      <w:r>
        <w:tab/>
        <w:t xml:space="preserve">In 2023/24 where we formed a final </w:t>
      </w:r>
      <w:r w:rsidR="00C449E4">
        <w:t>opinion,</w:t>
      </w:r>
      <w:r>
        <w:t xml:space="preserve"> we identified administrative deficiency in 480 complaints. </w:t>
      </w:r>
    </w:p>
  </w:footnote>
  <w:footnote w:id="63">
    <w:p w14:paraId="68F0DEDF" w14:textId="33E40C09" w:rsidR="00EE5525" w:rsidRDefault="00EE5525">
      <w:pPr>
        <w:pStyle w:val="FootnoteText"/>
      </w:pPr>
      <w:r>
        <w:rPr>
          <w:rStyle w:val="FootnoteReference"/>
        </w:rPr>
        <w:footnoteRef/>
      </w:r>
      <w:r>
        <w:t xml:space="preserve"> </w:t>
      </w:r>
      <w:r>
        <w:tab/>
        <w:t xml:space="preserve">These investigations were initiated in 2023/24 and completed in 2024/25. </w:t>
      </w:r>
    </w:p>
  </w:footnote>
  <w:footnote w:id="64">
    <w:p w14:paraId="3E200516" w14:textId="77777777" w:rsidR="00EE5525" w:rsidRDefault="00EE5525" w:rsidP="00FA19FC">
      <w:pPr>
        <w:pStyle w:val="FootnoteText"/>
      </w:pPr>
      <w:r>
        <w:rPr>
          <w:rStyle w:val="FootnoteReference"/>
        </w:rPr>
        <w:footnoteRef/>
      </w:r>
      <w:r>
        <w:t xml:space="preserve"> </w:t>
      </w:r>
      <w:r>
        <w:tab/>
        <w:t>See ss 18(a)(i) and 18(b) of the LGOIMA.</w:t>
      </w:r>
    </w:p>
  </w:footnote>
  <w:footnote w:id="65">
    <w:p w14:paraId="3DB13585" w14:textId="35F3F4B9" w:rsidR="00EE5525" w:rsidRDefault="00EE5525" w:rsidP="005B70D9">
      <w:pPr>
        <w:pStyle w:val="FootnoteText"/>
      </w:pPr>
      <w:r>
        <w:rPr>
          <w:rStyle w:val="FootnoteReference"/>
        </w:rPr>
        <w:footnoteRef/>
      </w:r>
      <w:r>
        <w:t xml:space="preserve"> </w:t>
      </w:r>
      <w:r>
        <w:tab/>
        <w:t xml:space="preserve">We typically treat matters as formal </w:t>
      </w:r>
      <w:r>
        <w:rPr>
          <w:rStyle w:val="Quotationwithinthesentence"/>
        </w:rPr>
        <w:t>complaints</w:t>
      </w:r>
      <w:r>
        <w:t xml:space="preserve"> once they have been put in writing. See section </w:t>
      </w:r>
      <w:hyperlink r:id="rId8" w:history="1">
        <w:r>
          <w:rPr>
            <w:rStyle w:val="Hyperlink"/>
          </w:rPr>
          <w:t>16(1A) of OA</w:t>
        </w:r>
      </w:hyperlink>
      <w:r>
        <w:t>.</w:t>
      </w:r>
    </w:p>
  </w:footnote>
  <w:footnote w:id="66">
    <w:p w14:paraId="67A0AE00" w14:textId="73D7D26B" w:rsidR="00EE5525" w:rsidRDefault="00EE5525" w:rsidP="005B70D9">
      <w:pPr>
        <w:pStyle w:val="FootnoteText"/>
      </w:pPr>
      <w:r>
        <w:rPr>
          <w:rStyle w:val="FootnoteReference"/>
        </w:rPr>
        <w:footnoteRef/>
      </w:r>
      <w:r>
        <w:t xml:space="preserve"> </w:t>
      </w:r>
      <w:r>
        <w:tab/>
        <w:t xml:space="preserve">There were 4,443 OA complaints received in 2023/24. </w:t>
      </w:r>
    </w:p>
  </w:footnote>
  <w:footnote w:id="67">
    <w:p w14:paraId="467020E2" w14:textId="3367758E" w:rsidR="00EE5525" w:rsidRDefault="00EE5525">
      <w:pPr>
        <w:pStyle w:val="FootnoteText"/>
      </w:pPr>
      <w:r>
        <w:rPr>
          <w:rStyle w:val="FootnoteReference"/>
        </w:rPr>
        <w:footnoteRef/>
      </w:r>
      <w:r>
        <w:t xml:space="preserve"> </w:t>
      </w:r>
      <w:r>
        <w:tab/>
      </w:r>
      <w:r w:rsidRPr="00943EA7">
        <w:t>Two complaints had recommendations not accepted.</w:t>
      </w:r>
      <w:r>
        <w:t xml:space="preserve"> The two complaint case notes are found here: </w:t>
      </w:r>
      <w:hyperlink r:id="rId9" w:history="1">
        <w:r w:rsidRPr="009D464A">
          <w:rPr>
            <w:rStyle w:val="Hyperlink"/>
          </w:rPr>
          <w:t>School Board decision to exclude student unreasonable</w:t>
        </w:r>
      </w:hyperlink>
      <w:r>
        <w:t xml:space="preserve">, </w:t>
      </w:r>
      <w:hyperlink r:id="rId10" w:history="1">
        <w:r w:rsidRPr="009D464A">
          <w:rPr>
            <w:rStyle w:val="Hyperlink"/>
          </w:rPr>
          <w:t>School Board acted unreasonably by failing to adequately communicate</w:t>
        </w:r>
      </w:hyperlink>
      <w:r>
        <w:t xml:space="preserve"> reasons.</w:t>
      </w:r>
    </w:p>
  </w:footnote>
  <w:footnote w:id="68">
    <w:p w14:paraId="0F6BFF1D" w14:textId="1DE982D9" w:rsidR="00457EB3" w:rsidRPr="00457EB3" w:rsidRDefault="00457EB3">
      <w:pPr>
        <w:pStyle w:val="FootnoteText"/>
        <w:rPr>
          <w:lang w:val="en-GB"/>
        </w:rPr>
      </w:pPr>
      <w:r>
        <w:rPr>
          <w:rStyle w:val="FootnoteReference"/>
        </w:rPr>
        <w:footnoteRef/>
      </w:r>
      <w:r>
        <w:t xml:space="preserve"> </w:t>
      </w:r>
      <w:r>
        <w:rPr>
          <w:lang w:val="en-GB"/>
        </w:rPr>
        <w:t xml:space="preserve">  880 complaints that could have, or did go, to full investigation.</w:t>
      </w:r>
    </w:p>
  </w:footnote>
  <w:footnote w:id="69">
    <w:p w14:paraId="54222B44" w14:textId="32C52BA1" w:rsidR="00EE5525" w:rsidRDefault="00EE5525">
      <w:pPr>
        <w:pStyle w:val="FootnoteText"/>
      </w:pPr>
      <w:r>
        <w:rPr>
          <w:rStyle w:val="FootnoteReference"/>
        </w:rPr>
        <w:footnoteRef/>
      </w:r>
      <w:r>
        <w:t xml:space="preserve"> </w:t>
      </w:r>
      <w:r>
        <w:tab/>
        <w:t xml:space="preserve">129 OA complaints were resolved last year, which would otherwise have been subject to a full investigation. </w:t>
      </w:r>
    </w:p>
  </w:footnote>
  <w:footnote w:id="70">
    <w:p w14:paraId="3F44C557" w14:textId="37A9C41B" w:rsidR="00EE5525" w:rsidRDefault="00EE5525">
      <w:pPr>
        <w:pStyle w:val="FootnoteText"/>
      </w:pPr>
      <w:r>
        <w:rPr>
          <w:rStyle w:val="FootnoteReference"/>
        </w:rPr>
        <w:footnoteRef/>
      </w:r>
      <w:r>
        <w:t xml:space="preserve"> </w:t>
      </w:r>
      <w:r>
        <w:tab/>
        <w:t xml:space="preserve">We received 7,321 complaints in 2021/22. </w:t>
      </w:r>
    </w:p>
  </w:footnote>
  <w:footnote w:id="71">
    <w:p w14:paraId="6EE77B77" w14:textId="639A7BB9" w:rsidR="00EE5525" w:rsidRDefault="00EE5525">
      <w:pPr>
        <w:pStyle w:val="FootnoteText"/>
      </w:pPr>
      <w:r>
        <w:rPr>
          <w:rStyle w:val="FootnoteReference"/>
        </w:rPr>
        <w:footnoteRef/>
      </w:r>
      <w:r>
        <w:t xml:space="preserve"> </w:t>
      </w:r>
      <w:r>
        <w:tab/>
        <w:t>We received 6,665 complaints in 2023/24.</w:t>
      </w:r>
    </w:p>
  </w:footnote>
  <w:footnote w:id="72">
    <w:p w14:paraId="12272DF0" w14:textId="3992ECBA" w:rsidR="00EE5525" w:rsidRDefault="00EE5525">
      <w:pPr>
        <w:pStyle w:val="FootnoteText"/>
      </w:pPr>
      <w:r>
        <w:rPr>
          <w:rStyle w:val="FootnoteReference"/>
        </w:rPr>
        <w:footnoteRef/>
      </w:r>
      <w:r>
        <w:t xml:space="preserve"> </w:t>
      </w:r>
      <w:r>
        <w:tab/>
        <w:t>In 2023/24 we completed 6,269 complaints.</w:t>
      </w:r>
    </w:p>
  </w:footnote>
  <w:footnote w:id="73">
    <w:p w14:paraId="2C8E29B2" w14:textId="53738870" w:rsidR="00EE5525" w:rsidRDefault="00EE5525">
      <w:pPr>
        <w:pStyle w:val="FootnoteText"/>
      </w:pPr>
      <w:r>
        <w:rPr>
          <w:rStyle w:val="FootnoteReference"/>
        </w:rPr>
        <w:footnoteRef/>
      </w:r>
      <w:r>
        <w:t xml:space="preserve"> </w:t>
      </w:r>
      <w:r>
        <w:tab/>
        <w:t xml:space="preserve">From 1 August 2025, the Children’s Commissioner. </w:t>
      </w:r>
    </w:p>
  </w:footnote>
  <w:footnote w:id="74">
    <w:p w14:paraId="7BA41347" w14:textId="0AEB760A" w:rsidR="00EE5525" w:rsidRDefault="00EE5525">
      <w:pPr>
        <w:pStyle w:val="FootnoteText"/>
      </w:pPr>
      <w:r>
        <w:rPr>
          <w:rStyle w:val="FootnoteReference"/>
        </w:rPr>
        <w:footnoteRef/>
      </w:r>
      <w:r>
        <w:t xml:space="preserve"> </w:t>
      </w:r>
      <w:r>
        <w:tab/>
        <w:t xml:space="preserve">Any issue with over 20 complaints. </w:t>
      </w:r>
    </w:p>
  </w:footnote>
  <w:footnote w:id="75">
    <w:p w14:paraId="244DEEFE" w14:textId="77777777" w:rsidR="00EE5525" w:rsidRDefault="00EE5525" w:rsidP="00693049">
      <w:pPr>
        <w:pStyle w:val="FootnoteText"/>
      </w:pPr>
      <w:r>
        <w:rPr>
          <w:rStyle w:val="FootnoteReference"/>
        </w:rPr>
        <w:footnoteRef/>
      </w:r>
      <w:r>
        <w:t xml:space="preserve"> </w:t>
      </w:r>
      <w:r>
        <w:tab/>
        <w:t xml:space="preserve">Either on their own or with the support of a trusted adult. </w:t>
      </w:r>
    </w:p>
  </w:footnote>
  <w:footnote w:id="76">
    <w:p w14:paraId="1BCC97A3" w14:textId="28FD3D72" w:rsidR="00EE5525" w:rsidRDefault="00EE5525">
      <w:pPr>
        <w:pStyle w:val="FootnoteText"/>
      </w:pPr>
      <w:r w:rsidRPr="00B42364">
        <w:rPr>
          <w:rStyle w:val="FootnoteReference"/>
        </w:rPr>
        <w:footnoteRef/>
      </w:r>
      <w:r w:rsidRPr="00B42364">
        <w:t xml:space="preserve"> </w:t>
      </w:r>
      <w:r w:rsidRPr="00B42364">
        <w:tab/>
        <w:t xml:space="preserve">See </w:t>
      </w:r>
      <w:hyperlink r:id="rId11" w:history="1">
        <w:r w:rsidRPr="00B42364">
          <w:rPr>
            <w:rStyle w:val="Hyperlink"/>
          </w:rPr>
          <w:t>information for children and young people</w:t>
        </w:r>
      </w:hyperlink>
      <w:r w:rsidRPr="00B42364">
        <w:t xml:space="preserve">, </w:t>
      </w:r>
      <w:hyperlink r:id="rId12" w:history="1">
        <w:r w:rsidRPr="00B42364">
          <w:rPr>
            <w:rStyle w:val="Hyperlink"/>
          </w:rPr>
          <w:t>information for adults</w:t>
        </w:r>
      </w:hyperlink>
      <w:r w:rsidRPr="00B42364">
        <w:t xml:space="preserve">, and general information on </w:t>
      </w:r>
      <w:r w:rsidR="00887B16">
        <w:t>our</w:t>
      </w:r>
      <w:r w:rsidRPr="00B42364">
        <w:t xml:space="preserve"> </w:t>
      </w:r>
      <w:hyperlink r:id="rId13" w:history="1">
        <w:r w:rsidRPr="00B42364">
          <w:rPr>
            <w:rStyle w:val="Hyperlink"/>
          </w:rPr>
          <w:t>website</w:t>
        </w:r>
      </w:hyperlink>
      <w:r w:rsidRPr="00B42364">
        <w:t>.</w:t>
      </w:r>
      <w:r>
        <w:t xml:space="preserve"> </w:t>
      </w:r>
    </w:p>
  </w:footnote>
  <w:footnote w:id="77">
    <w:p w14:paraId="5840D5E2" w14:textId="5B829369" w:rsidR="00EE5525" w:rsidRDefault="00EE5525" w:rsidP="00C633F7">
      <w:pPr>
        <w:pStyle w:val="FootnoteText"/>
      </w:pPr>
      <w:r>
        <w:rPr>
          <w:rStyle w:val="FootnoteReference"/>
        </w:rPr>
        <w:footnoteRef/>
      </w:r>
      <w:r>
        <w:t xml:space="preserve"> </w:t>
      </w:r>
      <w:r>
        <w:tab/>
      </w:r>
      <w:r w:rsidRPr="0057760E">
        <w:t>Section 42 of the Oversight of the Oranga Tamariki System Act 2022</w:t>
      </w:r>
      <w:r>
        <w:t>.</w:t>
      </w:r>
    </w:p>
  </w:footnote>
  <w:footnote w:id="78">
    <w:p w14:paraId="58519239" w14:textId="0CED762A" w:rsidR="00EE5525" w:rsidRDefault="00EE5525" w:rsidP="005B70D9">
      <w:pPr>
        <w:pStyle w:val="FootnoteText"/>
      </w:pPr>
      <w:r>
        <w:rPr>
          <w:rStyle w:val="FootnoteReference"/>
        </w:rPr>
        <w:footnoteRef/>
      </w:r>
      <w:r>
        <w:t xml:space="preserve"> </w:t>
      </w:r>
      <w:r>
        <w:tab/>
        <w:t xml:space="preserve">Further details about recommendations and remedies obtained can be found in Part 7 and in the Ombudsmen Act and official information complaint sections above. </w:t>
      </w:r>
    </w:p>
  </w:footnote>
  <w:footnote w:id="79">
    <w:p w14:paraId="4B268CC1" w14:textId="69B3187F" w:rsidR="00EF451B" w:rsidRPr="00EF451B" w:rsidRDefault="00EF451B">
      <w:pPr>
        <w:pStyle w:val="FootnoteText"/>
        <w:rPr>
          <w:lang w:val="en-GB"/>
        </w:rPr>
      </w:pPr>
      <w:r>
        <w:rPr>
          <w:rStyle w:val="FootnoteReference"/>
        </w:rPr>
        <w:footnoteRef/>
      </w:r>
      <w:r>
        <w:t xml:space="preserve"> </w:t>
      </w:r>
      <w:r>
        <w:rPr>
          <w:lang w:val="en-GB"/>
        </w:rPr>
        <w:tab/>
        <w:t xml:space="preserve">The Office of the Inspectorate reports to the Chief Executive of Corrections, but is operationally independent from the Department of Corrections. </w:t>
      </w:r>
    </w:p>
  </w:footnote>
  <w:footnote w:id="80">
    <w:p w14:paraId="2768EEB0" w14:textId="0436FC0F" w:rsidR="00EE5525" w:rsidRDefault="00EE5525">
      <w:pPr>
        <w:pStyle w:val="FootnoteText"/>
      </w:pPr>
      <w:r>
        <w:rPr>
          <w:rStyle w:val="FootnoteReference"/>
        </w:rPr>
        <w:footnoteRef/>
      </w:r>
      <w:r>
        <w:t xml:space="preserve"> </w:t>
      </w:r>
      <w:r>
        <w:tab/>
        <w:t xml:space="preserve">See report here </w:t>
      </w:r>
      <w:hyperlink r:id="rId14" w:history="1">
        <w:r w:rsidRPr="00D763FE">
          <w:rPr>
            <w:rStyle w:val="Hyperlink"/>
          </w:rPr>
          <w:t>https://inspectorate.corrections.govt.nz/__data/assets/pdf_file/0009/41103/Older_prisoners_thematic_report.pdf</w:t>
        </w:r>
      </w:hyperlink>
      <w:r>
        <w:t xml:space="preserve"> </w:t>
      </w:r>
    </w:p>
  </w:footnote>
  <w:footnote w:id="81">
    <w:p w14:paraId="736FF025" w14:textId="5B0F4C31" w:rsidR="00EE5525" w:rsidRDefault="00EE5525" w:rsidP="00F30BE6">
      <w:pPr>
        <w:spacing w:after="0" w:line="240" w:lineRule="auto"/>
        <w:ind w:left="284" w:hanging="284"/>
      </w:pPr>
      <w:r w:rsidRPr="00E36674">
        <w:rPr>
          <w:rStyle w:val="FootnoteReference"/>
        </w:rPr>
        <w:footnoteRef/>
      </w:r>
      <w:r>
        <w:t xml:space="preserve"> </w:t>
      </w:r>
      <w:r>
        <w:tab/>
      </w:r>
      <w:r w:rsidRPr="00E36674">
        <w:rPr>
          <w:rStyle w:val="FootnoteTextChar"/>
        </w:rPr>
        <w:t xml:space="preserve">Sir John Robertson was a Director of the </w:t>
      </w:r>
      <w:r>
        <w:rPr>
          <w:rStyle w:val="FootnoteTextChar"/>
        </w:rPr>
        <w:t>IOI</w:t>
      </w:r>
      <w:r w:rsidRPr="00E36674">
        <w:rPr>
          <w:rStyle w:val="FootnoteTextChar"/>
        </w:rPr>
        <w:t xml:space="preserve"> from 1988 and President of the IOI for two years from 1992 to 1994; Sir Brian Elwood was President of IOI from 1999 to 2003; and Dame Beverley Wakem was President of IOI from 2010 to 2014.</w:t>
      </w:r>
    </w:p>
  </w:footnote>
  <w:footnote w:id="82">
    <w:p w14:paraId="7B924004" w14:textId="77777777" w:rsidR="00EE5525" w:rsidRDefault="00EE5525" w:rsidP="00DA4B90">
      <w:pPr>
        <w:pStyle w:val="FootnoteText"/>
      </w:pPr>
      <w:r>
        <w:rPr>
          <w:rStyle w:val="FootnoteReference"/>
        </w:rPr>
        <w:footnoteRef/>
      </w:r>
      <w:r>
        <w:t xml:space="preserve"> </w:t>
      </w:r>
      <w:r>
        <w:tab/>
      </w:r>
      <w:r w:rsidRPr="00FF2706">
        <w:t xml:space="preserve">Cook Islands, Kiribati, </w:t>
      </w:r>
      <w:r>
        <w:t>New Zealand</w:t>
      </w:r>
      <w:r w:rsidRPr="00FF2706">
        <w:t>, Papua New Guinea, Samoa, Solomon Islands, Tonga, and Vanuatu</w:t>
      </w:r>
      <w:r>
        <w:t>.</w:t>
      </w:r>
    </w:p>
  </w:footnote>
  <w:footnote w:id="83">
    <w:p w14:paraId="28460A83" w14:textId="1A728C78" w:rsidR="00EE5525" w:rsidRDefault="00EE5525" w:rsidP="007774EC">
      <w:pPr>
        <w:pStyle w:val="FootnoteText"/>
        <w:tabs>
          <w:tab w:val="left" w:pos="142"/>
        </w:tabs>
        <w:ind w:left="0" w:firstLine="0"/>
      </w:pPr>
      <w:r w:rsidRPr="0005450A">
        <w:rPr>
          <w:rStyle w:val="FootnoteReference"/>
        </w:rPr>
        <w:footnoteRef/>
      </w:r>
      <w:r w:rsidRPr="0005450A">
        <w:t xml:space="preserve"> </w:t>
      </w:r>
      <w:r w:rsidRPr="0005450A">
        <w:tab/>
        <w:t>These figures do not include vacancies</w:t>
      </w:r>
      <w:r>
        <w:t xml:space="preserve"> or casuals</w:t>
      </w:r>
      <w:r w:rsidRPr="0005450A">
        <w:t xml:space="preserve">. Temporary resources were engaged to assist in the </w:t>
      </w:r>
      <w:r>
        <w:tab/>
      </w:r>
      <w:r>
        <w:tab/>
      </w:r>
      <w:r>
        <w:tab/>
      </w:r>
      <w:r w:rsidRPr="0005450A">
        <w:t>delivery of key priority projects as necessary.</w:t>
      </w:r>
    </w:p>
    <w:p w14:paraId="220DFAE4" w14:textId="77777777" w:rsidR="00EE5525" w:rsidRPr="0005450A" w:rsidRDefault="00EE5525" w:rsidP="00D55A9A">
      <w:pPr>
        <w:pStyle w:val="FootnoteText"/>
      </w:pPr>
    </w:p>
  </w:footnote>
  <w:footnote w:id="84">
    <w:p w14:paraId="69E4BC6E" w14:textId="54906A2B" w:rsidR="00EE5525" w:rsidRDefault="00EE5525">
      <w:pPr>
        <w:pStyle w:val="FootnoteText"/>
      </w:pPr>
      <w:r>
        <w:rPr>
          <w:rStyle w:val="FootnoteReference"/>
        </w:rPr>
        <w:footnoteRef/>
      </w:r>
      <w:r>
        <w:t xml:space="preserve"> </w:t>
      </w:r>
      <w:r>
        <w:tab/>
        <w:t>Our learning management system, Te Puna Mātauranga, is for both internal staff and external stakeholders.</w:t>
      </w:r>
    </w:p>
  </w:footnote>
  <w:footnote w:id="85">
    <w:p w14:paraId="14F8F353" w14:textId="70EAF0AD" w:rsidR="00EE5525" w:rsidRDefault="00EE5525">
      <w:pPr>
        <w:pStyle w:val="FootnoteText"/>
      </w:pPr>
      <w:r>
        <w:rPr>
          <w:rStyle w:val="FootnoteReference"/>
        </w:rPr>
        <w:footnoteRef/>
      </w:r>
      <w:r>
        <w:t xml:space="preserve"> </w:t>
      </w:r>
      <w:r>
        <w:tab/>
        <w:t>Including employees and contractors.</w:t>
      </w:r>
    </w:p>
  </w:footnote>
  <w:footnote w:id="86">
    <w:p w14:paraId="548C448B" w14:textId="3E53B2A4" w:rsidR="00EE5525" w:rsidRDefault="00EE5525">
      <w:pPr>
        <w:pStyle w:val="FootnoteText"/>
      </w:pPr>
      <w:r>
        <w:rPr>
          <w:rStyle w:val="FootnoteReference"/>
        </w:rPr>
        <w:footnoteRef/>
      </w:r>
      <w:r>
        <w:t xml:space="preserve"> </w:t>
      </w:r>
      <w:r>
        <w:tab/>
        <w:t xml:space="preserve">This work will continue in 2025/26. </w:t>
      </w:r>
    </w:p>
  </w:footnote>
  <w:footnote w:id="87">
    <w:p w14:paraId="06DF364E" w14:textId="77777777" w:rsidR="00F56DCB" w:rsidRDefault="00F56DCB" w:rsidP="00F56DCB">
      <w:pPr>
        <w:pStyle w:val="FootnoteText"/>
      </w:pPr>
      <w:r>
        <w:rPr>
          <w:rStyle w:val="FootnoteReference"/>
        </w:rPr>
        <w:footnoteRef/>
      </w:r>
      <w:r>
        <w:t xml:space="preserve"> </w:t>
      </w:r>
      <w:r>
        <w:tab/>
      </w:r>
      <w:r w:rsidRPr="009C5143">
        <w:t>Based on a commissioned domestic market research survey.</w:t>
      </w:r>
    </w:p>
  </w:footnote>
  <w:footnote w:id="88">
    <w:p w14:paraId="3C32F945" w14:textId="01ED2B3F" w:rsidR="00F56DCB" w:rsidRPr="00B964DC" w:rsidRDefault="00F56DCB" w:rsidP="00F56DCB">
      <w:pPr>
        <w:pStyle w:val="FootnoteText"/>
      </w:pPr>
      <w:r>
        <w:rPr>
          <w:rStyle w:val="FootnoteReference"/>
        </w:rPr>
        <w:footnoteRef/>
      </w:r>
      <w:r>
        <w:t xml:space="preserve"> </w:t>
      </w:r>
      <w:r>
        <w:tab/>
      </w:r>
      <w:r w:rsidRPr="00B964DC">
        <w:t xml:space="preserve">Above, </w:t>
      </w:r>
      <w:r>
        <w:t>n</w:t>
      </w:r>
      <w:r w:rsidR="00A554E4">
        <w:t>ote</w:t>
      </w:r>
      <w:r>
        <w:t xml:space="preserve"> </w:t>
      </w:r>
      <w:r w:rsidR="00BF6710">
        <w:t>86</w:t>
      </w:r>
      <w:r>
        <w:t>.</w:t>
      </w:r>
    </w:p>
  </w:footnote>
  <w:footnote w:id="89">
    <w:p w14:paraId="0A91A8FB" w14:textId="77777777" w:rsidR="00F56DCB" w:rsidRPr="00B964DC" w:rsidRDefault="00F56DCB" w:rsidP="00F56DCB">
      <w:pPr>
        <w:pStyle w:val="FootnoteText"/>
      </w:pPr>
      <w:r w:rsidRPr="00B964DC">
        <w:rPr>
          <w:rStyle w:val="FootnoteReference"/>
        </w:rPr>
        <w:footnoteRef/>
      </w:r>
      <w:r w:rsidRPr="00B964DC">
        <w:t xml:space="preserve"> </w:t>
      </w:r>
      <w:r w:rsidRPr="00B964DC">
        <w:tab/>
        <w:t>Based on a commissioned domestic market research survey.</w:t>
      </w:r>
    </w:p>
  </w:footnote>
  <w:footnote w:id="90">
    <w:p w14:paraId="110C61A7" w14:textId="77777777" w:rsidR="00F56DCB" w:rsidRPr="00B964DC" w:rsidRDefault="00F56DCB" w:rsidP="00F56DCB">
      <w:pPr>
        <w:pStyle w:val="FootnoteText"/>
      </w:pPr>
      <w:r w:rsidRPr="00B964DC">
        <w:rPr>
          <w:rStyle w:val="FootnoteReference"/>
        </w:rPr>
        <w:footnoteRef/>
      </w:r>
      <w:r w:rsidRPr="00B964DC">
        <w:t xml:space="preserve"> </w:t>
      </w:r>
      <w:r w:rsidRPr="00B964DC">
        <w:tab/>
        <w:t xml:space="preserve">Using the </w:t>
      </w:r>
      <w:hyperlink r:id="rId15" w:history="1">
        <w:r w:rsidRPr="00B964DC">
          <w:rPr>
            <w:rStyle w:val="Hyperlink"/>
          </w:rPr>
          <w:t>Human Rights Measurement Initiative – Rights Tracker</w:t>
        </w:r>
      </w:hyperlink>
      <w:r w:rsidRPr="00B964DC">
        <w:t xml:space="preserve">, which quantifies if New Zealand has achieved the rights specified in the International Covenant on Economic, Social and Cultural rights. </w:t>
      </w:r>
    </w:p>
  </w:footnote>
  <w:footnote w:id="91">
    <w:p w14:paraId="230B0D8D" w14:textId="77777777" w:rsidR="00F56DCB" w:rsidRPr="00B964DC" w:rsidRDefault="00F56DCB" w:rsidP="00F56DCB">
      <w:pPr>
        <w:pStyle w:val="FootnoteText"/>
      </w:pPr>
      <w:r w:rsidRPr="00B964DC">
        <w:rPr>
          <w:rStyle w:val="FootnoteReference"/>
        </w:rPr>
        <w:footnoteRef/>
      </w:r>
      <w:r w:rsidRPr="00B964DC">
        <w:t xml:space="preserve"> </w:t>
      </w:r>
      <w:r w:rsidRPr="00B964DC">
        <w:tab/>
        <w:t xml:space="preserve">Interpretation of scores: Good (8-10), Fair (6-8), Bad (3.5-6), Very bad (0-3.5). For more information see: </w:t>
      </w:r>
      <w:hyperlink r:id="rId16" w:history="1">
        <w:r w:rsidRPr="00B964DC">
          <w:rPr>
            <w:rStyle w:val="Hyperlink"/>
          </w:rPr>
          <w:t>Right’s tracker methodology</w:t>
        </w:r>
      </w:hyperlink>
      <w:r w:rsidRPr="00B964DC">
        <w:t>.</w:t>
      </w:r>
    </w:p>
  </w:footnote>
  <w:footnote w:id="92">
    <w:p w14:paraId="7A139171" w14:textId="02A0C9F6" w:rsidR="00F56DCB" w:rsidRPr="00B964DC" w:rsidRDefault="00F56DCB" w:rsidP="00F56DCB">
      <w:pPr>
        <w:pStyle w:val="FootnoteText"/>
      </w:pPr>
      <w:r w:rsidRPr="008A2390">
        <w:rPr>
          <w:rStyle w:val="FootnoteReference"/>
        </w:rPr>
        <w:footnoteRef/>
      </w:r>
      <w:r>
        <w:t xml:space="preserve"> </w:t>
      </w:r>
      <w:r>
        <w:tab/>
        <w:t>Above, n</w:t>
      </w:r>
      <w:r w:rsidR="00A554E4">
        <w:t>ote</w:t>
      </w:r>
      <w:r>
        <w:t xml:space="preserve"> </w:t>
      </w:r>
      <w:r w:rsidR="00BF6710">
        <w:t>89</w:t>
      </w:r>
      <w:r w:rsidRPr="008A2390">
        <w:t>.</w:t>
      </w:r>
    </w:p>
  </w:footnote>
  <w:footnote w:id="93">
    <w:p w14:paraId="5BBF973B" w14:textId="6D708D14" w:rsidR="00F56DCB" w:rsidRDefault="00F56DCB" w:rsidP="00F56DCB">
      <w:pPr>
        <w:pStyle w:val="FootnoteText"/>
      </w:pPr>
      <w:r w:rsidRPr="00B964DC">
        <w:rPr>
          <w:rStyle w:val="FootnoteReference"/>
        </w:rPr>
        <w:footnoteRef/>
      </w:r>
      <w:r w:rsidRPr="00B964DC">
        <w:t xml:space="preserve"> </w:t>
      </w:r>
      <w:r w:rsidRPr="00B964DC">
        <w:tab/>
        <w:t xml:space="preserve">Above, </w:t>
      </w:r>
      <w:r>
        <w:t>n</w:t>
      </w:r>
      <w:r w:rsidR="00A554E4">
        <w:t>ote</w:t>
      </w:r>
      <w:r>
        <w:t xml:space="preserve"> </w:t>
      </w:r>
      <w:r w:rsidR="00A73AA9">
        <w:t>9</w:t>
      </w:r>
      <w:r w:rsidR="00BF6710">
        <w:t>0</w:t>
      </w:r>
      <w:r w:rsidRPr="00B964DC">
        <w:t>.</w:t>
      </w:r>
      <w:r>
        <w:t xml:space="preserve"> </w:t>
      </w:r>
    </w:p>
  </w:footnote>
  <w:footnote w:id="94">
    <w:p w14:paraId="6019A3F3" w14:textId="77777777" w:rsidR="00F56DCB" w:rsidRDefault="00F56DCB" w:rsidP="00F56DCB">
      <w:pPr>
        <w:pStyle w:val="FootnoteText"/>
      </w:pPr>
      <w:r>
        <w:rPr>
          <w:rStyle w:val="FootnoteReference"/>
        </w:rPr>
        <w:footnoteRef/>
      </w:r>
      <w:r>
        <w:t xml:space="preserve"> </w:t>
      </w:r>
      <w:r>
        <w:tab/>
      </w:r>
      <w:r w:rsidRPr="00AA4900">
        <w:t>Te Kawa Mataaho Public Service Commission administers the Kiwi</w:t>
      </w:r>
      <w:r>
        <w:t>s</w:t>
      </w:r>
      <w:r w:rsidRPr="00AA4900">
        <w:t xml:space="preserve"> Count survey to measure the trust and confidence of New Zealanders in the Public Service, see </w:t>
      </w:r>
      <w:hyperlink r:id="rId17" w:history="1">
        <w:r w:rsidRPr="00580169">
          <w:rPr>
            <w:rStyle w:val="Hyperlink"/>
          </w:rPr>
          <w:t>https://www.publicservice.govt.nz/research-and-data/kiwis-count/</w:t>
        </w:r>
      </w:hyperlink>
      <w:r w:rsidRPr="00AA4900">
        <w:t xml:space="preserve">. </w:t>
      </w:r>
    </w:p>
  </w:footnote>
  <w:footnote w:id="95">
    <w:p w14:paraId="52B3823C" w14:textId="77777777" w:rsidR="00F56DCB" w:rsidRDefault="00F56DCB" w:rsidP="00F56DCB">
      <w:pPr>
        <w:pStyle w:val="FootnoteText"/>
      </w:pPr>
      <w:r>
        <w:rPr>
          <w:rStyle w:val="FootnoteReference"/>
        </w:rPr>
        <w:footnoteRef/>
      </w:r>
      <w:r>
        <w:t xml:space="preserve"> </w:t>
      </w:r>
      <w:r>
        <w:tab/>
        <w:t xml:space="preserve">Using the </w:t>
      </w:r>
      <w:r w:rsidRPr="00315E21">
        <w:t>Transparency International Corruption Perceptions Index</w:t>
      </w:r>
      <w:r>
        <w:t xml:space="preserve"> to track perceptions of public trust in government in New Zealand, see </w:t>
      </w:r>
      <w:hyperlink r:id="rId18" w:history="1">
        <w:r w:rsidRPr="000D78DD">
          <w:rPr>
            <w:rStyle w:val="Hyperlink"/>
          </w:rPr>
          <w:t>https://www.transparency.org/en/cpi</w:t>
        </w:r>
      </w:hyperlink>
      <w:r w:rsidRPr="000D78DD">
        <w:t>.</w:t>
      </w:r>
      <w:r>
        <w:t xml:space="preserve"> </w:t>
      </w:r>
    </w:p>
  </w:footnote>
  <w:footnote w:id="96">
    <w:p w14:paraId="4B981349" w14:textId="77777777" w:rsidR="00F56DCB" w:rsidRDefault="00F56DCB" w:rsidP="00F56DCB">
      <w:pPr>
        <w:pStyle w:val="FootnoteText"/>
      </w:pPr>
      <w:r>
        <w:rPr>
          <w:rStyle w:val="FootnoteReference"/>
        </w:rPr>
        <w:footnoteRef/>
      </w:r>
      <w:r>
        <w:t xml:space="preserve"> </w:t>
      </w:r>
      <w:r>
        <w:tab/>
        <w:t>Including speeches, presentations, interviews, media statements and requests for comment, resources, and training sessions provided via the website, or to public forums, media, opposition research units, and community organisations.</w:t>
      </w:r>
    </w:p>
  </w:footnote>
  <w:footnote w:id="97">
    <w:p w14:paraId="2428A90B" w14:textId="77777777" w:rsidR="00F56DCB" w:rsidRDefault="00F56DCB" w:rsidP="00F56DCB">
      <w:pPr>
        <w:pStyle w:val="FootnoteText"/>
      </w:pPr>
      <w:r w:rsidRPr="008A2390">
        <w:rPr>
          <w:rStyle w:val="FootnoteReference"/>
        </w:rPr>
        <w:footnoteRef/>
      </w:r>
      <w:r w:rsidRPr="008A2390">
        <w:t xml:space="preserve"> </w:t>
      </w:r>
      <w:r w:rsidRPr="008A2390">
        <w:tab/>
        <w:t>There was an increased demand in 2024/25 due to the number of significant reports and engagements related to the departure of Chief Ombudsman Peter Boshier</w:t>
      </w:r>
      <w:r>
        <w:t xml:space="preserve">. </w:t>
      </w:r>
    </w:p>
  </w:footnote>
  <w:footnote w:id="98">
    <w:p w14:paraId="46E9D673" w14:textId="77777777" w:rsidR="00F56DCB" w:rsidRDefault="00F56DCB" w:rsidP="00F56DCB">
      <w:pPr>
        <w:pStyle w:val="FootnoteText"/>
      </w:pPr>
      <w:r>
        <w:rPr>
          <w:rStyle w:val="FootnoteReference"/>
        </w:rPr>
        <w:footnoteRef/>
      </w:r>
      <w:r>
        <w:t xml:space="preserve"> </w:t>
      </w:r>
      <w:r>
        <w:tab/>
        <w:t xml:space="preserve">This figure is lower than the target as the target was set before we recognised that bots were targeting our website, and therefore from 2023/24 onwards we count only visits from natural persons. </w:t>
      </w:r>
    </w:p>
  </w:footnote>
  <w:footnote w:id="99">
    <w:p w14:paraId="13D4D03F" w14:textId="77777777" w:rsidR="00F56DCB" w:rsidRDefault="00F56DCB" w:rsidP="00F56DCB">
      <w:pPr>
        <w:pStyle w:val="FootnoteText"/>
      </w:pPr>
      <w:r>
        <w:rPr>
          <w:rStyle w:val="FootnoteReference"/>
        </w:rPr>
        <w:footnoteRef/>
      </w:r>
      <w:r>
        <w:t xml:space="preserve"> </w:t>
      </w:r>
      <w:r>
        <w:tab/>
      </w:r>
      <w:r w:rsidRPr="009C5143">
        <w:t>Based on a commissioned domestic market research survey.</w:t>
      </w:r>
    </w:p>
  </w:footnote>
  <w:footnote w:id="100">
    <w:p w14:paraId="6645CBE3" w14:textId="77777777" w:rsidR="00F56DCB" w:rsidRDefault="00F56DCB" w:rsidP="00F56DCB">
      <w:pPr>
        <w:pStyle w:val="FootnoteText"/>
      </w:pPr>
      <w:r w:rsidRPr="001D7A7C">
        <w:rPr>
          <w:rStyle w:val="FootnoteReference"/>
        </w:rPr>
        <w:footnoteRef/>
      </w:r>
      <w:r w:rsidRPr="001D7A7C">
        <w:t xml:space="preserve"> </w:t>
      </w:r>
      <w:r w:rsidRPr="001D7A7C">
        <w:tab/>
        <w:t>Based on a survey of randomly selected complainants.</w:t>
      </w:r>
      <w:r>
        <w:t xml:space="preserve"> Selection does not include complainants where the discretion not to investigate a complaint was exercised.</w:t>
      </w:r>
    </w:p>
  </w:footnote>
  <w:footnote w:id="101">
    <w:p w14:paraId="1EABBCDA" w14:textId="77777777" w:rsidR="00F56DCB" w:rsidRDefault="00F56DCB" w:rsidP="00F56DCB">
      <w:pPr>
        <w:pStyle w:val="FootnoteText"/>
      </w:pPr>
      <w:r>
        <w:rPr>
          <w:rStyle w:val="FootnoteReference"/>
        </w:rPr>
        <w:footnoteRef/>
      </w:r>
      <w:r>
        <w:t xml:space="preserve"> </w:t>
      </w:r>
      <w:r>
        <w:tab/>
      </w:r>
      <w:r w:rsidRPr="003359A2">
        <w:t>Including on legislation, policies, procedures, administrative processes</w:t>
      </w:r>
      <w:r>
        <w:t>,</w:t>
      </w:r>
      <w:r w:rsidRPr="003359A2">
        <w:t xml:space="preserve"> and </w:t>
      </w:r>
      <w:r>
        <w:t>decision-making</w:t>
      </w:r>
      <w:r w:rsidRPr="003359A2">
        <w:t>.</w:t>
      </w:r>
      <w:r w:rsidRPr="00EB6C50">
        <w:rPr>
          <w:rFonts w:asciiTheme="minorHAnsi" w:hAnsiTheme="minorHAnsi"/>
          <w:color w:val="auto"/>
        </w:rPr>
        <w:t xml:space="preserve"> </w:t>
      </w:r>
    </w:p>
  </w:footnote>
  <w:footnote w:id="102">
    <w:p w14:paraId="3D78B490" w14:textId="77777777" w:rsidR="00F56DCB" w:rsidRDefault="00F56DCB" w:rsidP="00F56DCB">
      <w:pPr>
        <w:pStyle w:val="FootnoteText"/>
      </w:pPr>
      <w:r>
        <w:rPr>
          <w:rStyle w:val="FootnoteReference"/>
        </w:rPr>
        <w:footnoteRef/>
      </w:r>
      <w:r>
        <w:t xml:space="preserve"> </w:t>
      </w:r>
      <w:r>
        <w:tab/>
        <w:t>All references to public sector agencies include Ministers’ offices and non-government organisations subject to jurisdiction.</w:t>
      </w:r>
    </w:p>
  </w:footnote>
  <w:footnote w:id="103">
    <w:p w14:paraId="5AB3C915" w14:textId="77777777" w:rsidR="00F56DCB" w:rsidRDefault="00F56DCB" w:rsidP="00F56DCB">
      <w:pPr>
        <w:pStyle w:val="FootnoteText"/>
      </w:pPr>
      <w:r>
        <w:rPr>
          <w:rStyle w:val="FootnoteReference"/>
        </w:rPr>
        <w:footnoteRef/>
      </w:r>
      <w:r>
        <w:t xml:space="preserve"> </w:t>
      </w:r>
      <w:r>
        <w:tab/>
        <w:t>This</w:t>
      </w:r>
      <w:r w:rsidRPr="00C12B48">
        <w:t xml:space="preserve"> spike</w:t>
      </w:r>
      <w:r>
        <w:t xml:space="preserve"> appears to have been driven by an increase</w:t>
      </w:r>
      <w:r w:rsidRPr="00C12B48">
        <w:t xml:space="preserve"> in requests for training associated with the election period. The change of government also resulted in temporary increased demand for OIA inductions and trainings for new Ministers and staff.</w:t>
      </w:r>
    </w:p>
  </w:footnote>
  <w:footnote w:id="104">
    <w:p w14:paraId="3E36237D" w14:textId="77777777" w:rsidR="00F56DCB" w:rsidRDefault="00F56DCB" w:rsidP="00F56DCB">
      <w:pPr>
        <w:pStyle w:val="FootnoteText"/>
      </w:pPr>
      <w:r>
        <w:rPr>
          <w:rStyle w:val="FootnoteReference"/>
        </w:rPr>
        <w:footnoteRef/>
      </w:r>
      <w:r>
        <w:t xml:space="preserve"> </w:t>
      </w:r>
      <w:r>
        <w:tab/>
      </w:r>
      <w:r w:rsidRPr="001D7A7C">
        <w:t xml:space="preserve">Based on a survey of </w:t>
      </w:r>
      <w:r>
        <w:t>participants in external learning.</w:t>
      </w:r>
    </w:p>
  </w:footnote>
  <w:footnote w:id="105">
    <w:p w14:paraId="3DFC4BBA" w14:textId="77777777" w:rsidR="00F56DCB" w:rsidRPr="001D7A7C" w:rsidRDefault="00F56DCB" w:rsidP="00F56DCB">
      <w:pPr>
        <w:pStyle w:val="FootnoteText"/>
      </w:pPr>
      <w:r w:rsidRPr="001D7A7C">
        <w:rPr>
          <w:rStyle w:val="FootnoteReference"/>
        </w:rPr>
        <w:footnoteRef/>
      </w:r>
      <w:r w:rsidRPr="001D7A7C">
        <w:t xml:space="preserve"> </w:t>
      </w:r>
      <w:r w:rsidRPr="001D7A7C">
        <w:tab/>
        <w:t xml:space="preserve">Based on a survey of public sector agencies </w:t>
      </w:r>
      <w:r>
        <w:t>that</w:t>
      </w:r>
      <w:r w:rsidRPr="001D7A7C">
        <w:t xml:space="preserve"> were the subject of inves</w:t>
      </w:r>
      <w:r>
        <w:t>tigation in the reporting year.</w:t>
      </w:r>
    </w:p>
  </w:footnote>
  <w:footnote w:id="106">
    <w:p w14:paraId="12F1E5D5" w14:textId="034690B4" w:rsidR="00F56DCB" w:rsidRPr="00D6049B" w:rsidRDefault="00F56DCB" w:rsidP="00F56DCB">
      <w:pPr>
        <w:pStyle w:val="FootnoteText"/>
      </w:pPr>
      <w:r w:rsidRPr="001D7A7C">
        <w:rPr>
          <w:rStyle w:val="FootnoteReference"/>
        </w:rPr>
        <w:footnoteRef/>
      </w:r>
      <w:r>
        <w:t xml:space="preserve"> </w:t>
      </w:r>
      <w:r>
        <w:tab/>
        <w:t>Above, n</w:t>
      </w:r>
      <w:r w:rsidR="00A554E4">
        <w:t>ote</w:t>
      </w:r>
      <w:r>
        <w:t xml:space="preserve"> 1</w:t>
      </w:r>
      <w:r w:rsidR="00BF6710">
        <w:t>04</w:t>
      </w:r>
      <w:r w:rsidRPr="00B964DC">
        <w:t>.</w:t>
      </w:r>
    </w:p>
  </w:footnote>
  <w:footnote w:id="107">
    <w:p w14:paraId="650AC5E3" w14:textId="41043ABB" w:rsidR="00F56DCB" w:rsidRDefault="00F56DCB" w:rsidP="00F56DCB">
      <w:pPr>
        <w:pStyle w:val="FootnoteText"/>
      </w:pPr>
      <w:r>
        <w:rPr>
          <w:rStyle w:val="FootnoteReference"/>
        </w:rPr>
        <w:footnoteRef/>
      </w:r>
      <w:r>
        <w:t xml:space="preserve"> </w:t>
      </w:r>
      <w:r>
        <w:tab/>
        <w:t xml:space="preserve">The majority of these are consultations under section 241 of the Land Transport Act. The number of consults </w:t>
      </w:r>
      <w:r w:rsidR="00C449E4">
        <w:t>has</w:t>
      </w:r>
      <w:r>
        <w:t xml:space="preserve"> ranged between 7 and 149 since 2010.</w:t>
      </w:r>
    </w:p>
  </w:footnote>
  <w:footnote w:id="108">
    <w:p w14:paraId="6956876E" w14:textId="77777777" w:rsidR="00F56DCB" w:rsidRDefault="00F56DCB" w:rsidP="00F56DCB">
      <w:pPr>
        <w:pStyle w:val="FootnoteText"/>
      </w:pPr>
      <w:r>
        <w:rPr>
          <w:rStyle w:val="FootnoteReference"/>
        </w:rPr>
        <w:footnoteRef/>
      </w:r>
      <w:r>
        <w:t xml:space="preserve"> </w:t>
      </w:r>
      <w:r>
        <w:tab/>
        <w:t xml:space="preserve">Counted as 90 calendar days. </w:t>
      </w:r>
    </w:p>
  </w:footnote>
  <w:footnote w:id="109">
    <w:p w14:paraId="37966B5E" w14:textId="77777777" w:rsidR="00F56DCB" w:rsidRDefault="00F56DCB" w:rsidP="00F56DCB">
      <w:pPr>
        <w:pStyle w:val="FootnoteText"/>
      </w:pPr>
      <w:r>
        <w:rPr>
          <w:rStyle w:val="FootnoteReference"/>
        </w:rPr>
        <w:footnoteRef/>
      </w:r>
      <w:r>
        <w:t xml:space="preserve"> </w:t>
      </w:r>
      <w:r>
        <w:tab/>
        <w:t>Includes requests for advice and disclosures.</w:t>
      </w:r>
    </w:p>
  </w:footnote>
  <w:footnote w:id="110">
    <w:p w14:paraId="4847D4BA" w14:textId="0EF2B377" w:rsidR="006911C8" w:rsidRPr="006911C8" w:rsidRDefault="006911C8">
      <w:pPr>
        <w:pStyle w:val="FootnoteText"/>
        <w:rPr>
          <w:lang w:val="en-GB"/>
        </w:rPr>
      </w:pPr>
      <w:r>
        <w:rPr>
          <w:rStyle w:val="FootnoteReference"/>
        </w:rPr>
        <w:footnoteRef/>
      </w:r>
      <w:r>
        <w:t xml:space="preserve"> </w:t>
      </w:r>
      <w:r>
        <w:rPr>
          <w:lang w:val="en-GB"/>
        </w:rPr>
        <w:tab/>
        <w:t xml:space="preserve">This standard was set in 20233 and will be revised upward in the Strategic Intentions 2025-2030. </w:t>
      </w:r>
    </w:p>
  </w:footnote>
  <w:footnote w:id="111">
    <w:p w14:paraId="20A1B7E9" w14:textId="77777777" w:rsidR="00F56DCB" w:rsidRDefault="00F56DCB" w:rsidP="00F56DCB">
      <w:pPr>
        <w:pStyle w:val="FootnoteText"/>
      </w:pPr>
      <w:r>
        <w:rPr>
          <w:rStyle w:val="FootnoteReference"/>
        </w:rPr>
        <w:footnoteRef/>
      </w:r>
      <w:r>
        <w:t xml:space="preserve"> </w:t>
      </w:r>
      <w:r>
        <w:tab/>
        <w:t>Increasing demand may be due to the ability since 2022 to raise a protected disclosure directly with us, and there may also be growing awareness of calling out serious wrongdoing.</w:t>
      </w:r>
    </w:p>
  </w:footnote>
  <w:footnote w:id="112">
    <w:p w14:paraId="77193969" w14:textId="77777777" w:rsidR="00F56DCB" w:rsidRDefault="00F56DCB" w:rsidP="00F56DCB">
      <w:pPr>
        <w:pStyle w:val="FootnoteText"/>
      </w:pPr>
      <w:r>
        <w:rPr>
          <w:rStyle w:val="FootnoteReference"/>
        </w:rPr>
        <w:footnoteRef/>
      </w:r>
      <w:r>
        <w:t xml:space="preserve"> </w:t>
      </w:r>
      <w:r>
        <w:tab/>
        <w:t xml:space="preserve">Counted as 90 calendar days. </w:t>
      </w:r>
    </w:p>
  </w:footnote>
  <w:footnote w:id="113">
    <w:p w14:paraId="1DBC7432" w14:textId="77777777" w:rsidR="00F56DCB" w:rsidRDefault="00F56DCB" w:rsidP="00F56DCB">
      <w:pPr>
        <w:pStyle w:val="FootnoteText"/>
      </w:pPr>
      <w:r w:rsidRPr="008A2390">
        <w:rPr>
          <w:rStyle w:val="FootnoteReference"/>
        </w:rPr>
        <w:footnoteRef/>
      </w:r>
      <w:r w:rsidRPr="008A2390">
        <w:t xml:space="preserve">  </w:t>
      </w:r>
      <w:r>
        <w:t>Result</w:t>
      </w:r>
      <w:r w:rsidRPr="008A2390">
        <w:t xml:space="preserve"> was higher due to publications being in a </w:t>
      </w:r>
      <w:r>
        <w:t>variety</w:t>
      </w:r>
      <w:r w:rsidRPr="008A2390">
        <w:t xml:space="preserve"> of accessible</w:t>
      </w:r>
      <w:r>
        <w:t xml:space="preserve"> formats. </w:t>
      </w:r>
    </w:p>
  </w:footnote>
  <w:footnote w:id="114">
    <w:p w14:paraId="61C2702A" w14:textId="77777777" w:rsidR="00F56DCB" w:rsidRDefault="00F56DCB" w:rsidP="00F56DCB">
      <w:pPr>
        <w:pStyle w:val="FootnoteText"/>
      </w:pPr>
      <w:r>
        <w:rPr>
          <w:rStyle w:val="FootnoteReference"/>
        </w:rPr>
        <w:footnoteRef/>
      </w:r>
      <w:r>
        <w:t xml:space="preserve"> </w:t>
      </w:r>
      <w:r>
        <w:tab/>
        <w:t xml:space="preserve">Since the target was set, places of detention within our designation have increased to 465. Visits have increased accordingly, as we are expected to visit each place of detention at least once every four years.  </w:t>
      </w:r>
    </w:p>
  </w:footnote>
  <w:footnote w:id="115">
    <w:p w14:paraId="7B55D877" w14:textId="77777777" w:rsidR="00F56DCB" w:rsidRDefault="00F56DCB" w:rsidP="00F56DCB">
      <w:pPr>
        <w:pStyle w:val="FootnoteText"/>
      </w:pPr>
      <w:r>
        <w:rPr>
          <w:rStyle w:val="FootnoteReference"/>
        </w:rPr>
        <w:footnoteRef/>
      </w:r>
      <w:r>
        <w:t xml:space="preserve"> </w:t>
      </w:r>
      <w:r>
        <w:tab/>
        <w:t>The internationally accepted standard is for at least one third of inspections to be unannounced.</w:t>
      </w:r>
    </w:p>
  </w:footnote>
  <w:footnote w:id="116">
    <w:p w14:paraId="275E4BF0" w14:textId="77777777" w:rsidR="00F56DCB" w:rsidRDefault="00F56DCB" w:rsidP="00F56DCB">
      <w:pPr>
        <w:pStyle w:val="FootnoteText"/>
      </w:pPr>
      <w:r>
        <w:rPr>
          <w:rStyle w:val="FootnoteReference"/>
        </w:rPr>
        <w:footnoteRef/>
      </w:r>
      <w:r>
        <w:t xml:space="preserve"> </w:t>
      </w:r>
      <w:r>
        <w:tab/>
        <w:t xml:space="preserve">There has been an increased focus on unannounced visits. </w:t>
      </w:r>
      <w:r>
        <w:tab/>
      </w:r>
    </w:p>
  </w:footnote>
  <w:footnote w:id="117">
    <w:p w14:paraId="6793EFA8" w14:textId="77777777" w:rsidR="00F56DCB" w:rsidRDefault="00F56DCB" w:rsidP="00F56DCB">
      <w:pPr>
        <w:pStyle w:val="FootnoteText"/>
      </w:pPr>
      <w:r>
        <w:rPr>
          <w:rStyle w:val="FootnoteReference"/>
        </w:rPr>
        <w:footnoteRef/>
      </w:r>
      <w:r>
        <w:t xml:space="preserve"> </w:t>
      </w:r>
      <w:r>
        <w:tab/>
        <w:t>Counted as 120 calendar days</w:t>
      </w:r>
      <w:r w:rsidRPr="00AE78A0">
        <w:t xml:space="preserve">. </w:t>
      </w:r>
      <w:r>
        <w:t>Includes written feedback and draft reports.</w:t>
      </w:r>
    </w:p>
  </w:footnote>
  <w:footnote w:id="118">
    <w:p w14:paraId="315DE616" w14:textId="77777777" w:rsidR="00F56DCB" w:rsidRDefault="00F56DCB" w:rsidP="00F56DCB">
      <w:pPr>
        <w:pStyle w:val="FootnoteText"/>
      </w:pPr>
      <w:r>
        <w:rPr>
          <w:rStyle w:val="FootnoteReference"/>
        </w:rPr>
        <w:footnoteRef/>
      </w:r>
      <w:r>
        <w:t xml:space="preserve"> </w:t>
      </w:r>
      <w:r>
        <w:tab/>
        <w:t xml:space="preserve">This target was set on the basis of an expected move to random quality assurance, which has been deferred to 2025/26. </w:t>
      </w:r>
    </w:p>
  </w:footnote>
  <w:footnote w:id="119">
    <w:p w14:paraId="7A509C9A" w14:textId="77777777" w:rsidR="00F56DCB" w:rsidRDefault="00F56DCB" w:rsidP="00F56DCB">
      <w:pPr>
        <w:pStyle w:val="FootnoteText"/>
      </w:pPr>
      <w:r>
        <w:rPr>
          <w:rStyle w:val="FootnoteReference"/>
        </w:rPr>
        <w:footnoteRef/>
      </w:r>
      <w:r>
        <w:t xml:space="preserve"> </w:t>
      </w:r>
      <w:r>
        <w:tab/>
        <w:t>Recommendations accepted at provisional and final report stages.</w:t>
      </w:r>
    </w:p>
  </w:footnote>
  <w:footnote w:id="120">
    <w:p w14:paraId="0194AC25" w14:textId="77777777" w:rsidR="00F56DCB" w:rsidRDefault="00F56DCB" w:rsidP="00F56DCB">
      <w:pPr>
        <w:pStyle w:val="FootnoteText"/>
      </w:pPr>
      <w:r>
        <w:rPr>
          <w:rStyle w:val="FootnoteReference"/>
        </w:rPr>
        <w:footnoteRef/>
      </w:r>
      <w:r>
        <w:t xml:space="preserve"> </w:t>
      </w:r>
      <w:r>
        <w:tab/>
        <w:t xml:space="preserve">Measures for Outputs 7 and 8 are combined. Refer to </w:t>
      </w:r>
      <w:hyperlink r:id="rId19" w:history="1">
        <w:r w:rsidRPr="00C34E81">
          <w:rPr>
            <w:rStyle w:val="Hyperlink"/>
          </w:rPr>
          <w:t>Strategic intentions 2023/28</w:t>
        </w:r>
      </w:hyperlink>
      <w:r w:rsidRPr="00C34E81">
        <w:t>.</w:t>
      </w:r>
    </w:p>
  </w:footnote>
  <w:footnote w:id="121">
    <w:p w14:paraId="3F9CC602" w14:textId="77777777" w:rsidR="00F56DCB" w:rsidRDefault="00F56DCB" w:rsidP="00F56DCB">
      <w:pPr>
        <w:pStyle w:val="FootnoteText"/>
      </w:pPr>
      <w:r>
        <w:rPr>
          <w:rStyle w:val="FootnoteReference"/>
        </w:rPr>
        <w:footnoteRef/>
      </w:r>
      <w:r>
        <w:t xml:space="preserve"> </w:t>
      </w:r>
      <w:r>
        <w:tab/>
        <w:t>This target was set in 2023/24, based on expected complaints intake.</w:t>
      </w:r>
    </w:p>
  </w:footnote>
  <w:footnote w:id="122">
    <w:p w14:paraId="7C6507E7" w14:textId="77777777" w:rsidR="00F56DCB" w:rsidRDefault="00F56DCB" w:rsidP="00F56DCB">
      <w:pPr>
        <w:pStyle w:val="FootnoteText"/>
      </w:pPr>
      <w:r>
        <w:rPr>
          <w:rStyle w:val="FootnoteReference"/>
        </w:rPr>
        <w:footnoteRef/>
      </w:r>
      <w:r>
        <w:t xml:space="preserve"> </w:t>
      </w:r>
      <w:r>
        <w:tab/>
        <w:t>Other contacts are primarily phone enquiries, seeking assistance ahead of making a complaint.</w:t>
      </w:r>
    </w:p>
  </w:footnote>
  <w:footnote w:id="123">
    <w:p w14:paraId="4AED11AB" w14:textId="452A0CAD" w:rsidR="00F56DCB" w:rsidRDefault="00F56DCB" w:rsidP="00F56DCB">
      <w:pPr>
        <w:pStyle w:val="FootnoteText"/>
      </w:pPr>
      <w:r>
        <w:rPr>
          <w:rStyle w:val="FootnoteReference"/>
        </w:rPr>
        <w:footnoteRef/>
      </w:r>
      <w:r>
        <w:t xml:space="preserve"> </w:t>
      </w:r>
      <w:r>
        <w:tab/>
        <w:t>Above, n</w:t>
      </w:r>
      <w:r w:rsidR="00A554E4">
        <w:t>ote</w:t>
      </w:r>
      <w:r>
        <w:t xml:space="preserve"> 1</w:t>
      </w:r>
      <w:r w:rsidR="00A73AA9">
        <w:t>2</w:t>
      </w:r>
      <w:r w:rsidR="00BF6710">
        <w:t>0</w:t>
      </w:r>
      <w:r>
        <w:t xml:space="preserve">. </w:t>
      </w:r>
    </w:p>
  </w:footnote>
  <w:footnote w:id="124">
    <w:p w14:paraId="03CBA491" w14:textId="77777777" w:rsidR="00F56DCB" w:rsidRDefault="00F56DCB" w:rsidP="00F56DCB">
      <w:pPr>
        <w:pStyle w:val="FootnoteText"/>
      </w:pPr>
      <w:r>
        <w:rPr>
          <w:rStyle w:val="FootnoteReference"/>
        </w:rPr>
        <w:footnoteRef/>
      </w:r>
      <w:r>
        <w:t xml:space="preserve"> </w:t>
      </w:r>
      <w:r>
        <w:tab/>
      </w:r>
      <w:r w:rsidRPr="00315E21">
        <w:rPr>
          <w:rStyle w:val="Quotationwithinthesentence"/>
          <w:i w:val="0"/>
        </w:rPr>
        <w:t>‘Net clearance rate’</w:t>
      </w:r>
      <w:r>
        <w:t xml:space="preserve"> means the total number of complaints closed in the reporting year as a proportion of the total number of complaints received during the year.</w:t>
      </w:r>
    </w:p>
  </w:footnote>
  <w:footnote w:id="125">
    <w:p w14:paraId="3675012E" w14:textId="77777777" w:rsidR="00F56DCB" w:rsidRDefault="00F56DCB" w:rsidP="00F56DCB">
      <w:pPr>
        <w:pStyle w:val="FootnoteText"/>
      </w:pPr>
      <w:r>
        <w:rPr>
          <w:rStyle w:val="FootnoteReference"/>
        </w:rPr>
        <w:footnoteRef/>
      </w:r>
      <w:r>
        <w:t xml:space="preserve"> </w:t>
      </w:r>
      <w:r>
        <w:tab/>
        <w:t xml:space="preserve">Counted as 90 calendar days. </w:t>
      </w:r>
    </w:p>
  </w:footnote>
  <w:footnote w:id="126">
    <w:p w14:paraId="41BB0585" w14:textId="77777777" w:rsidR="00F56DCB" w:rsidRDefault="00F56DCB" w:rsidP="00F56DCB">
      <w:pPr>
        <w:pStyle w:val="FootnoteText"/>
      </w:pPr>
      <w:r>
        <w:rPr>
          <w:rStyle w:val="FootnoteReference"/>
        </w:rPr>
        <w:footnoteRef/>
      </w:r>
      <w:r>
        <w:t xml:space="preserve"> </w:t>
      </w:r>
      <w:r>
        <w:tab/>
        <w:t>Expected timeliness has been affected by the ongoing high intake.</w:t>
      </w:r>
    </w:p>
  </w:footnote>
  <w:footnote w:id="127">
    <w:p w14:paraId="3ECFA7EB" w14:textId="77777777" w:rsidR="00F56DCB" w:rsidRDefault="00F56DCB" w:rsidP="00F56DCB">
      <w:pPr>
        <w:pStyle w:val="FootnoteText"/>
      </w:pPr>
      <w:r>
        <w:rPr>
          <w:rStyle w:val="FootnoteReference"/>
        </w:rPr>
        <w:footnoteRef/>
      </w:r>
      <w:r>
        <w:t xml:space="preserve"> </w:t>
      </w:r>
      <w:r>
        <w:tab/>
        <w:t xml:space="preserve">Counted as 180 calendar days. </w:t>
      </w:r>
    </w:p>
  </w:footnote>
  <w:footnote w:id="128">
    <w:p w14:paraId="3F69ABBA" w14:textId="07275B1D" w:rsidR="00F56DCB" w:rsidRDefault="00F56DCB" w:rsidP="00F56DCB">
      <w:pPr>
        <w:pStyle w:val="FootnoteText"/>
      </w:pPr>
      <w:r>
        <w:rPr>
          <w:rStyle w:val="FootnoteReference"/>
        </w:rPr>
        <w:footnoteRef/>
      </w:r>
      <w:r>
        <w:t xml:space="preserve"> </w:t>
      </w:r>
      <w:r>
        <w:tab/>
        <w:t>Above, n</w:t>
      </w:r>
      <w:r w:rsidR="00A554E4">
        <w:t>ote</w:t>
      </w:r>
      <w:r>
        <w:t xml:space="preserve"> 1</w:t>
      </w:r>
      <w:r w:rsidR="009D102B">
        <w:t>25</w:t>
      </w:r>
      <w:r>
        <w:t>.</w:t>
      </w:r>
    </w:p>
  </w:footnote>
  <w:footnote w:id="129">
    <w:p w14:paraId="53EDD1BD" w14:textId="77777777" w:rsidR="00F56DCB" w:rsidRDefault="00F56DCB" w:rsidP="00F56DCB">
      <w:pPr>
        <w:pStyle w:val="FootnoteText"/>
      </w:pPr>
      <w:r>
        <w:rPr>
          <w:rStyle w:val="FootnoteReference"/>
        </w:rPr>
        <w:footnoteRef/>
      </w:r>
      <w:r>
        <w:t xml:space="preserve"> </w:t>
      </w:r>
      <w:r>
        <w:tab/>
        <w:t xml:space="preserve">Counted as 365 calendar days. </w:t>
      </w:r>
    </w:p>
  </w:footnote>
  <w:footnote w:id="130">
    <w:p w14:paraId="65943153" w14:textId="0C1E711B" w:rsidR="00F56DCB" w:rsidRDefault="00F56DCB" w:rsidP="00F56DCB">
      <w:pPr>
        <w:pStyle w:val="FootnoteText"/>
      </w:pPr>
      <w:r>
        <w:rPr>
          <w:rStyle w:val="FootnoteReference"/>
        </w:rPr>
        <w:footnoteRef/>
      </w:r>
      <w:r>
        <w:t xml:space="preserve"> </w:t>
      </w:r>
      <w:r>
        <w:tab/>
        <w:t>Above, n</w:t>
      </w:r>
      <w:r w:rsidR="00A554E4">
        <w:t>ote</w:t>
      </w:r>
      <w:r>
        <w:t xml:space="preserve"> 1</w:t>
      </w:r>
      <w:r w:rsidR="009D102B">
        <w:t>25</w:t>
      </w:r>
      <w:r>
        <w:t>.</w:t>
      </w:r>
    </w:p>
  </w:footnote>
  <w:footnote w:id="131">
    <w:p w14:paraId="01352C0D" w14:textId="77777777" w:rsidR="00F56DCB" w:rsidRDefault="00F56DCB" w:rsidP="00F56DCB">
      <w:pPr>
        <w:pStyle w:val="FootnoteText"/>
      </w:pPr>
      <w:r>
        <w:rPr>
          <w:rStyle w:val="FootnoteReference"/>
        </w:rPr>
        <w:footnoteRef/>
      </w:r>
      <w:r>
        <w:t xml:space="preserve"> </w:t>
      </w:r>
      <w:r>
        <w:tab/>
        <w:t xml:space="preserve">Counted as 30 calendar days. </w:t>
      </w:r>
    </w:p>
  </w:footnote>
  <w:footnote w:id="132">
    <w:p w14:paraId="6FE79B9A" w14:textId="77777777" w:rsidR="00F56DCB" w:rsidRDefault="00F56DCB" w:rsidP="00F56DCB">
      <w:pPr>
        <w:pStyle w:val="FootnoteText"/>
      </w:pPr>
      <w:r>
        <w:rPr>
          <w:rStyle w:val="FootnoteReference"/>
        </w:rPr>
        <w:footnoteRef/>
      </w:r>
      <w:r>
        <w:t xml:space="preserve"> </w:t>
      </w:r>
      <w:r>
        <w:tab/>
      </w:r>
      <w:r w:rsidRPr="001F35AA">
        <w:t>Measure does not include complaints which were outside an Ombudsman’s jurisdiction</w:t>
      </w:r>
      <w:r>
        <w:t>,</w:t>
      </w:r>
      <w:r w:rsidRPr="001F35AA">
        <w:t xml:space="preserve"> or referred to another complaint handling agency, or where </w:t>
      </w:r>
      <w:r>
        <w:t xml:space="preserve">we exercised </w:t>
      </w:r>
      <w:r w:rsidRPr="001F35AA">
        <w:t>discretion not to investigate a complaint.</w:t>
      </w:r>
    </w:p>
  </w:footnote>
  <w:footnote w:id="133">
    <w:p w14:paraId="23495B95" w14:textId="77777777" w:rsidR="00F56DCB" w:rsidRDefault="00F56DCB" w:rsidP="00F56DCB">
      <w:pPr>
        <w:pStyle w:val="FootnoteText"/>
      </w:pPr>
      <w:r>
        <w:rPr>
          <w:rStyle w:val="FootnoteReference"/>
        </w:rPr>
        <w:footnoteRef/>
      </w:r>
      <w:r>
        <w:t xml:space="preserve"> </w:t>
      </w:r>
      <w:r>
        <w:tab/>
        <w:t xml:space="preserve">Resolution is attempted in the early stages of complaint handling. With a high number of complaints on hand as a result of increased intake (in respect of which early resolution has already been attempted), there is less opportunity to resolve complaints before they are completed. </w:t>
      </w:r>
    </w:p>
  </w:footnote>
  <w:footnote w:id="134">
    <w:p w14:paraId="504B3314" w14:textId="77777777" w:rsidR="00F56DCB" w:rsidRPr="001D7A7C" w:rsidRDefault="00F56DCB" w:rsidP="00F56DCB">
      <w:pPr>
        <w:pStyle w:val="FootnoteText"/>
      </w:pPr>
      <w:r w:rsidRPr="001D7A7C">
        <w:rPr>
          <w:rStyle w:val="FootnoteReference"/>
        </w:rPr>
        <w:footnoteRef/>
      </w:r>
      <w:r w:rsidRPr="001D7A7C">
        <w:t xml:space="preserve"> </w:t>
      </w:r>
      <w:r w:rsidRPr="001D7A7C">
        <w:tab/>
        <w:t>Based on a survey of randomly selected complainants</w:t>
      </w:r>
      <w:r>
        <w:t>. Selection does not include complainants where the discretion not to investigate a complaint was exercised.</w:t>
      </w:r>
    </w:p>
  </w:footnote>
  <w:footnote w:id="135">
    <w:p w14:paraId="6FF358D6" w14:textId="77777777" w:rsidR="00F56DCB" w:rsidRDefault="00F56DCB" w:rsidP="00F56DCB">
      <w:pPr>
        <w:pStyle w:val="FootnoteText"/>
      </w:pPr>
      <w:r w:rsidRPr="005869FC">
        <w:rPr>
          <w:rStyle w:val="FootnoteReference"/>
        </w:rPr>
        <w:footnoteRef/>
      </w:r>
      <w:r w:rsidRPr="005869FC">
        <w:t xml:space="preserve"> </w:t>
      </w:r>
      <w:r w:rsidRPr="005869FC">
        <w:tab/>
      </w:r>
      <w:r>
        <w:t>T</w:t>
      </w:r>
      <w:r w:rsidRPr="005869FC">
        <w:t xml:space="preserve">imeliness is the main </w:t>
      </w:r>
      <w:r>
        <w:t>factor that influences</w:t>
      </w:r>
      <w:r w:rsidRPr="005869FC">
        <w:t xml:space="preserve"> complainant satisfaction.</w:t>
      </w:r>
      <w:r>
        <w:t xml:space="preserve"> </w:t>
      </w:r>
    </w:p>
  </w:footnote>
  <w:footnote w:id="136">
    <w:p w14:paraId="1625C16E" w14:textId="77777777" w:rsidR="0024221A" w:rsidRDefault="0024221A" w:rsidP="00F56DCB">
      <w:pPr>
        <w:pStyle w:val="FootnoteText"/>
      </w:pPr>
      <w:r>
        <w:rPr>
          <w:rStyle w:val="FootnoteReference"/>
        </w:rPr>
        <w:footnoteRef/>
      </w:r>
      <w:r>
        <w:t xml:space="preserve"> </w:t>
      </w:r>
      <w:r>
        <w:tab/>
        <w:t>We</w:t>
      </w:r>
      <w:r w:rsidRPr="00BA52A3">
        <w:t xml:space="preserve"> also have other measures in place to ensure quality, including </w:t>
      </w:r>
      <w:r>
        <w:t xml:space="preserve">proportionate </w:t>
      </w:r>
      <w:r w:rsidRPr="00BA52A3">
        <w:t xml:space="preserve">review </w:t>
      </w:r>
      <w:r>
        <w:t>of work where needed.</w:t>
      </w:r>
    </w:p>
  </w:footnote>
  <w:footnote w:id="137">
    <w:p w14:paraId="3AC00F4D" w14:textId="77777777" w:rsidR="0024221A" w:rsidRDefault="0024221A" w:rsidP="00F56DCB">
      <w:pPr>
        <w:pStyle w:val="FootnoteText"/>
      </w:pPr>
      <w:r>
        <w:rPr>
          <w:rStyle w:val="FootnoteReference"/>
        </w:rPr>
        <w:footnoteRef/>
      </w:r>
      <w:r>
        <w:t xml:space="preserve"> </w:t>
      </w:r>
      <w:r>
        <w:tab/>
        <w:t>Including seven investigations conducted during 2023/24 and completed in 2024/25.</w:t>
      </w:r>
    </w:p>
  </w:footnote>
  <w:footnote w:id="138">
    <w:p w14:paraId="2D036D79" w14:textId="3A001100" w:rsidR="0024221A" w:rsidRDefault="0024221A" w:rsidP="00F56DCB">
      <w:pPr>
        <w:pStyle w:val="FootnoteText"/>
      </w:pPr>
      <w:r>
        <w:rPr>
          <w:rStyle w:val="FootnoteReference"/>
        </w:rPr>
        <w:footnoteRef/>
      </w:r>
      <w:r>
        <w:t xml:space="preserve"> </w:t>
      </w:r>
      <w:r>
        <w:tab/>
        <w:t>Above, n</w:t>
      </w:r>
      <w:r w:rsidR="00A554E4">
        <w:t>ote</w:t>
      </w:r>
      <w:r>
        <w:t xml:space="preserve"> 1</w:t>
      </w:r>
      <w:r w:rsidR="009D102B">
        <w:t>36.</w:t>
      </w:r>
      <w:r>
        <w:t xml:space="preserve">. </w:t>
      </w:r>
    </w:p>
  </w:footnote>
  <w:footnote w:id="139">
    <w:p w14:paraId="6C3A60C9" w14:textId="3F1BF5AF" w:rsidR="00743DBF" w:rsidRPr="00743DBF" w:rsidRDefault="00743DBF">
      <w:pPr>
        <w:pStyle w:val="FootnoteText"/>
        <w:rPr>
          <w:lang w:val="en-GB"/>
        </w:rPr>
      </w:pPr>
      <w:r>
        <w:rPr>
          <w:rStyle w:val="FootnoteReference"/>
        </w:rPr>
        <w:footnoteRef/>
      </w:r>
      <w:r>
        <w:t xml:space="preserve"> </w:t>
      </w:r>
      <w:r>
        <w:rPr>
          <w:lang w:val="en-GB"/>
        </w:rPr>
        <w:tab/>
        <w:t xml:space="preserve">99.5% were accepted, which is rounded up. </w:t>
      </w:r>
    </w:p>
  </w:footnote>
  <w:footnote w:id="140">
    <w:p w14:paraId="75E570D6" w14:textId="77777777" w:rsidR="0024221A" w:rsidRDefault="0024221A" w:rsidP="00F56DCB">
      <w:pPr>
        <w:pStyle w:val="FootnoteText"/>
      </w:pPr>
      <w:r>
        <w:rPr>
          <w:rStyle w:val="FootnoteReference"/>
        </w:rPr>
        <w:footnoteRef/>
      </w:r>
      <w:r>
        <w:t xml:space="preserve"> </w:t>
      </w:r>
      <w:r>
        <w:tab/>
      </w:r>
      <w:r w:rsidRPr="001D7A7C">
        <w:t>Based on a survey of public sector agencies who were the subject of inves</w:t>
      </w:r>
      <w:r>
        <w:t>tigation in the reporting year.</w:t>
      </w:r>
    </w:p>
  </w:footnote>
  <w:footnote w:id="141">
    <w:p w14:paraId="7E26B846" w14:textId="77777777" w:rsidR="0024221A" w:rsidRDefault="0024221A" w:rsidP="00F56DCB">
      <w:pPr>
        <w:pStyle w:val="FootnoteText"/>
      </w:pPr>
      <w:r>
        <w:rPr>
          <w:rStyle w:val="FootnoteReference"/>
        </w:rPr>
        <w:footnoteRef/>
      </w:r>
      <w:r>
        <w:t xml:space="preserve"> </w:t>
      </w:r>
      <w:r>
        <w:tab/>
        <w:t>This includes advice, guidance, speeches, presentations, and training sessions.</w:t>
      </w:r>
    </w:p>
  </w:footnote>
  <w:footnote w:id="142">
    <w:p w14:paraId="2E78636C" w14:textId="77777777" w:rsidR="0024221A" w:rsidRDefault="0024221A" w:rsidP="00F56DCB">
      <w:pPr>
        <w:pStyle w:val="FootnoteText"/>
      </w:pPr>
      <w:r>
        <w:rPr>
          <w:rStyle w:val="FootnoteReference"/>
        </w:rPr>
        <w:footnoteRef/>
      </w:r>
      <w:r>
        <w:t xml:space="preserve"> </w:t>
      </w:r>
      <w:r>
        <w:tab/>
        <w:t>The New Zealand perspective continues to be highly valued.</w:t>
      </w:r>
    </w:p>
  </w:footnote>
  <w:footnote w:id="143">
    <w:p w14:paraId="5B8AE1CD" w14:textId="1CD635B6" w:rsidR="0024221A" w:rsidRDefault="0024221A" w:rsidP="00F56DCB">
      <w:pPr>
        <w:pStyle w:val="FootnoteText"/>
      </w:pPr>
      <w:r>
        <w:rPr>
          <w:rStyle w:val="FootnoteReference"/>
        </w:rPr>
        <w:footnoteRef/>
      </w:r>
      <w:r>
        <w:t xml:space="preserve"> </w:t>
      </w:r>
      <w:r>
        <w:tab/>
        <w:t>Above, n</w:t>
      </w:r>
      <w:r w:rsidR="00A554E4">
        <w:t>ote</w:t>
      </w:r>
      <w:r>
        <w:t xml:space="preserve"> 1</w:t>
      </w:r>
      <w:r w:rsidR="009D102B">
        <w:t>41</w:t>
      </w:r>
      <w:r>
        <w:t xml:space="preserve">. </w:t>
      </w:r>
    </w:p>
  </w:footnote>
  <w:footnote w:id="144">
    <w:p w14:paraId="7A055ED2" w14:textId="77777777" w:rsidR="0024221A" w:rsidRDefault="0024221A" w:rsidP="00F56DCB">
      <w:pPr>
        <w:pStyle w:val="FootnoteText"/>
      </w:pPr>
      <w:r w:rsidRPr="005869FC">
        <w:rPr>
          <w:rStyle w:val="FootnoteReference"/>
        </w:rPr>
        <w:footnoteRef/>
      </w:r>
      <w:r w:rsidRPr="005869FC">
        <w:t xml:space="preserve"> </w:t>
      </w:r>
      <w:r w:rsidRPr="005869FC">
        <w:tab/>
        <w:t>This was</w:t>
      </w:r>
      <w:r>
        <w:t xml:space="preserve"> assessed through a survey based on a small number of institutions that interacted with us. </w:t>
      </w:r>
    </w:p>
  </w:footnote>
  <w:footnote w:id="145">
    <w:p w14:paraId="711B41AF" w14:textId="7B5AE96F" w:rsidR="00EE5525" w:rsidRDefault="00EE5525">
      <w:pPr>
        <w:pStyle w:val="FootnoteText"/>
      </w:pPr>
      <w:r>
        <w:rPr>
          <w:rStyle w:val="FootnoteReference"/>
        </w:rPr>
        <w:footnoteRef/>
      </w:r>
      <w:r>
        <w:t xml:space="preserve"> </w:t>
      </w:r>
      <w:r>
        <w:tab/>
        <w:t xml:space="preserve">Total enrolment numbers since ‘go live’ </w:t>
      </w:r>
      <w:r w:rsidR="00C449E4">
        <w:t>in</w:t>
      </w:r>
      <w:r>
        <w:t xml:space="preserve"> March 2024. </w:t>
      </w:r>
    </w:p>
  </w:footnote>
  <w:footnote w:id="146">
    <w:p w14:paraId="1EF6F712" w14:textId="57D4F91F" w:rsidR="00EE5525" w:rsidRDefault="00EE5525">
      <w:pPr>
        <w:pStyle w:val="FootnoteText"/>
      </w:pPr>
      <w:r w:rsidRPr="00F5199A">
        <w:rPr>
          <w:rStyle w:val="FootnoteReference"/>
        </w:rPr>
        <w:footnoteRef/>
      </w:r>
      <w:r w:rsidRPr="00F5199A">
        <w:t xml:space="preserve"> </w:t>
      </w:r>
      <w:r w:rsidRPr="00F5199A">
        <w:tab/>
        <w:t xml:space="preserve">The list does not include case notes and opinions that were updated and re-published on the Ombudsman website in 2024/25, but it does include some cases and opinions decided in </w:t>
      </w:r>
      <w:r>
        <w:t>20</w:t>
      </w:r>
      <w:r w:rsidRPr="00F5199A">
        <w:t xml:space="preserve">23/24 but only published this </w:t>
      </w:r>
      <w:r>
        <w:t>year</w:t>
      </w:r>
      <w:r w:rsidRPr="00F5199A">
        <w:t>.</w:t>
      </w:r>
    </w:p>
  </w:footnote>
  <w:footnote w:id="147">
    <w:p w14:paraId="22213D2E" w14:textId="77BAB9BE" w:rsidR="00EE5525" w:rsidRDefault="00EE5525">
      <w:pPr>
        <w:pStyle w:val="FootnoteText"/>
      </w:pPr>
      <w:r>
        <w:rPr>
          <w:rStyle w:val="FootnoteReference"/>
        </w:rPr>
        <w:footnoteRef/>
      </w:r>
      <w:r>
        <w:t xml:space="preserve"> </w:t>
      </w:r>
      <w:r>
        <w:tab/>
        <w:t xml:space="preserve">Not all inspections result in a report, and not all final reports are published. </w:t>
      </w:r>
    </w:p>
  </w:footnote>
  <w:footnote w:id="148">
    <w:p w14:paraId="5BCC5262" w14:textId="27A59ACC" w:rsidR="00EE5525" w:rsidRPr="00975055" w:rsidRDefault="00EE5525" w:rsidP="00561AEA">
      <w:pPr>
        <w:pStyle w:val="FootnoteText"/>
      </w:pPr>
      <w:r>
        <w:rPr>
          <w:rStyle w:val="FootnoteReference"/>
        </w:rPr>
        <w:footnoteRef/>
      </w:r>
      <w:r>
        <w:t xml:space="preserve"> </w:t>
      </w:r>
      <w:r>
        <w:tab/>
        <w:t>Adjustments are changes made to reported statistics post completion of a reporting year and matters received on 1 July 2025.</w:t>
      </w:r>
    </w:p>
  </w:footnote>
  <w:footnote w:id="149">
    <w:p w14:paraId="4D65983F" w14:textId="77777777" w:rsidR="00F56DCB" w:rsidRDefault="00F56DCB" w:rsidP="00F56DCB">
      <w:pPr>
        <w:pStyle w:val="FootnoteText"/>
      </w:pPr>
      <w:r>
        <w:rPr>
          <w:rStyle w:val="FootnoteReference"/>
        </w:rPr>
        <w:footnoteRef/>
      </w:r>
      <w:r>
        <w:t xml:space="preserve"> </w:t>
      </w:r>
      <w:r>
        <w:tab/>
        <w:t>28 of the 48 total LGOIMA complaints received against Tasman District Council were made by one individual.</w:t>
      </w:r>
    </w:p>
  </w:footnote>
  <w:footnote w:id="150">
    <w:p w14:paraId="4D8E97A1" w14:textId="38E6CBE2" w:rsidR="00F56DCB" w:rsidRDefault="00F56DCB" w:rsidP="00F56DCB">
      <w:pPr>
        <w:pStyle w:val="FootnoteText"/>
      </w:pPr>
      <w:r>
        <w:rPr>
          <w:rStyle w:val="FootnoteReference"/>
        </w:rPr>
        <w:footnoteRef/>
      </w:r>
      <w:r>
        <w:t xml:space="preserve"> </w:t>
      </w:r>
      <w:r>
        <w:tab/>
        <w:t xml:space="preserve">13 of the </w:t>
      </w:r>
      <w:r w:rsidR="000D2974">
        <w:t>26 total</w:t>
      </w:r>
      <w:r>
        <w:t xml:space="preserve"> LGOIMA complaints received against Tauranga City Council were made by one individual. </w:t>
      </w:r>
    </w:p>
  </w:footnote>
  <w:footnote w:id="151">
    <w:p w14:paraId="725BE728" w14:textId="77777777" w:rsidR="00F56DCB" w:rsidRDefault="00F56DCB" w:rsidP="00F56DCB">
      <w:pPr>
        <w:pStyle w:val="FootnoteText"/>
      </w:pPr>
      <w:r>
        <w:rPr>
          <w:rStyle w:val="FootnoteReference"/>
        </w:rPr>
        <w:footnoteRef/>
      </w:r>
      <w:r>
        <w:t xml:space="preserve"> </w:t>
      </w:r>
      <w:r>
        <w:tab/>
        <w:t xml:space="preserve">15 of the 18 total LGOIMA complaints received against Wellington Regional Council were made by one individual. </w:t>
      </w:r>
    </w:p>
  </w:footnote>
  <w:footnote w:id="152">
    <w:p w14:paraId="513A1D01" w14:textId="77777777" w:rsidR="00EE5525" w:rsidRPr="000C563D" w:rsidRDefault="00EE5525" w:rsidP="00CC2EFA">
      <w:pPr>
        <w:pStyle w:val="FootnoteText"/>
        <w:ind w:left="0" w:firstLine="0"/>
        <w:rPr>
          <w:sz w:val="16"/>
          <w:szCs w:val="16"/>
        </w:rPr>
      </w:pPr>
      <w:r w:rsidRPr="00797ADF">
        <w:rPr>
          <w:rStyle w:val="FootnoteReference"/>
          <w:rFonts w:asciiTheme="minorHAnsi" w:hAnsiTheme="minorHAnsi"/>
        </w:rPr>
        <w:footnoteRef/>
      </w:r>
      <w:r>
        <w:t xml:space="preserve"> </w:t>
      </w:r>
      <w:r>
        <w:tab/>
        <w:t>Not including courts and tribunals.</w:t>
      </w:r>
    </w:p>
  </w:footnote>
  <w:footnote w:id="153">
    <w:p w14:paraId="26A0224A" w14:textId="71EFF7A6" w:rsidR="00EE5525" w:rsidRDefault="00EE5525">
      <w:pPr>
        <w:pStyle w:val="FootnoteText"/>
      </w:pPr>
      <w:r>
        <w:rPr>
          <w:rStyle w:val="FootnoteReference"/>
        </w:rPr>
        <w:footnoteRef/>
      </w:r>
      <w:r>
        <w:t xml:space="preserve"> </w:t>
      </w:r>
      <w:r>
        <w:tab/>
        <w:t xml:space="preserve">This figure has been updated to reflect an exercise to ensure accurate and proper categorisation of other contacts.  The exercise saw an increased number of contacts about Department of Corrections and Other government agencies and a corresponding decrease in ‘not specified’ other contacts. </w:t>
      </w:r>
    </w:p>
  </w:footnote>
  <w:footnote w:id="154">
    <w:p w14:paraId="1F8F550C" w14:textId="46BC828D" w:rsidR="00EE5525" w:rsidRDefault="00EE5525">
      <w:pPr>
        <w:pStyle w:val="FootnoteText"/>
      </w:pPr>
      <w:r>
        <w:rPr>
          <w:rStyle w:val="FootnoteReference"/>
        </w:rPr>
        <w:footnoteRef/>
      </w:r>
      <w:r>
        <w:t xml:space="preserve"> </w:t>
      </w:r>
      <w:r>
        <w:tab/>
        <w:t xml:space="preserve">See above n 149. </w:t>
      </w:r>
    </w:p>
  </w:footnote>
  <w:footnote w:id="155">
    <w:p w14:paraId="020B0950" w14:textId="5941606C" w:rsidR="00EE5525" w:rsidRDefault="00EE5525">
      <w:pPr>
        <w:pStyle w:val="FootnoteText"/>
      </w:pPr>
      <w:r>
        <w:rPr>
          <w:rStyle w:val="FootnoteReference"/>
        </w:rPr>
        <w:footnoteRef/>
      </w:r>
      <w:r>
        <w:t xml:space="preserve"> </w:t>
      </w:r>
      <w:r>
        <w:tab/>
        <w:t xml:space="preserve">See above n 149. </w:t>
      </w:r>
    </w:p>
  </w:footnote>
  <w:footnote w:id="156">
    <w:p w14:paraId="4B2103F2" w14:textId="77777777" w:rsidR="00EE5525" w:rsidRDefault="00EE5525" w:rsidP="00B62226">
      <w:pPr>
        <w:pStyle w:val="FootnoteText"/>
      </w:pPr>
      <w:r>
        <w:rPr>
          <w:rStyle w:val="FootnoteReference"/>
        </w:rPr>
        <w:footnoteRef/>
      </w:r>
      <w:r>
        <w:t xml:space="preserve"> </w:t>
      </w:r>
      <w:r>
        <w:tab/>
      </w:r>
      <w:r w:rsidRPr="000E7C2C">
        <w:t xml:space="preserve">This table includes complaints and other contacts. </w:t>
      </w:r>
      <w:r>
        <w:t>Complaints and other contacts may be made jointly with other persons. As a consequence, the number of complaints and other contacts recorded on the basis of region exceeds the number of issues that were the subject of a complaint or other contact.</w:t>
      </w:r>
    </w:p>
  </w:footnote>
  <w:footnote w:id="157">
    <w:p w14:paraId="39994C7F" w14:textId="41034B7A" w:rsidR="00EE5525" w:rsidRDefault="00EE5525">
      <w:pPr>
        <w:pStyle w:val="FootnoteText"/>
      </w:pPr>
      <w:r>
        <w:rPr>
          <w:rStyle w:val="FootnoteReference"/>
        </w:rPr>
        <w:footnoteRef/>
      </w:r>
      <w:r>
        <w:t xml:space="preserve"> </w:t>
      </w:r>
      <w:r>
        <w:tab/>
        <w:t xml:space="preserve">Time period is not ten-year </w:t>
      </w:r>
      <w:r w:rsidR="004948D4">
        <w:t>period</w:t>
      </w:r>
      <w:r>
        <w:t xml:space="preserve"> as for other tables because Oranga Tamariki was only operational from 1 April 2017, therefore, we do not have data for 2015/16.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3D8BB" w14:textId="1AC3E885" w:rsidR="00EE5525" w:rsidRDefault="00EE5525" w:rsidP="009C48DF">
    <w:pPr>
      <w:pStyle w:val="Header"/>
      <w:tabs>
        <w:tab w:val="clear" w:pos="9299"/>
        <w:tab w:val="right" w:pos="9321"/>
      </w:tabs>
      <w:rPr>
        <w:rStyle w:val="PageNumber"/>
      </w:rPr>
    </w:pPr>
    <w:r>
      <w:t xml:space="preserve">Ombudsman | </w:t>
    </w:r>
    <w:r w:rsidRPr="00DD54DF">
      <w:t>Kaitiaki Mana Tangata</w:t>
    </w:r>
    <w:r>
      <w:tab/>
      <w:t xml:space="preserve">Annual Report of the </w:t>
    </w:r>
    <w:r w:rsidRPr="00A60E96">
      <w:t>Ombudsman 20</w:t>
    </w:r>
    <w:r>
      <w:t>24/25</w:t>
    </w:r>
  </w:p>
  <w:p w14:paraId="0C9E705A" w14:textId="77777777" w:rsidR="00EE5525" w:rsidRPr="00C452D1" w:rsidRDefault="00EE5525" w:rsidP="009C48DF">
    <w:pPr>
      <w:pStyle w:val="Headerline"/>
      <w:rPr>
        <w:szCs w:val="2"/>
      </w:rPr>
    </w:pPr>
  </w:p>
  <w:p w14:paraId="49045FEE" w14:textId="77777777" w:rsidR="00EE5525" w:rsidRDefault="00EE552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3B6D1" w14:textId="63709F23" w:rsidR="00EE5525" w:rsidRDefault="00EE5525" w:rsidP="009C48DF">
    <w:pPr>
      <w:pStyle w:val="Header"/>
      <w:tabs>
        <w:tab w:val="clear" w:pos="9299"/>
        <w:tab w:val="right" w:pos="9321"/>
      </w:tabs>
      <w:rPr>
        <w:rStyle w:val="PageNumber"/>
      </w:rPr>
    </w:pPr>
    <w:r>
      <w:t xml:space="preserve">Ombudsman | </w:t>
    </w:r>
    <w:r w:rsidRPr="00DD54DF">
      <w:t>Kaitiaki Mana Tangata</w:t>
    </w:r>
    <w:r>
      <w:tab/>
      <w:t xml:space="preserve">Annual Report of the </w:t>
    </w:r>
    <w:r w:rsidRPr="00A60E96">
      <w:t>Ombudsman 20</w:t>
    </w:r>
    <w:r>
      <w:t>24/25</w:t>
    </w:r>
  </w:p>
  <w:p w14:paraId="22C939F5" w14:textId="77777777" w:rsidR="00EE5525" w:rsidRPr="00C452D1" w:rsidRDefault="00EE5525" w:rsidP="009C48DF">
    <w:pPr>
      <w:pStyle w:val="Headerline"/>
      <w:rPr>
        <w:szCs w:val="2"/>
      </w:rPr>
    </w:pPr>
  </w:p>
  <w:p w14:paraId="1CC1312A" w14:textId="77777777" w:rsidR="00EE5525" w:rsidRDefault="00EE55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502FD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838D106"/>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0DCA445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15:restartNumberingAfterBreak="0">
    <w:nsid w:val="09970C58"/>
    <w:multiLevelType w:val="multilevel"/>
    <w:tmpl w:val="86026E9A"/>
    <w:lvl w:ilvl="0">
      <w:start w:val="1"/>
      <w:numFmt w:val="decimal"/>
      <w:pStyle w:val="ANZNumberedListIndented"/>
      <w:lvlText w:val="%1"/>
      <w:lvlJc w:val="left"/>
      <w:pPr>
        <w:tabs>
          <w:tab w:val="num" w:pos="1702"/>
        </w:tabs>
        <w:ind w:left="1702" w:hanging="851"/>
      </w:pPr>
      <w:rPr>
        <w:rFonts w:hint="default"/>
      </w:rPr>
    </w:lvl>
    <w:lvl w:ilvl="1">
      <w:start w:val="1"/>
      <w:numFmt w:val="decimal"/>
      <w:lvlText w:val="%1.%2"/>
      <w:lvlJc w:val="left"/>
      <w:pPr>
        <w:tabs>
          <w:tab w:val="num" w:pos="1702"/>
        </w:tabs>
        <w:ind w:left="1702" w:hanging="851"/>
      </w:pPr>
      <w:rPr>
        <w:rFonts w:hint="default"/>
      </w:rPr>
    </w:lvl>
    <w:lvl w:ilvl="2">
      <w:start w:val="1"/>
      <w:numFmt w:val="decimal"/>
      <w:lvlText w:val="%1.%2.%3"/>
      <w:lvlJc w:val="left"/>
      <w:pPr>
        <w:tabs>
          <w:tab w:val="num" w:pos="1702"/>
        </w:tabs>
        <w:ind w:left="1702" w:hanging="851"/>
      </w:pPr>
      <w:rPr>
        <w:rFonts w:hint="default"/>
      </w:rPr>
    </w:lvl>
    <w:lvl w:ilvl="3">
      <w:start w:val="1"/>
      <w:numFmt w:val="none"/>
      <w:suff w:val="nothing"/>
      <w:lvlText w:val=""/>
      <w:lvlJc w:val="left"/>
      <w:pPr>
        <w:ind w:left="1702" w:firstLine="0"/>
      </w:pPr>
      <w:rPr>
        <w:rFonts w:ascii="Tw Cen MT" w:hAnsi="Tw Cen MT" w:hint="default"/>
        <w:b w:val="0"/>
        <w:i w:val="0"/>
        <w:sz w:val="24"/>
      </w:rPr>
    </w:lvl>
    <w:lvl w:ilvl="4">
      <w:start w:val="1"/>
      <w:numFmt w:val="none"/>
      <w:lvlText w:val=""/>
      <w:lvlJc w:val="left"/>
      <w:pPr>
        <w:tabs>
          <w:tab w:val="num" w:pos="1702"/>
        </w:tabs>
        <w:ind w:left="1702" w:firstLine="0"/>
      </w:pPr>
      <w:rPr>
        <w:rFonts w:ascii="Helvetica" w:hAnsi="Helvetica" w:hint="default"/>
      </w:rPr>
    </w:lvl>
    <w:lvl w:ilvl="5">
      <w:start w:val="1"/>
      <w:numFmt w:val="none"/>
      <w:lvlText w:val=""/>
      <w:lvlJc w:val="left"/>
      <w:pPr>
        <w:tabs>
          <w:tab w:val="num" w:pos="1702"/>
        </w:tabs>
        <w:ind w:left="1702" w:firstLine="0"/>
      </w:pPr>
      <w:rPr>
        <w:rFonts w:ascii="Helvetica" w:hAnsi="Helvetica" w:hint="default"/>
        <w:sz w:val="14"/>
      </w:rPr>
    </w:lvl>
    <w:lvl w:ilvl="6">
      <w:start w:val="1"/>
      <w:numFmt w:val="decimal"/>
      <w:lvlText w:val=".%7"/>
      <w:lvlJc w:val="left"/>
      <w:pPr>
        <w:tabs>
          <w:tab w:val="num" w:pos="1702"/>
        </w:tabs>
        <w:ind w:left="1702" w:firstLine="0"/>
      </w:pPr>
      <w:rPr>
        <w:rFonts w:hint="default"/>
      </w:rPr>
    </w:lvl>
    <w:lvl w:ilvl="7">
      <w:start w:val="1"/>
      <w:numFmt w:val="decimal"/>
      <w:lvlText w:val=".%8"/>
      <w:lvlJc w:val="left"/>
      <w:pPr>
        <w:tabs>
          <w:tab w:val="num" w:pos="1702"/>
        </w:tabs>
        <w:ind w:left="1702" w:firstLine="0"/>
      </w:pPr>
      <w:rPr>
        <w:rFonts w:hint="default"/>
      </w:rPr>
    </w:lvl>
    <w:lvl w:ilvl="8">
      <w:start w:val="1"/>
      <w:numFmt w:val="decimal"/>
      <w:lvlText w:val=".%8.%9"/>
      <w:lvlJc w:val="left"/>
      <w:pPr>
        <w:tabs>
          <w:tab w:val="num" w:pos="1702"/>
        </w:tabs>
        <w:ind w:left="1702" w:firstLine="0"/>
      </w:pPr>
      <w:rPr>
        <w:rFonts w:hint="default"/>
      </w:rPr>
    </w:lvl>
  </w:abstractNum>
  <w:abstractNum w:abstractNumId="5" w15:restartNumberingAfterBreak="0">
    <w:nsid w:val="0A0C121E"/>
    <w:multiLevelType w:val="multilevel"/>
    <w:tmpl w:val="F3FA4E0A"/>
    <w:lvl w:ilvl="0">
      <w:start w:val="1"/>
      <w:numFmt w:val="bullet"/>
      <w:pStyle w:val="FootnoteTextBullet"/>
      <w:lvlText w:val=""/>
      <w:lvlJc w:val="left"/>
      <w:pPr>
        <w:tabs>
          <w:tab w:val="num" w:pos="567"/>
        </w:tabs>
        <w:ind w:left="567" w:hanging="283"/>
      </w:pPr>
      <w:rPr>
        <w:rFonts w:ascii="Symbol" w:hAnsi="Symbol" w:hint="default"/>
      </w:rPr>
    </w:lvl>
    <w:lvl w:ilvl="1">
      <w:start w:val="1"/>
      <w:numFmt w:val="none"/>
      <w:suff w:val="nothing"/>
      <w:lvlText w:val="%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E266A35"/>
    <w:multiLevelType w:val="multilevel"/>
    <w:tmpl w:val="D4B49A9C"/>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none"/>
      <w:suff w:val="nothing"/>
      <w:lvlText w:val=""/>
      <w:lvlJc w:val="righ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righ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right"/>
      <w:pPr>
        <w:ind w:left="1134" w:firstLine="0"/>
      </w:pPr>
      <w:rPr>
        <w:rFonts w:hint="default"/>
      </w:rPr>
    </w:lvl>
  </w:abstractNum>
  <w:abstractNum w:abstractNumId="7" w15:restartNumberingAfterBreak="0">
    <w:nsid w:val="0F2416F2"/>
    <w:multiLevelType w:val="multilevel"/>
    <w:tmpl w:val="7DEC49D8"/>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33631FE"/>
    <w:multiLevelType w:val="multilevel"/>
    <w:tmpl w:val="6946379C"/>
    <w:name w:val="Audit NZ Bullets 2"/>
    <w:lvl w:ilvl="0">
      <w:start w:val="1"/>
      <w:numFmt w:val="bullet"/>
      <w:pStyle w:val="ANZBulletLevel1Indented"/>
      <w:lvlText w:val=""/>
      <w:lvlJc w:val="left"/>
      <w:pPr>
        <w:ind w:left="1701" w:hanging="850"/>
      </w:pPr>
      <w:rPr>
        <w:rFonts w:ascii="Symbol" w:hAnsi="Symbol" w:hint="default"/>
        <w:sz w:val="22"/>
      </w:rPr>
    </w:lvl>
    <w:lvl w:ilvl="1">
      <w:start w:val="1"/>
      <w:numFmt w:val="bullet"/>
      <w:pStyle w:val="ANZBulletLevel2Indented"/>
      <w:lvlText w:val=""/>
      <w:lvlJc w:val="left"/>
      <w:pPr>
        <w:ind w:left="2552" w:hanging="851"/>
      </w:pPr>
      <w:rPr>
        <w:rFonts w:ascii="Wingdings" w:hAnsi="Wingdings" w:hint="default"/>
        <w:sz w:val="12"/>
      </w:rPr>
    </w:lvl>
    <w:lvl w:ilvl="2">
      <w:start w:val="1"/>
      <w:numFmt w:val="bullet"/>
      <w:pStyle w:val="ANZBulletLevel3Indented"/>
      <w:lvlText w:val=""/>
      <w:lvlJc w:val="left"/>
      <w:pPr>
        <w:tabs>
          <w:tab w:val="num" w:pos="2552"/>
        </w:tabs>
        <w:ind w:left="3402" w:hanging="850"/>
      </w:pPr>
      <w:rPr>
        <w:rFonts w:ascii="Symbol" w:hAnsi="Symbol" w:hint="default"/>
        <w:sz w:val="10"/>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9"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10" w15:restartNumberingAfterBreak="0">
    <w:nsid w:val="16EC1C35"/>
    <w:multiLevelType w:val="multilevel"/>
    <w:tmpl w:val="CD107BFA"/>
    <w:lvl w:ilvl="0">
      <w:start w:val="1"/>
      <w:numFmt w:val="decimal"/>
      <w:pStyle w:val="ANZNumberedList"/>
      <w:lvlText w:val="%1"/>
      <w:lvlJc w:val="left"/>
      <w:pPr>
        <w:tabs>
          <w:tab w:val="num" w:pos="851"/>
        </w:tabs>
        <w:ind w:left="851" w:hanging="851"/>
      </w:pPr>
      <w:rPr>
        <w:rFonts w:ascii="Calibri" w:hAnsi="Calibri" w:hint="default"/>
        <w:b w:val="0"/>
        <w:i w:val="0"/>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1F8A3471"/>
    <w:multiLevelType w:val="hybridMultilevel"/>
    <w:tmpl w:val="379A88C2"/>
    <w:lvl w:ilvl="0" w:tplc="B0449086">
      <w:start w:val="1"/>
      <w:numFmt w:val="bullet"/>
      <w:pStyle w:val="BoldIndent"/>
      <w:lvlText w:val=""/>
      <w:lvlJc w:val="left"/>
      <w:pPr>
        <w:tabs>
          <w:tab w:val="num" w:pos="1831"/>
        </w:tabs>
        <w:ind w:left="1831" w:hanging="360"/>
      </w:pPr>
      <w:rPr>
        <w:rFonts w:ascii="Symbol" w:hAnsi="Symbol" w:hint="default"/>
        <w:sz w:val="18"/>
        <w:szCs w:val="18"/>
      </w:rPr>
    </w:lvl>
    <w:lvl w:ilvl="1" w:tplc="D79285E8">
      <w:start w:val="1"/>
      <w:numFmt w:val="bullet"/>
      <w:lvlText w:val="o"/>
      <w:lvlJc w:val="left"/>
      <w:pPr>
        <w:tabs>
          <w:tab w:val="num" w:pos="1700"/>
        </w:tabs>
        <w:ind w:left="1700" w:hanging="360"/>
      </w:pPr>
      <w:rPr>
        <w:rFonts w:ascii="Courier New" w:hAnsi="Courier New" w:hint="default"/>
      </w:rPr>
    </w:lvl>
    <w:lvl w:ilvl="2" w:tplc="8F30B7D2" w:tentative="1">
      <w:start w:val="1"/>
      <w:numFmt w:val="bullet"/>
      <w:lvlText w:val=""/>
      <w:lvlJc w:val="left"/>
      <w:pPr>
        <w:tabs>
          <w:tab w:val="num" w:pos="2420"/>
        </w:tabs>
        <w:ind w:left="2420" w:hanging="360"/>
      </w:pPr>
      <w:rPr>
        <w:rFonts w:ascii="Wingdings" w:hAnsi="Wingdings" w:hint="default"/>
      </w:rPr>
    </w:lvl>
    <w:lvl w:ilvl="3" w:tplc="9108779C" w:tentative="1">
      <w:start w:val="1"/>
      <w:numFmt w:val="bullet"/>
      <w:lvlText w:val=""/>
      <w:lvlJc w:val="left"/>
      <w:pPr>
        <w:tabs>
          <w:tab w:val="num" w:pos="3140"/>
        </w:tabs>
        <w:ind w:left="3140" w:hanging="360"/>
      </w:pPr>
      <w:rPr>
        <w:rFonts w:ascii="Symbol" w:hAnsi="Symbol" w:hint="default"/>
      </w:rPr>
    </w:lvl>
    <w:lvl w:ilvl="4" w:tplc="1402E49E" w:tentative="1">
      <w:start w:val="1"/>
      <w:numFmt w:val="bullet"/>
      <w:lvlText w:val="o"/>
      <w:lvlJc w:val="left"/>
      <w:pPr>
        <w:tabs>
          <w:tab w:val="num" w:pos="3860"/>
        </w:tabs>
        <w:ind w:left="3860" w:hanging="360"/>
      </w:pPr>
      <w:rPr>
        <w:rFonts w:ascii="Courier New" w:hAnsi="Courier New" w:hint="default"/>
      </w:rPr>
    </w:lvl>
    <w:lvl w:ilvl="5" w:tplc="13E6A32A" w:tentative="1">
      <w:start w:val="1"/>
      <w:numFmt w:val="bullet"/>
      <w:lvlText w:val=""/>
      <w:lvlJc w:val="left"/>
      <w:pPr>
        <w:tabs>
          <w:tab w:val="num" w:pos="4580"/>
        </w:tabs>
        <w:ind w:left="4580" w:hanging="360"/>
      </w:pPr>
      <w:rPr>
        <w:rFonts w:ascii="Wingdings" w:hAnsi="Wingdings" w:hint="default"/>
      </w:rPr>
    </w:lvl>
    <w:lvl w:ilvl="6" w:tplc="007CE376" w:tentative="1">
      <w:start w:val="1"/>
      <w:numFmt w:val="bullet"/>
      <w:lvlText w:val=""/>
      <w:lvlJc w:val="left"/>
      <w:pPr>
        <w:tabs>
          <w:tab w:val="num" w:pos="5300"/>
        </w:tabs>
        <w:ind w:left="5300" w:hanging="360"/>
      </w:pPr>
      <w:rPr>
        <w:rFonts w:ascii="Symbol" w:hAnsi="Symbol" w:hint="default"/>
      </w:rPr>
    </w:lvl>
    <w:lvl w:ilvl="7" w:tplc="E6364B62" w:tentative="1">
      <w:start w:val="1"/>
      <w:numFmt w:val="bullet"/>
      <w:lvlText w:val="o"/>
      <w:lvlJc w:val="left"/>
      <w:pPr>
        <w:tabs>
          <w:tab w:val="num" w:pos="6020"/>
        </w:tabs>
        <w:ind w:left="6020" w:hanging="360"/>
      </w:pPr>
      <w:rPr>
        <w:rFonts w:ascii="Courier New" w:hAnsi="Courier New" w:hint="default"/>
      </w:rPr>
    </w:lvl>
    <w:lvl w:ilvl="8" w:tplc="4E8255B4" w:tentative="1">
      <w:start w:val="1"/>
      <w:numFmt w:val="bullet"/>
      <w:lvlText w:val=""/>
      <w:lvlJc w:val="left"/>
      <w:pPr>
        <w:tabs>
          <w:tab w:val="num" w:pos="6740"/>
        </w:tabs>
        <w:ind w:left="6740" w:hanging="360"/>
      </w:pPr>
      <w:rPr>
        <w:rFonts w:ascii="Wingdings" w:hAnsi="Wingdings" w:hint="default"/>
      </w:rPr>
    </w:lvl>
  </w:abstractNum>
  <w:abstractNum w:abstractNumId="12"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3" w15:restartNumberingAfterBreak="0">
    <w:nsid w:val="2A496CAF"/>
    <w:multiLevelType w:val="multilevel"/>
    <w:tmpl w:val="148E06EE"/>
    <w:lvl w:ilvl="0">
      <w:start w:val="1"/>
      <w:numFmt w:val="bullet"/>
      <w:pStyle w:val="Boxsmallbullet1"/>
      <w:lvlText w:val=""/>
      <w:lvlJc w:val="left"/>
      <w:pPr>
        <w:tabs>
          <w:tab w:val="num" w:pos="357"/>
        </w:tabs>
        <w:ind w:left="360" w:hanging="360"/>
      </w:pPr>
      <w:rPr>
        <w:rFonts w:ascii="Symbol" w:hAnsi="Symbol" w:hint="default"/>
        <w:color w:val="auto"/>
        <w:sz w:val="22"/>
        <w:szCs w:val="22"/>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4"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5" w15:restartNumberingAfterBreak="0">
    <w:nsid w:val="33DA5E8B"/>
    <w:multiLevelType w:val="singleLevel"/>
    <w:tmpl w:val="C8F030DA"/>
    <w:lvl w:ilvl="0">
      <w:start w:val="1"/>
      <w:numFmt w:val="bullet"/>
      <w:pStyle w:val="1CMBULLET-LEVEL2"/>
      <w:lvlText w:val=""/>
      <w:lvlJc w:val="left"/>
      <w:pPr>
        <w:tabs>
          <w:tab w:val="num" w:pos="1134"/>
        </w:tabs>
        <w:ind w:left="1134" w:hanging="567"/>
      </w:pPr>
      <w:rPr>
        <w:rFonts w:ascii="Symbol" w:hAnsi="Symbol" w:hint="default"/>
        <w:b w:val="0"/>
        <w:i w:val="0"/>
        <w:sz w:val="14"/>
      </w:rPr>
    </w:lvl>
  </w:abstractNum>
  <w:abstractNum w:abstractNumId="16"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7"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8"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0" w15:restartNumberingAfterBreak="0">
    <w:nsid w:val="38AC4C79"/>
    <w:multiLevelType w:val="hybridMultilevel"/>
    <w:tmpl w:val="5562207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39744B21"/>
    <w:multiLevelType w:val="multilevel"/>
    <w:tmpl w:val="1BFA9C32"/>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22" w15:restartNumberingAfterBreak="0">
    <w:nsid w:val="3C513B6C"/>
    <w:multiLevelType w:val="hybridMultilevel"/>
    <w:tmpl w:val="C52A74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FF55FA4"/>
    <w:multiLevelType w:val="multilevel"/>
    <w:tmpl w:val="3138ABF0"/>
    <w:lvl w:ilvl="0">
      <w:start w:val="1"/>
      <w:numFmt w:val="bullet"/>
      <w:pStyle w:val="ANZBulletLevel1"/>
      <w:lvlText w:val=""/>
      <w:lvlJc w:val="left"/>
      <w:pPr>
        <w:ind w:left="851" w:hanging="851"/>
      </w:pPr>
      <w:rPr>
        <w:rFonts w:ascii="Symbol" w:hAnsi="Symbol" w:hint="default"/>
        <w:sz w:val="22"/>
      </w:rPr>
    </w:lvl>
    <w:lvl w:ilvl="1">
      <w:start w:val="1"/>
      <w:numFmt w:val="bullet"/>
      <w:pStyle w:val="ANZBulletLevel2"/>
      <w:lvlText w:val=""/>
      <w:lvlJc w:val="left"/>
      <w:pPr>
        <w:ind w:left="1701" w:hanging="850"/>
      </w:pPr>
      <w:rPr>
        <w:rFonts w:ascii="Wingdings" w:hAnsi="Wingdings" w:hint="default"/>
        <w:sz w:val="12"/>
      </w:rPr>
    </w:lvl>
    <w:lvl w:ilvl="2">
      <w:start w:val="1"/>
      <w:numFmt w:val="bullet"/>
      <w:pStyle w:val="ANZBulletLevel3"/>
      <w:lvlText w:val=""/>
      <w:lvlJc w:val="left"/>
      <w:pPr>
        <w:tabs>
          <w:tab w:val="num" w:pos="1701"/>
        </w:tabs>
        <w:ind w:left="2552" w:hanging="851"/>
      </w:pPr>
      <w:rPr>
        <w:rFonts w:ascii="Symbol" w:hAnsi="Symbol" w:hint="default"/>
        <w:sz w:val="10"/>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24" w15:restartNumberingAfterBreak="0">
    <w:nsid w:val="40BA5E40"/>
    <w:multiLevelType w:val="hybridMultilevel"/>
    <w:tmpl w:val="07EEB1F4"/>
    <w:lvl w:ilvl="0" w:tplc="81B8EC98">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4557561E"/>
    <w:multiLevelType w:val="multilevel"/>
    <w:tmpl w:val="FD043240"/>
    <w:lvl w:ilvl="0">
      <w:start w:val="1"/>
      <w:numFmt w:val="none"/>
      <w:suff w:val="nothing"/>
      <w:lvlText w:val=""/>
      <w:lvlJc w:val="left"/>
      <w:pPr>
        <w:ind w:left="0" w:firstLine="0"/>
      </w:pPr>
      <w:rPr>
        <w:rFonts w:hint="default"/>
      </w:rPr>
    </w:lvl>
    <w:lvl w:ilvl="1">
      <w:start w:val="1"/>
      <w:numFmt w:val="none"/>
      <w:isLgl/>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right"/>
      <w:pPr>
        <w:ind w:left="0" w:firstLine="0"/>
      </w:pPr>
      <w:rPr>
        <w:rFonts w:hint="default"/>
      </w:rPr>
    </w:lvl>
  </w:abstractNum>
  <w:abstractNum w:abstractNumId="26" w15:restartNumberingAfterBreak="0">
    <w:nsid w:val="4DEE796D"/>
    <w:multiLevelType w:val="hybridMultilevel"/>
    <w:tmpl w:val="2AE27DBC"/>
    <w:lvl w:ilvl="0" w:tplc="DBC80622">
      <w:start w:val="1"/>
      <w:numFmt w:val="lowerLetter"/>
      <w:pStyle w:val="ANZLetteredList"/>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4FC32322"/>
    <w:multiLevelType w:val="multilevel"/>
    <w:tmpl w:val="076E6AD2"/>
    <w:lvl w:ilvl="0">
      <w:start w:val="1"/>
      <w:numFmt w:val="decimal"/>
      <w:pStyle w:val="Number1"/>
      <w:lvlText w:val="%1."/>
      <w:lvlJc w:val="left"/>
      <w:pPr>
        <w:tabs>
          <w:tab w:val="num" w:pos="567"/>
        </w:tabs>
        <w:ind w:left="567" w:hanging="567"/>
      </w:p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8" w15:restartNumberingAfterBreak="0">
    <w:nsid w:val="58421A3F"/>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CC406C6"/>
    <w:multiLevelType w:val="hybridMultilevel"/>
    <w:tmpl w:val="0C8A43FE"/>
    <w:lvl w:ilvl="0" w:tplc="14090001">
      <w:start w:val="1"/>
      <w:numFmt w:val="bullet"/>
      <w:lvlText w:val=""/>
      <w:lvlJc w:val="left"/>
      <w:pPr>
        <w:tabs>
          <w:tab w:val="num" w:pos="357"/>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465289"/>
    <w:multiLevelType w:val="multilevel"/>
    <w:tmpl w:val="906E30B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1472CA9"/>
    <w:multiLevelType w:val="hybridMultilevel"/>
    <w:tmpl w:val="6E08BD42"/>
    <w:lvl w:ilvl="0" w:tplc="5A10AEB2">
      <w:start w:val="1"/>
      <w:numFmt w:val="bullet"/>
      <w:pStyle w:val="Bullets"/>
      <w:lvlText w:val=""/>
      <w:lvlJc w:val="left"/>
      <w:pPr>
        <w:tabs>
          <w:tab w:val="num" w:pos="1800"/>
        </w:tabs>
        <w:ind w:left="1800" w:hanging="360"/>
      </w:pPr>
      <w:rPr>
        <w:rFonts w:ascii="Symbol" w:hAnsi="Symbol" w:hint="default"/>
      </w:rPr>
    </w:lvl>
    <w:lvl w:ilvl="1" w:tplc="588C82F2" w:tentative="1">
      <w:start w:val="1"/>
      <w:numFmt w:val="bullet"/>
      <w:lvlText w:val="o"/>
      <w:lvlJc w:val="left"/>
      <w:pPr>
        <w:tabs>
          <w:tab w:val="num" w:pos="2520"/>
        </w:tabs>
        <w:ind w:left="2520" w:hanging="360"/>
      </w:pPr>
      <w:rPr>
        <w:rFonts w:ascii="Courier New" w:hAnsi="Courier New" w:hint="default"/>
      </w:rPr>
    </w:lvl>
    <w:lvl w:ilvl="2" w:tplc="18BA0402" w:tentative="1">
      <w:start w:val="1"/>
      <w:numFmt w:val="bullet"/>
      <w:lvlText w:val=""/>
      <w:lvlJc w:val="left"/>
      <w:pPr>
        <w:tabs>
          <w:tab w:val="num" w:pos="3240"/>
        </w:tabs>
        <w:ind w:left="3240" w:hanging="360"/>
      </w:pPr>
      <w:rPr>
        <w:rFonts w:ascii="Wingdings" w:hAnsi="Wingdings" w:hint="default"/>
      </w:rPr>
    </w:lvl>
    <w:lvl w:ilvl="3" w:tplc="FD56659C" w:tentative="1">
      <w:start w:val="1"/>
      <w:numFmt w:val="bullet"/>
      <w:lvlText w:val=""/>
      <w:lvlJc w:val="left"/>
      <w:pPr>
        <w:tabs>
          <w:tab w:val="num" w:pos="3960"/>
        </w:tabs>
        <w:ind w:left="3960" w:hanging="360"/>
      </w:pPr>
      <w:rPr>
        <w:rFonts w:ascii="Symbol" w:hAnsi="Symbol" w:hint="default"/>
      </w:rPr>
    </w:lvl>
    <w:lvl w:ilvl="4" w:tplc="8AF4147E" w:tentative="1">
      <w:start w:val="1"/>
      <w:numFmt w:val="bullet"/>
      <w:lvlText w:val="o"/>
      <w:lvlJc w:val="left"/>
      <w:pPr>
        <w:tabs>
          <w:tab w:val="num" w:pos="4680"/>
        </w:tabs>
        <w:ind w:left="4680" w:hanging="360"/>
      </w:pPr>
      <w:rPr>
        <w:rFonts w:ascii="Courier New" w:hAnsi="Courier New" w:hint="default"/>
      </w:rPr>
    </w:lvl>
    <w:lvl w:ilvl="5" w:tplc="728000DC" w:tentative="1">
      <w:start w:val="1"/>
      <w:numFmt w:val="bullet"/>
      <w:lvlText w:val=""/>
      <w:lvlJc w:val="left"/>
      <w:pPr>
        <w:tabs>
          <w:tab w:val="num" w:pos="5400"/>
        </w:tabs>
        <w:ind w:left="5400" w:hanging="360"/>
      </w:pPr>
      <w:rPr>
        <w:rFonts w:ascii="Wingdings" w:hAnsi="Wingdings" w:hint="default"/>
      </w:rPr>
    </w:lvl>
    <w:lvl w:ilvl="6" w:tplc="41303C74" w:tentative="1">
      <w:start w:val="1"/>
      <w:numFmt w:val="bullet"/>
      <w:lvlText w:val=""/>
      <w:lvlJc w:val="left"/>
      <w:pPr>
        <w:tabs>
          <w:tab w:val="num" w:pos="6120"/>
        </w:tabs>
        <w:ind w:left="6120" w:hanging="360"/>
      </w:pPr>
      <w:rPr>
        <w:rFonts w:ascii="Symbol" w:hAnsi="Symbol" w:hint="default"/>
      </w:rPr>
    </w:lvl>
    <w:lvl w:ilvl="7" w:tplc="89B6B3A0" w:tentative="1">
      <w:start w:val="1"/>
      <w:numFmt w:val="bullet"/>
      <w:lvlText w:val="o"/>
      <w:lvlJc w:val="left"/>
      <w:pPr>
        <w:tabs>
          <w:tab w:val="num" w:pos="6840"/>
        </w:tabs>
        <w:ind w:left="6840" w:hanging="360"/>
      </w:pPr>
      <w:rPr>
        <w:rFonts w:ascii="Courier New" w:hAnsi="Courier New" w:hint="default"/>
      </w:rPr>
    </w:lvl>
    <w:lvl w:ilvl="8" w:tplc="95708F70" w:tentative="1">
      <w:start w:val="1"/>
      <w:numFmt w:val="bullet"/>
      <w:lvlText w:val=""/>
      <w:lvlJc w:val="left"/>
      <w:pPr>
        <w:tabs>
          <w:tab w:val="num" w:pos="7560"/>
        </w:tabs>
        <w:ind w:left="7560" w:hanging="360"/>
      </w:pPr>
      <w:rPr>
        <w:rFonts w:ascii="Wingdings" w:hAnsi="Wingdings" w:hint="default"/>
      </w:rPr>
    </w:lvl>
  </w:abstractNum>
  <w:abstractNum w:abstractNumId="32" w15:restartNumberingAfterBreak="0">
    <w:nsid w:val="639818B9"/>
    <w:multiLevelType w:val="multilevel"/>
    <w:tmpl w:val="8BB890D2"/>
    <w:lvl w:ilvl="0">
      <w:start w:val="1"/>
      <w:numFmt w:val="bullet"/>
      <w:pStyle w:val="TableBullet1"/>
      <w:lvlText w:val=""/>
      <w:lvlJc w:val="left"/>
      <w:pPr>
        <w:tabs>
          <w:tab w:val="num" w:pos="357"/>
        </w:tabs>
        <w:ind w:left="357" w:hanging="357"/>
      </w:pPr>
      <w:rPr>
        <w:rFonts w:ascii="Symbol" w:hAnsi="Symbol" w:hint="default"/>
        <w:color w:val="auto"/>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33" w15:restartNumberingAfterBreak="0">
    <w:nsid w:val="688B6577"/>
    <w:multiLevelType w:val="multilevel"/>
    <w:tmpl w:val="C950C110"/>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35" w15:restartNumberingAfterBreak="0">
    <w:nsid w:val="6EB01AD9"/>
    <w:multiLevelType w:val="multilevel"/>
    <w:tmpl w:val="757CB570"/>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none"/>
      <w:suff w:val="nothing"/>
      <w:lvlText w:val=""/>
      <w:lvlJc w:val="righ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righ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right"/>
      <w:pPr>
        <w:ind w:left="1134" w:firstLine="0"/>
      </w:pPr>
      <w:rPr>
        <w:rFonts w:hint="default"/>
      </w:rPr>
    </w:lvl>
  </w:abstractNum>
  <w:abstractNum w:abstractNumId="36" w15:restartNumberingAfterBreak="0">
    <w:nsid w:val="76A26424"/>
    <w:multiLevelType w:val="multilevel"/>
    <w:tmpl w:val="8292B718"/>
    <w:lvl w:ilvl="0">
      <w:start w:val="1"/>
      <w:numFmt w:val="bullet"/>
      <w:pStyle w:val="Bullet1"/>
      <w:lvlText w:val=""/>
      <w:lvlJc w:val="left"/>
      <w:pPr>
        <w:ind w:left="567" w:hanging="567"/>
      </w:pPr>
      <w:rPr>
        <w:rFonts w:ascii="Symbol" w:hAnsi="Symbol" w:hint="default"/>
        <w:color w:val="auto"/>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37"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B247774"/>
    <w:multiLevelType w:val="multilevel"/>
    <w:tmpl w:val="F32CA884"/>
    <w:lvl w:ilvl="0">
      <w:start w:val="1"/>
      <w:numFmt w:val="decimal"/>
      <w:pStyle w:val="QListnumber"/>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num w:numId="1" w16cid:durableId="1423912460">
    <w:abstractNumId w:val="33"/>
  </w:num>
  <w:num w:numId="2" w16cid:durableId="1183974826">
    <w:abstractNumId w:val="5"/>
  </w:num>
  <w:num w:numId="3" w16cid:durableId="1962224098">
    <w:abstractNumId w:val="7"/>
  </w:num>
  <w:num w:numId="4" w16cid:durableId="305624840">
    <w:abstractNumId w:val="30"/>
  </w:num>
  <w:num w:numId="5" w16cid:durableId="851607145">
    <w:abstractNumId w:val="18"/>
  </w:num>
  <w:num w:numId="6" w16cid:durableId="1229338124">
    <w:abstractNumId w:val="38"/>
  </w:num>
  <w:num w:numId="7" w16cid:durableId="899051645">
    <w:abstractNumId w:val="37"/>
  </w:num>
  <w:num w:numId="8" w16cid:durableId="1534532348">
    <w:abstractNumId w:val="28"/>
  </w:num>
  <w:num w:numId="9" w16cid:durableId="1236666984">
    <w:abstractNumId w:val="13"/>
  </w:num>
  <w:num w:numId="10" w16cid:durableId="108816022">
    <w:abstractNumId w:val="16"/>
  </w:num>
  <w:num w:numId="11" w16cid:durableId="349062856">
    <w:abstractNumId w:val="36"/>
  </w:num>
  <w:num w:numId="12" w16cid:durableId="73206885">
    <w:abstractNumId w:val="17"/>
  </w:num>
  <w:num w:numId="13" w16cid:durableId="641890780">
    <w:abstractNumId w:val="12"/>
  </w:num>
  <w:num w:numId="14" w16cid:durableId="1789813752">
    <w:abstractNumId w:val="14"/>
  </w:num>
  <w:num w:numId="15" w16cid:durableId="1706518008">
    <w:abstractNumId w:val="9"/>
  </w:num>
  <w:num w:numId="16" w16cid:durableId="112866254">
    <w:abstractNumId w:val="34"/>
  </w:num>
  <w:num w:numId="17" w16cid:durableId="1861163718">
    <w:abstractNumId w:val="27"/>
  </w:num>
  <w:num w:numId="18" w16cid:durableId="1651015040">
    <w:abstractNumId w:val="32"/>
  </w:num>
  <w:num w:numId="19" w16cid:durableId="1994604808">
    <w:abstractNumId w:val="3"/>
  </w:num>
  <w:num w:numId="20" w16cid:durableId="411855401">
    <w:abstractNumId w:val="19"/>
  </w:num>
  <w:num w:numId="21" w16cid:durableId="734594342">
    <w:abstractNumId w:val="35"/>
  </w:num>
  <w:num w:numId="22" w16cid:durableId="1141269045">
    <w:abstractNumId w:val="21"/>
  </w:num>
  <w:num w:numId="23" w16cid:durableId="954285563">
    <w:abstractNumId w:val="39"/>
  </w:num>
  <w:num w:numId="24" w16cid:durableId="509106694">
    <w:abstractNumId w:val="6"/>
  </w:num>
  <w:num w:numId="25" w16cid:durableId="1946107488">
    <w:abstractNumId w:val="2"/>
  </w:num>
  <w:num w:numId="26" w16cid:durableId="1986079536">
    <w:abstractNumId w:val="1"/>
  </w:num>
  <w:num w:numId="27" w16cid:durableId="755710198">
    <w:abstractNumId w:val="0"/>
  </w:num>
  <w:num w:numId="28" w16cid:durableId="1858806208">
    <w:abstractNumId w:val="15"/>
  </w:num>
  <w:num w:numId="29" w16cid:durableId="131679222">
    <w:abstractNumId w:val="23"/>
  </w:num>
  <w:num w:numId="30" w16cid:durableId="1987781210">
    <w:abstractNumId w:val="31"/>
  </w:num>
  <w:num w:numId="31" w16cid:durableId="327178736">
    <w:abstractNumId w:val="11"/>
  </w:num>
  <w:num w:numId="32" w16cid:durableId="212356368">
    <w:abstractNumId w:val="25"/>
  </w:num>
  <w:num w:numId="33" w16cid:durableId="1183277461">
    <w:abstractNumId w:val="4"/>
  </w:num>
  <w:num w:numId="34" w16cid:durableId="170411291">
    <w:abstractNumId w:val="3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55454044">
    <w:abstractNumId w:val="29"/>
  </w:num>
  <w:num w:numId="36" w16cid:durableId="1429814426">
    <w:abstractNumId w:val="22"/>
  </w:num>
  <w:num w:numId="37" w16cid:durableId="1374844852">
    <w:abstractNumId w:val="20"/>
  </w:num>
  <w:num w:numId="38" w16cid:durableId="20540413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50715351">
    <w:abstractNumId w:val="1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72333558">
    <w:abstractNumId w:val="24"/>
  </w:num>
  <w:num w:numId="41" w16cid:durableId="254443422">
    <w:abstractNumId w:val="8"/>
  </w:num>
  <w:num w:numId="42" w16cid:durableId="249852681">
    <w:abstractNumId w:val="10"/>
  </w:num>
  <w:num w:numId="43" w16cid:durableId="1308122742">
    <w:abstractNumId w:val="2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567"/>
  <w:drawingGridHorizontalSpacing w:val="120"/>
  <w:displayHorizontalDrawingGridEvery w:val="2"/>
  <w:characterSpacingControl w:val="doNotCompress"/>
  <w:savePreviewPicture/>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sfirstTb" w:val="False"/>
    <w:docVar w:name="IsInTable" w:val="False"/>
    <w:docVar w:name="OOTOTemplate" w:val="OOTO Strategic Services\Annual report.dotm"/>
    <w:docVar w:name="ShowLogo" w:val="False"/>
  </w:docVars>
  <w:rsids>
    <w:rsidRoot w:val="000B4B50"/>
    <w:rsid w:val="00000297"/>
    <w:rsid w:val="00001273"/>
    <w:rsid w:val="0000138E"/>
    <w:rsid w:val="00001660"/>
    <w:rsid w:val="00001A5B"/>
    <w:rsid w:val="00001AD8"/>
    <w:rsid w:val="00001C4A"/>
    <w:rsid w:val="000022A0"/>
    <w:rsid w:val="000027C4"/>
    <w:rsid w:val="000032E8"/>
    <w:rsid w:val="00003B1D"/>
    <w:rsid w:val="00003B4C"/>
    <w:rsid w:val="00003E25"/>
    <w:rsid w:val="00004BC6"/>
    <w:rsid w:val="000057A7"/>
    <w:rsid w:val="0000625E"/>
    <w:rsid w:val="000062D9"/>
    <w:rsid w:val="0000656F"/>
    <w:rsid w:val="000066D7"/>
    <w:rsid w:val="000068E9"/>
    <w:rsid w:val="00006D1F"/>
    <w:rsid w:val="00006FB5"/>
    <w:rsid w:val="000070D9"/>
    <w:rsid w:val="00007D34"/>
    <w:rsid w:val="00011088"/>
    <w:rsid w:val="00011183"/>
    <w:rsid w:val="00011708"/>
    <w:rsid w:val="00011A37"/>
    <w:rsid w:val="00011ABD"/>
    <w:rsid w:val="00011B37"/>
    <w:rsid w:val="00011D18"/>
    <w:rsid w:val="00012566"/>
    <w:rsid w:val="000128C6"/>
    <w:rsid w:val="00012BA8"/>
    <w:rsid w:val="00012CB0"/>
    <w:rsid w:val="00012EE2"/>
    <w:rsid w:val="00012F6B"/>
    <w:rsid w:val="00013257"/>
    <w:rsid w:val="000132E6"/>
    <w:rsid w:val="00014257"/>
    <w:rsid w:val="000143BF"/>
    <w:rsid w:val="00014AD8"/>
    <w:rsid w:val="00015AE0"/>
    <w:rsid w:val="00016196"/>
    <w:rsid w:val="00016324"/>
    <w:rsid w:val="00016A5C"/>
    <w:rsid w:val="00016B4B"/>
    <w:rsid w:val="00016C37"/>
    <w:rsid w:val="000172E3"/>
    <w:rsid w:val="0001735A"/>
    <w:rsid w:val="00017622"/>
    <w:rsid w:val="00017A03"/>
    <w:rsid w:val="0002043B"/>
    <w:rsid w:val="000204E2"/>
    <w:rsid w:val="0002058E"/>
    <w:rsid w:val="000206DD"/>
    <w:rsid w:val="00020932"/>
    <w:rsid w:val="00020A63"/>
    <w:rsid w:val="00020B20"/>
    <w:rsid w:val="00020BB6"/>
    <w:rsid w:val="00020C5B"/>
    <w:rsid w:val="0002137B"/>
    <w:rsid w:val="00021AEB"/>
    <w:rsid w:val="00021D05"/>
    <w:rsid w:val="00021D45"/>
    <w:rsid w:val="00022287"/>
    <w:rsid w:val="000222B5"/>
    <w:rsid w:val="000222B7"/>
    <w:rsid w:val="000224AC"/>
    <w:rsid w:val="00023194"/>
    <w:rsid w:val="000233FB"/>
    <w:rsid w:val="000233FF"/>
    <w:rsid w:val="0002356D"/>
    <w:rsid w:val="000235F0"/>
    <w:rsid w:val="000238BE"/>
    <w:rsid w:val="00023AFC"/>
    <w:rsid w:val="00023DF0"/>
    <w:rsid w:val="00023E81"/>
    <w:rsid w:val="000243DA"/>
    <w:rsid w:val="000248D0"/>
    <w:rsid w:val="00024C3F"/>
    <w:rsid w:val="00024DEF"/>
    <w:rsid w:val="000258E3"/>
    <w:rsid w:val="00025C9D"/>
    <w:rsid w:val="00025D6A"/>
    <w:rsid w:val="00026170"/>
    <w:rsid w:val="000261CB"/>
    <w:rsid w:val="0002679C"/>
    <w:rsid w:val="00026BDE"/>
    <w:rsid w:val="000275B3"/>
    <w:rsid w:val="00027C44"/>
    <w:rsid w:val="00030B19"/>
    <w:rsid w:val="000310FA"/>
    <w:rsid w:val="0003124F"/>
    <w:rsid w:val="00033412"/>
    <w:rsid w:val="00033522"/>
    <w:rsid w:val="0003392E"/>
    <w:rsid w:val="0003421C"/>
    <w:rsid w:val="0003428B"/>
    <w:rsid w:val="000343F9"/>
    <w:rsid w:val="00034447"/>
    <w:rsid w:val="000344E3"/>
    <w:rsid w:val="0003468A"/>
    <w:rsid w:val="000346AF"/>
    <w:rsid w:val="00034B25"/>
    <w:rsid w:val="00034C6D"/>
    <w:rsid w:val="00034D53"/>
    <w:rsid w:val="00034F4F"/>
    <w:rsid w:val="000358FD"/>
    <w:rsid w:val="00035C85"/>
    <w:rsid w:val="00036078"/>
    <w:rsid w:val="0003665B"/>
    <w:rsid w:val="00037694"/>
    <w:rsid w:val="00037952"/>
    <w:rsid w:val="00037DB8"/>
    <w:rsid w:val="00040421"/>
    <w:rsid w:val="00041036"/>
    <w:rsid w:val="000413C3"/>
    <w:rsid w:val="0004190F"/>
    <w:rsid w:val="00041CF7"/>
    <w:rsid w:val="00041D1D"/>
    <w:rsid w:val="00041E61"/>
    <w:rsid w:val="00042340"/>
    <w:rsid w:val="000428C5"/>
    <w:rsid w:val="00042A36"/>
    <w:rsid w:val="000432A9"/>
    <w:rsid w:val="000434D7"/>
    <w:rsid w:val="000439E3"/>
    <w:rsid w:val="0004403C"/>
    <w:rsid w:val="000440E7"/>
    <w:rsid w:val="000448E1"/>
    <w:rsid w:val="00044EC0"/>
    <w:rsid w:val="0004515F"/>
    <w:rsid w:val="00045276"/>
    <w:rsid w:val="00045991"/>
    <w:rsid w:val="00045AB6"/>
    <w:rsid w:val="00045C95"/>
    <w:rsid w:val="00046856"/>
    <w:rsid w:val="00046D14"/>
    <w:rsid w:val="0004772A"/>
    <w:rsid w:val="00047794"/>
    <w:rsid w:val="00047826"/>
    <w:rsid w:val="00047939"/>
    <w:rsid w:val="00047EAA"/>
    <w:rsid w:val="00050295"/>
    <w:rsid w:val="00050A47"/>
    <w:rsid w:val="000515A2"/>
    <w:rsid w:val="00051757"/>
    <w:rsid w:val="00051A0D"/>
    <w:rsid w:val="00051CA0"/>
    <w:rsid w:val="00051F9C"/>
    <w:rsid w:val="00052072"/>
    <w:rsid w:val="00052293"/>
    <w:rsid w:val="0005282A"/>
    <w:rsid w:val="00052C84"/>
    <w:rsid w:val="000530FB"/>
    <w:rsid w:val="00053221"/>
    <w:rsid w:val="00053B34"/>
    <w:rsid w:val="00053F73"/>
    <w:rsid w:val="00054319"/>
    <w:rsid w:val="0005450A"/>
    <w:rsid w:val="00054599"/>
    <w:rsid w:val="000548B7"/>
    <w:rsid w:val="00054995"/>
    <w:rsid w:val="00054AE9"/>
    <w:rsid w:val="0005511D"/>
    <w:rsid w:val="000554A0"/>
    <w:rsid w:val="00055990"/>
    <w:rsid w:val="000559EE"/>
    <w:rsid w:val="00055CCB"/>
    <w:rsid w:val="00055F9C"/>
    <w:rsid w:val="00056628"/>
    <w:rsid w:val="000567B8"/>
    <w:rsid w:val="00057E29"/>
    <w:rsid w:val="0006000B"/>
    <w:rsid w:val="000601AB"/>
    <w:rsid w:val="000609AE"/>
    <w:rsid w:val="00060CD2"/>
    <w:rsid w:val="00060F24"/>
    <w:rsid w:val="00060F9F"/>
    <w:rsid w:val="000614E0"/>
    <w:rsid w:val="0006174F"/>
    <w:rsid w:val="0006179D"/>
    <w:rsid w:val="00062C98"/>
    <w:rsid w:val="000630A8"/>
    <w:rsid w:val="00063117"/>
    <w:rsid w:val="00063967"/>
    <w:rsid w:val="00063F56"/>
    <w:rsid w:val="0006428A"/>
    <w:rsid w:val="000642C8"/>
    <w:rsid w:val="000645A8"/>
    <w:rsid w:val="0006518F"/>
    <w:rsid w:val="00065BB5"/>
    <w:rsid w:val="00065D46"/>
    <w:rsid w:val="00065FEF"/>
    <w:rsid w:val="00066319"/>
    <w:rsid w:val="0006698F"/>
    <w:rsid w:val="00066A67"/>
    <w:rsid w:val="00067677"/>
    <w:rsid w:val="0006798A"/>
    <w:rsid w:val="00067D43"/>
    <w:rsid w:val="00067DA4"/>
    <w:rsid w:val="00067E63"/>
    <w:rsid w:val="00067F94"/>
    <w:rsid w:val="00070269"/>
    <w:rsid w:val="000704AF"/>
    <w:rsid w:val="00070911"/>
    <w:rsid w:val="0007114F"/>
    <w:rsid w:val="00071156"/>
    <w:rsid w:val="00071E0B"/>
    <w:rsid w:val="00071E98"/>
    <w:rsid w:val="00071EAB"/>
    <w:rsid w:val="000722DF"/>
    <w:rsid w:val="0007241D"/>
    <w:rsid w:val="000724B3"/>
    <w:rsid w:val="0007274E"/>
    <w:rsid w:val="000727D5"/>
    <w:rsid w:val="000728C6"/>
    <w:rsid w:val="00072A8E"/>
    <w:rsid w:val="00072BCE"/>
    <w:rsid w:val="000733D0"/>
    <w:rsid w:val="00074BAB"/>
    <w:rsid w:val="00074F90"/>
    <w:rsid w:val="0007556F"/>
    <w:rsid w:val="00075BA0"/>
    <w:rsid w:val="0007604E"/>
    <w:rsid w:val="00076113"/>
    <w:rsid w:val="000761E0"/>
    <w:rsid w:val="00076290"/>
    <w:rsid w:val="00076425"/>
    <w:rsid w:val="00076D1C"/>
    <w:rsid w:val="00076D45"/>
    <w:rsid w:val="00077190"/>
    <w:rsid w:val="00077C25"/>
    <w:rsid w:val="000803D9"/>
    <w:rsid w:val="0008065F"/>
    <w:rsid w:val="00080CDD"/>
    <w:rsid w:val="00080D6D"/>
    <w:rsid w:val="00080FB6"/>
    <w:rsid w:val="000814FD"/>
    <w:rsid w:val="00081DB5"/>
    <w:rsid w:val="00082FCA"/>
    <w:rsid w:val="000837C9"/>
    <w:rsid w:val="000839D1"/>
    <w:rsid w:val="000843D1"/>
    <w:rsid w:val="0008482D"/>
    <w:rsid w:val="0008494A"/>
    <w:rsid w:val="00084AE2"/>
    <w:rsid w:val="00084BE9"/>
    <w:rsid w:val="00084CA0"/>
    <w:rsid w:val="00084DFE"/>
    <w:rsid w:val="000851C5"/>
    <w:rsid w:val="000853A8"/>
    <w:rsid w:val="00085617"/>
    <w:rsid w:val="00085939"/>
    <w:rsid w:val="00086C5A"/>
    <w:rsid w:val="000872AB"/>
    <w:rsid w:val="0008789C"/>
    <w:rsid w:val="00087B47"/>
    <w:rsid w:val="00090454"/>
    <w:rsid w:val="000904E7"/>
    <w:rsid w:val="00090616"/>
    <w:rsid w:val="00090BFB"/>
    <w:rsid w:val="00090F47"/>
    <w:rsid w:val="00091A5E"/>
    <w:rsid w:val="00091AB6"/>
    <w:rsid w:val="00091F58"/>
    <w:rsid w:val="000921B1"/>
    <w:rsid w:val="00092755"/>
    <w:rsid w:val="000927F8"/>
    <w:rsid w:val="0009314D"/>
    <w:rsid w:val="0009385B"/>
    <w:rsid w:val="000947B7"/>
    <w:rsid w:val="0009483A"/>
    <w:rsid w:val="0009493B"/>
    <w:rsid w:val="00094A52"/>
    <w:rsid w:val="0009517C"/>
    <w:rsid w:val="0009538D"/>
    <w:rsid w:val="00095A80"/>
    <w:rsid w:val="00096373"/>
    <w:rsid w:val="0009657F"/>
    <w:rsid w:val="0009709D"/>
    <w:rsid w:val="00097107"/>
    <w:rsid w:val="0009720E"/>
    <w:rsid w:val="000973B0"/>
    <w:rsid w:val="0009742C"/>
    <w:rsid w:val="000A0427"/>
    <w:rsid w:val="000A0F17"/>
    <w:rsid w:val="000A0F24"/>
    <w:rsid w:val="000A1107"/>
    <w:rsid w:val="000A1649"/>
    <w:rsid w:val="000A207D"/>
    <w:rsid w:val="000A229A"/>
    <w:rsid w:val="000A29A0"/>
    <w:rsid w:val="000A2C28"/>
    <w:rsid w:val="000A2EF4"/>
    <w:rsid w:val="000A2F8A"/>
    <w:rsid w:val="000A317E"/>
    <w:rsid w:val="000A359F"/>
    <w:rsid w:val="000A3A4C"/>
    <w:rsid w:val="000A3B19"/>
    <w:rsid w:val="000A3F6C"/>
    <w:rsid w:val="000A4811"/>
    <w:rsid w:val="000A4862"/>
    <w:rsid w:val="000A4B32"/>
    <w:rsid w:val="000A606E"/>
    <w:rsid w:val="000A6496"/>
    <w:rsid w:val="000A660C"/>
    <w:rsid w:val="000A6C6F"/>
    <w:rsid w:val="000A6E53"/>
    <w:rsid w:val="000A6FDE"/>
    <w:rsid w:val="000A73F3"/>
    <w:rsid w:val="000A7D7C"/>
    <w:rsid w:val="000B0B58"/>
    <w:rsid w:val="000B1313"/>
    <w:rsid w:val="000B1932"/>
    <w:rsid w:val="000B1CDF"/>
    <w:rsid w:val="000B203A"/>
    <w:rsid w:val="000B2504"/>
    <w:rsid w:val="000B25F8"/>
    <w:rsid w:val="000B29DD"/>
    <w:rsid w:val="000B2BC9"/>
    <w:rsid w:val="000B2D4D"/>
    <w:rsid w:val="000B3310"/>
    <w:rsid w:val="000B37A1"/>
    <w:rsid w:val="000B3DD7"/>
    <w:rsid w:val="000B4031"/>
    <w:rsid w:val="000B4141"/>
    <w:rsid w:val="000B42D3"/>
    <w:rsid w:val="000B4A25"/>
    <w:rsid w:val="000B4B50"/>
    <w:rsid w:val="000B528A"/>
    <w:rsid w:val="000B566F"/>
    <w:rsid w:val="000B5B9A"/>
    <w:rsid w:val="000B61FF"/>
    <w:rsid w:val="000B6368"/>
    <w:rsid w:val="000B69FD"/>
    <w:rsid w:val="000B6C09"/>
    <w:rsid w:val="000B7076"/>
    <w:rsid w:val="000B70D3"/>
    <w:rsid w:val="000B70D5"/>
    <w:rsid w:val="000B7954"/>
    <w:rsid w:val="000B7A0A"/>
    <w:rsid w:val="000C07E2"/>
    <w:rsid w:val="000C0ABD"/>
    <w:rsid w:val="000C10A8"/>
    <w:rsid w:val="000C1672"/>
    <w:rsid w:val="000C17C4"/>
    <w:rsid w:val="000C17CD"/>
    <w:rsid w:val="000C17E9"/>
    <w:rsid w:val="000C183B"/>
    <w:rsid w:val="000C27FE"/>
    <w:rsid w:val="000C318E"/>
    <w:rsid w:val="000C3247"/>
    <w:rsid w:val="000C3265"/>
    <w:rsid w:val="000C32DA"/>
    <w:rsid w:val="000C34E1"/>
    <w:rsid w:val="000C3A7A"/>
    <w:rsid w:val="000C3C98"/>
    <w:rsid w:val="000C3CFB"/>
    <w:rsid w:val="000C3E28"/>
    <w:rsid w:val="000C3EAF"/>
    <w:rsid w:val="000C3F44"/>
    <w:rsid w:val="000C3FC8"/>
    <w:rsid w:val="000C459B"/>
    <w:rsid w:val="000C460E"/>
    <w:rsid w:val="000C47ED"/>
    <w:rsid w:val="000C4A95"/>
    <w:rsid w:val="000C4AF3"/>
    <w:rsid w:val="000C4BEA"/>
    <w:rsid w:val="000C5076"/>
    <w:rsid w:val="000C522B"/>
    <w:rsid w:val="000C5756"/>
    <w:rsid w:val="000C5A46"/>
    <w:rsid w:val="000C5BF6"/>
    <w:rsid w:val="000C60A0"/>
    <w:rsid w:val="000C672A"/>
    <w:rsid w:val="000C6753"/>
    <w:rsid w:val="000C73D6"/>
    <w:rsid w:val="000C7461"/>
    <w:rsid w:val="000C7623"/>
    <w:rsid w:val="000C7ED9"/>
    <w:rsid w:val="000D0A78"/>
    <w:rsid w:val="000D0C99"/>
    <w:rsid w:val="000D0D96"/>
    <w:rsid w:val="000D11DE"/>
    <w:rsid w:val="000D1DDC"/>
    <w:rsid w:val="000D2058"/>
    <w:rsid w:val="000D21D0"/>
    <w:rsid w:val="000D2335"/>
    <w:rsid w:val="000D2732"/>
    <w:rsid w:val="000D2974"/>
    <w:rsid w:val="000D2C5F"/>
    <w:rsid w:val="000D37DB"/>
    <w:rsid w:val="000D3CC4"/>
    <w:rsid w:val="000D3E34"/>
    <w:rsid w:val="000D44DE"/>
    <w:rsid w:val="000D48BB"/>
    <w:rsid w:val="000D4B72"/>
    <w:rsid w:val="000D4CF9"/>
    <w:rsid w:val="000D5290"/>
    <w:rsid w:val="000D5736"/>
    <w:rsid w:val="000D5A15"/>
    <w:rsid w:val="000D6259"/>
    <w:rsid w:val="000D64F7"/>
    <w:rsid w:val="000D6578"/>
    <w:rsid w:val="000D658A"/>
    <w:rsid w:val="000D6A65"/>
    <w:rsid w:val="000D7444"/>
    <w:rsid w:val="000D755D"/>
    <w:rsid w:val="000D78B7"/>
    <w:rsid w:val="000D78DD"/>
    <w:rsid w:val="000D7B9F"/>
    <w:rsid w:val="000D7FFB"/>
    <w:rsid w:val="000E009E"/>
    <w:rsid w:val="000E0B1B"/>
    <w:rsid w:val="000E0B39"/>
    <w:rsid w:val="000E0FCA"/>
    <w:rsid w:val="000E1755"/>
    <w:rsid w:val="000E179F"/>
    <w:rsid w:val="000E1FF3"/>
    <w:rsid w:val="000E20A0"/>
    <w:rsid w:val="000E2889"/>
    <w:rsid w:val="000E2A16"/>
    <w:rsid w:val="000E2CEF"/>
    <w:rsid w:val="000E3007"/>
    <w:rsid w:val="000E36FB"/>
    <w:rsid w:val="000E3D51"/>
    <w:rsid w:val="000E42B2"/>
    <w:rsid w:val="000E4305"/>
    <w:rsid w:val="000E431E"/>
    <w:rsid w:val="000E43DF"/>
    <w:rsid w:val="000E4A09"/>
    <w:rsid w:val="000E50F2"/>
    <w:rsid w:val="000E5FDB"/>
    <w:rsid w:val="000E6339"/>
    <w:rsid w:val="000E655C"/>
    <w:rsid w:val="000E689D"/>
    <w:rsid w:val="000E6924"/>
    <w:rsid w:val="000E6C46"/>
    <w:rsid w:val="000E6E80"/>
    <w:rsid w:val="000E734F"/>
    <w:rsid w:val="000E766F"/>
    <w:rsid w:val="000E7B67"/>
    <w:rsid w:val="000E7C2C"/>
    <w:rsid w:val="000F02BD"/>
    <w:rsid w:val="000F0F46"/>
    <w:rsid w:val="000F1BBD"/>
    <w:rsid w:val="000F208F"/>
    <w:rsid w:val="000F21BB"/>
    <w:rsid w:val="000F2498"/>
    <w:rsid w:val="000F256B"/>
    <w:rsid w:val="000F2F16"/>
    <w:rsid w:val="000F34A0"/>
    <w:rsid w:val="000F352B"/>
    <w:rsid w:val="000F399B"/>
    <w:rsid w:val="000F3D70"/>
    <w:rsid w:val="000F3F27"/>
    <w:rsid w:val="000F40EF"/>
    <w:rsid w:val="000F47CA"/>
    <w:rsid w:val="000F4C94"/>
    <w:rsid w:val="000F5510"/>
    <w:rsid w:val="000F59BA"/>
    <w:rsid w:val="000F5A6A"/>
    <w:rsid w:val="000F5BA0"/>
    <w:rsid w:val="000F61E7"/>
    <w:rsid w:val="000F62AD"/>
    <w:rsid w:val="000F6542"/>
    <w:rsid w:val="000F6E95"/>
    <w:rsid w:val="000F6EA4"/>
    <w:rsid w:val="000F7B70"/>
    <w:rsid w:val="000F7F9A"/>
    <w:rsid w:val="0010063D"/>
    <w:rsid w:val="001007D9"/>
    <w:rsid w:val="00100883"/>
    <w:rsid w:val="00100E67"/>
    <w:rsid w:val="00100FC6"/>
    <w:rsid w:val="00101BF5"/>
    <w:rsid w:val="00102001"/>
    <w:rsid w:val="00102567"/>
    <w:rsid w:val="001026AA"/>
    <w:rsid w:val="001026F7"/>
    <w:rsid w:val="00103479"/>
    <w:rsid w:val="00103EA0"/>
    <w:rsid w:val="00103F9B"/>
    <w:rsid w:val="001043D4"/>
    <w:rsid w:val="001049E1"/>
    <w:rsid w:val="001049F2"/>
    <w:rsid w:val="00104ADD"/>
    <w:rsid w:val="001050FA"/>
    <w:rsid w:val="001052B1"/>
    <w:rsid w:val="001055CB"/>
    <w:rsid w:val="00105BB8"/>
    <w:rsid w:val="00105C09"/>
    <w:rsid w:val="00105E2D"/>
    <w:rsid w:val="001063CA"/>
    <w:rsid w:val="00106703"/>
    <w:rsid w:val="00106C37"/>
    <w:rsid w:val="00106D5A"/>
    <w:rsid w:val="0010779E"/>
    <w:rsid w:val="00107D7E"/>
    <w:rsid w:val="00107D9E"/>
    <w:rsid w:val="00107DD6"/>
    <w:rsid w:val="00110512"/>
    <w:rsid w:val="00110742"/>
    <w:rsid w:val="00111B73"/>
    <w:rsid w:val="001127F5"/>
    <w:rsid w:val="00113C7A"/>
    <w:rsid w:val="00114028"/>
    <w:rsid w:val="00114150"/>
    <w:rsid w:val="00114CEE"/>
    <w:rsid w:val="00114E26"/>
    <w:rsid w:val="00114E8C"/>
    <w:rsid w:val="001161B9"/>
    <w:rsid w:val="00116903"/>
    <w:rsid w:val="00117630"/>
    <w:rsid w:val="001176E7"/>
    <w:rsid w:val="0012028C"/>
    <w:rsid w:val="00120E84"/>
    <w:rsid w:val="00122184"/>
    <w:rsid w:val="0012246C"/>
    <w:rsid w:val="001225B9"/>
    <w:rsid w:val="00122921"/>
    <w:rsid w:val="001229FF"/>
    <w:rsid w:val="00122FB2"/>
    <w:rsid w:val="0012344F"/>
    <w:rsid w:val="001234C3"/>
    <w:rsid w:val="00123AFF"/>
    <w:rsid w:val="00123C8C"/>
    <w:rsid w:val="00123F88"/>
    <w:rsid w:val="001240E7"/>
    <w:rsid w:val="0012411B"/>
    <w:rsid w:val="00124288"/>
    <w:rsid w:val="00124484"/>
    <w:rsid w:val="00124926"/>
    <w:rsid w:val="00124A48"/>
    <w:rsid w:val="00124AD9"/>
    <w:rsid w:val="00124B0C"/>
    <w:rsid w:val="00124E96"/>
    <w:rsid w:val="001252DC"/>
    <w:rsid w:val="001257E4"/>
    <w:rsid w:val="00125B4D"/>
    <w:rsid w:val="00125D12"/>
    <w:rsid w:val="001272E5"/>
    <w:rsid w:val="00127D29"/>
    <w:rsid w:val="00130599"/>
    <w:rsid w:val="00130627"/>
    <w:rsid w:val="001306DB"/>
    <w:rsid w:val="00130B90"/>
    <w:rsid w:val="00131FEA"/>
    <w:rsid w:val="00132384"/>
    <w:rsid w:val="0013278B"/>
    <w:rsid w:val="001328D1"/>
    <w:rsid w:val="00132BDB"/>
    <w:rsid w:val="001337BF"/>
    <w:rsid w:val="001340CA"/>
    <w:rsid w:val="0013436D"/>
    <w:rsid w:val="00134A9C"/>
    <w:rsid w:val="00134AF8"/>
    <w:rsid w:val="00134FD8"/>
    <w:rsid w:val="0013510E"/>
    <w:rsid w:val="0013538B"/>
    <w:rsid w:val="00135582"/>
    <w:rsid w:val="00135895"/>
    <w:rsid w:val="00135E9B"/>
    <w:rsid w:val="00136AC8"/>
    <w:rsid w:val="00136BF0"/>
    <w:rsid w:val="00136CF1"/>
    <w:rsid w:val="00136D57"/>
    <w:rsid w:val="00137107"/>
    <w:rsid w:val="001374AD"/>
    <w:rsid w:val="00137BC6"/>
    <w:rsid w:val="00137E19"/>
    <w:rsid w:val="00137ED1"/>
    <w:rsid w:val="00140058"/>
    <w:rsid w:val="00140352"/>
    <w:rsid w:val="00140B28"/>
    <w:rsid w:val="001414C3"/>
    <w:rsid w:val="0014172F"/>
    <w:rsid w:val="00141A8D"/>
    <w:rsid w:val="0014207B"/>
    <w:rsid w:val="00142CB1"/>
    <w:rsid w:val="001430F5"/>
    <w:rsid w:val="00143234"/>
    <w:rsid w:val="00143743"/>
    <w:rsid w:val="00143CD2"/>
    <w:rsid w:val="00143F52"/>
    <w:rsid w:val="00144160"/>
    <w:rsid w:val="00144D9A"/>
    <w:rsid w:val="00145BDC"/>
    <w:rsid w:val="00145DDF"/>
    <w:rsid w:val="00146426"/>
    <w:rsid w:val="00146A51"/>
    <w:rsid w:val="00146CF4"/>
    <w:rsid w:val="00146DBE"/>
    <w:rsid w:val="001476C5"/>
    <w:rsid w:val="00147959"/>
    <w:rsid w:val="00147A23"/>
    <w:rsid w:val="00147BE5"/>
    <w:rsid w:val="00147CB5"/>
    <w:rsid w:val="00147D59"/>
    <w:rsid w:val="00147F6F"/>
    <w:rsid w:val="00150119"/>
    <w:rsid w:val="00150323"/>
    <w:rsid w:val="0015032D"/>
    <w:rsid w:val="0015055A"/>
    <w:rsid w:val="00150662"/>
    <w:rsid w:val="00150723"/>
    <w:rsid w:val="00150957"/>
    <w:rsid w:val="00150B04"/>
    <w:rsid w:val="001510D4"/>
    <w:rsid w:val="00151484"/>
    <w:rsid w:val="00151C56"/>
    <w:rsid w:val="00151EAB"/>
    <w:rsid w:val="00152634"/>
    <w:rsid w:val="00152E86"/>
    <w:rsid w:val="0015328B"/>
    <w:rsid w:val="00153D17"/>
    <w:rsid w:val="001540B0"/>
    <w:rsid w:val="001553C3"/>
    <w:rsid w:val="0015552D"/>
    <w:rsid w:val="001559BA"/>
    <w:rsid w:val="00155A57"/>
    <w:rsid w:val="00155ACD"/>
    <w:rsid w:val="00155C93"/>
    <w:rsid w:val="00155DA8"/>
    <w:rsid w:val="001563D3"/>
    <w:rsid w:val="00156C30"/>
    <w:rsid w:val="00156C58"/>
    <w:rsid w:val="00157065"/>
    <w:rsid w:val="00157402"/>
    <w:rsid w:val="00157A54"/>
    <w:rsid w:val="00157B75"/>
    <w:rsid w:val="00157E3C"/>
    <w:rsid w:val="001600F6"/>
    <w:rsid w:val="00160610"/>
    <w:rsid w:val="00160B8E"/>
    <w:rsid w:val="00160C42"/>
    <w:rsid w:val="00160D01"/>
    <w:rsid w:val="001612A3"/>
    <w:rsid w:val="001615CF"/>
    <w:rsid w:val="00161F83"/>
    <w:rsid w:val="001627FA"/>
    <w:rsid w:val="001628C7"/>
    <w:rsid w:val="00162968"/>
    <w:rsid w:val="001629C7"/>
    <w:rsid w:val="00162E7D"/>
    <w:rsid w:val="001634CC"/>
    <w:rsid w:val="001636BD"/>
    <w:rsid w:val="00163EE2"/>
    <w:rsid w:val="0016454C"/>
    <w:rsid w:val="001647D7"/>
    <w:rsid w:val="00164B8F"/>
    <w:rsid w:val="00164D68"/>
    <w:rsid w:val="0016551A"/>
    <w:rsid w:val="00165C94"/>
    <w:rsid w:val="00165D71"/>
    <w:rsid w:val="00166464"/>
    <w:rsid w:val="00166C10"/>
    <w:rsid w:val="00167138"/>
    <w:rsid w:val="00167275"/>
    <w:rsid w:val="00167C95"/>
    <w:rsid w:val="001701D7"/>
    <w:rsid w:val="00170BAE"/>
    <w:rsid w:val="00170C80"/>
    <w:rsid w:val="001719F0"/>
    <w:rsid w:val="00171BCE"/>
    <w:rsid w:val="00171D7D"/>
    <w:rsid w:val="00172771"/>
    <w:rsid w:val="0017290B"/>
    <w:rsid w:val="00172B02"/>
    <w:rsid w:val="00173D12"/>
    <w:rsid w:val="00174922"/>
    <w:rsid w:val="001751AC"/>
    <w:rsid w:val="0017523A"/>
    <w:rsid w:val="00175547"/>
    <w:rsid w:val="00175D25"/>
    <w:rsid w:val="001760D3"/>
    <w:rsid w:val="001763D4"/>
    <w:rsid w:val="00176ADB"/>
    <w:rsid w:val="0017721B"/>
    <w:rsid w:val="001772F6"/>
    <w:rsid w:val="001776CB"/>
    <w:rsid w:val="00180030"/>
    <w:rsid w:val="00180376"/>
    <w:rsid w:val="001816BF"/>
    <w:rsid w:val="00182642"/>
    <w:rsid w:val="00182A97"/>
    <w:rsid w:val="00182AC0"/>
    <w:rsid w:val="00182BBE"/>
    <w:rsid w:val="001833A5"/>
    <w:rsid w:val="00183613"/>
    <w:rsid w:val="00183760"/>
    <w:rsid w:val="00183B84"/>
    <w:rsid w:val="00183F16"/>
    <w:rsid w:val="001841D7"/>
    <w:rsid w:val="00184458"/>
    <w:rsid w:val="00184AFB"/>
    <w:rsid w:val="00184DED"/>
    <w:rsid w:val="0018587B"/>
    <w:rsid w:val="00185B77"/>
    <w:rsid w:val="00185F82"/>
    <w:rsid w:val="00186053"/>
    <w:rsid w:val="001867B3"/>
    <w:rsid w:val="00186A7E"/>
    <w:rsid w:val="00186BBF"/>
    <w:rsid w:val="00186CD1"/>
    <w:rsid w:val="00186DE6"/>
    <w:rsid w:val="00186FAA"/>
    <w:rsid w:val="00187335"/>
    <w:rsid w:val="00187953"/>
    <w:rsid w:val="00187D61"/>
    <w:rsid w:val="00187FF5"/>
    <w:rsid w:val="001904E4"/>
    <w:rsid w:val="0019115E"/>
    <w:rsid w:val="00191605"/>
    <w:rsid w:val="00192AE3"/>
    <w:rsid w:val="00192E3A"/>
    <w:rsid w:val="00192EE8"/>
    <w:rsid w:val="00192FE7"/>
    <w:rsid w:val="001938C5"/>
    <w:rsid w:val="00193A76"/>
    <w:rsid w:val="00193C7F"/>
    <w:rsid w:val="001945F8"/>
    <w:rsid w:val="001946E4"/>
    <w:rsid w:val="001948BE"/>
    <w:rsid w:val="0019495B"/>
    <w:rsid w:val="00194BEC"/>
    <w:rsid w:val="00194E9C"/>
    <w:rsid w:val="00195515"/>
    <w:rsid w:val="00195DCB"/>
    <w:rsid w:val="00195F0E"/>
    <w:rsid w:val="00195F5E"/>
    <w:rsid w:val="00196155"/>
    <w:rsid w:val="00196BC2"/>
    <w:rsid w:val="00197B77"/>
    <w:rsid w:val="00197FA1"/>
    <w:rsid w:val="001A04F8"/>
    <w:rsid w:val="001A0640"/>
    <w:rsid w:val="001A06C1"/>
    <w:rsid w:val="001A0D60"/>
    <w:rsid w:val="001A1347"/>
    <w:rsid w:val="001A138F"/>
    <w:rsid w:val="001A13FB"/>
    <w:rsid w:val="001A23F7"/>
    <w:rsid w:val="001A2552"/>
    <w:rsid w:val="001A2556"/>
    <w:rsid w:val="001A2A5E"/>
    <w:rsid w:val="001A3A97"/>
    <w:rsid w:val="001A3C88"/>
    <w:rsid w:val="001A3F56"/>
    <w:rsid w:val="001A457D"/>
    <w:rsid w:val="001A48F9"/>
    <w:rsid w:val="001A4A4B"/>
    <w:rsid w:val="001A4AC7"/>
    <w:rsid w:val="001A4C00"/>
    <w:rsid w:val="001A5288"/>
    <w:rsid w:val="001A641A"/>
    <w:rsid w:val="001A66ED"/>
    <w:rsid w:val="001A6F2E"/>
    <w:rsid w:val="001A7780"/>
    <w:rsid w:val="001B0AAC"/>
    <w:rsid w:val="001B0CBB"/>
    <w:rsid w:val="001B1A71"/>
    <w:rsid w:val="001B1D92"/>
    <w:rsid w:val="001B27E1"/>
    <w:rsid w:val="001B2DA0"/>
    <w:rsid w:val="001B3879"/>
    <w:rsid w:val="001B3DE3"/>
    <w:rsid w:val="001B3E1E"/>
    <w:rsid w:val="001B4710"/>
    <w:rsid w:val="001B4822"/>
    <w:rsid w:val="001B4AC1"/>
    <w:rsid w:val="001B51C4"/>
    <w:rsid w:val="001B584C"/>
    <w:rsid w:val="001B59EF"/>
    <w:rsid w:val="001B62E4"/>
    <w:rsid w:val="001B661D"/>
    <w:rsid w:val="001B6C00"/>
    <w:rsid w:val="001B6C4D"/>
    <w:rsid w:val="001B71D5"/>
    <w:rsid w:val="001B79C6"/>
    <w:rsid w:val="001B7B3B"/>
    <w:rsid w:val="001C0B81"/>
    <w:rsid w:val="001C1608"/>
    <w:rsid w:val="001C1916"/>
    <w:rsid w:val="001C1DD9"/>
    <w:rsid w:val="001C26F1"/>
    <w:rsid w:val="001C2BB8"/>
    <w:rsid w:val="001C2D36"/>
    <w:rsid w:val="001C2ED4"/>
    <w:rsid w:val="001C30D1"/>
    <w:rsid w:val="001C31B2"/>
    <w:rsid w:val="001C3A56"/>
    <w:rsid w:val="001C44A7"/>
    <w:rsid w:val="001C4AE3"/>
    <w:rsid w:val="001C4C21"/>
    <w:rsid w:val="001C4CED"/>
    <w:rsid w:val="001C4DA6"/>
    <w:rsid w:val="001C547D"/>
    <w:rsid w:val="001C5C4B"/>
    <w:rsid w:val="001C5C6D"/>
    <w:rsid w:val="001C5E07"/>
    <w:rsid w:val="001C5F2A"/>
    <w:rsid w:val="001C5FC1"/>
    <w:rsid w:val="001C644D"/>
    <w:rsid w:val="001C68CF"/>
    <w:rsid w:val="001C6F02"/>
    <w:rsid w:val="001C6FFE"/>
    <w:rsid w:val="001C7062"/>
    <w:rsid w:val="001C7220"/>
    <w:rsid w:val="001C723F"/>
    <w:rsid w:val="001C73FD"/>
    <w:rsid w:val="001C75DA"/>
    <w:rsid w:val="001C7870"/>
    <w:rsid w:val="001C7A93"/>
    <w:rsid w:val="001C7C2A"/>
    <w:rsid w:val="001C7DC0"/>
    <w:rsid w:val="001C7F46"/>
    <w:rsid w:val="001D005D"/>
    <w:rsid w:val="001D044D"/>
    <w:rsid w:val="001D0472"/>
    <w:rsid w:val="001D0575"/>
    <w:rsid w:val="001D06FF"/>
    <w:rsid w:val="001D083A"/>
    <w:rsid w:val="001D0909"/>
    <w:rsid w:val="001D0912"/>
    <w:rsid w:val="001D0C6B"/>
    <w:rsid w:val="001D11BF"/>
    <w:rsid w:val="001D138C"/>
    <w:rsid w:val="001D17CA"/>
    <w:rsid w:val="001D30F5"/>
    <w:rsid w:val="001D3274"/>
    <w:rsid w:val="001D33C8"/>
    <w:rsid w:val="001D3D3D"/>
    <w:rsid w:val="001D42F5"/>
    <w:rsid w:val="001D4986"/>
    <w:rsid w:val="001D49CF"/>
    <w:rsid w:val="001D5522"/>
    <w:rsid w:val="001D5908"/>
    <w:rsid w:val="001D5E0F"/>
    <w:rsid w:val="001D6040"/>
    <w:rsid w:val="001D61D7"/>
    <w:rsid w:val="001D6528"/>
    <w:rsid w:val="001D702D"/>
    <w:rsid w:val="001D7036"/>
    <w:rsid w:val="001D7386"/>
    <w:rsid w:val="001D7DAD"/>
    <w:rsid w:val="001E0024"/>
    <w:rsid w:val="001E05C9"/>
    <w:rsid w:val="001E0968"/>
    <w:rsid w:val="001E098E"/>
    <w:rsid w:val="001E0BE8"/>
    <w:rsid w:val="001E0C1A"/>
    <w:rsid w:val="001E12EC"/>
    <w:rsid w:val="001E135A"/>
    <w:rsid w:val="001E15C2"/>
    <w:rsid w:val="001E185B"/>
    <w:rsid w:val="001E1C74"/>
    <w:rsid w:val="001E1D94"/>
    <w:rsid w:val="001E2544"/>
    <w:rsid w:val="001E2A68"/>
    <w:rsid w:val="001E2DB2"/>
    <w:rsid w:val="001E3277"/>
    <w:rsid w:val="001E37D8"/>
    <w:rsid w:val="001E3F2F"/>
    <w:rsid w:val="001E3FCD"/>
    <w:rsid w:val="001E46C2"/>
    <w:rsid w:val="001E49B5"/>
    <w:rsid w:val="001E4CF8"/>
    <w:rsid w:val="001E4EC4"/>
    <w:rsid w:val="001E4F81"/>
    <w:rsid w:val="001E5CB9"/>
    <w:rsid w:val="001E6205"/>
    <w:rsid w:val="001E62BA"/>
    <w:rsid w:val="001E6769"/>
    <w:rsid w:val="001E72E8"/>
    <w:rsid w:val="001F03FB"/>
    <w:rsid w:val="001F176F"/>
    <w:rsid w:val="001F23CB"/>
    <w:rsid w:val="001F2428"/>
    <w:rsid w:val="001F2833"/>
    <w:rsid w:val="001F2C2B"/>
    <w:rsid w:val="001F2C62"/>
    <w:rsid w:val="001F2D7C"/>
    <w:rsid w:val="001F2F9A"/>
    <w:rsid w:val="001F315E"/>
    <w:rsid w:val="001F3428"/>
    <w:rsid w:val="001F3B00"/>
    <w:rsid w:val="001F4184"/>
    <w:rsid w:val="001F450E"/>
    <w:rsid w:val="001F458C"/>
    <w:rsid w:val="001F467F"/>
    <w:rsid w:val="001F4A89"/>
    <w:rsid w:val="001F4CF8"/>
    <w:rsid w:val="001F4F74"/>
    <w:rsid w:val="001F500C"/>
    <w:rsid w:val="001F5431"/>
    <w:rsid w:val="001F5F01"/>
    <w:rsid w:val="001F60B8"/>
    <w:rsid w:val="001F620B"/>
    <w:rsid w:val="001F64A1"/>
    <w:rsid w:val="001F6949"/>
    <w:rsid w:val="001F69CD"/>
    <w:rsid w:val="001F7045"/>
    <w:rsid w:val="001F7251"/>
    <w:rsid w:val="001F7889"/>
    <w:rsid w:val="001F7B33"/>
    <w:rsid w:val="001F7CF7"/>
    <w:rsid w:val="001F7F62"/>
    <w:rsid w:val="001F7F91"/>
    <w:rsid w:val="00200630"/>
    <w:rsid w:val="0020069B"/>
    <w:rsid w:val="00200AF7"/>
    <w:rsid w:val="00200CE6"/>
    <w:rsid w:val="00200D87"/>
    <w:rsid w:val="002011E7"/>
    <w:rsid w:val="002014CE"/>
    <w:rsid w:val="00201B21"/>
    <w:rsid w:val="00201C1E"/>
    <w:rsid w:val="002022A1"/>
    <w:rsid w:val="0020264B"/>
    <w:rsid w:val="00202A47"/>
    <w:rsid w:val="00202AF8"/>
    <w:rsid w:val="00203124"/>
    <w:rsid w:val="0020338A"/>
    <w:rsid w:val="00203453"/>
    <w:rsid w:val="002035F5"/>
    <w:rsid w:val="002036E5"/>
    <w:rsid w:val="00203A2C"/>
    <w:rsid w:val="0020403B"/>
    <w:rsid w:val="002050E9"/>
    <w:rsid w:val="0020521D"/>
    <w:rsid w:val="00205723"/>
    <w:rsid w:val="002059EA"/>
    <w:rsid w:val="00205A03"/>
    <w:rsid w:val="00205A18"/>
    <w:rsid w:val="00205DF1"/>
    <w:rsid w:val="00206037"/>
    <w:rsid w:val="00206473"/>
    <w:rsid w:val="00206AC5"/>
    <w:rsid w:val="00207141"/>
    <w:rsid w:val="00207392"/>
    <w:rsid w:val="00207400"/>
    <w:rsid w:val="00207453"/>
    <w:rsid w:val="00207595"/>
    <w:rsid w:val="002076D1"/>
    <w:rsid w:val="00207980"/>
    <w:rsid w:val="0021014B"/>
    <w:rsid w:val="00210239"/>
    <w:rsid w:val="002105B0"/>
    <w:rsid w:val="0021067B"/>
    <w:rsid w:val="002106D2"/>
    <w:rsid w:val="00210782"/>
    <w:rsid w:val="00210B04"/>
    <w:rsid w:val="00210E95"/>
    <w:rsid w:val="0021136F"/>
    <w:rsid w:val="002114C2"/>
    <w:rsid w:val="00211602"/>
    <w:rsid w:val="002117DB"/>
    <w:rsid w:val="00211EA0"/>
    <w:rsid w:val="00212B80"/>
    <w:rsid w:val="00213236"/>
    <w:rsid w:val="00213434"/>
    <w:rsid w:val="0021370F"/>
    <w:rsid w:val="00213794"/>
    <w:rsid w:val="0021413A"/>
    <w:rsid w:val="00214158"/>
    <w:rsid w:val="002142E1"/>
    <w:rsid w:val="002145FC"/>
    <w:rsid w:val="00214959"/>
    <w:rsid w:val="00215775"/>
    <w:rsid w:val="00215EA4"/>
    <w:rsid w:val="00215F8A"/>
    <w:rsid w:val="00216E40"/>
    <w:rsid w:val="002171E4"/>
    <w:rsid w:val="0021728F"/>
    <w:rsid w:val="0021750F"/>
    <w:rsid w:val="0021770B"/>
    <w:rsid w:val="00217A08"/>
    <w:rsid w:val="00217AB6"/>
    <w:rsid w:val="00217E2C"/>
    <w:rsid w:val="00217E40"/>
    <w:rsid w:val="00220C00"/>
    <w:rsid w:val="0022160E"/>
    <w:rsid w:val="002222FD"/>
    <w:rsid w:val="002229E4"/>
    <w:rsid w:val="00222C74"/>
    <w:rsid w:val="002231B4"/>
    <w:rsid w:val="00223350"/>
    <w:rsid w:val="00223662"/>
    <w:rsid w:val="0022369D"/>
    <w:rsid w:val="00224085"/>
    <w:rsid w:val="0022422A"/>
    <w:rsid w:val="002242F4"/>
    <w:rsid w:val="00224FB9"/>
    <w:rsid w:val="002263CF"/>
    <w:rsid w:val="0022651B"/>
    <w:rsid w:val="00226B35"/>
    <w:rsid w:val="00226DF1"/>
    <w:rsid w:val="00226E05"/>
    <w:rsid w:val="002271D1"/>
    <w:rsid w:val="00227C97"/>
    <w:rsid w:val="00227E0B"/>
    <w:rsid w:val="002308CE"/>
    <w:rsid w:val="00230BC4"/>
    <w:rsid w:val="002317A5"/>
    <w:rsid w:val="00231F8B"/>
    <w:rsid w:val="0023249C"/>
    <w:rsid w:val="002324E0"/>
    <w:rsid w:val="00232593"/>
    <w:rsid w:val="00232757"/>
    <w:rsid w:val="00233096"/>
    <w:rsid w:val="00233727"/>
    <w:rsid w:val="002339FB"/>
    <w:rsid w:val="002344E7"/>
    <w:rsid w:val="002346D3"/>
    <w:rsid w:val="0023474F"/>
    <w:rsid w:val="002348DA"/>
    <w:rsid w:val="00234996"/>
    <w:rsid w:val="0023561F"/>
    <w:rsid w:val="0023585F"/>
    <w:rsid w:val="00236C21"/>
    <w:rsid w:val="002376C0"/>
    <w:rsid w:val="002377B5"/>
    <w:rsid w:val="00237CD8"/>
    <w:rsid w:val="00237EF1"/>
    <w:rsid w:val="00237F29"/>
    <w:rsid w:val="00240555"/>
    <w:rsid w:val="00240B0B"/>
    <w:rsid w:val="002411CA"/>
    <w:rsid w:val="00241253"/>
    <w:rsid w:val="00241511"/>
    <w:rsid w:val="00241D5D"/>
    <w:rsid w:val="00241DDC"/>
    <w:rsid w:val="00241E00"/>
    <w:rsid w:val="0024221A"/>
    <w:rsid w:val="00242468"/>
    <w:rsid w:val="00242E1D"/>
    <w:rsid w:val="00243029"/>
    <w:rsid w:val="002447FC"/>
    <w:rsid w:val="002449A9"/>
    <w:rsid w:val="002453ED"/>
    <w:rsid w:val="0024558C"/>
    <w:rsid w:val="002457FF"/>
    <w:rsid w:val="00245C90"/>
    <w:rsid w:val="00245DDB"/>
    <w:rsid w:val="00246004"/>
    <w:rsid w:val="0024667A"/>
    <w:rsid w:val="00246BBC"/>
    <w:rsid w:val="00246BD4"/>
    <w:rsid w:val="0024700B"/>
    <w:rsid w:val="00247EBB"/>
    <w:rsid w:val="00247F84"/>
    <w:rsid w:val="002503D0"/>
    <w:rsid w:val="0025043C"/>
    <w:rsid w:val="00250688"/>
    <w:rsid w:val="00250693"/>
    <w:rsid w:val="00251C9B"/>
    <w:rsid w:val="002528B4"/>
    <w:rsid w:val="00252CF6"/>
    <w:rsid w:val="00252F13"/>
    <w:rsid w:val="00252F6B"/>
    <w:rsid w:val="00253042"/>
    <w:rsid w:val="00253149"/>
    <w:rsid w:val="0025339A"/>
    <w:rsid w:val="002534D7"/>
    <w:rsid w:val="002538BE"/>
    <w:rsid w:val="00253FBC"/>
    <w:rsid w:val="00254251"/>
    <w:rsid w:val="002543FA"/>
    <w:rsid w:val="002545E2"/>
    <w:rsid w:val="002547B4"/>
    <w:rsid w:val="00255D00"/>
    <w:rsid w:val="00257541"/>
    <w:rsid w:val="002577A3"/>
    <w:rsid w:val="002577C2"/>
    <w:rsid w:val="00257C3D"/>
    <w:rsid w:val="00260184"/>
    <w:rsid w:val="00260347"/>
    <w:rsid w:val="0026069F"/>
    <w:rsid w:val="00260941"/>
    <w:rsid w:val="00260B3B"/>
    <w:rsid w:val="0026105E"/>
    <w:rsid w:val="00261E9F"/>
    <w:rsid w:val="00261F3C"/>
    <w:rsid w:val="00263026"/>
    <w:rsid w:val="00263825"/>
    <w:rsid w:val="002639DF"/>
    <w:rsid w:val="00264625"/>
    <w:rsid w:val="00264955"/>
    <w:rsid w:val="002649BE"/>
    <w:rsid w:val="00264A38"/>
    <w:rsid w:val="00264CDF"/>
    <w:rsid w:val="0026548D"/>
    <w:rsid w:val="00266382"/>
    <w:rsid w:val="00266720"/>
    <w:rsid w:val="0026678C"/>
    <w:rsid w:val="00266ECD"/>
    <w:rsid w:val="002673EC"/>
    <w:rsid w:val="00267534"/>
    <w:rsid w:val="002675F6"/>
    <w:rsid w:val="0026770A"/>
    <w:rsid w:val="002700D2"/>
    <w:rsid w:val="0027050F"/>
    <w:rsid w:val="002705C7"/>
    <w:rsid w:val="002706D1"/>
    <w:rsid w:val="00270B46"/>
    <w:rsid w:val="00270FC6"/>
    <w:rsid w:val="00271078"/>
    <w:rsid w:val="00271484"/>
    <w:rsid w:val="002714C1"/>
    <w:rsid w:val="002717A0"/>
    <w:rsid w:val="00272C7D"/>
    <w:rsid w:val="002732F6"/>
    <w:rsid w:val="002733A7"/>
    <w:rsid w:val="00273436"/>
    <w:rsid w:val="002737C8"/>
    <w:rsid w:val="00273B52"/>
    <w:rsid w:val="002746DC"/>
    <w:rsid w:val="00274B6B"/>
    <w:rsid w:val="002751C7"/>
    <w:rsid w:val="00275464"/>
    <w:rsid w:val="0027569B"/>
    <w:rsid w:val="00275900"/>
    <w:rsid w:val="00275A00"/>
    <w:rsid w:val="002764DC"/>
    <w:rsid w:val="00276745"/>
    <w:rsid w:val="0027694B"/>
    <w:rsid w:val="00276F72"/>
    <w:rsid w:val="00277004"/>
    <w:rsid w:val="0027734B"/>
    <w:rsid w:val="0027773A"/>
    <w:rsid w:val="00277893"/>
    <w:rsid w:val="002778FA"/>
    <w:rsid w:val="0028040F"/>
    <w:rsid w:val="00280956"/>
    <w:rsid w:val="0028158B"/>
    <w:rsid w:val="00281834"/>
    <w:rsid w:val="002818AE"/>
    <w:rsid w:val="002819B6"/>
    <w:rsid w:val="00281F65"/>
    <w:rsid w:val="00282386"/>
    <w:rsid w:val="00283399"/>
    <w:rsid w:val="00284224"/>
    <w:rsid w:val="00284956"/>
    <w:rsid w:val="002849D0"/>
    <w:rsid w:val="00285541"/>
    <w:rsid w:val="00285C15"/>
    <w:rsid w:val="00285F80"/>
    <w:rsid w:val="00285FC0"/>
    <w:rsid w:val="00287048"/>
    <w:rsid w:val="0028757F"/>
    <w:rsid w:val="0028767A"/>
    <w:rsid w:val="002877E8"/>
    <w:rsid w:val="0028792E"/>
    <w:rsid w:val="00290128"/>
    <w:rsid w:val="00290249"/>
    <w:rsid w:val="002906AB"/>
    <w:rsid w:val="002912E3"/>
    <w:rsid w:val="0029156E"/>
    <w:rsid w:val="002918CB"/>
    <w:rsid w:val="00291E93"/>
    <w:rsid w:val="00292209"/>
    <w:rsid w:val="0029253E"/>
    <w:rsid w:val="00292A81"/>
    <w:rsid w:val="00292B9C"/>
    <w:rsid w:val="002932FE"/>
    <w:rsid w:val="00293B92"/>
    <w:rsid w:val="0029425E"/>
    <w:rsid w:val="0029459B"/>
    <w:rsid w:val="002955C5"/>
    <w:rsid w:val="00295AA2"/>
    <w:rsid w:val="00295DB4"/>
    <w:rsid w:val="00295E60"/>
    <w:rsid w:val="00296499"/>
    <w:rsid w:val="00296867"/>
    <w:rsid w:val="00297082"/>
    <w:rsid w:val="002974C9"/>
    <w:rsid w:val="00297A9F"/>
    <w:rsid w:val="002A0B53"/>
    <w:rsid w:val="002A0F58"/>
    <w:rsid w:val="002A10A3"/>
    <w:rsid w:val="002A1150"/>
    <w:rsid w:val="002A12BD"/>
    <w:rsid w:val="002A16E4"/>
    <w:rsid w:val="002A1774"/>
    <w:rsid w:val="002A17BB"/>
    <w:rsid w:val="002A1E56"/>
    <w:rsid w:val="002A1F38"/>
    <w:rsid w:val="002A2605"/>
    <w:rsid w:val="002A27AD"/>
    <w:rsid w:val="002A3914"/>
    <w:rsid w:val="002A39AD"/>
    <w:rsid w:val="002A3B58"/>
    <w:rsid w:val="002A3BDE"/>
    <w:rsid w:val="002A3DDF"/>
    <w:rsid w:val="002A4315"/>
    <w:rsid w:val="002A48F0"/>
    <w:rsid w:val="002A5C1F"/>
    <w:rsid w:val="002A5CD0"/>
    <w:rsid w:val="002A6D65"/>
    <w:rsid w:val="002A6F21"/>
    <w:rsid w:val="002A6FD9"/>
    <w:rsid w:val="002A7616"/>
    <w:rsid w:val="002A7AC0"/>
    <w:rsid w:val="002B04EA"/>
    <w:rsid w:val="002B04F3"/>
    <w:rsid w:val="002B05BE"/>
    <w:rsid w:val="002B0D7C"/>
    <w:rsid w:val="002B0E65"/>
    <w:rsid w:val="002B1BBD"/>
    <w:rsid w:val="002B1E04"/>
    <w:rsid w:val="002B248A"/>
    <w:rsid w:val="002B2506"/>
    <w:rsid w:val="002B2743"/>
    <w:rsid w:val="002B3783"/>
    <w:rsid w:val="002B3E22"/>
    <w:rsid w:val="002B483E"/>
    <w:rsid w:val="002B49EC"/>
    <w:rsid w:val="002B4AB6"/>
    <w:rsid w:val="002B4C1F"/>
    <w:rsid w:val="002B533B"/>
    <w:rsid w:val="002B580F"/>
    <w:rsid w:val="002B5AD9"/>
    <w:rsid w:val="002B5D30"/>
    <w:rsid w:val="002B6054"/>
    <w:rsid w:val="002B60DE"/>
    <w:rsid w:val="002B6457"/>
    <w:rsid w:val="002B6A66"/>
    <w:rsid w:val="002B71B5"/>
    <w:rsid w:val="002B73F9"/>
    <w:rsid w:val="002B7461"/>
    <w:rsid w:val="002B7CDD"/>
    <w:rsid w:val="002B7EAC"/>
    <w:rsid w:val="002B7FC3"/>
    <w:rsid w:val="002C0154"/>
    <w:rsid w:val="002C056A"/>
    <w:rsid w:val="002C0ED9"/>
    <w:rsid w:val="002C154C"/>
    <w:rsid w:val="002C2281"/>
    <w:rsid w:val="002C230B"/>
    <w:rsid w:val="002C2615"/>
    <w:rsid w:val="002C26DD"/>
    <w:rsid w:val="002C295B"/>
    <w:rsid w:val="002C3AFF"/>
    <w:rsid w:val="002C3CA3"/>
    <w:rsid w:val="002C3DF3"/>
    <w:rsid w:val="002C3EC6"/>
    <w:rsid w:val="002C4CBC"/>
    <w:rsid w:val="002C5242"/>
    <w:rsid w:val="002C558C"/>
    <w:rsid w:val="002C581F"/>
    <w:rsid w:val="002C5FA8"/>
    <w:rsid w:val="002C64B9"/>
    <w:rsid w:val="002C664B"/>
    <w:rsid w:val="002C6910"/>
    <w:rsid w:val="002C6A21"/>
    <w:rsid w:val="002C6AF5"/>
    <w:rsid w:val="002C7083"/>
    <w:rsid w:val="002C71A5"/>
    <w:rsid w:val="002C73A8"/>
    <w:rsid w:val="002C7E04"/>
    <w:rsid w:val="002D0035"/>
    <w:rsid w:val="002D00F7"/>
    <w:rsid w:val="002D0266"/>
    <w:rsid w:val="002D072B"/>
    <w:rsid w:val="002D07DD"/>
    <w:rsid w:val="002D22FD"/>
    <w:rsid w:val="002D2BC5"/>
    <w:rsid w:val="002D389E"/>
    <w:rsid w:val="002D3B5E"/>
    <w:rsid w:val="002D3BBA"/>
    <w:rsid w:val="002D4024"/>
    <w:rsid w:val="002D41A9"/>
    <w:rsid w:val="002D4273"/>
    <w:rsid w:val="002D47FB"/>
    <w:rsid w:val="002D4949"/>
    <w:rsid w:val="002D4AAD"/>
    <w:rsid w:val="002D4BA5"/>
    <w:rsid w:val="002D4CCA"/>
    <w:rsid w:val="002D4D27"/>
    <w:rsid w:val="002D5562"/>
    <w:rsid w:val="002D5AD6"/>
    <w:rsid w:val="002D63B0"/>
    <w:rsid w:val="002D6A23"/>
    <w:rsid w:val="002D778B"/>
    <w:rsid w:val="002E0158"/>
    <w:rsid w:val="002E0230"/>
    <w:rsid w:val="002E0388"/>
    <w:rsid w:val="002E08CE"/>
    <w:rsid w:val="002E1377"/>
    <w:rsid w:val="002E156B"/>
    <w:rsid w:val="002E2084"/>
    <w:rsid w:val="002E26BE"/>
    <w:rsid w:val="002E2A57"/>
    <w:rsid w:val="002E2EED"/>
    <w:rsid w:val="002E2FBB"/>
    <w:rsid w:val="002E33DD"/>
    <w:rsid w:val="002E3429"/>
    <w:rsid w:val="002E356C"/>
    <w:rsid w:val="002E44FB"/>
    <w:rsid w:val="002E4689"/>
    <w:rsid w:val="002E46AC"/>
    <w:rsid w:val="002E4AC6"/>
    <w:rsid w:val="002E50FF"/>
    <w:rsid w:val="002E5150"/>
    <w:rsid w:val="002E5535"/>
    <w:rsid w:val="002E5C01"/>
    <w:rsid w:val="002E5D50"/>
    <w:rsid w:val="002E6AE0"/>
    <w:rsid w:val="002E6AE5"/>
    <w:rsid w:val="002E7355"/>
    <w:rsid w:val="002E7399"/>
    <w:rsid w:val="002E75D6"/>
    <w:rsid w:val="002E7907"/>
    <w:rsid w:val="002E7FB7"/>
    <w:rsid w:val="002F0658"/>
    <w:rsid w:val="002F08C4"/>
    <w:rsid w:val="002F0B32"/>
    <w:rsid w:val="002F0BC6"/>
    <w:rsid w:val="002F1172"/>
    <w:rsid w:val="002F1512"/>
    <w:rsid w:val="002F1812"/>
    <w:rsid w:val="002F1E83"/>
    <w:rsid w:val="002F258F"/>
    <w:rsid w:val="002F2D63"/>
    <w:rsid w:val="002F2DEB"/>
    <w:rsid w:val="002F3FFF"/>
    <w:rsid w:val="002F470D"/>
    <w:rsid w:val="002F480F"/>
    <w:rsid w:val="002F485A"/>
    <w:rsid w:val="002F4A26"/>
    <w:rsid w:val="002F4A51"/>
    <w:rsid w:val="002F5DC6"/>
    <w:rsid w:val="002F5E8C"/>
    <w:rsid w:val="002F641B"/>
    <w:rsid w:val="002F669E"/>
    <w:rsid w:val="002F7141"/>
    <w:rsid w:val="002F7469"/>
    <w:rsid w:val="00300561"/>
    <w:rsid w:val="00300673"/>
    <w:rsid w:val="003008F3"/>
    <w:rsid w:val="00300A21"/>
    <w:rsid w:val="00300A89"/>
    <w:rsid w:val="003011B8"/>
    <w:rsid w:val="003013ED"/>
    <w:rsid w:val="00301442"/>
    <w:rsid w:val="00301560"/>
    <w:rsid w:val="003021A1"/>
    <w:rsid w:val="003033FE"/>
    <w:rsid w:val="003035DC"/>
    <w:rsid w:val="003038CD"/>
    <w:rsid w:val="00304619"/>
    <w:rsid w:val="00304DAC"/>
    <w:rsid w:val="0030574C"/>
    <w:rsid w:val="00306125"/>
    <w:rsid w:val="0030640A"/>
    <w:rsid w:val="003066FC"/>
    <w:rsid w:val="003067E3"/>
    <w:rsid w:val="003076A2"/>
    <w:rsid w:val="00307F0C"/>
    <w:rsid w:val="00310046"/>
    <w:rsid w:val="00310087"/>
    <w:rsid w:val="003100BE"/>
    <w:rsid w:val="003103DC"/>
    <w:rsid w:val="003103ED"/>
    <w:rsid w:val="0031048B"/>
    <w:rsid w:val="003105D0"/>
    <w:rsid w:val="00310FE5"/>
    <w:rsid w:val="00311D8B"/>
    <w:rsid w:val="00311EB4"/>
    <w:rsid w:val="0031292A"/>
    <w:rsid w:val="003136D3"/>
    <w:rsid w:val="003137C6"/>
    <w:rsid w:val="003139D9"/>
    <w:rsid w:val="00314425"/>
    <w:rsid w:val="00314A8D"/>
    <w:rsid w:val="003150C2"/>
    <w:rsid w:val="00315219"/>
    <w:rsid w:val="00315457"/>
    <w:rsid w:val="003156B4"/>
    <w:rsid w:val="00315A64"/>
    <w:rsid w:val="00315A7E"/>
    <w:rsid w:val="00315DEB"/>
    <w:rsid w:val="0031652F"/>
    <w:rsid w:val="00316836"/>
    <w:rsid w:val="00316DF0"/>
    <w:rsid w:val="0031734A"/>
    <w:rsid w:val="00317DDB"/>
    <w:rsid w:val="00317E21"/>
    <w:rsid w:val="00317E53"/>
    <w:rsid w:val="003202A1"/>
    <w:rsid w:val="00320EBD"/>
    <w:rsid w:val="00321401"/>
    <w:rsid w:val="00321B43"/>
    <w:rsid w:val="00321CEB"/>
    <w:rsid w:val="00321D85"/>
    <w:rsid w:val="00321E24"/>
    <w:rsid w:val="003224AD"/>
    <w:rsid w:val="003225DA"/>
    <w:rsid w:val="003226B6"/>
    <w:rsid w:val="00322BF4"/>
    <w:rsid w:val="00323048"/>
    <w:rsid w:val="00323306"/>
    <w:rsid w:val="003236F8"/>
    <w:rsid w:val="003237FE"/>
    <w:rsid w:val="0032387E"/>
    <w:rsid w:val="0032408C"/>
    <w:rsid w:val="003255F0"/>
    <w:rsid w:val="0032594B"/>
    <w:rsid w:val="0032702B"/>
    <w:rsid w:val="0032706B"/>
    <w:rsid w:val="003277DA"/>
    <w:rsid w:val="003278D2"/>
    <w:rsid w:val="00327904"/>
    <w:rsid w:val="00330685"/>
    <w:rsid w:val="003307D7"/>
    <w:rsid w:val="00330B14"/>
    <w:rsid w:val="00331033"/>
    <w:rsid w:val="003311B5"/>
    <w:rsid w:val="00331424"/>
    <w:rsid w:val="00331676"/>
    <w:rsid w:val="00331B24"/>
    <w:rsid w:val="00331E8A"/>
    <w:rsid w:val="0033213C"/>
    <w:rsid w:val="003325E2"/>
    <w:rsid w:val="00333530"/>
    <w:rsid w:val="00333913"/>
    <w:rsid w:val="003348DC"/>
    <w:rsid w:val="003349E9"/>
    <w:rsid w:val="00334A50"/>
    <w:rsid w:val="003355E8"/>
    <w:rsid w:val="00335B26"/>
    <w:rsid w:val="00335DF7"/>
    <w:rsid w:val="00335F1F"/>
    <w:rsid w:val="00335FFD"/>
    <w:rsid w:val="0033620E"/>
    <w:rsid w:val="003364EF"/>
    <w:rsid w:val="0033670A"/>
    <w:rsid w:val="00336AA6"/>
    <w:rsid w:val="003374C1"/>
    <w:rsid w:val="00337676"/>
    <w:rsid w:val="00337896"/>
    <w:rsid w:val="00341229"/>
    <w:rsid w:val="00341636"/>
    <w:rsid w:val="00341780"/>
    <w:rsid w:val="00341956"/>
    <w:rsid w:val="00342005"/>
    <w:rsid w:val="0034206A"/>
    <w:rsid w:val="00342CB2"/>
    <w:rsid w:val="003430D9"/>
    <w:rsid w:val="00343CDA"/>
    <w:rsid w:val="00344005"/>
    <w:rsid w:val="00344D1E"/>
    <w:rsid w:val="00345408"/>
    <w:rsid w:val="00345547"/>
    <w:rsid w:val="00345A4B"/>
    <w:rsid w:val="00345D3D"/>
    <w:rsid w:val="00346741"/>
    <w:rsid w:val="0034728A"/>
    <w:rsid w:val="003500C7"/>
    <w:rsid w:val="003500F4"/>
    <w:rsid w:val="003506E0"/>
    <w:rsid w:val="003508ED"/>
    <w:rsid w:val="00350C50"/>
    <w:rsid w:val="00350C8F"/>
    <w:rsid w:val="00350DD6"/>
    <w:rsid w:val="00350FF1"/>
    <w:rsid w:val="00352409"/>
    <w:rsid w:val="003525F0"/>
    <w:rsid w:val="00352A42"/>
    <w:rsid w:val="00353683"/>
    <w:rsid w:val="003538B9"/>
    <w:rsid w:val="00354ACC"/>
    <w:rsid w:val="00354BBE"/>
    <w:rsid w:val="00354EF5"/>
    <w:rsid w:val="00355129"/>
    <w:rsid w:val="0035544D"/>
    <w:rsid w:val="003558C1"/>
    <w:rsid w:val="00355DCC"/>
    <w:rsid w:val="00356474"/>
    <w:rsid w:val="00356536"/>
    <w:rsid w:val="00356812"/>
    <w:rsid w:val="00356C95"/>
    <w:rsid w:val="00356D33"/>
    <w:rsid w:val="00357115"/>
    <w:rsid w:val="003571EA"/>
    <w:rsid w:val="003576F6"/>
    <w:rsid w:val="00357912"/>
    <w:rsid w:val="00357DE4"/>
    <w:rsid w:val="003605D3"/>
    <w:rsid w:val="00360762"/>
    <w:rsid w:val="00360A89"/>
    <w:rsid w:val="00360AF3"/>
    <w:rsid w:val="00360FE5"/>
    <w:rsid w:val="00361252"/>
    <w:rsid w:val="0036131E"/>
    <w:rsid w:val="003615CA"/>
    <w:rsid w:val="00361B7A"/>
    <w:rsid w:val="00361CB2"/>
    <w:rsid w:val="00362522"/>
    <w:rsid w:val="00362677"/>
    <w:rsid w:val="003629EA"/>
    <w:rsid w:val="003629EC"/>
    <w:rsid w:val="00363BEA"/>
    <w:rsid w:val="0036402C"/>
    <w:rsid w:val="003641AB"/>
    <w:rsid w:val="00364FD2"/>
    <w:rsid w:val="00365152"/>
    <w:rsid w:val="0036541E"/>
    <w:rsid w:val="003655B7"/>
    <w:rsid w:val="00365B3E"/>
    <w:rsid w:val="003661DC"/>
    <w:rsid w:val="00366379"/>
    <w:rsid w:val="003668C1"/>
    <w:rsid w:val="00367450"/>
    <w:rsid w:val="00367630"/>
    <w:rsid w:val="003677F7"/>
    <w:rsid w:val="0036780F"/>
    <w:rsid w:val="003708D4"/>
    <w:rsid w:val="00371028"/>
    <w:rsid w:val="003715FB"/>
    <w:rsid w:val="00372449"/>
    <w:rsid w:val="00372BFE"/>
    <w:rsid w:val="00372ECC"/>
    <w:rsid w:val="003732D1"/>
    <w:rsid w:val="003736A9"/>
    <w:rsid w:val="00373B4F"/>
    <w:rsid w:val="00373D3B"/>
    <w:rsid w:val="00374070"/>
    <w:rsid w:val="00374A6C"/>
    <w:rsid w:val="00374DCC"/>
    <w:rsid w:val="00375071"/>
    <w:rsid w:val="0037546B"/>
    <w:rsid w:val="00375CED"/>
    <w:rsid w:val="003770AD"/>
    <w:rsid w:val="00377882"/>
    <w:rsid w:val="00377A97"/>
    <w:rsid w:val="00377E0C"/>
    <w:rsid w:val="00377E84"/>
    <w:rsid w:val="003801A8"/>
    <w:rsid w:val="003804A5"/>
    <w:rsid w:val="00380762"/>
    <w:rsid w:val="0038115A"/>
    <w:rsid w:val="00381161"/>
    <w:rsid w:val="00381819"/>
    <w:rsid w:val="00381CA8"/>
    <w:rsid w:val="00381D33"/>
    <w:rsid w:val="003821CB"/>
    <w:rsid w:val="00382DA6"/>
    <w:rsid w:val="00382E2B"/>
    <w:rsid w:val="003830F5"/>
    <w:rsid w:val="0038341D"/>
    <w:rsid w:val="003839F3"/>
    <w:rsid w:val="00383E78"/>
    <w:rsid w:val="00383FFF"/>
    <w:rsid w:val="0038413F"/>
    <w:rsid w:val="0038447C"/>
    <w:rsid w:val="0038464B"/>
    <w:rsid w:val="00384756"/>
    <w:rsid w:val="00384871"/>
    <w:rsid w:val="00384D01"/>
    <w:rsid w:val="00384D8E"/>
    <w:rsid w:val="00385292"/>
    <w:rsid w:val="00385576"/>
    <w:rsid w:val="00385730"/>
    <w:rsid w:val="0038589D"/>
    <w:rsid w:val="00385D12"/>
    <w:rsid w:val="0038644D"/>
    <w:rsid w:val="00386465"/>
    <w:rsid w:val="00386AAA"/>
    <w:rsid w:val="00386F81"/>
    <w:rsid w:val="00386F88"/>
    <w:rsid w:val="00387123"/>
    <w:rsid w:val="00387134"/>
    <w:rsid w:val="003871D3"/>
    <w:rsid w:val="00387B9F"/>
    <w:rsid w:val="00387DF3"/>
    <w:rsid w:val="00387F24"/>
    <w:rsid w:val="00390154"/>
    <w:rsid w:val="00390921"/>
    <w:rsid w:val="0039122F"/>
    <w:rsid w:val="003913B2"/>
    <w:rsid w:val="00391801"/>
    <w:rsid w:val="00391837"/>
    <w:rsid w:val="00391AB5"/>
    <w:rsid w:val="0039276E"/>
    <w:rsid w:val="00392953"/>
    <w:rsid w:val="00392A56"/>
    <w:rsid w:val="00392DCF"/>
    <w:rsid w:val="0039301A"/>
    <w:rsid w:val="0039393F"/>
    <w:rsid w:val="00393FB1"/>
    <w:rsid w:val="00394013"/>
    <w:rsid w:val="00394155"/>
    <w:rsid w:val="00394720"/>
    <w:rsid w:val="0039497E"/>
    <w:rsid w:val="00394A95"/>
    <w:rsid w:val="00395DFE"/>
    <w:rsid w:val="0039623A"/>
    <w:rsid w:val="003967E6"/>
    <w:rsid w:val="00396A45"/>
    <w:rsid w:val="00396C09"/>
    <w:rsid w:val="00396F48"/>
    <w:rsid w:val="00396FE7"/>
    <w:rsid w:val="00396FF2"/>
    <w:rsid w:val="003974D9"/>
    <w:rsid w:val="00397597"/>
    <w:rsid w:val="003975EA"/>
    <w:rsid w:val="003A0FD0"/>
    <w:rsid w:val="003A13B9"/>
    <w:rsid w:val="003A1B37"/>
    <w:rsid w:val="003A2225"/>
    <w:rsid w:val="003A236F"/>
    <w:rsid w:val="003A2580"/>
    <w:rsid w:val="003A2663"/>
    <w:rsid w:val="003A2B1D"/>
    <w:rsid w:val="003A2EBE"/>
    <w:rsid w:val="003A3274"/>
    <w:rsid w:val="003A3332"/>
    <w:rsid w:val="003A375D"/>
    <w:rsid w:val="003A3AE1"/>
    <w:rsid w:val="003A3BA9"/>
    <w:rsid w:val="003A3E82"/>
    <w:rsid w:val="003A4C1A"/>
    <w:rsid w:val="003A4DF8"/>
    <w:rsid w:val="003A4FDC"/>
    <w:rsid w:val="003A5021"/>
    <w:rsid w:val="003A512F"/>
    <w:rsid w:val="003A5931"/>
    <w:rsid w:val="003A5F5E"/>
    <w:rsid w:val="003A640C"/>
    <w:rsid w:val="003A66CA"/>
    <w:rsid w:val="003A683B"/>
    <w:rsid w:val="003A6DB9"/>
    <w:rsid w:val="003A7170"/>
    <w:rsid w:val="003A7A70"/>
    <w:rsid w:val="003B008D"/>
    <w:rsid w:val="003B02AC"/>
    <w:rsid w:val="003B1006"/>
    <w:rsid w:val="003B118E"/>
    <w:rsid w:val="003B19FC"/>
    <w:rsid w:val="003B2537"/>
    <w:rsid w:val="003B27CF"/>
    <w:rsid w:val="003B2968"/>
    <w:rsid w:val="003B2A13"/>
    <w:rsid w:val="003B2C4F"/>
    <w:rsid w:val="003B30D1"/>
    <w:rsid w:val="003B30DD"/>
    <w:rsid w:val="003B3122"/>
    <w:rsid w:val="003B355A"/>
    <w:rsid w:val="003B3608"/>
    <w:rsid w:val="003B3E30"/>
    <w:rsid w:val="003B3E4E"/>
    <w:rsid w:val="003B3F43"/>
    <w:rsid w:val="003B42AD"/>
    <w:rsid w:val="003B4469"/>
    <w:rsid w:val="003B4638"/>
    <w:rsid w:val="003B4B93"/>
    <w:rsid w:val="003B4E57"/>
    <w:rsid w:val="003B4EB7"/>
    <w:rsid w:val="003B50F5"/>
    <w:rsid w:val="003B5123"/>
    <w:rsid w:val="003B51E6"/>
    <w:rsid w:val="003B5426"/>
    <w:rsid w:val="003B5836"/>
    <w:rsid w:val="003B58FF"/>
    <w:rsid w:val="003B63FD"/>
    <w:rsid w:val="003B64E8"/>
    <w:rsid w:val="003B6A4F"/>
    <w:rsid w:val="003B6D36"/>
    <w:rsid w:val="003B6E9D"/>
    <w:rsid w:val="003B72D0"/>
    <w:rsid w:val="003B756F"/>
    <w:rsid w:val="003B78ED"/>
    <w:rsid w:val="003B78EE"/>
    <w:rsid w:val="003B7A8D"/>
    <w:rsid w:val="003B7C3B"/>
    <w:rsid w:val="003B7D5B"/>
    <w:rsid w:val="003C047F"/>
    <w:rsid w:val="003C0959"/>
    <w:rsid w:val="003C0B19"/>
    <w:rsid w:val="003C0C33"/>
    <w:rsid w:val="003C0C6D"/>
    <w:rsid w:val="003C1013"/>
    <w:rsid w:val="003C1A7C"/>
    <w:rsid w:val="003C1C54"/>
    <w:rsid w:val="003C1FEF"/>
    <w:rsid w:val="003C28B9"/>
    <w:rsid w:val="003C28EF"/>
    <w:rsid w:val="003C3446"/>
    <w:rsid w:val="003C344D"/>
    <w:rsid w:val="003C3875"/>
    <w:rsid w:val="003C3A8E"/>
    <w:rsid w:val="003C3C15"/>
    <w:rsid w:val="003C3EE9"/>
    <w:rsid w:val="003C400A"/>
    <w:rsid w:val="003C4274"/>
    <w:rsid w:val="003C434A"/>
    <w:rsid w:val="003C48AE"/>
    <w:rsid w:val="003C49FF"/>
    <w:rsid w:val="003C4BEC"/>
    <w:rsid w:val="003C50DD"/>
    <w:rsid w:val="003C513D"/>
    <w:rsid w:val="003C5306"/>
    <w:rsid w:val="003C59FA"/>
    <w:rsid w:val="003C5B01"/>
    <w:rsid w:val="003C5BE1"/>
    <w:rsid w:val="003C6657"/>
    <w:rsid w:val="003C6895"/>
    <w:rsid w:val="003C6A54"/>
    <w:rsid w:val="003C6CA4"/>
    <w:rsid w:val="003C6E25"/>
    <w:rsid w:val="003C77E0"/>
    <w:rsid w:val="003D002C"/>
    <w:rsid w:val="003D08B3"/>
    <w:rsid w:val="003D09E1"/>
    <w:rsid w:val="003D0AC3"/>
    <w:rsid w:val="003D0BF2"/>
    <w:rsid w:val="003D0FAA"/>
    <w:rsid w:val="003D1027"/>
    <w:rsid w:val="003D12E3"/>
    <w:rsid w:val="003D25D9"/>
    <w:rsid w:val="003D29FC"/>
    <w:rsid w:val="003D2CC9"/>
    <w:rsid w:val="003D2F21"/>
    <w:rsid w:val="003D3248"/>
    <w:rsid w:val="003D3930"/>
    <w:rsid w:val="003D3AB7"/>
    <w:rsid w:val="003D3C95"/>
    <w:rsid w:val="003D3C9E"/>
    <w:rsid w:val="003D46D0"/>
    <w:rsid w:val="003D480E"/>
    <w:rsid w:val="003D4961"/>
    <w:rsid w:val="003D4B33"/>
    <w:rsid w:val="003D4FE2"/>
    <w:rsid w:val="003D5953"/>
    <w:rsid w:val="003D5C20"/>
    <w:rsid w:val="003D5C9B"/>
    <w:rsid w:val="003D60D1"/>
    <w:rsid w:val="003D659B"/>
    <w:rsid w:val="003D6774"/>
    <w:rsid w:val="003D6864"/>
    <w:rsid w:val="003D6B32"/>
    <w:rsid w:val="003D6C4B"/>
    <w:rsid w:val="003D6DD0"/>
    <w:rsid w:val="003D70E5"/>
    <w:rsid w:val="003D749A"/>
    <w:rsid w:val="003D7864"/>
    <w:rsid w:val="003D787A"/>
    <w:rsid w:val="003D7C67"/>
    <w:rsid w:val="003D7D86"/>
    <w:rsid w:val="003D7DC1"/>
    <w:rsid w:val="003D7FDB"/>
    <w:rsid w:val="003E02B8"/>
    <w:rsid w:val="003E07E6"/>
    <w:rsid w:val="003E19EC"/>
    <w:rsid w:val="003E1A96"/>
    <w:rsid w:val="003E1DF1"/>
    <w:rsid w:val="003E1EEE"/>
    <w:rsid w:val="003E22F6"/>
    <w:rsid w:val="003E268C"/>
    <w:rsid w:val="003E2741"/>
    <w:rsid w:val="003E2A8F"/>
    <w:rsid w:val="003E2DE3"/>
    <w:rsid w:val="003E3601"/>
    <w:rsid w:val="003E38EA"/>
    <w:rsid w:val="003E3CC3"/>
    <w:rsid w:val="003E43BF"/>
    <w:rsid w:val="003E4486"/>
    <w:rsid w:val="003E457F"/>
    <w:rsid w:val="003E46D1"/>
    <w:rsid w:val="003E5263"/>
    <w:rsid w:val="003E53A9"/>
    <w:rsid w:val="003E55FB"/>
    <w:rsid w:val="003E57DA"/>
    <w:rsid w:val="003E61FC"/>
    <w:rsid w:val="003E6BE8"/>
    <w:rsid w:val="003E7BB8"/>
    <w:rsid w:val="003F059E"/>
    <w:rsid w:val="003F085F"/>
    <w:rsid w:val="003F0B4A"/>
    <w:rsid w:val="003F0B7A"/>
    <w:rsid w:val="003F0C08"/>
    <w:rsid w:val="003F0D57"/>
    <w:rsid w:val="003F0ED8"/>
    <w:rsid w:val="003F11EE"/>
    <w:rsid w:val="003F173E"/>
    <w:rsid w:val="003F2A4E"/>
    <w:rsid w:val="003F2E78"/>
    <w:rsid w:val="003F32B5"/>
    <w:rsid w:val="003F32CF"/>
    <w:rsid w:val="003F32F5"/>
    <w:rsid w:val="003F33B0"/>
    <w:rsid w:val="003F3405"/>
    <w:rsid w:val="003F3478"/>
    <w:rsid w:val="003F3E63"/>
    <w:rsid w:val="003F4003"/>
    <w:rsid w:val="003F4497"/>
    <w:rsid w:val="003F4DB9"/>
    <w:rsid w:val="003F50BD"/>
    <w:rsid w:val="003F565C"/>
    <w:rsid w:val="003F592A"/>
    <w:rsid w:val="003F5B4E"/>
    <w:rsid w:val="003F62E4"/>
    <w:rsid w:val="003F67B8"/>
    <w:rsid w:val="003F69E0"/>
    <w:rsid w:val="003F6D14"/>
    <w:rsid w:val="003F6E89"/>
    <w:rsid w:val="003F71A5"/>
    <w:rsid w:val="003F75F7"/>
    <w:rsid w:val="003F7E2C"/>
    <w:rsid w:val="00400109"/>
    <w:rsid w:val="00400136"/>
    <w:rsid w:val="0040039B"/>
    <w:rsid w:val="0040053F"/>
    <w:rsid w:val="0040067F"/>
    <w:rsid w:val="00400C97"/>
    <w:rsid w:val="00401771"/>
    <w:rsid w:val="00401965"/>
    <w:rsid w:val="00401A34"/>
    <w:rsid w:val="00402E58"/>
    <w:rsid w:val="00403067"/>
    <w:rsid w:val="00403C7F"/>
    <w:rsid w:val="004041D0"/>
    <w:rsid w:val="00405598"/>
    <w:rsid w:val="0040590E"/>
    <w:rsid w:val="0040695E"/>
    <w:rsid w:val="004069D6"/>
    <w:rsid w:val="004069FB"/>
    <w:rsid w:val="00406E79"/>
    <w:rsid w:val="00407C87"/>
    <w:rsid w:val="00407C8E"/>
    <w:rsid w:val="00407DED"/>
    <w:rsid w:val="00407F58"/>
    <w:rsid w:val="004102EF"/>
    <w:rsid w:val="00411511"/>
    <w:rsid w:val="0041152E"/>
    <w:rsid w:val="004116F6"/>
    <w:rsid w:val="00412633"/>
    <w:rsid w:val="0041269D"/>
    <w:rsid w:val="00412B0D"/>
    <w:rsid w:val="00412B6C"/>
    <w:rsid w:val="00413568"/>
    <w:rsid w:val="0041368B"/>
    <w:rsid w:val="0041397D"/>
    <w:rsid w:val="00413A60"/>
    <w:rsid w:val="00413CFB"/>
    <w:rsid w:val="00414082"/>
    <w:rsid w:val="004141A2"/>
    <w:rsid w:val="00414354"/>
    <w:rsid w:val="004147B1"/>
    <w:rsid w:val="004149B0"/>
    <w:rsid w:val="00414C33"/>
    <w:rsid w:val="00414E96"/>
    <w:rsid w:val="004157B7"/>
    <w:rsid w:val="00415A57"/>
    <w:rsid w:val="00415FEA"/>
    <w:rsid w:val="004165C0"/>
    <w:rsid w:val="00416AC2"/>
    <w:rsid w:val="00417A2F"/>
    <w:rsid w:val="00417DBB"/>
    <w:rsid w:val="00417FB9"/>
    <w:rsid w:val="00420974"/>
    <w:rsid w:val="00420A41"/>
    <w:rsid w:val="00420C94"/>
    <w:rsid w:val="00420EF1"/>
    <w:rsid w:val="004210CF"/>
    <w:rsid w:val="00421A56"/>
    <w:rsid w:val="00422D3B"/>
    <w:rsid w:val="00422D82"/>
    <w:rsid w:val="0042320A"/>
    <w:rsid w:val="0042336F"/>
    <w:rsid w:val="00424405"/>
    <w:rsid w:val="004244EB"/>
    <w:rsid w:val="00424B18"/>
    <w:rsid w:val="00424DEA"/>
    <w:rsid w:val="00424F02"/>
    <w:rsid w:val="00425482"/>
    <w:rsid w:val="00425C01"/>
    <w:rsid w:val="00425C28"/>
    <w:rsid w:val="004261F9"/>
    <w:rsid w:val="00426318"/>
    <w:rsid w:val="0042631D"/>
    <w:rsid w:val="0042697A"/>
    <w:rsid w:val="00426C60"/>
    <w:rsid w:val="00426CAB"/>
    <w:rsid w:val="00427360"/>
    <w:rsid w:val="004276D3"/>
    <w:rsid w:val="00427B70"/>
    <w:rsid w:val="00427DCE"/>
    <w:rsid w:val="00427E86"/>
    <w:rsid w:val="00427F0F"/>
    <w:rsid w:val="004305D1"/>
    <w:rsid w:val="00430DE2"/>
    <w:rsid w:val="00430E80"/>
    <w:rsid w:val="00432325"/>
    <w:rsid w:val="00432727"/>
    <w:rsid w:val="004328D6"/>
    <w:rsid w:val="00432A45"/>
    <w:rsid w:val="004343DF"/>
    <w:rsid w:val="00434C6B"/>
    <w:rsid w:val="00434EC9"/>
    <w:rsid w:val="00435149"/>
    <w:rsid w:val="004351A5"/>
    <w:rsid w:val="0043588C"/>
    <w:rsid w:val="00435DB5"/>
    <w:rsid w:val="00436994"/>
    <w:rsid w:val="00437A1D"/>
    <w:rsid w:val="00437EF6"/>
    <w:rsid w:val="004401A6"/>
    <w:rsid w:val="004402B5"/>
    <w:rsid w:val="0044038B"/>
    <w:rsid w:val="00440917"/>
    <w:rsid w:val="00440C1B"/>
    <w:rsid w:val="00440F26"/>
    <w:rsid w:val="00441787"/>
    <w:rsid w:val="004417BF"/>
    <w:rsid w:val="00441BA2"/>
    <w:rsid w:val="00441C91"/>
    <w:rsid w:val="00441D1A"/>
    <w:rsid w:val="00442048"/>
    <w:rsid w:val="00442093"/>
    <w:rsid w:val="00442D75"/>
    <w:rsid w:val="00442F9C"/>
    <w:rsid w:val="00443815"/>
    <w:rsid w:val="00443BAD"/>
    <w:rsid w:val="00443BDC"/>
    <w:rsid w:val="00443ECF"/>
    <w:rsid w:val="00444096"/>
    <w:rsid w:val="00444266"/>
    <w:rsid w:val="004444A6"/>
    <w:rsid w:val="00444928"/>
    <w:rsid w:val="00444AA3"/>
    <w:rsid w:val="004459D1"/>
    <w:rsid w:val="00445E29"/>
    <w:rsid w:val="00445F79"/>
    <w:rsid w:val="004465BA"/>
    <w:rsid w:val="0044680C"/>
    <w:rsid w:val="00446AC7"/>
    <w:rsid w:val="00446EBE"/>
    <w:rsid w:val="004472AF"/>
    <w:rsid w:val="0045001D"/>
    <w:rsid w:val="00450A10"/>
    <w:rsid w:val="004510FF"/>
    <w:rsid w:val="00451122"/>
    <w:rsid w:val="00451193"/>
    <w:rsid w:val="004515B6"/>
    <w:rsid w:val="00451D6A"/>
    <w:rsid w:val="00451F96"/>
    <w:rsid w:val="00452182"/>
    <w:rsid w:val="004526E2"/>
    <w:rsid w:val="00452873"/>
    <w:rsid w:val="00452F8A"/>
    <w:rsid w:val="00453F6C"/>
    <w:rsid w:val="0045403B"/>
    <w:rsid w:val="00454053"/>
    <w:rsid w:val="00454192"/>
    <w:rsid w:val="00454503"/>
    <w:rsid w:val="00454533"/>
    <w:rsid w:val="004545CE"/>
    <w:rsid w:val="00454956"/>
    <w:rsid w:val="00454B2A"/>
    <w:rsid w:val="00455AE8"/>
    <w:rsid w:val="00455BA8"/>
    <w:rsid w:val="00455BD2"/>
    <w:rsid w:val="00455C01"/>
    <w:rsid w:val="00455C3D"/>
    <w:rsid w:val="004563EA"/>
    <w:rsid w:val="0045699C"/>
    <w:rsid w:val="004572C7"/>
    <w:rsid w:val="004573BD"/>
    <w:rsid w:val="00457735"/>
    <w:rsid w:val="00457C91"/>
    <w:rsid w:val="00457E21"/>
    <w:rsid w:val="00457EB3"/>
    <w:rsid w:val="00460545"/>
    <w:rsid w:val="004606A6"/>
    <w:rsid w:val="0046103F"/>
    <w:rsid w:val="00461277"/>
    <w:rsid w:val="0046198B"/>
    <w:rsid w:val="0046207A"/>
    <w:rsid w:val="004628C8"/>
    <w:rsid w:val="00462993"/>
    <w:rsid w:val="00462B77"/>
    <w:rsid w:val="0046327D"/>
    <w:rsid w:val="00463CAA"/>
    <w:rsid w:val="004640F1"/>
    <w:rsid w:val="00464360"/>
    <w:rsid w:val="00464795"/>
    <w:rsid w:val="004649B9"/>
    <w:rsid w:val="004649BC"/>
    <w:rsid w:val="00464C26"/>
    <w:rsid w:val="004652ED"/>
    <w:rsid w:val="004655F4"/>
    <w:rsid w:val="00465F67"/>
    <w:rsid w:val="00466CAA"/>
    <w:rsid w:val="0046740F"/>
    <w:rsid w:val="00467AD8"/>
    <w:rsid w:val="00467E87"/>
    <w:rsid w:val="0047083B"/>
    <w:rsid w:val="00470859"/>
    <w:rsid w:val="00470A55"/>
    <w:rsid w:val="00470F9B"/>
    <w:rsid w:val="0047117F"/>
    <w:rsid w:val="00471325"/>
    <w:rsid w:val="00471A79"/>
    <w:rsid w:val="00471B80"/>
    <w:rsid w:val="00471EE9"/>
    <w:rsid w:val="00472133"/>
    <w:rsid w:val="004722B1"/>
    <w:rsid w:val="0047244B"/>
    <w:rsid w:val="004725B7"/>
    <w:rsid w:val="00472B3B"/>
    <w:rsid w:val="00472C7C"/>
    <w:rsid w:val="00473207"/>
    <w:rsid w:val="00473533"/>
    <w:rsid w:val="00473F6D"/>
    <w:rsid w:val="00474361"/>
    <w:rsid w:val="0047454E"/>
    <w:rsid w:val="00474CA0"/>
    <w:rsid w:val="00474CCF"/>
    <w:rsid w:val="00474EE4"/>
    <w:rsid w:val="0047503E"/>
    <w:rsid w:val="00475215"/>
    <w:rsid w:val="00475A63"/>
    <w:rsid w:val="00475BC2"/>
    <w:rsid w:val="00475BD8"/>
    <w:rsid w:val="00475D40"/>
    <w:rsid w:val="004766BF"/>
    <w:rsid w:val="004767B5"/>
    <w:rsid w:val="00476B29"/>
    <w:rsid w:val="00476F2A"/>
    <w:rsid w:val="004774A4"/>
    <w:rsid w:val="00477658"/>
    <w:rsid w:val="00477A2F"/>
    <w:rsid w:val="00477B83"/>
    <w:rsid w:val="00477C5A"/>
    <w:rsid w:val="00477F7D"/>
    <w:rsid w:val="004802AE"/>
    <w:rsid w:val="00480DE7"/>
    <w:rsid w:val="00480FAA"/>
    <w:rsid w:val="00480FC7"/>
    <w:rsid w:val="00481032"/>
    <w:rsid w:val="004811ED"/>
    <w:rsid w:val="00481644"/>
    <w:rsid w:val="00481E2E"/>
    <w:rsid w:val="00481F71"/>
    <w:rsid w:val="0048217A"/>
    <w:rsid w:val="004821D7"/>
    <w:rsid w:val="00483D52"/>
    <w:rsid w:val="0048447C"/>
    <w:rsid w:val="0048448E"/>
    <w:rsid w:val="0048452E"/>
    <w:rsid w:val="004848E1"/>
    <w:rsid w:val="004851B9"/>
    <w:rsid w:val="004851CE"/>
    <w:rsid w:val="0048543F"/>
    <w:rsid w:val="00485852"/>
    <w:rsid w:val="004863CB"/>
    <w:rsid w:val="00486B0C"/>
    <w:rsid w:val="0048720A"/>
    <w:rsid w:val="00487849"/>
    <w:rsid w:val="00487EBB"/>
    <w:rsid w:val="004900D3"/>
    <w:rsid w:val="00490621"/>
    <w:rsid w:val="00490862"/>
    <w:rsid w:val="00490A5D"/>
    <w:rsid w:val="00490DAA"/>
    <w:rsid w:val="00491F6E"/>
    <w:rsid w:val="00492842"/>
    <w:rsid w:val="00492923"/>
    <w:rsid w:val="0049294D"/>
    <w:rsid w:val="00494457"/>
    <w:rsid w:val="004947AC"/>
    <w:rsid w:val="004948D4"/>
    <w:rsid w:val="0049514B"/>
    <w:rsid w:val="00495462"/>
    <w:rsid w:val="00495477"/>
    <w:rsid w:val="004959D1"/>
    <w:rsid w:val="00495B21"/>
    <w:rsid w:val="00496210"/>
    <w:rsid w:val="0049631A"/>
    <w:rsid w:val="004964C4"/>
    <w:rsid w:val="00496E63"/>
    <w:rsid w:val="00497307"/>
    <w:rsid w:val="0049734B"/>
    <w:rsid w:val="0049786E"/>
    <w:rsid w:val="004A0D68"/>
    <w:rsid w:val="004A0EEA"/>
    <w:rsid w:val="004A0EF0"/>
    <w:rsid w:val="004A115A"/>
    <w:rsid w:val="004A2450"/>
    <w:rsid w:val="004A3706"/>
    <w:rsid w:val="004A3811"/>
    <w:rsid w:val="004A4699"/>
    <w:rsid w:val="004A49C3"/>
    <w:rsid w:val="004A4B47"/>
    <w:rsid w:val="004A4F96"/>
    <w:rsid w:val="004A55B3"/>
    <w:rsid w:val="004A5656"/>
    <w:rsid w:val="004A596A"/>
    <w:rsid w:val="004A5A8A"/>
    <w:rsid w:val="004A5C74"/>
    <w:rsid w:val="004A5D8D"/>
    <w:rsid w:val="004A6077"/>
    <w:rsid w:val="004A6343"/>
    <w:rsid w:val="004A6383"/>
    <w:rsid w:val="004A72E1"/>
    <w:rsid w:val="004A757E"/>
    <w:rsid w:val="004A7593"/>
    <w:rsid w:val="004B08B5"/>
    <w:rsid w:val="004B0A75"/>
    <w:rsid w:val="004B12C8"/>
    <w:rsid w:val="004B1361"/>
    <w:rsid w:val="004B1591"/>
    <w:rsid w:val="004B16F5"/>
    <w:rsid w:val="004B1BE7"/>
    <w:rsid w:val="004B28FC"/>
    <w:rsid w:val="004B2EAD"/>
    <w:rsid w:val="004B31FE"/>
    <w:rsid w:val="004B3E33"/>
    <w:rsid w:val="004B4503"/>
    <w:rsid w:val="004B459C"/>
    <w:rsid w:val="004B476D"/>
    <w:rsid w:val="004B5105"/>
    <w:rsid w:val="004B5221"/>
    <w:rsid w:val="004B5313"/>
    <w:rsid w:val="004B5531"/>
    <w:rsid w:val="004B565B"/>
    <w:rsid w:val="004B645F"/>
    <w:rsid w:val="004B67FE"/>
    <w:rsid w:val="004B796E"/>
    <w:rsid w:val="004B7DBE"/>
    <w:rsid w:val="004C096F"/>
    <w:rsid w:val="004C11CB"/>
    <w:rsid w:val="004C1DA6"/>
    <w:rsid w:val="004C27B3"/>
    <w:rsid w:val="004C2934"/>
    <w:rsid w:val="004C2E51"/>
    <w:rsid w:val="004C3758"/>
    <w:rsid w:val="004C3F0E"/>
    <w:rsid w:val="004C4E0F"/>
    <w:rsid w:val="004C527B"/>
    <w:rsid w:val="004C5438"/>
    <w:rsid w:val="004C5D57"/>
    <w:rsid w:val="004C5DCC"/>
    <w:rsid w:val="004C6450"/>
    <w:rsid w:val="004C649B"/>
    <w:rsid w:val="004C64D4"/>
    <w:rsid w:val="004C671D"/>
    <w:rsid w:val="004C6BB9"/>
    <w:rsid w:val="004C6C77"/>
    <w:rsid w:val="004C7071"/>
    <w:rsid w:val="004C71CA"/>
    <w:rsid w:val="004C7EF0"/>
    <w:rsid w:val="004D00CC"/>
    <w:rsid w:val="004D02FD"/>
    <w:rsid w:val="004D03F2"/>
    <w:rsid w:val="004D057B"/>
    <w:rsid w:val="004D088C"/>
    <w:rsid w:val="004D0900"/>
    <w:rsid w:val="004D099E"/>
    <w:rsid w:val="004D16E6"/>
    <w:rsid w:val="004D20F1"/>
    <w:rsid w:val="004D2116"/>
    <w:rsid w:val="004D2368"/>
    <w:rsid w:val="004D263D"/>
    <w:rsid w:val="004D2866"/>
    <w:rsid w:val="004D2C80"/>
    <w:rsid w:val="004D2F82"/>
    <w:rsid w:val="004D35F3"/>
    <w:rsid w:val="004D3711"/>
    <w:rsid w:val="004D41C7"/>
    <w:rsid w:val="004D543B"/>
    <w:rsid w:val="004D55DB"/>
    <w:rsid w:val="004D5943"/>
    <w:rsid w:val="004D5C41"/>
    <w:rsid w:val="004D6C70"/>
    <w:rsid w:val="004D722E"/>
    <w:rsid w:val="004D7691"/>
    <w:rsid w:val="004D78AB"/>
    <w:rsid w:val="004D7C07"/>
    <w:rsid w:val="004E013C"/>
    <w:rsid w:val="004E04BF"/>
    <w:rsid w:val="004E0670"/>
    <w:rsid w:val="004E07B4"/>
    <w:rsid w:val="004E0867"/>
    <w:rsid w:val="004E091D"/>
    <w:rsid w:val="004E17EC"/>
    <w:rsid w:val="004E1A0F"/>
    <w:rsid w:val="004E1D75"/>
    <w:rsid w:val="004E203F"/>
    <w:rsid w:val="004E227F"/>
    <w:rsid w:val="004E2917"/>
    <w:rsid w:val="004E2A8D"/>
    <w:rsid w:val="004E3090"/>
    <w:rsid w:val="004E3247"/>
    <w:rsid w:val="004E3626"/>
    <w:rsid w:val="004E382C"/>
    <w:rsid w:val="004E3AE1"/>
    <w:rsid w:val="004E458A"/>
    <w:rsid w:val="004E5C7E"/>
    <w:rsid w:val="004E617A"/>
    <w:rsid w:val="004E6514"/>
    <w:rsid w:val="004E71A3"/>
    <w:rsid w:val="004E72E0"/>
    <w:rsid w:val="004E73F5"/>
    <w:rsid w:val="004E7D96"/>
    <w:rsid w:val="004F0C29"/>
    <w:rsid w:val="004F1ABE"/>
    <w:rsid w:val="004F2643"/>
    <w:rsid w:val="004F264E"/>
    <w:rsid w:val="004F298B"/>
    <w:rsid w:val="004F39CB"/>
    <w:rsid w:val="004F39DA"/>
    <w:rsid w:val="004F3BEF"/>
    <w:rsid w:val="004F4774"/>
    <w:rsid w:val="004F4F67"/>
    <w:rsid w:val="004F549B"/>
    <w:rsid w:val="004F57DE"/>
    <w:rsid w:val="004F57FA"/>
    <w:rsid w:val="004F6183"/>
    <w:rsid w:val="004F6659"/>
    <w:rsid w:val="004F69F8"/>
    <w:rsid w:val="004F7752"/>
    <w:rsid w:val="004F77A1"/>
    <w:rsid w:val="004F7860"/>
    <w:rsid w:val="004F7D76"/>
    <w:rsid w:val="004F7ED8"/>
    <w:rsid w:val="0050028C"/>
    <w:rsid w:val="0050078B"/>
    <w:rsid w:val="00500D2E"/>
    <w:rsid w:val="005013AD"/>
    <w:rsid w:val="0050185E"/>
    <w:rsid w:val="00501D00"/>
    <w:rsid w:val="005028E6"/>
    <w:rsid w:val="00502F51"/>
    <w:rsid w:val="00503519"/>
    <w:rsid w:val="00503856"/>
    <w:rsid w:val="00503950"/>
    <w:rsid w:val="00504C57"/>
    <w:rsid w:val="00504E96"/>
    <w:rsid w:val="00505090"/>
    <w:rsid w:val="00505564"/>
    <w:rsid w:val="005056FE"/>
    <w:rsid w:val="005057C2"/>
    <w:rsid w:val="005058C5"/>
    <w:rsid w:val="00505AF9"/>
    <w:rsid w:val="00505D49"/>
    <w:rsid w:val="00505EFD"/>
    <w:rsid w:val="00506123"/>
    <w:rsid w:val="00506641"/>
    <w:rsid w:val="005069CD"/>
    <w:rsid w:val="00506DC9"/>
    <w:rsid w:val="00506E02"/>
    <w:rsid w:val="0050713E"/>
    <w:rsid w:val="005079C1"/>
    <w:rsid w:val="00507A1E"/>
    <w:rsid w:val="00507E48"/>
    <w:rsid w:val="00510207"/>
    <w:rsid w:val="005107B4"/>
    <w:rsid w:val="00510A7D"/>
    <w:rsid w:val="00511250"/>
    <w:rsid w:val="00511740"/>
    <w:rsid w:val="00511EB2"/>
    <w:rsid w:val="00512322"/>
    <w:rsid w:val="0051292A"/>
    <w:rsid w:val="00512A72"/>
    <w:rsid w:val="00512CBD"/>
    <w:rsid w:val="00513294"/>
    <w:rsid w:val="005133D5"/>
    <w:rsid w:val="00513479"/>
    <w:rsid w:val="005137A2"/>
    <w:rsid w:val="005139E2"/>
    <w:rsid w:val="00513BA2"/>
    <w:rsid w:val="00513EA7"/>
    <w:rsid w:val="00514928"/>
    <w:rsid w:val="00514FF5"/>
    <w:rsid w:val="00515593"/>
    <w:rsid w:val="0051591E"/>
    <w:rsid w:val="00515A80"/>
    <w:rsid w:val="00515E06"/>
    <w:rsid w:val="005165C9"/>
    <w:rsid w:val="005166B6"/>
    <w:rsid w:val="0051685C"/>
    <w:rsid w:val="00516950"/>
    <w:rsid w:val="00516DEA"/>
    <w:rsid w:val="00516FBF"/>
    <w:rsid w:val="005176F7"/>
    <w:rsid w:val="005178A3"/>
    <w:rsid w:val="00517F1E"/>
    <w:rsid w:val="00520262"/>
    <w:rsid w:val="005203DF"/>
    <w:rsid w:val="005204BB"/>
    <w:rsid w:val="005213AA"/>
    <w:rsid w:val="00521975"/>
    <w:rsid w:val="00521D05"/>
    <w:rsid w:val="00521FE6"/>
    <w:rsid w:val="00522866"/>
    <w:rsid w:val="00522A5C"/>
    <w:rsid w:val="00522D5D"/>
    <w:rsid w:val="00524418"/>
    <w:rsid w:val="00524D84"/>
    <w:rsid w:val="005253D1"/>
    <w:rsid w:val="005255E7"/>
    <w:rsid w:val="00525DA2"/>
    <w:rsid w:val="00525DD9"/>
    <w:rsid w:val="00526091"/>
    <w:rsid w:val="00526183"/>
    <w:rsid w:val="00526192"/>
    <w:rsid w:val="00526883"/>
    <w:rsid w:val="00526A86"/>
    <w:rsid w:val="00526B47"/>
    <w:rsid w:val="00526D54"/>
    <w:rsid w:val="00526E6C"/>
    <w:rsid w:val="00527353"/>
    <w:rsid w:val="00527A7C"/>
    <w:rsid w:val="00527D8D"/>
    <w:rsid w:val="00530005"/>
    <w:rsid w:val="005303DA"/>
    <w:rsid w:val="005307D6"/>
    <w:rsid w:val="00530869"/>
    <w:rsid w:val="00531182"/>
    <w:rsid w:val="005316BD"/>
    <w:rsid w:val="00532350"/>
    <w:rsid w:val="0053267B"/>
    <w:rsid w:val="00532A71"/>
    <w:rsid w:val="0053315B"/>
    <w:rsid w:val="00533498"/>
    <w:rsid w:val="0053453D"/>
    <w:rsid w:val="00534AE9"/>
    <w:rsid w:val="005351D3"/>
    <w:rsid w:val="0053552B"/>
    <w:rsid w:val="00535CF5"/>
    <w:rsid w:val="005366A6"/>
    <w:rsid w:val="005367BB"/>
    <w:rsid w:val="005369FC"/>
    <w:rsid w:val="00536E24"/>
    <w:rsid w:val="00537365"/>
    <w:rsid w:val="005373E6"/>
    <w:rsid w:val="0053771A"/>
    <w:rsid w:val="0053785E"/>
    <w:rsid w:val="00540337"/>
    <w:rsid w:val="00540C7C"/>
    <w:rsid w:val="005410D9"/>
    <w:rsid w:val="005416EF"/>
    <w:rsid w:val="00541FCE"/>
    <w:rsid w:val="00542193"/>
    <w:rsid w:val="00542225"/>
    <w:rsid w:val="005427F9"/>
    <w:rsid w:val="00542980"/>
    <w:rsid w:val="00542EC8"/>
    <w:rsid w:val="005430B0"/>
    <w:rsid w:val="00543F41"/>
    <w:rsid w:val="0054408A"/>
    <w:rsid w:val="0054454A"/>
    <w:rsid w:val="00544AEA"/>
    <w:rsid w:val="00544F06"/>
    <w:rsid w:val="0054507C"/>
    <w:rsid w:val="00545268"/>
    <w:rsid w:val="00545510"/>
    <w:rsid w:val="00545530"/>
    <w:rsid w:val="00545535"/>
    <w:rsid w:val="005457C0"/>
    <w:rsid w:val="00545946"/>
    <w:rsid w:val="00545C18"/>
    <w:rsid w:val="00545F26"/>
    <w:rsid w:val="00545FC9"/>
    <w:rsid w:val="005464E2"/>
    <w:rsid w:val="00546D14"/>
    <w:rsid w:val="00547D4C"/>
    <w:rsid w:val="00547D56"/>
    <w:rsid w:val="00550B29"/>
    <w:rsid w:val="0055120C"/>
    <w:rsid w:val="00551235"/>
    <w:rsid w:val="005518DA"/>
    <w:rsid w:val="005518F1"/>
    <w:rsid w:val="00551E1E"/>
    <w:rsid w:val="0055227D"/>
    <w:rsid w:val="005522A8"/>
    <w:rsid w:val="00552BBF"/>
    <w:rsid w:val="00552C25"/>
    <w:rsid w:val="00553B26"/>
    <w:rsid w:val="0055429D"/>
    <w:rsid w:val="0055432A"/>
    <w:rsid w:val="00554A6C"/>
    <w:rsid w:val="00554D21"/>
    <w:rsid w:val="0055500B"/>
    <w:rsid w:val="0055502C"/>
    <w:rsid w:val="0055546B"/>
    <w:rsid w:val="005569BA"/>
    <w:rsid w:val="00556E81"/>
    <w:rsid w:val="00557B0C"/>
    <w:rsid w:val="00557E45"/>
    <w:rsid w:val="005606CD"/>
    <w:rsid w:val="005608F0"/>
    <w:rsid w:val="005611D7"/>
    <w:rsid w:val="00561AEA"/>
    <w:rsid w:val="00562127"/>
    <w:rsid w:val="00562196"/>
    <w:rsid w:val="005623C2"/>
    <w:rsid w:val="005626DF"/>
    <w:rsid w:val="00562B8E"/>
    <w:rsid w:val="00563904"/>
    <w:rsid w:val="0056423E"/>
    <w:rsid w:val="00564FAB"/>
    <w:rsid w:val="00565015"/>
    <w:rsid w:val="005655D7"/>
    <w:rsid w:val="00565643"/>
    <w:rsid w:val="00565766"/>
    <w:rsid w:val="00565CB9"/>
    <w:rsid w:val="00565FA6"/>
    <w:rsid w:val="005667DD"/>
    <w:rsid w:val="005670BD"/>
    <w:rsid w:val="005674A0"/>
    <w:rsid w:val="00567730"/>
    <w:rsid w:val="00567E55"/>
    <w:rsid w:val="00570262"/>
    <w:rsid w:val="0057093C"/>
    <w:rsid w:val="00570ACE"/>
    <w:rsid w:val="00570E0C"/>
    <w:rsid w:val="00570E77"/>
    <w:rsid w:val="0057163F"/>
    <w:rsid w:val="005716FC"/>
    <w:rsid w:val="00571E21"/>
    <w:rsid w:val="005722A1"/>
    <w:rsid w:val="005729E1"/>
    <w:rsid w:val="0057300F"/>
    <w:rsid w:val="00573802"/>
    <w:rsid w:val="00573D85"/>
    <w:rsid w:val="005743EB"/>
    <w:rsid w:val="00574AAC"/>
    <w:rsid w:val="00574CCA"/>
    <w:rsid w:val="00574CD2"/>
    <w:rsid w:val="00574D69"/>
    <w:rsid w:val="005751EE"/>
    <w:rsid w:val="005758D4"/>
    <w:rsid w:val="00575A59"/>
    <w:rsid w:val="00575AAB"/>
    <w:rsid w:val="0057677D"/>
    <w:rsid w:val="005769AD"/>
    <w:rsid w:val="00576F15"/>
    <w:rsid w:val="0057760E"/>
    <w:rsid w:val="00577716"/>
    <w:rsid w:val="00577BA5"/>
    <w:rsid w:val="0058021E"/>
    <w:rsid w:val="00580A44"/>
    <w:rsid w:val="005811AD"/>
    <w:rsid w:val="0058149A"/>
    <w:rsid w:val="005814E9"/>
    <w:rsid w:val="005819A5"/>
    <w:rsid w:val="005819AF"/>
    <w:rsid w:val="00581F39"/>
    <w:rsid w:val="005820F6"/>
    <w:rsid w:val="00582656"/>
    <w:rsid w:val="00582BCC"/>
    <w:rsid w:val="00582C98"/>
    <w:rsid w:val="00582E2A"/>
    <w:rsid w:val="00582EA1"/>
    <w:rsid w:val="005831D8"/>
    <w:rsid w:val="0058380B"/>
    <w:rsid w:val="00583843"/>
    <w:rsid w:val="0058398F"/>
    <w:rsid w:val="00583DF2"/>
    <w:rsid w:val="0058497B"/>
    <w:rsid w:val="00584B88"/>
    <w:rsid w:val="00584E37"/>
    <w:rsid w:val="005851BE"/>
    <w:rsid w:val="005856BC"/>
    <w:rsid w:val="00586078"/>
    <w:rsid w:val="005865D9"/>
    <w:rsid w:val="00586759"/>
    <w:rsid w:val="005869FC"/>
    <w:rsid w:val="00586A2A"/>
    <w:rsid w:val="00586FFB"/>
    <w:rsid w:val="005875F1"/>
    <w:rsid w:val="00587F0D"/>
    <w:rsid w:val="0059066E"/>
    <w:rsid w:val="0059071F"/>
    <w:rsid w:val="00591232"/>
    <w:rsid w:val="00591CD3"/>
    <w:rsid w:val="00591EBB"/>
    <w:rsid w:val="0059241B"/>
    <w:rsid w:val="0059279D"/>
    <w:rsid w:val="00594594"/>
    <w:rsid w:val="00594A58"/>
    <w:rsid w:val="00594FA0"/>
    <w:rsid w:val="005951D3"/>
    <w:rsid w:val="005951FF"/>
    <w:rsid w:val="00595482"/>
    <w:rsid w:val="005955CD"/>
    <w:rsid w:val="0059576A"/>
    <w:rsid w:val="00595778"/>
    <w:rsid w:val="0059577A"/>
    <w:rsid w:val="0059631E"/>
    <w:rsid w:val="00596465"/>
    <w:rsid w:val="005964AC"/>
    <w:rsid w:val="0059660F"/>
    <w:rsid w:val="00596B11"/>
    <w:rsid w:val="00596C9F"/>
    <w:rsid w:val="00596DEE"/>
    <w:rsid w:val="00596ECC"/>
    <w:rsid w:val="0059728A"/>
    <w:rsid w:val="0059760E"/>
    <w:rsid w:val="0059770B"/>
    <w:rsid w:val="00597880"/>
    <w:rsid w:val="005A0877"/>
    <w:rsid w:val="005A0B75"/>
    <w:rsid w:val="005A0CD0"/>
    <w:rsid w:val="005A1015"/>
    <w:rsid w:val="005A13CC"/>
    <w:rsid w:val="005A1C96"/>
    <w:rsid w:val="005A1E13"/>
    <w:rsid w:val="005A21A9"/>
    <w:rsid w:val="005A2221"/>
    <w:rsid w:val="005A2227"/>
    <w:rsid w:val="005A235E"/>
    <w:rsid w:val="005A2900"/>
    <w:rsid w:val="005A393B"/>
    <w:rsid w:val="005A3A6B"/>
    <w:rsid w:val="005A3BBE"/>
    <w:rsid w:val="005A4333"/>
    <w:rsid w:val="005A436C"/>
    <w:rsid w:val="005A4996"/>
    <w:rsid w:val="005A5950"/>
    <w:rsid w:val="005A5E14"/>
    <w:rsid w:val="005A6250"/>
    <w:rsid w:val="005A6613"/>
    <w:rsid w:val="005A6D84"/>
    <w:rsid w:val="005A745D"/>
    <w:rsid w:val="005A77C5"/>
    <w:rsid w:val="005B0190"/>
    <w:rsid w:val="005B03CD"/>
    <w:rsid w:val="005B09C0"/>
    <w:rsid w:val="005B09DB"/>
    <w:rsid w:val="005B0B57"/>
    <w:rsid w:val="005B0DEF"/>
    <w:rsid w:val="005B10C4"/>
    <w:rsid w:val="005B1174"/>
    <w:rsid w:val="005B1399"/>
    <w:rsid w:val="005B1AAA"/>
    <w:rsid w:val="005B1FDA"/>
    <w:rsid w:val="005B3300"/>
    <w:rsid w:val="005B3320"/>
    <w:rsid w:val="005B338D"/>
    <w:rsid w:val="005B356E"/>
    <w:rsid w:val="005B3F74"/>
    <w:rsid w:val="005B42AC"/>
    <w:rsid w:val="005B42F8"/>
    <w:rsid w:val="005B49B1"/>
    <w:rsid w:val="005B55C1"/>
    <w:rsid w:val="005B567B"/>
    <w:rsid w:val="005B5905"/>
    <w:rsid w:val="005B5C43"/>
    <w:rsid w:val="005B61A5"/>
    <w:rsid w:val="005B6BFB"/>
    <w:rsid w:val="005B6E77"/>
    <w:rsid w:val="005B70D9"/>
    <w:rsid w:val="005B71FA"/>
    <w:rsid w:val="005B73F2"/>
    <w:rsid w:val="005B7739"/>
    <w:rsid w:val="005B79F3"/>
    <w:rsid w:val="005B79F4"/>
    <w:rsid w:val="005B7A88"/>
    <w:rsid w:val="005B7FF3"/>
    <w:rsid w:val="005C0B76"/>
    <w:rsid w:val="005C0D24"/>
    <w:rsid w:val="005C0ECC"/>
    <w:rsid w:val="005C13E1"/>
    <w:rsid w:val="005C157F"/>
    <w:rsid w:val="005C15A0"/>
    <w:rsid w:val="005C25B3"/>
    <w:rsid w:val="005C26A9"/>
    <w:rsid w:val="005C33D1"/>
    <w:rsid w:val="005C3AC0"/>
    <w:rsid w:val="005C3AFC"/>
    <w:rsid w:val="005C3C06"/>
    <w:rsid w:val="005C3D3B"/>
    <w:rsid w:val="005C3D8A"/>
    <w:rsid w:val="005C3DBF"/>
    <w:rsid w:val="005C4205"/>
    <w:rsid w:val="005C458A"/>
    <w:rsid w:val="005C49C7"/>
    <w:rsid w:val="005C49D6"/>
    <w:rsid w:val="005C4EF6"/>
    <w:rsid w:val="005C569B"/>
    <w:rsid w:val="005C57A4"/>
    <w:rsid w:val="005C66D7"/>
    <w:rsid w:val="005C6C5B"/>
    <w:rsid w:val="005C7037"/>
    <w:rsid w:val="005C7057"/>
    <w:rsid w:val="005C74C2"/>
    <w:rsid w:val="005C787C"/>
    <w:rsid w:val="005C7BFB"/>
    <w:rsid w:val="005C7FC9"/>
    <w:rsid w:val="005D0208"/>
    <w:rsid w:val="005D0385"/>
    <w:rsid w:val="005D0B90"/>
    <w:rsid w:val="005D0E3C"/>
    <w:rsid w:val="005D1E0F"/>
    <w:rsid w:val="005D2011"/>
    <w:rsid w:val="005D22E4"/>
    <w:rsid w:val="005D2963"/>
    <w:rsid w:val="005D2F17"/>
    <w:rsid w:val="005D3206"/>
    <w:rsid w:val="005D35AA"/>
    <w:rsid w:val="005D3CF0"/>
    <w:rsid w:val="005D4145"/>
    <w:rsid w:val="005D41B1"/>
    <w:rsid w:val="005D4225"/>
    <w:rsid w:val="005D443C"/>
    <w:rsid w:val="005D5024"/>
    <w:rsid w:val="005D571D"/>
    <w:rsid w:val="005D5941"/>
    <w:rsid w:val="005D5EDD"/>
    <w:rsid w:val="005D5F6D"/>
    <w:rsid w:val="005D6043"/>
    <w:rsid w:val="005D6150"/>
    <w:rsid w:val="005D6236"/>
    <w:rsid w:val="005D68A6"/>
    <w:rsid w:val="005D70B6"/>
    <w:rsid w:val="005D734F"/>
    <w:rsid w:val="005D756E"/>
    <w:rsid w:val="005D793A"/>
    <w:rsid w:val="005E04A8"/>
    <w:rsid w:val="005E04E2"/>
    <w:rsid w:val="005E0DF9"/>
    <w:rsid w:val="005E1236"/>
    <w:rsid w:val="005E169F"/>
    <w:rsid w:val="005E1C5F"/>
    <w:rsid w:val="005E21CA"/>
    <w:rsid w:val="005E24AC"/>
    <w:rsid w:val="005E2771"/>
    <w:rsid w:val="005E2AC5"/>
    <w:rsid w:val="005E2AED"/>
    <w:rsid w:val="005E2B9E"/>
    <w:rsid w:val="005E2D78"/>
    <w:rsid w:val="005E3136"/>
    <w:rsid w:val="005E35D6"/>
    <w:rsid w:val="005E3607"/>
    <w:rsid w:val="005E3786"/>
    <w:rsid w:val="005E3A76"/>
    <w:rsid w:val="005E3DE8"/>
    <w:rsid w:val="005E3E3A"/>
    <w:rsid w:val="005E45A6"/>
    <w:rsid w:val="005E4C67"/>
    <w:rsid w:val="005E50F2"/>
    <w:rsid w:val="005E52EA"/>
    <w:rsid w:val="005E56AE"/>
    <w:rsid w:val="005E63A1"/>
    <w:rsid w:val="005E67E4"/>
    <w:rsid w:val="005E69A7"/>
    <w:rsid w:val="005E6CBE"/>
    <w:rsid w:val="005E798D"/>
    <w:rsid w:val="005E7C03"/>
    <w:rsid w:val="005E7D94"/>
    <w:rsid w:val="005F0085"/>
    <w:rsid w:val="005F0090"/>
    <w:rsid w:val="005F029A"/>
    <w:rsid w:val="005F044A"/>
    <w:rsid w:val="005F0632"/>
    <w:rsid w:val="005F0B1E"/>
    <w:rsid w:val="005F0BD2"/>
    <w:rsid w:val="005F0CA0"/>
    <w:rsid w:val="005F141C"/>
    <w:rsid w:val="005F1439"/>
    <w:rsid w:val="005F1EB7"/>
    <w:rsid w:val="005F2153"/>
    <w:rsid w:val="005F2231"/>
    <w:rsid w:val="005F2908"/>
    <w:rsid w:val="005F2FA1"/>
    <w:rsid w:val="005F31F4"/>
    <w:rsid w:val="005F3405"/>
    <w:rsid w:val="005F355A"/>
    <w:rsid w:val="005F37AD"/>
    <w:rsid w:val="005F3BE8"/>
    <w:rsid w:val="005F3D95"/>
    <w:rsid w:val="005F3F8D"/>
    <w:rsid w:val="005F3F99"/>
    <w:rsid w:val="005F439E"/>
    <w:rsid w:val="005F457B"/>
    <w:rsid w:val="005F46D9"/>
    <w:rsid w:val="005F4F4E"/>
    <w:rsid w:val="005F60B4"/>
    <w:rsid w:val="005F61DE"/>
    <w:rsid w:val="005F6882"/>
    <w:rsid w:val="005F6EA5"/>
    <w:rsid w:val="005F6F7D"/>
    <w:rsid w:val="005F7283"/>
    <w:rsid w:val="005F7BF8"/>
    <w:rsid w:val="005F7C9F"/>
    <w:rsid w:val="0060023D"/>
    <w:rsid w:val="006002B1"/>
    <w:rsid w:val="00600B8D"/>
    <w:rsid w:val="0060106B"/>
    <w:rsid w:val="006010DE"/>
    <w:rsid w:val="0060144B"/>
    <w:rsid w:val="00601579"/>
    <w:rsid w:val="006018B5"/>
    <w:rsid w:val="006025E1"/>
    <w:rsid w:val="00603E92"/>
    <w:rsid w:val="00603FEC"/>
    <w:rsid w:val="00604144"/>
    <w:rsid w:val="006044B2"/>
    <w:rsid w:val="0060563C"/>
    <w:rsid w:val="00606026"/>
    <w:rsid w:val="00606433"/>
    <w:rsid w:val="0060742F"/>
    <w:rsid w:val="00607507"/>
    <w:rsid w:val="006076BA"/>
    <w:rsid w:val="00607AE8"/>
    <w:rsid w:val="0061031C"/>
    <w:rsid w:val="0061046C"/>
    <w:rsid w:val="00610E36"/>
    <w:rsid w:val="00611171"/>
    <w:rsid w:val="00611297"/>
    <w:rsid w:val="006114BB"/>
    <w:rsid w:val="006119C6"/>
    <w:rsid w:val="00611B36"/>
    <w:rsid w:val="00611B8D"/>
    <w:rsid w:val="006121D2"/>
    <w:rsid w:val="00612332"/>
    <w:rsid w:val="00612FB4"/>
    <w:rsid w:val="00612FF4"/>
    <w:rsid w:val="00613222"/>
    <w:rsid w:val="006137F1"/>
    <w:rsid w:val="00613969"/>
    <w:rsid w:val="00614258"/>
    <w:rsid w:val="00614301"/>
    <w:rsid w:val="0061460E"/>
    <w:rsid w:val="00615532"/>
    <w:rsid w:val="006155BA"/>
    <w:rsid w:val="006155BE"/>
    <w:rsid w:val="00616CDA"/>
    <w:rsid w:val="0062015A"/>
    <w:rsid w:val="0062050C"/>
    <w:rsid w:val="00620994"/>
    <w:rsid w:val="00620B47"/>
    <w:rsid w:val="00620D95"/>
    <w:rsid w:val="00620FA2"/>
    <w:rsid w:val="006211DC"/>
    <w:rsid w:val="0062128F"/>
    <w:rsid w:val="00621D63"/>
    <w:rsid w:val="00622023"/>
    <w:rsid w:val="006226C5"/>
    <w:rsid w:val="00622A0F"/>
    <w:rsid w:val="00622A62"/>
    <w:rsid w:val="00622AA8"/>
    <w:rsid w:val="00622B6E"/>
    <w:rsid w:val="00623241"/>
    <w:rsid w:val="006237C8"/>
    <w:rsid w:val="006237D7"/>
    <w:rsid w:val="00623903"/>
    <w:rsid w:val="00623FD1"/>
    <w:rsid w:val="00624245"/>
    <w:rsid w:val="006248B8"/>
    <w:rsid w:val="00624C45"/>
    <w:rsid w:val="006253C1"/>
    <w:rsid w:val="00625E3E"/>
    <w:rsid w:val="006265A9"/>
    <w:rsid w:val="00627263"/>
    <w:rsid w:val="0062731B"/>
    <w:rsid w:val="00627C71"/>
    <w:rsid w:val="00627F3A"/>
    <w:rsid w:val="006300F0"/>
    <w:rsid w:val="00630446"/>
    <w:rsid w:val="0063072B"/>
    <w:rsid w:val="00630E19"/>
    <w:rsid w:val="006310B7"/>
    <w:rsid w:val="00631BEA"/>
    <w:rsid w:val="00631F5A"/>
    <w:rsid w:val="006323E1"/>
    <w:rsid w:val="00632CE5"/>
    <w:rsid w:val="00632CFD"/>
    <w:rsid w:val="006337D2"/>
    <w:rsid w:val="00633A0F"/>
    <w:rsid w:val="00633D61"/>
    <w:rsid w:val="006341E0"/>
    <w:rsid w:val="00634315"/>
    <w:rsid w:val="006355EA"/>
    <w:rsid w:val="006357C5"/>
    <w:rsid w:val="006358C3"/>
    <w:rsid w:val="00635CAA"/>
    <w:rsid w:val="00635D4B"/>
    <w:rsid w:val="00635FF4"/>
    <w:rsid w:val="006366B2"/>
    <w:rsid w:val="006369BE"/>
    <w:rsid w:val="00636D1D"/>
    <w:rsid w:val="00637141"/>
    <w:rsid w:val="006376F6"/>
    <w:rsid w:val="00637766"/>
    <w:rsid w:val="00637822"/>
    <w:rsid w:val="0064008B"/>
    <w:rsid w:val="006406FC"/>
    <w:rsid w:val="00640748"/>
    <w:rsid w:val="0064100C"/>
    <w:rsid w:val="0064132D"/>
    <w:rsid w:val="00641790"/>
    <w:rsid w:val="00641888"/>
    <w:rsid w:val="00641C75"/>
    <w:rsid w:val="00641CC1"/>
    <w:rsid w:val="00642079"/>
    <w:rsid w:val="00642143"/>
    <w:rsid w:val="00642878"/>
    <w:rsid w:val="006428FC"/>
    <w:rsid w:val="00642DA6"/>
    <w:rsid w:val="00643212"/>
    <w:rsid w:val="00643263"/>
    <w:rsid w:val="0064399C"/>
    <w:rsid w:val="00643AFB"/>
    <w:rsid w:val="00644564"/>
    <w:rsid w:val="00645852"/>
    <w:rsid w:val="00645909"/>
    <w:rsid w:val="00645C16"/>
    <w:rsid w:val="00646530"/>
    <w:rsid w:val="00646CA3"/>
    <w:rsid w:val="00647301"/>
    <w:rsid w:val="006477DE"/>
    <w:rsid w:val="00647E30"/>
    <w:rsid w:val="00650360"/>
    <w:rsid w:val="00650712"/>
    <w:rsid w:val="00650CCE"/>
    <w:rsid w:val="006514EE"/>
    <w:rsid w:val="00651530"/>
    <w:rsid w:val="00651A77"/>
    <w:rsid w:val="00651D45"/>
    <w:rsid w:val="00651E5B"/>
    <w:rsid w:val="006522BB"/>
    <w:rsid w:val="0065233F"/>
    <w:rsid w:val="006529B9"/>
    <w:rsid w:val="00652D3E"/>
    <w:rsid w:val="006531D7"/>
    <w:rsid w:val="00653690"/>
    <w:rsid w:val="00653717"/>
    <w:rsid w:val="00653718"/>
    <w:rsid w:val="00653A21"/>
    <w:rsid w:val="00653FF9"/>
    <w:rsid w:val="00654398"/>
    <w:rsid w:val="0065478D"/>
    <w:rsid w:val="0065520A"/>
    <w:rsid w:val="006552F4"/>
    <w:rsid w:val="00655658"/>
    <w:rsid w:val="00655CC4"/>
    <w:rsid w:val="006562DE"/>
    <w:rsid w:val="00657130"/>
    <w:rsid w:val="00657396"/>
    <w:rsid w:val="00657979"/>
    <w:rsid w:val="006602E5"/>
    <w:rsid w:val="006606F9"/>
    <w:rsid w:val="00660D08"/>
    <w:rsid w:val="00660F2A"/>
    <w:rsid w:val="0066197C"/>
    <w:rsid w:val="00661DEF"/>
    <w:rsid w:val="006623C8"/>
    <w:rsid w:val="0066248A"/>
    <w:rsid w:val="00663134"/>
    <w:rsid w:val="006632E6"/>
    <w:rsid w:val="0066348E"/>
    <w:rsid w:val="0066365E"/>
    <w:rsid w:val="006637CB"/>
    <w:rsid w:val="0066381D"/>
    <w:rsid w:val="00664B09"/>
    <w:rsid w:val="0066525E"/>
    <w:rsid w:val="006658EB"/>
    <w:rsid w:val="0066602A"/>
    <w:rsid w:val="00666367"/>
    <w:rsid w:val="006664E7"/>
    <w:rsid w:val="00666AE6"/>
    <w:rsid w:val="00666B84"/>
    <w:rsid w:val="00667018"/>
    <w:rsid w:val="006678C9"/>
    <w:rsid w:val="00667BD8"/>
    <w:rsid w:val="00667D3D"/>
    <w:rsid w:val="00667E79"/>
    <w:rsid w:val="006700D4"/>
    <w:rsid w:val="00670128"/>
    <w:rsid w:val="006705B9"/>
    <w:rsid w:val="0067095D"/>
    <w:rsid w:val="0067104E"/>
    <w:rsid w:val="006714B2"/>
    <w:rsid w:val="006719EC"/>
    <w:rsid w:val="006719F0"/>
    <w:rsid w:val="00671CA8"/>
    <w:rsid w:val="00672113"/>
    <w:rsid w:val="006721D8"/>
    <w:rsid w:val="00672A73"/>
    <w:rsid w:val="0067312E"/>
    <w:rsid w:val="00673A8F"/>
    <w:rsid w:val="00674B78"/>
    <w:rsid w:val="00674C82"/>
    <w:rsid w:val="006758B1"/>
    <w:rsid w:val="00675A54"/>
    <w:rsid w:val="00675DCD"/>
    <w:rsid w:val="00675EA2"/>
    <w:rsid w:val="00676404"/>
    <w:rsid w:val="00676BE5"/>
    <w:rsid w:val="00676CF7"/>
    <w:rsid w:val="00677A03"/>
    <w:rsid w:val="00677D3E"/>
    <w:rsid w:val="00677E62"/>
    <w:rsid w:val="00677EE1"/>
    <w:rsid w:val="00681087"/>
    <w:rsid w:val="006811F3"/>
    <w:rsid w:val="00681560"/>
    <w:rsid w:val="00681F24"/>
    <w:rsid w:val="00682923"/>
    <w:rsid w:val="00682D20"/>
    <w:rsid w:val="00682F20"/>
    <w:rsid w:val="0068302B"/>
    <w:rsid w:val="006830B8"/>
    <w:rsid w:val="006830F0"/>
    <w:rsid w:val="006831E4"/>
    <w:rsid w:val="0068409B"/>
    <w:rsid w:val="00684626"/>
    <w:rsid w:val="00684B22"/>
    <w:rsid w:val="00684C3C"/>
    <w:rsid w:val="00684C96"/>
    <w:rsid w:val="00684F32"/>
    <w:rsid w:val="00685A42"/>
    <w:rsid w:val="00685E8B"/>
    <w:rsid w:val="00686952"/>
    <w:rsid w:val="00686A02"/>
    <w:rsid w:val="00686A3F"/>
    <w:rsid w:val="00687556"/>
    <w:rsid w:val="00687773"/>
    <w:rsid w:val="006879FA"/>
    <w:rsid w:val="00690031"/>
    <w:rsid w:val="006911C8"/>
    <w:rsid w:val="0069181E"/>
    <w:rsid w:val="006922AA"/>
    <w:rsid w:val="00692458"/>
    <w:rsid w:val="006928A3"/>
    <w:rsid w:val="00693049"/>
    <w:rsid w:val="006930AA"/>
    <w:rsid w:val="00693237"/>
    <w:rsid w:val="00693730"/>
    <w:rsid w:val="00694791"/>
    <w:rsid w:val="006947B3"/>
    <w:rsid w:val="00694C7F"/>
    <w:rsid w:val="00694F93"/>
    <w:rsid w:val="00694FEC"/>
    <w:rsid w:val="0069515A"/>
    <w:rsid w:val="00695667"/>
    <w:rsid w:val="006959E1"/>
    <w:rsid w:val="006964C0"/>
    <w:rsid w:val="00696645"/>
    <w:rsid w:val="006968BC"/>
    <w:rsid w:val="00696B14"/>
    <w:rsid w:val="00696E59"/>
    <w:rsid w:val="00697247"/>
    <w:rsid w:val="0069763F"/>
    <w:rsid w:val="0069776D"/>
    <w:rsid w:val="006A0076"/>
    <w:rsid w:val="006A03F3"/>
    <w:rsid w:val="006A062D"/>
    <w:rsid w:val="006A06C5"/>
    <w:rsid w:val="006A0862"/>
    <w:rsid w:val="006A0D53"/>
    <w:rsid w:val="006A1E55"/>
    <w:rsid w:val="006A2439"/>
    <w:rsid w:val="006A385F"/>
    <w:rsid w:val="006A3D88"/>
    <w:rsid w:val="006A422A"/>
    <w:rsid w:val="006A45FD"/>
    <w:rsid w:val="006A4856"/>
    <w:rsid w:val="006A4D0D"/>
    <w:rsid w:val="006A54B4"/>
    <w:rsid w:val="006A5750"/>
    <w:rsid w:val="006A5B2B"/>
    <w:rsid w:val="006A5EEB"/>
    <w:rsid w:val="006A61DF"/>
    <w:rsid w:val="006A6602"/>
    <w:rsid w:val="006A6960"/>
    <w:rsid w:val="006A6F6F"/>
    <w:rsid w:val="006A7184"/>
    <w:rsid w:val="006A791C"/>
    <w:rsid w:val="006A7C1D"/>
    <w:rsid w:val="006A7C8D"/>
    <w:rsid w:val="006B0613"/>
    <w:rsid w:val="006B0BEE"/>
    <w:rsid w:val="006B0FE5"/>
    <w:rsid w:val="006B1331"/>
    <w:rsid w:val="006B15E0"/>
    <w:rsid w:val="006B1901"/>
    <w:rsid w:val="006B1F73"/>
    <w:rsid w:val="006B2CE2"/>
    <w:rsid w:val="006B3274"/>
    <w:rsid w:val="006B42DF"/>
    <w:rsid w:val="006B48AC"/>
    <w:rsid w:val="006B5279"/>
    <w:rsid w:val="006B5E09"/>
    <w:rsid w:val="006B6D9B"/>
    <w:rsid w:val="006B702C"/>
    <w:rsid w:val="006B7952"/>
    <w:rsid w:val="006B7B41"/>
    <w:rsid w:val="006B7B6C"/>
    <w:rsid w:val="006B7FCB"/>
    <w:rsid w:val="006C011D"/>
    <w:rsid w:val="006C0864"/>
    <w:rsid w:val="006C0A8F"/>
    <w:rsid w:val="006C0E74"/>
    <w:rsid w:val="006C19C4"/>
    <w:rsid w:val="006C1E10"/>
    <w:rsid w:val="006C1E69"/>
    <w:rsid w:val="006C294C"/>
    <w:rsid w:val="006C2C9D"/>
    <w:rsid w:val="006C33E2"/>
    <w:rsid w:val="006C39D5"/>
    <w:rsid w:val="006C43C0"/>
    <w:rsid w:val="006C46D9"/>
    <w:rsid w:val="006C4CB7"/>
    <w:rsid w:val="006C5310"/>
    <w:rsid w:val="006C53D3"/>
    <w:rsid w:val="006C5A53"/>
    <w:rsid w:val="006C5B4B"/>
    <w:rsid w:val="006C5BA9"/>
    <w:rsid w:val="006C5BF2"/>
    <w:rsid w:val="006C5E0D"/>
    <w:rsid w:val="006C5ED0"/>
    <w:rsid w:val="006C6056"/>
    <w:rsid w:val="006C60EB"/>
    <w:rsid w:val="006C6548"/>
    <w:rsid w:val="006C6690"/>
    <w:rsid w:val="006C6E98"/>
    <w:rsid w:val="006C736D"/>
    <w:rsid w:val="006C7376"/>
    <w:rsid w:val="006C7A67"/>
    <w:rsid w:val="006C7CE6"/>
    <w:rsid w:val="006D023E"/>
    <w:rsid w:val="006D0A7D"/>
    <w:rsid w:val="006D0BDF"/>
    <w:rsid w:val="006D0BE0"/>
    <w:rsid w:val="006D12DA"/>
    <w:rsid w:val="006D169D"/>
    <w:rsid w:val="006D1A64"/>
    <w:rsid w:val="006D1C0F"/>
    <w:rsid w:val="006D1E15"/>
    <w:rsid w:val="006D202B"/>
    <w:rsid w:val="006D2916"/>
    <w:rsid w:val="006D2BB5"/>
    <w:rsid w:val="006D37B9"/>
    <w:rsid w:val="006D3C83"/>
    <w:rsid w:val="006D422F"/>
    <w:rsid w:val="006D4358"/>
    <w:rsid w:val="006D438C"/>
    <w:rsid w:val="006D43BF"/>
    <w:rsid w:val="006D46AF"/>
    <w:rsid w:val="006D496F"/>
    <w:rsid w:val="006D4C46"/>
    <w:rsid w:val="006D4F08"/>
    <w:rsid w:val="006D5723"/>
    <w:rsid w:val="006D5CF6"/>
    <w:rsid w:val="006D5D14"/>
    <w:rsid w:val="006D5EDA"/>
    <w:rsid w:val="006D5F54"/>
    <w:rsid w:val="006D65DB"/>
    <w:rsid w:val="006D66F0"/>
    <w:rsid w:val="006D696A"/>
    <w:rsid w:val="006D6C61"/>
    <w:rsid w:val="006D6EE0"/>
    <w:rsid w:val="006D6F20"/>
    <w:rsid w:val="006D6F8D"/>
    <w:rsid w:val="006D713B"/>
    <w:rsid w:val="006D7187"/>
    <w:rsid w:val="006D7741"/>
    <w:rsid w:val="006D7D49"/>
    <w:rsid w:val="006D7F36"/>
    <w:rsid w:val="006E0005"/>
    <w:rsid w:val="006E0255"/>
    <w:rsid w:val="006E06CE"/>
    <w:rsid w:val="006E0D08"/>
    <w:rsid w:val="006E0E7E"/>
    <w:rsid w:val="006E0EC2"/>
    <w:rsid w:val="006E12DD"/>
    <w:rsid w:val="006E12E1"/>
    <w:rsid w:val="006E166C"/>
    <w:rsid w:val="006E170A"/>
    <w:rsid w:val="006E19A1"/>
    <w:rsid w:val="006E23DE"/>
    <w:rsid w:val="006E24B8"/>
    <w:rsid w:val="006E29BF"/>
    <w:rsid w:val="006E2E11"/>
    <w:rsid w:val="006E2F67"/>
    <w:rsid w:val="006E3384"/>
    <w:rsid w:val="006E3668"/>
    <w:rsid w:val="006E43A6"/>
    <w:rsid w:val="006E44A4"/>
    <w:rsid w:val="006E47CC"/>
    <w:rsid w:val="006E49C7"/>
    <w:rsid w:val="006E4AC8"/>
    <w:rsid w:val="006E4B85"/>
    <w:rsid w:val="006E4B9D"/>
    <w:rsid w:val="006E4E49"/>
    <w:rsid w:val="006E503E"/>
    <w:rsid w:val="006E5A4E"/>
    <w:rsid w:val="006E5AC8"/>
    <w:rsid w:val="006E6669"/>
    <w:rsid w:val="006E674F"/>
    <w:rsid w:val="006E7757"/>
    <w:rsid w:val="006E7848"/>
    <w:rsid w:val="006E7E1B"/>
    <w:rsid w:val="006F019D"/>
    <w:rsid w:val="006F02F8"/>
    <w:rsid w:val="006F0B8F"/>
    <w:rsid w:val="006F0D98"/>
    <w:rsid w:val="006F1256"/>
    <w:rsid w:val="006F18C1"/>
    <w:rsid w:val="006F1A14"/>
    <w:rsid w:val="006F2912"/>
    <w:rsid w:val="006F29BA"/>
    <w:rsid w:val="006F2A74"/>
    <w:rsid w:val="006F3057"/>
    <w:rsid w:val="006F3225"/>
    <w:rsid w:val="006F3FFF"/>
    <w:rsid w:val="006F457A"/>
    <w:rsid w:val="006F46F7"/>
    <w:rsid w:val="006F48C8"/>
    <w:rsid w:val="006F4D04"/>
    <w:rsid w:val="006F4E51"/>
    <w:rsid w:val="006F50C2"/>
    <w:rsid w:val="006F5499"/>
    <w:rsid w:val="006F6211"/>
    <w:rsid w:val="006F694A"/>
    <w:rsid w:val="006F7612"/>
    <w:rsid w:val="006F79EA"/>
    <w:rsid w:val="006F7D8D"/>
    <w:rsid w:val="007002BC"/>
    <w:rsid w:val="00700324"/>
    <w:rsid w:val="00700F8B"/>
    <w:rsid w:val="007021AE"/>
    <w:rsid w:val="0070227C"/>
    <w:rsid w:val="007023F3"/>
    <w:rsid w:val="00702816"/>
    <w:rsid w:val="007029BF"/>
    <w:rsid w:val="00703580"/>
    <w:rsid w:val="007036B2"/>
    <w:rsid w:val="00703978"/>
    <w:rsid w:val="0070440B"/>
    <w:rsid w:val="00704460"/>
    <w:rsid w:val="007047CE"/>
    <w:rsid w:val="007051C9"/>
    <w:rsid w:val="00705401"/>
    <w:rsid w:val="007057C6"/>
    <w:rsid w:val="007059C1"/>
    <w:rsid w:val="00705A5A"/>
    <w:rsid w:val="00705B33"/>
    <w:rsid w:val="0070629A"/>
    <w:rsid w:val="007063E8"/>
    <w:rsid w:val="007069BD"/>
    <w:rsid w:val="00706E76"/>
    <w:rsid w:val="0070705C"/>
    <w:rsid w:val="00707A96"/>
    <w:rsid w:val="007108AB"/>
    <w:rsid w:val="007108F1"/>
    <w:rsid w:val="0071106F"/>
    <w:rsid w:val="0071117A"/>
    <w:rsid w:val="00711507"/>
    <w:rsid w:val="00711587"/>
    <w:rsid w:val="00711F3A"/>
    <w:rsid w:val="00713618"/>
    <w:rsid w:val="00714259"/>
    <w:rsid w:val="007143B2"/>
    <w:rsid w:val="00714812"/>
    <w:rsid w:val="00714D80"/>
    <w:rsid w:val="00714E1A"/>
    <w:rsid w:val="00714F2E"/>
    <w:rsid w:val="007150A3"/>
    <w:rsid w:val="007150F4"/>
    <w:rsid w:val="007153DB"/>
    <w:rsid w:val="007159A2"/>
    <w:rsid w:val="00715DFC"/>
    <w:rsid w:val="0071602F"/>
    <w:rsid w:val="00716355"/>
    <w:rsid w:val="00716A53"/>
    <w:rsid w:val="00716CF1"/>
    <w:rsid w:val="00716F3C"/>
    <w:rsid w:val="0071707A"/>
    <w:rsid w:val="0071792F"/>
    <w:rsid w:val="0072178F"/>
    <w:rsid w:val="007217B6"/>
    <w:rsid w:val="007219BD"/>
    <w:rsid w:val="00721B1E"/>
    <w:rsid w:val="00721BF7"/>
    <w:rsid w:val="00721FA4"/>
    <w:rsid w:val="00722142"/>
    <w:rsid w:val="00722302"/>
    <w:rsid w:val="00722578"/>
    <w:rsid w:val="00722605"/>
    <w:rsid w:val="00722D56"/>
    <w:rsid w:val="007236A3"/>
    <w:rsid w:val="00723CF2"/>
    <w:rsid w:val="00724383"/>
    <w:rsid w:val="00725140"/>
    <w:rsid w:val="007253A2"/>
    <w:rsid w:val="0072552D"/>
    <w:rsid w:val="007256D8"/>
    <w:rsid w:val="007257BA"/>
    <w:rsid w:val="007263CA"/>
    <w:rsid w:val="00726478"/>
    <w:rsid w:val="007266AA"/>
    <w:rsid w:val="00726D11"/>
    <w:rsid w:val="00727132"/>
    <w:rsid w:val="00727542"/>
    <w:rsid w:val="007276E2"/>
    <w:rsid w:val="00727948"/>
    <w:rsid w:val="00727D8F"/>
    <w:rsid w:val="007301AC"/>
    <w:rsid w:val="00730409"/>
    <w:rsid w:val="00730645"/>
    <w:rsid w:val="007307D5"/>
    <w:rsid w:val="007308F3"/>
    <w:rsid w:val="00730AEA"/>
    <w:rsid w:val="00731263"/>
    <w:rsid w:val="007315ED"/>
    <w:rsid w:val="00732416"/>
    <w:rsid w:val="00732A5D"/>
    <w:rsid w:val="00733547"/>
    <w:rsid w:val="00733E89"/>
    <w:rsid w:val="007351F1"/>
    <w:rsid w:val="0073543D"/>
    <w:rsid w:val="007354C2"/>
    <w:rsid w:val="0073560E"/>
    <w:rsid w:val="00735693"/>
    <w:rsid w:val="00735780"/>
    <w:rsid w:val="007357E7"/>
    <w:rsid w:val="00735ECE"/>
    <w:rsid w:val="007363C6"/>
    <w:rsid w:val="0073648B"/>
    <w:rsid w:val="00736893"/>
    <w:rsid w:val="007376E9"/>
    <w:rsid w:val="007379FF"/>
    <w:rsid w:val="00740067"/>
    <w:rsid w:val="00740611"/>
    <w:rsid w:val="007409E2"/>
    <w:rsid w:val="00741359"/>
    <w:rsid w:val="00741881"/>
    <w:rsid w:val="00741F6F"/>
    <w:rsid w:val="00742657"/>
    <w:rsid w:val="00742C51"/>
    <w:rsid w:val="00742EC6"/>
    <w:rsid w:val="00742EE6"/>
    <w:rsid w:val="00742F9D"/>
    <w:rsid w:val="0074351A"/>
    <w:rsid w:val="00743DBF"/>
    <w:rsid w:val="00744A47"/>
    <w:rsid w:val="00744EA6"/>
    <w:rsid w:val="007458A6"/>
    <w:rsid w:val="007460AC"/>
    <w:rsid w:val="007460AF"/>
    <w:rsid w:val="007460B5"/>
    <w:rsid w:val="007461EE"/>
    <w:rsid w:val="007461F8"/>
    <w:rsid w:val="00746308"/>
    <w:rsid w:val="0074679D"/>
    <w:rsid w:val="00746850"/>
    <w:rsid w:val="00746C0E"/>
    <w:rsid w:val="007473F9"/>
    <w:rsid w:val="00747FA4"/>
    <w:rsid w:val="00750253"/>
    <w:rsid w:val="007505F6"/>
    <w:rsid w:val="0075088D"/>
    <w:rsid w:val="00750A42"/>
    <w:rsid w:val="00750BB4"/>
    <w:rsid w:val="00750E47"/>
    <w:rsid w:val="00750E8C"/>
    <w:rsid w:val="007518F8"/>
    <w:rsid w:val="00751B8C"/>
    <w:rsid w:val="00751BE8"/>
    <w:rsid w:val="00751E08"/>
    <w:rsid w:val="00752090"/>
    <w:rsid w:val="007521E2"/>
    <w:rsid w:val="007525DB"/>
    <w:rsid w:val="0075261E"/>
    <w:rsid w:val="00752AE3"/>
    <w:rsid w:val="00753472"/>
    <w:rsid w:val="00753AAC"/>
    <w:rsid w:val="007542AB"/>
    <w:rsid w:val="00754770"/>
    <w:rsid w:val="00755247"/>
    <w:rsid w:val="00755AF2"/>
    <w:rsid w:val="00755E41"/>
    <w:rsid w:val="00755F78"/>
    <w:rsid w:val="007565BF"/>
    <w:rsid w:val="00756A71"/>
    <w:rsid w:val="00756C49"/>
    <w:rsid w:val="00756DCC"/>
    <w:rsid w:val="00756EC3"/>
    <w:rsid w:val="00757AC5"/>
    <w:rsid w:val="00757DA3"/>
    <w:rsid w:val="0076067D"/>
    <w:rsid w:val="00760964"/>
    <w:rsid w:val="00760E8B"/>
    <w:rsid w:val="00760F69"/>
    <w:rsid w:val="007616B6"/>
    <w:rsid w:val="00761757"/>
    <w:rsid w:val="00761A6C"/>
    <w:rsid w:val="00761A98"/>
    <w:rsid w:val="00761FBA"/>
    <w:rsid w:val="007623ED"/>
    <w:rsid w:val="007624D8"/>
    <w:rsid w:val="007626A5"/>
    <w:rsid w:val="00762F16"/>
    <w:rsid w:val="00762F20"/>
    <w:rsid w:val="00763588"/>
    <w:rsid w:val="00763AED"/>
    <w:rsid w:val="00764197"/>
    <w:rsid w:val="007643E5"/>
    <w:rsid w:val="00764A1C"/>
    <w:rsid w:val="007651A7"/>
    <w:rsid w:val="007654EC"/>
    <w:rsid w:val="00765612"/>
    <w:rsid w:val="00765FD2"/>
    <w:rsid w:val="00766F79"/>
    <w:rsid w:val="007670F9"/>
    <w:rsid w:val="00767785"/>
    <w:rsid w:val="0077047B"/>
    <w:rsid w:val="0077075C"/>
    <w:rsid w:val="0077076D"/>
    <w:rsid w:val="00770D53"/>
    <w:rsid w:val="00770E56"/>
    <w:rsid w:val="0077108F"/>
    <w:rsid w:val="0077155D"/>
    <w:rsid w:val="007715D5"/>
    <w:rsid w:val="00771617"/>
    <w:rsid w:val="00772131"/>
    <w:rsid w:val="007726EA"/>
    <w:rsid w:val="00772AD2"/>
    <w:rsid w:val="00772B51"/>
    <w:rsid w:val="00772DF8"/>
    <w:rsid w:val="00773579"/>
    <w:rsid w:val="007740EC"/>
    <w:rsid w:val="007744B6"/>
    <w:rsid w:val="007744D9"/>
    <w:rsid w:val="00774738"/>
    <w:rsid w:val="00775398"/>
    <w:rsid w:val="00775B70"/>
    <w:rsid w:val="00775F73"/>
    <w:rsid w:val="007760F7"/>
    <w:rsid w:val="007764C4"/>
    <w:rsid w:val="007765B4"/>
    <w:rsid w:val="007765D3"/>
    <w:rsid w:val="007769CD"/>
    <w:rsid w:val="00776C3B"/>
    <w:rsid w:val="00776D03"/>
    <w:rsid w:val="00777206"/>
    <w:rsid w:val="007772D1"/>
    <w:rsid w:val="007774EC"/>
    <w:rsid w:val="00777804"/>
    <w:rsid w:val="0077791E"/>
    <w:rsid w:val="00777AF7"/>
    <w:rsid w:val="00777AFD"/>
    <w:rsid w:val="00777ED5"/>
    <w:rsid w:val="00780046"/>
    <w:rsid w:val="007802A1"/>
    <w:rsid w:val="00780E86"/>
    <w:rsid w:val="007810A6"/>
    <w:rsid w:val="0078148F"/>
    <w:rsid w:val="00781FF5"/>
    <w:rsid w:val="007823DA"/>
    <w:rsid w:val="00782F38"/>
    <w:rsid w:val="007831C2"/>
    <w:rsid w:val="0078366D"/>
    <w:rsid w:val="00783E22"/>
    <w:rsid w:val="007842A0"/>
    <w:rsid w:val="0078435F"/>
    <w:rsid w:val="00784B08"/>
    <w:rsid w:val="00784F68"/>
    <w:rsid w:val="007851C9"/>
    <w:rsid w:val="00785200"/>
    <w:rsid w:val="007856A0"/>
    <w:rsid w:val="00785B3D"/>
    <w:rsid w:val="00785E6B"/>
    <w:rsid w:val="00786173"/>
    <w:rsid w:val="00786F0E"/>
    <w:rsid w:val="00787A98"/>
    <w:rsid w:val="00787E79"/>
    <w:rsid w:val="00790671"/>
    <w:rsid w:val="00790989"/>
    <w:rsid w:val="00791280"/>
    <w:rsid w:val="007916BE"/>
    <w:rsid w:val="00791701"/>
    <w:rsid w:val="00791FFC"/>
    <w:rsid w:val="007928FB"/>
    <w:rsid w:val="00792B6B"/>
    <w:rsid w:val="00792C11"/>
    <w:rsid w:val="00792D45"/>
    <w:rsid w:val="00793219"/>
    <w:rsid w:val="00793296"/>
    <w:rsid w:val="007933E2"/>
    <w:rsid w:val="007935D0"/>
    <w:rsid w:val="00793698"/>
    <w:rsid w:val="00793A88"/>
    <w:rsid w:val="00793CD8"/>
    <w:rsid w:val="007947B3"/>
    <w:rsid w:val="0079482A"/>
    <w:rsid w:val="007955D1"/>
    <w:rsid w:val="00797507"/>
    <w:rsid w:val="00797831"/>
    <w:rsid w:val="00797AB5"/>
    <w:rsid w:val="00797B4B"/>
    <w:rsid w:val="00797B65"/>
    <w:rsid w:val="00797C71"/>
    <w:rsid w:val="007A031B"/>
    <w:rsid w:val="007A0445"/>
    <w:rsid w:val="007A0581"/>
    <w:rsid w:val="007A06FA"/>
    <w:rsid w:val="007A0806"/>
    <w:rsid w:val="007A0BD3"/>
    <w:rsid w:val="007A0FDE"/>
    <w:rsid w:val="007A1303"/>
    <w:rsid w:val="007A1A17"/>
    <w:rsid w:val="007A2F43"/>
    <w:rsid w:val="007A323E"/>
    <w:rsid w:val="007A3628"/>
    <w:rsid w:val="007A37D0"/>
    <w:rsid w:val="007A4583"/>
    <w:rsid w:val="007A475B"/>
    <w:rsid w:val="007A4840"/>
    <w:rsid w:val="007A4D86"/>
    <w:rsid w:val="007A588F"/>
    <w:rsid w:val="007A64D2"/>
    <w:rsid w:val="007A7121"/>
    <w:rsid w:val="007A764B"/>
    <w:rsid w:val="007A7C16"/>
    <w:rsid w:val="007A7D59"/>
    <w:rsid w:val="007B08EE"/>
    <w:rsid w:val="007B0B35"/>
    <w:rsid w:val="007B0BD8"/>
    <w:rsid w:val="007B16E8"/>
    <w:rsid w:val="007B18B3"/>
    <w:rsid w:val="007B213E"/>
    <w:rsid w:val="007B2440"/>
    <w:rsid w:val="007B2531"/>
    <w:rsid w:val="007B254B"/>
    <w:rsid w:val="007B27D4"/>
    <w:rsid w:val="007B2EAB"/>
    <w:rsid w:val="007B369B"/>
    <w:rsid w:val="007B3C75"/>
    <w:rsid w:val="007B3F0A"/>
    <w:rsid w:val="007B46A4"/>
    <w:rsid w:val="007B4AC5"/>
    <w:rsid w:val="007B4AF1"/>
    <w:rsid w:val="007B4F46"/>
    <w:rsid w:val="007B53EC"/>
    <w:rsid w:val="007B5AD3"/>
    <w:rsid w:val="007B6817"/>
    <w:rsid w:val="007B687E"/>
    <w:rsid w:val="007B6EB3"/>
    <w:rsid w:val="007B7342"/>
    <w:rsid w:val="007B757D"/>
    <w:rsid w:val="007B75AE"/>
    <w:rsid w:val="007B7E9E"/>
    <w:rsid w:val="007C0069"/>
    <w:rsid w:val="007C01B1"/>
    <w:rsid w:val="007C0645"/>
    <w:rsid w:val="007C0E3A"/>
    <w:rsid w:val="007C1122"/>
    <w:rsid w:val="007C14B9"/>
    <w:rsid w:val="007C16A7"/>
    <w:rsid w:val="007C176F"/>
    <w:rsid w:val="007C1DBD"/>
    <w:rsid w:val="007C2037"/>
    <w:rsid w:val="007C20F5"/>
    <w:rsid w:val="007C22EE"/>
    <w:rsid w:val="007C243F"/>
    <w:rsid w:val="007C257A"/>
    <w:rsid w:val="007C2894"/>
    <w:rsid w:val="007C2D50"/>
    <w:rsid w:val="007C2F34"/>
    <w:rsid w:val="007C393E"/>
    <w:rsid w:val="007C3A93"/>
    <w:rsid w:val="007C3B82"/>
    <w:rsid w:val="007C3DF4"/>
    <w:rsid w:val="007C40D6"/>
    <w:rsid w:val="007C4187"/>
    <w:rsid w:val="007C44DB"/>
    <w:rsid w:val="007C4507"/>
    <w:rsid w:val="007C52AE"/>
    <w:rsid w:val="007C571C"/>
    <w:rsid w:val="007C5A2E"/>
    <w:rsid w:val="007C5A85"/>
    <w:rsid w:val="007C613E"/>
    <w:rsid w:val="007C675A"/>
    <w:rsid w:val="007C79FB"/>
    <w:rsid w:val="007C7CDA"/>
    <w:rsid w:val="007C7EAC"/>
    <w:rsid w:val="007D063E"/>
    <w:rsid w:val="007D0AD6"/>
    <w:rsid w:val="007D10BE"/>
    <w:rsid w:val="007D1544"/>
    <w:rsid w:val="007D1796"/>
    <w:rsid w:val="007D1974"/>
    <w:rsid w:val="007D19E3"/>
    <w:rsid w:val="007D1B8E"/>
    <w:rsid w:val="007D1DFB"/>
    <w:rsid w:val="007D1F78"/>
    <w:rsid w:val="007D20A9"/>
    <w:rsid w:val="007D2506"/>
    <w:rsid w:val="007D2531"/>
    <w:rsid w:val="007D28B0"/>
    <w:rsid w:val="007D2E61"/>
    <w:rsid w:val="007D3110"/>
    <w:rsid w:val="007D320C"/>
    <w:rsid w:val="007D34F9"/>
    <w:rsid w:val="007D397C"/>
    <w:rsid w:val="007D5348"/>
    <w:rsid w:val="007D56E0"/>
    <w:rsid w:val="007D57ED"/>
    <w:rsid w:val="007D59C9"/>
    <w:rsid w:val="007D65F1"/>
    <w:rsid w:val="007D6666"/>
    <w:rsid w:val="007D6830"/>
    <w:rsid w:val="007D693D"/>
    <w:rsid w:val="007D6D37"/>
    <w:rsid w:val="007D6E76"/>
    <w:rsid w:val="007D7284"/>
    <w:rsid w:val="007D7936"/>
    <w:rsid w:val="007D7C00"/>
    <w:rsid w:val="007E16B2"/>
    <w:rsid w:val="007E1742"/>
    <w:rsid w:val="007E1865"/>
    <w:rsid w:val="007E1D36"/>
    <w:rsid w:val="007E1F5D"/>
    <w:rsid w:val="007E210E"/>
    <w:rsid w:val="007E21A4"/>
    <w:rsid w:val="007E2E4B"/>
    <w:rsid w:val="007E33CE"/>
    <w:rsid w:val="007E33D0"/>
    <w:rsid w:val="007E3AEC"/>
    <w:rsid w:val="007E3F9D"/>
    <w:rsid w:val="007E402F"/>
    <w:rsid w:val="007E455B"/>
    <w:rsid w:val="007E4756"/>
    <w:rsid w:val="007E47BF"/>
    <w:rsid w:val="007E5153"/>
    <w:rsid w:val="007E5275"/>
    <w:rsid w:val="007E5698"/>
    <w:rsid w:val="007E5A95"/>
    <w:rsid w:val="007E5F14"/>
    <w:rsid w:val="007E64D4"/>
    <w:rsid w:val="007E6512"/>
    <w:rsid w:val="007E6A5B"/>
    <w:rsid w:val="007E711E"/>
    <w:rsid w:val="007E7693"/>
    <w:rsid w:val="007F02F4"/>
    <w:rsid w:val="007F0C57"/>
    <w:rsid w:val="007F184C"/>
    <w:rsid w:val="007F1A1D"/>
    <w:rsid w:val="007F1CE4"/>
    <w:rsid w:val="007F1D12"/>
    <w:rsid w:val="007F2007"/>
    <w:rsid w:val="007F248B"/>
    <w:rsid w:val="007F24D1"/>
    <w:rsid w:val="007F2647"/>
    <w:rsid w:val="007F2EA5"/>
    <w:rsid w:val="007F3126"/>
    <w:rsid w:val="007F3640"/>
    <w:rsid w:val="007F386C"/>
    <w:rsid w:val="007F38BE"/>
    <w:rsid w:val="007F3932"/>
    <w:rsid w:val="007F3FBB"/>
    <w:rsid w:val="007F4028"/>
    <w:rsid w:val="007F45E3"/>
    <w:rsid w:val="007F49DE"/>
    <w:rsid w:val="007F4B76"/>
    <w:rsid w:val="007F4CE7"/>
    <w:rsid w:val="007F4D2D"/>
    <w:rsid w:val="007F4D40"/>
    <w:rsid w:val="007F531C"/>
    <w:rsid w:val="007F586F"/>
    <w:rsid w:val="007F58D3"/>
    <w:rsid w:val="007F596D"/>
    <w:rsid w:val="007F5CC0"/>
    <w:rsid w:val="007F5EA6"/>
    <w:rsid w:val="007F6396"/>
    <w:rsid w:val="007F6C02"/>
    <w:rsid w:val="007F6D5A"/>
    <w:rsid w:val="007F7266"/>
    <w:rsid w:val="007F73F0"/>
    <w:rsid w:val="007F795A"/>
    <w:rsid w:val="007F7987"/>
    <w:rsid w:val="007F7B7B"/>
    <w:rsid w:val="007F7E80"/>
    <w:rsid w:val="00800037"/>
    <w:rsid w:val="0080013E"/>
    <w:rsid w:val="0080082B"/>
    <w:rsid w:val="00800E14"/>
    <w:rsid w:val="008013D5"/>
    <w:rsid w:val="00802623"/>
    <w:rsid w:val="00802FF5"/>
    <w:rsid w:val="0080304A"/>
    <w:rsid w:val="0080335E"/>
    <w:rsid w:val="008033F4"/>
    <w:rsid w:val="00804832"/>
    <w:rsid w:val="008048CB"/>
    <w:rsid w:val="008049EA"/>
    <w:rsid w:val="00804A30"/>
    <w:rsid w:val="0080519F"/>
    <w:rsid w:val="0080591D"/>
    <w:rsid w:val="00805EE0"/>
    <w:rsid w:val="008060AD"/>
    <w:rsid w:val="008072B5"/>
    <w:rsid w:val="00807855"/>
    <w:rsid w:val="008102E5"/>
    <w:rsid w:val="008104BC"/>
    <w:rsid w:val="008106E9"/>
    <w:rsid w:val="008107BE"/>
    <w:rsid w:val="00810969"/>
    <w:rsid w:val="00810B86"/>
    <w:rsid w:val="008118CE"/>
    <w:rsid w:val="00811A17"/>
    <w:rsid w:val="00811DA8"/>
    <w:rsid w:val="008124DA"/>
    <w:rsid w:val="00812C0F"/>
    <w:rsid w:val="0081313A"/>
    <w:rsid w:val="0081313D"/>
    <w:rsid w:val="00813271"/>
    <w:rsid w:val="00813495"/>
    <w:rsid w:val="008137E0"/>
    <w:rsid w:val="00814BB5"/>
    <w:rsid w:val="008150C5"/>
    <w:rsid w:val="0081525B"/>
    <w:rsid w:val="00815942"/>
    <w:rsid w:val="00815C41"/>
    <w:rsid w:val="00816379"/>
    <w:rsid w:val="0081649B"/>
    <w:rsid w:val="008167A5"/>
    <w:rsid w:val="00816866"/>
    <w:rsid w:val="00816A1F"/>
    <w:rsid w:val="00816A66"/>
    <w:rsid w:val="00816AC0"/>
    <w:rsid w:val="00816BCD"/>
    <w:rsid w:val="008172B7"/>
    <w:rsid w:val="00817980"/>
    <w:rsid w:val="00817ED7"/>
    <w:rsid w:val="00817F0D"/>
    <w:rsid w:val="008200D8"/>
    <w:rsid w:val="00820C14"/>
    <w:rsid w:val="0082103E"/>
    <w:rsid w:val="0082112E"/>
    <w:rsid w:val="008213F1"/>
    <w:rsid w:val="008214CE"/>
    <w:rsid w:val="00821870"/>
    <w:rsid w:val="00821BCF"/>
    <w:rsid w:val="00821F56"/>
    <w:rsid w:val="008226AB"/>
    <w:rsid w:val="00822FA5"/>
    <w:rsid w:val="008236AA"/>
    <w:rsid w:val="00823FB2"/>
    <w:rsid w:val="00824919"/>
    <w:rsid w:val="008249D7"/>
    <w:rsid w:val="00825602"/>
    <w:rsid w:val="008263ED"/>
    <w:rsid w:val="00826B9D"/>
    <w:rsid w:val="00826F69"/>
    <w:rsid w:val="00827452"/>
    <w:rsid w:val="00827714"/>
    <w:rsid w:val="0082790E"/>
    <w:rsid w:val="008301B2"/>
    <w:rsid w:val="00830423"/>
    <w:rsid w:val="008306EC"/>
    <w:rsid w:val="00830A64"/>
    <w:rsid w:val="00830C08"/>
    <w:rsid w:val="0083123D"/>
    <w:rsid w:val="00831464"/>
    <w:rsid w:val="008316AC"/>
    <w:rsid w:val="00832696"/>
    <w:rsid w:val="008329F8"/>
    <w:rsid w:val="00832C10"/>
    <w:rsid w:val="008339AF"/>
    <w:rsid w:val="00833B1F"/>
    <w:rsid w:val="00833C90"/>
    <w:rsid w:val="00833DA4"/>
    <w:rsid w:val="00833EA9"/>
    <w:rsid w:val="0083402C"/>
    <w:rsid w:val="00834920"/>
    <w:rsid w:val="00834BA2"/>
    <w:rsid w:val="00834E1E"/>
    <w:rsid w:val="0083500C"/>
    <w:rsid w:val="0083509B"/>
    <w:rsid w:val="00835BDE"/>
    <w:rsid w:val="008360CC"/>
    <w:rsid w:val="008368EC"/>
    <w:rsid w:val="00836916"/>
    <w:rsid w:val="00836CC2"/>
    <w:rsid w:val="00836DC9"/>
    <w:rsid w:val="00836DE9"/>
    <w:rsid w:val="00836E20"/>
    <w:rsid w:val="00836EB5"/>
    <w:rsid w:val="00837CAF"/>
    <w:rsid w:val="00840264"/>
    <w:rsid w:val="00840380"/>
    <w:rsid w:val="00840A7B"/>
    <w:rsid w:val="00840BE6"/>
    <w:rsid w:val="008417D8"/>
    <w:rsid w:val="008417DD"/>
    <w:rsid w:val="00843579"/>
    <w:rsid w:val="00843780"/>
    <w:rsid w:val="008438D8"/>
    <w:rsid w:val="00844531"/>
    <w:rsid w:val="00844A7E"/>
    <w:rsid w:val="00844D6C"/>
    <w:rsid w:val="00845737"/>
    <w:rsid w:val="00845C6B"/>
    <w:rsid w:val="00845CC5"/>
    <w:rsid w:val="0084628A"/>
    <w:rsid w:val="0084670D"/>
    <w:rsid w:val="0084679F"/>
    <w:rsid w:val="00846D55"/>
    <w:rsid w:val="00846D89"/>
    <w:rsid w:val="00847CAB"/>
    <w:rsid w:val="00847D93"/>
    <w:rsid w:val="008505CC"/>
    <w:rsid w:val="008509C5"/>
    <w:rsid w:val="00850A41"/>
    <w:rsid w:val="00850AEE"/>
    <w:rsid w:val="00850AF2"/>
    <w:rsid w:val="008510C2"/>
    <w:rsid w:val="00851682"/>
    <w:rsid w:val="00851871"/>
    <w:rsid w:val="00851A03"/>
    <w:rsid w:val="00851CCB"/>
    <w:rsid w:val="0085212B"/>
    <w:rsid w:val="00852550"/>
    <w:rsid w:val="008531C2"/>
    <w:rsid w:val="008531F8"/>
    <w:rsid w:val="008535C8"/>
    <w:rsid w:val="0085393E"/>
    <w:rsid w:val="00853944"/>
    <w:rsid w:val="00853D9B"/>
    <w:rsid w:val="00854584"/>
    <w:rsid w:val="0085463B"/>
    <w:rsid w:val="0085498D"/>
    <w:rsid w:val="00854C76"/>
    <w:rsid w:val="008559BD"/>
    <w:rsid w:val="00855FB2"/>
    <w:rsid w:val="008564FB"/>
    <w:rsid w:val="00856BB4"/>
    <w:rsid w:val="00856BB5"/>
    <w:rsid w:val="00856C54"/>
    <w:rsid w:val="00856DC9"/>
    <w:rsid w:val="008572B6"/>
    <w:rsid w:val="008575D3"/>
    <w:rsid w:val="008576EE"/>
    <w:rsid w:val="00857F9D"/>
    <w:rsid w:val="00860826"/>
    <w:rsid w:val="00861035"/>
    <w:rsid w:val="00861286"/>
    <w:rsid w:val="0086160D"/>
    <w:rsid w:val="00861E2E"/>
    <w:rsid w:val="00861FC4"/>
    <w:rsid w:val="00862C8E"/>
    <w:rsid w:val="008631C0"/>
    <w:rsid w:val="00863237"/>
    <w:rsid w:val="00863B85"/>
    <w:rsid w:val="00863BDE"/>
    <w:rsid w:val="00864282"/>
    <w:rsid w:val="008643AF"/>
    <w:rsid w:val="0086451E"/>
    <w:rsid w:val="0086481A"/>
    <w:rsid w:val="00864F8D"/>
    <w:rsid w:val="008650CE"/>
    <w:rsid w:val="00865387"/>
    <w:rsid w:val="008653FA"/>
    <w:rsid w:val="00865666"/>
    <w:rsid w:val="008658D2"/>
    <w:rsid w:val="00865BE8"/>
    <w:rsid w:val="00866727"/>
    <w:rsid w:val="00866D2F"/>
    <w:rsid w:val="00866DA2"/>
    <w:rsid w:val="00867244"/>
    <w:rsid w:val="00870D97"/>
    <w:rsid w:val="0087197D"/>
    <w:rsid w:val="00871D8D"/>
    <w:rsid w:val="008720DF"/>
    <w:rsid w:val="0087237F"/>
    <w:rsid w:val="00872B22"/>
    <w:rsid w:val="00872B34"/>
    <w:rsid w:val="00872E2D"/>
    <w:rsid w:val="00872ED6"/>
    <w:rsid w:val="00873325"/>
    <w:rsid w:val="00873366"/>
    <w:rsid w:val="008744F0"/>
    <w:rsid w:val="00874C35"/>
    <w:rsid w:val="00874FAE"/>
    <w:rsid w:val="00875FBC"/>
    <w:rsid w:val="008762A3"/>
    <w:rsid w:val="008768B2"/>
    <w:rsid w:val="008773BE"/>
    <w:rsid w:val="008776E2"/>
    <w:rsid w:val="00877A7D"/>
    <w:rsid w:val="008800DD"/>
    <w:rsid w:val="0088093A"/>
    <w:rsid w:val="00880CAE"/>
    <w:rsid w:val="00880FD1"/>
    <w:rsid w:val="008812CD"/>
    <w:rsid w:val="00881D3A"/>
    <w:rsid w:val="00881E8E"/>
    <w:rsid w:val="00881FDA"/>
    <w:rsid w:val="008822DA"/>
    <w:rsid w:val="00882358"/>
    <w:rsid w:val="008826E6"/>
    <w:rsid w:val="00882BB7"/>
    <w:rsid w:val="00882C90"/>
    <w:rsid w:val="0088368A"/>
    <w:rsid w:val="00883FED"/>
    <w:rsid w:val="00884774"/>
    <w:rsid w:val="008849FD"/>
    <w:rsid w:val="00884ACA"/>
    <w:rsid w:val="00884EF9"/>
    <w:rsid w:val="00885026"/>
    <w:rsid w:val="00885C11"/>
    <w:rsid w:val="00885C1B"/>
    <w:rsid w:val="00886218"/>
    <w:rsid w:val="00886C7B"/>
    <w:rsid w:val="00887680"/>
    <w:rsid w:val="008877D9"/>
    <w:rsid w:val="00887861"/>
    <w:rsid w:val="00887B06"/>
    <w:rsid w:val="00887B16"/>
    <w:rsid w:val="00887E52"/>
    <w:rsid w:val="008902A1"/>
    <w:rsid w:val="008905AF"/>
    <w:rsid w:val="00890D4C"/>
    <w:rsid w:val="00891CC5"/>
    <w:rsid w:val="008927C0"/>
    <w:rsid w:val="00892A3A"/>
    <w:rsid w:val="008930B2"/>
    <w:rsid w:val="008931D7"/>
    <w:rsid w:val="00893C58"/>
    <w:rsid w:val="0089437B"/>
    <w:rsid w:val="00894803"/>
    <w:rsid w:val="00894C3A"/>
    <w:rsid w:val="00895518"/>
    <w:rsid w:val="008959CA"/>
    <w:rsid w:val="00895B60"/>
    <w:rsid w:val="0089696A"/>
    <w:rsid w:val="00896FBA"/>
    <w:rsid w:val="00896FF5"/>
    <w:rsid w:val="008970BB"/>
    <w:rsid w:val="0089731A"/>
    <w:rsid w:val="008973F0"/>
    <w:rsid w:val="008974BD"/>
    <w:rsid w:val="00897964"/>
    <w:rsid w:val="008979BB"/>
    <w:rsid w:val="008A00AF"/>
    <w:rsid w:val="008A038E"/>
    <w:rsid w:val="008A0476"/>
    <w:rsid w:val="008A048F"/>
    <w:rsid w:val="008A08D0"/>
    <w:rsid w:val="008A1077"/>
    <w:rsid w:val="008A1385"/>
    <w:rsid w:val="008A13D0"/>
    <w:rsid w:val="008A15EF"/>
    <w:rsid w:val="008A2076"/>
    <w:rsid w:val="008A20AE"/>
    <w:rsid w:val="008A2390"/>
    <w:rsid w:val="008A26C3"/>
    <w:rsid w:val="008A274A"/>
    <w:rsid w:val="008A3057"/>
    <w:rsid w:val="008A3328"/>
    <w:rsid w:val="008A34F4"/>
    <w:rsid w:val="008A3E49"/>
    <w:rsid w:val="008A3F66"/>
    <w:rsid w:val="008A4B2F"/>
    <w:rsid w:val="008A4D2F"/>
    <w:rsid w:val="008A4EED"/>
    <w:rsid w:val="008A5445"/>
    <w:rsid w:val="008A5687"/>
    <w:rsid w:val="008A57E0"/>
    <w:rsid w:val="008A58DB"/>
    <w:rsid w:val="008A5AA7"/>
    <w:rsid w:val="008A5BA4"/>
    <w:rsid w:val="008A5CA1"/>
    <w:rsid w:val="008A5FE5"/>
    <w:rsid w:val="008A6096"/>
    <w:rsid w:val="008A60B7"/>
    <w:rsid w:val="008A6446"/>
    <w:rsid w:val="008A6652"/>
    <w:rsid w:val="008A733A"/>
    <w:rsid w:val="008A754B"/>
    <w:rsid w:val="008A7A35"/>
    <w:rsid w:val="008A7B08"/>
    <w:rsid w:val="008A7C96"/>
    <w:rsid w:val="008B110E"/>
    <w:rsid w:val="008B11FE"/>
    <w:rsid w:val="008B1530"/>
    <w:rsid w:val="008B1652"/>
    <w:rsid w:val="008B1E3A"/>
    <w:rsid w:val="008B1EFD"/>
    <w:rsid w:val="008B25B1"/>
    <w:rsid w:val="008B348A"/>
    <w:rsid w:val="008B34EE"/>
    <w:rsid w:val="008B3606"/>
    <w:rsid w:val="008B3E65"/>
    <w:rsid w:val="008B4876"/>
    <w:rsid w:val="008B4F78"/>
    <w:rsid w:val="008B4F87"/>
    <w:rsid w:val="008B54B8"/>
    <w:rsid w:val="008B55B9"/>
    <w:rsid w:val="008B6946"/>
    <w:rsid w:val="008B6D0F"/>
    <w:rsid w:val="008B6D55"/>
    <w:rsid w:val="008B705C"/>
    <w:rsid w:val="008B747D"/>
    <w:rsid w:val="008B799B"/>
    <w:rsid w:val="008B7B15"/>
    <w:rsid w:val="008B7B23"/>
    <w:rsid w:val="008B7C14"/>
    <w:rsid w:val="008B7C4C"/>
    <w:rsid w:val="008B7C9B"/>
    <w:rsid w:val="008C0179"/>
    <w:rsid w:val="008C0345"/>
    <w:rsid w:val="008C0387"/>
    <w:rsid w:val="008C03E3"/>
    <w:rsid w:val="008C0748"/>
    <w:rsid w:val="008C0B89"/>
    <w:rsid w:val="008C208A"/>
    <w:rsid w:val="008C25A4"/>
    <w:rsid w:val="008C2F6C"/>
    <w:rsid w:val="008C3058"/>
    <w:rsid w:val="008C320F"/>
    <w:rsid w:val="008C3A1E"/>
    <w:rsid w:val="008C3F1D"/>
    <w:rsid w:val="008C457C"/>
    <w:rsid w:val="008C4775"/>
    <w:rsid w:val="008C484D"/>
    <w:rsid w:val="008C4F6F"/>
    <w:rsid w:val="008C5085"/>
    <w:rsid w:val="008C545B"/>
    <w:rsid w:val="008C573B"/>
    <w:rsid w:val="008C5C2C"/>
    <w:rsid w:val="008C5CCF"/>
    <w:rsid w:val="008C6B2B"/>
    <w:rsid w:val="008C7040"/>
    <w:rsid w:val="008C7072"/>
    <w:rsid w:val="008C7092"/>
    <w:rsid w:val="008C714C"/>
    <w:rsid w:val="008C721F"/>
    <w:rsid w:val="008C75E0"/>
    <w:rsid w:val="008C77B7"/>
    <w:rsid w:val="008C7F54"/>
    <w:rsid w:val="008C7F7A"/>
    <w:rsid w:val="008D0EBA"/>
    <w:rsid w:val="008D1A0E"/>
    <w:rsid w:val="008D1D00"/>
    <w:rsid w:val="008D42A2"/>
    <w:rsid w:val="008D4325"/>
    <w:rsid w:val="008D47ED"/>
    <w:rsid w:val="008D4889"/>
    <w:rsid w:val="008D5616"/>
    <w:rsid w:val="008D57A4"/>
    <w:rsid w:val="008D5A86"/>
    <w:rsid w:val="008D6014"/>
    <w:rsid w:val="008D6A2B"/>
    <w:rsid w:val="008D6C04"/>
    <w:rsid w:val="008D72FC"/>
    <w:rsid w:val="008D78E1"/>
    <w:rsid w:val="008D7C79"/>
    <w:rsid w:val="008D7D86"/>
    <w:rsid w:val="008E0A78"/>
    <w:rsid w:val="008E0DF0"/>
    <w:rsid w:val="008E1545"/>
    <w:rsid w:val="008E168A"/>
    <w:rsid w:val="008E2010"/>
    <w:rsid w:val="008E24B1"/>
    <w:rsid w:val="008E2645"/>
    <w:rsid w:val="008E26F2"/>
    <w:rsid w:val="008E314E"/>
    <w:rsid w:val="008E3822"/>
    <w:rsid w:val="008E3844"/>
    <w:rsid w:val="008E3E71"/>
    <w:rsid w:val="008E3F27"/>
    <w:rsid w:val="008E4883"/>
    <w:rsid w:val="008E48A0"/>
    <w:rsid w:val="008E48B6"/>
    <w:rsid w:val="008E4C65"/>
    <w:rsid w:val="008E51AD"/>
    <w:rsid w:val="008E5C96"/>
    <w:rsid w:val="008E6185"/>
    <w:rsid w:val="008E6DCA"/>
    <w:rsid w:val="008E73C7"/>
    <w:rsid w:val="008E73E6"/>
    <w:rsid w:val="008E7960"/>
    <w:rsid w:val="008E7A02"/>
    <w:rsid w:val="008E7DCD"/>
    <w:rsid w:val="008F0011"/>
    <w:rsid w:val="008F0287"/>
    <w:rsid w:val="008F0C3D"/>
    <w:rsid w:val="008F0D25"/>
    <w:rsid w:val="008F18FF"/>
    <w:rsid w:val="008F193F"/>
    <w:rsid w:val="008F203A"/>
    <w:rsid w:val="008F25EA"/>
    <w:rsid w:val="008F2795"/>
    <w:rsid w:val="008F2C15"/>
    <w:rsid w:val="008F2C78"/>
    <w:rsid w:val="008F55F6"/>
    <w:rsid w:val="008F5BB3"/>
    <w:rsid w:val="008F60BC"/>
    <w:rsid w:val="008F6161"/>
    <w:rsid w:val="008F6657"/>
    <w:rsid w:val="008F66CF"/>
    <w:rsid w:val="008F79F2"/>
    <w:rsid w:val="008F7D29"/>
    <w:rsid w:val="0090046A"/>
    <w:rsid w:val="00900A8E"/>
    <w:rsid w:val="00900F63"/>
    <w:rsid w:val="00901060"/>
    <w:rsid w:val="0090149F"/>
    <w:rsid w:val="009015B0"/>
    <w:rsid w:val="00901D18"/>
    <w:rsid w:val="0090209A"/>
    <w:rsid w:val="00902111"/>
    <w:rsid w:val="00902346"/>
    <w:rsid w:val="009023B1"/>
    <w:rsid w:val="00902435"/>
    <w:rsid w:val="00903063"/>
    <w:rsid w:val="0090350F"/>
    <w:rsid w:val="00903C11"/>
    <w:rsid w:val="00903D04"/>
    <w:rsid w:val="00903FC2"/>
    <w:rsid w:val="0090405D"/>
    <w:rsid w:val="009040F3"/>
    <w:rsid w:val="00904164"/>
    <w:rsid w:val="009044E0"/>
    <w:rsid w:val="00904CE0"/>
    <w:rsid w:val="0090531E"/>
    <w:rsid w:val="00905A46"/>
    <w:rsid w:val="00905C92"/>
    <w:rsid w:val="00906204"/>
    <w:rsid w:val="009069B5"/>
    <w:rsid w:val="009069FB"/>
    <w:rsid w:val="0090737D"/>
    <w:rsid w:val="009075C5"/>
    <w:rsid w:val="0090776C"/>
    <w:rsid w:val="00907934"/>
    <w:rsid w:val="00907F00"/>
    <w:rsid w:val="0091049C"/>
    <w:rsid w:val="00910577"/>
    <w:rsid w:val="00911681"/>
    <w:rsid w:val="00911987"/>
    <w:rsid w:val="00911B92"/>
    <w:rsid w:val="00912446"/>
    <w:rsid w:val="00912A67"/>
    <w:rsid w:val="0091341B"/>
    <w:rsid w:val="00913498"/>
    <w:rsid w:val="00913893"/>
    <w:rsid w:val="00913A1E"/>
    <w:rsid w:val="009148BD"/>
    <w:rsid w:val="00914D46"/>
    <w:rsid w:val="00914D9A"/>
    <w:rsid w:val="009151B3"/>
    <w:rsid w:val="009155CA"/>
    <w:rsid w:val="009160FE"/>
    <w:rsid w:val="00916488"/>
    <w:rsid w:val="00916FD7"/>
    <w:rsid w:val="00917188"/>
    <w:rsid w:val="00917607"/>
    <w:rsid w:val="00917CAB"/>
    <w:rsid w:val="0092072A"/>
    <w:rsid w:val="009207B5"/>
    <w:rsid w:val="0092087F"/>
    <w:rsid w:val="00920C7E"/>
    <w:rsid w:val="009211AC"/>
    <w:rsid w:val="009212B2"/>
    <w:rsid w:val="00921398"/>
    <w:rsid w:val="00922521"/>
    <w:rsid w:val="0092312F"/>
    <w:rsid w:val="009238CA"/>
    <w:rsid w:val="00924367"/>
    <w:rsid w:val="009256A1"/>
    <w:rsid w:val="00925BC0"/>
    <w:rsid w:val="00925BC7"/>
    <w:rsid w:val="00926AA3"/>
    <w:rsid w:val="00926C6D"/>
    <w:rsid w:val="00926CA2"/>
    <w:rsid w:val="00926F6B"/>
    <w:rsid w:val="0092746B"/>
    <w:rsid w:val="00927E5C"/>
    <w:rsid w:val="00927FE3"/>
    <w:rsid w:val="00930167"/>
    <w:rsid w:val="00931019"/>
    <w:rsid w:val="009310DD"/>
    <w:rsid w:val="0093125B"/>
    <w:rsid w:val="009312A8"/>
    <w:rsid w:val="009313E8"/>
    <w:rsid w:val="0093148A"/>
    <w:rsid w:val="0093173E"/>
    <w:rsid w:val="00932489"/>
    <w:rsid w:val="00932535"/>
    <w:rsid w:val="009329DE"/>
    <w:rsid w:val="00932A5C"/>
    <w:rsid w:val="00933061"/>
    <w:rsid w:val="00933568"/>
    <w:rsid w:val="009335B3"/>
    <w:rsid w:val="009335E5"/>
    <w:rsid w:val="00933865"/>
    <w:rsid w:val="009347B0"/>
    <w:rsid w:val="00934E7A"/>
    <w:rsid w:val="0093504C"/>
    <w:rsid w:val="0093526A"/>
    <w:rsid w:val="009352BE"/>
    <w:rsid w:val="009358A8"/>
    <w:rsid w:val="00935D15"/>
    <w:rsid w:val="00935E97"/>
    <w:rsid w:val="00935EFF"/>
    <w:rsid w:val="00936A38"/>
    <w:rsid w:val="00936B63"/>
    <w:rsid w:val="00936F85"/>
    <w:rsid w:val="009377CD"/>
    <w:rsid w:val="00937D92"/>
    <w:rsid w:val="00937FA5"/>
    <w:rsid w:val="009403F6"/>
    <w:rsid w:val="00940478"/>
    <w:rsid w:val="009406F8"/>
    <w:rsid w:val="00940BEC"/>
    <w:rsid w:val="00940DED"/>
    <w:rsid w:val="00941617"/>
    <w:rsid w:val="00941B83"/>
    <w:rsid w:val="00942569"/>
    <w:rsid w:val="00942D92"/>
    <w:rsid w:val="009436AE"/>
    <w:rsid w:val="00943733"/>
    <w:rsid w:val="00943BA7"/>
    <w:rsid w:val="00943C7C"/>
    <w:rsid w:val="00943CD9"/>
    <w:rsid w:val="00943DFD"/>
    <w:rsid w:val="00943EA7"/>
    <w:rsid w:val="00944083"/>
    <w:rsid w:val="0094454E"/>
    <w:rsid w:val="00944721"/>
    <w:rsid w:val="00944814"/>
    <w:rsid w:val="00944A97"/>
    <w:rsid w:val="00944BFF"/>
    <w:rsid w:val="00944EBC"/>
    <w:rsid w:val="00944EEB"/>
    <w:rsid w:val="009451D0"/>
    <w:rsid w:val="009461AD"/>
    <w:rsid w:val="009469C7"/>
    <w:rsid w:val="00946C98"/>
    <w:rsid w:val="00947350"/>
    <w:rsid w:val="0094758F"/>
    <w:rsid w:val="00947E80"/>
    <w:rsid w:val="00950AB2"/>
    <w:rsid w:val="009510A9"/>
    <w:rsid w:val="00951103"/>
    <w:rsid w:val="009518EC"/>
    <w:rsid w:val="00951ADE"/>
    <w:rsid w:val="00951BB0"/>
    <w:rsid w:val="00952544"/>
    <w:rsid w:val="00953022"/>
    <w:rsid w:val="00953047"/>
    <w:rsid w:val="0095330E"/>
    <w:rsid w:val="00953E7E"/>
    <w:rsid w:val="00954844"/>
    <w:rsid w:val="00954A3E"/>
    <w:rsid w:val="0095521F"/>
    <w:rsid w:val="0095536C"/>
    <w:rsid w:val="00955526"/>
    <w:rsid w:val="009555CA"/>
    <w:rsid w:val="00955B38"/>
    <w:rsid w:val="00955DB5"/>
    <w:rsid w:val="00955DCB"/>
    <w:rsid w:val="00957013"/>
    <w:rsid w:val="0095721C"/>
    <w:rsid w:val="009575AB"/>
    <w:rsid w:val="0096018F"/>
    <w:rsid w:val="00960252"/>
    <w:rsid w:val="0096076D"/>
    <w:rsid w:val="00960A7A"/>
    <w:rsid w:val="00960A95"/>
    <w:rsid w:val="00960AF1"/>
    <w:rsid w:val="00960B5D"/>
    <w:rsid w:val="00960D85"/>
    <w:rsid w:val="0096157A"/>
    <w:rsid w:val="009619EB"/>
    <w:rsid w:val="00961FAC"/>
    <w:rsid w:val="00962A31"/>
    <w:rsid w:val="00962ADE"/>
    <w:rsid w:val="0096391A"/>
    <w:rsid w:val="00963B35"/>
    <w:rsid w:val="00963EF1"/>
    <w:rsid w:val="009647A9"/>
    <w:rsid w:val="009648C3"/>
    <w:rsid w:val="00964ADC"/>
    <w:rsid w:val="00964D88"/>
    <w:rsid w:val="009650B5"/>
    <w:rsid w:val="0096547D"/>
    <w:rsid w:val="00965E79"/>
    <w:rsid w:val="0096615B"/>
    <w:rsid w:val="009667C8"/>
    <w:rsid w:val="00967187"/>
    <w:rsid w:val="009672BB"/>
    <w:rsid w:val="00967559"/>
    <w:rsid w:val="00967725"/>
    <w:rsid w:val="009677FE"/>
    <w:rsid w:val="009679D7"/>
    <w:rsid w:val="00967B34"/>
    <w:rsid w:val="00967EB0"/>
    <w:rsid w:val="00970147"/>
    <w:rsid w:val="009701E0"/>
    <w:rsid w:val="009707BC"/>
    <w:rsid w:val="00971013"/>
    <w:rsid w:val="009712A5"/>
    <w:rsid w:val="009713B2"/>
    <w:rsid w:val="009713FF"/>
    <w:rsid w:val="009715B2"/>
    <w:rsid w:val="009716C6"/>
    <w:rsid w:val="00971954"/>
    <w:rsid w:val="009726E9"/>
    <w:rsid w:val="00972E80"/>
    <w:rsid w:val="00973943"/>
    <w:rsid w:val="00973B2C"/>
    <w:rsid w:val="00973BAC"/>
    <w:rsid w:val="00973D37"/>
    <w:rsid w:val="00975016"/>
    <w:rsid w:val="00975094"/>
    <w:rsid w:val="00975BCB"/>
    <w:rsid w:val="00976093"/>
    <w:rsid w:val="00976B6B"/>
    <w:rsid w:val="00976D1A"/>
    <w:rsid w:val="00977148"/>
    <w:rsid w:val="00977510"/>
    <w:rsid w:val="0097791A"/>
    <w:rsid w:val="0098021F"/>
    <w:rsid w:val="0098032B"/>
    <w:rsid w:val="009803FF"/>
    <w:rsid w:val="00980B5F"/>
    <w:rsid w:val="0098145F"/>
    <w:rsid w:val="00982DAA"/>
    <w:rsid w:val="00982FE5"/>
    <w:rsid w:val="0098441A"/>
    <w:rsid w:val="00984906"/>
    <w:rsid w:val="00984A82"/>
    <w:rsid w:val="00984D22"/>
    <w:rsid w:val="00984F93"/>
    <w:rsid w:val="009854C6"/>
    <w:rsid w:val="00985AB6"/>
    <w:rsid w:val="009864B6"/>
    <w:rsid w:val="00986AC7"/>
    <w:rsid w:val="00986C13"/>
    <w:rsid w:val="00987176"/>
    <w:rsid w:val="00987634"/>
    <w:rsid w:val="00990FA9"/>
    <w:rsid w:val="00991182"/>
    <w:rsid w:val="0099120E"/>
    <w:rsid w:val="009913EF"/>
    <w:rsid w:val="0099164B"/>
    <w:rsid w:val="00991DC7"/>
    <w:rsid w:val="00992020"/>
    <w:rsid w:val="009923A4"/>
    <w:rsid w:val="00992824"/>
    <w:rsid w:val="009928E3"/>
    <w:rsid w:val="0099459E"/>
    <w:rsid w:val="00994ABE"/>
    <w:rsid w:val="00994FE2"/>
    <w:rsid w:val="00995043"/>
    <w:rsid w:val="009957AA"/>
    <w:rsid w:val="00995DC5"/>
    <w:rsid w:val="00996408"/>
    <w:rsid w:val="00996500"/>
    <w:rsid w:val="0099687E"/>
    <w:rsid w:val="00997367"/>
    <w:rsid w:val="0099776B"/>
    <w:rsid w:val="009979D6"/>
    <w:rsid w:val="00997C1F"/>
    <w:rsid w:val="00997C80"/>
    <w:rsid w:val="00997D74"/>
    <w:rsid w:val="009A015A"/>
    <w:rsid w:val="009A03FD"/>
    <w:rsid w:val="009A0B1F"/>
    <w:rsid w:val="009A0CB3"/>
    <w:rsid w:val="009A0E6C"/>
    <w:rsid w:val="009A0FBC"/>
    <w:rsid w:val="009A13CA"/>
    <w:rsid w:val="009A1932"/>
    <w:rsid w:val="009A1BFB"/>
    <w:rsid w:val="009A1C33"/>
    <w:rsid w:val="009A1F2C"/>
    <w:rsid w:val="009A1F31"/>
    <w:rsid w:val="009A2009"/>
    <w:rsid w:val="009A2127"/>
    <w:rsid w:val="009A252A"/>
    <w:rsid w:val="009A2539"/>
    <w:rsid w:val="009A2947"/>
    <w:rsid w:val="009A2DEB"/>
    <w:rsid w:val="009A3371"/>
    <w:rsid w:val="009A34E3"/>
    <w:rsid w:val="009A36E2"/>
    <w:rsid w:val="009A3CBA"/>
    <w:rsid w:val="009A41E1"/>
    <w:rsid w:val="009A4720"/>
    <w:rsid w:val="009A4BFA"/>
    <w:rsid w:val="009A4CAB"/>
    <w:rsid w:val="009A4E80"/>
    <w:rsid w:val="009A5311"/>
    <w:rsid w:val="009A54D4"/>
    <w:rsid w:val="009A578E"/>
    <w:rsid w:val="009A57FA"/>
    <w:rsid w:val="009A6489"/>
    <w:rsid w:val="009A66BD"/>
    <w:rsid w:val="009A6897"/>
    <w:rsid w:val="009A6B59"/>
    <w:rsid w:val="009A6D2A"/>
    <w:rsid w:val="009A6F51"/>
    <w:rsid w:val="009A73DF"/>
    <w:rsid w:val="009A7639"/>
    <w:rsid w:val="009B04FE"/>
    <w:rsid w:val="009B0DD2"/>
    <w:rsid w:val="009B11CA"/>
    <w:rsid w:val="009B1C86"/>
    <w:rsid w:val="009B1CB8"/>
    <w:rsid w:val="009B2017"/>
    <w:rsid w:val="009B2075"/>
    <w:rsid w:val="009B26E6"/>
    <w:rsid w:val="009B2781"/>
    <w:rsid w:val="009B2803"/>
    <w:rsid w:val="009B30CD"/>
    <w:rsid w:val="009B31BA"/>
    <w:rsid w:val="009B3D27"/>
    <w:rsid w:val="009B40F2"/>
    <w:rsid w:val="009B4362"/>
    <w:rsid w:val="009B452A"/>
    <w:rsid w:val="009B4539"/>
    <w:rsid w:val="009B4DB7"/>
    <w:rsid w:val="009B502D"/>
    <w:rsid w:val="009B51B7"/>
    <w:rsid w:val="009B531E"/>
    <w:rsid w:val="009B57B4"/>
    <w:rsid w:val="009B589B"/>
    <w:rsid w:val="009B5CA9"/>
    <w:rsid w:val="009B5EC8"/>
    <w:rsid w:val="009B624A"/>
    <w:rsid w:val="009B64C4"/>
    <w:rsid w:val="009B6E42"/>
    <w:rsid w:val="009B7AC1"/>
    <w:rsid w:val="009C0082"/>
    <w:rsid w:val="009C00D5"/>
    <w:rsid w:val="009C01B6"/>
    <w:rsid w:val="009C041A"/>
    <w:rsid w:val="009C04F6"/>
    <w:rsid w:val="009C0C5F"/>
    <w:rsid w:val="009C0D37"/>
    <w:rsid w:val="009C0ED4"/>
    <w:rsid w:val="009C155D"/>
    <w:rsid w:val="009C15AA"/>
    <w:rsid w:val="009C1EC7"/>
    <w:rsid w:val="009C2320"/>
    <w:rsid w:val="009C2981"/>
    <w:rsid w:val="009C3032"/>
    <w:rsid w:val="009C34C3"/>
    <w:rsid w:val="009C35B8"/>
    <w:rsid w:val="009C3CF9"/>
    <w:rsid w:val="009C3E9B"/>
    <w:rsid w:val="009C4267"/>
    <w:rsid w:val="009C4629"/>
    <w:rsid w:val="009C48DF"/>
    <w:rsid w:val="009C49D1"/>
    <w:rsid w:val="009C4B0B"/>
    <w:rsid w:val="009C4E23"/>
    <w:rsid w:val="009C5143"/>
    <w:rsid w:val="009C5F23"/>
    <w:rsid w:val="009C6242"/>
    <w:rsid w:val="009C62CE"/>
    <w:rsid w:val="009C63D4"/>
    <w:rsid w:val="009C6615"/>
    <w:rsid w:val="009C6A3F"/>
    <w:rsid w:val="009C6D31"/>
    <w:rsid w:val="009C6E3E"/>
    <w:rsid w:val="009C7314"/>
    <w:rsid w:val="009C799A"/>
    <w:rsid w:val="009C7D01"/>
    <w:rsid w:val="009C7E8E"/>
    <w:rsid w:val="009C7FA8"/>
    <w:rsid w:val="009D0A3C"/>
    <w:rsid w:val="009D0B04"/>
    <w:rsid w:val="009D0B58"/>
    <w:rsid w:val="009D0FEB"/>
    <w:rsid w:val="009D102B"/>
    <w:rsid w:val="009D1259"/>
    <w:rsid w:val="009D1B97"/>
    <w:rsid w:val="009D21B7"/>
    <w:rsid w:val="009D2240"/>
    <w:rsid w:val="009D239C"/>
    <w:rsid w:val="009D2414"/>
    <w:rsid w:val="009D28BB"/>
    <w:rsid w:val="009D2C3F"/>
    <w:rsid w:val="009D2CB4"/>
    <w:rsid w:val="009D30D9"/>
    <w:rsid w:val="009D3335"/>
    <w:rsid w:val="009D3380"/>
    <w:rsid w:val="009D3613"/>
    <w:rsid w:val="009D38B0"/>
    <w:rsid w:val="009D398A"/>
    <w:rsid w:val="009D4413"/>
    <w:rsid w:val="009D464A"/>
    <w:rsid w:val="009D486A"/>
    <w:rsid w:val="009D4AE3"/>
    <w:rsid w:val="009D4D2F"/>
    <w:rsid w:val="009D5E84"/>
    <w:rsid w:val="009D6180"/>
    <w:rsid w:val="009D6397"/>
    <w:rsid w:val="009D63E4"/>
    <w:rsid w:val="009D64BA"/>
    <w:rsid w:val="009D662A"/>
    <w:rsid w:val="009D6BCD"/>
    <w:rsid w:val="009D7559"/>
    <w:rsid w:val="009E0077"/>
    <w:rsid w:val="009E01F1"/>
    <w:rsid w:val="009E022E"/>
    <w:rsid w:val="009E0483"/>
    <w:rsid w:val="009E08E3"/>
    <w:rsid w:val="009E1C23"/>
    <w:rsid w:val="009E2018"/>
    <w:rsid w:val="009E294E"/>
    <w:rsid w:val="009E2F4C"/>
    <w:rsid w:val="009E33B1"/>
    <w:rsid w:val="009E36E4"/>
    <w:rsid w:val="009E3C68"/>
    <w:rsid w:val="009E41A4"/>
    <w:rsid w:val="009E457A"/>
    <w:rsid w:val="009E475A"/>
    <w:rsid w:val="009E4B01"/>
    <w:rsid w:val="009E5320"/>
    <w:rsid w:val="009E59A8"/>
    <w:rsid w:val="009E607C"/>
    <w:rsid w:val="009E6147"/>
    <w:rsid w:val="009E65C0"/>
    <w:rsid w:val="009E6611"/>
    <w:rsid w:val="009E6A46"/>
    <w:rsid w:val="009E7113"/>
    <w:rsid w:val="009E76EA"/>
    <w:rsid w:val="009E78CF"/>
    <w:rsid w:val="009F04A4"/>
    <w:rsid w:val="009F0E71"/>
    <w:rsid w:val="009F150D"/>
    <w:rsid w:val="009F1576"/>
    <w:rsid w:val="009F2096"/>
    <w:rsid w:val="009F25B9"/>
    <w:rsid w:val="009F2EF8"/>
    <w:rsid w:val="009F305D"/>
    <w:rsid w:val="009F3713"/>
    <w:rsid w:val="009F3857"/>
    <w:rsid w:val="009F3E83"/>
    <w:rsid w:val="009F4092"/>
    <w:rsid w:val="009F4D85"/>
    <w:rsid w:val="009F4E31"/>
    <w:rsid w:val="009F4E4B"/>
    <w:rsid w:val="009F5158"/>
    <w:rsid w:val="009F5180"/>
    <w:rsid w:val="009F6A08"/>
    <w:rsid w:val="009F747E"/>
    <w:rsid w:val="009F7AFC"/>
    <w:rsid w:val="009F7D20"/>
    <w:rsid w:val="00A005A6"/>
    <w:rsid w:val="00A00DAD"/>
    <w:rsid w:val="00A016A2"/>
    <w:rsid w:val="00A01B1B"/>
    <w:rsid w:val="00A01B79"/>
    <w:rsid w:val="00A02125"/>
    <w:rsid w:val="00A02263"/>
    <w:rsid w:val="00A0245C"/>
    <w:rsid w:val="00A02582"/>
    <w:rsid w:val="00A027D8"/>
    <w:rsid w:val="00A032F5"/>
    <w:rsid w:val="00A03F58"/>
    <w:rsid w:val="00A0414F"/>
    <w:rsid w:val="00A04249"/>
    <w:rsid w:val="00A0457C"/>
    <w:rsid w:val="00A049FF"/>
    <w:rsid w:val="00A04C08"/>
    <w:rsid w:val="00A055D4"/>
    <w:rsid w:val="00A05936"/>
    <w:rsid w:val="00A05DCF"/>
    <w:rsid w:val="00A06065"/>
    <w:rsid w:val="00A0652F"/>
    <w:rsid w:val="00A06811"/>
    <w:rsid w:val="00A069F3"/>
    <w:rsid w:val="00A06FB0"/>
    <w:rsid w:val="00A0716B"/>
    <w:rsid w:val="00A072B3"/>
    <w:rsid w:val="00A0763D"/>
    <w:rsid w:val="00A07AA1"/>
    <w:rsid w:val="00A07E8F"/>
    <w:rsid w:val="00A104F5"/>
    <w:rsid w:val="00A10EEE"/>
    <w:rsid w:val="00A1121C"/>
    <w:rsid w:val="00A11409"/>
    <w:rsid w:val="00A1225B"/>
    <w:rsid w:val="00A12A2C"/>
    <w:rsid w:val="00A12A55"/>
    <w:rsid w:val="00A12B85"/>
    <w:rsid w:val="00A13BEE"/>
    <w:rsid w:val="00A13EFC"/>
    <w:rsid w:val="00A13F96"/>
    <w:rsid w:val="00A142A9"/>
    <w:rsid w:val="00A14324"/>
    <w:rsid w:val="00A1491D"/>
    <w:rsid w:val="00A14D51"/>
    <w:rsid w:val="00A15C10"/>
    <w:rsid w:val="00A15D50"/>
    <w:rsid w:val="00A15EAC"/>
    <w:rsid w:val="00A1623B"/>
    <w:rsid w:val="00A16D87"/>
    <w:rsid w:val="00A17057"/>
    <w:rsid w:val="00A177B0"/>
    <w:rsid w:val="00A17888"/>
    <w:rsid w:val="00A17B74"/>
    <w:rsid w:val="00A17FE4"/>
    <w:rsid w:val="00A201F8"/>
    <w:rsid w:val="00A20273"/>
    <w:rsid w:val="00A20459"/>
    <w:rsid w:val="00A2072C"/>
    <w:rsid w:val="00A20C1A"/>
    <w:rsid w:val="00A2102C"/>
    <w:rsid w:val="00A2132F"/>
    <w:rsid w:val="00A21F5C"/>
    <w:rsid w:val="00A22144"/>
    <w:rsid w:val="00A22A52"/>
    <w:rsid w:val="00A23006"/>
    <w:rsid w:val="00A233F2"/>
    <w:rsid w:val="00A234EB"/>
    <w:rsid w:val="00A237B2"/>
    <w:rsid w:val="00A23851"/>
    <w:rsid w:val="00A240E5"/>
    <w:rsid w:val="00A24FF8"/>
    <w:rsid w:val="00A25047"/>
    <w:rsid w:val="00A253FC"/>
    <w:rsid w:val="00A25B10"/>
    <w:rsid w:val="00A264F2"/>
    <w:rsid w:val="00A2653B"/>
    <w:rsid w:val="00A269F8"/>
    <w:rsid w:val="00A27410"/>
    <w:rsid w:val="00A2795F"/>
    <w:rsid w:val="00A27D6D"/>
    <w:rsid w:val="00A303D2"/>
    <w:rsid w:val="00A30D2D"/>
    <w:rsid w:val="00A31461"/>
    <w:rsid w:val="00A31BA4"/>
    <w:rsid w:val="00A32595"/>
    <w:rsid w:val="00A333D4"/>
    <w:rsid w:val="00A337F8"/>
    <w:rsid w:val="00A33CAE"/>
    <w:rsid w:val="00A34678"/>
    <w:rsid w:val="00A35C16"/>
    <w:rsid w:val="00A36070"/>
    <w:rsid w:val="00A36235"/>
    <w:rsid w:val="00A368EA"/>
    <w:rsid w:val="00A369FE"/>
    <w:rsid w:val="00A36B0F"/>
    <w:rsid w:val="00A36BD6"/>
    <w:rsid w:val="00A36DD9"/>
    <w:rsid w:val="00A37503"/>
    <w:rsid w:val="00A3771C"/>
    <w:rsid w:val="00A377FD"/>
    <w:rsid w:val="00A37866"/>
    <w:rsid w:val="00A37A90"/>
    <w:rsid w:val="00A40F6F"/>
    <w:rsid w:val="00A41084"/>
    <w:rsid w:val="00A41387"/>
    <w:rsid w:val="00A424DC"/>
    <w:rsid w:val="00A42573"/>
    <w:rsid w:val="00A436CE"/>
    <w:rsid w:val="00A43ABA"/>
    <w:rsid w:val="00A440AE"/>
    <w:rsid w:val="00A44D62"/>
    <w:rsid w:val="00A45612"/>
    <w:rsid w:val="00A458CB"/>
    <w:rsid w:val="00A460DF"/>
    <w:rsid w:val="00A460EA"/>
    <w:rsid w:val="00A46F8F"/>
    <w:rsid w:val="00A47913"/>
    <w:rsid w:val="00A500DC"/>
    <w:rsid w:val="00A5032B"/>
    <w:rsid w:val="00A5074B"/>
    <w:rsid w:val="00A5141E"/>
    <w:rsid w:val="00A51C32"/>
    <w:rsid w:val="00A51E8A"/>
    <w:rsid w:val="00A51EC9"/>
    <w:rsid w:val="00A521E1"/>
    <w:rsid w:val="00A5283E"/>
    <w:rsid w:val="00A528FE"/>
    <w:rsid w:val="00A52C02"/>
    <w:rsid w:val="00A535E4"/>
    <w:rsid w:val="00A53670"/>
    <w:rsid w:val="00A54097"/>
    <w:rsid w:val="00A540E8"/>
    <w:rsid w:val="00A54278"/>
    <w:rsid w:val="00A54842"/>
    <w:rsid w:val="00A548DF"/>
    <w:rsid w:val="00A54AD7"/>
    <w:rsid w:val="00A54EA3"/>
    <w:rsid w:val="00A54F3E"/>
    <w:rsid w:val="00A5509B"/>
    <w:rsid w:val="00A552E2"/>
    <w:rsid w:val="00A554E4"/>
    <w:rsid w:val="00A556A3"/>
    <w:rsid w:val="00A55DA6"/>
    <w:rsid w:val="00A5727D"/>
    <w:rsid w:val="00A57292"/>
    <w:rsid w:val="00A573E5"/>
    <w:rsid w:val="00A60E96"/>
    <w:rsid w:val="00A6127D"/>
    <w:rsid w:val="00A612A7"/>
    <w:rsid w:val="00A6135B"/>
    <w:rsid w:val="00A6144E"/>
    <w:rsid w:val="00A61637"/>
    <w:rsid w:val="00A61ABD"/>
    <w:rsid w:val="00A6241E"/>
    <w:rsid w:val="00A62484"/>
    <w:rsid w:val="00A6260F"/>
    <w:rsid w:val="00A62CAD"/>
    <w:rsid w:val="00A62D04"/>
    <w:rsid w:val="00A63120"/>
    <w:rsid w:val="00A633BE"/>
    <w:rsid w:val="00A63F27"/>
    <w:rsid w:val="00A64F4D"/>
    <w:rsid w:val="00A65032"/>
    <w:rsid w:val="00A651E3"/>
    <w:rsid w:val="00A6534B"/>
    <w:rsid w:val="00A6559B"/>
    <w:rsid w:val="00A659FE"/>
    <w:rsid w:val="00A65B11"/>
    <w:rsid w:val="00A6667D"/>
    <w:rsid w:val="00A6684A"/>
    <w:rsid w:val="00A66E96"/>
    <w:rsid w:val="00A67393"/>
    <w:rsid w:val="00A70C4D"/>
    <w:rsid w:val="00A71C98"/>
    <w:rsid w:val="00A71D89"/>
    <w:rsid w:val="00A7228A"/>
    <w:rsid w:val="00A724BB"/>
    <w:rsid w:val="00A728C5"/>
    <w:rsid w:val="00A72AD2"/>
    <w:rsid w:val="00A72AE9"/>
    <w:rsid w:val="00A72C4B"/>
    <w:rsid w:val="00A72C53"/>
    <w:rsid w:val="00A7328D"/>
    <w:rsid w:val="00A73506"/>
    <w:rsid w:val="00A73532"/>
    <w:rsid w:val="00A735EF"/>
    <w:rsid w:val="00A737AA"/>
    <w:rsid w:val="00A73AA9"/>
    <w:rsid w:val="00A73ADC"/>
    <w:rsid w:val="00A740A6"/>
    <w:rsid w:val="00A74C67"/>
    <w:rsid w:val="00A74CDD"/>
    <w:rsid w:val="00A750E1"/>
    <w:rsid w:val="00A75995"/>
    <w:rsid w:val="00A76474"/>
    <w:rsid w:val="00A7653F"/>
    <w:rsid w:val="00A76577"/>
    <w:rsid w:val="00A767F4"/>
    <w:rsid w:val="00A76964"/>
    <w:rsid w:val="00A76A6F"/>
    <w:rsid w:val="00A76ABB"/>
    <w:rsid w:val="00A76B75"/>
    <w:rsid w:val="00A76D7C"/>
    <w:rsid w:val="00A76EB3"/>
    <w:rsid w:val="00A8000F"/>
    <w:rsid w:val="00A8016A"/>
    <w:rsid w:val="00A80304"/>
    <w:rsid w:val="00A803DC"/>
    <w:rsid w:val="00A80525"/>
    <w:rsid w:val="00A80540"/>
    <w:rsid w:val="00A80AB7"/>
    <w:rsid w:val="00A80AE7"/>
    <w:rsid w:val="00A80BA5"/>
    <w:rsid w:val="00A816B0"/>
    <w:rsid w:val="00A82AB3"/>
    <w:rsid w:val="00A82E3A"/>
    <w:rsid w:val="00A8353F"/>
    <w:rsid w:val="00A83A4A"/>
    <w:rsid w:val="00A84123"/>
    <w:rsid w:val="00A84476"/>
    <w:rsid w:val="00A84DFA"/>
    <w:rsid w:val="00A85B0E"/>
    <w:rsid w:val="00A85D0C"/>
    <w:rsid w:val="00A85DBE"/>
    <w:rsid w:val="00A85FEE"/>
    <w:rsid w:val="00A868F1"/>
    <w:rsid w:val="00A86D1B"/>
    <w:rsid w:val="00A870B0"/>
    <w:rsid w:val="00A8743C"/>
    <w:rsid w:val="00A8743F"/>
    <w:rsid w:val="00A87736"/>
    <w:rsid w:val="00A87C0C"/>
    <w:rsid w:val="00A87CC0"/>
    <w:rsid w:val="00A87E18"/>
    <w:rsid w:val="00A90EDB"/>
    <w:rsid w:val="00A90EF9"/>
    <w:rsid w:val="00A90F76"/>
    <w:rsid w:val="00A91773"/>
    <w:rsid w:val="00A91BA5"/>
    <w:rsid w:val="00A920D3"/>
    <w:rsid w:val="00A92E37"/>
    <w:rsid w:val="00A92F7F"/>
    <w:rsid w:val="00A93177"/>
    <w:rsid w:val="00A93428"/>
    <w:rsid w:val="00A9355C"/>
    <w:rsid w:val="00A93B03"/>
    <w:rsid w:val="00A93B5C"/>
    <w:rsid w:val="00A93FB0"/>
    <w:rsid w:val="00A94451"/>
    <w:rsid w:val="00A944C1"/>
    <w:rsid w:val="00A9499B"/>
    <w:rsid w:val="00A953AA"/>
    <w:rsid w:val="00A95506"/>
    <w:rsid w:val="00A958A1"/>
    <w:rsid w:val="00A95CB2"/>
    <w:rsid w:val="00A95F7C"/>
    <w:rsid w:val="00A95FDD"/>
    <w:rsid w:val="00A966E7"/>
    <w:rsid w:val="00A96BDA"/>
    <w:rsid w:val="00A96C4D"/>
    <w:rsid w:val="00A974ED"/>
    <w:rsid w:val="00A977B2"/>
    <w:rsid w:val="00A9784C"/>
    <w:rsid w:val="00A97F6D"/>
    <w:rsid w:val="00AA0E6C"/>
    <w:rsid w:val="00AA1003"/>
    <w:rsid w:val="00AA1107"/>
    <w:rsid w:val="00AA11A4"/>
    <w:rsid w:val="00AA162A"/>
    <w:rsid w:val="00AA1EB9"/>
    <w:rsid w:val="00AA259E"/>
    <w:rsid w:val="00AA2628"/>
    <w:rsid w:val="00AA2BF5"/>
    <w:rsid w:val="00AA2C33"/>
    <w:rsid w:val="00AA2C6C"/>
    <w:rsid w:val="00AA2D65"/>
    <w:rsid w:val="00AA33BE"/>
    <w:rsid w:val="00AA33EF"/>
    <w:rsid w:val="00AA34E6"/>
    <w:rsid w:val="00AA3A6A"/>
    <w:rsid w:val="00AA3B12"/>
    <w:rsid w:val="00AA4225"/>
    <w:rsid w:val="00AA4507"/>
    <w:rsid w:val="00AA4539"/>
    <w:rsid w:val="00AA456F"/>
    <w:rsid w:val="00AA4607"/>
    <w:rsid w:val="00AA481C"/>
    <w:rsid w:val="00AA4900"/>
    <w:rsid w:val="00AA4EB2"/>
    <w:rsid w:val="00AA4FAC"/>
    <w:rsid w:val="00AA5311"/>
    <w:rsid w:val="00AA54ED"/>
    <w:rsid w:val="00AA561F"/>
    <w:rsid w:val="00AA5A81"/>
    <w:rsid w:val="00AA5B5A"/>
    <w:rsid w:val="00AA5EC7"/>
    <w:rsid w:val="00AA6412"/>
    <w:rsid w:val="00AA6809"/>
    <w:rsid w:val="00AB04B1"/>
    <w:rsid w:val="00AB0706"/>
    <w:rsid w:val="00AB0C39"/>
    <w:rsid w:val="00AB0D44"/>
    <w:rsid w:val="00AB0D6E"/>
    <w:rsid w:val="00AB0DA7"/>
    <w:rsid w:val="00AB11CA"/>
    <w:rsid w:val="00AB128D"/>
    <w:rsid w:val="00AB1E12"/>
    <w:rsid w:val="00AB23B8"/>
    <w:rsid w:val="00AB2A70"/>
    <w:rsid w:val="00AB2CD3"/>
    <w:rsid w:val="00AB3118"/>
    <w:rsid w:val="00AB3168"/>
    <w:rsid w:val="00AB3A99"/>
    <w:rsid w:val="00AB3C3F"/>
    <w:rsid w:val="00AB41EA"/>
    <w:rsid w:val="00AB467F"/>
    <w:rsid w:val="00AB46E0"/>
    <w:rsid w:val="00AB4A83"/>
    <w:rsid w:val="00AB4C45"/>
    <w:rsid w:val="00AB52BF"/>
    <w:rsid w:val="00AB58EB"/>
    <w:rsid w:val="00AB5BA6"/>
    <w:rsid w:val="00AB5BE9"/>
    <w:rsid w:val="00AB5CFB"/>
    <w:rsid w:val="00AB6047"/>
    <w:rsid w:val="00AB631E"/>
    <w:rsid w:val="00AB6D01"/>
    <w:rsid w:val="00AB7DC9"/>
    <w:rsid w:val="00AC0A4F"/>
    <w:rsid w:val="00AC0CFD"/>
    <w:rsid w:val="00AC177E"/>
    <w:rsid w:val="00AC17F1"/>
    <w:rsid w:val="00AC1938"/>
    <w:rsid w:val="00AC204F"/>
    <w:rsid w:val="00AC20A1"/>
    <w:rsid w:val="00AC226B"/>
    <w:rsid w:val="00AC2B6E"/>
    <w:rsid w:val="00AC3388"/>
    <w:rsid w:val="00AC355C"/>
    <w:rsid w:val="00AC3FA3"/>
    <w:rsid w:val="00AC4118"/>
    <w:rsid w:val="00AC41F9"/>
    <w:rsid w:val="00AC4504"/>
    <w:rsid w:val="00AC4701"/>
    <w:rsid w:val="00AC58FF"/>
    <w:rsid w:val="00AC5991"/>
    <w:rsid w:val="00AC64C0"/>
    <w:rsid w:val="00AC6F3F"/>
    <w:rsid w:val="00AC70FD"/>
    <w:rsid w:val="00AC7328"/>
    <w:rsid w:val="00AC7C8B"/>
    <w:rsid w:val="00AD044B"/>
    <w:rsid w:val="00AD04A3"/>
    <w:rsid w:val="00AD04C5"/>
    <w:rsid w:val="00AD0678"/>
    <w:rsid w:val="00AD0E8A"/>
    <w:rsid w:val="00AD0FA2"/>
    <w:rsid w:val="00AD1006"/>
    <w:rsid w:val="00AD1B62"/>
    <w:rsid w:val="00AD2026"/>
    <w:rsid w:val="00AD2A04"/>
    <w:rsid w:val="00AD2A20"/>
    <w:rsid w:val="00AD2D94"/>
    <w:rsid w:val="00AD2F57"/>
    <w:rsid w:val="00AD31B8"/>
    <w:rsid w:val="00AD3615"/>
    <w:rsid w:val="00AD3BEC"/>
    <w:rsid w:val="00AD4638"/>
    <w:rsid w:val="00AD491A"/>
    <w:rsid w:val="00AD4C14"/>
    <w:rsid w:val="00AD4CEC"/>
    <w:rsid w:val="00AD52A3"/>
    <w:rsid w:val="00AD577A"/>
    <w:rsid w:val="00AD58E9"/>
    <w:rsid w:val="00AD594E"/>
    <w:rsid w:val="00AD5D5E"/>
    <w:rsid w:val="00AD61DF"/>
    <w:rsid w:val="00AD66D0"/>
    <w:rsid w:val="00AD74A4"/>
    <w:rsid w:val="00AD74AE"/>
    <w:rsid w:val="00AD767E"/>
    <w:rsid w:val="00AD7D2B"/>
    <w:rsid w:val="00AD7F02"/>
    <w:rsid w:val="00AE058E"/>
    <w:rsid w:val="00AE0A31"/>
    <w:rsid w:val="00AE1B1A"/>
    <w:rsid w:val="00AE1B1E"/>
    <w:rsid w:val="00AE2321"/>
    <w:rsid w:val="00AE24F4"/>
    <w:rsid w:val="00AE263D"/>
    <w:rsid w:val="00AE26AD"/>
    <w:rsid w:val="00AE2C72"/>
    <w:rsid w:val="00AE2CA4"/>
    <w:rsid w:val="00AE2D82"/>
    <w:rsid w:val="00AE2E80"/>
    <w:rsid w:val="00AE30C6"/>
    <w:rsid w:val="00AE30F4"/>
    <w:rsid w:val="00AE3531"/>
    <w:rsid w:val="00AE3649"/>
    <w:rsid w:val="00AE3702"/>
    <w:rsid w:val="00AE43CD"/>
    <w:rsid w:val="00AE4BBF"/>
    <w:rsid w:val="00AE4E5F"/>
    <w:rsid w:val="00AE50FC"/>
    <w:rsid w:val="00AE5583"/>
    <w:rsid w:val="00AE5B59"/>
    <w:rsid w:val="00AE5BB0"/>
    <w:rsid w:val="00AE61F3"/>
    <w:rsid w:val="00AE6F31"/>
    <w:rsid w:val="00AE78A0"/>
    <w:rsid w:val="00AE7CE9"/>
    <w:rsid w:val="00AE7E81"/>
    <w:rsid w:val="00AF073C"/>
    <w:rsid w:val="00AF0791"/>
    <w:rsid w:val="00AF0923"/>
    <w:rsid w:val="00AF0AE2"/>
    <w:rsid w:val="00AF0FD0"/>
    <w:rsid w:val="00AF111A"/>
    <w:rsid w:val="00AF11F4"/>
    <w:rsid w:val="00AF123B"/>
    <w:rsid w:val="00AF2244"/>
    <w:rsid w:val="00AF25CC"/>
    <w:rsid w:val="00AF2A78"/>
    <w:rsid w:val="00AF2F50"/>
    <w:rsid w:val="00AF3529"/>
    <w:rsid w:val="00AF4114"/>
    <w:rsid w:val="00AF41B0"/>
    <w:rsid w:val="00AF4415"/>
    <w:rsid w:val="00AF471A"/>
    <w:rsid w:val="00AF4E18"/>
    <w:rsid w:val="00AF53C0"/>
    <w:rsid w:val="00AF5622"/>
    <w:rsid w:val="00AF5978"/>
    <w:rsid w:val="00AF5C72"/>
    <w:rsid w:val="00AF6B74"/>
    <w:rsid w:val="00AF78F6"/>
    <w:rsid w:val="00AF7C63"/>
    <w:rsid w:val="00B00354"/>
    <w:rsid w:val="00B0081C"/>
    <w:rsid w:val="00B00A56"/>
    <w:rsid w:val="00B00CBB"/>
    <w:rsid w:val="00B0170B"/>
    <w:rsid w:val="00B01AB5"/>
    <w:rsid w:val="00B01D3A"/>
    <w:rsid w:val="00B0211E"/>
    <w:rsid w:val="00B0225D"/>
    <w:rsid w:val="00B028FD"/>
    <w:rsid w:val="00B02E18"/>
    <w:rsid w:val="00B02F15"/>
    <w:rsid w:val="00B03174"/>
    <w:rsid w:val="00B0385E"/>
    <w:rsid w:val="00B04012"/>
    <w:rsid w:val="00B049C7"/>
    <w:rsid w:val="00B04CD7"/>
    <w:rsid w:val="00B058FC"/>
    <w:rsid w:val="00B0591E"/>
    <w:rsid w:val="00B05DDA"/>
    <w:rsid w:val="00B05FB3"/>
    <w:rsid w:val="00B0622E"/>
    <w:rsid w:val="00B066AA"/>
    <w:rsid w:val="00B0738D"/>
    <w:rsid w:val="00B07DE2"/>
    <w:rsid w:val="00B07F20"/>
    <w:rsid w:val="00B1031A"/>
    <w:rsid w:val="00B10B5E"/>
    <w:rsid w:val="00B10E70"/>
    <w:rsid w:val="00B10EFF"/>
    <w:rsid w:val="00B112C0"/>
    <w:rsid w:val="00B1135D"/>
    <w:rsid w:val="00B114D1"/>
    <w:rsid w:val="00B1194C"/>
    <w:rsid w:val="00B1195F"/>
    <w:rsid w:val="00B11AE6"/>
    <w:rsid w:val="00B122CC"/>
    <w:rsid w:val="00B126C4"/>
    <w:rsid w:val="00B126E0"/>
    <w:rsid w:val="00B12A4F"/>
    <w:rsid w:val="00B1378E"/>
    <w:rsid w:val="00B13C78"/>
    <w:rsid w:val="00B141CE"/>
    <w:rsid w:val="00B146CD"/>
    <w:rsid w:val="00B1491B"/>
    <w:rsid w:val="00B15338"/>
    <w:rsid w:val="00B155E1"/>
    <w:rsid w:val="00B15626"/>
    <w:rsid w:val="00B159BC"/>
    <w:rsid w:val="00B15B78"/>
    <w:rsid w:val="00B160CD"/>
    <w:rsid w:val="00B16533"/>
    <w:rsid w:val="00B16B88"/>
    <w:rsid w:val="00B17325"/>
    <w:rsid w:val="00B20305"/>
    <w:rsid w:val="00B2058B"/>
    <w:rsid w:val="00B205FB"/>
    <w:rsid w:val="00B20AD6"/>
    <w:rsid w:val="00B20DD5"/>
    <w:rsid w:val="00B20EB1"/>
    <w:rsid w:val="00B21059"/>
    <w:rsid w:val="00B21145"/>
    <w:rsid w:val="00B21465"/>
    <w:rsid w:val="00B2184A"/>
    <w:rsid w:val="00B21963"/>
    <w:rsid w:val="00B21DD7"/>
    <w:rsid w:val="00B220F9"/>
    <w:rsid w:val="00B223C4"/>
    <w:rsid w:val="00B22644"/>
    <w:rsid w:val="00B226B7"/>
    <w:rsid w:val="00B22764"/>
    <w:rsid w:val="00B22B7E"/>
    <w:rsid w:val="00B22BC5"/>
    <w:rsid w:val="00B2306D"/>
    <w:rsid w:val="00B23112"/>
    <w:rsid w:val="00B236E2"/>
    <w:rsid w:val="00B23FCE"/>
    <w:rsid w:val="00B247D2"/>
    <w:rsid w:val="00B249DA"/>
    <w:rsid w:val="00B24CEE"/>
    <w:rsid w:val="00B253C0"/>
    <w:rsid w:val="00B25993"/>
    <w:rsid w:val="00B25B7D"/>
    <w:rsid w:val="00B260B0"/>
    <w:rsid w:val="00B262D3"/>
    <w:rsid w:val="00B26B2E"/>
    <w:rsid w:val="00B26F02"/>
    <w:rsid w:val="00B277C5"/>
    <w:rsid w:val="00B27D0F"/>
    <w:rsid w:val="00B27D4C"/>
    <w:rsid w:val="00B27E4C"/>
    <w:rsid w:val="00B27EB1"/>
    <w:rsid w:val="00B27F5B"/>
    <w:rsid w:val="00B30C39"/>
    <w:rsid w:val="00B30D05"/>
    <w:rsid w:val="00B30D76"/>
    <w:rsid w:val="00B31433"/>
    <w:rsid w:val="00B3147C"/>
    <w:rsid w:val="00B315EC"/>
    <w:rsid w:val="00B317C6"/>
    <w:rsid w:val="00B31AAC"/>
    <w:rsid w:val="00B32322"/>
    <w:rsid w:val="00B32E77"/>
    <w:rsid w:val="00B335CB"/>
    <w:rsid w:val="00B33726"/>
    <w:rsid w:val="00B338FE"/>
    <w:rsid w:val="00B342C5"/>
    <w:rsid w:val="00B349AF"/>
    <w:rsid w:val="00B34AB8"/>
    <w:rsid w:val="00B34B51"/>
    <w:rsid w:val="00B3520E"/>
    <w:rsid w:val="00B35C57"/>
    <w:rsid w:val="00B36038"/>
    <w:rsid w:val="00B36099"/>
    <w:rsid w:val="00B3636B"/>
    <w:rsid w:val="00B3666D"/>
    <w:rsid w:val="00B36A5F"/>
    <w:rsid w:val="00B377B2"/>
    <w:rsid w:val="00B40169"/>
    <w:rsid w:val="00B401ED"/>
    <w:rsid w:val="00B40BF7"/>
    <w:rsid w:val="00B410CC"/>
    <w:rsid w:val="00B41429"/>
    <w:rsid w:val="00B41A6D"/>
    <w:rsid w:val="00B4228D"/>
    <w:rsid w:val="00B42364"/>
    <w:rsid w:val="00B428FC"/>
    <w:rsid w:val="00B42CB2"/>
    <w:rsid w:val="00B43168"/>
    <w:rsid w:val="00B433FF"/>
    <w:rsid w:val="00B434E0"/>
    <w:rsid w:val="00B43895"/>
    <w:rsid w:val="00B4437C"/>
    <w:rsid w:val="00B4448F"/>
    <w:rsid w:val="00B444AB"/>
    <w:rsid w:val="00B44A16"/>
    <w:rsid w:val="00B44E0F"/>
    <w:rsid w:val="00B44F39"/>
    <w:rsid w:val="00B4537F"/>
    <w:rsid w:val="00B45705"/>
    <w:rsid w:val="00B457BD"/>
    <w:rsid w:val="00B459C9"/>
    <w:rsid w:val="00B46872"/>
    <w:rsid w:val="00B469DB"/>
    <w:rsid w:val="00B46B12"/>
    <w:rsid w:val="00B46D3B"/>
    <w:rsid w:val="00B46E7C"/>
    <w:rsid w:val="00B470E6"/>
    <w:rsid w:val="00B476CC"/>
    <w:rsid w:val="00B47A01"/>
    <w:rsid w:val="00B503CC"/>
    <w:rsid w:val="00B50651"/>
    <w:rsid w:val="00B50D06"/>
    <w:rsid w:val="00B50D69"/>
    <w:rsid w:val="00B5168C"/>
    <w:rsid w:val="00B51961"/>
    <w:rsid w:val="00B51DC7"/>
    <w:rsid w:val="00B520A8"/>
    <w:rsid w:val="00B5221A"/>
    <w:rsid w:val="00B524DA"/>
    <w:rsid w:val="00B534D4"/>
    <w:rsid w:val="00B53717"/>
    <w:rsid w:val="00B53BFE"/>
    <w:rsid w:val="00B53FEA"/>
    <w:rsid w:val="00B543AF"/>
    <w:rsid w:val="00B5441E"/>
    <w:rsid w:val="00B544EF"/>
    <w:rsid w:val="00B54530"/>
    <w:rsid w:val="00B550AC"/>
    <w:rsid w:val="00B55CAE"/>
    <w:rsid w:val="00B55D93"/>
    <w:rsid w:val="00B560A1"/>
    <w:rsid w:val="00B56654"/>
    <w:rsid w:val="00B56BE3"/>
    <w:rsid w:val="00B57187"/>
    <w:rsid w:val="00B57332"/>
    <w:rsid w:val="00B57765"/>
    <w:rsid w:val="00B60122"/>
    <w:rsid w:val="00B60552"/>
    <w:rsid w:val="00B605AF"/>
    <w:rsid w:val="00B60864"/>
    <w:rsid w:val="00B60B5D"/>
    <w:rsid w:val="00B60C6B"/>
    <w:rsid w:val="00B60EBA"/>
    <w:rsid w:val="00B61B15"/>
    <w:rsid w:val="00B6200E"/>
    <w:rsid w:val="00B62226"/>
    <w:rsid w:val="00B62589"/>
    <w:rsid w:val="00B62648"/>
    <w:rsid w:val="00B6275D"/>
    <w:rsid w:val="00B62EFD"/>
    <w:rsid w:val="00B631CA"/>
    <w:rsid w:val="00B635AC"/>
    <w:rsid w:val="00B63CF2"/>
    <w:rsid w:val="00B64444"/>
    <w:rsid w:val="00B64805"/>
    <w:rsid w:val="00B6480E"/>
    <w:rsid w:val="00B649E4"/>
    <w:rsid w:val="00B65140"/>
    <w:rsid w:val="00B65214"/>
    <w:rsid w:val="00B652C0"/>
    <w:rsid w:val="00B65749"/>
    <w:rsid w:val="00B65C0F"/>
    <w:rsid w:val="00B65EAA"/>
    <w:rsid w:val="00B66242"/>
    <w:rsid w:val="00B666EE"/>
    <w:rsid w:val="00B66827"/>
    <w:rsid w:val="00B67137"/>
    <w:rsid w:val="00B67A6C"/>
    <w:rsid w:val="00B67CB6"/>
    <w:rsid w:val="00B70630"/>
    <w:rsid w:val="00B707EF"/>
    <w:rsid w:val="00B70CAB"/>
    <w:rsid w:val="00B70F02"/>
    <w:rsid w:val="00B710F4"/>
    <w:rsid w:val="00B71D65"/>
    <w:rsid w:val="00B71E7C"/>
    <w:rsid w:val="00B72256"/>
    <w:rsid w:val="00B724D7"/>
    <w:rsid w:val="00B72513"/>
    <w:rsid w:val="00B73504"/>
    <w:rsid w:val="00B73574"/>
    <w:rsid w:val="00B73932"/>
    <w:rsid w:val="00B7396E"/>
    <w:rsid w:val="00B739EF"/>
    <w:rsid w:val="00B73BED"/>
    <w:rsid w:val="00B73FB0"/>
    <w:rsid w:val="00B7415E"/>
    <w:rsid w:val="00B74865"/>
    <w:rsid w:val="00B74AB7"/>
    <w:rsid w:val="00B75D2E"/>
    <w:rsid w:val="00B76331"/>
    <w:rsid w:val="00B7659A"/>
    <w:rsid w:val="00B76AB2"/>
    <w:rsid w:val="00B76C4B"/>
    <w:rsid w:val="00B76DE1"/>
    <w:rsid w:val="00B77078"/>
    <w:rsid w:val="00B77455"/>
    <w:rsid w:val="00B775FB"/>
    <w:rsid w:val="00B809EB"/>
    <w:rsid w:val="00B80BCF"/>
    <w:rsid w:val="00B80D99"/>
    <w:rsid w:val="00B8120D"/>
    <w:rsid w:val="00B81B3E"/>
    <w:rsid w:val="00B81FB2"/>
    <w:rsid w:val="00B8215E"/>
    <w:rsid w:val="00B82228"/>
    <w:rsid w:val="00B82761"/>
    <w:rsid w:val="00B82BC9"/>
    <w:rsid w:val="00B82D33"/>
    <w:rsid w:val="00B830F3"/>
    <w:rsid w:val="00B8313E"/>
    <w:rsid w:val="00B83271"/>
    <w:rsid w:val="00B83A6B"/>
    <w:rsid w:val="00B83DA3"/>
    <w:rsid w:val="00B83E27"/>
    <w:rsid w:val="00B83E6F"/>
    <w:rsid w:val="00B8417B"/>
    <w:rsid w:val="00B8428E"/>
    <w:rsid w:val="00B8474B"/>
    <w:rsid w:val="00B847E0"/>
    <w:rsid w:val="00B849A6"/>
    <w:rsid w:val="00B84BFD"/>
    <w:rsid w:val="00B85302"/>
    <w:rsid w:val="00B8565A"/>
    <w:rsid w:val="00B85834"/>
    <w:rsid w:val="00B859A3"/>
    <w:rsid w:val="00B859BB"/>
    <w:rsid w:val="00B86C33"/>
    <w:rsid w:val="00B86CDB"/>
    <w:rsid w:val="00B8732D"/>
    <w:rsid w:val="00B877D3"/>
    <w:rsid w:val="00B87836"/>
    <w:rsid w:val="00B87C66"/>
    <w:rsid w:val="00B87DAB"/>
    <w:rsid w:val="00B9012D"/>
    <w:rsid w:val="00B905C5"/>
    <w:rsid w:val="00B90751"/>
    <w:rsid w:val="00B9127E"/>
    <w:rsid w:val="00B927B7"/>
    <w:rsid w:val="00B9291C"/>
    <w:rsid w:val="00B9295B"/>
    <w:rsid w:val="00B929C4"/>
    <w:rsid w:val="00B92F8E"/>
    <w:rsid w:val="00B93479"/>
    <w:rsid w:val="00B93855"/>
    <w:rsid w:val="00B94667"/>
    <w:rsid w:val="00B947B0"/>
    <w:rsid w:val="00B94D31"/>
    <w:rsid w:val="00B94D9E"/>
    <w:rsid w:val="00B94E0F"/>
    <w:rsid w:val="00B94F85"/>
    <w:rsid w:val="00B9537A"/>
    <w:rsid w:val="00B956B9"/>
    <w:rsid w:val="00B959D9"/>
    <w:rsid w:val="00B95A77"/>
    <w:rsid w:val="00B9604F"/>
    <w:rsid w:val="00B96131"/>
    <w:rsid w:val="00B96223"/>
    <w:rsid w:val="00B964DC"/>
    <w:rsid w:val="00B96B35"/>
    <w:rsid w:val="00B96E5D"/>
    <w:rsid w:val="00B976E6"/>
    <w:rsid w:val="00B978B1"/>
    <w:rsid w:val="00BA018D"/>
    <w:rsid w:val="00BA034B"/>
    <w:rsid w:val="00BA080D"/>
    <w:rsid w:val="00BA09BE"/>
    <w:rsid w:val="00BA09D3"/>
    <w:rsid w:val="00BA0A9E"/>
    <w:rsid w:val="00BA0D39"/>
    <w:rsid w:val="00BA0FBE"/>
    <w:rsid w:val="00BA10A6"/>
    <w:rsid w:val="00BA18B8"/>
    <w:rsid w:val="00BA268A"/>
    <w:rsid w:val="00BA35DA"/>
    <w:rsid w:val="00BA36BA"/>
    <w:rsid w:val="00BA376B"/>
    <w:rsid w:val="00BA3892"/>
    <w:rsid w:val="00BA3B5C"/>
    <w:rsid w:val="00BA4274"/>
    <w:rsid w:val="00BA43B6"/>
    <w:rsid w:val="00BA44AD"/>
    <w:rsid w:val="00BA45E9"/>
    <w:rsid w:val="00BA4681"/>
    <w:rsid w:val="00BA47D5"/>
    <w:rsid w:val="00BA47E1"/>
    <w:rsid w:val="00BA494B"/>
    <w:rsid w:val="00BA4BC7"/>
    <w:rsid w:val="00BA4D57"/>
    <w:rsid w:val="00BA5278"/>
    <w:rsid w:val="00BA593D"/>
    <w:rsid w:val="00BA5F84"/>
    <w:rsid w:val="00BA6007"/>
    <w:rsid w:val="00BA6769"/>
    <w:rsid w:val="00BA6844"/>
    <w:rsid w:val="00BA7359"/>
    <w:rsid w:val="00BA79FB"/>
    <w:rsid w:val="00BA7B4D"/>
    <w:rsid w:val="00BA7D73"/>
    <w:rsid w:val="00BA7FCB"/>
    <w:rsid w:val="00BB00E7"/>
    <w:rsid w:val="00BB0676"/>
    <w:rsid w:val="00BB0CF6"/>
    <w:rsid w:val="00BB1112"/>
    <w:rsid w:val="00BB12AF"/>
    <w:rsid w:val="00BB185F"/>
    <w:rsid w:val="00BB1F77"/>
    <w:rsid w:val="00BB2054"/>
    <w:rsid w:val="00BB21BD"/>
    <w:rsid w:val="00BB22A9"/>
    <w:rsid w:val="00BB2506"/>
    <w:rsid w:val="00BB28B3"/>
    <w:rsid w:val="00BB38DA"/>
    <w:rsid w:val="00BB3D27"/>
    <w:rsid w:val="00BB42D6"/>
    <w:rsid w:val="00BB42D8"/>
    <w:rsid w:val="00BB43D1"/>
    <w:rsid w:val="00BB5184"/>
    <w:rsid w:val="00BB52AE"/>
    <w:rsid w:val="00BB5500"/>
    <w:rsid w:val="00BB5C39"/>
    <w:rsid w:val="00BB5D3F"/>
    <w:rsid w:val="00BB5EBC"/>
    <w:rsid w:val="00BB5F62"/>
    <w:rsid w:val="00BB68D4"/>
    <w:rsid w:val="00BB6E7A"/>
    <w:rsid w:val="00BB6EBC"/>
    <w:rsid w:val="00BB7371"/>
    <w:rsid w:val="00BB7978"/>
    <w:rsid w:val="00BC11B9"/>
    <w:rsid w:val="00BC1DC3"/>
    <w:rsid w:val="00BC245E"/>
    <w:rsid w:val="00BC2467"/>
    <w:rsid w:val="00BC247D"/>
    <w:rsid w:val="00BC250C"/>
    <w:rsid w:val="00BC285A"/>
    <w:rsid w:val="00BC29BA"/>
    <w:rsid w:val="00BC29EC"/>
    <w:rsid w:val="00BC3911"/>
    <w:rsid w:val="00BC39A7"/>
    <w:rsid w:val="00BC3B19"/>
    <w:rsid w:val="00BC3F10"/>
    <w:rsid w:val="00BC4896"/>
    <w:rsid w:val="00BC4CB2"/>
    <w:rsid w:val="00BC5304"/>
    <w:rsid w:val="00BC68A8"/>
    <w:rsid w:val="00BC70B7"/>
    <w:rsid w:val="00BC71F2"/>
    <w:rsid w:val="00BD04B5"/>
    <w:rsid w:val="00BD0566"/>
    <w:rsid w:val="00BD09F4"/>
    <w:rsid w:val="00BD148D"/>
    <w:rsid w:val="00BD14AC"/>
    <w:rsid w:val="00BD198A"/>
    <w:rsid w:val="00BD1C19"/>
    <w:rsid w:val="00BD215C"/>
    <w:rsid w:val="00BD28C5"/>
    <w:rsid w:val="00BD2932"/>
    <w:rsid w:val="00BD36B7"/>
    <w:rsid w:val="00BD3AD6"/>
    <w:rsid w:val="00BD4031"/>
    <w:rsid w:val="00BD4858"/>
    <w:rsid w:val="00BD493A"/>
    <w:rsid w:val="00BD4BBB"/>
    <w:rsid w:val="00BD4E46"/>
    <w:rsid w:val="00BD4EF2"/>
    <w:rsid w:val="00BD5265"/>
    <w:rsid w:val="00BD58DD"/>
    <w:rsid w:val="00BD5DCA"/>
    <w:rsid w:val="00BD66CA"/>
    <w:rsid w:val="00BD6719"/>
    <w:rsid w:val="00BD67D1"/>
    <w:rsid w:val="00BD6878"/>
    <w:rsid w:val="00BD68FD"/>
    <w:rsid w:val="00BD69BA"/>
    <w:rsid w:val="00BD6BCE"/>
    <w:rsid w:val="00BD705D"/>
    <w:rsid w:val="00BD7E5C"/>
    <w:rsid w:val="00BE082F"/>
    <w:rsid w:val="00BE0932"/>
    <w:rsid w:val="00BE0B9D"/>
    <w:rsid w:val="00BE0E71"/>
    <w:rsid w:val="00BE0EEF"/>
    <w:rsid w:val="00BE0F8D"/>
    <w:rsid w:val="00BE1AF7"/>
    <w:rsid w:val="00BE1D2B"/>
    <w:rsid w:val="00BE1EAB"/>
    <w:rsid w:val="00BE1F15"/>
    <w:rsid w:val="00BE1F59"/>
    <w:rsid w:val="00BE28C4"/>
    <w:rsid w:val="00BE311A"/>
    <w:rsid w:val="00BE3E9C"/>
    <w:rsid w:val="00BE3FAC"/>
    <w:rsid w:val="00BE40E4"/>
    <w:rsid w:val="00BE446A"/>
    <w:rsid w:val="00BE456C"/>
    <w:rsid w:val="00BE4F71"/>
    <w:rsid w:val="00BE507F"/>
    <w:rsid w:val="00BE5286"/>
    <w:rsid w:val="00BE5A31"/>
    <w:rsid w:val="00BE6E13"/>
    <w:rsid w:val="00BE7509"/>
    <w:rsid w:val="00BF0AA9"/>
    <w:rsid w:val="00BF0ABF"/>
    <w:rsid w:val="00BF0EBE"/>
    <w:rsid w:val="00BF1A16"/>
    <w:rsid w:val="00BF1B77"/>
    <w:rsid w:val="00BF267E"/>
    <w:rsid w:val="00BF2A63"/>
    <w:rsid w:val="00BF2CE1"/>
    <w:rsid w:val="00BF2EA3"/>
    <w:rsid w:val="00BF3C21"/>
    <w:rsid w:val="00BF4058"/>
    <w:rsid w:val="00BF451C"/>
    <w:rsid w:val="00BF492C"/>
    <w:rsid w:val="00BF4B93"/>
    <w:rsid w:val="00BF56A7"/>
    <w:rsid w:val="00BF58FF"/>
    <w:rsid w:val="00BF59D2"/>
    <w:rsid w:val="00BF5CAA"/>
    <w:rsid w:val="00BF5D27"/>
    <w:rsid w:val="00BF5DC4"/>
    <w:rsid w:val="00BF60CA"/>
    <w:rsid w:val="00BF63F9"/>
    <w:rsid w:val="00BF6710"/>
    <w:rsid w:val="00BF6805"/>
    <w:rsid w:val="00BF6A3A"/>
    <w:rsid w:val="00BF6DBD"/>
    <w:rsid w:val="00BF7013"/>
    <w:rsid w:val="00BF74D7"/>
    <w:rsid w:val="00BF7E22"/>
    <w:rsid w:val="00BF7EA3"/>
    <w:rsid w:val="00C004C8"/>
    <w:rsid w:val="00C01258"/>
    <w:rsid w:val="00C0180D"/>
    <w:rsid w:val="00C01910"/>
    <w:rsid w:val="00C01AF0"/>
    <w:rsid w:val="00C01AF2"/>
    <w:rsid w:val="00C01B5E"/>
    <w:rsid w:val="00C021F0"/>
    <w:rsid w:val="00C02283"/>
    <w:rsid w:val="00C0258C"/>
    <w:rsid w:val="00C0291A"/>
    <w:rsid w:val="00C03367"/>
    <w:rsid w:val="00C03F40"/>
    <w:rsid w:val="00C04BA5"/>
    <w:rsid w:val="00C04DD7"/>
    <w:rsid w:val="00C054F7"/>
    <w:rsid w:val="00C0557A"/>
    <w:rsid w:val="00C05D13"/>
    <w:rsid w:val="00C06825"/>
    <w:rsid w:val="00C07C1A"/>
    <w:rsid w:val="00C07C38"/>
    <w:rsid w:val="00C07D56"/>
    <w:rsid w:val="00C1041E"/>
    <w:rsid w:val="00C10435"/>
    <w:rsid w:val="00C10580"/>
    <w:rsid w:val="00C10D0A"/>
    <w:rsid w:val="00C10F5B"/>
    <w:rsid w:val="00C11B42"/>
    <w:rsid w:val="00C122B8"/>
    <w:rsid w:val="00C12B48"/>
    <w:rsid w:val="00C13314"/>
    <w:rsid w:val="00C1338F"/>
    <w:rsid w:val="00C13475"/>
    <w:rsid w:val="00C136FB"/>
    <w:rsid w:val="00C13842"/>
    <w:rsid w:val="00C139C7"/>
    <w:rsid w:val="00C13B94"/>
    <w:rsid w:val="00C13E81"/>
    <w:rsid w:val="00C146FF"/>
    <w:rsid w:val="00C15277"/>
    <w:rsid w:val="00C1544E"/>
    <w:rsid w:val="00C155FE"/>
    <w:rsid w:val="00C157E4"/>
    <w:rsid w:val="00C158C6"/>
    <w:rsid w:val="00C16213"/>
    <w:rsid w:val="00C16595"/>
    <w:rsid w:val="00C16A7D"/>
    <w:rsid w:val="00C170AC"/>
    <w:rsid w:val="00C170F9"/>
    <w:rsid w:val="00C17C2E"/>
    <w:rsid w:val="00C17F62"/>
    <w:rsid w:val="00C17F72"/>
    <w:rsid w:val="00C2017E"/>
    <w:rsid w:val="00C201FF"/>
    <w:rsid w:val="00C202BE"/>
    <w:rsid w:val="00C202DB"/>
    <w:rsid w:val="00C20F42"/>
    <w:rsid w:val="00C2106C"/>
    <w:rsid w:val="00C210A2"/>
    <w:rsid w:val="00C2159D"/>
    <w:rsid w:val="00C21C33"/>
    <w:rsid w:val="00C220E2"/>
    <w:rsid w:val="00C22E76"/>
    <w:rsid w:val="00C22EBE"/>
    <w:rsid w:val="00C233E1"/>
    <w:rsid w:val="00C2384D"/>
    <w:rsid w:val="00C240A5"/>
    <w:rsid w:val="00C24168"/>
    <w:rsid w:val="00C24903"/>
    <w:rsid w:val="00C24C4B"/>
    <w:rsid w:val="00C24CD6"/>
    <w:rsid w:val="00C2529F"/>
    <w:rsid w:val="00C257C2"/>
    <w:rsid w:val="00C2608E"/>
    <w:rsid w:val="00C2635F"/>
    <w:rsid w:val="00C265A2"/>
    <w:rsid w:val="00C266B9"/>
    <w:rsid w:val="00C267F4"/>
    <w:rsid w:val="00C26F20"/>
    <w:rsid w:val="00C27510"/>
    <w:rsid w:val="00C3010B"/>
    <w:rsid w:val="00C3044E"/>
    <w:rsid w:val="00C30DD1"/>
    <w:rsid w:val="00C310A7"/>
    <w:rsid w:val="00C31657"/>
    <w:rsid w:val="00C3169A"/>
    <w:rsid w:val="00C31E11"/>
    <w:rsid w:val="00C31E25"/>
    <w:rsid w:val="00C32368"/>
    <w:rsid w:val="00C32464"/>
    <w:rsid w:val="00C331CE"/>
    <w:rsid w:val="00C33279"/>
    <w:rsid w:val="00C3385D"/>
    <w:rsid w:val="00C33865"/>
    <w:rsid w:val="00C339F5"/>
    <w:rsid w:val="00C33A77"/>
    <w:rsid w:val="00C33BD6"/>
    <w:rsid w:val="00C34008"/>
    <w:rsid w:val="00C34E11"/>
    <w:rsid w:val="00C34E81"/>
    <w:rsid w:val="00C35AC7"/>
    <w:rsid w:val="00C35D4D"/>
    <w:rsid w:val="00C36E12"/>
    <w:rsid w:val="00C371AA"/>
    <w:rsid w:val="00C371E3"/>
    <w:rsid w:val="00C3766D"/>
    <w:rsid w:val="00C377F4"/>
    <w:rsid w:val="00C405FE"/>
    <w:rsid w:val="00C406B4"/>
    <w:rsid w:val="00C407AC"/>
    <w:rsid w:val="00C4095C"/>
    <w:rsid w:val="00C40A56"/>
    <w:rsid w:val="00C41441"/>
    <w:rsid w:val="00C41AB2"/>
    <w:rsid w:val="00C4279B"/>
    <w:rsid w:val="00C429CC"/>
    <w:rsid w:val="00C42E3D"/>
    <w:rsid w:val="00C42E65"/>
    <w:rsid w:val="00C431A6"/>
    <w:rsid w:val="00C43B04"/>
    <w:rsid w:val="00C43F53"/>
    <w:rsid w:val="00C441E6"/>
    <w:rsid w:val="00C44689"/>
    <w:rsid w:val="00C449E4"/>
    <w:rsid w:val="00C44F1E"/>
    <w:rsid w:val="00C44FAA"/>
    <w:rsid w:val="00C45143"/>
    <w:rsid w:val="00C45664"/>
    <w:rsid w:val="00C458EF"/>
    <w:rsid w:val="00C45D56"/>
    <w:rsid w:val="00C45D61"/>
    <w:rsid w:val="00C463EB"/>
    <w:rsid w:val="00C46624"/>
    <w:rsid w:val="00C468B5"/>
    <w:rsid w:val="00C468D8"/>
    <w:rsid w:val="00C46B20"/>
    <w:rsid w:val="00C46F7E"/>
    <w:rsid w:val="00C4727D"/>
    <w:rsid w:val="00C47839"/>
    <w:rsid w:val="00C478D8"/>
    <w:rsid w:val="00C478F8"/>
    <w:rsid w:val="00C47BF3"/>
    <w:rsid w:val="00C47DD4"/>
    <w:rsid w:val="00C47DE4"/>
    <w:rsid w:val="00C508EB"/>
    <w:rsid w:val="00C510E9"/>
    <w:rsid w:val="00C5137B"/>
    <w:rsid w:val="00C51533"/>
    <w:rsid w:val="00C51634"/>
    <w:rsid w:val="00C517CE"/>
    <w:rsid w:val="00C51FA8"/>
    <w:rsid w:val="00C52C80"/>
    <w:rsid w:val="00C52F2C"/>
    <w:rsid w:val="00C52FE6"/>
    <w:rsid w:val="00C53252"/>
    <w:rsid w:val="00C53D57"/>
    <w:rsid w:val="00C53EB0"/>
    <w:rsid w:val="00C544BC"/>
    <w:rsid w:val="00C5453D"/>
    <w:rsid w:val="00C5454B"/>
    <w:rsid w:val="00C5476E"/>
    <w:rsid w:val="00C54893"/>
    <w:rsid w:val="00C54BEC"/>
    <w:rsid w:val="00C54EE1"/>
    <w:rsid w:val="00C55543"/>
    <w:rsid w:val="00C55747"/>
    <w:rsid w:val="00C55DF0"/>
    <w:rsid w:val="00C562F7"/>
    <w:rsid w:val="00C5637D"/>
    <w:rsid w:val="00C56D0B"/>
    <w:rsid w:val="00C573D8"/>
    <w:rsid w:val="00C57892"/>
    <w:rsid w:val="00C600DB"/>
    <w:rsid w:val="00C60114"/>
    <w:rsid w:val="00C60502"/>
    <w:rsid w:val="00C605C6"/>
    <w:rsid w:val="00C6085C"/>
    <w:rsid w:val="00C60E8E"/>
    <w:rsid w:val="00C60EB5"/>
    <w:rsid w:val="00C61E4B"/>
    <w:rsid w:val="00C61EDA"/>
    <w:rsid w:val="00C6214C"/>
    <w:rsid w:val="00C6219D"/>
    <w:rsid w:val="00C62415"/>
    <w:rsid w:val="00C629C6"/>
    <w:rsid w:val="00C62B91"/>
    <w:rsid w:val="00C62CA5"/>
    <w:rsid w:val="00C62FB6"/>
    <w:rsid w:val="00C6303D"/>
    <w:rsid w:val="00C633F7"/>
    <w:rsid w:val="00C6347A"/>
    <w:rsid w:val="00C63D0B"/>
    <w:rsid w:val="00C63F2E"/>
    <w:rsid w:val="00C63F90"/>
    <w:rsid w:val="00C643F5"/>
    <w:rsid w:val="00C64431"/>
    <w:rsid w:val="00C64458"/>
    <w:rsid w:val="00C64954"/>
    <w:rsid w:val="00C64BDE"/>
    <w:rsid w:val="00C6518F"/>
    <w:rsid w:val="00C654DD"/>
    <w:rsid w:val="00C6578C"/>
    <w:rsid w:val="00C65AAA"/>
    <w:rsid w:val="00C65DAF"/>
    <w:rsid w:val="00C66FD3"/>
    <w:rsid w:val="00C678FC"/>
    <w:rsid w:val="00C67E23"/>
    <w:rsid w:val="00C70662"/>
    <w:rsid w:val="00C7074E"/>
    <w:rsid w:val="00C7076B"/>
    <w:rsid w:val="00C70BF5"/>
    <w:rsid w:val="00C70F3D"/>
    <w:rsid w:val="00C70F42"/>
    <w:rsid w:val="00C71707"/>
    <w:rsid w:val="00C71B9F"/>
    <w:rsid w:val="00C71C9F"/>
    <w:rsid w:val="00C71D82"/>
    <w:rsid w:val="00C720F2"/>
    <w:rsid w:val="00C7237B"/>
    <w:rsid w:val="00C72CC0"/>
    <w:rsid w:val="00C73073"/>
    <w:rsid w:val="00C73227"/>
    <w:rsid w:val="00C73348"/>
    <w:rsid w:val="00C73525"/>
    <w:rsid w:val="00C74026"/>
    <w:rsid w:val="00C741EB"/>
    <w:rsid w:val="00C74669"/>
    <w:rsid w:val="00C746BD"/>
    <w:rsid w:val="00C7491E"/>
    <w:rsid w:val="00C74D9F"/>
    <w:rsid w:val="00C752DF"/>
    <w:rsid w:val="00C7588F"/>
    <w:rsid w:val="00C764BA"/>
    <w:rsid w:val="00C76C0D"/>
    <w:rsid w:val="00C80302"/>
    <w:rsid w:val="00C806BC"/>
    <w:rsid w:val="00C807B5"/>
    <w:rsid w:val="00C81295"/>
    <w:rsid w:val="00C81B63"/>
    <w:rsid w:val="00C81C66"/>
    <w:rsid w:val="00C81FEE"/>
    <w:rsid w:val="00C82114"/>
    <w:rsid w:val="00C82664"/>
    <w:rsid w:val="00C826F8"/>
    <w:rsid w:val="00C82F88"/>
    <w:rsid w:val="00C8316A"/>
    <w:rsid w:val="00C8417A"/>
    <w:rsid w:val="00C8438D"/>
    <w:rsid w:val="00C8449D"/>
    <w:rsid w:val="00C85A4E"/>
    <w:rsid w:val="00C85B33"/>
    <w:rsid w:val="00C85D0D"/>
    <w:rsid w:val="00C8647D"/>
    <w:rsid w:val="00C86594"/>
    <w:rsid w:val="00C8674D"/>
    <w:rsid w:val="00C86C78"/>
    <w:rsid w:val="00C86C94"/>
    <w:rsid w:val="00C87575"/>
    <w:rsid w:val="00C87644"/>
    <w:rsid w:val="00C87CA8"/>
    <w:rsid w:val="00C901AA"/>
    <w:rsid w:val="00C90530"/>
    <w:rsid w:val="00C908AB"/>
    <w:rsid w:val="00C90A3E"/>
    <w:rsid w:val="00C915A7"/>
    <w:rsid w:val="00C9179B"/>
    <w:rsid w:val="00C9197A"/>
    <w:rsid w:val="00C919E3"/>
    <w:rsid w:val="00C91AB6"/>
    <w:rsid w:val="00C925D1"/>
    <w:rsid w:val="00C92A8D"/>
    <w:rsid w:val="00C92D1A"/>
    <w:rsid w:val="00C92E77"/>
    <w:rsid w:val="00C93750"/>
    <w:rsid w:val="00C939EE"/>
    <w:rsid w:val="00C93CA5"/>
    <w:rsid w:val="00C941A3"/>
    <w:rsid w:val="00C944A9"/>
    <w:rsid w:val="00C94650"/>
    <w:rsid w:val="00C9486B"/>
    <w:rsid w:val="00C94DA1"/>
    <w:rsid w:val="00C95393"/>
    <w:rsid w:val="00C953A0"/>
    <w:rsid w:val="00C9565D"/>
    <w:rsid w:val="00C9575A"/>
    <w:rsid w:val="00C9596F"/>
    <w:rsid w:val="00C96950"/>
    <w:rsid w:val="00C97064"/>
    <w:rsid w:val="00C973FA"/>
    <w:rsid w:val="00C9754F"/>
    <w:rsid w:val="00C978F0"/>
    <w:rsid w:val="00C97F3C"/>
    <w:rsid w:val="00CA019C"/>
    <w:rsid w:val="00CA047A"/>
    <w:rsid w:val="00CA08B8"/>
    <w:rsid w:val="00CA1794"/>
    <w:rsid w:val="00CA19D2"/>
    <w:rsid w:val="00CA1F10"/>
    <w:rsid w:val="00CA2C69"/>
    <w:rsid w:val="00CA348A"/>
    <w:rsid w:val="00CA35A9"/>
    <w:rsid w:val="00CA36E7"/>
    <w:rsid w:val="00CA3C3B"/>
    <w:rsid w:val="00CA3CEE"/>
    <w:rsid w:val="00CA4864"/>
    <w:rsid w:val="00CA4912"/>
    <w:rsid w:val="00CA49B4"/>
    <w:rsid w:val="00CA4B4B"/>
    <w:rsid w:val="00CA505F"/>
    <w:rsid w:val="00CA5361"/>
    <w:rsid w:val="00CA536D"/>
    <w:rsid w:val="00CA54D0"/>
    <w:rsid w:val="00CA5532"/>
    <w:rsid w:val="00CA5AB8"/>
    <w:rsid w:val="00CA5B3D"/>
    <w:rsid w:val="00CA5DFA"/>
    <w:rsid w:val="00CA5FB8"/>
    <w:rsid w:val="00CA6086"/>
    <w:rsid w:val="00CA66EA"/>
    <w:rsid w:val="00CA6913"/>
    <w:rsid w:val="00CA69D9"/>
    <w:rsid w:val="00CA6B57"/>
    <w:rsid w:val="00CA6DB8"/>
    <w:rsid w:val="00CA6EF6"/>
    <w:rsid w:val="00CA6F1A"/>
    <w:rsid w:val="00CA7393"/>
    <w:rsid w:val="00CA767A"/>
    <w:rsid w:val="00CA76E2"/>
    <w:rsid w:val="00CA7A76"/>
    <w:rsid w:val="00CA7B57"/>
    <w:rsid w:val="00CA7BE5"/>
    <w:rsid w:val="00CB0648"/>
    <w:rsid w:val="00CB0842"/>
    <w:rsid w:val="00CB09F8"/>
    <w:rsid w:val="00CB0E50"/>
    <w:rsid w:val="00CB136F"/>
    <w:rsid w:val="00CB165C"/>
    <w:rsid w:val="00CB184A"/>
    <w:rsid w:val="00CB1854"/>
    <w:rsid w:val="00CB1ACA"/>
    <w:rsid w:val="00CB1CD8"/>
    <w:rsid w:val="00CB2A5F"/>
    <w:rsid w:val="00CB2B14"/>
    <w:rsid w:val="00CB2BE6"/>
    <w:rsid w:val="00CB31A4"/>
    <w:rsid w:val="00CB37FE"/>
    <w:rsid w:val="00CB3A4C"/>
    <w:rsid w:val="00CB4405"/>
    <w:rsid w:val="00CB466D"/>
    <w:rsid w:val="00CB4E9A"/>
    <w:rsid w:val="00CB4F7C"/>
    <w:rsid w:val="00CB563D"/>
    <w:rsid w:val="00CB58BC"/>
    <w:rsid w:val="00CB5AA7"/>
    <w:rsid w:val="00CB5F18"/>
    <w:rsid w:val="00CB61FC"/>
    <w:rsid w:val="00CB6C8D"/>
    <w:rsid w:val="00CB7038"/>
    <w:rsid w:val="00CB7076"/>
    <w:rsid w:val="00CB766E"/>
    <w:rsid w:val="00CB7E26"/>
    <w:rsid w:val="00CC019F"/>
    <w:rsid w:val="00CC0984"/>
    <w:rsid w:val="00CC0B71"/>
    <w:rsid w:val="00CC19F6"/>
    <w:rsid w:val="00CC2880"/>
    <w:rsid w:val="00CC2EFA"/>
    <w:rsid w:val="00CC3333"/>
    <w:rsid w:val="00CC4CE6"/>
    <w:rsid w:val="00CC4F20"/>
    <w:rsid w:val="00CC504C"/>
    <w:rsid w:val="00CC5108"/>
    <w:rsid w:val="00CC53AE"/>
    <w:rsid w:val="00CC5429"/>
    <w:rsid w:val="00CC54A5"/>
    <w:rsid w:val="00CC5C13"/>
    <w:rsid w:val="00CC5FB4"/>
    <w:rsid w:val="00CC62EF"/>
    <w:rsid w:val="00CC64C9"/>
    <w:rsid w:val="00CC678A"/>
    <w:rsid w:val="00CC68F8"/>
    <w:rsid w:val="00CC69AA"/>
    <w:rsid w:val="00CC6B7F"/>
    <w:rsid w:val="00CC6EF2"/>
    <w:rsid w:val="00CC7237"/>
    <w:rsid w:val="00CC72C3"/>
    <w:rsid w:val="00CC7704"/>
    <w:rsid w:val="00CC778A"/>
    <w:rsid w:val="00CC7B1A"/>
    <w:rsid w:val="00CC7C4F"/>
    <w:rsid w:val="00CD0029"/>
    <w:rsid w:val="00CD08DB"/>
    <w:rsid w:val="00CD0A12"/>
    <w:rsid w:val="00CD0EF8"/>
    <w:rsid w:val="00CD1908"/>
    <w:rsid w:val="00CD1C44"/>
    <w:rsid w:val="00CD1CCB"/>
    <w:rsid w:val="00CD1E94"/>
    <w:rsid w:val="00CD20CD"/>
    <w:rsid w:val="00CD213B"/>
    <w:rsid w:val="00CD21B3"/>
    <w:rsid w:val="00CD24E8"/>
    <w:rsid w:val="00CD25BB"/>
    <w:rsid w:val="00CD301E"/>
    <w:rsid w:val="00CD30A1"/>
    <w:rsid w:val="00CD32B8"/>
    <w:rsid w:val="00CD458A"/>
    <w:rsid w:val="00CD4671"/>
    <w:rsid w:val="00CD493A"/>
    <w:rsid w:val="00CD4B25"/>
    <w:rsid w:val="00CD5087"/>
    <w:rsid w:val="00CD51A9"/>
    <w:rsid w:val="00CD5358"/>
    <w:rsid w:val="00CD569F"/>
    <w:rsid w:val="00CD6191"/>
    <w:rsid w:val="00CD61A4"/>
    <w:rsid w:val="00CD6437"/>
    <w:rsid w:val="00CD68EA"/>
    <w:rsid w:val="00CD6928"/>
    <w:rsid w:val="00CD6A95"/>
    <w:rsid w:val="00CD768B"/>
    <w:rsid w:val="00CE0661"/>
    <w:rsid w:val="00CE0DA4"/>
    <w:rsid w:val="00CE0FC0"/>
    <w:rsid w:val="00CE1108"/>
    <w:rsid w:val="00CE1755"/>
    <w:rsid w:val="00CE1AFE"/>
    <w:rsid w:val="00CE1DBB"/>
    <w:rsid w:val="00CE2CB7"/>
    <w:rsid w:val="00CE2D78"/>
    <w:rsid w:val="00CE34A4"/>
    <w:rsid w:val="00CE34AC"/>
    <w:rsid w:val="00CE37E5"/>
    <w:rsid w:val="00CE3F63"/>
    <w:rsid w:val="00CE4277"/>
    <w:rsid w:val="00CE42B2"/>
    <w:rsid w:val="00CE4685"/>
    <w:rsid w:val="00CE470A"/>
    <w:rsid w:val="00CE483D"/>
    <w:rsid w:val="00CE4B13"/>
    <w:rsid w:val="00CE4F22"/>
    <w:rsid w:val="00CE4FB2"/>
    <w:rsid w:val="00CE506A"/>
    <w:rsid w:val="00CE56F0"/>
    <w:rsid w:val="00CE5871"/>
    <w:rsid w:val="00CE5E04"/>
    <w:rsid w:val="00CE5FA6"/>
    <w:rsid w:val="00CE79D3"/>
    <w:rsid w:val="00CE7D46"/>
    <w:rsid w:val="00CF0398"/>
    <w:rsid w:val="00CF093F"/>
    <w:rsid w:val="00CF0CC9"/>
    <w:rsid w:val="00CF0D5B"/>
    <w:rsid w:val="00CF0D9B"/>
    <w:rsid w:val="00CF140D"/>
    <w:rsid w:val="00CF1448"/>
    <w:rsid w:val="00CF14BD"/>
    <w:rsid w:val="00CF1978"/>
    <w:rsid w:val="00CF1A57"/>
    <w:rsid w:val="00CF1CC8"/>
    <w:rsid w:val="00CF201A"/>
    <w:rsid w:val="00CF2D55"/>
    <w:rsid w:val="00CF3198"/>
    <w:rsid w:val="00CF31F2"/>
    <w:rsid w:val="00CF43E2"/>
    <w:rsid w:val="00CF4411"/>
    <w:rsid w:val="00CF4B10"/>
    <w:rsid w:val="00CF5847"/>
    <w:rsid w:val="00CF5C50"/>
    <w:rsid w:val="00CF6D13"/>
    <w:rsid w:val="00CF6E5B"/>
    <w:rsid w:val="00CF74A6"/>
    <w:rsid w:val="00CF7C04"/>
    <w:rsid w:val="00CF7E29"/>
    <w:rsid w:val="00D00294"/>
    <w:rsid w:val="00D00334"/>
    <w:rsid w:val="00D0041C"/>
    <w:rsid w:val="00D00857"/>
    <w:rsid w:val="00D00C42"/>
    <w:rsid w:val="00D01A37"/>
    <w:rsid w:val="00D02216"/>
    <w:rsid w:val="00D022C0"/>
    <w:rsid w:val="00D0256A"/>
    <w:rsid w:val="00D0273E"/>
    <w:rsid w:val="00D028FC"/>
    <w:rsid w:val="00D03481"/>
    <w:rsid w:val="00D03605"/>
    <w:rsid w:val="00D038E1"/>
    <w:rsid w:val="00D03EB5"/>
    <w:rsid w:val="00D04991"/>
    <w:rsid w:val="00D049C6"/>
    <w:rsid w:val="00D04A06"/>
    <w:rsid w:val="00D05157"/>
    <w:rsid w:val="00D05518"/>
    <w:rsid w:val="00D05587"/>
    <w:rsid w:val="00D056DB"/>
    <w:rsid w:val="00D0588B"/>
    <w:rsid w:val="00D05BEC"/>
    <w:rsid w:val="00D05D50"/>
    <w:rsid w:val="00D05EEB"/>
    <w:rsid w:val="00D05FEE"/>
    <w:rsid w:val="00D0652F"/>
    <w:rsid w:val="00D068A1"/>
    <w:rsid w:val="00D070A2"/>
    <w:rsid w:val="00D10131"/>
    <w:rsid w:val="00D10207"/>
    <w:rsid w:val="00D105CD"/>
    <w:rsid w:val="00D106F1"/>
    <w:rsid w:val="00D107CB"/>
    <w:rsid w:val="00D1094A"/>
    <w:rsid w:val="00D10AAB"/>
    <w:rsid w:val="00D10B73"/>
    <w:rsid w:val="00D10EFA"/>
    <w:rsid w:val="00D113FA"/>
    <w:rsid w:val="00D11599"/>
    <w:rsid w:val="00D11952"/>
    <w:rsid w:val="00D11EBD"/>
    <w:rsid w:val="00D12592"/>
    <w:rsid w:val="00D12BC7"/>
    <w:rsid w:val="00D12FBA"/>
    <w:rsid w:val="00D13628"/>
    <w:rsid w:val="00D13DA6"/>
    <w:rsid w:val="00D13E44"/>
    <w:rsid w:val="00D13E60"/>
    <w:rsid w:val="00D14550"/>
    <w:rsid w:val="00D14576"/>
    <w:rsid w:val="00D149B6"/>
    <w:rsid w:val="00D14AA0"/>
    <w:rsid w:val="00D14CAC"/>
    <w:rsid w:val="00D152FB"/>
    <w:rsid w:val="00D15BF5"/>
    <w:rsid w:val="00D1648D"/>
    <w:rsid w:val="00D1673F"/>
    <w:rsid w:val="00D16AB1"/>
    <w:rsid w:val="00D16B92"/>
    <w:rsid w:val="00D16FB5"/>
    <w:rsid w:val="00D171A8"/>
    <w:rsid w:val="00D174DE"/>
    <w:rsid w:val="00D17995"/>
    <w:rsid w:val="00D17C9F"/>
    <w:rsid w:val="00D17E4B"/>
    <w:rsid w:val="00D17FA2"/>
    <w:rsid w:val="00D2026D"/>
    <w:rsid w:val="00D205AD"/>
    <w:rsid w:val="00D20A70"/>
    <w:rsid w:val="00D20CA2"/>
    <w:rsid w:val="00D2123E"/>
    <w:rsid w:val="00D212D8"/>
    <w:rsid w:val="00D2167B"/>
    <w:rsid w:val="00D221E0"/>
    <w:rsid w:val="00D22B86"/>
    <w:rsid w:val="00D22E13"/>
    <w:rsid w:val="00D22F6D"/>
    <w:rsid w:val="00D23372"/>
    <w:rsid w:val="00D2488E"/>
    <w:rsid w:val="00D25169"/>
    <w:rsid w:val="00D258E7"/>
    <w:rsid w:val="00D25CAB"/>
    <w:rsid w:val="00D26357"/>
    <w:rsid w:val="00D265BE"/>
    <w:rsid w:val="00D273BD"/>
    <w:rsid w:val="00D274EB"/>
    <w:rsid w:val="00D27B87"/>
    <w:rsid w:val="00D300F3"/>
    <w:rsid w:val="00D3023E"/>
    <w:rsid w:val="00D30349"/>
    <w:rsid w:val="00D30AB3"/>
    <w:rsid w:val="00D315BD"/>
    <w:rsid w:val="00D31831"/>
    <w:rsid w:val="00D326D2"/>
    <w:rsid w:val="00D32B8E"/>
    <w:rsid w:val="00D32DEE"/>
    <w:rsid w:val="00D32F2A"/>
    <w:rsid w:val="00D33523"/>
    <w:rsid w:val="00D33FDD"/>
    <w:rsid w:val="00D345F2"/>
    <w:rsid w:val="00D348A6"/>
    <w:rsid w:val="00D34ABF"/>
    <w:rsid w:val="00D35608"/>
    <w:rsid w:val="00D35BAF"/>
    <w:rsid w:val="00D35D57"/>
    <w:rsid w:val="00D35F1C"/>
    <w:rsid w:val="00D36485"/>
    <w:rsid w:val="00D36881"/>
    <w:rsid w:val="00D3736D"/>
    <w:rsid w:val="00D40127"/>
    <w:rsid w:val="00D403D1"/>
    <w:rsid w:val="00D41009"/>
    <w:rsid w:val="00D414F8"/>
    <w:rsid w:val="00D41782"/>
    <w:rsid w:val="00D41BD0"/>
    <w:rsid w:val="00D41F11"/>
    <w:rsid w:val="00D41FA3"/>
    <w:rsid w:val="00D422A5"/>
    <w:rsid w:val="00D425E0"/>
    <w:rsid w:val="00D42654"/>
    <w:rsid w:val="00D4363A"/>
    <w:rsid w:val="00D436DB"/>
    <w:rsid w:val="00D4377A"/>
    <w:rsid w:val="00D43ED9"/>
    <w:rsid w:val="00D44101"/>
    <w:rsid w:val="00D44245"/>
    <w:rsid w:val="00D445FD"/>
    <w:rsid w:val="00D44A06"/>
    <w:rsid w:val="00D44AF9"/>
    <w:rsid w:val="00D46274"/>
    <w:rsid w:val="00D465F7"/>
    <w:rsid w:val="00D4676A"/>
    <w:rsid w:val="00D469F2"/>
    <w:rsid w:val="00D469FF"/>
    <w:rsid w:val="00D46A5B"/>
    <w:rsid w:val="00D46BA8"/>
    <w:rsid w:val="00D46F3A"/>
    <w:rsid w:val="00D47249"/>
    <w:rsid w:val="00D473B4"/>
    <w:rsid w:val="00D47966"/>
    <w:rsid w:val="00D47999"/>
    <w:rsid w:val="00D47C8A"/>
    <w:rsid w:val="00D47EBD"/>
    <w:rsid w:val="00D502E3"/>
    <w:rsid w:val="00D50E34"/>
    <w:rsid w:val="00D51723"/>
    <w:rsid w:val="00D51B13"/>
    <w:rsid w:val="00D521A5"/>
    <w:rsid w:val="00D52767"/>
    <w:rsid w:val="00D53855"/>
    <w:rsid w:val="00D53BB3"/>
    <w:rsid w:val="00D53F1C"/>
    <w:rsid w:val="00D540E4"/>
    <w:rsid w:val="00D546EE"/>
    <w:rsid w:val="00D5480B"/>
    <w:rsid w:val="00D548A1"/>
    <w:rsid w:val="00D54AD0"/>
    <w:rsid w:val="00D5521D"/>
    <w:rsid w:val="00D5552B"/>
    <w:rsid w:val="00D5568D"/>
    <w:rsid w:val="00D55A9A"/>
    <w:rsid w:val="00D55FAF"/>
    <w:rsid w:val="00D56D8F"/>
    <w:rsid w:val="00D5791F"/>
    <w:rsid w:val="00D57992"/>
    <w:rsid w:val="00D57D53"/>
    <w:rsid w:val="00D6031B"/>
    <w:rsid w:val="00D60900"/>
    <w:rsid w:val="00D61134"/>
    <w:rsid w:val="00D61449"/>
    <w:rsid w:val="00D61596"/>
    <w:rsid w:val="00D615C4"/>
    <w:rsid w:val="00D61A42"/>
    <w:rsid w:val="00D61A78"/>
    <w:rsid w:val="00D6285B"/>
    <w:rsid w:val="00D62A29"/>
    <w:rsid w:val="00D62BB3"/>
    <w:rsid w:val="00D62FF7"/>
    <w:rsid w:val="00D632B5"/>
    <w:rsid w:val="00D63429"/>
    <w:rsid w:val="00D63B32"/>
    <w:rsid w:val="00D64481"/>
    <w:rsid w:val="00D6454D"/>
    <w:rsid w:val="00D652C8"/>
    <w:rsid w:val="00D653AF"/>
    <w:rsid w:val="00D65615"/>
    <w:rsid w:val="00D65BC6"/>
    <w:rsid w:val="00D65BF8"/>
    <w:rsid w:val="00D65D46"/>
    <w:rsid w:val="00D65F15"/>
    <w:rsid w:val="00D661B5"/>
    <w:rsid w:val="00D6668D"/>
    <w:rsid w:val="00D66F59"/>
    <w:rsid w:val="00D6707C"/>
    <w:rsid w:val="00D671E2"/>
    <w:rsid w:val="00D67459"/>
    <w:rsid w:val="00D674B7"/>
    <w:rsid w:val="00D677B9"/>
    <w:rsid w:val="00D677D7"/>
    <w:rsid w:val="00D67999"/>
    <w:rsid w:val="00D67B7D"/>
    <w:rsid w:val="00D67C76"/>
    <w:rsid w:val="00D70306"/>
    <w:rsid w:val="00D707DA"/>
    <w:rsid w:val="00D7082E"/>
    <w:rsid w:val="00D70876"/>
    <w:rsid w:val="00D70B8D"/>
    <w:rsid w:val="00D70DF0"/>
    <w:rsid w:val="00D71002"/>
    <w:rsid w:val="00D71014"/>
    <w:rsid w:val="00D71149"/>
    <w:rsid w:val="00D7173A"/>
    <w:rsid w:val="00D71E9D"/>
    <w:rsid w:val="00D71FEF"/>
    <w:rsid w:val="00D72305"/>
    <w:rsid w:val="00D7294F"/>
    <w:rsid w:val="00D72BE0"/>
    <w:rsid w:val="00D72E69"/>
    <w:rsid w:val="00D72F0D"/>
    <w:rsid w:val="00D73888"/>
    <w:rsid w:val="00D739D5"/>
    <w:rsid w:val="00D73CE9"/>
    <w:rsid w:val="00D73FF5"/>
    <w:rsid w:val="00D74107"/>
    <w:rsid w:val="00D7467F"/>
    <w:rsid w:val="00D74A7B"/>
    <w:rsid w:val="00D74DD1"/>
    <w:rsid w:val="00D74E8D"/>
    <w:rsid w:val="00D75061"/>
    <w:rsid w:val="00D75A3D"/>
    <w:rsid w:val="00D767FC"/>
    <w:rsid w:val="00D7680E"/>
    <w:rsid w:val="00D77031"/>
    <w:rsid w:val="00D776BA"/>
    <w:rsid w:val="00D77F14"/>
    <w:rsid w:val="00D8089E"/>
    <w:rsid w:val="00D80DDE"/>
    <w:rsid w:val="00D81021"/>
    <w:rsid w:val="00D81428"/>
    <w:rsid w:val="00D81762"/>
    <w:rsid w:val="00D81B93"/>
    <w:rsid w:val="00D81D47"/>
    <w:rsid w:val="00D82D15"/>
    <w:rsid w:val="00D82F77"/>
    <w:rsid w:val="00D830DE"/>
    <w:rsid w:val="00D831CB"/>
    <w:rsid w:val="00D83543"/>
    <w:rsid w:val="00D835F4"/>
    <w:rsid w:val="00D837D6"/>
    <w:rsid w:val="00D83902"/>
    <w:rsid w:val="00D83D73"/>
    <w:rsid w:val="00D841E6"/>
    <w:rsid w:val="00D8484B"/>
    <w:rsid w:val="00D84C05"/>
    <w:rsid w:val="00D84C2D"/>
    <w:rsid w:val="00D857FF"/>
    <w:rsid w:val="00D86067"/>
    <w:rsid w:val="00D861DC"/>
    <w:rsid w:val="00D86A51"/>
    <w:rsid w:val="00D86BF6"/>
    <w:rsid w:val="00D86EAF"/>
    <w:rsid w:val="00D87637"/>
    <w:rsid w:val="00D876D6"/>
    <w:rsid w:val="00D8770C"/>
    <w:rsid w:val="00D8783A"/>
    <w:rsid w:val="00D87A87"/>
    <w:rsid w:val="00D901A5"/>
    <w:rsid w:val="00D90C66"/>
    <w:rsid w:val="00D91AF8"/>
    <w:rsid w:val="00D91E93"/>
    <w:rsid w:val="00D92247"/>
    <w:rsid w:val="00D9234F"/>
    <w:rsid w:val="00D92726"/>
    <w:rsid w:val="00D92850"/>
    <w:rsid w:val="00D92D71"/>
    <w:rsid w:val="00D92EEE"/>
    <w:rsid w:val="00D938CB"/>
    <w:rsid w:val="00D93C59"/>
    <w:rsid w:val="00D93D6F"/>
    <w:rsid w:val="00D93E1E"/>
    <w:rsid w:val="00D94017"/>
    <w:rsid w:val="00D94D69"/>
    <w:rsid w:val="00D94D76"/>
    <w:rsid w:val="00D95138"/>
    <w:rsid w:val="00D9516F"/>
    <w:rsid w:val="00D957EE"/>
    <w:rsid w:val="00D95A00"/>
    <w:rsid w:val="00D95A97"/>
    <w:rsid w:val="00D95BBA"/>
    <w:rsid w:val="00D95D35"/>
    <w:rsid w:val="00D95D41"/>
    <w:rsid w:val="00D965BB"/>
    <w:rsid w:val="00D96B1B"/>
    <w:rsid w:val="00D96E86"/>
    <w:rsid w:val="00D970C2"/>
    <w:rsid w:val="00D972DA"/>
    <w:rsid w:val="00D975C9"/>
    <w:rsid w:val="00D97B3B"/>
    <w:rsid w:val="00D97CEE"/>
    <w:rsid w:val="00DA0517"/>
    <w:rsid w:val="00DA1975"/>
    <w:rsid w:val="00DA1A20"/>
    <w:rsid w:val="00DA2CCE"/>
    <w:rsid w:val="00DA2E08"/>
    <w:rsid w:val="00DA3589"/>
    <w:rsid w:val="00DA38C9"/>
    <w:rsid w:val="00DA3952"/>
    <w:rsid w:val="00DA441A"/>
    <w:rsid w:val="00DA44ED"/>
    <w:rsid w:val="00DA4B90"/>
    <w:rsid w:val="00DA5269"/>
    <w:rsid w:val="00DA60FD"/>
    <w:rsid w:val="00DA6139"/>
    <w:rsid w:val="00DA633E"/>
    <w:rsid w:val="00DA66E3"/>
    <w:rsid w:val="00DA697C"/>
    <w:rsid w:val="00DA783E"/>
    <w:rsid w:val="00DA7AC8"/>
    <w:rsid w:val="00DA7B8E"/>
    <w:rsid w:val="00DA7E83"/>
    <w:rsid w:val="00DB007A"/>
    <w:rsid w:val="00DB0D3C"/>
    <w:rsid w:val="00DB0FE7"/>
    <w:rsid w:val="00DB12BA"/>
    <w:rsid w:val="00DB139A"/>
    <w:rsid w:val="00DB165A"/>
    <w:rsid w:val="00DB16D2"/>
    <w:rsid w:val="00DB1AE3"/>
    <w:rsid w:val="00DB1DDB"/>
    <w:rsid w:val="00DB1E1D"/>
    <w:rsid w:val="00DB1E65"/>
    <w:rsid w:val="00DB207B"/>
    <w:rsid w:val="00DB21CB"/>
    <w:rsid w:val="00DB2AEE"/>
    <w:rsid w:val="00DB2E8B"/>
    <w:rsid w:val="00DB2F2D"/>
    <w:rsid w:val="00DB312D"/>
    <w:rsid w:val="00DB3170"/>
    <w:rsid w:val="00DB3401"/>
    <w:rsid w:val="00DB3C97"/>
    <w:rsid w:val="00DB41F5"/>
    <w:rsid w:val="00DB4E9E"/>
    <w:rsid w:val="00DB51E3"/>
    <w:rsid w:val="00DB5391"/>
    <w:rsid w:val="00DB577D"/>
    <w:rsid w:val="00DB5AF2"/>
    <w:rsid w:val="00DB60CD"/>
    <w:rsid w:val="00DB6513"/>
    <w:rsid w:val="00DB66D5"/>
    <w:rsid w:val="00DB69D8"/>
    <w:rsid w:val="00DB7036"/>
    <w:rsid w:val="00DB74CF"/>
    <w:rsid w:val="00DB7675"/>
    <w:rsid w:val="00DB76D0"/>
    <w:rsid w:val="00DB7EDB"/>
    <w:rsid w:val="00DC09EF"/>
    <w:rsid w:val="00DC1177"/>
    <w:rsid w:val="00DC13CC"/>
    <w:rsid w:val="00DC197B"/>
    <w:rsid w:val="00DC1A9D"/>
    <w:rsid w:val="00DC1CDF"/>
    <w:rsid w:val="00DC235F"/>
    <w:rsid w:val="00DC25BB"/>
    <w:rsid w:val="00DC2EE0"/>
    <w:rsid w:val="00DC3A96"/>
    <w:rsid w:val="00DC3AEE"/>
    <w:rsid w:val="00DC3E96"/>
    <w:rsid w:val="00DC4157"/>
    <w:rsid w:val="00DC510F"/>
    <w:rsid w:val="00DC52B5"/>
    <w:rsid w:val="00DC52D0"/>
    <w:rsid w:val="00DC540C"/>
    <w:rsid w:val="00DC5C90"/>
    <w:rsid w:val="00DC5D96"/>
    <w:rsid w:val="00DC5F33"/>
    <w:rsid w:val="00DC617C"/>
    <w:rsid w:val="00DC6320"/>
    <w:rsid w:val="00DC692E"/>
    <w:rsid w:val="00DC69FB"/>
    <w:rsid w:val="00DC73A4"/>
    <w:rsid w:val="00DC7662"/>
    <w:rsid w:val="00DD0A98"/>
    <w:rsid w:val="00DD0B50"/>
    <w:rsid w:val="00DD107C"/>
    <w:rsid w:val="00DD2478"/>
    <w:rsid w:val="00DD34B6"/>
    <w:rsid w:val="00DD37D7"/>
    <w:rsid w:val="00DD3C49"/>
    <w:rsid w:val="00DD4487"/>
    <w:rsid w:val="00DD46A6"/>
    <w:rsid w:val="00DD55C7"/>
    <w:rsid w:val="00DD57DC"/>
    <w:rsid w:val="00DD59C7"/>
    <w:rsid w:val="00DD5CFB"/>
    <w:rsid w:val="00DD6043"/>
    <w:rsid w:val="00DD6674"/>
    <w:rsid w:val="00DD6D35"/>
    <w:rsid w:val="00DD746A"/>
    <w:rsid w:val="00DD772C"/>
    <w:rsid w:val="00DD7B50"/>
    <w:rsid w:val="00DD7E23"/>
    <w:rsid w:val="00DE0E5D"/>
    <w:rsid w:val="00DE15F5"/>
    <w:rsid w:val="00DE1883"/>
    <w:rsid w:val="00DE1CE6"/>
    <w:rsid w:val="00DE29C9"/>
    <w:rsid w:val="00DE2E6A"/>
    <w:rsid w:val="00DE31ED"/>
    <w:rsid w:val="00DE3645"/>
    <w:rsid w:val="00DE3674"/>
    <w:rsid w:val="00DE3984"/>
    <w:rsid w:val="00DE3BFA"/>
    <w:rsid w:val="00DE4143"/>
    <w:rsid w:val="00DE4CC3"/>
    <w:rsid w:val="00DE4E7D"/>
    <w:rsid w:val="00DE540B"/>
    <w:rsid w:val="00DE555A"/>
    <w:rsid w:val="00DE61F5"/>
    <w:rsid w:val="00DE62F0"/>
    <w:rsid w:val="00DE65D5"/>
    <w:rsid w:val="00DE676A"/>
    <w:rsid w:val="00DE6BB3"/>
    <w:rsid w:val="00DE6C11"/>
    <w:rsid w:val="00DE71E2"/>
    <w:rsid w:val="00DE72CB"/>
    <w:rsid w:val="00DE75A3"/>
    <w:rsid w:val="00DE77F7"/>
    <w:rsid w:val="00DF053B"/>
    <w:rsid w:val="00DF05FD"/>
    <w:rsid w:val="00DF0F67"/>
    <w:rsid w:val="00DF102E"/>
    <w:rsid w:val="00DF151A"/>
    <w:rsid w:val="00DF153E"/>
    <w:rsid w:val="00DF1795"/>
    <w:rsid w:val="00DF179D"/>
    <w:rsid w:val="00DF1F0D"/>
    <w:rsid w:val="00DF2785"/>
    <w:rsid w:val="00DF2971"/>
    <w:rsid w:val="00DF2974"/>
    <w:rsid w:val="00DF299B"/>
    <w:rsid w:val="00DF2B4C"/>
    <w:rsid w:val="00DF2E27"/>
    <w:rsid w:val="00DF36EA"/>
    <w:rsid w:val="00DF383F"/>
    <w:rsid w:val="00DF465D"/>
    <w:rsid w:val="00DF4A2B"/>
    <w:rsid w:val="00DF5145"/>
    <w:rsid w:val="00DF54C3"/>
    <w:rsid w:val="00DF57AA"/>
    <w:rsid w:val="00DF5A3F"/>
    <w:rsid w:val="00DF6016"/>
    <w:rsid w:val="00DF6181"/>
    <w:rsid w:val="00DF6430"/>
    <w:rsid w:val="00DF6CE2"/>
    <w:rsid w:val="00DF773D"/>
    <w:rsid w:val="00DF7D69"/>
    <w:rsid w:val="00DF7F99"/>
    <w:rsid w:val="00E0002A"/>
    <w:rsid w:val="00E00207"/>
    <w:rsid w:val="00E00BEF"/>
    <w:rsid w:val="00E01934"/>
    <w:rsid w:val="00E01D6D"/>
    <w:rsid w:val="00E02327"/>
    <w:rsid w:val="00E02987"/>
    <w:rsid w:val="00E0298A"/>
    <w:rsid w:val="00E02DF0"/>
    <w:rsid w:val="00E0319B"/>
    <w:rsid w:val="00E0365B"/>
    <w:rsid w:val="00E03886"/>
    <w:rsid w:val="00E0457A"/>
    <w:rsid w:val="00E047A7"/>
    <w:rsid w:val="00E048AE"/>
    <w:rsid w:val="00E05081"/>
    <w:rsid w:val="00E05145"/>
    <w:rsid w:val="00E05781"/>
    <w:rsid w:val="00E061F6"/>
    <w:rsid w:val="00E0675B"/>
    <w:rsid w:val="00E071E0"/>
    <w:rsid w:val="00E0751E"/>
    <w:rsid w:val="00E076A3"/>
    <w:rsid w:val="00E077DA"/>
    <w:rsid w:val="00E07C8A"/>
    <w:rsid w:val="00E101D5"/>
    <w:rsid w:val="00E104AD"/>
    <w:rsid w:val="00E10628"/>
    <w:rsid w:val="00E10891"/>
    <w:rsid w:val="00E10A99"/>
    <w:rsid w:val="00E119BD"/>
    <w:rsid w:val="00E11C09"/>
    <w:rsid w:val="00E11DB2"/>
    <w:rsid w:val="00E11F2D"/>
    <w:rsid w:val="00E120AA"/>
    <w:rsid w:val="00E12242"/>
    <w:rsid w:val="00E1360B"/>
    <w:rsid w:val="00E136E2"/>
    <w:rsid w:val="00E1387C"/>
    <w:rsid w:val="00E1394C"/>
    <w:rsid w:val="00E139C5"/>
    <w:rsid w:val="00E13AF8"/>
    <w:rsid w:val="00E144A0"/>
    <w:rsid w:val="00E14F7E"/>
    <w:rsid w:val="00E1574B"/>
    <w:rsid w:val="00E15C87"/>
    <w:rsid w:val="00E1612A"/>
    <w:rsid w:val="00E166F4"/>
    <w:rsid w:val="00E1691A"/>
    <w:rsid w:val="00E16D81"/>
    <w:rsid w:val="00E1709C"/>
    <w:rsid w:val="00E176FB"/>
    <w:rsid w:val="00E17CD8"/>
    <w:rsid w:val="00E17D27"/>
    <w:rsid w:val="00E17E3A"/>
    <w:rsid w:val="00E17F91"/>
    <w:rsid w:val="00E20756"/>
    <w:rsid w:val="00E20B0D"/>
    <w:rsid w:val="00E2174B"/>
    <w:rsid w:val="00E217DA"/>
    <w:rsid w:val="00E21BD7"/>
    <w:rsid w:val="00E21CFE"/>
    <w:rsid w:val="00E21DCD"/>
    <w:rsid w:val="00E21ED0"/>
    <w:rsid w:val="00E22262"/>
    <w:rsid w:val="00E22352"/>
    <w:rsid w:val="00E226BF"/>
    <w:rsid w:val="00E22707"/>
    <w:rsid w:val="00E229FC"/>
    <w:rsid w:val="00E22A03"/>
    <w:rsid w:val="00E22B47"/>
    <w:rsid w:val="00E23539"/>
    <w:rsid w:val="00E23EEC"/>
    <w:rsid w:val="00E2470D"/>
    <w:rsid w:val="00E2484A"/>
    <w:rsid w:val="00E24A5E"/>
    <w:rsid w:val="00E24E46"/>
    <w:rsid w:val="00E24FD9"/>
    <w:rsid w:val="00E2524A"/>
    <w:rsid w:val="00E25452"/>
    <w:rsid w:val="00E25531"/>
    <w:rsid w:val="00E25EB3"/>
    <w:rsid w:val="00E26557"/>
    <w:rsid w:val="00E26D8D"/>
    <w:rsid w:val="00E26DB2"/>
    <w:rsid w:val="00E2702A"/>
    <w:rsid w:val="00E27991"/>
    <w:rsid w:val="00E27DB9"/>
    <w:rsid w:val="00E306B2"/>
    <w:rsid w:val="00E30703"/>
    <w:rsid w:val="00E30919"/>
    <w:rsid w:val="00E30A53"/>
    <w:rsid w:val="00E310E6"/>
    <w:rsid w:val="00E3186A"/>
    <w:rsid w:val="00E3197A"/>
    <w:rsid w:val="00E31B05"/>
    <w:rsid w:val="00E31E1D"/>
    <w:rsid w:val="00E32006"/>
    <w:rsid w:val="00E325A4"/>
    <w:rsid w:val="00E3331B"/>
    <w:rsid w:val="00E339B7"/>
    <w:rsid w:val="00E33CA9"/>
    <w:rsid w:val="00E33F2C"/>
    <w:rsid w:val="00E344ED"/>
    <w:rsid w:val="00E3529C"/>
    <w:rsid w:val="00E3581E"/>
    <w:rsid w:val="00E35AD0"/>
    <w:rsid w:val="00E35D6A"/>
    <w:rsid w:val="00E36114"/>
    <w:rsid w:val="00E36674"/>
    <w:rsid w:val="00E3676E"/>
    <w:rsid w:val="00E367B6"/>
    <w:rsid w:val="00E373C3"/>
    <w:rsid w:val="00E373F5"/>
    <w:rsid w:val="00E37B3D"/>
    <w:rsid w:val="00E37E84"/>
    <w:rsid w:val="00E4042C"/>
    <w:rsid w:val="00E405AB"/>
    <w:rsid w:val="00E41184"/>
    <w:rsid w:val="00E41464"/>
    <w:rsid w:val="00E415A5"/>
    <w:rsid w:val="00E417DE"/>
    <w:rsid w:val="00E41C3A"/>
    <w:rsid w:val="00E42601"/>
    <w:rsid w:val="00E428A8"/>
    <w:rsid w:val="00E42CA6"/>
    <w:rsid w:val="00E42E39"/>
    <w:rsid w:val="00E431F0"/>
    <w:rsid w:val="00E431FC"/>
    <w:rsid w:val="00E4337F"/>
    <w:rsid w:val="00E43CA5"/>
    <w:rsid w:val="00E444D2"/>
    <w:rsid w:val="00E44E88"/>
    <w:rsid w:val="00E44F99"/>
    <w:rsid w:val="00E45061"/>
    <w:rsid w:val="00E450DC"/>
    <w:rsid w:val="00E459E5"/>
    <w:rsid w:val="00E45BB9"/>
    <w:rsid w:val="00E46AE2"/>
    <w:rsid w:val="00E47321"/>
    <w:rsid w:val="00E4759D"/>
    <w:rsid w:val="00E5028D"/>
    <w:rsid w:val="00E50A81"/>
    <w:rsid w:val="00E50FC1"/>
    <w:rsid w:val="00E514A5"/>
    <w:rsid w:val="00E52B3E"/>
    <w:rsid w:val="00E52EE1"/>
    <w:rsid w:val="00E530F5"/>
    <w:rsid w:val="00E536E5"/>
    <w:rsid w:val="00E5383E"/>
    <w:rsid w:val="00E53B5F"/>
    <w:rsid w:val="00E53F5F"/>
    <w:rsid w:val="00E54952"/>
    <w:rsid w:val="00E549F2"/>
    <w:rsid w:val="00E5531C"/>
    <w:rsid w:val="00E56366"/>
    <w:rsid w:val="00E56DF6"/>
    <w:rsid w:val="00E56EA5"/>
    <w:rsid w:val="00E57031"/>
    <w:rsid w:val="00E601D8"/>
    <w:rsid w:val="00E6028E"/>
    <w:rsid w:val="00E60740"/>
    <w:rsid w:val="00E60944"/>
    <w:rsid w:val="00E61124"/>
    <w:rsid w:val="00E61185"/>
    <w:rsid w:val="00E616B8"/>
    <w:rsid w:val="00E61976"/>
    <w:rsid w:val="00E61FF8"/>
    <w:rsid w:val="00E62974"/>
    <w:rsid w:val="00E62E47"/>
    <w:rsid w:val="00E62E95"/>
    <w:rsid w:val="00E63253"/>
    <w:rsid w:val="00E63571"/>
    <w:rsid w:val="00E6367E"/>
    <w:rsid w:val="00E63C84"/>
    <w:rsid w:val="00E64083"/>
    <w:rsid w:val="00E6460B"/>
    <w:rsid w:val="00E649D2"/>
    <w:rsid w:val="00E64B14"/>
    <w:rsid w:val="00E64F6E"/>
    <w:rsid w:val="00E653F4"/>
    <w:rsid w:val="00E657CE"/>
    <w:rsid w:val="00E659E3"/>
    <w:rsid w:val="00E65ABC"/>
    <w:rsid w:val="00E65BD2"/>
    <w:rsid w:val="00E65E96"/>
    <w:rsid w:val="00E66247"/>
    <w:rsid w:val="00E66629"/>
    <w:rsid w:val="00E66676"/>
    <w:rsid w:val="00E669CD"/>
    <w:rsid w:val="00E66DB5"/>
    <w:rsid w:val="00E66F0D"/>
    <w:rsid w:val="00E67070"/>
    <w:rsid w:val="00E6723D"/>
    <w:rsid w:val="00E679D7"/>
    <w:rsid w:val="00E67D4A"/>
    <w:rsid w:val="00E7041D"/>
    <w:rsid w:val="00E70E96"/>
    <w:rsid w:val="00E71EB9"/>
    <w:rsid w:val="00E7238F"/>
    <w:rsid w:val="00E72A6A"/>
    <w:rsid w:val="00E72C1E"/>
    <w:rsid w:val="00E72FD1"/>
    <w:rsid w:val="00E74635"/>
    <w:rsid w:val="00E749EF"/>
    <w:rsid w:val="00E751AD"/>
    <w:rsid w:val="00E75702"/>
    <w:rsid w:val="00E7578D"/>
    <w:rsid w:val="00E75A10"/>
    <w:rsid w:val="00E75CC4"/>
    <w:rsid w:val="00E75FF3"/>
    <w:rsid w:val="00E76382"/>
    <w:rsid w:val="00E76812"/>
    <w:rsid w:val="00E77041"/>
    <w:rsid w:val="00E770B8"/>
    <w:rsid w:val="00E77A3B"/>
    <w:rsid w:val="00E80267"/>
    <w:rsid w:val="00E80292"/>
    <w:rsid w:val="00E8149C"/>
    <w:rsid w:val="00E81D6F"/>
    <w:rsid w:val="00E8303C"/>
    <w:rsid w:val="00E8354C"/>
    <w:rsid w:val="00E83848"/>
    <w:rsid w:val="00E83D12"/>
    <w:rsid w:val="00E83FAC"/>
    <w:rsid w:val="00E845D6"/>
    <w:rsid w:val="00E849E6"/>
    <w:rsid w:val="00E85405"/>
    <w:rsid w:val="00E85629"/>
    <w:rsid w:val="00E85772"/>
    <w:rsid w:val="00E857E5"/>
    <w:rsid w:val="00E85898"/>
    <w:rsid w:val="00E86311"/>
    <w:rsid w:val="00E867FB"/>
    <w:rsid w:val="00E87049"/>
    <w:rsid w:val="00E87133"/>
    <w:rsid w:val="00E8775C"/>
    <w:rsid w:val="00E916B2"/>
    <w:rsid w:val="00E91DC3"/>
    <w:rsid w:val="00E92439"/>
    <w:rsid w:val="00E928EC"/>
    <w:rsid w:val="00E92D64"/>
    <w:rsid w:val="00E92EFF"/>
    <w:rsid w:val="00E92F98"/>
    <w:rsid w:val="00E93806"/>
    <w:rsid w:val="00E93995"/>
    <w:rsid w:val="00E9417B"/>
    <w:rsid w:val="00E94636"/>
    <w:rsid w:val="00E946D4"/>
    <w:rsid w:val="00E94D24"/>
    <w:rsid w:val="00E94FE9"/>
    <w:rsid w:val="00E9536C"/>
    <w:rsid w:val="00E95425"/>
    <w:rsid w:val="00E958EC"/>
    <w:rsid w:val="00E95BD7"/>
    <w:rsid w:val="00E95C3C"/>
    <w:rsid w:val="00E9650D"/>
    <w:rsid w:val="00E9669A"/>
    <w:rsid w:val="00E96E74"/>
    <w:rsid w:val="00E970A6"/>
    <w:rsid w:val="00E979B7"/>
    <w:rsid w:val="00E97F95"/>
    <w:rsid w:val="00E97FE0"/>
    <w:rsid w:val="00EA08B6"/>
    <w:rsid w:val="00EA0C96"/>
    <w:rsid w:val="00EA0DCF"/>
    <w:rsid w:val="00EA0F19"/>
    <w:rsid w:val="00EA1153"/>
    <w:rsid w:val="00EA1383"/>
    <w:rsid w:val="00EA191C"/>
    <w:rsid w:val="00EA1AB9"/>
    <w:rsid w:val="00EA1EC7"/>
    <w:rsid w:val="00EA1ED3"/>
    <w:rsid w:val="00EA2617"/>
    <w:rsid w:val="00EA27CA"/>
    <w:rsid w:val="00EA2D34"/>
    <w:rsid w:val="00EA2E33"/>
    <w:rsid w:val="00EA33F0"/>
    <w:rsid w:val="00EA36E4"/>
    <w:rsid w:val="00EA3819"/>
    <w:rsid w:val="00EA383C"/>
    <w:rsid w:val="00EA3C45"/>
    <w:rsid w:val="00EA3D97"/>
    <w:rsid w:val="00EA3F14"/>
    <w:rsid w:val="00EA4002"/>
    <w:rsid w:val="00EA42DF"/>
    <w:rsid w:val="00EA4653"/>
    <w:rsid w:val="00EA4E20"/>
    <w:rsid w:val="00EA550E"/>
    <w:rsid w:val="00EA556B"/>
    <w:rsid w:val="00EA5D67"/>
    <w:rsid w:val="00EA5EC3"/>
    <w:rsid w:val="00EA608B"/>
    <w:rsid w:val="00EA60E2"/>
    <w:rsid w:val="00EA6D93"/>
    <w:rsid w:val="00EA6DB2"/>
    <w:rsid w:val="00EA7334"/>
    <w:rsid w:val="00EA7FD3"/>
    <w:rsid w:val="00EB0035"/>
    <w:rsid w:val="00EB00BF"/>
    <w:rsid w:val="00EB029D"/>
    <w:rsid w:val="00EB0310"/>
    <w:rsid w:val="00EB11A1"/>
    <w:rsid w:val="00EB1912"/>
    <w:rsid w:val="00EB1DD0"/>
    <w:rsid w:val="00EB25B4"/>
    <w:rsid w:val="00EB2712"/>
    <w:rsid w:val="00EB2ABE"/>
    <w:rsid w:val="00EB30D8"/>
    <w:rsid w:val="00EB38CA"/>
    <w:rsid w:val="00EB45C2"/>
    <w:rsid w:val="00EB4B64"/>
    <w:rsid w:val="00EB4FD9"/>
    <w:rsid w:val="00EB5624"/>
    <w:rsid w:val="00EB568A"/>
    <w:rsid w:val="00EB5A71"/>
    <w:rsid w:val="00EB5B91"/>
    <w:rsid w:val="00EB5FC0"/>
    <w:rsid w:val="00EB631D"/>
    <w:rsid w:val="00EB632C"/>
    <w:rsid w:val="00EB65C8"/>
    <w:rsid w:val="00EB699A"/>
    <w:rsid w:val="00EB7422"/>
    <w:rsid w:val="00EB76E1"/>
    <w:rsid w:val="00EB783F"/>
    <w:rsid w:val="00EB794F"/>
    <w:rsid w:val="00EB7F59"/>
    <w:rsid w:val="00EC00E2"/>
    <w:rsid w:val="00EC0137"/>
    <w:rsid w:val="00EC03A4"/>
    <w:rsid w:val="00EC10B6"/>
    <w:rsid w:val="00EC1313"/>
    <w:rsid w:val="00EC1662"/>
    <w:rsid w:val="00EC1835"/>
    <w:rsid w:val="00EC2599"/>
    <w:rsid w:val="00EC288E"/>
    <w:rsid w:val="00EC28C7"/>
    <w:rsid w:val="00EC36A2"/>
    <w:rsid w:val="00EC3D04"/>
    <w:rsid w:val="00EC41FA"/>
    <w:rsid w:val="00EC49DC"/>
    <w:rsid w:val="00EC4CC3"/>
    <w:rsid w:val="00EC4F96"/>
    <w:rsid w:val="00EC5188"/>
    <w:rsid w:val="00EC548E"/>
    <w:rsid w:val="00EC5B6F"/>
    <w:rsid w:val="00EC5D57"/>
    <w:rsid w:val="00EC6388"/>
    <w:rsid w:val="00EC7139"/>
    <w:rsid w:val="00EC7781"/>
    <w:rsid w:val="00EC7B56"/>
    <w:rsid w:val="00ED013D"/>
    <w:rsid w:val="00ED087B"/>
    <w:rsid w:val="00ED0B8C"/>
    <w:rsid w:val="00ED1750"/>
    <w:rsid w:val="00ED2B63"/>
    <w:rsid w:val="00ED3129"/>
    <w:rsid w:val="00ED3538"/>
    <w:rsid w:val="00ED3BF7"/>
    <w:rsid w:val="00ED3C47"/>
    <w:rsid w:val="00ED3F5A"/>
    <w:rsid w:val="00ED4DD2"/>
    <w:rsid w:val="00ED52A0"/>
    <w:rsid w:val="00ED5599"/>
    <w:rsid w:val="00ED569E"/>
    <w:rsid w:val="00ED587B"/>
    <w:rsid w:val="00ED5900"/>
    <w:rsid w:val="00ED59A3"/>
    <w:rsid w:val="00ED5C9B"/>
    <w:rsid w:val="00ED6C14"/>
    <w:rsid w:val="00ED7126"/>
    <w:rsid w:val="00ED7718"/>
    <w:rsid w:val="00ED783E"/>
    <w:rsid w:val="00ED7E07"/>
    <w:rsid w:val="00ED7F9E"/>
    <w:rsid w:val="00ED7FF5"/>
    <w:rsid w:val="00EE01B0"/>
    <w:rsid w:val="00EE03FF"/>
    <w:rsid w:val="00EE05D8"/>
    <w:rsid w:val="00EE0652"/>
    <w:rsid w:val="00EE08DE"/>
    <w:rsid w:val="00EE08ED"/>
    <w:rsid w:val="00EE127D"/>
    <w:rsid w:val="00EE18D8"/>
    <w:rsid w:val="00EE1C89"/>
    <w:rsid w:val="00EE23B7"/>
    <w:rsid w:val="00EE29EC"/>
    <w:rsid w:val="00EE2B37"/>
    <w:rsid w:val="00EE2BCC"/>
    <w:rsid w:val="00EE33EE"/>
    <w:rsid w:val="00EE3400"/>
    <w:rsid w:val="00EE3D26"/>
    <w:rsid w:val="00EE3F8A"/>
    <w:rsid w:val="00EE4415"/>
    <w:rsid w:val="00EE452C"/>
    <w:rsid w:val="00EE4829"/>
    <w:rsid w:val="00EE5112"/>
    <w:rsid w:val="00EE54A8"/>
    <w:rsid w:val="00EE5525"/>
    <w:rsid w:val="00EE57C9"/>
    <w:rsid w:val="00EE5AD6"/>
    <w:rsid w:val="00EE5DFD"/>
    <w:rsid w:val="00EE5FD3"/>
    <w:rsid w:val="00EE6792"/>
    <w:rsid w:val="00EE6DD2"/>
    <w:rsid w:val="00EE7021"/>
    <w:rsid w:val="00EE7627"/>
    <w:rsid w:val="00EE7CB8"/>
    <w:rsid w:val="00EF058D"/>
    <w:rsid w:val="00EF0C12"/>
    <w:rsid w:val="00EF1600"/>
    <w:rsid w:val="00EF1703"/>
    <w:rsid w:val="00EF2125"/>
    <w:rsid w:val="00EF239C"/>
    <w:rsid w:val="00EF25CF"/>
    <w:rsid w:val="00EF2913"/>
    <w:rsid w:val="00EF2C30"/>
    <w:rsid w:val="00EF2F5D"/>
    <w:rsid w:val="00EF30CB"/>
    <w:rsid w:val="00EF378F"/>
    <w:rsid w:val="00EF3E50"/>
    <w:rsid w:val="00EF427E"/>
    <w:rsid w:val="00EF4286"/>
    <w:rsid w:val="00EF451B"/>
    <w:rsid w:val="00EF4959"/>
    <w:rsid w:val="00EF4B19"/>
    <w:rsid w:val="00EF4C41"/>
    <w:rsid w:val="00EF50E9"/>
    <w:rsid w:val="00EF5534"/>
    <w:rsid w:val="00EF56B6"/>
    <w:rsid w:val="00EF593A"/>
    <w:rsid w:val="00EF5C9E"/>
    <w:rsid w:val="00EF5FA7"/>
    <w:rsid w:val="00EF6484"/>
    <w:rsid w:val="00EF67E9"/>
    <w:rsid w:val="00EF6984"/>
    <w:rsid w:val="00EF7051"/>
    <w:rsid w:val="00EF707F"/>
    <w:rsid w:val="00EF7221"/>
    <w:rsid w:val="00EF7767"/>
    <w:rsid w:val="00EF7DD7"/>
    <w:rsid w:val="00F00407"/>
    <w:rsid w:val="00F0060F"/>
    <w:rsid w:val="00F00856"/>
    <w:rsid w:val="00F00AE2"/>
    <w:rsid w:val="00F00E98"/>
    <w:rsid w:val="00F01980"/>
    <w:rsid w:val="00F01C90"/>
    <w:rsid w:val="00F01F1A"/>
    <w:rsid w:val="00F0277A"/>
    <w:rsid w:val="00F02B7B"/>
    <w:rsid w:val="00F0309B"/>
    <w:rsid w:val="00F03103"/>
    <w:rsid w:val="00F03B48"/>
    <w:rsid w:val="00F03CB3"/>
    <w:rsid w:val="00F03DA6"/>
    <w:rsid w:val="00F040D5"/>
    <w:rsid w:val="00F0465C"/>
    <w:rsid w:val="00F04665"/>
    <w:rsid w:val="00F04968"/>
    <w:rsid w:val="00F04BA7"/>
    <w:rsid w:val="00F04D31"/>
    <w:rsid w:val="00F052F7"/>
    <w:rsid w:val="00F0530F"/>
    <w:rsid w:val="00F0567C"/>
    <w:rsid w:val="00F05725"/>
    <w:rsid w:val="00F05899"/>
    <w:rsid w:val="00F066F4"/>
    <w:rsid w:val="00F068EF"/>
    <w:rsid w:val="00F06939"/>
    <w:rsid w:val="00F06F4E"/>
    <w:rsid w:val="00F07F9C"/>
    <w:rsid w:val="00F105BC"/>
    <w:rsid w:val="00F1070D"/>
    <w:rsid w:val="00F10806"/>
    <w:rsid w:val="00F10831"/>
    <w:rsid w:val="00F117C0"/>
    <w:rsid w:val="00F117EE"/>
    <w:rsid w:val="00F11861"/>
    <w:rsid w:val="00F11D2F"/>
    <w:rsid w:val="00F121C4"/>
    <w:rsid w:val="00F121FF"/>
    <w:rsid w:val="00F12D3E"/>
    <w:rsid w:val="00F12D79"/>
    <w:rsid w:val="00F12F66"/>
    <w:rsid w:val="00F130AE"/>
    <w:rsid w:val="00F13C6F"/>
    <w:rsid w:val="00F14AEB"/>
    <w:rsid w:val="00F15331"/>
    <w:rsid w:val="00F1540C"/>
    <w:rsid w:val="00F155B5"/>
    <w:rsid w:val="00F15C4A"/>
    <w:rsid w:val="00F15E76"/>
    <w:rsid w:val="00F15F11"/>
    <w:rsid w:val="00F1658A"/>
    <w:rsid w:val="00F16603"/>
    <w:rsid w:val="00F16BCA"/>
    <w:rsid w:val="00F179B7"/>
    <w:rsid w:val="00F17D2F"/>
    <w:rsid w:val="00F216BE"/>
    <w:rsid w:val="00F2189A"/>
    <w:rsid w:val="00F21A8D"/>
    <w:rsid w:val="00F21FAF"/>
    <w:rsid w:val="00F227E5"/>
    <w:rsid w:val="00F2293C"/>
    <w:rsid w:val="00F22B81"/>
    <w:rsid w:val="00F22C6F"/>
    <w:rsid w:val="00F22D47"/>
    <w:rsid w:val="00F22F05"/>
    <w:rsid w:val="00F23330"/>
    <w:rsid w:val="00F235F5"/>
    <w:rsid w:val="00F23720"/>
    <w:rsid w:val="00F2406A"/>
    <w:rsid w:val="00F2478D"/>
    <w:rsid w:val="00F24BDD"/>
    <w:rsid w:val="00F25263"/>
    <w:rsid w:val="00F268AC"/>
    <w:rsid w:val="00F26D1B"/>
    <w:rsid w:val="00F27069"/>
    <w:rsid w:val="00F3033D"/>
    <w:rsid w:val="00F30464"/>
    <w:rsid w:val="00F3047F"/>
    <w:rsid w:val="00F30BE6"/>
    <w:rsid w:val="00F30D72"/>
    <w:rsid w:val="00F30E82"/>
    <w:rsid w:val="00F31A43"/>
    <w:rsid w:val="00F31CFD"/>
    <w:rsid w:val="00F31EB0"/>
    <w:rsid w:val="00F32020"/>
    <w:rsid w:val="00F3237B"/>
    <w:rsid w:val="00F32634"/>
    <w:rsid w:val="00F3269D"/>
    <w:rsid w:val="00F32B6E"/>
    <w:rsid w:val="00F33441"/>
    <w:rsid w:val="00F33A44"/>
    <w:rsid w:val="00F34399"/>
    <w:rsid w:val="00F3447B"/>
    <w:rsid w:val="00F35086"/>
    <w:rsid w:val="00F35EE1"/>
    <w:rsid w:val="00F36450"/>
    <w:rsid w:val="00F372EE"/>
    <w:rsid w:val="00F37E91"/>
    <w:rsid w:val="00F40649"/>
    <w:rsid w:val="00F40AA2"/>
    <w:rsid w:val="00F40ED8"/>
    <w:rsid w:val="00F4136A"/>
    <w:rsid w:val="00F41805"/>
    <w:rsid w:val="00F41837"/>
    <w:rsid w:val="00F41917"/>
    <w:rsid w:val="00F41BEC"/>
    <w:rsid w:val="00F42AB4"/>
    <w:rsid w:val="00F432C3"/>
    <w:rsid w:val="00F434FE"/>
    <w:rsid w:val="00F43939"/>
    <w:rsid w:val="00F43BD6"/>
    <w:rsid w:val="00F44CC3"/>
    <w:rsid w:val="00F45DD5"/>
    <w:rsid w:val="00F50688"/>
    <w:rsid w:val="00F51597"/>
    <w:rsid w:val="00F517E3"/>
    <w:rsid w:val="00F5199A"/>
    <w:rsid w:val="00F52851"/>
    <w:rsid w:val="00F53B7C"/>
    <w:rsid w:val="00F53E25"/>
    <w:rsid w:val="00F54380"/>
    <w:rsid w:val="00F54676"/>
    <w:rsid w:val="00F5524D"/>
    <w:rsid w:val="00F554E9"/>
    <w:rsid w:val="00F55727"/>
    <w:rsid w:val="00F55DBB"/>
    <w:rsid w:val="00F564C5"/>
    <w:rsid w:val="00F56DCB"/>
    <w:rsid w:val="00F57519"/>
    <w:rsid w:val="00F57C1D"/>
    <w:rsid w:val="00F609AF"/>
    <w:rsid w:val="00F60EBA"/>
    <w:rsid w:val="00F6101B"/>
    <w:rsid w:val="00F610D7"/>
    <w:rsid w:val="00F6162A"/>
    <w:rsid w:val="00F617D8"/>
    <w:rsid w:val="00F624C6"/>
    <w:rsid w:val="00F629BA"/>
    <w:rsid w:val="00F62C38"/>
    <w:rsid w:val="00F62D8F"/>
    <w:rsid w:val="00F633A8"/>
    <w:rsid w:val="00F637D4"/>
    <w:rsid w:val="00F63D26"/>
    <w:rsid w:val="00F63D32"/>
    <w:rsid w:val="00F63EF0"/>
    <w:rsid w:val="00F63FE3"/>
    <w:rsid w:val="00F6444D"/>
    <w:rsid w:val="00F64569"/>
    <w:rsid w:val="00F64624"/>
    <w:rsid w:val="00F648A8"/>
    <w:rsid w:val="00F64A7D"/>
    <w:rsid w:val="00F65006"/>
    <w:rsid w:val="00F6526B"/>
    <w:rsid w:val="00F6530F"/>
    <w:rsid w:val="00F654C3"/>
    <w:rsid w:val="00F6594C"/>
    <w:rsid w:val="00F65CE4"/>
    <w:rsid w:val="00F66346"/>
    <w:rsid w:val="00F664BB"/>
    <w:rsid w:val="00F668F2"/>
    <w:rsid w:val="00F66A6C"/>
    <w:rsid w:val="00F66A75"/>
    <w:rsid w:val="00F67190"/>
    <w:rsid w:val="00F67A9B"/>
    <w:rsid w:val="00F67B41"/>
    <w:rsid w:val="00F67C4E"/>
    <w:rsid w:val="00F67E7C"/>
    <w:rsid w:val="00F7037F"/>
    <w:rsid w:val="00F70D9D"/>
    <w:rsid w:val="00F71669"/>
    <w:rsid w:val="00F71B01"/>
    <w:rsid w:val="00F71B55"/>
    <w:rsid w:val="00F71C07"/>
    <w:rsid w:val="00F71EE5"/>
    <w:rsid w:val="00F72311"/>
    <w:rsid w:val="00F72392"/>
    <w:rsid w:val="00F72638"/>
    <w:rsid w:val="00F726E3"/>
    <w:rsid w:val="00F72721"/>
    <w:rsid w:val="00F72808"/>
    <w:rsid w:val="00F72F1A"/>
    <w:rsid w:val="00F73300"/>
    <w:rsid w:val="00F73394"/>
    <w:rsid w:val="00F738C1"/>
    <w:rsid w:val="00F73983"/>
    <w:rsid w:val="00F75965"/>
    <w:rsid w:val="00F75998"/>
    <w:rsid w:val="00F7602E"/>
    <w:rsid w:val="00F76B3B"/>
    <w:rsid w:val="00F76EB8"/>
    <w:rsid w:val="00F77032"/>
    <w:rsid w:val="00F77582"/>
    <w:rsid w:val="00F77634"/>
    <w:rsid w:val="00F77695"/>
    <w:rsid w:val="00F77B52"/>
    <w:rsid w:val="00F80249"/>
    <w:rsid w:val="00F81104"/>
    <w:rsid w:val="00F81282"/>
    <w:rsid w:val="00F8133D"/>
    <w:rsid w:val="00F817E1"/>
    <w:rsid w:val="00F81A7D"/>
    <w:rsid w:val="00F82446"/>
    <w:rsid w:val="00F82AAE"/>
    <w:rsid w:val="00F82CC2"/>
    <w:rsid w:val="00F83336"/>
    <w:rsid w:val="00F833A3"/>
    <w:rsid w:val="00F83893"/>
    <w:rsid w:val="00F83CC1"/>
    <w:rsid w:val="00F83D25"/>
    <w:rsid w:val="00F83FA8"/>
    <w:rsid w:val="00F841E7"/>
    <w:rsid w:val="00F84B57"/>
    <w:rsid w:val="00F84BEE"/>
    <w:rsid w:val="00F85402"/>
    <w:rsid w:val="00F854B9"/>
    <w:rsid w:val="00F85BB2"/>
    <w:rsid w:val="00F85CEC"/>
    <w:rsid w:val="00F85E02"/>
    <w:rsid w:val="00F861D5"/>
    <w:rsid w:val="00F8631A"/>
    <w:rsid w:val="00F86CB1"/>
    <w:rsid w:val="00F87548"/>
    <w:rsid w:val="00F87706"/>
    <w:rsid w:val="00F87BB6"/>
    <w:rsid w:val="00F87D9A"/>
    <w:rsid w:val="00F906AF"/>
    <w:rsid w:val="00F908D8"/>
    <w:rsid w:val="00F90914"/>
    <w:rsid w:val="00F90B7C"/>
    <w:rsid w:val="00F90EEC"/>
    <w:rsid w:val="00F91192"/>
    <w:rsid w:val="00F91230"/>
    <w:rsid w:val="00F91372"/>
    <w:rsid w:val="00F91A00"/>
    <w:rsid w:val="00F91CFD"/>
    <w:rsid w:val="00F91F86"/>
    <w:rsid w:val="00F9250A"/>
    <w:rsid w:val="00F9266C"/>
    <w:rsid w:val="00F92799"/>
    <w:rsid w:val="00F929BD"/>
    <w:rsid w:val="00F92F33"/>
    <w:rsid w:val="00F92F6A"/>
    <w:rsid w:val="00F93025"/>
    <w:rsid w:val="00F9320C"/>
    <w:rsid w:val="00F94223"/>
    <w:rsid w:val="00F9426D"/>
    <w:rsid w:val="00F942BF"/>
    <w:rsid w:val="00F9449D"/>
    <w:rsid w:val="00F944A1"/>
    <w:rsid w:val="00F944C7"/>
    <w:rsid w:val="00F949D4"/>
    <w:rsid w:val="00F94B8B"/>
    <w:rsid w:val="00F94C55"/>
    <w:rsid w:val="00F94F7F"/>
    <w:rsid w:val="00F95200"/>
    <w:rsid w:val="00F95323"/>
    <w:rsid w:val="00F955FD"/>
    <w:rsid w:val="00F95601"/>
    <w:rsid w:val="00F95A1B"/>
    <w:rsid w:val="00F95AED"/>
    <w:rsid w:val="00F964BB"/>
    <w:rsid w:val="00F96899"/>
    <w:rsid w:val="00F96C92"/>
    <w:rsid w:val="00F97A0D"/>
    <w:rsid w:val="00F97B6A"/>
    <w:rsid w:val="00FA008A"/>
    <w:rsid w:val="00FA0391"/>
    <w:rsid w:val="00FA0521"/>
    <w:rsid w:val="00FA08D1"/>
    <w:rsid w:val="00FA0940"/>
    <w:rsid w:val="00FA19FC"/>
    <w:rsid w:val="00FA1EC1"/>
    <w:rsid w:val="00FA22C6"/>
    <w:rsid w:val="00FA2B80"/>
    <w:rsid w:val="00FA2E2D"/>
    <w:rsid w:val="00FA3256"/>
    <w:rsid w:val="00FA3DCF"/>
    <w:rsid w:val="00FA4828"/>
    <w:rsid w:val="00FA4ACB"/>
    <w:rsid w:val="00FA4AF3"/>
    <w:rsid w:val="00FA4D9B"/>
    <w:rsid w:val="00FA57B7"/>
    <w:rsid w:val="00FA6052"/>
    <w:rsid w:val="00FA615D"/>
    <w:rsid w:val="00FA71CB"/>
    <w:rsid w:val="00FA7EDD"/>
    <w:rsid w:val="00FB030D"/>
    <w:rsid w:val="00FB0501"/>
    <w:rsid w:val="00FB0571"/>
    <w:rsid w:val="00FB09D0"/>
    <w:rsid w:val="00FB0F41"/>
    <w:rsid w:val="00FB104E"/>
    <w:rsid w:val="00FB11AA"/>
    <w:rsid w:val="00FB193E"/>
    <w:rsid w:val="00FB1A06"/>
    <w:rsid w:val="00FB1B6D"/>
    <w:rsid w:val="00FB1DA1"/>
    <w:rsid w:val="00FB1DA8"/>
    <w:rsid w:val="00FB2662"/>
    <w:rsid w:val="00FB26DB"/>
    <w:rsid w:val="00FB3200"/>
    <w:rsid w:val="00FB38DB"/>
    <w:rsid w:val="00FB3B12"/>
    <w:rsid w:val="00FB3BF9"/>
    <w:rsid w:val="00FB3CD5"/>
    <w:rsid w:val="00FB406B"/>
    <w:rsid w:val="00FB4362"/>
    <w:rsid w:val="00FB4A93"/>
    <w:rsid w:val="00FB4ABA"/>
    <w:rsid w:val="00FB5F85"/>
    <w:rsid w:val="00FB5F9A"/>
    <w:rsid w:val="00FB691C"/>
    <w:rsid w:val="00FB6DFF"/>
    <w:rsid w:val="00FB71B8"/>
    <w:rsid w:val="00FB7A74"/>
    <w:rsid w:val="00FB7C07"/>
    <w:rsid w:val="00FC01AC"/>
    <w:rsid w:val="00FC0BB2"/>
    <w:rsid w:val="00FC11E9"/>
    <w:rsid w:val="00FC1F73"/>
    <w:rsid w:val="00FC2319"/>
    <w:rsid w:val="00FC24ED"/>
    <w:rsid w:val="00FC2591"/>
    <w:rsid w:val="00FC26D3"/>
    <w:rsid w:val="00FC30B5"/>
    <w:rsid w:val="00FC3596"/>
    <w:rsid w:val="00FC3654"/>
    <w:rsid w:val="00FC3770"/>
    <w:rsid w:val="00FC3ABB"/>
    <w:rsid w:val="00FC3D20"/>
    <w:rsid w:val="00FC41A2"/>
    <w:rsid w:val="00FC4296"/>
    <w:rsid w:val="00FC50C6"/>
    <w:rsid w:val="00FC56B0"/>
    <w:rsid w:val="00FC5863"/>
    <w:rsid w:val="00FC58E9"/>
    <w:rsid w:val="00FC5AF2"/>
    <w:rsid w:val="00FC61A5"/>
    <w:rsid w:val="00FC636C"/>
    <w:rsid w:val="00FC6E43"/>
    <w:rsid w:val="00FC729F"/>
    <w:rsid w:val="00FC72A6"/>
    <w:rsid w:val="00FC7477"/>
    <w:rsid w:val="00FC797B"/>
    <w:rsid w:val="00FC7A62"/>
    <w:rsid w:val="00FC7EC6"/>
    <w:rsid w:val="00FC7F65"/>
    <w:rsid w:val="00FD077F"/>
    <w:rsid w:val="00FD0AA4"/>
    <w:rsid w:val="00FD0AAA"/>
    <w:rsid w:val="00FD0E79"/>
    <w:rsid w:val="00FD10A9"/>
    <w:rsid w:val="00FD16A6"/>
    <w:rsid w:val="00FD189D"/>
    <w:rsid w:val="00FD1980"/>
    <w:rsid w:val="00FD1E2D"/>
    <w:rsid w:val="00FD2137"/>
    <w:rsid w:val="00FD2171"/>
    <w:rsid w:val="00FD2490"/>
    <w:rsid w:val="00FD2774"/>
    <w:rsid w:val="00FD3501"/>
    <w:rsid w:val="00FD3D31"/>
    <w:rsid w:val="00FD3E87"/>
    <w:rsid w:val="00FD454C"/>
    <w:rsid w:val="00FD488C"/>
    <w:rsid w:val="00FD4C22"/>
    <w:rsid w:val="00FD4D07"/>
    <w:rsid w:val="00FD4E38"/>
    <w:rsid w:val="00FD56AA"/>
    <w:rsid w:val="00FD5C37"/>
    <w:rsid w:val="00FD61F4"/>
    <w:rsid w:val="00FD64BF"/>
    <w:rsid w:val="00FD6E88"/>
    <w:rsid w:val="00FD7AB0"/>
    <w:rsid w:val="00FD7F6B"/>
    <w:rsid w:val="00FE0253"/>
    <w:rsid w:val="00FE0CAD"/>
    <w:rsid w:val="00FE0CC7"/>
    <w:rsid w:val="00FE0E36"/>
    <w:rsid w:val="00FE0FEF"/>
    <w:rsid w:val="00FE1AF4"/>
    <w:rsid w:val="00FE1D88"/>
    <w:rsid w:val="00FE21CE"/>
    <w:rsid w:val="00FE2937"/>
    <w:rsid w:val="00FE2969"/>
    <w:rsid w:val="00FE360C"/>
    <w:rsid w:val="00FE418A"/>
    <w:rsid w:val="00FE444F"/>
    <w:rsid w:val="00FE4814"/>
    <w:rsid w:val="00FE4DAA"/>
    <w:rsid w:val="00FE5182"/>
    <w:rsid w:val="00FE57CF"/>
    <w:rsid w:val="00FE60FD"/>
    <w:rsid w:val="00FE6278"/>
    <w:rsid w:val="00FE6443"/>
    <w:rsid w:val="00FE6746"/>
    <w:rsid w:val="00FE6BFC"/>
    <w:rsid w:val="00FE6C1D"/>
    <w:rsid w:val="00FE6F7E"/>
    <w:rsid w:val="00FE7151"/>
    <w:rsid w:val="00FE7535"/>
    <w:rsid w:val="00FE77CE"/>
    <w:rsid w:val="00FE7B17"/>
    <w:rsid w:val="00FE7E64"/>
    <w:rsid w:val="00FF0198"/>
    <w:rsid w:val="00FF03BA"/>
    <w:rsid w:val="00FF06D2"/>
    <w:rsid w:val="00FF0CFA"/>
    <w:rsid w:val="00FF0F72"/>
    <w:rsid w:val="00FF13C6"/>
    <w:rsid w:val="00FF159B"/>
    <w:rsid w:val="00FF1A55"/>
    <w:rsid w:val="00FF1D7D"/>
    <w:rsid w:val="00FF1D94"/>
    <w:rsid w:val="00FF2211"/>
    <w:rsid w:val="00FF284D"/>
    <w:rsid w:val="00FF2D1B"/>
    <w:rsid w:val="00FF2E5C"/>
    <w:rsid w:val="00FF2EE1"/>
    <w:rsid w:val="00FF320C"/>
    <w:rsid w:val="00FF3565"/>
    <w:rsid w:val="00FF3BBF"/>
    <w:rsid w:val="00FF417B"/>
    <w:rsid w:val="00FF41DB"/>
    <w:rsid w:val="00FF43D1"/>
    <w:rsid w:val="00FF44E4"/>
    <w:rsid w:val="00FF501A"/>
    <w:rsid w:val="00FF5386"/>
    <w:rsid w:val="00FF5462"/>
    <w:rsid w:val="00FF557F"/>
    <w:rsid w:val="00FF5580"/>
    <w:rsid w:val="00FF5625"/>
    <w:rsid w:val="00FF5C15"/>
    <w:rsid w:val="00FF5D4B"/>
    <w:rsid w:val="00FF5EC1"/>
    <w:rsid w:val="00FF6610"/>
    <w:rsid w:val="00FF7225"/>
    <w:rsid w:val="00FF788B"/>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012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98"/>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8" w:unhideWhenUsed="1"/>
    <w:lsdException w:name="header" w:semiHidden="1" w:unhideWhenUsed="1"/>
    <w:lsdException w:name="footer" w:semiHidden="1" w:unhideWhenUsed="1"/>
    <w:lsdException w:name="index heading" w:semiHidden="1" w:uiPriority="1" w:unhideWhenUsed="1"/>
    <w:lsdException w:name="caption" w:semiHidden="1" w:uiPriority="2" w:unhideWhenUsed="1" w:qFormat="1"/>
    <w:lsdException w:name="table of figures" w:semiHidden="1" w:uiPriority="39" w:unhideWhenUsed="1"/>
    <w:lsdException w:name="envelope address" w:semiHidden="1" w:unhideWhenUsed="1"/>
    <w:lsdException w:name="envelope return" w:semiHidden="1" w:unhideWhenUsed="1"/>
    <w:lsdException w:name="footnote reference" w:uiPriority="0"/>
    <w:lsdException w:name="annotation reference" w:semiHidden="1" w:unhideWhenUsed="1"/>
    <w:lsdException w:name="line number" w:semiHidden="1" w:unhideWhenUsed="1"/>
    <w:lsdException w:name="page number" w:semiHidden="1" w:uiPriority="0" w:unhideWhenUsed="1"/>
    <w:lsdException w:name="endnote reference" w:semiHidden="1" w:uiPriority="7"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iPriority="97" w:unhideWhenUsed="1"/>
    <w:lsdException w:name="List Number 5" w:semiHidden="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8"/>
    <w:rsid w:val="00440917"/>
    <w:pPr>
      <w:spacing w:line="240" w:lineRule="atLeast"/>
    </w:pPr>
    <w:rPr>
      <w:rFonts w:ascii="Calibri" w:hAnsi="Calibri"/>
      <w:color w:val="1E1E1E"/>
      <w:sz w:val="24"/>
    </w:rPr>
  </w:style>
  <w:style w:type="paragraph" w:styleId="Heading1">
    <w:name w:val="heading 1"/>
    <w:basedOn w:val="Normalcolour"/>
    <w:next w:val="BodyText"/>
    <w:link w:val="Heading1Char"/>
    <w:uiPriority w:val="1"/>
    <w:qFormat/>
    <w:rsid w:val="000E1055"/>
    <w:pPr>
      <w:keepNext/>
      <w:keepLines/>
      <w:pageBreakBefore/>
      <w:spacing w:line="540" w:lineRule="atLeast"/>
      <w:ind w:right="284"/>
      <w:outlineLvl w:val="0"/>
    </w:pPr>
    <w:rPr>
      <w:rFonts w:eastAsiaTheme="majorEastAsia" w:cstheme="majorBidi"/>
      <w:bCs/>
      <w:sz w:val="48"/>
      <w:szCs w:val="28"/>
    </w:rPr>
  </w:style>
  <w:style w:type="paragraph" w:styleId="Heading2">
    <w:name w:val="heading 2"/>
    <w:basedOn w:val="Normalcolour"/>
    <w:next w:val="BodyText"/>
    <w:link w:val="Heading2Char"/>
    <w:uiPriority w:val="1"/>
    <w:qFormat/>
    <w:rsid w:val="000E1055"/>
    <w:pPr>
      <w:keepNext/>
      <w:keepLines/>
      <w:pBdr>
        <w:bottom w:val="single" w:sz="2" w:space="5" w:color="2BB673"/>
      </w:pBdr>
      <w:spacing w:before="600" w:after="140" w:line="360" w:lineRule="atLeast"/>
      <w:ind w:right="284"/>
      <w:outlineLvl w:val="1"/>
    </w:pPr>
    <w:rPr>
      <w:rFonts w:eastAsiaTheme="majorEastAsia" w:cstheme="majorBidi"/>
      <w:bCs/>
      <w:sz w:val="36"/>
      <w:szCs w:val="26"/>
    </w:rPr>
  </w:style>
  <w:style w:type="paragraph" w:styleId="Heading3">
    <w:name w:val="heading 3"/>
    <w:basedOn w:val="Normalcolour"/>
    <w:next w:val="BodyText"/>
    <w:link w:val="Heading3Char"/>
    <w:uiPriority w:val="1"/>
    <w:qFormat/>
    <w:rsid w:val="000E1055"/>
    <w:pPr>
      <w:keepNext/>
      <w:keepLines/>
      <w:spacing w:before="480" w:after="60" w:line="320" w:lineRule="atLeast"/>
      <w:ind w:right="284"/>
      <w:outlineLvl w:val="2"/>
    </w:pPr>
    <w:rPr>
      <w:rFonts w:eastAsiaTheme="majorEastAsia" w:cstheme="majorBidi"/>
      <w:bCs/>
      <w:sz w:val="32"/>
    </w:rPr>
  </w:style>
  <w:style w:type="paragraph" w:styleId="Heading4">
    <w:name w:val="heading 4"/>
    <w:basedOn w:val="Normal"/>
    <w:next w:val="BodyText"/>
    <w:link w:val="Heading4Char"/>
    <w:uiPriority w:val="1"/>
    <w:qFormat/>
    <w:rsid w:val="000E1055"/>
    <w:pPr>
      <w:keepNext/>
      <w:keepLines/>
      <w:spacing w:before="360" w:after="60" w:line="260" w:lineRule="atLeast"/>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0E1055"/>
    <w:pPr>
      <w:keepNext/>
      <w:keepLines/>
      <w:spacing w:before="32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0E1055"/>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qFormat/>
    <w:rsid w:val="000E105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0E1055"/>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0E105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0E1055"/>
    <w:rPr>
      <w:vertAlign w:val="superscript"/>
    </w:rPr>
  </w:style>
  <w:style w:type="paragraph" w:styleId="ListBullet">
    <w:name w:val="List Bullet"/>
    <w:basedOn w:val="Normal"/>
    <w:uiPriority w:val="3"/>
    <w:rsid w:val="000E1055"/>
    <w:pPr>
      <w:numPr>
        <w:numId w:val="3"/>
      </w:numPr>
    </w:pPr>
  </w:style>
  <w:style w:type="paragraph" w:styleId="ListNumber">
    <w:name w:val="List Number"/>
    <w:basedOn w:val="Normal"/>
    <w:uiPriority w:val="5"/>
    <w:rsid w:val="000E1055"/>
    <w:pPr>
      <w:numPr>
        <w:numId w:val="4"/>
      </w:numPr>
    </w:pPr>
  </w:style>
  <w:style w:type="paragraph" w:styleId="BalloonText">
    <w:name w:val="Balloon Text"/>
    <w:basedOn w:val="Normal"/>
    <w:link w:val="BalloonTextChar"/>
    <w:uiPriority w:val="98"/>
    <w:rsid w:val="000E10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8"/>
    <w:rsid w:val="000E1055"/>
    <w:rPr>
      <w:rFonts w:ascii="Tahoma" w:hAnsi="Tahoma" w:cs="Tahoma"/>
      <w:color w:val="1E1E1E"/>
      <w:sz w:val="16"/>
      <w:szCs w:val="16"/>
    </w:rPr>
  </w:style>
  <w:style w:type="character" w:customStyle="1" w:styleId="Heading1Char">
    <w:name w:val="Heading 1 Char"/>
    <w:basedOn w:val="DefaultParagraphFont"/>
    <w:link w:val="Heading1"/>
    <w:uiPriority w:val="1"/>
    <w:rsid w:val="000E1055"/>
    <w:rPr>
      <w:rFonts w:ascii="Calibri" w:eastAsiaTheme="majorEastAsia" w:hAnsi="Calibri" w:cstheme="majorBidi"/>
      <w:bCs/>
      <w:color w:val="2BB673"/>
      <w:sz w:val="48"/>
      <w:szCs w:val="28"/>
    </w:rPr>
  </w:style>
  <w:style w:type="character" w:customStyle="1" w:styleId="Heading2Char">
    <w:name w:val="Heading 2 Char"/>
    <w:basedOn w:val="DefaultParagraphFont"/>
    <w:link w:val="Heading2"/>
    <w:uiPriority w:val="1"/>
    <w:rsid w:val="000E1055"/>
    <w:rPr>
      <w:rFonts w:ascii="Calibri" w:eastAsiaTheme="majorEastAsia" w:hAnsi="Calibri" w:cstheme="majorBidi"/>
      <w:bCs/>
      <w:color w:val="2BB673"/>
      <w:sz w:val="36"/>
      <w:szCs w:val="26"/>
    </w:rPr>
  </w:style>
  <w:style w:type="character" w:customStyle="1" w:styleId="Heading3Char">
    <w:name w:val="Heading 3 Char"/>
    <w:basedOn w:val="DefaultParagraphFont"/>
    <w:link w:val="Heading3"/>
    <w:uiPriority w:val="1"/>
    <w:rsid w:val="000E1055"/>
    <w:rPr>
      <w:rFonts w:ascii="Calibri" w:eastAsiaTheme="majorEastAsia" w:hAnsi="Calibri" w:cstheme="majorBidi"/>
      <w:bCs/>
      <w:color w:val="2BB673"/>
      <w:sz w:val="32"/>
    </w:rPr>
  </w:style>
  <w:style w:type="paragraph" w:styleId="Title">
    <w:name w:val="Title"/>
    <w:basedOn w:val="Normalcolour"/>
    <w:next w:val="BodyText"/>
    <w:link w:val="TitleChar"/>
    <w:uiPriority w:val="1"/>
    <w:qFormat/>
    <w:rsid w:val="000E1055"/>
    <w:pPr>
      <w:spacing w:after="0" w:line="720" w:lineRule="exact"/>
      <w:ind w:right="284"/>
      <w:contextualSpacing/>
    </w:pPr>
    <w:rPr>
      <w:rFonts w:eastAsiaTheme="majorEastAsia" w:cstheme="majorBidi"/>
      <w:spacing w:val="5"/>
      <w:kern w:val="28"/>
      <w:sz w:val="72"/>
      <w:szCs w:val="52"/>
    </w:rPr>
  </w:style>
  <w:style w:type="character" w:customStyle="1" w:styleId="TitleChar">
    <w:name w:val="Title Char"/>
    <w:basedOn w:val="DefaultParagraphFont"/>
    <w:link w:val="Title"/>
    <w:uiPriority w:val="1"/>
    <w:rsid w:val="000E1055"/>
    <w:rPr>
      <w:rFonts w:ascii="Calibri" w:eastAsiaTheme="majorEastAsia" w:hAnsi="Calibri" w:cstheme="majorBidi"/>
      <w:color w:val="2BB673"/>
      <w:spacing w:val="5"/>
      <w:kern w:val="28"/>
      <w:sz w:val="72"/>
      <w:szCs w:val="52"/>
    </w:rPr>
  </w:style>
  <w:style w:type="character" w:customStyle="1" w:styleId="Heading4Char">
    <w:name w:val="Heading 4 Char"/>
    <w:basedOn w:val="DefaultParagraphFont"/>
    <w:link w:val="Heading4"/>
    <w:uiPriority w:val="1"/>
    <w:rsid w:val="000E1055"/>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rsid w:val="000E1055"/>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0E1055"/>
    <w:rPr>
      <w:rFonts w:asciiTheme="majorHAnsi" w:eastAsiaTheme="majorEastAsia" w:hAnsiTheme="majorHAnsi" w:cstheme="majorBidi"/>
      <w:i/>
      <w:iCs/>
      <w:color w:val="1F4D78" w:themeColor="accent1" w:themeShade="7F"/>
      <w:sz w:val="24"/>
    </w:rPr>
  </w:style>
  <w:style w:type="character" w:customStyle="1" w:styleId="Heading7Char">
    <w:name w:val="Heading 7 Char"/>
    <w:basedOn w:val="DefaultParagraphFont"/>
    <w:link w:val="Heading7"/>
    <w:uiPriority w:val="9"/>
    <w:semiHidden/>
    <w:rsid w:val="000E1055"/>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0E105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E105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BodyText"/>
    <w:uiPriority w:val="2"/>
    <w:qFormat/>
    <w:rsid w:val="000E1055"/>
    <w:pPr>
      <w:keepNext/>
      <w:spacing w:before="200" w:after="140"/>
    </w:pPr>
    <w:rPr>
      <w:b/>
      <w:bCs/>
      <w:szCs w:val="18"/>
    </w:rPr>
  </w:style>
  <w:style w:type="paragraph" w:styleId="Bibliography">
    <w:name w:val="Bibliography"/>
    <w:basedOn w:val="Normal"/>
    <w:next w:val="BodyText"/>
    <w:uiPriority w:val="7"/>
    <w:rsid w:val="000E1055"/>
  </w:style>
  <w:style w:type="paragraph" w:styleId="TOC1">
    <w:name w:val="toc 1"/>
    <w:basedOn w:val="Normal"/>
    <w:next w:val="Normal"/>
    <w:uiPriority w:val="39"/>
    <w:rsid w:val="000E1055"/>
    <w:pPr>
      <w:tabs>
        <w:tab w:val="right" w:leader="dot" w:pos="9299"/>
      </w:tabs>
      <w:spacing w:before="200" w:after="0"/>
      <w:ind w:right="425"/>
    </w:pPr>
    <w:rPr>
      <w:b/>
    </w:rPr>
  </w:style>
  <w:style w:type="paragraph" w:styleId="TOC2">
    <w:name w:val="toc 2"/>
    <w:basedOn w:val="Normal"/>
    <w:next w:val="Normal"/>
    <w:uiPriority w:val="39"/>
    <w:rsid w:val="000E1055"/>
    <w:pPr>
      <w:tabs>
        <w:tab w:val="right" w:leader="dot" w:pos="9299"/>
      </w:tabs>
      <w:spacing w:after="0"/>
      <w:ind w:right="425"/>
    </w:pPr>
  </w:style>
  <w:style w:type="paragraph" w:styleId="TOC3">
    <w:name w:val="toc 3"/>
    <w:basedOn w:val="Normal"/>
    <w:next w:val="Normal"/>
    <w:uiPriority w:val="39"/>
    <w:rsid w:val="000E1055"/>
    <w:pPr>
      <w:tabs>
        <w:tab w:val="right" w:leader="dot" w:pos="9299"/>
      </w:tabs>
      <w:spacing w:after="0"/>
      <w:ind w:left="284" w:right="425"/>
    </w:pPr>
  </w:style>
  <w:style w:type="paragraph" w:styleId="TOC4">
    <w:name w:val="toc 4"/>
    <w:basedOn w:val="Normal"/>
    <w:next w:val="Normal"/>
    <w:uiPriority w:val="39"/>
    <w:rsid w:val="000E1055"/>
    <w:pPr>
      <w:tabs>
        <w:tab w:val="right" w:leader="dot" w:pos="9299"/>
      </w:tabs>
      <w:spacing w:after="0"/>
      <w:ind w:left="567" w:right="425"/>
    </w:pPr>
    <w:rPr>
      <w:color w:val="4D4D4D"/>
    </w:rPr>
  </w:style>
  <w:style w:type="paragraph" w:styleId="TOC5">
    <w:name w:val="toc 5"/>
    <w:basedOn w:val="Normal"/>
    <w:next w:val="Normal"/>
    <w:uiPriority w:val="39"/>
    <w:rsid w:val="000E1055"/>
    <w:pPr>
      <w:tabs>
        <w:tab w:val="right" w:leader="dot" w:pos="9299"/>
      </w:tabs>
      <w:spacing w:after="0" w:line="260" w:lineRule="atLeast"/>
      <w:ind w:left="851" w:right="425"/>
    </w:pPr>
  </w:style>
  <w:style w:type="paragraph" w:styleId="TOC6">
    <w:name w:val="toc 6"/>
    <w:basedOn w:val="Normal"/>
    <w:next w:val="Normal"/>
    <w:autoRedefine/>
    <w:uiPriority w:val="39"/>
    <w:rsid w:val="000E1055"/>
    <w:pPr>
      <w:spacing w:after="100"/>
      <w:ind w:left="1100"/>
    </w:pPr>
  </w:style>
  <w:style w:type="paragraph" w:styleId="TOC7">
    <w:name w:val="toc 7"/>
    <w:basedOn w:val="Normal"/>
    <w:next w:val="Normal"/>
    <w:autoRedefine/>
    <w:uiPriority w:val="39"/>
    <w:rsid w:val="000E1055"/>
    <w:pPr>
      <w:spacing w:after="100"/>
      <w:ind w:left="1320"/>
    </w:pPr>
  </w:style>
  <w:style w:type="paragraph" w:styleId="TOC8">
    <w:name w:val="toc 8"/>
    <w:basedOn w:val="Normal"/>
    <w:next w:val="Normal"/>
    <w:autoRedefine/>
    <w:uiPriority w:val="39"/>
    <w:rsid w:val="000E1055"/>
    <w:pPr>
      <w:spacing w:after="100"/>
      <w:ind w:left="1540"/>
    </w:pPr>
  </w:style>
  <w:style w:type="paragraph" w:styleId="TOC9">
    <w:name w:val="toc 9"/>
    <w:basedOn w:val="Normal"/>
    <w:next w:val="Normal"/>
    <w:autoRedefine/>
    <w:uiPriority w:val="39"/>
    <w:rsid w:val="000E1055"/>
    <w:pPr>
      <w:spacing w:after="100"/>
      <w:ind w:left="1760"/>
    </w:pPr>
  </w:style>
  <w:style w:type="paragraph" w:styleId="TOCHeading">
    <w:name w:val="TOC Heading"/>
    <w:basedOn w:val="Normalcolour"/>
    <w:next w:val="BodyText"/>
    <w:uiPriority w:val="39"/>
    <w:qFormat/>
    <w:rsid w:val="000E1055"/>
    <w:pPr>
      <w:keepNext/>
      <w:spacing w:after="720" w:line="540" w:lineRule="atLeast"/>
      <w:ind w:right="284"/>
    </w:pPr>
    <w:rPr>
      <w:sz w:val="48"/>
    </w:rPr>
  </w:style>
  <w:style w:type="paragraph" w:styleId="BodyText">
    <w:name w:val="Body Text"/>
    <w:basedOn w:val="Normal"/>
    <w:link w:val="BodyTextChar"/>
    <w:uiPriority w:val="2"/>
    <w:qFormat/>
    <w:rsid w:val="000E1055"/>
  </w:style>
  <w:style w:type="character" w:customStyle="1" w:styleId="BodyTextChar">
    <w:name w:val="Body Text Char"/>
    <w:basedOn w:val="DefaultParagraphFont"/>
    <w:link w:val="BodyText"/>
    <w:uiPriority w:val="2"/>
    <w:rsid w:val="000E1055"/>
    <w:rPr>
      <w:rFonts w:ascii="Calibri" w:hAnsi="Calibri"/>
      <w:color w:val="1E1E1E"/>
      <w:sz w:val="24"/>
    </w:rPr>
  </w:style>
  <w:style w:type="paragraph" w:styleId="CommentText">
    <w:name w:val="annotation text"/>
    <w:basedOn w:val="Normal"/>
    <w:link w:val="CommentTextChar"/>
    <w:uiPriority w:val="98"/>
    <w:rsid w:val="000E1055"/>
    <w:pPr>
      <w:spacing w:line="240" w:lineRule="auto"/>
    </w:pPr>
    <w:rPr>
      <w:sz w:val="22"/>
      <w:szCs w:val="20"/>
    </w:rPr>
  </w:style>
  <w:style w:type="character" w:customStyle="1" w:styleId="CommentTextChar">
    <w:name w:val="Comment Text Char"/>
    <w:basedOn w:val="DefaultParagraphFont"/>
    <w:link w:val="CommentText"/>
    <w:uiPriority w:val="98"/>
    <w:rsid w:val="000E1055"/>
    <w:rPr>
      <w:rFonts w:ascii="Calibri" w:hAnsi="Calibri"/>
      <w:color w:val="1E1E1E"/>
      <w:szCs w:val="20"/>
    </w:rPr>
  </w:style>
  <w:style w:type="paragraph" w:styleId="CommentSubject">
    <w:name w:val="annotation subject"/>
    <w:basedOn w:val="CommentText"/>
    <w:next w:val="CommentText"/>
    <w:link w:val="CommentSubjectChar"/>
    <w:uiPriority w:val="99"/>
    <w:rsid w:val="000E1055"/>
    <w:rPr>
      <w:b/>
      <w:bCs/>
    </w:rPr>
  </w:style>
  <w:style w:type="character" w:customStyle="1" w:styleId="CommentSubjectChar">
    <w:name w:val="Comment Subject Char"/>
    <w:basedOn w:val="CommentTextChar"/>
    <w:link w:val="CommentSubject"/>
    <w:uiPriority w:val="99"/>
    <w:rsid w:val="000E1055"/>
    <w:rPr>
      <w:rFonts w:ascii="Calibri" w:hAnsi="Calibri"/>
      <w:b/>
      <w:bCs/>
      <w:color w:val="1E1E1E"/>
      <w:szCs w:val="20"/>
    </w:rPr>
  </w:style>
  <w:style w:type="paragraph" w:styleId="Date">
    <w:name w:val="Date"/>
    <w:basedOn w:val="Normal"/>
    <w:next w:val="Normal"/>
    <w:link w:val="DateChar"/>
    <w:uiPriority w:val="99"/>
    <w:semiHidden/>
    <w:rsid w:val="000E1055"/>
  </w:style>
  <w:style w:type="character" w:customStyle="1" w:styleId="DateChar">
    <w:name w:val="Date Char"/>
    <w:basedOn w:val="DefaultParagraphFont"/>
    <w:link w:val="Date"/>
    <w:uiPriority w:val="99"/>
    <w:semiHidden/>
    <w:rsid w:val="000E1055"/>
    <w:rPr>
      <w:rFonts w:ascii="Calibri" w:hAnsi="Calibri"/>
      <w:color w:val="1E1E1E"/>
      <w:sz w:val="24"/>
    </w:rPr>
  </w:style>
  <w:style w:type="paragraph" w:styleId="EmailSignature">
    <w:name w:val="E-mail Signature"/>
    <w:basedOn w:val="Normal"/>
    <w:link w:val="EmailSignatureChar"/>
    <w:uiPriority w:val="99"/>
    <w:rsid w:val="000E1055"/>
    <w:pPr>
      <w:spacing w:after="0" w:line="240" w:lineRule="auto"/>
    </w:pPr>
  </w:style>
  <w:style w:type="character" w:customStyle="1" w:styleId="EmailSignatureChar">
    <w:name w:val="Email Signature Char"/>
    <w:basedOn w:val="DefaultParagraphFont"/>
    <w:link w:val="EmailSignature"/>
    <w:uiPriority w:val="99"/>
    <w:rsid w:val="000E1055"/>
    <w:rPr>
      <w:rFonts w:ascii="Calibri" w:hAnsi="Calibri"/>
      <w:color w:val="1E1E1E"/>
      <w:sz w:val="24"/>
    </w:rPr>
  </w:style>
  <w:style w:type="paragraph" w:styleId="EndnoteText">
    <w:name w:val="endnote text"/>
    <w:basedOn w:val="Normal"/>
    <w:link w:val="EndnoteTextChar"/>
    <w:uiPriority w:val="7"/>
    <w:rsid w:val="000E1055"/>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0E1055"/>
    <w:rPr>
      <w:rFonts w:ascii="Calibri" w:hAnsi="Calibri"/>
      <w:color w:val="4D4D4D"/>
      <w:sz w:val="20"/>
      <w:szCs w:val="20"/>
    </w:rPr>
  </w:style>
  <w:style w:type="paragraph" w:styleId="EnvelopeAddress">
    <w:name w:val="envelope address"/>
    <w:basedOn w:val="Normal"/>
    <w:uiPriority w:val="99"/>
    <w:rsid w:val="000E1055"/>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rsid w:val="000E1055"/>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rsid w:val="00E53F5F"/>
    <w:pPr>
      <w:tabs>
        <w:tab w:val="right" w:pos="9299"/>
      </w:tabs>
      <w:spacing w:after="0" w:line="240" w:lineRule="auto"/>
    </w:pPr>
    <w:rPr>
      <w:color w:val="696969"/>
      <w:sz w:val="20"/>
    </w:rPr>
  </w:style>
  <w:style w:type="character" w:customStyle="1" w:styleId="FooterChar">
    <w:name w:val="Footer Char"/>
    <w:basedOn w:val="DefaultParagraphFont"/>
    <w:link w:val="Footer"/>
    <w:uiPriority w:val="99"/>
    <w:rsid w:val="00E53F5F"/>
    <w:rPr>
      <w:rFonts w:ascii="Calibri" w:hAnsi="Calibri"/>
      <w:color w:val="696969"/>
      <w:sz w:val="20"/>
    </w:rPr>
  </w:style>
  <w:style w:type="paragraph" w:styleId="FootnoteText">
    <w:name w:val="footnote text"/>
    <w:basedOn w:val="Normal"/>
    <w:link w:val="FootnoteTextChar"/>
    <w:uiPriority w:val="99"/>
    <w:rsid w:val="000E1055"/>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99"/>
    <w:rsid w:val="000E1055"/>
    <w:rPr>
      <w:rFonts w:ascii="Calibri" w:hAnsi="Calibri"/>
      <w:color w:val="4D4D4D"/>
      <w:sz w:val="20"/>
      <w:szCs w:val="20"/>
    </w:rPr>
  </w:style>
  <w:style w:type="paragraph" w:styleId="Header">
    <w:name w:val="header"/>
    <w:basedOn w:val="Normal"/>
    <w:link w:val="HeaderChar"/>
    <w:uiPriority w:val="99"/>
    <w:rsid w:val="000E1055"/>
    <w:pPr>
      <w:tabs>
        <w:tab w:val="right" w:pos="9299"/>
      </w:tabs>
      <w:spacing w:after="0" w:line="240" w:lineRule="auto"/>
    </w:pPr>
    <w:rPr>
      <w:color w:val="696969"/>
      <w:sz w:val="20"/>
    </w:rPr>
  </w:style>
  <w:style w:type="character" w:customStyle="1" w:styleId="HeaderChar">
    <w:name w:val="Header Char"/>
    <w:basedOn w:val="DefaultParagraphFont"/>
    <w:link w:val="Header"/>
    <w:uiPriority w:val="99"/>
    <w:rsid w:val="000E1055"/>
    <w:rPr>
      <w:rFonts w:ascii="Calibri" w:hAnsi="Calibri"/>
      <w:color w:val="696969"/>
      <w:sz w:val="20"/>
    </w:rPr>
  </w:style>
  <w:style w:type="paragraph" w:styleId="HTMLAddress">
    <w:name w:val="HTML Address"/>
    <w:basedOn w:val="Normal"/>
    <w:link w:val="HTMLAddressChar"/>
    <w:uiPriority w:val="99"/>
    <w:rsid w:val="000E1055"/>
    <w:pPr>
      <w:spacing w:after="0" w:line="240" w:lineRule="auto"/>
    </w:pPr>
    <w:rPr>
      <w:i/>
      <w:iCs/>
    </w:rPr>
  </w:style>
  <w:style w:type="character" w:customStyle="1" w:styleId="HTMLAddressChar">
    <w:name w:val="HTML Address Char"/>
    <w:basedOn w:val="DefaultParagraphFont"/>
    <w:link w:val="HTMLAddress"/>
    <w:uiPriority w:val="99"/>
    <w:rsid w:val="000E1055"/>
    <w:rPr>
      <w:rFonts w:ascii="Calibri" w:hAnsi="Calibri"/>
      <w:i/>
      <w:iCs/>
      <w:color w:val="1E1E1E"/>
      <w:sz w:val="24"/>
    </w:rPr>
  </w:style>
  <w:style w:type="paragraph" w:styleId="HTMLPreformatted">
    <w:name w:val="HTML Preformatted"/>
    <w:basedOn w:val="Normal"/>
    <w:link w:val="HTMLPreformattedChar"/>
    <w:uiPriority w:val="99"/>
    <w:unhideWhenUsed/>
    <w:rsid w:val="000E105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0E1055"/>
    <w:rPr>
      <w:rFonts w:ascii="Consolas" w:hAnsi="Consolas"/>
      <w:color w:val="1E1E1E"/>
      <w:sz w:val="20"/>
      <w:szCs w:val="20"/>
    </w:rPr>
  </w:style>
  <w:style w:type="paragraph" w:styleId="Index1">
    <w:name w:val="index 1"/>
    <w:basedOn w:val="Normal"/>
    <w:uiPriority w:val="99"/>
    <w:rsid w:val="000E1055"/>
    <w:pPr>
      <w:spacing w:after="0" w:line="300" w:lineRule="atLeast"/>
      <w:ind w:left="220" w:hanging="220"/>
    </w:pPr>
    <w:rPr>
      <w:szCs w:val="18"/>
    </w:rPr>
  </w:style>
  <w:style w:type="paragraph" w:styleId="Index2">
    <w:name w:val="index 2"/>
    <w:basedOn w:val="Normal"/>
    <w:uiPriority w:val="99"/>
    <w:rsid w:val="000E1055"/>
    <w:pPr>
      <w:spacing w:after="0" w:line="300" w:lineRule="atLeast"/>
      <w:ind w:left="440" w:hanging="220"/>
    </w:pPr>
    <w:rPr>
      <w:szCs w:val="18"/>
    </w:rPr>
  </w:style>
  <w:style w:type="paragraph" w:styleId="Index3">
    <w:name w:val="index 3"/>
    <w:basedOn w:val="Normal"/>
    <w:uiPriority w:val="99"/>
    <w:rsid w:val="000E1055"/>
    <w:pPr>
      <w:spacing w:after="0" w:line="300" w:lineRule="atLeast"/>
      <w:ind w:left="660" w:hanging="220"/>
    </w:pPr>
    <w:rPr>
      <w:szCs w:val="18"/>
    </w:rPr>
  </w:style>
  <w:style w:type="paragraph" w:styleId="Index4">
    <w:name w:val="index 4"/>
    <w:basedOn w:val="Normal"/>
    <w:uiPriority w:val="99"/>
    <w:rsid w:val="000E1055"/>
    <w:pPr>
      <w:spacing w:after="0" w:line="300" w:lineRule="atLeast"/>
      <w:ind w:left="880" w:hanging="220"/>
    </w:pPr>
    <w:rPr>
      <w:szCs w:val="18"/>
    </w:rPr>
  </w:style>
  <w:style w:type="paragraph" w:styleId="Index5">
    <w:name w:val="index 5"/>
    <w:basedOn w:val="Normal"/>
    <w:uiPriority w:val="99"/>
    <w:rsid w:val="000E1055"/>
    <w:pPr>
      <w:spacing w:after="0" w:line="300" w:lineRule="atLeast"/>
      <w:ind w:left="1100" w:hanging="220"/>
    </w:pPr>
    <w:rPr>
      <w:szCs w:val="18"/>
    </w:rPr>
  </w:style>
  <w:style w:type="paragraph" w:styleId="Index6">
    <w:name w:val="index 6"/>
    <w:basedOn w:val="Normal"/>
    <w:uiPriority w:val="99"/>
    <w:rsid w:val="000E1055"/>
    <w:pPr>
      <w:spacing w:after="0" w:line="300" w:lineRule="atLeast"/>
      <w:ind w:left="1320" w:hanging="220"/>
    </w:pPr>
    <w:rPr>
      <w:szCs w:val="18"/>
    </w:rPr>
  </w:style>
  <w:style w:type="paragraph" w:styleId="Index7">
    <w:name w:val="index 7"/>
    <w:basedOn w:val="Normal"/>
    <w:uiPriority w:val="99"/>
    <w:rsid w:val="000E1055"/>
    <w:pPr>
      <w:spacing w:after="0" w:line="300" w:lineRule="atLeast"/>
      <w:ind w:left="1540" w:hanging="220"/>
    </w:pPr>
    <w:rPr>
      <w:szCs w:val="18"/>
    </w:rPr>
  </w:style>
  <w:style w:type="paragraph" w:styleId="Index8">
    <w:name w:val="index 8"/>
    <w:basedOn w:val="Normal"/>
    <w:uiPriority w:val="99"/>
    <w:rsid w:val="000E1055"/>
    <w:pPr>
      <w:spacing w:after="0" w:line="300" w:lineRule="atLeast"/>
      <w:ind w:left="1760" w:hanging="220"/>
    </w:pPr>
    <w:rPr>
      <w:szCs w:val="18"/>
    </w:rPr>
  </w:style>
  <w:style w:type="paragraph" w:styleId="Index9">
    <w:name w:val="index 9"/>
    <w:basedOn w:val="Normal"/>
    <w:uiPriority w:val="99"/>
    <w:rsid w:val="000E1055"/>
    <w:pPr>
      <w:spacing w:after="0" w:line="300" w:lineRule="atLeast"/>
      <w:ind w:left="1980" w:hanging="220"/>
    </w:pPr>
    <w:rPr>
      <w:szCs w:val="18"/>
    </w:rPr>
  </w:style>
  <w:style w:type="paragraph" w:styleId="IndexHeading">
    <w:name w:val="index heading"/>
    <w:basedOn w:val="Normal"/>
    <w:next w:val="Index1"/>
    <w:uiPriority w:val="1"/>
    <w:rsid w:val="000E1055"/>
    <w:pPr>
      <w:pBdr>
        <w:bottom w:val="single" w:sz="8" w:space="1" w:color="2BB673"/>
      </w:pBdr>
      <w:spacing w:before="200" w:after="60" w:line="300" w:lineRule="atLeast"/>
    </w:pPr>
    <w:rPr>
      <w:rFonts w:eastAsiaTheme="majorEastAsia" w:cstheme="majorBidi"/>
      <w:b/>
      <w:bCs/>
      <w:color w:val="2BB673"/>
      <w:sz w:val="26"/>
    </w:rPr>
  </w:style>
  <w:style w:type="paragraph" w:styleId="ListBullet2">
    <w:name w:val="List Bullet 2"/>
    <w:basedOn w:val="Normal"/>
    <w:uiPriority w:val="3"/>
    <w:rsid w:val="000E1055"/>
    <w:pPr>
      <w:numPr>
        <w:ilvl w:val="1"/>
        <w:numId w:val="3"/>
      </w:numPr>
    </w:pPr>
  </w:style>
  <w:style w:type="paragraph" w:styleId="ListBullet3">
    <w:name w:val="List Bullet 3"/>
    <w:basedOn w:val="Normal"/>
    <w:uiPriority w:val="3"/>
    <w:rsid w:val="000E1055"/>
    <w:pPr>
      <w:numPr>
        <w:ilvl w:val="2"/>
        <w:numId w:val="3"/>
      </w:numPr>
    </w:pPr>
  </w:style>
  <w:style w:type="paragraph" w:styleId="ListBullet4">
    <w:name w:val="List Bullet 4"/>
    <w:basedOn w:val="Normal"/>
    <w:uiPriority w:val="3"/>
    <w:rsid w:val="000E1055"/>
    <w:pPr>
      <w:numPr>
        <w:ilvl w:val="3"/>
        <w:numId w:val="3"/>
      </w:numPr>
    </w:pPr>
  </w:style>
  <w:style w:type="paragraph" w:styleId="ListContinue">
    <w:name w:val="List Continue"/>
    <w:basedOn w:val="Normal"/>
    <w:uiPriority w:val="4"/>
    <w:rsid w:val="000E1055"/>
    <w:pPr>
      <w:ind w:left="567"/>
    </w:pPr>
  </w:style>
  <w:style w:type="paragraph" w:styleId="ListContinue2">
    <w:name w:val="List Continue 2"/>
    <w:basedOn w:val="Normal"/>
    <w:uiPriority w:val="4"/>
    <w:rsid w:val="000E1055"/>
    <w:pPr>
      <w:ind w:left="1134"/>
    </w:pPr>
  </w:style>
  <w:style w:type="paragraph" w:styleId="ListContinue3">
    <w:name w:val="List Continue 3"/>
    <w:basedOn w:val="Normal"/>
    <w:uiPriority w:val="4"/>
    <w:rsid w:val="000E1055"/>
    <w:pPr>
      <w:ind w:left="1701"/>
    </w:pPr>
  </w:style>
  <w:style w:type="paragraph" w:styleId="ListContinue4">
    <w:name w:val="List Continue 4"/>
    <w:basedOn w:val="Normal"/>
    <w:uiPriority w:val="4"/>
    <w:rsid w:val="000E1055"/>
    <w:pPr>
      <w:ind w:left="2268"/>
    </w:pPr>
  </w:style>
  <w:style w:type="paragraph" w:styleId="ListContinue5">
    <w:name w:val="List Continue 5"/>
    <w:basedOn w:val="Normal"/>
    <w:uiPriority w:val="99"/>
    <w:rsid w:val="000E1055"/>
    <w:pPr>
      <w:spacing w:after="120"/>
      <w:ind w:left="1415"/>
      <w:contextualSpacing/>
    </w:pPr>
  </w:style>
  <w:style w:type="paragraph" w:styleId="ListNumber2">
    <w:name w:val="List Number 2"/>
    <w:basedOn w:val="Normal"/>
    <w:uiPriority w:val="5"/>
    <w:rsid w:val="000E1055"/>
    <w:pPr>
      <w:numPr>
        <w:ilvl w:val="1"/>
        <w:numId w:val="4"/>
      </w:numPr>
    </w:pPr>
  </w:style>
  <w:style w:type="paragraph" w:styleId="ListNumber3">
    <w:name w:val="List Number 3"/>
    <w:basedOn w:val="Normal"/>
    <w:uiPriority w:val="5"/>
    <w:rsid w:val="000E1055"/>
    <w:pPr>
      <w:numPr>
        <w:ilvl w:val="2"/>
        <w:numId w:val="4"/>
      </w:numPr>
    </w:pPr>
  </w:style>
  <w:style w:type="paragraph" w:styleId="NormalWeb">
    <w:name w:val="Normal (Web)"/>
    <w:basedOn w:val="Normal"/>
    <w:uiPriority w:val="99"/>
    <w:rsid w:val="000E1055"/>
    <w:rPr>
      <w:rFonts w:ascii="Times New Roman" w:hAnsi="Times New Roman" w:cs="Times New Roman"/>
      <w:szCs w:val="24"/>
    </w:rPr>
  </w:style>
  <w:style w:type="paragraph" w:styleId="TableofAuthorities">
    <w:name w:val="table of authorities"/>
    <w:basedOn w:val="Normal"/>
    <w:next w:val="BodyText"/>
    <w:uiPriority w:val="9"/>
    <w:rsid w:val="000E1055"/>
    <w:pPr>
      <w:spacing w:after="0"/>
      <w:ind w:left="220" w:hanging="220"/>
    </w:pPr>
  </w:style>
  <w:style w:type="paragraph" w:styleId="TableofFigures">
    <w:name w:val="table of figures"/>
    <w:basedOn w:val="Normal"/>
    <w:next w:val="BodyText"/>
    <w:uiPriority w:val="39"/>
    <w:rsid w:val="000E1055"/>
    <w:pPr>
      <w:tabs>
        <w:tab w:val="right" w:leader="underscore" w:pos="9299"/>
      </w:tabs>
      <w:spacing w:after="0" w:line="300" w:lineRule="atLeast"/>
      <w:ind w:right="425"/>
    </w:pPr>
  </w:style>
  <w:style w:type="paragraph" w:styleId="TOAHeading">
    <w:name w:val="toa heading"/>
    <w:basedOn w:val="Normal"/>
    <w:next w:val="Normal"/>
    <w:uiPriority w:val="9"/>
    <w:rsid w:val="000E1055"/>
    <w:pPr>
      <w:spacing w:before="120"/>
    </w:pPr>
    <w:rPr>
      <w:rFonts w:eastAsiaTheme="majorEastAsia" w:cstheme="majorBidi"/>
      <w:b/>
      <w:bCs/>
      <w:szCs w:val="24"/>
    </w:rPr>
  </w:style>
  <w:style w:type="paragraph" w:customStyle="1" w:styleId="Normalcolour">
    <w:name w:val="Normal colour"/>
    <w:basedOn w:val="Normal"/>
    <w:uiPriority w:val="98"/>
    <w:semiHidden/>
    <w:rsid w:val="000E1055"/>
    <w:rPr>
      <w:color w:val="2BB673"/>
    </w:rPr>
  </w:style>
  <w:style w:type="character" w:styleId="PageNumber">
    <w:name w:val="page number"/>
    <w:basedOn w:val="DefaultParagraphFont"/>
    <w:rsid w:val="000E1055"/>
    <w:rPr>
      <w:b/>
      <w:color w:val="000000"/>
      <w:sz w:val="20"/>
    </w:rPr>
  </w:style>
  <w:style w:type="paragraph" w:customStyle="1" w:styleId="Heading1line">
    <w:name w:val="Heading 1 line"/>
    <w:basedOn w:val="Normal"/>
    <w:next w:val="BodyText"/>
    <w:uiPriority w:val="1"/>
    <w:rsid w:val="000E1055"/>
    <w:pPr>
      <w:pBdr>
        <w:bottom w:val="single" w:sz="4" w:space="1" w:color="696969"/>
      </w:pBdr>
      <w:spacing w:before="1500" w:line="240" w:lineRule="auto"/>
    </w:pPr>
    <w:rPr>
      <w:color w:val="696969"/>
    </w:rPr>
  </w:style>
  <w:style w:type="paragraph" w:customStyle="1" w:styleId="Tableheadingrow1">
    <w:name w:val="Table heading row 1"/>
    <w:basedOn w:val="Normal"/>
    <w:uiPriority w:val="1"/>
    <w:qFormat/>
    <w:rsid w:val="000E1055"/>
    <w:pPr>
      <w:keepNext/>
      <w:spacing w:before="60" w:after="60" w:line="240" w:lineRule="auto"/>
    </w:pPr>
    <w:rPr>
      <w:color w:val="FFFFFF" w:themeColor="background1"/>
    </w:rPr>
  </w:style>
  <w:style w:type="paragraph" w:customStyle="1" w:styleId="Listoutline1-1">
    <w:name w:val="List outline 1 - 1."/>
    <w:basedOn w:val="BodyText"/>
    <w:uiPriority w:val="5"/>
    <w:rsid w:val="000E1055"/>
    <w:pPr>
      <w:numPr>
        <w:numId w:val="5"/>
      </w:numPr>
    </w:pPr>
  </w:style>
  <w:style w:type="paragraph" w:customStyle="1" w:styleId="Listoutline2-11">
    <w:name w:val="List outline 2 - 1.1"/>
    <w:basedOn w:val="Normal"/>
    <w:uiPriority w:val="5"/>
    <w:rsid w:val="000E1055"/>
    <w:pPr>
      <w:numPr>
        <w:ilvl w:val="1"/>
        <w:numId w:val="5"/>
      </w:numPr>
    </w:pPr>
  </w:style>
  <w:style w:type="paragraph" w:customStyle="1" w:styleId="Listoutline3-111">
    <w:name w:val="List outline 3 - 1.1.1"/>
    <w:basedOn w:val="Normal"/>
    <w:uiPriority w:val="5"/>
    <w:rsid w:val="000E1055"/>
    <w:pPr>
      <w:numPr>
        <w:ilvl w:val="2"/>
        <w:numId w:val="5"/>
      </w:numPr>
    </w:pPr>
  </w:style>
  <w:style w:type="character" w:styleId="Hyperlink">
    <w:name w:val="Hyperlink"/>
    <w:basedOn w:val="DefaultParagraphFont"/>
    <w:uiPriority w:val="99"/>
    <w:rsid w:val="000E1055"/>
    <w:rPr>
      <w:color w:val="0D6AB8"/>
      <w:u w:val="single"/>
    </w:rPr>
  </w:style>
  <w:style w:type="character" w:styleId="Emphasis">
    <w:name w:val="Emphasis"/>
    <w:uiPriority w:val="20"/>
    <w:qFormat/>
    <w:rsid w:val="000E1055"/>
    <w:rPr>
      <w:rFonts w:ascii="Calibri" w:hAnsi="Calibri"/>
      <w:b/>
      <w:bCs/>
      <w:iCs/>
      <w:spacing w:val="0"/>
      <w:lang w:val="en-NZ"/>
    </w:rPr>
  </w:style>
  <w:style w:type="paragraph" w:customStyle="1" w:styleId="Listcheckbox">
    <w:name w:val="List check box"/>
    <w:basedOn w:val="BodyText"/>
    <w:uiPriority w:val="3"/>
    <w:rsid w:val="000E1055"/>
  </w:style>
  <w:style w:type="character" w:styleId="EndnoteReference">
    <w:name w:val="endnote reference"/>
    <w:basedOn w:val="DefaultParagraphFont"/>
    <w:uiPriority w:val="7"/>
    <w:rsid w:val="000E1055"/>
    <w:rPr>
      <w:vertAlign w:val="superscript"/>
    </w:rPr>
  </w:style>
  <w:style w:type="paragraph" w:customStyle="1" w:styleId="Boxsmalltext">
    <w:name w:val="Box small text"/>
    <w:basedOn w:val="Normalcolour"/>
    <w:uiPriority w:val="2"/>
    <w:qFormat/>
    <w:rsid w:val="000E1055"/>
    <w:rPr>
      <w:color w:val="1E1E1E"/>
      <w:sz w:val="22"/>
    </w:rPr>
  </w:style>
  <w:style w:type="paragraph" w:customStyle="1" w:styleId="Boxlargetext">
    <w:name w:val="Box large text"/>
    <w:basedOn w:val="Boxsmalltext"/>
    <w:uiPriority w:val="2"/>
    <w:rsid w:val="000E1055"/>
    <w:rPr>
      <w:sz w:val="28"/>
    </w:rPr>
  </w:style>
  <w:style w:type="paragraph" w:customStyle="1" w:styleId="Listoutline4-a">
    <w:name w:val="List outline 4 - a."/>
    <w:basedOn w:val="Normal"/>
    <w:uiPriority w:val="5"/>
    <w:rsid w:val="000E1055"/>
    <w:pPr>
      <w:numPr>
        <w:ilvl w:val="3"/>
        <w:numId w:val="5"/>
      </w:numPr>
    </w:pPr>
  </w:style>
  <w:style w:type="paragraph" w:customStyle="1" w:styleId="Listoutline5-i">
    <w:name w:val="List outline 5 - i."/>
    <w:basedOn w:val="Normal"/>
    <w:uiPriority w:val="5"/>
    <w:rsid w:val="000E1055"/>
    <w:pPr>
      <w:numPr>
        <w:ilvl w:val="4"/>
        <w:numId w:val="5"/>
      </w:numPr>
    </w:pPr>
  </w:style>
  <w:style w:type="paragraph" w:customStyle="1" w:styleId="Quotationparagraphbefore">
    <w:name w:val="Quotation (paragraph before)"/>
    <w:basedOn w:val="Normal"/>
    <w:next w:val="Quotationseparateparagraph"/>
    <w:uiPriority w:val="6"/>
    <w:rsid w:val="000E1055"/>
    <w:pPr>
      <w:spacing w:after="120" w:line="300" w:lineRule="atLeast"/>
    </w:pPr>
  </w:style>
  <w:style w:type="paragraph" w:customStyle="1" w:styleId="Quotationseparateparagraph">
    <w:name w:val="Quotation (separate paragraph)"/>
    <w:basedOn w:val="Normal"/>
    <w:uiPriority w:val="6"/>
    <w:rsid w:val="000E1055"/>
    <w:pPr>
      <w:spacing w:after="160" w:line="300" w:lineRule="atLeast"/>
      <w:ind w:left="567" w:right="567"/>
    </w:pPr>
    <w:rPr>
      <w:i/>
      <w:color w:val="4D4D4D"/>
    </w:rPr>
  </w:style>
  <w:style w:type="character" w:customStyle="1" w:styleId="Quotationwithinthesentence">
    <w:name w:val="Quotation (within the sentence)"/>
    <w:basedOn w:val="DefaultParagraphFont"/>
    <w:uiPriority w:val="6"/>
    <w:rsid w:val="000E1055"/>
    <w:rPr>
      <w:i/>
    </w:rPr>
  </w:style>
  <w:style w:type="paragraph" w:customStyle="1" w:styleId="Tablebodytext">
    <w:name w:val="Table body text"/>
    <w:basedOn w:val="BodyText"/>
    <w:uiPriority w:val="2"/>
    <w:rsid w:val="000E1055"/>
    <w:pPr>
      <w:spacing w:before="120" w:after="120"/>
    </w:pPr>
    <w:rPr>
      <w:sz w:val="22"/>
    </w:rPr>
  </w:style>
  <w:style w:type="paragraph" w:customStyle="1" w:styleId="Tablebodytextnospaceafter">
    <w:name w:val="Table body text (no space after)"/>
    <w:basedOn w:val="BodyText"/>
    <w:uiPriority w:val="2"/>
    <w:rsid w:val="000E1055"/>
    <w:pPr>
      <w:spacing w:before="40" w:after="40"/>
    </w:pPr>
    <w:rPr>
      <w:sz w:val="22"/>
    </w:rPr>
  </w:style>
  <w:style w:type="table" w:customStyle="1" w:styleId="TableBox">
    <w:name w:val="Table Box"/>
    <w:basedOn w:val="TableNormal"/>
    <w:uiPriority w:val="99"/>
    <w:rsid w:val="000E1055"/>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table" w:customStyle="1" w:styleId="TableGridnoborders">
    <w:name w:val="Table Grid (no borders)"/>
    <w:basedOn w:val="TableNormal"/>
    <w:uiPriority w:val="99"/>
    <w:rsid w:val="000E1055"/>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Whitespace">
    <w:name w:val="White space"/>
    <w:basedOn w:val="BodyText"/>
    <w:uiPriority w:val="2"/>
    <w:rsid w:val="000E1055"/>
    <w:pPr>
      <w:spacing w:after="0" w:line="240" w:lineRule="auto"/>
    </w:pPr>
    <w:rPr>
      <w:sz w:val="16"/>
    </w:rPr>
  </w:style>
  <w:style w:type="paragraph" w:customStyle="1" w:styleId="Singlespacedparagraph">
    <w:name w:val="Single spaced paragraph"/>
    <w:basedOn w:val="BodyText"/>
    <w:uiPriority w:val="2"/>
    <w:rsid w:val="000E1055"/>
    <w:pPr>
      <w:spacing w:after="0"/>
    </w:pPr>
  </w:style>
  <w:style w:type="paragraph" w:customStyle="1" w:styleId="Headingboxtextinbody">
    <w:name w:val="Heading box text (in body)"/>
    <w:basedOn w:val="Normalcolour"/>
    <w:uiPriority w:val="1"/>
    <w:rsid w:val="000E1055"/>
    <w:pPr>
      <w:spacing w:before="360" w:after="60" w:line="320" w:lineRule="atLeast"/>
    </w:pPr>
    <w:rPr>
      <w:b/>
      <w:sz w:val="28"/>
    </w:rPr>
  </w:style>
  <w:style w:type="paragraph" w:customStyle="1" w:styleId="Headingboxtexttop">
    <w:name w:val="Heading box text (top)"/>
    <w:basedOn w:val="Normalcolour"/>
    <w:uiPriority w:val="1"/>
    <w:rsid w:val="000E1055"/>
    <w:pPr>
      <w:spacing w:after="60" w:line="320" w:lineRule="atLeast"/>
      <w:contextualSpacing/>
    </w:pPr>
    <w:rPr>
      <w:b/>
      <w:sz w:val="28"/>
    </w:rPr>
  </w:style>
  <w:style w:type="character" w:styleId="FollowedHyperlink">
    <w:name w:val="FollowedHyperlink"/>
    <w:basedOn w:val="DefaultParagraphFont"/>
    <w:uiPriority w:val="2"/>
    <w:rsid w:val="000E1055"/>
    <w:rPr>
      <w:color w:val="3C98E7"/>
      <w:u w:val="single"/>
    </w:rPr>
  </w:style>
  <w:style w:type="paragraph" w:customStyle="1" w:styleId="Heading1-Sub">
    <w:name w:val="Heading 1 - Sub"/>
    <w:basedOn w:val="Normal"/>
    <w:uiPriority w:val="1"/>
    <w:rsid w:val="000E1055"/>
    <w:pPr>
      <w:tabs>
        <w:tab w:val="left" w:pos="2268"/>
      </w:tabs>
      <w:spacing w:after="0"/>
      <w:ind w:left="2268" w:hanging="2268"/>
    </w:pPr>
    <w:rPr>
      <w:b/>
    </w:rPr>
  </w:style>
  <w:style w:type="character" w:customStyle="1" w:styleId="Heading1-Subnonboldtext">
    <w:name w:val="Heading 1 - Sub (non bold text)"/>
    <w:basedOn w:val="DefaultParagraphFont"/>
    <w:uiPriority w:val="1"/>
    <w:rsid w:val="000E1055"/>
    <w:rPr>
      <w:b/>
    </w:rPr>
  </w:style>
  <w:style w:type="paragraph" w:customStyle="1" w:styleId="Heading2-Start">
    <w:name w:val="Heading 2 - Start"/>
    <w:basedOn w:val="Heading2"/>
    <w:next w:val="BodyText"/>
    <w:uiPriority w:val="1"/>
    <w:semiHidden/>
    <w:qFormat/>
    <w:rsid w:val="000E1055"/>
    <w:pPr>
      <w:spacing w:before="200"/>
    </w:pPr>
  </w:style>
  <w:style w:type="paragraph" w:customStyle="1" w:styleId="HeadingAppendix">
    <w:name w:val="Heading Appendix"/>
    <w:basedOn w:val="Normalcolour"/>
    <w:next w:val="Heading1line"/>
    <w:uiPriority w:val="1"/>
    <w:rsid w:val="000E1055"/>
    <w:pPr>
      <w:keepNext/>
      <w:pageBreakBefore/>
      <w:numPr>
        <w:numId w:val="1"/>
      </w:numPr>
      <w:spacing w:line="560" w:lineRule="atLeast"/>
      <w:ind w:right="284"/>
      <w:outlineLvl w:val="0"/>
    </w:pPr>
    <w:rPr>
      <w:sz w:val="48"/>
    </w:rPr>
  </w:style>
  <w:style w:type="paragraph" w:customStyle="1" w:styleId="DL-addresslines">
    <w:name w:val="DL - address lines"/>
    <w:basedOn w:val="Singlespacedparagraph"/>
    <w:uiPriority w:val="12"/>
    <w:qFormat/>
    <w:rsid w:val="000E1055"/>
  </w:style>
  <w:style w:type="paragraph" w:customStyle="1" w:styleId="DL-closing">
    <w:name w:val="DL - closing"/>
    <w:basedOn w:val="Singlespacedparagraph"/>
    <w:uiPriority w:val="12"/>
    <w:qFormat/>
    <w:rsid w:val="000E1055"/>
    <w:pPr>
      <w:spacing w:before="600"/>
    </w:pPr>
  </w:style>
  <w:style w:type="paragraph" w:customStyle="1" w:styleId="DL-closingname">
    <w:name w:val="DL - closing name"/>
    <w:basedOn w:val="Singlespacedparagraph"/>
    <w:uiPriority w:val="12"/>
    <w:qFormat/>
    <w:rsid w:val="000E1055"/>
  </w:style>
  <w:style w:type="paragraph" w:customStyle="1" w:styleId="DL-closingposition">
    <w:name w:val="DL - closing position"/>
    <w:basedOn w:val="Singlespacedparagraph"/>
    <w:uiPriority w:val="12"/>
    <w:qFormat/>
    <w:rsid w:val="000E1055"/>
    <w:pPr>
      <w:spacing w:after="240"/>
    </w:pPr>
  </w:style>
  <w:style w:type="paragraph" w:customStyle="1" w:styleId="DL-date">
    <w:name w:val="DL - date"/>
    <w:basedOn w:val="Singlespacedparagraph"/>
    <w:next w:val="DL-addresslines"/>
    <w:uiPriority w:val="12"/>
    <w:qFormat/>
    <w:rsid w:val="000E1055"/>
    <w:pPr>
      <w:spacing w:before="300" w:after="600"/>
    </w:pPr>
  </w:style>
  <w:style w:type="paragraph" w:customStyle="1" w:styleId="DL-enclosure">
    <w:name w:val="DL - enclosure"/>
    <w:basedOn w:val="Singlespacedparagraph"/>
    <w:uiPriority w:val="12"/>
    <w:qFormat/>
    <w:rsid w:val="000E1055"/>
    <w:pPr>
      <w:tabs>
        <w:tab w:val="left" w:pos="709"/>
      </w:tabs>
    </w:pPr>
  </w:style>
  <w:style w:type="paragraph" w:customStyle="1" w:styleId="DL-freephonetextline">
    <w:name w:val="DL - freephone text line"/>
    <w:basedOn w:val="Singlespacedparagraph"/>
    <w:uiPriority w:val="12"/>
    <w:rsid w:val="000E1055"/>
    <w:pPr>
      <w:spacing w:before="340" w:after="600"/>
      <w:jc w:val="right"/>
    </w:pPr>
    <w:rPr>
      <w:sz w:val="17"/>
    </w:rPr>
  </w:style>
  <w:style w:type="paragraph" w:customStyle="1" w:styleId="DL-ourref">
    <w:name w:val="DL - our ref"/>
    <w:basedOn w:val="Singlespacedparagraph"/>
    <w:next w:val="DL-date"/>
    <w:uiPriority w:val="12"/>
    <w:qFormat/>
    <w:rsid w:val="000E1055"/>
    <w:pPr>
      <w:spacing w:after="300"/>
    </w:pPr>
  </w:style>
  <w:style w:type="paragraph" w:customStyle="1" w:styleId="DL-salutation">
    <w:name w:val="DL - salutation"/>
    <w:basedOn w:val="Singlespacedparagraph"/>
    <w:next w:val="Heading1"/>
    <w:uiPriority w:val="12"/>
    <w:qFormat/>
    <w:rsid w:val="000E1055"/>
    <w:pPr>
      <w:spacing w:before="600"/>
    </w:pPr>
  </w:style>
  <w:style w:type="paragraph" w:customStyle="1" w:styleId="Footerline">
    <w:name w:val="Footer line"/>
    <w:basedOn w:val="Footer"/>
    <w:next w:val="Footer"/>
    <w:uiPriority w:val="10"/>
    <w:rsid w:val="000E1055"/>
    <w:pPr>
      <w:pBdr>
        <w:top w:val="single" w:sz="4" w:space="5" w:color="696969"/>
      </w:pBdr>
      <w:ind w:left="23" w:right="23"/>
    </w:pPr>
    <w:rPr>
      <w:sz w:val="2"/>
    </w:rPr>
  </w:style>
  <w:style w:type="paragraph" w:customStyle="1" w:styleId="Headerline">
    <w:name w:val="Header line"/>
    <w:basedOn w:val="Header"/>
    <w:uiPriority w:val="99"/>
    <w:rsid w:val="000E1055"/>
    <w:pPr>
      <w:pBdr>
        <w:bottom w:val="single" w:sz="4" w:space="5" w:color="696969"/>
      </w:pBdr>
      <w:ind w:left="23" w:right="23"/>
    </w:pPr>
    <w:rPr>
      <w:sz w:val="2"/>
    </w:rPr>
  </w:style>
  <w:style w:type="paragraph" w:customStyle="1" w:styleId="Tableoffiguresheading">
    <w:name w:val="Table of figures heading"/>
    <w:basedOn w:val="Heading4"/>
    <w:uiPriority w:val="1"/>
    <w:rsid w:val="000E1055"/>
  </w:style>
  <w:style w:type="paragraph" w:customStyle="1" w:styleId="Legindent1">
    <w:name w:val="Leg indent 1"/>
    <w:basedOn w:val="Normal"/>
    <w:uiPriority w:val="9"/>
    <w:rsid w:val="000E1055"/>
    <w:pPr>
      <w:spacing w:after="160" w:line="300" w:lineRule="atLeast"/>
      <w:ind w:left="851"/>
    </w:pPr>
  </w:style>
  <w:style w:type="paragraph" w:customStyle="1" w:styleId="Legindent2">
    <w:name w:val="Leg indent 2"/>
    <w:basedOn w:val="Normal"/>
    <w:uiPriority w:val="9"/>
    <w:rsid w:val="000E1055"/>
    <w:pPr>
      <w:spacing w:after="160" w:line="300" w:lineRule="atLeast"/>
      <w:ind w:left="1559"/>
    </w:pPr>
  </w:style>
  <w:style w:type="paragraph" w:customStyle="1" w:styleId="Legindent3">
    <w:name w:val="Leg indent 3"/>
    <w:basedOn w:val="Normal"/>
    <w:uiPriority w:val="9"/>
    <w:rsid w:val="000E1055"/>
    <w:pPr>
      <w:spacing w:after="160" w:line="300" w:lineRule="atLeast"/>
      <w:ind w:left="2268"/>
    </w:pPr>
  </w:style>
  <w:style w:type="paragraph" w:customStyle="1" w:styleId="Legstyle-1">
    <w:name w:val="Leg style - (1)"/>
    <w:basedOn w:val="Normal"/>
    <w:uiPriority w:val="9"/>
    <w:rsid w:val="000E1055"/>
    <w:pPr>
      <w:tabs>
        <w:tab w:val="left" w:pos="851"/>
      </w:tabs>
      <w:spacing w:after="160" w:line="300" w:lineRule="atLeast"/>
      <w:ind w:left="851" w:hanging="851"/>
    </w:pPr>
  </w:style>
  <w:style w:type="paragraph" w:customStyle="1" w:styleId="Legstyle-a">
    <w:name w:val="Leg style - (a)"/>
    <w:basedOn w:val="Normal"/>
    <w:uiPriority w:val="9"/>
    <w:rsid w:val="000E1055"/>
    <w:pPr>
      <w:tabs>
        <w:tab w:val="left" w:pos="1559"/>
      </w:tabs>
      <w:spacing w:after="160" w:line="300" w:lineRule="atLeast"/>
      <w:ind w:left="1560" w:hanging="709"/>
    </w:pPr>
  </w:style>
  <w:style w:type="paragraph" w:customStyle="1" w:styleId="Legstyle-i">
    <w:name w:val="Leg style - (i)"/>
    <w:basedOn w:val="Normal"/>
    <w:uiPriority w:val="9"/>
    <w:rsid w:val="000E1055"/>
    <w:pPr>
      <w:tabs>
        <w:tab w:val="left" w:pos="2268"/>
      </w:tabs>
      <w:spacing w:after="160" w:line="300" w:lineRule="atLeast"/>
      <w:ind w:left="2268" w:hanging="709"/>
    </w:pPr>
  </w:style>
  <w:style w:type="paragraph" w:customStyle="1" w:styleId="Legstyle-10">
    <w:name w:val="Leg style - 1"/>
    <w:basedOn w:val="Normal"/>
    <w:uiPriority w:val="9"/>
    <w:rsid w:val="000E1055"/>
    <w:pPr>
      <w:tabs>
        <w:tab w:val="left" w:pos="851"/>
      </w:tabs>
      <w:spacing w:after="160" w:line="300" w:lineRule="atLeast"/>
      <w:ind w:left="851" w:hanging="851"/>
    </w:pPr>
    <w:rPr>
      <w:b/>
    </w:rPr>
  </w:style>
  <w:style w:type="paragraph" w:customStyle="1" w:styleId="QLegindent1">
    <w:name w:val="QLeg indent 1"/>
    <w:basedOn w:val="Normal"/>
    <w:uiPriority w:val="2"/>
    <w:rsid w:val="000E1055"/>
    <w:pPr>
      <w:spacing w:after="160" w:line="300" w:lineRule="atLeast"/>
      <w:ind w:left="1985" w:right="567"/>
    </w:pPr>
    <w:rPr>
      <w:i/>
      <w:color w:val="4D4D4D"/>
    </w:rPr>
  </w:style>
  <w:style w:type="paragraph" w:customStyle="1" w:styleId="QLegindent2">
    <w:name w:val="QLeg indent 2"/>
    <w:basedOn w:val="Normal"/>
    <w:uiPriority w:val="2"/>
    <w:rsid w:val="000E1055"/>
    <w:pPr>
      <w:spacing w:after="160" w:line="300" w:lineRule="atLeast"/>
      <w:ind w:left="2693" w:right="567"/>
    </w:pPr>
    <w:rPr>
      <w:i/>
      <w:color w:val="4D4D4D"/>
    </w:rPr>
  </w:style>
  <w:style w:type="paragraph" w:customStyle="1" w:styleId="QLegindent3">
    <w:name w:val="QLeg indent 3"/>
    <w:basedOn w:val="Normal"/>
    <w:uiPriority w:val="2"/>
    <w:rsid w:val="000E1055"/>
    <w:pPr>
      <w:spacing w:after="160" w:line="300" w:lineRule="atLeast"/>
      <w:ind w:left="3402" w:right="567"/>
    </w:pPr>
    <w:rPr>
      <w:i/>
      <w:color w:val="4D4D4D"/>
    </w:rPr>
  </w:style>
  <w:style w:type="paragraph" w:customStyle="1" w:styleId="QLegstyle-1">
    <w:name w:val="QLeg style - (1)"/>
    <w:basedOn w:val="Normal"/>
    <w:uiPriority w:val="2"/>
    <w:rsid w:val="000E1055"/>
    <w:pPr>
      <w:tabs>
        <w:tab w:val="left" w:pos="1985"/>
      </w:tabs>
      <w:spacing w:after="160" w:line="300" w:lineRule="atLeast"/>
      <w:ind w:left="1985" w:right="567" w:hanging="851"/>
    </w:pPr>
    <w:rPr>
      <w:i/>
      <w:color w:val="4D4D4D"/>
    </w:rPr>
  </w:style>
  <w:style w:type="paragraph" w:customStyle="1" w:styleId="QLegstyle-a">
    <w:name w:val="QLeg style - (a)"/>
    <w:basedOn w:val="Normal"/>
    <w:uiPriority w:val="2"/>
    <w:rsid w:val="000E1055"/>
    <w:pPr>
      <w:tabs>
        <w:tab w:val="left" w:pos="2693"/>
      </w:tabs>
      <w:spacing w:after="160" w:line="300" w:lineRule="atLeast"/>
      <w:ind w:left="2694" w:right="567" w:hanging="709"/>
    </w:pPr>
    <w:rPr>
      <w:i/>
      <w:color w:val="4D4D4D"/>
    </w:rPr>
  </w:style>
  <w:style w:type="paragraph" w:customStyle="1" w:styleId="QLegstyle-i">
    <w:name w:val="QLeg style - (i)"/>
    <w:basedOn w:val="Normal"/>
    <w:uiPriority w:val="2"/>
    <w:rsid w:val="000E1055"/>
    <w:pPr>
      <w:tabs>
        <w:tab w:val="left" w:pos="3402"/>
      </w:tabs>
      <w:spacing w:after="160" w:line="300" w:lineRule="atLeast"/>
      <w:ind w:left="3402" w:right="567" w:hanging="709"/>
    </w:pPr>
    <w:rPr>
      <w:i/>
      <w:color w:val="4D4D4D"/>
    </w:rPr>
  </w:style>
  <w:style w:type="paragraph" w:customStyle="1" w:styleId="QLegstyle-10">
    <w:name w:val="QLeg style - 1"/>
    <w:basedOn w:val="Normal"/>
    <w:uiPriority w:val="2"/>
    <w:rsid w:val="000E1055"/>
    <w:pPr>
      <w:tabs>
        <w:tab w:val="left" w:pos="1985"/>
      </w:tabs>
      <w:spacing w:after="160" w:line="300" w:lineRule="atLeast"/>
      <w:ind w:left="1985" w:right="567" w:hanging="851"/>
    </w:pPr>
    <w:rPr>
      <w:b/>
      <w:i/>
      <w:color w:val="4D4D4D"/>
    </w:rPr>
  </w:style>
  <w:style w:type="paragraph" w:customStyle="1" w:styleId="Heading1-Start">
    <w:name w:val="Heading 1 - Start"/>
    <w:basedOn w:val="Heading1"/>
    <w:next w:val="BodyText"/>
    <w:uiPriority w:val="1"/>
    <w:rsid w:val="000E1055"/>
  </w:style>
  <w:style w:type="paragraph" w:customStyle="1" w:styleId="Guidelines">
    <w:name w:val="Guidelines"/>
    <w:basedOn w:val="Normal"/>
    <w:next w:val="BodyText"/>
    <w:uiPriority w:val="2"/>
    <w:rsid w:val="000E1055"/>
    <w:pPr>
      <w:spacing w:after="160" w:line="300" w:lineRule="atLeast"/>
    </w:pPr>
    <w:rPr>
      <w:color w:val="00B050"/>
    </w:rPr>
  </w:style>
  <w:style w:type="paragraph" w:customStyle="1" w:styleId="TOCChaptercontents">
    <w:name w:val="TOC Chapter contents"/>
    <w:basedOn w:val="BodyText"/>
    <w:uiPriority w:val="1"/>
    <w:rsid w:val="000E1055"/>
    <w:pPr>
      <w:pBdr>
        <w:top w:val="single" w:sz="2" w:space="3" w:color="696969"/>
      </w:pBdr>
      <w:tabs>
        <w:tab w:val="right" w:pos="9299"/>
      </w:tabs>
      <w:spacing w:after="0"/>
    </w:pPr>
    <w:rPr>
      <w:sz w:val="25"/>
    </w:rPr>
  </w:style>
  <w:style w:type="table" w:customStyle="1" w:styleId="TableGridAnnualReport">
    <w:name w:val="Table Grid (Annual Report)"/>
    <w:basedOn w:val="TableNormal"/>
    <w:uiPriority w:val="99"/>
    <w:rsid w:val="00604144"/>
    <w:pPr>
      <w:spacing w:after="0" w:line="240" w:lineRule="auto"/>
    </w:pPr>
    <w:tblPr>
      <w:tblStyleRowBandSize w:val="1"/>
      <w:tblStyleColBandSize w:val="1"/>
    </w:tblPr>
    <w:tblStylePr w:type="firstRow">
      <w:rPr>
        <w:sz w:val="22"/>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paragraph" w:customStyle="1" w:styleId="TOCContents">
    <w:name w:val="TOC Contents"/>
    <w:basedOn w:val="BodyText"/>
    <w:next w:val="BodyText"/>
    <w:uiPriority w:val="1"/>
    <w:rsid w:val="000E1055"/>
    <w:pPr>
      <w:pBdr>
        <w:bottom w:val="single" w:sz="2" w:space="6" w:color="2BB673"/>
      </w:pBdr>
      <w:tabs>
        <w:tab w:val="right" w:pos="9299"/>
      </w:tabs>
      <w:spacing w:after="360"/>
    </w:pPr>
    <w:rPr>
      <w:color w:val="2BB673"/>
      <w:sz w:val="36"/>
    </w:rPr>
  </w:style>
  <w:style w:type="paragraph" w:customStyle="1" w:styleId="HeadingPart">
    <w:name w:val="Heading Part"/>
    <w:basedOn w:val="BodyText"/>
    <w:uiPriority w:val="1"/>
    <w:rsid w:val="000E1055"/>
    <w:pPr>
      <w:pBdr>
        <w:top w:val="single" w:sz="2" w:space="6" w:color="696969"/>
      </w:pBdr>
      <w:spacing w:line="540" w:lineRule="atLeast"/>
    </w:pPr>
    <w:rPr>
      <w:sz w:val="48"/>
    </w:rPr>
  </w:style>
  <w:style w:type="paragraph" w:customStyle="1" w:styleId="QIndent1">
    <w:name w:val="QIndent 1"/>
    <w:basedOn w:val="Normal"/>
    <w:uiPriority w:val="6"/>
    <w:rsid w:val="000E1055"/>
    <w:pPr>
      <w:spacing w:after="160" w:line="300" w:lineRule="atLeast"/>
      <w:ind w:left="1134" w:right="567"/>
    </w:pPr>
    <w:rPr>
      <w:i/>
      <w:color w:val="4D4D4D"/>
    </w:rPr>
  </w:style>
  <w:style w:type="paragraph" w:customStyle="1" w:styleId="QIndent2">
    <w:name w:val="QIndent 2"/>
    <w:basedOn w:val="Normal"/>
    <w:uiPriority w:val="6"/>
    <w:rsid w:val="000E1055"/>
    <w:pPr>
      <w:spacing w:after="160" w:line="300" w:lineRule="atLeast"/>
      <w:ind w:left="1701" w:right="567"/>
    </w:pPr>
    <w:rPr>
      <w:i/>
      <w:color w:val="4D4D4D"/>
    </w:rPr>
  </w:style>
  <w:style w:type="paragraph" w:customStyle="1" w:styleId="QIndent3">
    <w:name w:val="QIndent 3"/>
    <w:basedOn w:val="Normal"/>
    <w:uiPriority w:val="6"/>
    <w:rsid w:val="000E1055"/>
    <w:pPr>
      <w:spacing w:after="160" w:line="300" w:lineRule="atLeast"/>
      <w:ind w:left="2268" w:right="567"/>
    </w:pPr>
    <w:rPr>
      <w:i/>
      <w:color w:val="4D4D4D"/>
    </w:rPr>
  </w:style>
  <w:style w:type="paragraph" w:customStyle="1" w:styleId="QListalpha">
    <w:name w:val="QList alpha"/>
    <w:basedOn w:val="Normal"/>
    <w:uiPriority w:val="6"/>
    <w:rsid w:val="000E1055"/>
    <w:pPr>
      <w:numPr>
        <w:numId w:val="21"/>
      </w:numPr>
      <w:spacing w:after="160" w:line="300" w:lineRule="atLeast"/>
      <w:ind w:right="567"/>
    </w:pPr>
    <w:rPr>
      <w:i/>
      <w:color w:val="4D4D4D"/>
    </w:rPr>
  </w:style>
  <w:style w:type="paragraph" w:customStyle="1" w:styleId="QListbullet">
    <w:name w:val="QList bullet"/>
    <w:basedOn w:val="Normal"/>
    <w:uiPriority w:val="6"/>
    <w:rsid w:val="000E1055"/>
    <w:pPr>
      <w:numPr>
        <w:numId w:val="22"/>
      </w:numPr>
      <w:spacing w:after="160" w:line="300" w:lineRule="atLeast"/>
      <w:ind w:right="567"/>
    </w:pPr>
    <w:rPr>
      <w:i/>
      <w:color w:val="4D4D4D"/>
    </w:rPr>
  </w:style>
  <w:style w:type="paragraph" w:customStyle="1" w:styleId="QListnumber">
    <w:name w:val="QList number"/>
    <w:basedOn w:val="Normal"/>
    <w:uiPriority w:val="6"/>
    <w:rsid w:val="000E1055"/>
    <w:pPr>
      <w:numPr>
        <w:numId w:val="23"/>
      </w:numPr>
      <w:spacing w:after="160" w:line="300" w:lineRule="atLeast"/>
      <w:ind w:right="567"/>
    </w:pPr>
    <w:rPr>
      <w:i/>
      <w:color w:val="4D4D4D"/>
    </w:rPr>
  </w:style>
  <w:style w:type="paragraph" w:customStyle="1" w:styleId="QListroman">
    <w:name w:val="QList roman"/>
    <w:basedOn w:val="Normal"/>
    <w:uiPriority w:val="6"/>
    <w:rsid w:val="000E1055"/>
    <w:pPr>
      <w:numPr>
        <w:numId w:val="24"/>
      </w:numPr>
      <w:spacing w:after="160" w:line="300" w:lineRule="atLeast"/>
      <w:ind w:right="567"/>
    </w:pPr>
    <w:rPr>
      <w:rFonts w:eastAsia="Times New Roman" w:cs="Times New Roman"/>
      <w:i/>
      <w:color w:val="4D4D4D"/>
      <w:szCs w:val="20"/>
    </w:rPr>
  </w:style>
  <w:style w:type="paragraph" w:customStyle="1" w:styleId="Bullet1">
    <w:name w:val="Bullet 1"/>
    <w:basedOn w:val="Normal"/>
    <w:link w:val="Bullet1Char"/>
    <w:uiPriority w:val="2"/>
    <w:rsid w:val="000E1055"/>
    <w:pPr>
      <w:numPr>
        <w:numId w:val="11"/>
      </w:numPr>
      <w:spacing w:after="160" w:line="300" w:lineRule="atLeast"/>
    </w:pPr>
  </w:style>
  <w:style w:type="paragraph" w:customStyle="1" w:styleId="Bullet2">
    <w:name w:val="Bullet 2"/>
    <w:basedOn w:val="Normal"/>
    <w:uiPriority w:val="2"/>
    <w:rsid w:val="000E1055"/>
    <w:pPr>
      <w:numPr>
        <w:ilvl w:val="1"/>
        <w:numId w:val="11"/>
      </w:numPr>
      <w:spacing w:after="160" w:line="300" w:lineRule="atLeast"/>
    </w:pPr>
  </w:style>
  <w:style w:type="paragraph" w:customStyle="1" w:styleId="Bullet3">
    <w:name w:val="Bullet 3"/>
    <w:basedOn w:val="Normal"/>
    <w:uiPriority w:val="2"/>
    <w:rsid w:val="000E1055"/>
    <w:pPr>
      <w:numPr>
        <w:ilvl w:val="2"/>
        <w:numId w:val="11"/>
      </w:numPr>
      <w:spacing w:after="160" w:line="300" w:lineRule="atLeast"/>
    </w:pPr>
  </w:style>
  <w:style w:type="paragraph" w:customStyle="1" w:styleId="Bullet4">
    <w:name w:val="Bullet 4"/>
    <w:basedOn w:val="Normal"/>
    <w:uiPriority w:val="2"/>
    <w:rsid w:val="000E1055"/>
    <w:pPr>
      <w:numPr>
        <w:ilvl w:val="3"/>
        <w:numId w:val="11"/>
      </w:numPr>
      <w:spacing w:after="160" w:line="300" w:lineRule="atLeast"/>
    </w:pPr>
  </w:style>
  <w:style w:type="paragraph" w:customStyle="1" w:styleId="Indent1">
    <w:name w:val="Indent 1"/>
    <w:basedOn w:val="Normal"/>
    <w:uiPriority w:val="4"/>
    <w:rsid w:val="000E1055"/>
    <w:pPr>
      <w:ind w:left="567"/>
    </w:pPr>
  </w:style>
  <w:style w:type="paragraph" w:customStyle="1" w:styleId="Indent2">
    <w:name w:val="Indent 2"/>
    <w:basedOn w:val="Normal"/>
    <w:uiPriority w:val="4"/>
    <w:rsid w:val="000E1055"/>
    <w:pPr>
      <w:ind w:left="1134"/>
    </w:pPr>
  </w:style>
  <w:style w:type="paragraph" w:customStyle="1" w:styleId="Indent3">
    <w:name w:val="Indent 3"/>
    <w:basedOn w:val="Normal"/>
    <w:uiPriority w:val="4"/>
    <w:rsid w:val="000E1055"/>
    <w:pPr>
      <w:ind w:left="1701"/>
    </w:pPr>
  </w:style>
  <w:style w:type="paragraph" w:customStyle="1" w:styleId="Indent4">
    <w:name w:val="Indent 4"/>
    <w:basedOn w:val="Normal"/>
    <w:uiPriority w:val="4"/>
    <w:rsid w:val="000E1055"/>
    <w:pPr>
      <w:ind w:left="2268"/>
    </w:pPr>
  </w:style>
  <w:style w:type="paragraph" w:customStyle="1" w:styleId="Number-1">
    <w:name w:val="Number - 1."/>
    <w:basedOn w:val="BodyText"/>
    <w:uiPriority w:val="5"/>
    <w:rsid w:val="000E1055"/>
    <w:pPr>
      <w:numPr>
        <w:numId w:val="15"/>
      </w:numPr>
      <w:spacing w:after="160" w:line="300" w:lineRule="atLeast"/>
    </w:pPr>
  </w:style>
  <w:style w:type="paragraph" w:customStyle="1" w:styleId="Number-11">
    <w:name w:val="Number - 1.1"/>
    <w:basedOn w:val="Normal"/>
    <w:uiPriority w:val="5"/>
    <w:rsid w:val="000E1055"/>
    <w:pPr>
      <w:numPr>
        <w:ilvl w:val="1"/>
        <w:numId w:val="15"/>
      </w:numPr>
      <w:spacing w:after="160" w:line="300" w:lineRule="atLeast"/>
    </w:pPr>
  </w:style>
  <w:style w:type="paragraph" w:customStyle="1" w:styleId="Number-111">
    <w:name w:val="Number - 1.1.1"/>
    <w:basedOn w:val="Normal"/>
    <w:uiPriority w:val="5"/>
    <w:rsid w:val="000E1055"/>
    <w:pPr>
      <w:numPr>
        <w:ilvl w:val="2"/>
        <w:numId w:val="15"/>
      </w:numPr>
      <w:spacing w:after="160" w:line="300" w:lineRule="atLeast"/>
    </w:pPr>
  </w:style>
  <w:style w:type="paragraph" w:customStyle="1" w:styleId="Number-a">
    <w:name w:val="Number - a."/>
    <w:basedOn w:val="Normal"/>
    <w:uiPriority w:val="5"/>
    <w:rsid w:val="000E1055"/>
    <w:pPr>
      <w:numPr>
        <w:numId w:val="16"/>
      </w:numPr>
      <w:spacing w:after="160" w:line="300" w:lineRule="atLeast"/>
    </w:pPr>
  </w:style>
  <w:style w:type="paragraph" w:customStyle="1" w:styleId="Number-i">
    <w:name w:val="Number - i."/>
    <w:basedOn w:val="Normal"/>
    <w:uiPriority w:val="5"/>
    <w:rsid w:val="000E1055"/>
    <w:pPr>
      <w:numPr>
        <w:ilvl w:val="1"/>
        <w:numId w:val="16"/>
      </w:numPr>
      <w:spacing w:after="160" w:line="300" w:lineRule="atLeast"/>
    </w:pPr>
  </w:style>
  <w:style w:type="paragraph" w:customStyle="1" w:styleId="Number1">
    <w:name w:val="Number 1"/>
    <w:basedOn w:val="Normal"/>
    <w:uiPriority w:val="5"/>
    <w:rsid w:val="000E1055"/>
    <w:pPr>
      <w:numPr>
        <w:numId w:val="17"/>
      </w:numPr>
      <w:spacing w:after="160" w:line="300" w:lineRule="atLeast"/>
    </w:pPr>
  </w:style>
  <w:style w:type="paragraph" w:customStyle="1" w:styleId="Number2">
    <w:name w:val="Number 2"/>
    <w:basedOn w:val="Normal"/>
    <w:uiPriority w:val="5"/>
    <w:rsid w:val="000E1055"/>
    <w:pPr>
      <w:numPr>
        <w:ilvl w:val="1"/>
        <w:numId w:val="17"/>
      </w:numPr>
      <w:spacing w:after="160" w:line="300" w:lineRule="atLeast"/>
    </w:pPr>
  </w:style>
  <w:style w:type="paragraph" w:customStyle="1" w:styleId="Number3">
    <w:name w:val="Number 3"/>
    <w:basedOn w:val="Normal"/>
    <w:uiPriority w:val="5"/>
    <w:rsid w:val="000E1055"/>
    <w:pPr>
      <w:numPr>
        <w:ilvl w:val="2"/>
        <w:numId w:val="17"/>
      </w:numPr>
      <w:spacing w:after="160" w:line="300" w:lineRule="atLeast"/>
    </w:pPr>
  </w:style>
  <w:style w:type="paragraph" w:customStyle="1" w:styleId="TableBullet1">
    <w:name w:val="Table Bullet 1"/>
    <w:basedOn w:val="Normal"/>
    <w:uiPriority w:val="2"/>
    <w:rsid w:val="000E1055"/>
    <w:pPr>
      <w:numPr>
        <w:numId w:val="18"/>
      </w:numPr>
      <w:spacing w:before="120" w:after="120" w:line="300" w:lineRule="atLeast"/>
    </w:pPr>
    <w:rPr>
      <w:sz w:val="22"/>
    </w:rPr>
  </w:style>
  <w:style w:type="paragraph" w:customStyle="1" w:styleId="TableBullet2">
    <w:name w:val="Table Bullet 2"/>
    <w:basedOn w:val="Normal"/>
    <w:uiPriority w:val="2"/>
    <w:rsid w:val="000E1055"/>
    <w:pPr>
      <w:numPr>
        <w:ilvl w:val="1"/>
        <w:numId w:val="18"/>
      </w:numPr>
      <w:spacing w:before="120" w:after="120" w:line="300" w:lineRule="atLeast"/>
    </w:pPr>
    <w:rPr>
      <w:sz w:val="22"/>
    </w:rPr>
  </w:style>
  <w:style w:type="paragraph" w:customStyle="1" w:styleId="TableBullet3">
    <w:name w:val="Table Bullet 3"/>
    <w:basedOn w:val="Normal"/>
    <w:uiPriority w:val="2"/>
    <w:rsid w:val="000E1055"/>
    <w:pPr>
      <w:numPr>
        <w:ilvl w:val="2"/>
        <w:numId w:val="18"/>
      </w:numPr>
      <w:spacing w:before="120" w:after="120" w:line="300" w:lineRule="atLeast"/>
    </w:pPr>
    <w:rPr>
      <w:sz w:val="22"/>
    </w:rPr>
  </w:style>
  <w:style w:type="paragraph" w:customStyle="1" w:styleId="Tableheading">
    <w:name w:val="Table heading"/>
    <w:basedOn w:val="Tablebodytext"/>
    <w:next w:val="Tablebodytext"/>
    <w:uiPriority w:val="2"/>
    <w:rsid w:val="000E1055"/>
    <w:pPr>
      <w:keepNext/>
      <w:spacing w:after="60"/>
    </w:pPr>
    <w:rPr>
      <w:b/>
    </w:rPr>
  </w:style>
  <w:style w:type="paragraph" w:customStyle="1" w:styleId="TableIndent1">
    <w:name w:val="Table Indent 1"/>
    <w:basedOn w:val="Tablebodytext"/>
    <w:uiPriority w:val="2"/>
    <w:rsid w:val="000E1055"/>
    <w:pPr>
      <w:ind w:left="357"/>
    </w:pPr>
  </w:style>
  <w:style w:type="paragraph" w:customStyle="1" w:styleId="TableIndent2">
    <w:name w:val="Table Indent 2"/>
    <w:basedOn w:val="Tablebodytext"/>
    <w:uiPriority w:val="2"/>
    <w:rsid w:val="000E1055"/>
    <w:pPr>
      <w:ind w:left="714"/>
    </w:pPr>
  </w:style>
  <w:style w:type="paragraph" w:customStyle="1" w:styleId="TableIndent3">
    <w:name w:val="Table Indent 3"/>
    <w:basedOn w:val="Tablebodytext"/>
    <w:uiPriority w:val="2"/>
    <w:rsid w:val="000E1055"/>
    <w:pPr>
      <w:ind w:left="1072"/>
    </w:pPr>
  </w:style>
  <w:style w:type="paragraph" w:customStyle="1" w:styleId="TableNumber1">
    <w:name w:val="Table Number 1."/>
    <w:basedOn w:val="Normal"/>
    <w:uiPriority w:val="2"/>
    <w:rsid w:val="000E1055"/>
    <w:pPr>
      <w:numPr>
        <w:numId w:val="20"/>
      </w:numPr>
      <w:spacing w:before="120" w:after="120" w:line="300" w:lineRule="atLeast"/>
    </w:pPr>
    <w:rPr>
      <w:sz w:val="22"/>
    </w:rPr>
  </w:style>
  <w:style w:type="paragraph" w:customStyle="1" w:styleId="TableNumbera">
    <w:name w:val="Table Number a."/>
    <w:basedOn w:val="Normal"/>
    <w:uiPriority w:val="2"/>
    <w:rsid w:val="000E1055"/>
    <w:pPr>
      <w:numPr>
        <w:ilvl w:val="1"/>
        <w:numId w:val="20"/>
      </w:numPr>
      <w:spacing w:before="120" w:after="120" w:line="300" w:lineRule="atLeast"/>
    </w:pPr>
    <w:rPr>
      <w:sz w:val="22"/>
    </w:rPr>
  </w:style>
  <w:style w:type="paragraph" w:customStyle="1" w:styleId="TableNumberi">
    <w:name w:val="Table Number i."/>
    <w:basedOn w:val="Normal"/>
    <w:uiPriority w:val="2"/>
    <w:rsid w:val="000E1055"/>
    <w:pPr>
      <w:numPr>
        <w:ilvl w:val="2"/>
        <w:numId w:val="20"/>
      </w:numPr>
      <w:spacing w:before="120" w:after="120" w:line="300" w:lineRule="atLeast"/>
    </w:pPr>
    <w:rPr>
      <w:sz w:val="22"/>
    </w:rPr>
  </w:style>
  <w:style w:type="paragraph" w:customStyle="1" w:styleId="TableQuotationseparateparagraph">
    <w:name w:val="Table Quotation (separate paragraph)"/>
    <w:basedOn w:val="Quotationseparateparagraph"/>
    <w:uiPriority w:val="2"/>
    <w:rsid w:val="000E1055"/>
    <w:pPr>
      <w:spacing w:after="120"/>
      <w:ind w:left="357" w:right="357"/>
    </w:pPr>
    <w:rPr>
      <w:sz w:val="22"/>
    </w:rPr>
  </w:style>
  <w:style w:type="paragraph" w:customStyle="1" w:styleId="Tablesinglespacedparagraph">
    <w:name w:val="Table single spaced paragraph"/>
    <w:basedOn w:val="BodyText"/>
    <w:uiPriority w:val="2"/>
    <w:rsid w:val="000E1055"/>
    <w:pPr>
      <w:spacing w:before="40" w:after="40"/>
    </w:pPr>
    <w:rPr>
      <w:sz w:val="22"/>
    </w:rPr>
  </w:style>
  <w:style w:type="paragraph" w:customStyle="1" w:styleId="Tablesinglespacedparagraphlast">
    <w:name w:val="Table single spaced paragraph (last)"/>
    <w:basedOn w:val="Tablesinglespacedparagraph"/>
    <w:uiPriority w:val="2"/>
    <w:rsid w:val="000E1055"/>
  </w:style>
  <w:style w:type="paragraph" w:customStyle="1" w:styleId="Headerlandscape">
    <w:name w:val="Header landscape"/>
    <w:basedOn w:val="Header"/>
    <w:uiPriority w:val="99"/>
    <w:rsid w:val="000E1055"/>
    <w:pPr>
      <w:tabs>
        <w:tab w:val="clear" w:pos="9299"/>
        <w:tab w:val="right" w:pos="14232"/>
      </w:tabs>
    </w:pPr>
  </w:style>
  <w:style w:type="paragraph" w:customStyle="1" w:styleId="Footerlandscape">
    <w:name w:val="Footer landscape"/>
    <w:basedOn w:val="Footer"/>
    <w:uiPriority w:val="10"/>
    <w:rsid w:val="000E1055"/>
    <w:pPr>
      <w:tabs>
        <w:tab w:val="clear" w:pos="9299"/>
        <w:tab w:val="right" w:pos="14232"/>
      </w:tabs>
    </w:pPr>
  </w:style>
  <w:style w:type="paragraph" w:customStyle="1" w:styleId="Tablecaption">
    <w:name w:val="Table caption"/>
    <w:basedOn w:val="Normal"/>
    <w:uiPriority w:val="98"/>
    <w:rsid w:val="000E1055"/>
    <w:pPr>
      <w:keepNext/>
      <w:spacing w:before="360" w:after="60" w:line="260" w:lineRule="atLeast"/>
    </w:pPr>
    <w:rPr>
      <w:b/>
      <w:sz w:val="26"/>
    </w:rPr>
  </w:style>
  <w:style w:type="paragraph" w:customStyle="1" w:styleId="FigureCaption">
    <w:name w:val="Figure Caption"/>
    <w:basedOn w:val="Normal"/>
    <w:next w:val="BodyText"/>
    <w:uiPriority w:val="2"/>
    <w:rsid w:val="000E1055"/>
    <w:pPr>
      <w:spacing w:line="240" w:lineRule="auto"/>
    </w:pPr>
    <w:rPr>
      <w:i/>
    </w:rPr>
  </w:style>
  <w:style w:type="character" w:customStyle="1" w:styleId="Buetext">
    <w:name w:val="Bue text"/>
    <w:basedOn w:val="DefaultParagraphFont"/>
    <w:uiPriority w:val="2"/>
    <w:rsid w:val="000E1055"/>
    <w:rPr>
      <w:color w:val="0070C0"/>
    </w:rPr>
  </w:style>
  <w:style w:type="paragraph" w:customStyle="1" w:styleId="FootnoteTextBullet">
    <w:name w:val="Footnote Text Bullet"/>
    <w:basedOn w:val="FootnoteText"/>
    <w:uiPriority w:val="2"/>
    <w:rsid w:val="000E1055"/>
    <w:pPr>
      <w:numPr>
        <w:numId w:val="2"/>
      </w:numPr>
    </w:pPr>
  </w:style>
  <w:style w:type="character" w:customStyle="1" w:styleId="Italics">
    <w:name w:val="Italics"/>
    <w:basedOn w:val="DefaultParagraphFont"/>
    <w:uiPriority w:val="2"/>
    <w:rsid w:val="000E1055"/>
    <w:rPr>
      <w:i/>
    </w:rPr>
  </w:style>
  <w:style w:type="character" w:customStyle="1" w:styleId="Bluetext">
    <w:name w:val="Blue text"/>
    <w:basedOn w:val="DefaultParagraphFont"/>
    <w:uiPriority w:val="2"/>
    <w:rsid w:val="000E1055"/>
    <w:rPr>
      <w:color w:val="0070C0"/>
    </w:rPr>
  </w:style>
  <w:style w:type="paragraph" w:customStyle="1" w:styleId="Boxsmallbullet1">
    <w:name w:val="Box small bullet 1"/>
    <w:basedOn w:val="Normal"/>
    <w:uiPriority w:val="2"/>
    <w:rsid w:val="000E1055"/>
    <w:pPr>
      <w:numPr>
        <w:numId w:val="9"/>
      </w:numPr>
      <w:spacing w:after="160" w:line="300" w:lineRule="atLeast"/>
    </w:pPr>
  </w:style>
  <w:style w:type="paragraph" w:customStyle="1" w:styleId="Boxsmallbullet2">
    <w:name w:val="Box small bullet 2"/>
    <w:basedOn w:val="Normal"/>
    <w:uiPriority w:val="2"/>
    <w:rsid w:val="000E1055"/>
    <w:pPr>
      <w:numPr>
        <w:ilvl w:val="1"/>
        <w:numId w:val="9"/>
      </w:numPr>
      <w:spacing w:after="160" w:line="300" w:lineRule="atLeast"/>
    </w:pPr>
  </w:style>
  <w:style w:type="character" w:customStyle="1" w:styleId="HyperlinkSourceTextReference">
    <w:name w:val="Hyperlink (Source Text Reference)"/>
    <w:basedOn w:val="Hyperlink"/>
    <w:uiPriority w:val="2"/>
    <w:rsid w:val="000E1055"/>
    <w:rPr>
      <w:color w:val="0D6AB8"/>
      <w:u w:val="single"/>
    </w:rPr>
  </w:style>
  <w:style w:type="numbering" w:styleId="111111">
    <w:name w:val="Outline List 2"/>
    <w:basedOn w:val="NoList"/>
    <w:uiPriority w:val="99"/>
    <w:semiHidden/>
    <w:unhideWhenUsed/>
    <w:rsid w:val="000E1055"/>
    <w:pPr>
      <w:numPr>
        <w:numId w:val="6"/>
      </w:numPr>
    </w:pPr>
  </w:style>
  <w:style w:type="numbering" w:styleId="1ai">
    <w:name w:val="Outline List 1"/>
    <w:basedOn w:val="NoList"/>
    <w:uiPriority w:val="99"/>
    <w:semiHidden/>
    <w:unhideWhenUsed/>
    <w:rsid w:val="000E1055"/>
    <w:pPr>
      <w:numPr>
        <w:numId w:val="7"/>
      </w:numPr>
    </w:pPr>
  </w:style>
  <w:style w:type="numbering" w:styleId="ArticleSection">
    <w:name w:val="Outline List 3"/>
    <w:basedOn w:val="NoList"/>
    <w:uiPriority w:val="99"/>
    <w:semiHidden/>
    <w:unhideWhenUsed/>
    <w:rsid w:val="000E1055"/>
    <w:pPr>
      <w:numPr>
        <w:numId w:val="8"/>
      </w:numPr>
    </w:pPr>
  </w:style>
  <w:style w:type="paragraph" w:customStyle="1" w:styleId="Boxsmallnumber-1">
    <w:name w:val="Box small number - 1."/>
    <w:basedOn w:val="Normal"/>
    <w:uiPriority w:val="2"/>
    <w:rsid w:val="000E1055"/>
    <w:pPr>
      <w:numPr>
        <w:numId w:val="10"/>
      </w:numPr>
      <w:spacing w:after="160" w:line="300" w:lineRule="atLeast"/>
    </w:pPr>
  </w:style>
  <w:style w:type="paragraph" w:customStyle="1" w:styleId="Boxsmallnumber-a">
    <w:name w:val="Box small number - a."/>
    <w:basedOn w:val="Normal"/>
    <w:uiPriority w:val="2"/>
    <w:rsid w:val="000E1055"/>
    <w:pPr>
      <w:numPr>
        <w:ilvl w:val="1"/>
        <w:numId w:val="10"/>
      </w:numPr>
      <w:spacing w:after="160" w:line="300" w:lineRule="atLeast"/>
    </w:pPr>
  </w:style>
  <w:style w:type="paragraph" w:customStyle="1" w:styleId="Boxsmallnumber-i">
    <w:name w:val="Box small number - i."/>
    <w:basedOn w:val="Normal"/>
    <w:uiPriority w:val="2"/>
    <w:rsid w:val="000E1055"/>
    <w:pPr>
      <w:numPr>
        <w:ilvl w:val="2"/>
        <w:numId w:val="10"/>
      </w:numPr>
      <w:spacing w:after="160" w:line="300" w:lineRule="atLeast"/>
    </w:pPr>
  </w:style>
  <w:style w:type="paragraph" w:customStyle="1" w:styleId="FootnoteBullet">
    <w:name w:val="Footnote Bullet"/>
    <w:basedOn w:val="FootnoteText"/>
    <w:uiPriority w:val="7"/>
    <w:rsid w:val="000E1055"/>
    <w:pPr>
      <w:numPr>
        <w:numId w:val="14"/>
      </w:numPr>
      <w:tabs>
        <w:tab w:val="clear" w:pos="284"/>
      </w:tabs>
    </w:pPr>
  </w:style>
  <w:style w:type="paragraph" w:customStyle="1" w:styleId="Introduction">
    <w:name w:val="Introduction"/>
    <w:basedOn w:val="Normal"/>
    <w:uiPriority w:val="2"/>
    <w:rsid w:val="000E1055"/>
    <w:pPr>
      <w:spacing w:after="160" w:line="300" w:lineRule="atLeast"/>
    </w:pPr>
    <w:rPr>
      <w:color w:val="4D4D4D"/>
      <w:sz w:val="28"/>
    </w:rPr>
  </w:style>
  <w:style w:type="paragraph" w:customStyle="1" w:styleId="Checkbox1">
    <w:name w:val="Check box 1"/>
    <w:basedOn w:val="BodyText"/>
    <w:uiPriority w:val="3"/>
    <w:rsid w:val="000E1055"/>
    <w:pPr>
      <w:numPr>
        <w:numId w:val="12"/>
      </w:numPr>
      <w:spacing w:after="160" w:line="300" w:lineRule="atLeast"/>
    </w:pPr>
  </w:style>
  <w:style w:type="paragraph" w:customStyle="1" w:styleId="Checkbox2">
    <w:name w:val="Check box 2"/>
    <w:basedOn w:val="Checkbox1"/>
    <w:uiPriority w:val="3"/>
    <w:rsid w:val="000E1055"/>
    <w:pPr>
      <w:numPr>
        <w:ilvl w:val="1"/>
      </w:numPr>
    </w:pPr>
  </w:style>
  <w:style w:type="paragraph" w:customStyle="1" w:styleId="Checkbox3">
    <w:name w:val="Check box 3"/>
    <w:basedOn w:val="Checkbox1"/>
    <w:uiPriority w:val="3"/>
    <w:rsid w:val="000E1055"/>
    <w:pPr>
      <w:numPr>
        <w:ilvl w:val="2"/>
      </w:numPr>
    </w:pPr>
  </w:style>
  <w:style w:type="paragraph" w:customStyle="1" w:styleId="Checkbox4">
    <w:name w:val="Check box 4"/>
    <w:basedOn w:val="Checkbox1"/>
    <w:uiPriority w:val="3"/>
    <w:rsid w:val="000E1055"/>
    <w:pPr>
      <w:numPr>
        <w:ilvl w:val="3"/>
      </w:numPr>
    </w:pPr>
  </w:style>
  <w:style w:type="paragraph" w:customStyle="1" w:styleId="Tablecheckbox1">
    <w:name w:val="Table check box 1"/>
    <w:basedOn w:val="Normal"/>
    <w:uiPriority w:val="2"/>
    <w:rsid w:val="000E1055"/>
    <w:pPr>
      <w:numPr>
        <w:numId w:val="19"/>
      </w:numPr>
      <w:spacing w:before="120" w:after="120" w:line="300" w:lineRule="atLeast"/>
    </w:pPr>
    <w:rPr>
      <w:sz w:val="22"/>
    </w:rPr>
  </w:style>
  <w:style w:type="paragraph" w:customStyle="1" w:styleId="Tablecheckbox2">
    <w:name w:val="Table check box 2"/>
    <w:basedOn w:val="Tablecheckbox1"/>
    <w:uiPriority w:val="2"/>
    <w:rsid w:val="000E1055"/>
    <w:pPr>
      <w:numPr>
        <w:ilvl w:val="1"/>
      </w:numPr>
    </w:pPr>
  </w:style>
  <w:style w:type="paragraph" w:customStyle="1" w:styleId="Tablecheckbox3">
    <w:name w:val="Table check box 3"/>
    <w:basedOn w:val="Tablecheckbox1"/>
    <w:uiPriority w:val="2"/>
    <w:rsid w:val="000E1055"/>
    <w:pPr>
      <w:numPr>
        <w:ilvl w:val="2"/>
      </w:numPr>
    </w:pPr>
  </w:style>
  <w:style w:type="paragraph" w:customStyle="1" w:styleId="EndnoteBullet">
    <w:name w:val="Endnote Bullet"/>
    <w:uiPriority w:val="7"/>
    <w:rsid w:val="000E1055"/>
    <w:pPr>
      <w:numPr>
        <w:numId w:val="13"/>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0E1055"/>
    <w:pPr>
      <w:spacing w:after="160" w:line="300" w:lineRule="atLeast"/>
      <w:ind w:left="2268" w:right="567"/>
    </w:pPr>
    <w:rPr>
      <w:i/>
      <w:color w:val="4D4D4D"/>
    </w:rPr>
  </w:style>
  <w:style w:type="paragraph" w:customStyle="1" w:styleId="CQLegindent2">
    <w:name w:val="CQLeg indent 2"/>
    <w:basedOn w:val="Normal"/>
    <w:uiPriority w:val="6"/>
    <w:rsid w:val="000E1055"/>
    <w:pPr>
      <w:spacing w:after="160" w:line="300" w:lineRule="atLeast"/>
      <w:ind w:left="2977" w:right="567"/>
    </w:pPr>
    <w:rPr>
      <w:i/>
      <w:color w:val="4D4D4D"/>
    </w:rPr>
  </w:style>
  <w:style w:type="paragraph" w:customStyle="1" w:styleId="CQLegindent3">
    <w:name w:val="CQLeg indent 3"/>
    <w:basedOn w:val="Normal"/>
    <w:uiPriority w:val="6"/>
    <w:rsid w:val="000E1055"/>
    <w:pPr>
      <w:spacing w:after="160" w:line="300" w:lineRule="atLeast"/>
      <w:ind w:left="3686" w:right="567"/>
    </w:pPr>
    <w:rPr>
      <w:i/>
      <w:color w:val="4D4D4D"/>
    </w:rPr>
  </w:style>
  <w:style w:type="paragraph" w:customStyle="1" w:styleId="CQLegstyle-1">
    <w:name w:val="CQLeg style - (1)"/>
    <w:basedOn w:val="Normal"/>
    <w:uiPriority w:val="6"/>
    <w:rsid w:val="000E1055"/>
    <w:pPr>
      <w:tabs>
        <w:tab w:val="left" w:pos="2268"/>
      </w:tabs>
      <w:spacing w:after="160" w:line="300" w:lineRule="atLeast"/>
      <w:ind w:left="2269" w:right="567" w:hanging="851"/>
    </w:pPr>
    <w:rPr>
      <w:i/>
      <w:color w:val="4D4D4D"/>
    </w:rPr>
  </w:style>
  <w:style w:type="paragraph" w:customStyle="1" w:styleId="CQLegstyle-a">
    <w:name w:val="CQLeg style - (a)"/>
    <w:basedOn w:val="Normal"/>
    <w:uiPriority w:val="6"/>
    <w:rsid w:val="000E1055"/>
    <w:pPr>
      <w:tabs>
        <w:tab w:val="left" w:pos="2977"/>
      </w:tabs>
      <w:spacing w:after="160" w:line="300" w:lineRule="atLeast"/>
      <w:ind w:left="2977" w:right="567" w:hanging="709"/>
    </w:pPr>
    <w:rPr>
      <w:i/>
      <w:color w:val="4D4D4D"/>
    </w:rPr>
  </w:style>
  <w:style w:type="paragraph" w:customStyle="1" w:styleId="CQLegstyle-i">
    <w:name w:val="CQLeg style - (i)"/>
    <w:basedOn w:val="Normal"/>
    <w:uiPriority w:val="6"/>
    <w:rsid w:val="000E1055"/>
    <w:pPr>
      <w:tabs>
        <w:tab w:val="left" w:pos="3686"/>
      </w:tabs>
      <w:spacing w:after="160" w:line="300" w:lineRule="atLeast"/>
      <w:ind w:left="3686" w:right="567" w:hanging="709"/>
    </w:pPr>
    <w:rPr>
      <w:i/>
      <w:color w:val="4D4D4D"/>
    </w:rPr>
  </w:style>
  <w:style w:type="paragraph" w:customStyle="1" w:styleId="CQLegstyle-10">
    <w:name w:val="CQLeg style - 1"/>
    <w:basedOn w:val="Normal"/>
    <w:uiPriority w:val="6"/>
    <w:rsid w:val="000E1055"/>
    <w:pPr>
      <w:keepNext/>
      <w:tabs>
        <w:tab w:val="left" w:pos="2268"/>
      </w:tabs>
      <w:spacing w:after="160" w:line="300" w:lineRule="atLeast"/>
      <w:ind w:left="2269" w:right="567" w:hanging="851"/>
    </w:pPr>
    <w:rPr>
      <w:b/>
      <w:i/>
      <w:color w:val="4D4D4D"/>
    </w:rPr>
  </w:style>
  <w:style w:type="paragraph" w:customStyle="1" w:styleId="ALegindent1">
    <w:name w:val="ALeg indent 1"/>
    <w:basedOn w:val="Normal"/>
    <w:uiPriority w:val="6"/>
    <w:rsid w:val="000E1055"/>
    <w:pPr>
      <w:spacing w:after="160" w:line="300" w:lineRule="atLeast"/>
      <w:ind w:left="851"/>
    </w:pPr>
  </w:style>
  <w:style w:type="paragraph" w:customStyle="1" w:styleId="ALegindent2">
    <w:name w:val="ALeg indent 2"/>
    <w:basedOn w:val="Normal"/>
    <w:uiPriority w:val="6"/>
    <w:rsid w:val="000E1055"/>
    <w:pPr>
      <w:spacing w:after="160" w:line="300" w:lineRule="atLeast"/>
      <w:ind w:left="1559"/>
    </w:pPr>
  </w:style>
  <w:style w:type="paragraph" w:customStyle="1" w:styleId="ALegindent3">
    <w:name w:val="ALeg indent 3"/>
    <w:basedOn w:val="Normal"/>
    <w:uiPriority w:val="6"/>
    <w:rsid w:val="000E1055"/>
    <w:pPr>
      <w:spacing w:after="160" w:line="300" w:lineRule="atLeast"/>
      <w:ind w:left="2268"/>
    </w:pPr>
  </w:style>
  <w:style w:type="paragraph" w:customStyle="1" w:styleId="ALegstyle-1">
    <w:name w:val="ALeg style - (1)"/>
    <w:basedOn w:val="Normal"/>
    <w:uiPriority w:val="6"/>
    <w:rsid w:val="000E1055"/>
    <w:pPr>
      <w:tabs>
        <w:tab w:val="left" w:pos="851"/>
      </w:tabs>
      <w:spacing w:after="160" w:line="300" w:lineRule="atLeast"/>
      <w:ind w:left="851" w:hanging="851"/>
    </w:pPr>
  </w:style>
  <w:style w:type="paragraph" w:customStyle="1" w:styleId="ALegstyle-a">
    <w:name w:val="ALeg style - (a)"/>
    <w:basedOn w:val="Normal"/>
    <w:uiPriority w:val="6"/>
    <w:rsid w:val="000E1055"/>
    <w:pPr>
      <w:tabs>
        <w:tab w:val="left" w:pos="1559"/>
      </w:tabs>
      <w:spacing w:after="160" w:line="300" w:lineRule="atLeast"/>
      <w:ind w:left="1560" w:hanging="709"/>
    </w:pPr>
  </w:style>
  <w:style w:type="paragraph" w:customStyle="1" w:styleId="ALegstyle-i">
    <w:name w:val="ALeg style - (i)"/>
    <w:basedOn w:val="Normal"/>
    <w:uiPriority w:val="6"/>
    <w:rsid w:val="000E1055"/>
    <w:pPr>
      <w:tabs>
        <w:tab w:val="left" w:pos="2268"/>
      </w:tabs>
      <w:spacing w:after="160" w:line="300" w:lineRule="atLeast"/>
      <w:ind w:left="2268" w:hanging="709"/>
    </w:pPr>
  </w:style>
  <w:style w:type="paragraph" w:customStyle="1" w:styleId="ALegstyle-10">
    <w:name w:val="ALeg style - 1"/>
    <w:basedOn w:val="Normal"/>
    <w:uiPriority w:val="6"/>
    <w:rsid w:val="000E1055"/>
    <w:pPr>
      <w:keepNext/>
      <w:tabs>
        <w:tab w:val="left" w:pos="851"/>
      </w:tabs>
      <w:spacing w:after="160" w:line="300" w:lineRule="atLeast"/>
      <w:ind w:left="851" w:hanging="851"/>
    </w:pPr>
    <w:rPr>
      <w:b/>
    </w:rPr>
  </w:style>
  <w:style w:type="paragraph" w:customStyle="1" w:styleId="BQLegindent1">
    <w:name w:val="BQLeg indent 1"/>
    <w:basedOn w:val="Normal"/>
    <w:uiPriority w:val="6"/>
    <w:rsid w:val="000E1055"/>
    <w:pPr>
      <w:spacing w:after="160" w:line="300" w:lineRule="atLeast"/>
      <w:ind w:left="1418" w:right="567"/>
    </w:pPr>
    <w:rPr>
      <w:i/>
      <w:color w:val="4D4D4D"/>
    </w:rPr>
  </w:style>
  <w:style w:type="paragraph" w:customStyle="1" w:styleId="BQLegindent2">
    <w:name w:val="BQLeg indent 2"/>
    <w:basedOn w:val="Normal"/>
    <w:uiPriority w:val="6"/>
    <w:rsid w:val="000E1055"/>
    <w:pPr>
      <w:spacing w:after="160" w:line="300" w:lineRule="atLeast"/>
      <w:ind w:left="2126" w:right="567"/>
    </w:pPr>
    <w:rPr>
      <w:i/>
      <w:color w:val="4D4D4D"/>
    </w:rPr>
  </w:style>
  <w:style w:type="paragraph" w:customStyle="1" w:styleId="BQLegindent3">
    <w:name w:val="BQLeg indent 3"/>
    <w:basedOn w:val="Normal"/>
    <w:uiPriority w:val="6"/>
    <w:rsid w:val="000E1055"/>
    <w:pPr>
      <w:spacing w:after="160" w:line="300" w:lineRule="atLeast"/>
      <w:ind w:left="2835" w:right="567"/>
    </w:pPr>
    <w:rPr>
      <w:i/>
      <w:color w:val="4D4D4D"/>
    </w:rPr>
  </w:style>
  <w:style w:type="paragraph" w:customStyle="1" w:styleId="BQLegstyle-1">
    <w:name w:val="BQLeg style - (1)"/>
    <w:basedOn w:val="Normal"/>
    <w:uiPriority w:val="6"/>
    <w:rsid w:val="000E1055"/>
    <w:pPr>
      <w:tabs>
        <w:tab w:val="left" w:pos="1418"/>
      </w:tabs>
      <w:spacing w:after="160" w:line="300" w:lineRule="atLeast"/>
      <w:ind w:left="1418" w:right="567" w:hanging="851"/>
    </w:pPr>
    <w:rPr>
      <w:i/>
      <w:color w:val="4D4D4D"/>
    </w:rPr>
  </w:style>
  <w:style w:type="paragraph" w:customStyle="1" w:styleId="BQLegstyle-a">
    <w:name w:val="BQLeg style - (a)"/>
    <w:basedOn w:val="Normal"/>
    <w:uiPriority w:val="6"/>
    <w:rsid w:val="000E1055"/>
    <w:pPr>
      <w:tabs>
        <w:tab w:val="left" w:pos="2126"/>
      </w:tabs>
      <w:spacing w:after="160" w:line="300" w:lineRule="atLeast"/>
      <w:ind w:left="2127" w:right="567" w:hanging="709"/>
    </w:pPr>
    <w:rPr>
      <w:i/>
      <w:color w:val="4D4D4D"/>
    </w:rPr>
  </w:style>
  <w:style w:type="paragraph" w:customStyle="1" w:styleId="BQLegstyle-i">
    <w:name w:val="BQLeg style - (i)"/>
    <w:basedOn w:val="Normal"/>
    <w:uiPriority w:val="6"/>
    <w:rsid w:val="000E1055"/>
    <w:pPr>
      <w:tabs>
        <w:tab w:val="left" w:pos="2835"/>
      </w:tabs>
      <w:spacing w:after="160" w:line="300" w:lineRule="atLeast"/>
      <w:ind w:left="2835" w:right="567" w:hanging="709"/>
    </w:pPr>
    <w:rPr>
      <w:i/>
      <w:color w:val="4D4D4D"/>
    </w:rPr>
  </w:style>
  <w:style w:type="paragraph" w:customStyle="1" w:styleId="BQLegstyle-10">
    <w:name w:val="BQLeg style - 1"/>
    <w:basedOn w:val="Normal"/>
    <w:uiPriority w:val="6"/>
    <w:rsid w:val="000E1055"/>
    <w:pPr>
      <w:keepNext/>
      <w:tabs>
        <w:tab w:val="left" w:pos="1418"/>
      </w:tabs>
      <w:spacing w:after="160" w:line="300" w:lineRule="atLeast"/>
      <w:ind w:left="1418" w:right="567" w:hanging="851"/>
    </w:pPr>
    <w:rPr>
      <w:b/>
      <w:i/>
      <w:color w:val="4D4D4D"/>
    </w:rPr>
  </w:style>
  <w:style w:type="paragraph" w:customStyle="1" w:styleId="SQLegindent1">
    <w:name w:val="SQLeg indent 1"/>
    <w:basedOn w:val="Normal"/>
    <w:uiPriority w:val="6"/>
    <w:rsid w:val="000E1055"/>
    <w:pPr>
      <w:spacing w:after="160" w:line="300" w:lineRule="atLeast"/>
      <w:ind w:left="1985" w:right="567"/>
    </w:pPr>
    <w:rPr>
      <w:i/>
      <w:color w:val="4D4D4D"/>
    </w:rPr>
  </w:style>
  <w:style w:type="paragraph" w:customStyle="1" w:styleId="SQLegindent2">
    <w:name w:val="SQLeg indent 2"/>
    <w:basedOn w:val="Normal"/>
    <w:uiPriority w:val="6"/>
    <w:rsid w:val="000E1055"/>
    <w:pPr>
      <w:spacing w:after="160" w:line="300" w:lineRule="atLeast"/>
      <w:ind w:left="2693" w:right="567"/>
    </w:pPr>
    <w:rPr>
      <w:i/>
      <w:color w:val="4D4D4D"/>
    </w:rPr>
  </w:style>
  <w:style w:type="paragraph" w:customStyle="1" w:styleId="SQLegindent3">
    <w:name w:val="SQLeg indent 3"/>
    <w:basedOn w:val="Normal"/>
    <w:uiPriority w:val="6"/>
    <w:rsid w:val="000E1055"/>
    <w:pPr>
      <w:spacing w:after="160" w:line="300" w:lineRule="atLeast"/>
      <w:ind w:left="3402" w:right="567"/>
    </w:pPr>
    <w:rPr>
      <w:i/>
      <w:color w:val="4D4D4D"/>
    </w:rPr>
  </w:style>
  <w:style w:type="paragraph" w:customStyle="1" w:styleId="SQLegstyle-1">
    <w:name w:val="SQLeg style - (1)"/>
    <w:basedOn w:val="Normal"/>
    <w:uiPriority w:val="6"/>
    <w:rsid w:val="000E1055"/>
    <w:pPr>
      <w:tabs>
        <w:tab w:val="left" w:pos="1985"/>
      </w:tabs>
      <w:spacing w:after="160" w:line="300" w:lineRule="atLeast"/>
      <w:ind w:left="1985" w:right="567" w:hanging="851"/>
    </w:pPr>
    <w:rPr>
      <w:i/>
      <w:color w:val="4D4D4D"/>
    </w:rPr>
  </w:style>
  <w:style w:type="paragraph" w:customStyle="1" w:styleId="SQLegstyle-a">
    <w:name w:val="SQLeg style - (a)"/>
    <w:basedOn w:val="Normal"/>
    <w:uiPriority w:val="6"/>
    <w:rsid w:val="000E1055"/>
    <w:pPr>
      <w:tabs>
        <w:tab w:val="left" w:pos="2693"/>
      </w:tabs>
      <w:spacing w:after="160" w:line="300" w:lineRule="atLeast"/>
      <w:ind w:left="2694" w:right="567" w:hanging="709"/>
    </w:pPr>
    <w:rPr>
      <w:i/>
      <w:color w:val="4D4D4D"/>
    </w:rPr>
  </w:style>
  <w:style w:type="paragraph" w:customStyle="1" w:styleId="SQLegstyle-i">
    <w:name w:val="SQLeg style - (i)"/>
    <w:basedOn w:val="Normal"/>
    <w:uiPriority w:val="6"/>
    <w:rsid w:val="000E1055"/>
    <w:pPr>
      <w:tabs>
        <w:tab w:val="left" w:pos="3402"/>
      </w:tabs>
      <w:spacing w:after="160" w:line="300" w:lineRule="atLeast"/>
      <w:ind w:left="3402" w:right="567" w:hanging="709"/>
    </w:pPr>
    <w:rPr>
      <w:i/>
      <w:color w:val="4D4D4D"/>
    </w:rPr>
  </w:style>
  <w:style w:type="paragraph" w:customStyle="1" w:styleId="SQLegstyle-10">
    <w:name w:val="SQLeg style - 1"/>
    <w:basedOn w:val="Normal"/>
    <w:uiPriority w:val="6"/>
    <w:rsid w:val="000E1055"/>
    <w:pPr>
      <w:keepNext/>
      <w:tabs>
        <w:tab w:val="left" w:pos="1985"/>
      </w:tabs>
      <w:spacing w:after="160" w:line="300" w:lineRule="atLeast"/>
      <w:ind w:left="1985" w:right="567" w:hanging="851"/>
    </w:pPr>
    <w:rPr>
      <w:b/>
      <w:i/>
      <w:color w:val="4D4D4D"/>
    </w:rPr>
  </w:style>
  <w:style w:type="paragraph" w:styleId="BlockText">
    <w:name w:val="Block Text"/>
    <w:basedOn w:val="Normal"/>
    <w:uiPriority w:val="99"/>
    <w:semiHidden/>
    <w:unhideWhenUsed/>
    <w:rsid w:val="00A56698"/>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i/>
      <w:iCs/>
      <w:color w:val="5B9BD5" w:themeColor="accent1"/>
    </w:rPr>
  </w:style>
  <w:style w:type="paragraph" w:styleId="BodyText2">
    <w:name w:val="Body Text 2"/>
    <w:basedOn w:val="Normal"/>
    <w:link w:val="BodyText2Char"/>
    <w:uiPriority w:val="99"/>
    <w:semiHidden/>
    <w:unhideWhenUsed/>
    <w:rsid w:val="00A56698"/>
    <w:pPr>
      <w:spacing w:after="120" w:line="480" w:lineRule="auto"/>
    </w:pPr>
  </w:style>
  <w:style w:type="character" w:customStyle="1" w:styleId="BodyText2Char">
    <w:name w:val="Body Text 2 Char"/>
    <w:basedOn w:val="DefaultParagraphFont"/>
    <w:link w:val="BodyText2"/>
    <w:uiPriority w:val="99"/>
    <w:semiHidden/>
    <w:rsid w:val="00A56698"/>
    <w:rPr>
      <w:rFonts w:ascii="Calibri" w:hAnsi="Calibri"/>
      <w:color w:val="1E1E1E"/>
      <w:sz w:val="24"/>
    </w:rPr>
  </w:style>
  <w:style w:type="paragraph" w:styleId="BodyText3">
    <w:name w:val="Body Text 3"/>
    <w:basedOn w:val="Normal"/>
    <w:link w:val="BodyText3Char"/>
    <w:uiPriority w:val="99"/>
    <w:semiHidden/>
    <w:unhideWhenUsed/>
    <w:rsid w:val="00A56698"/>
    <w:pPr>
      <w:spacing w:after="120"/>
    </w:pPr>
    <w:rPr>
      <w:sz w:val="16"/>
      <w:szCs w:val="16"/>
    </w:rPr>
  </w:style>
  <w:style w:type="character" w:customStyle="1" w:styleId="BodyText3Char">
    <w:name w:val="Body Text 3 Char"/>
    <w:basedOn w:val="DefaultParagraphFont"/>
    <w:link w:val="BodyText3"/>
    <w:uiPriority w:val="99"/>
    <w:semiHidden/>
    <w:rsid w:val="00A56698"/>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A56698"/>
    <w:pPr>
      <w:ind w:firstLine="360"/>
    </w:pPr>
  </w:style>
  <w:style w:type="character" w:customStyle="1" w:styleId="BodyTextFirstIndentChar">
    <w:name w:val="Body Text First Indent Char"/>
    <w:basedOn w:val="BodyTextChar"/>
    <w:link w:val="BodyTextFirstIndent"/>
    <w:uiPriority w:val="99"/>
    <w:semiHidden/>
    <w:rsid w:val="00A56698"/>
    <w:rPr>
      <w:rFonts w:ascii="Calibri" w:hAnsi="Calibri"/>
      <w:color w:val="1E1E1E"/>
      <w:sz w:val="24"/>
    </w:rPr>
  </w:style>
  <w:style w:type="paragraph" w:styleId="BodyTextIndent">
    <w:name w:val="Body Text Indent"/>
    <w:basedOn w:val="Normal"/>
    <w:link w:val="BodyTextIndentChar"/>
    <w:uiPriority w:val="99"/>
    <w:unhideWhenUsed/>
    <w:rsid w:val="00A56698"/>
    <w:pPr>
      <w:spacing w:after="120"/>
      <w:ind w:left="283"/>
    </w:pPr>
  </w:style>
  <w:style w:type="character" w:customStyle="1" w:styleId="BodyTextIndentChar">
    <w:name w:val="Body Text Indent Char"/>
    <w:basedOn w:val="DefaultParagraphFont"/>
    <w:link w:val="BodyTextIndent"/>
    <w:uiPriority w:val="99"/>
    <w:rsid w:val="00A56698"/>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A56698"/>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A56698"/>
    <w:rPr>
      <w:rFonts w:ascii="Calibri" w:hAnsi="Calibri"/>
      <w:color w:val="1E1E1E"/>
      <w:sz w:val="24"/>
    </w:rPr>
  </w:style>
  <w:style w:type="paragraph" w:styleId="BodyTextIndent2">
    <w:name w:val="Body Text Indent 2"/>
    <w:basedOn w:val="Normal"/>
    <w:link w:val="BodyTextIndent2Char"/>
    <w:uiPriority w:val="99"/>
    <w:semiHidden/>
    <w:unhideWhenUsed/>
    <w:rsid w:val="00A56698"/>
    <w:pPr>
      <w:spacing w:after="120" w:line="480" w:lineRule="auto"/>
      <w:ind w:left="283"/>
    </w:pPr>
  </w:style>
  <w:style w:type="character" w:customStyle="1" w:styleId="BodyTextIndent2Char">
    <w:name w:val="Body Text Indent 2 Char"/>
    <w:basedOn w:val="DefaultParagraphFont"/>
    <w:link w:val="BodyTextIndent2"/>
    <w:uiPriority w:val="99"/>
    <w:semiHidden/>
    <w:rsid w:val="00A56698"/>
    <w:rPr>
      <w:rFonts w:ascii="Calibri" w:hAnsi="Calibri"/>
      <w:color w:val="1E1E1E"/>
      <w:sz w:val="24"/>
    </w:rPr>
  </w:style>
  <w:style w:type="paragraph" w:styleId="BodyTextIndent3">
    <w:name w:val="Body Text Indent 3"/>
    <w:basedOn w:val="Normal"/>
    <w:link w:val="BodyTextIndent3Char"/>
    <w:uiPriority w:val="99"/>
    <w:semiHidden/>
    <w:unhideWhenUsed/>
    <w:rsid w:val="00A5669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56698"/>
    <w:rPr>
      <w:rFonts w:ascii="Calibri" w:hAnsi="Calibri"/>
      <w:color w:val="1E1E1E"/>
      <w:sz w:val="16"/>
      <w:szCs w:val="16"/>
    </w:rPr>
  </w:style>
  <w:style w:type="character" w:styleId="BookTitle">
    <w:name w:val="Book Title"/>
    <w:basedOn w:val="DefaultParagraphFont"/>
    <w:uiPriority w:val="33"/>
    <w:qFormat/>
    <w:rsid w:val="00A56698"/>
    <w:rPr>
      <w:b/>
      <w:bCs/>
      <w:smallCaps/>
      <w:spacing w:val="5"/>
    </w:rPr>
  </w:style>
  <w:style w:type="paragraph" w:styleId="Closing">
    <w:name w:val="Closing"/>
    <w:basedOn w:val="Normal"/>
    <w:link w:val="ClosingChar"/>
    <w:uiPriority w:val="99"/>
    <w:semiHidden/>
    <w:unhideWhenUsed/>
    <w:rsid w:val="00A56698"/>
    <w:pPr>
      <w:spacing w:after="0" w:line="240" w:lineRule="auto"/>
      <w:ind w:left="4252"/>
    </w:pPr>
  </w:style>
  <w:style w:type="character" w:customStyle="1" w:styleId="ClosingChar">
    <w:name w:val="Closing Char"/>
    <w:basedOn w:val="DefaultParagraphFont"/>
    <w:link w:val="Closing"/>
    <w:uiPriority w:val="99"/>
    <w:semiHidden/>
    <w:rsid w:val="00A56698"/>
    <w:rPr>
      <w:rFonts w:ascii="Calibri" w:hAnsi="Calibri"/>
      <w:color w:val="1E1E1E"/>
      <w:sz w:val="24"/>
    </w:rPr>
  </w:style>
  <w:style w:type="table" w:customStyle="1" w:styleId="ColorfulGrid1">
    <w:name w:val="Colorful Grid1"/>
    <w:basedOn w:val="TableNormal"/>
    <w:uiPriority w:val="73"/>
    <w:rsid w:val="00A5669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A5669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urfulGridAccent2">
    <w:name w:val="Colorful Grid Accent 2"/>
    <w:basedOn w:val="TableNormal"/>
    <w:uiPriority w:val="73"/>
    <w:rsid w:val="00A5669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urfulGridAccent3">
    <w:name w:val="Colorful Grid Accent 3"/>
    <w:basedOn w:val="TableNormal"/>
    <w:uiPriority w:val="73"/>
    <w:rsid w:val="00A5669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urfulGridAccent4">
    <w:name w:val="Colorful Grid Accent 4"/>
    <w:basedOn w:val="TableNormal"/>
    <w:uiPriority w:val="73"/>
    <w:rsid w:val="00A5669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urfulGridAccent5">
    <w:name w:val="Colorful Grid Accent 5"/>
    <w:basedOn w:val="TableNormal"/>
    <w:uiPriority w:val="73"/>
    <w:rsid w:val="00A5669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urfulGridAccent6">
    <w:name w:val="Colorful Grid Accent 6"/>
    <w:basedOn w:val="TableNormal"/>
    <w:uiPriority w:val="73"/>
    <w:rsid w:val="00A5669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ColorfulList1">
    <w:name w:val="Colorful List1"/>
    <w:basedOn w:val="TableNormal"/>
    <w:uiPriority w:val="72"/>
    <w:rsid w:val="00A5669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A56698"/>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urfulListAccent2">
    <w:name w:val="Colorful List Accent 2"/>
    <w:basedOn w:val="TableNormal"/>
    <w:uiPriority w:val="72"/>
    <w:rsid w:val="00A56698"/>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urfulListAccent3">
    <w:name w:val="Colorful List Accent 3"/>
    <w:basedOn w:val="TableNormal"/>
    <w:uiPriority w:val="72"/>
    <w:rsid w:val="00A56698"/>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urfulListAccent4">
    <w:name w:val="Colorful List Accent 4"/>
    <w:basedOn w:val="TableNormal"/>
    <w:uiPriority w:val="72"/>
    <w:rsid w:val="00A56698"/>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urfulListAccent5">
    <w:name w:val="Colorful List Accent 5"/>
    <w:basedOn w:val="TableNormal"/>
    <w:uiPriority w:val="72"/>
    <w:rsid w:val="00A56698"/>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urfulListAccent6">
    <w:name w:val="Colorful List Accent 6"/>
    <w:basedOn w:val="TableNormal"/>
    <w:uiPriority w:val="72"/>
    <w:rsid w:val="00A56698"/>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Shading1">
    <w:name w:val="Colorful Shading1"/>
    <w:basedOn w:val="TableNormal"/>
    <w:uiPriority w:val="71"/>
    <w:rsid w:val="00A56698"/>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A56698"/>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A56698"/>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A56698"/>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urfulShadingAccent4">
    <w:name w:val="Colorful Shading Accent 4"/>
    <w:basedOn w:val="TableNormal"/>
    <w:uiPriority w:val="71"/>
    <w:rsid w:val="00A56698"/>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A56698"/>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A56698"/>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unhideWhenUsed/>
    <w:rsid w:val="00A56698"/>
    <w:rPr>
      <w:sz w:val="16"/>
      <w:szCs w:val="16"/>
    </w:rPr>
  </w:style>
  <w:style w:type="table" w:customStyle="1" w:styleId="DarkList1">
    <w:name w:val="Dark List1"/>
    <w:basedOn w:val="TableNormal"/>
    <w:uiPriority w:val="70"/>
    <w:rsid w:val="00A5669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A56698"/>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rsid w:val="00A56698"/>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A56698"/>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A56698"/>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A56698"/>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rsid w:val="00A56698"/>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ocumentMap">
    <w:name w:val="Document Map"/>
    <w:basedOn w:val="Normal"/>
    <w:link w:val="DocumentMapChar"/>
    <w:uiPriority w:val="99"/>
    <w:unhideWhenUsed/>
    <w:rsid w:val="00A5669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A56698"/>
    <w:rPr>
      <w:rFonts w:ascii="Tahoma" w:hAnsi="Tahoma" w:cs="Tahoma"/>
      <w:color w:val="1E1E1E"/>
      <w:sz w:val="16"/>
      <w:szCs w:val="16"/>
    </w:rPr>
  </w:style>
  <w:style w:type="character" w:styleId="HTMLAcronym">
    <w:name w:val="HTML Acronym"/>
    <w:basedOn w:val="DefaultParagraphFont"/>
    <w:uiPriority w:val="99"/>
    <w:semiHidden/>
    <w:unhideWhenUsed/>
    <w:rsid w:val="00A56698"/>
  </w:style>
  <w:style w:type="character" w:styleId="HTMLCite">
    <w:name w:val="HTML Cite"/>
    <w:basedOn w:val="DefaultParagraphFont"/>
    <w:uiPriority w:val="99"/>
    <w:semiHidden/>
    <w:unhideWhenUsed/>
    <w:rsid w:val="00A56698"/>
    <w:rPr>
      <w:i/>
      <w:iCs/>
    </w:rPr>
  </w:style>
  <w:style w:type="character" w:styleId="HTMLCode">
    <w:name w:val="HTML Code"/>
    <w:basedOn w:val="DefaultParagraphFont"/>
    <w:uiPriority w:val="99"/>
    <w:semiHidden/>
    <w:unhideWhenUsed/>
    <w:rsid w:val="00A56698"/>
    <w:rPr>
      <w:rFonts w:ascii="Consolas" w:hAnsi="Consolas" w:cs="Consolas"/>
      <w:sz w:val="20"/>
      <w:szCs w:val="20"/>
    </w:rPr>
  </w:style>
  <w:style w:type="character" w:styleId="HTMLDefinition">
    <w:name w:val="HTML Definition"/>
    <w:basedOn w:val="DefaultParagraphFont"/>
    <w:uiPriority w:val="99"/>
    <w:semiHidden/>
    <w:unhideWhenUsed/>
    <w:rsid w:val="00A56698"/>
    <w:rPr>
      <w:i/>
      <w:iCs/>
    </w:rPr>
  </w:style>
  <w:style w:type="character" w:styleId="HTMLKeyboard">
    <w:name w:val="HTML Keyboard"/>
    <w:basedOn w:val="DefaultParagraphFont"/>
    <w:uiPriority w:val="99"/>
    <w:semiHidden/>
    <w:unhideWhenUsed/>
    <w:rsid w:val="00A56698"/>
    <w:rPr>
      <w:rFonts w:ascii="Consolas" w:hAnsi="Consolas" w:cs="Consolas"/>
      <w:sz w:val="20"/>
      <w:szCs w:val="20"/>
    </w:rPr>
  </w:style>
  <w:style w:type="character" w:styleId="HTMLSample">
    <w:name w:val="HTML Sample"/>
    <w:basedOn w:val="DefaultParagraphFont"/>
    <w:uiPriority w:val="99"/>
    <w:semiHidden/>
    <w:unhideWhenUsed/>
    <w:rsid w:val="00A56698"/>
    <w:rPr>
      <w:rFonts w:ascii="Consolas" w:hAnsi="Consolas" w:cs="Consolas"/>
      <w:sz w:val="24"/>
      <w:szCs w:val="24"/>
    </w:rPr>
  </w:style>
  <w:style w:type="character" w:styleId="HTMLTypewriter">
    <w:name w:val="HTML Typewriter"/>
    <w:basedOn w:val="DefaultParagraphFont"/>
    <w:uiPriority w:val="99"/>
    <w:semiHidden/>
    <w:unhideWhenUsed/>
    <w:rsid w:val="00A56698"/>
    <w:rPr>
      <w:rFonts w:ascii="Consolas" w:hAnsi="Consolas" w:cs="Consolas"/>
      <w:sz w:val="20"/>
      <w:szCs w:val="20"/>
    </w:rPr>
  </w:style>
  <w:style w:type="character" w:styleId="HTMLVariable">
    <w:name w:val="HTML Variable"/>
    <w:basedOn w:val="DefaultParagraphFont"/>
    <w:uiPriority w:val="99"/>
    <w:semiHidden/>
    <w:unhideWhenUsed/>
    <w:rsid w:val="00A56698"/>
    <w:rPr>
      <w:i/>
      <w:iCs/>
    </w:rPr>
  </w:style>
  <w:style w:type="character" w:styleId="IntenseEmphasis">
    <w:name w:val="Intense Emphasis"/>
    <w:basedOn w:val="DefaultParagraphFont"/>
    <w:uiPriority w:val="21"/>
    <w:qFormat/>
    <w:rsid w:val="00A56698"/>
    <w:rPr>
      <w:b/>
      <w:bCs/>
      <w:i/>
      <w:iCs/>
      <w:color w:val="5B9BD5" w:themeColor="accent1"/>
    </w:rPr>
  </w:style>
  <w:style w:type="paragraph" w:styleId="IntenseQuote">
    <w:name w:val="Intense Quote"/>
    <w:basedOn w:val="Normal"/>
    <w:next w:val="Normal"/>
    <w:link w:val="IntenseQuoteChar"/>
    <w:uiPriority w:val="30"/>
    <w:qFormat/>
    <w:rsid w:val="00A56698"/>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A56698"/>
    <w:rPr>
      <w:rFonts w:ascii="Calibri" w:hAnsi="Calibri"/>
      <w:b/>
      <w:bCs/>
      <w:i/>
      <w:iCs/>
      <w:color w:val="5B9BD5" w:themeColor="accent1"/>
      <w:sz w:val="24"/>
    </w:rPr>
  </w:style>
  <w:style w:type="character" w:styleId="IntenseReference">
    <w:name w:val="Intense Reference"/>
    <w:basedOn w:val="DefaultParagraphFont"/>
    <w:uiPriority w:val="32"/>
    <w:qFormat/>
    <w:rsid w:val="00A56698"/>
    <w:rPr>
      <w:b/>
      <w:bCs/>
      <w:smallCaps/>
      <w:color w:val="ED7D31" w:themeColor="accent2"/>
      <w:spacing w:val="5"/>
      <w:u w:val="single"/>
    </w:rPr>
  </w:style>
  <w:style w:type="table" w:customStyle="1" w:styleId="LightGrid1">
    <w:name w:val="Light Grid1"/>
    <w:basedOn w:val="TableNormal"/>
    <w:uiPriority w:val="62"/>
    <w:rsid w:val="00A5669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A56698"/>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rsid w:val="00A56698"/>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A56698"/>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A56698"/>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A5669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rsid w:val="00A56698"/>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LightList1">
    <w:name w:val="Light List1"/>
    <w:basedOn w:val="TableNormal"/>
    <w:uiPriority w:val="61"/>
    <w:rsid w:val="00A5669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A56698"/>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rsid w:val="00A56698"/>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A56698"/>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A56698"/>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A5669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rsid w:val="00A56698"/>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ghtShading1">
    <w:name w:val="Light Shading1"/>
    <w:basedOn w:val="TableNormal"/>
    <w:uiPriority w:val="60"/>
    <w:rsid w:val="00A5669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A56698"/>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rsid w:val="00A56698"/>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A56698"/>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A56698"/>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A56698"/>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rsid w:val="00A56698"/>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A56698"/>
  </w:style>
  <w:style w:type="paragraph" w:styleId="List">
    <w:name w:val="List"/>
    <w:basedOn w:val="Normal"/>
    <w:uiPriority w:val="99"/>
    <w:semiHidden/>
    <w:unhideWhenUsed/>
    <w:rsid w:val="00A56698"/>
    <w:pPr>
      <w:ind w:left="283" w:hanging="283"/>
      <w:contextualSpacing/>
    </w:pPr>
  </w:style>
  <w:style w:type="paragraph" w:styleId="List2">
    <w:name w:val="List 2"/>
    <w:basedOn w:val="Normal"/>
    <w:uiPriority w:val="99"/>
    <w:semiHidden/>
    <w:unhideWhenUsed/>
    <w:rsid w:val="00A56698"/>
    <w:pPr>
      <w:ind w:left="566" w:hanging="283"/>
      <w:contextualSpacing/>
    </w:pPr>
  </w:style>
  <w:style w:type="paragraph" w:styleId="List3">
    <w:name w:val="List 3"/>
    <w:basedOn w:val="Normal"/>
    <w:uiPriority w:val="99"/>
    <w:semiHidden/>
    <w:unhideWhenUsed/>
    <w:rsid w:val="00A56698"/>
    <w:pPr>
      <w:ind w:left="849" w:hanging="283"/>
      <w:contextualSpacing/>
    </w:pPr>
  </w:style>
  <w:style w:type="paragraph" w:styleId="List4">
    <w:name w:val="List 4"/>
    <w:basedOn w:val="Normal"/>
    <w:uiPriority w:val="99"/>
    <w:semiHidden/>
    <w:unhideWhenUsed/>
    <w:rsid w:val="00A56698"/>
    <w:pPr>
      <w:ind w:left="1132" w:hanging="283"/>
      <w:contextualSpacing/>
    </w:pPr>
  </w:style>
  <w:style w:type="paragraph" w:styleId="List5">
    <w:name w:val="List 5"/>
    <w:basedOn w:val="Normal"/>
    <w:uiPriority w:val="99"/>
    <w:semiHidden/>
    <w:unhideWhenUsed/>
    <w:rsid w:val="00A56698"/>
    <w:pPr>
      <w:ind w:left="1415" w:hanging="283"/>
      <w:contextualSpacing/>
    </w:pPr>
  </w:style>
  <w:style w:type="paragraph" w:styleId="ListBullet5">
    <w:name w:val="List Bullet 5"/>
    <w:basedOn w:val="Normal"/>
    <w:uiPriority w:val="99"/>
    <w:semiHidden/>
    <w:rsid w:val="00A56698"/>
    <w:pPr>
      <w:numPr>
        <w:numId w:val="25"/>
      </w:numPr>
      <w:contextualSpacing/>
    </w:pPr>
  </w:style>
  <w:style w:type="paragraph" w:styleId="ListNumber4">
    <w:name w:val="List Number 4"/>
    <w:basedOn w:val="Normal"/>
    <w:uiPriority w:val="97"/>
    <w:semiHidden/>
    <w:unhideWhenUsed/>
    <w:rsid w:val="00A56698"/>
    <w:pPr>
      <w:numPr>
        <w:numId w:val="26"/>
      </w:numPr>
      <w:contextualSpacing/>
    </w:pPr>
  </w:style>
  <w:style w:type="paragraph" w:styleId="ListNumber5">
    <w:name w:val="List Number 5"/>
    <w:basedOn w:val="Normal"/>
    <w:uiPriority w:val="99"/>
    <w:semiHidden/>
    <w:rsid w:val="00A56698"/>
    <w:pPr>
      <w:numPr>
        <w:numId w:val="27"/>
      </w:numPr>
      <w:contextualSpacing/>
    </w:pPr>
  </w:style>
  <w:style w:type="paragraph" w:styleId="ListParagraph">
    <w:name w:val="List Paragraph"/>
    <w:basedOn w:val="Normal"/>
    <w:uiPriority w:val="34"/>
    <w:qFormat/>
    <w:rsid w:val="000E1055"/>
    <w:pPr>
      <w:ind w:left="720"/>
      <w:contextualSpacing/>
    </w:pPr>
  </w:style>
  <w:style w:type="paragraph" w:styleId="MacroText">
    <w:name w:val="macro"/>
    <w:link w:val="MacroTextChar"/>
    <w:uiPriority w:val="99"/>
    <w:semiHidden/>
    <w:unhideWhenUsed/>
    <w:rsid w:val="00A56698"/>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cs="Consolas"/>
      <w:color w:val="1E1E1E"/>
      <w:sz w:val="20"/>
      <w:szCs w:val="20"/>
    </w:rPr>
  </w:style>
  <w:style w:type="character" w:customStyle="1" w:styleId="MacroTextChar">
    <w:name w:val="Macro Text Char"/>
    <w:basedOn w:val="DefaultParagraphFont"/>
    <w:link w:val="MacroText"/>
    <w:uiPriority w:val="99"/>
    <w:semiHidden/>
    <w:rsid w:val="00A56698"/>
    <w:rPr>
      <w:rFonts w:ascii="Consolas" w:hAnsi="Consolas" w:cs="Consolas"/>
      <w:color w:val="1E1E1E"/>
      <w:sz w:val="20"/>
      <w:szCs w:val="20"/>
    </w:rPr>
  </w:style>
  <w:style w:type="table" w:customStyle="1" w:styleId="MediumGrid11">
    <w:name w:val="Medium Grid 11"/>
    <w:basedOn w:val="TableNormal"/>
    <w:uiPriority w:val="67"/>
    <w:rsid w:val="00A5669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A56698"/>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rsid w:val="00A56698"/>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A5669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A56698"/>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A56698"/>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rsid w:val="00A56698"/>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MediumGrid21">
    <w:name w:val="Medium Grid 21"/>
    <w:basedOn w:val="TableNormal"/>
    <w:uiPriority w:val="68"/>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A566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A566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rsid w:val="00A566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A566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A566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A566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rsid w:val="00A566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MediumList11">
    <w:name w:val="Medium List 11"/>
    <w:basedOn w:val="TableNormal"/>
    <w:uiPriority w:val="65"/>
    <w:rsid w:val="00A5669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A56698"/>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rsid w:val="00A56698"/>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A56698"/>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A56698"/>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A56698"/>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rsid w:val="00A56698"/>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List21">
    <w:name w:val="Medium List 21"/>
    <w:basedOn w:val="TableNormal"/>
    <w:uiPriority w:val="66"/>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A56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A5669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A56698"/>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56698"/>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5669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56698"/>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56698"/>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56698"/>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A566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A566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566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566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566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566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566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A5669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56698"/>
    <w:rPr>
      <w:rFonts w:asciiTheme="majorHAnsi" w:eastAsiaTheme="majorEastAsia" w:hAnsiTheme="majorHAnsi" w:cstheme="majorBidi"/>
      <w:color w:val="1E1E1E"/>
      <w:sz w:val="24"/>
      <w:szCs w:val="24"/>
      <w:shd w:val="pct20" w:color="auto" w:fill="auto"/>
    </w:rPr>
  </w:style>
  <w:style w:type="paragraph" w:styleId="NoSpacing">
    <w:name w:val="No Spacing"/>
    <w:uiPriority w:val="1"/>
    <w:qFormat/>
    <w:rsid w:val="00A56698"/>
    <w:pPr>
      <w:spacing w:after="0" w:line="240" w:lineRule="auto"/>
    </w:pPr>
    <w:rPr>
      <w:rFonts w:ascii="Calibri" w:hAnsi="Calibri"/>
      <w:color w:val="1E1E1E"/>
      <w:sz w:val="24"/>
    </w:rPr>
  </w:style>
  <w:style w:type="paragraph" w:styleId="NormalIndent">
    <w:name w:val="Normal Indent"/>
    <w:basedOn w:val="Normal"/>
    <w:uiPriority w:val="99"/>
    <w:semiHidden/>
    <w:unhideWhenUsed/>
    <w:rsid w:val="00A56698"/>
    <w:pPr>
      <w:ind w:left="720"/>
    </w:pPr>
  </w:style>
  <w:style w:type="paragraph" w:customStyle="1" w:styleId="NoteHeading1">
    <w:name w:val="Note Heading1"/>
    <w:basedOn w:val="Normal"/>
    <w:next w:val="Normal"/>
    <w:link w:val="NoteHeadingChar"/>
    <w:uiPriority w:val="99"/>
    <w:semiHidden/>
    <w:unhideWhenUsed/>
    <w:rsid w:val="00A56698"/>
    <w:pPr>
      <w:spacing w:after="0" w:line="240" w:lineRule="auto"/>
    </w:pPr>
  </w:style>
  <w:style w:type="character" w:customStyle="1" w:styleId="NoteHeadingChar">
    <w:name w:val="Note Heading Char"/>
    <w:basedOn w:val="DefaultParagraphFont"/>
    <w:link w:val="NoteHeading1"/>
    <w:uiPriority w:val="99"/>
    <w:semiHidden/>
    <w:rsid w:val="00A56698"/>
    <w:rPr>
      <w:rFonts w:ascii="Calibri" w:hAnsi="Calibri"/>
      <w:color w:val="1E1E1E"/>
      <w:sz w:val="24"/>
    </w:rPr>
  </w:style>
  <w:style w:type="character" w:styleId="PlaceholderText">
    <w:name w:val="Placeholder Text"/>
    <w:basedOn w:val="DefaultParagraphFont"/>
    <w:uiPriority w:val="99"/>
    <w:semiHidden/>
    <w:rsid w:val="00A56698"/>
    <w:rPr>
      <w:color w:val="808080"/>
    </w:rPr>
  </w:style>
  <w:style w:type="paragraph" w:styleId="PlainText">
    <w:name w:val="Plain Text"/>
    <w:basedOn w:val="Normal"/>
    <w:link w:val="PlainTextChar"/>
    <w:uiPriority w:val="99"/>
    <w:unhideWhenUsed/>
    <w:rsid w:val="00A56698"/>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A56698"/>
    <w:rPr>
      <w:rFonts w:ascii="Consolas" w:hAnsi="Consolas" w:cs="Consolas"/>
      <w:color w:val="1E1E1E"/>
      <w:sz w:val="21"/>
      <w:szCs w:val="21"/>
    </w:rPr>
  </w:style>
  <w:style w:type="paragraph" w:styleId="Quote">
    <w:name w:val="Quote"/>
    <w:basedOn w:val="Normal"/>
    <w:next w:val="Normal"/>
    <w:link w:val="QuoteChar"/>
    <w:uiPriority w:val="29"/>
    <w:qFormat/>
    <w:rsid w:val="00A56698"/>
    <w:rPr>
      <w:i/>
      <w:iCs/>
      <w:color w:val="000000" w:themeColor="text1"/>
    </w:rPr>
  </w:style>
  <w:style w:type="character" w:customStyle="1" w:styleId="QuoteChar">
    <w:name w:val="Quote Char"/>
    <w:basedOn w:val="DefaultParagraphFont"/>
    <w:link w:val="Quote"/>
    <w:uiPriority w:val="29"/>
    <w:rsid w:val="00A56698"/>
    <w:rPr>
      <w:rFonts w:ascii="Calibri" w:hAnsi="Calibri"/>
      <w:i/>
      <w:iCs/>
      <w:color w:val="000000" w:themeColor="text1"/>
      <w:sz w:val="24"/>
    </w:rPr>
  </w:style>
  <w:style w:type="paragraph" w:styleId="Salutation">
    <w:name w:val="Salutation"/>
    <w:basedOn w:val="Normal"/>
    <w:next w:val="Normal"/>
    <w:link w:val="SalutationChar"/>
    <w:uiPriority w:val="99"/>
    <w:semiHidden/>
    <w:unhideWhenUsed/>
    <w:rsid w:val="00A56698"/>
  </w:style>
  <w:style w:type="character" w:customStyle="1" w:styleId="SalutationChar">
    <w:name w:val="Salutation Char"/>
    <w:basedOn w:val="DefaultParagraphFont"/>
    <w:link w:val="Salutation"/>
    <w:uiPriority w:val="99"/>
    <w:semiHidden/>
    <w:rsid w:val="00A56698"/>
    <w:rPr>
      <w:rFonts w:ascii="Calibri" w:hAnsi="Calibri"/>
      <w:color w:val="1E1E1E"/>
      <w:sz w:val="24"/>
    </w:rPr>
  </w:style>
  <w:style w:type="paragraph" w:styleId="Signature">
    <w:name w:val="Signature"/>
    <w:basedOn w:val="Normal"/>
    <w:link w:val="SignatureChar"/>
    <w:uiPriority w:val="99"/>
    <w:semiHidden/>
    <w:unhideWhenUsed/>
    <w:rsid w:val="00A56698"/>
    <w:pPr>
      <w:spacing w:after="0" w:line="240" w:lineRule="auto"/>
      <w:ind w:left="4252"/>
    </w:pPr>
  </w:style>
  <w:style w:type="character" w:customStyle="1" w:styleId="SignatureChar">
    <w:name w:val="Signature Char"/>
    <w:basedOn w:val="DefaultParagraphFont"/>
    <w:link w:val="Signature"/>
    <w:uiPriority w:val="99"/>
    <w:semiHidden/>
    <w:rsid w:val="00A56698"/>
    <w:rPr>
      <w:rFonts w:ascii="Calibri" w:hAnsi="Calibri"/>
      <w:color w:val="1E1E1E"/>
      <w:sz w:val="24"/>
    </w:rPr>
  </w:style>
  <w:style w:type="character" w:styleId="Strong">
    <w:name w:val="Strong"/>
    <w:basedOn w:val="DefaultParagraphFont"/>
    <w:uiPriority w:val="22"/>
    <w:qFormat/>
    <w:rsid w:val="00A56698"/>
    <w:rPr>
      <w:b/>
      <w:bCs/>
    </w:rPr>
  </w:style>
  <w:style w:type="paragraph" w:styleId="Subtitle">
    <w:name w:val="Subtitle"/>
    <w:basedOn w:val="Normal"/>
    <w:next w:val="Normal"/>
    <w:link w:val="SubtitleChar"/>
    <w:uiPriority w:val="11"/>
    <w:qFormat/>
    <w:rsid w:val="00A56698"/>
    <w:pPr>
      <w:numPr>
        <w:ilvl w:val="1"/>
      </w:numPr>
    </w:pPr>
    <w:rPr>
      <w:rFonts w:asciiTheme="majorHAnsi" w:eastAsiaTheme="majorEastAsia" w:hAnsiTheme="majorHAnsi" w:cstheme="majorBidi"/>
      <w:i/>
      <w:iCs/>
      <w:color w:val="5B9BD5" w:themeColor="accent1"/>
      <w:spacing w:val="15"/>
      <w:szCs w:val="24"/>
    </w:rPr>
  </w:style>
  <w:style w:type="character" w:customStyle="1" w:styleId="SubtitleChar">
    <w:name w:val="Subtitle Char"/>
    <w:basedOn w:val="DefaultParagraphFont"/>
    <w:link w:val="Subtitle"/>
    <w:uiPriority w:val="11"/>
    <w:rsid w:val="00A56698"/>
    <w:rPr>
      <w:rFonts w:asciiTheme="majorHAnsi" w:eastAsiaTheme="majorEastAsia" w:hAnsiTheme="majorHAnsi" w:cstheme="majorBidi"/>
      <w:i/>
      <w:iCs/>
      <w:color w:val="5B9BD5" w:themeColor="accent1"/>
      <w:spacing w:val="15"/>
      <w:sz w:val="24"/>
      <w:szCs w:val="24"/>
    </w:rPr>
  </w:style>
  <w:style w:type="character" w:styleId="SubtleEmphasis">
    <w:name w:val="Subtle Emphasis"/>
    <w:basedOn w:val="DefaultParagraphFont"/>
    <w:uiPriority w:val="19"/>
    <w:qFormat/>
    <w:rsid w:val="00A56698"/>
    <w:rPr>
      <w:i/>
      <w:iCs/>
      <w:color w:val="808080" w:themeColor="text1" w:themeTint="7F"/>
    </w:rPr>
  </w:style>
  <w:style w:type="character" w:styleId="SubtleReference">
    <w:name w:val="Subtle Reference"/>
    <w:basedOn w:val="DefaultParagraphFont"/>
    <w:uiPriority w:val="31"/>
    <w:qFormat/>
    <w:rsid w:val="00A56698"/>
    <w:rPr>
      <w:smallCaps/>
      <w:color w:val="ED7D31" w:themeColor="accent2"/>
      <w:u w:val="single"/>
    </w:rPr>
  </w:style>
  <w:style w:type="table" w:styleId="Table3Deffects1">
    <w:name w:val="Table 3D effects 1"/>
    <w:basedOn w:val="TableNormal"/>
    <w:uiPriority w:val="99"/>
    <w:semiHidden/>
    <w:unhideWhenUsed/>
    <w:rsid w:val="00A56698"/>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56698"/>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56698"/>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56698"/>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56698"/>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56698"/>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56698"/>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sid w:val="00A56698"/>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A56698"/>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A56698"/>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56698"/>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56698"/>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56698"/>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56698"/>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56698"/>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56698"/>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56698"/>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56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A56698"/>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56698"/>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56698"/>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56698"/>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56698"/>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56698"/>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56698"/>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56698"/>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A56698"/>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56698"/>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56698"/>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56698"/>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56698"/>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56698"/>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56698"/>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56698"/>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A56698"/>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56698"/>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56698"/>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56698"/>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56698"/>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56698"/>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56698"/>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56698"/>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56698"/>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56698"/>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olorfulGrid2">
    <w:name w:val="Colorful Grid2"/>
    <w:basedOn w:val="TableNormal"/>
    <w:uiPriority w:val="73"/>
    <w:rsid w:val="000D063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
    <w:name w:val="Colorful List2"/>
    <w:basedOn w:val="TableNormal"/>
    <w:uiPriority w:val="72"/>
    <w:rsid w:val="000D063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
    <w:name w:val="Colorful Shading2"/>
    <w:basedOn w:val="TableNormal"/>
    <w:uiPriority w:val="71"/>
    <w:rsid w:val="000D0639"/>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
    <w:name w:val="Dark List2"/>
    <w:basedOn w:val="TableNormal"/>
    <w:uiPriority w:val="70"/>
    <w:rsid w:val="000D063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
    <w:name w:val="Light Grid2"/>
    <w:basedOn w:val="TableNormal"/>
    <w:uiPriority w:val="62"/>
    <w:rsid w:val="000D063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
    <w:name w:val="Light Grid - Accent 12"/>
    <w:basedOn w:val="TableNormal"/>
    <w:uiPriority w:val="62"/>
    <w:rsid w:val="000D0639"/>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2">
    <w:name w:val="Light List2"/>
    <w:basedOn w:val="TableNormal"/>
    <w:uiPriority w:val="61"/>
    <w:rsid w:val="000D063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
    <w:name w:val="Light List - Accent 12"/>
    <w:basedOn w:val="TableNormal"/>
    <w:uiPriority w:val="61"/>
    <w:rsid w:val="000D0639"/>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Shading2">
    <w:name w:val="Light Shading2"/>
    <w:basedOn w:val="TableNormal"/>
    <w:uiPriority w:val="60"/>
    <w:rsid w:val="000D063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uiPriority w:val="60"/>
    <w:rsid w:val="000D0639"/>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MediumGrid12">
    <w:name w:val="Medium Grid 12"/>
    <w:basedOn w:val="TableNormal"/>
    <w:uiPriority w:val="67"/>
    <w:rsid w:val="000D063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
    <w:name w:val="Medium Grid 22"/>
    <w:basedOn w:val="TableNormal"/>
    <w:uiPriority w:val="68"/>
    <w:rsid w:val="000D063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
    <w:name w:val="Medium Grid 32"/>
    <w:basedOn w:val="TableNormal"/>
    <w:uiPriority w:val="69"/>
    <w:rsid w:val="000D063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
    <w:name w:val="Medium List 12"/>
    <w:basedOn w:val="TableNormal"/>
    <w:uiPriority w:val="65"/>
    <w:rsid w:val="000D063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
    <w:name w:val="Medium List 1 - Accent 12"/>
    <w:basedOn w:val="TableNormal"/>
    <w:uiPriority w:val="65"/>
    <w:rsid w:val="000D0639"/>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MediumList22">
    <w:name w:val="Medium List 22"/>
    <w:basedOn w:val="TableNormal"/>
    <w:uiPriority w:val="66"/>
    <w:rsid w:val="000D063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
    <w:name w:val="Medium Shading 12"/>
    <w:basedOn w:val="TableNormal"/>
    <w:uiPriority w:val="63"/>
    <w:rsid w:val="000D063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0D0639"/>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Shading22">
    <w:name w:val="Medium Shading 22"/>
    <w:basedOn w:val="TableNormal"/>
    <w:uiPriority w:val="64"/>
    <w:rsid w:val="000D063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rsid w:val="000D063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3">
    <w:name w:val="Colorful Grid3"/>
    <w:basedOn w:val="TableNormal"/>
    <w:uiPriority w:val="73"/>
    <w:rsid w:val="00D77A2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3">
    <w:name w:val="Colorful List3"/>
    <w:basedOn w:val="TableNormal"/>
    <w:uiPriority w:val="72"/>
    <w:rsid w:val="00D77A2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3">
    <w:name w:val="Colorful Shading3"/>
    <w:basedOn w:val="TableNormal"/>
    <w:uiPriority w:val="71"/>
    <w:rsid w:val="00D77A27"/>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3">
    <w:name w:val="Dark List3"/>
    <w:basedOn w:val="TableNormal"/>
    <w:uiPriority w:val="70"/>
    <w:rsid w:val="00D77A2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3">
    <w:name w:val="Light Grid3"/>
    <w:basedOn w:val="TableNormal"/>
    <w:uiPriority w:val="62"/>
    <w:rsid w:val="00D77A2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3">
    <w:name w:val="Light Grid - Accent 13"/>
    <w:basedOn w:val="TableNormal"/>
    <w:uiPriority w:val="62"/>
    <w:rsid w:val="00D77A27"/>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3">
    <w:name w:val="Light List3"/>
    <w:basedOn w:val="TableNormal"/>
    <w:uiPriority w:val="61"/>
    <w:rsid w:val="00D77A2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3">
    <w:name w:val="Light List - Accent 13"/>
    <w:basedOn w:val="TableNormal"/>
    <w:uiPriority w:val="61"/>
    <w:rsid w:val="00D77A27"/>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Shading3">
    <w:name w:val="Light Shading3"/>
    <w:basedOn w:val="TableNormal"/>
    <w:uiPriority w:val="60"/>
    <w:rsid w:val="00D77A2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3">
    <w:name w:val="Light Shading - Accent 13"/>
    <w:basedOn w:val="TableNormal"/>
    <w:uiPriority w:val="60"/>
    <w:rsid w:val="00D77A27"/>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MediumGrid13">
    <w:name w:val="Medium Grid 13"/>
    <w:basedOn w:val="TableNormal"/>
    <w:uiPriority w:val="67"/>
    <w:rsid w:val="00D77A2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3">
    <w:name w:val="Medium Grid 23"/>
    <w:basedOn w:val="TableNormal"/>
    <w:uiPriority w:val="68"/>
    <w:rsid w:val="00D77A2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3">
    <w:name w:val="Medium Grid 33"/>
    <w:basedOn w:val="TableNormal"/>
    <w:uiPriority w:val="69"/>
    <w:rsid w:val="00D77A2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3">
    <w:name w:val="Medium List 13"/>
    <w:basedOn w:val="TableNormal"/>
    <w:uiPriority w:val="65"/>
    <w:rsid w:val="00D77A2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3">
    <w:name w:val="Medium List 1 - Accent 13"/>
    <w:basedOn w:val="TableNormal"/>
    <w:uiPriority w:val="65"/>
    <w:rsid w:val="00D77A27"/>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MediumList23">
    <w:name w:val="Medium List 23"/>
    <w:basedOn w:val="TableNormal"/>
    <w:uiPriority w:val="66"/>
    <w:rsid w:val="00D77A2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3">
    <w:name w:val="Medium Shading 13"/>
    <w:basedOn w:val="TableNormal"/>
    <w:uiPriority w:val="63"/>
    <w:rsid w:val="00D77A2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rsid w:val="00D77A27"/>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Shading23">
    <w:name w:val="Medium Shading 23"/>
    <w:basedOn w:val="TableNormal"/>
    <w:uiPriority w:val="64"/>
    <w:rsid w:val="00D77A2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uiPriority w:val="64"/>
    <w:rsid w:val="00D77A2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1CMBULLET-LEVEL2">
    <w:name w:val="1CM BULLET - LEVEL 2"/>
    <w:basedOn w:val="Normal"/>
    <w:next w:val="Normal"/>
    <w:uiPriority w:val="99"/>
    <w:rsid w:val="00376327"/>
    <w:pPr>
      <w:numPr>
        <w:numId w:val="28"/>
      </w:numPr>
      <w:spacing w:before="60" w:after="60" w:line="260" w:lineRule="atLeast"/>
    </w:pPr>
    <w:rPr>
      <w:rFonts w:ascii="Tw Cen MT Mi" w:hAnsi="Tw Cen MT Mi"/>
      <w:sz w:val="20"/>
      <w:szCs w:val="20"/>
      <w:lang w:val="en-GB"/>
    </w:rPr>
  </w:style>
  <w:style w:type="table" w:customStyle="1" w:styleId="ColorfulGrid4">
    <w:name w:val="Colorful Grid4"/>
    <w:basedOn w:val="TableNormal"/>
    <w:uiPriority w:val="73"/>
    <w:rsid w:val="001120C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4">
    <w:name w:val="Colorful List4"/>
    <w:basedOn w:val="TableNormal"/>
    <w:uiPriority w:val="72"/>
    <w:rsid w:val="001120C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4">
    <w:name w:val="Colorful Shading4"/>
    <w:basedOn w:val="TableNormal"/>
    <w:uiPriority w:val="71"/>
    <w:rsid w:val="001120C5"/>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4">
    <w:name w:val="Dark List4"/>
    <w:basedOn w:val="TableNormal"/>
    <w:uiPriority w:val="70"/>
    <w:rsid w:val="001120C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4">
    <w:name w:val="Light Grid4"/>
    <w:basedOn w:val="TableNormal"/>
    <w:uiPriority w:val="62"/>
    <w:rsid w:val="001120C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4">
    <w:name w:val="Light Grid - Accent 14"/>
    <w:basedOn w:val="TableNormal"/>
    <w:uiPriority w:val="62"/>
    <w:rsid w:val="001120C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4">
    <w:name w:val="Light List4"/>
    <w:basedOn w:val="TableNormal"/>
    <w:uiPriority w:val="61"/>
    <w:rsid w:val="001120C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4">
    <w:name w:val="Light List - Accent 14"/>
    <w:basedOn w:val="TableNormal"/>
    <w:uiPriority w:val="61"/>
    <w:rsid w:val="001120C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Shading4">
    <w:name w:val="Light Shading4"/>
    <w:basedOn w:val="TableNormal"/>
    <w:uiPriority w:val="60"/>
    <w:rsid w:val="001120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4">
    <w:name w:val="Light Shading - Accent 14"/>
    <w:basedOn w:val="TableNormal"/>
    <w:uiPriority w:val="60"/>
    <w:rsid w:val="001120C5"/>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MediumGrid14">
    <w:name w:val="Medium Grid 14"/>
    <w:basedOn w:val="TableNormal"/>
    <w:uiPriority w:val="67"/>
    <w:rsid w:val="001120C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4">
    <w:name w:val="Medium Grid 24"/>
    <w:basedOn w:val="TableNormal"/>
    <w:uiPriority w:val="68"/>
    <w:rsid w:val="001120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4">
    <w:name w:val="Medium Grid 34"/>
    <w:basedOn w:val="TableNormal"/>
    <w:uiPriority w:val="69"/>
    <w:rsid w:val="001120C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4">
    <w:name w:val="Medium List 14"/>
    <w:basedOn w:val="TableNormal"/>
    <w:uiPriority w:val="65"/>
    <w:rsid w:val="001120C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4">
    <w:name w:val="Medium List 1 - Accent 14"/>
    <w:basedOn w:val="TableNormal"/>
    <w:uiPriority w:val="65"/>
    <w:rsid w:val="001120C5"/>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MediumList24">
    <w:name w:val="Medium List 24"/>
    <w:basedOn w:val="TableNormal"/>
    <w:uiPriority w:val="66"/>
    <w:rsid w:val="001120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4">
    <w:name w:val="Medium Shading 14"/>
    <w:basedOn w:val="TableNormal"/>
    <w:uiPriority w:val="63"/>
    <w:rsid w:val="001120C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rsid w:val="001120C5"/>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Shading24">
    <w:name w:val="Medium Shading 24"/>
    <w:basedOn w:val="TableNormal"/>
    <w:uiPriority w:val="64"/>
    <w:rsid w:val="001120C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4">
    <w:name w:val="Medium Shading 2 - Accent 14"/>
    <w:basedOn w:val="TableNormal"/>
    <w:uiPriority w:val="64"/>
    <w:rsid w:val="001120C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NZBodyText">
    <w:name w:val="ANZ Body Text"/>
    <w:basedOn w:val="Normal"/>
    <w:link w:val="ANZBodyTextChar"/>
    <w:qFormat/>
    <w:rsid w:val="00BA1E4F"/>
    <w:pPr>
      <w:spacing w:after="240" w:line="260" w:lineRule="atLeast"/>
    </w:pPr>
    <w:rPr>
      <w:rFonts w:ascii="Tw Cen MT Mi" w:hAnsi="Tw Cen MT Mi"/>
      <w:lang w:eastAsia="en-GB"/>
    </w:rPr>
  </w:style>
  <w:style w:type="character" w:customStyle="1" w:styleId="ANZBodyTextChar">
    <w:name w:val="ANZ Body Text Char"/>
    <w:basedOn w:val="DefaultParagraphFont"/>
    <w:link w:val="ANZBodyText"/>
    <w:rsid w:val="00BA1E4F"/>
    <w:rPr>
      <w:rFonts w:ascii="Tw Cen MT Mi" w:hAnsi="Tw Cen MT Mi"/>
      <w:color w:val="1E1E1E"/>
      <w:sz w:val="24"/>
      <w:lang w:eastAsia="en-GB"/>
    </w:rPr>
  </w:style>
  <w:style w:type="paragraph" w:customStyle="1" w:styleId="ANZBulletLevel1">
    <w:name w:val="ANZ Bullet Level 1"/>
    <w:basedOn w:val="ANZBodyText"/>
    <w:qFormat/>
    <w:rsid w:val="00BA1E4F"/>
    <w:pPr>
      <w:numPr>
        <w:numId w:val="29"/>
      </w:numPr>
    </w:pPr>
  </w:style>
  <w:style w:type="paragraph" w:customStyle="1" w:styleId="ANZBulletLevel2">
    <w:name w:val="ANZ Bullet Level 2"/>
    <w:basedOn w:val="ANZBulletLevel1"/>
    <w:qFormat/>
    <w:rsid w:val="00BA1E4F"/>
    <w:pPr>
      <w:numPr>
        <w:ilvl w:val="1"/>
      </w:numPr>
      <w:tabs>
        <w:tab w:val="num" w:pos="851"/>
      </w:tabs>
    </w:pPr>
  </w:style>
  <w:style w:type="paragraph" w:customStyle="1" w:styleId="ANZBulletLevel3">
    <w:name w:val="ANZ Bullet Level 3"/>
    <w:basedOn w:val="ANZBulletLevel1"/>
    <w:qFormat/>
    <w:rsid w:val="00BA1E4F"/>
    <w:pPr>
      <w:numPr>
        <w:ilvl w:val="2"/>
      </w:numPr>
      <w:tabs>
        <w:tab w:val="clear" w:pos="1701"/>
      </w:tabs>
    </w:pPr>
  </w:style>
  <w:style w:type="paragraph" w:customStyle="1" w:styleId="ANZHeading-L1">
    <w:name w:val="ANZ Heading - L1"/>
    <w:basedOn w:val="Normal"/>
    <w:next w:val="ANZBodyText"/>
    <w:qFormat/>
    <w:rsid w:val="00BA1E4F"/>
    <w:pPr>
      <w:keepNext/>
      <w:spacing w:after="240" w:line="260" w:lineRule="atLeast"/>
    </w:pPr>
    <w:rPr>
      <w:rFonts w:ascii="Tw Cen MT Mi" w:hAnsi="Tw Cen MT Mi"/>
      <w:b/>
      <w:kern w:val="28"/>
      <w:sz w:val="28"/>
      <w:szCs w:val="20"/>
    </w:rPr>
  </w:style>
  <w:style w:type="character" w:customStyle="1" w:styleId="ps341">
    <w:name w:val="ps341"/>
    <w:basedOn w:val="DefaultParagraphFont"/>
    <w:rsid w:val="00BA1E4F"/>
  </w:style>
  <w:style w:type="character" w:customStyle="1" w:styleId="FootnoteNumber">
    <w:name w:val="Footnote Number"/>
    <w:rsid w:val="00BA1E4F"/>
    <w:rPr>
      <w:position w:val="8"/>
      <w:sz w:val="14"/>
      <w:szCs w:val="14"/>
      <w:u w:val="none"/>
      <w:vertAlign w:val="baseline"/>
    </w:rPr>
  </w:style>
  <w:style w:type="character" w:customStyle="1" w:styleId="UnderlineDotted">
    <w:name w:val="Underline Dotted"/>
    <w:rsid w:val="00BA1E4F"/>
    <w:rPr>
      <w:u w:val="dashedHeavy" w:color="0035C4"/>
    </w:rPr>
  </w:style>
  <w:style w:type="character" w:customStyle="1" w:styleId="Underline">
    <w:name w:val="Underline"/>
    <w:rsid w:val="00BA1E4F"/>
    <w:rPr>
      <w:u w:val="thick"/>
    </w:rPr>
  </w:style>
  <w:style w:type="character" w:customStyle="1" w:styleId="DoubleUnderline">
    <w:name w:val="Double Underline"/>
    <w:basedOn w:val="Underline"/>
    <w:rsid w:val="00BA1E4F"/>
    <w:rPr>
      <w:strike/>
      <w:u w:val="thick" w:color="000000"/>
    </w:rPr>
  </w:style>
  <w:style w:type="paragraph" w:customStyle="1" w:styleId="Bullets">
    <w:name w:val="Bullets"/>
    <w:basedOn w:val="Normal"/>
    <w:uiPriority w:val="99"/>
    <w:rsid w:val="00BA1E4F"/>
    <w:pPr>
      <w:widowControl w:val="0"/>
      <w:numPr>
        <w:numId w:val="30"/>
      </w:numPr>
      <w:tabs>
        <w:tab w:val="left" w:pos="283"/>
        <w:tab w:val="left" w:pos="520"/>
        <w:tab w:val="left" w:pos="567"/>
        <w:tab w:val="left" w:pos="850"/>
        <w:tab w:val="left" w:pos="1134"/>
        <w:tab w:val="right" w:pos="6160"/>
        <w:tab w:val="right" w:pos="7360"/>
      </w:tabs>
      <w:suppressAutoHyphens/>
      <w:autoSpaceDE w:val="0"/>
      <w:autoSpaceDN w:val="0"/>
      <w:adjustRightInd w:val="0"/>
      <w:spacing w:after="57" w:line="260" w:lineRule="atLeast"/>
      <w:textAlignment w:val="center"/>
    </w:pPr>
    <w:rPr>
      <w:rFonts w:ascii="Arial" w:hAnsi="Arial" w:cs="MyriadPro-Light"/>
      <w:color w:val="000000"/>
      <w:sz w:val="20"/>
      <w:szCs w:val="20"/>
      <w:lang w:val="en-GB" w:bidi="en-US"/>
    </w:rPr>
  </w:style>
  <w:style w:type="paragraph" w:customStyle="1" w:styleId="Header1">
    <w:name w:val="Header 1"/>
    <w:basedOn w:val="Normal"/>
    <w:uiPriority w:val="99"/>
    <w:rsid w:val="00BA1E4F"/>
    <w:pPr>
      <w:widowControl w:val="0"/>
      <w:tabs>
        <w:tab w:val="left" w:pos="283"/>
        <w:tab w:val="left" w:pos="520"/>
        <w:tab w:val="left" w:pos="567"/>
        <w:tab w:val="left" w:pos="850"/>
        <w:tab w:val="left" w:pos="1134"/>
        <w:tab w:val="right" w:pos="6160"/>
        <w:tab w:val="right" w:pos="7360"/>
      </w:tabs>
      <w:suppressAutoHyphens/>
      <w:autoSpaceDE w:val="0"/>
      <w:autoSpaceDN w:val="0"/>
      <w:adjustRightInd w:val="0"/>
      <w:spacing w:before="200" w:after="100" w:line="288" w:lineRule="auto"/>
      <w:textAlignment w:val="center"/>
    </w:pPr>
    <w:rPr>
      <w:rFonts w:ascii="Arial" w:hAnsi="Arial" w:cs="MyriadPro-Regular"/>
      <w:color w:val="0035C4"/>
      <w:sz w:val="32"/>
      <w:szCs w:val="28"/>
      <w:lang w:val="en-GB" w:bidi="en-US"/>
    </w:rPr>
  </w:style>
  <w:style w:type="paragraph" w:customStyle="1" w:styleId="Header2">
    <w:name w:val="Header 2"/>
    <w:basedOn w:val="Normal"/>
    <w:uiPriority w:val="99"/>
    <w:rsid w:val="00BA1E4F"/>
    <w:pPr>
      <w:widowControl w:val="0"/>
      <w:tabs>
        <w:tab w:val="left" w:pos="283"/>
        <w:tab w:val="left" w:pos="520"/>
        <w:tab w:val="left" w:pos="567"/>
        <w:tab w:val="left" w:pos="850"/>
        <w:tab w:val="left" w:pos="1134"/>
        <w:tab w:val="right" w:pos="6160"/>
        <w:tab w:val="right" w:pos="7360"/>
      </w:tabs>
      <w:suppressAutoHyphens/>
      <w:autoSpaceDE w:val="0"/>
      <w:autoSpaceDN w:val="0"/>
      <w:adjustRightInd w:val="0"/>
      <w:spacing w:after="113" w:line="340" w:lineRule="atLeast"/>
      <w:textAlignment w:val="center"/>
    </w:pPr>
    <w:rPr>
      <w:rFonts w:ascii="Arial" w:hAnsi="Arial" w:cs="MyriadPro-Light"/>
      <w:color w:val="0035C4"/>
      <w:sz w:val="28"/>
      <w:szCs w:val="28"/>
      <w:lang w:val="en-GB" w:bidi="en-US"/>
    </w:rPr>
  </w:style>
  <w:style w:type="paragraph" w:customStyle="1" w:styleId="Header3">
    <w:name w:val="Header 3"/>
    <w:basedOn w:val="Normal"/>
    <w:uiPriority w:val="99"/>
    <w:rsid w:val="00BA1E4F"/>
    <w:pPr>
      <w:widowControl w:val="0"/>
      <w:suppressAutoHyphens/>
      <w:autoSpaceDE w:val="0"/>
      <w:autoSpaceDN w:val="0"/>
      <w:adjustRightInd w:val="0"/>
      <w:spacing w:after="113" w:line="340" w:lineRule="atLeast"/>
      <w:textAlignment w:val="center"/>
    </w:pPr>
    <w:rPr>
      <w:rFonts w:ascii="Arial" w:hAnsi="Arial" w:cs="MyriadPro-Regular"/>
      <w:color w:val="0035C4"/>
      <w:sz w:val="22"/>
      <w:szCs w:val="20"/>
      <w:lang w:val="en-GB" w:bidi="en-US"/>
    </w:rPr>
  </w:style>
  <w:style w:type="paragraph" w:customStyle="1" w:styleId="Header5">
    <w:name w:val="Header 5"/>
    <w:basedOn w:val="Normal"/>
    <w:uiPriority w:val="99"/>
    <w:rsid w:val="00BA1E4F"/>
    <w:pPr>
      <w:widowControl w:val="0"/>
      <w:tabs>
        <w:tab w:val="left" w:pos="283"/>
        <w:tab w:val="left" w:pos="520"/>
        <w:tab w:val="left" w:pos="567"/>
        <w:tab w:val="left" w:pos="850"/>
        <w:tab w:val="left" w:pos="1134"/>
        <w:tab w:val="right" w:pos="6160"/>
        <w:tab w:val="right" w:pos="7360"/>
      </w:tabs>
      <w:suppressAutoHyphens/>
      <w:autoSpaceDE w:val="0"/>
      <w:autoSpaceDN w:val="0"/>
      <w:adjustRightInd w:val="0"/>
      <w:spacing w:after="113" w:line="340" w:lineRule="atLeast"/>
      <w:textAlignment w:val="center"/>
    </w:pPr>
    <w:rPr>
      <w:rFonts w:ascii="Arial" w:hAnsi="Arial" w:cs="MyriadPro-Regular"/>
      <w:caps/>
      <w:color w:val="0035C4"/>
      <w:sz w:val="22"/>
      <w:szCs w:val="20"/>
      <w:lang w:val="en-GB" w:bidi="en-US"/>
    </w:rPr>
  </w:style>
  <w:style w:type="paragraph" w:customStyle="1" w:styleId="Footnotes">
    <w:name w:val="Footnotes"/>
    <w:basedOn w:val="Normal"/>
    <w:uiPriority w:val="99"/>
    <w:rsid w:val="00BA1E4F"/>
    <w:pPr>
      <w:widowControl w:val="0"/>
      <w:tabs>
        <w:tab w:val="left" w:pos="283"/>
      </w:tabs>
      <w:suppressAutoHyphens/>
      <w:autoSpaceDE w:val="0"/>
      <w:autoSpaceDN w:val="0"/>
      <w:adjustRightInd w:val="0"/>
      <w:spacing w:after="57" w:line="260" w:lineRule="atLeast"/>
      <w:textAlignment w:val="center"/>
    </w:pPr>
    <w:rPr>
      <w:rFonts w:ascii="MyriadPro-LightIt" w:hAnsi="MyriadPro-LightIt" w:cs="MyriadPro-LightIt"/>
      <w:i/>
      <w:iCs/>
      <w:color w:val="000000"/>
      <w:sz w:val="16"/>
      <w:szCs w:val="16"/>
      <w:lang w:val="en-GB" w:bidi="en-US"/>
    </w:rPr>
  </w:style>
  <w:style w:type="paragraph" w:customStyle="1" w:styleId="BodyCopy">
    <w:name w:val="Body Copy"/>
    <w:basedOn w:val="Normal"/>
    <w:uiPriority w:val="99"/>
    <w:rsid w:val="00BA1E4F"/>
    <w:pPr>
      <w:widowControl w:val="0"/>
      <w:tabs>
        <w:tab w:val="left" w:pos="283"/>
        <w:tab w:val="left" w:pos="500"/>
        <w:tab w:val="left" w:pos="850"/>
        <w:tab w:val="left" w:pos="1134"/>
      </w:tabs>
      <w:suppressAutoHyphens/>
      <w:autoSpaceDE w:val="0"/>
      <w:autoSpaceDN w:val="0"/>
      <w:adjustRightInd w:val="0"/>
      <w:spacing w:after="113" w:line="260" w:lineRule="atLeast"/>
      <w:textAlignment w:val="center"/>
    </w:pPr>
    <w:rPr>
      <w:rFonts w:ascii="MyriadPro-Light" w:hAnsi="MyriadPro-Light" w:cs="MyriadPro-Light"/>
      <w:color w:val="000000"/>
      <w:sz w:val="20"/>
      <w:szCs w:val="20"/>
      <w:lang w:val="en-GB" w:bidi="en-US"/>
    </w:rPr>
  </w:style>
  <w:style w:type="paragraph" w:customStyle="1" w:styleId="BasicParagraph">
    <w:name w:val="[Basic Paragraph]"/>
    <w:basedOn w:val="Normal"/>
    <w:uiPriority w:val="99"/>
    <w:rsid w:val="00BA1E4F"/>
    <w:pPr>
      <w:widowControl w:val="0"/>
      <w:autoSpaceDE w:val="0"/>
      <w:autoSpaceDN w:val="0"/>
      <w:adjustRightInd w:val="0"/>
      <w:spacing w:after="160" w:line="288" w:lineRule="auto"/>
      <w:textAlignment w:val="center"/>
    </w:pPr>
    <w:rPr>
      <w:rFonts w:ascii="Times-Roman" w:hAnsi="Times-Roman"/>
      <w:color w:val="000000"/>
      <w:lang w:val="en-GB"/>
    </w:rPr>
  </w:style>
  <w:style w:type="character" w:customStyle="1" w:styleId="TableBold">
    <w:name w:val="Table Bold"/>
    <w:rsid w:val="00BA1E4F"/>
    <w:rPr>
      <w:rFonts w:ascii="Arial" w:hAnsi="Arial"/>
      <w:color w:val="FFFFFF"/>
      <w:sz w:val="18"/>
    </w:rPr>
  </w:style>
  <w:style w:type="paragraph" w:customStyle="1" w:styleId="PartTitle">
    <w:name w:val="Part Title"/>
    <w:basedOn w:val="BasicParagraph"/>
    <w:uiPriority w:val="99"/>
    <w:rsid w:val="00BA1E4F"/>
    <w:pPr>
      <w:suppressAutoHyphens/>
      <w:spacing w:after="57"/>
    </w:pPr>
    <w:rPr>
      <w:rFonts w:ascii="MyriadPro-Regular" w:hAnsi="MyriadPro-Regular" w:cs="MyriadPro-Regular"/>
      <w:lang w:bidi="en-US"/>
    </w:rPr>
  </w:style>
  <w:style w:type="paragraph" w:customStyle="1" w:styleId="BodyFootnote">
    <w:name w:val="Body Footnote"/>
    <w:basedOn w:val="Normal"/>
    <w:uiPriority w:val="99"/>
    <w:rsid w:val="00BA1E4F"/>
    <w:pPr>
      <w:widowControl w:val="0"/>
      <w:suppressAutoHyphens/>
      <w:autoSpaceDE w:val="0"/>
      <w:autoSpaceDN w:val="0"/>
      <w:adjustRightInd w:val="0"/>
      <w:spacing w:after="113" w:line="260" w:lineRule="atLeast"/>
      <w:ind w:left="180" w:hanging="180"/>
      <w:textAlignment w:val="center"/>
    </w:pPr>
    <w:rPr>
      <w:rFonts w:ascii="MyriadPro-Light" w:hAnsi="MyriadPro-Light" w:cs="MyriadPro-Light"/>
      <w:color w:val="000000"/>
      <w:sz w:val="16"/>
      <w:szCs w:val="16"/>
      <w:lang w:val="en-GB"/>
    </w:rPr>
  </w:style>
  <w:style w:type="paragraph" w:customStyle="1" w:styleId="BoldIndent">
    <w:name w:val="Bold Indent"/>
    <w:basedOn w:val="Normal"/>
    <w:link w:val="BoldIndentChar"/>
    <w:uiPriority w:val="99"/>
    <w:rsid w:val="00BA1E4F"/>
    <w:pPr>
      <w:widowControl w:val="0"/>
      <w:numPr>
        <w:numId w:val="31"/>
      </w:numPr>
      <w:suppressAutoHyphens/>
      <w:autoSpaceDE w:val="0"/>
      <w:autoSpaceDN w:val="0"/>
      <w:adjustRightInd w:val="0"/>
      <w:spacing w:after="57" w:line="280" w:lineRule="atLeast"/>
      <w:textAlignment w:val="center"/>
    </w:pPr>
    <w:rPr>
      <w:rFonts w:ascii="Myriad Pro" w:hAnsi="Myriad Pro"/>
      <w:i/>
      <w:color w:val="003A6D"/>
      <w:sz w:val="20"/>
      <w:szCs w:val="20"/>
      <w:lang w:val="en-GB"/>
    </w:rPr>
  </w:style>
  <w:style w:type="character" w:customStyle="1" w:styleId="BoldIndentChar">
    <w:name w:val="Bold Indent Char"/>
    <w:basedOn w:val="DefaultParagraphFont"/>
    <w:link w:val="BoldIndent"/>
    <w:uiPriority w:val="99"/>
    <w:rsid w:val="00BA1E4F"/>
    <w:rPr>
      <w:rFonts w:ascii="Myriad Pro" w:hAnsi="Myriad Pro"/>
      <w:i/>
      <w:color w:val="003A6D"/>
      <w:sz w:val="20"/>
      <w:szCs w:val="20"/>
      <w:lang w:val="en-GB"/>
    </w:rPr>
  </w:style>
  <w:style w:type="paragraph" w:customStyle="1" w:styleId="Default">
    <w:name w:val="Default"/>
    <w:uiPriority w:val="99"/>
    <w:rsid w:val="00BA1E4F"/>
    <w:pPr>
      <w:autoSpaceDE w:val="0"/>
      <w:autoSpaceDN w:val="0"/>
      <w:adjustRightInd w:val="0"/>
      <w:spacing w:after="0" w:line="240" w:lineRule="auto"/>
    </w:pPr>
    <w:rPr>
      <w:rFonts w:ascii="Myriad Pro" w:eastAsia="Times New Roman" w:hAnsi="Myriad Pro" w:cs="Myriad Pro"/>
      <w:color w:val="000000"/>
      <w:sz w:val="24"/>
      <w:szCs w:val="24"/>
      <w:lang w:val="en-GB" w:eastAsia="en-GB"/>
    </w:rPr>
  </w:style>
  <w:style w:type="paragraph" w:customStyle="1" w:styleId="Pa7">
    <w:name w:val="Pa7"/>
    <w:basedOn w:val="Default"/>
    <w:next w:val="Default"/>
    <w:uiPriority w:val="99"/>
    <w:rsid w:val="00BA1E4F"/>
  </w:style>
  <w:style w:type="character" w:customStyle="1" w:styleId="spc">
    <w:name w:val="spc"/>
    <w:basedOn w:val="DefaultParagraphFont"/>
    <w:rsid w:val="00BA1E4F"/>
    <w:rPr>
      <w:strike w:val="0"/>
      <w:dstrike w:val="0"/>
      <w:u w:val="none"/>
      <w:effect w:val="none"/>
    </w:rPr>
  </w:style>
  <w:style w:type="character" w:customStyle="1" w:styleId="label">
    <w:name w:val="label"/>
    <w:basedOn w:val="DefaultParagraphFont"/>
    <w:rsid w:val="00BA1E4F"/>
  </w:style>
  <w:style w:type="paragraph" w:customStyle="1" w:styleId="labelledlabel-para">
    <w:name w:val="labelled label-para"/>
    <w:basedOn w:val="Normal"/>
    <w:uiPriority w:val="99"/>
    <w:rsid w:val="00BA1E4F"/>
    <w:pPr>
      <w:spacing w:after="160" w:line="260" w:lineRule="atLeast"/>
    </w:pPr>
    <w:rPr>
      <w:lang w:val="en-GB" w:eastAsia="en-GB"/>
    </w:rPr>
  </w:style>
  <w:style w:type="character" w:customStyle="1" w:styleId="q1">
    <w:name w:val="q1"/>
    <w:basedOn w:val="DefaultParagraphFont"/>
    <w:rsid w:val="00BA1E4F"/>
    <w:rPr>
      <w:b w:val="0"/>
      <w:bCs w:val="0"/>
      <w:i w:val="0"/>
      <w:iCs w:val="0"/>
      <w:spacing w:val="10"/>
    </w:rPr>
  </w:style>
  <w:style w:type="paragraph" w:customStyle="1" w:styleId="Pa2">
    <w:name w:val="Pa2"/>
    <w:basedOn w:val="Default"/>
    <w:next w:val="Default"/>
    <w:uiPriority w:val="99"/>
    <w:rsid w:val="00BA1E4F"/>
  </w:style>
  <w:style w:type="paragraph" w:customStyle="1" w:styleId="Pa15">
    <w:name w:val="Pa15"/>
    <w:basedOn w:val="Default"/>
    <w:next w:val="Default"/>
    <w:uiPriority w:val="99"/>
    <w:rsid w:val="00BA1E4F"/>
  </w:style>
  <w:style w:type="paragraph" w:customStyle="1" w:styleId="Pa16">
    <w:name w:val="Pa16"/>
    <w:basedOn w:val="Default"/>
    <w:next w:val="Default"/>
    <w:uiPriority w:val="99"/>
    <w:rsid w:val="00BA1E4F"/>
  </w:style>
  <w:style w:type="paragraph" w:customStyle="1" w:styleId="TableText">
    <w:name w:val="Table Text"/>
    <w:basedOn w:val="Normal"/>
    <w:uiPriority w:val="99"/>
    <w:rsid w:val="00BA1E4F"/>
    <w:pPr>
      <w:spacing w:before="60" w:after="60" w:line="260" w:lineRule="atLeast"/>
    </w:pPr>
    <w:rPr>
      <w:rFonts w:ascii="Arial Narrow" w:eastAsia="Arial Narrow" w:hAnsi="Arial Narrow" w:cs="Arial Narrow"/>
      <w:sz w:val="18"/>
      <w:szCs w:val="20"/>
      <w:lang w:eastAsia="en-NZ"/>
    </w:rPr>
  </w:style>
  <w:style w:type="character" w:customStyle="1" w:styleId="type">
    <w:name w:val="type"/>
    <w:basedOn w:val="DefaultParagraphFont"/>
    <w:rsid w:val="00BA1E4F"/>
  </w:style>
  <w:style w:type="character" w:customStyle="1" w:styleId="value">
    <w:name w:val="value"/>
    <w:basedOn w:val="DefaultParagraphFont"/>
    <w:rsid w:val="00BA1E4F"/>
  </w:style>
  <w:style w:type="paragraph" w:customStyle="1" w:styleId="tabletext0">
    <w:name w:val="tabletext"/>
    <w:basedOn w:val="Normal"/>
    <w:uiPriority w:val="99"/>
    <w:rsid w:val="00BA1E4F"/>
    <w:pPr>
      <w:spacing w:before="100" w:beforeAutospacing="1" w:after="100" w:afterAutospacing="1" w:line="260" w:lineRule="atLeast"/>
    </w:pPr>
    <w:rPr>
      <w:lang w:val="en-GB" w:eastAsia="en-GB"/>
    </w:rPr>
  </w:style>
  <w:style w:type="paragraph" w:customStyle="1" w:styleId="StyleCambria11ptBoldLinespacing15lines">
    <w:name w:val="Style Cambria 11 pt Bold Line spacing:  1.5 lines"/>
    <w:basedOn w:val="Normal"/>
    <w:uiPriority w:val="99"/>
    <w:rsid w:val="00BA1E4F"/>
    <w:pPr>
      <w:spacing w:after="160" w:line="360" w:lineRule="auto"/>
    </w:pPr>
    <w:rPr>
      <w:rFonts w:ascii="Cambria" w:hAnsi="Cambria"/>
      <w:b/>
      <w:bCs/>
      <w:sz w:val="2"/>
      <w:szCs w:val="20"/>
      <w:lang w:eastAsia="en-GB"/>
    </w:rPr>
  </w:style>
  <w:style w:type="paragraph" w:customStyle="1" w:styleId="StyleCambria10ptLinespacing15lines">
    <w:name w:val="Style Cambria 10 pt Line spacing:  1.5 lines"/>
    <w:basedOn w:val="Normal"/>
    <w:uiPriority w:val="99"/>
    <w:rsid w:val="00BA1E4F"/>
    <w:pPr>
      <w:spacing w:after="160" w:line="360" w:lineRule="auto"/>
    </w:pPr>
    <w:rPr>
      <w:rFonts w:ascii="Cambria" w:hAnsi="Cambria"/>
      <w:sz w:val="22"/>
      <w:szCs w:val="20"/>
      <w:lang w:eastAsia="en-GB"/>
    </w:rPr>
  </w:style>
  <w:style w:type="paragraph" w:customStyle="1" w:styleId="anztablebulletlevel1">
    <w:name w:val="anztablebulletlevel1"/>
    <w:basedOn w:val="Normal"/>
    <w:uiPriority w:val="99"/>
    <w:rsid w:val="00BA1E4F"/>
    <w:pPr>
      <w:spacing w:before="100" w:beforeAutospacing="1" w:after="100" w:afterAutospacing="1" w:line="260" w:lineRule="atLeast"/>
    </w:pPr>
    <w:rPr>
      <w:rFonts w:eastAsia="Calibri"/>
      <w:lang w:eastAsia="en-NZ"/>
    </w:rPr>
  </w:style>
  <w:style w:type="paragraph" w:styleId="Revision">
    <w:name w:val="Revision"/>
    <w:hidden/>
    <w:uiPriority w:val="99"/>
    <w:semiHidden/>
    <w:rsid w:val="00BA1E4F"/>
    <w:pPr>
      <w:spacing w:after="0" w:line="240" w:lineRule="auto"/>
    </w:pPr>
    <w:rPr>
      <w:rFonts w:ascii="Times New Roman" w:eastAsia="Times New Roman" w:hAnsi="Times New Roman" w:cs="Times New Roman"/>
      <w:sz w:val="24"/>
      <w:szCs w:val="24"/>
      <w:lang w:val="en-US"/>
    </w:rPr>
  </w:style>
  <w:style w:type="character" w:customStyle="1" w:styleId="A4">
    <w:name w:val="A4"/>
    <w:uiPriority w:val="99"/>
    <w:rsid w:val="00BA1E4F"/>
    <w:rPr>
      <w:rFonts w:cs="Myriad Pro"/>
      <w:color w:val="000000"/>
      <w:sz w:val="20"/>
      <w:szCs w:val="20"/>
    </w:rPr>
  </w:style>
  <w:style w:type="paragraph" w:customStyle="1" w:styleId="Pa20">
    <w:name w:val="Pa20"/>
    <w:basedOn w:val="Default"/>
    <w:next w:val="Default"/>
    <w:uiPriority w:val="99"/>
    <w:rsid w:val="00BA1E4F"/>
    <w:pPr>
      <w:spacing w:line="241" w:lineRule="atLeast"/>
    </w:pPr>
    <w:rPr>
      <w:rFonts w:cs="Times New Roman"/>
      <w:color w:val="auto"/>
      <w:lang w:val="en-NZ" w:eastAsia="en-NZ"/>
    </w:rPr>
  </w:style>
  <w:style w:type="character" w:customStyle="1" w:styleId="spc1">
    <w:name w:val="spc1"/>
    <w:basedOn w:val="DefaultParagraphFont"/>
    <w:rsid w:val="00BA1E4F"/>
    <w:rPr>
      <w:strike w:val="0"/>
      <w:dstrike w:val="0"/>
      <w:u w:val="none"/>
      <w:effect w:val="none"/>
    </w:rPr>
  </w:style>
  <w:style w:type="paragraph" w:customStyle="1" w:styleId="label8">
    <w:name w:val="label8"/>
    <w:basedOn w:val="Normal"/>
    <w:uiPriority w:val="99"/>
    <w:rsid w:val="00BA1E4F"/>
    <w:pPr>
      <w:spacing w:after="160" w:line="288" w:lineRule="atLeast"/>
    </w:pPr>
    <w:rPr>
      <w:color w:val="000000"/>
    </w:rPr>
  </w:style>
  <w:style w:type="paragraph" w:customStyle="1" w:styleId="labelled4">
    <w:name w:val="labelled4"/>
    <w:basedOn w:val="Normal"/>
    <w:uiPriority w:val="99"/>
    <w:rsid w:val="00BA1E4F"/>
    <w:pPr>
      <w:spacing w:after="160" w:line="288" w:lineRule="atLeast"/>
      <w:ind w:right="240"/>
    </w:pPr>
    <w:rPr>
      <w:color w:val="000000"/>
    </w:rPr>
  </w:style>
  <w:style w:type="paragraph" w:customStyle="1" w:styleId="Pa10">
    <w:name w:val="Pa10"/>
    <w:basedOn w:val="Default"/>
    <w:next w:val="Default"/>
    <w:uiPriority w:val="99"/>
    <w:rsid w:val="00BA1E4F"/>
    <w:pPr>
      <w:spacing w:line="201" w:lineRule="atLeast"/>
    </w:pPr>
    <w:rPr>
      <w:rFonts w:cs="Times New Roman"/>
      <w:color w:val="auto"/>
      <w:lang w:val="en-NZ" w:eastAsia="en-NZ"/>
    </w:rPr>
  </w:style>
  <w:style w:type="character" w:customStyle="1" w:styleId="A8">
    <w:name w:val="A8"/>
    <w:uiPriority w:val="99"/>
    <w:rsid w:val="00BA1E4F"/>
    <w:rPr>
      <w:rFonts w:cs="Myriad Pro"/>
      <w:color w:val="000000"/>
      <w:sz w:val="20"/>
      <w:szCs w:val="20"/>
    </w:rPr>
  </w:style>
  <w:style w:type="table" w:customStyle="1" w:styleId="TableGrid10">
    <w:name w:val="Table Grid1"/>
    <w:basedOn w:val="TableNormal"/>
    <w:next w:val="TableGrid"/>
    <w:uiPriority w:val="59"/>
    <w:rsid w:val="00BA1E4F"/>
    <w:pPr>
      <w:spacing w:after="0" w:line="240" w:lineRule="auto"/>
      <w:jc w:val="both"/>
    </w:pPr>
    <w:rPr>
      <w:rFonts w:ascii="CG Times (W1)" w:eastAsia="Times New Roman" w:hAnsi="CG Times (W1)"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ckbox">
    <w:name w:val="Check box"/>
    <w:basedOn w:val="BodyText"/>
    <w:uiPriority w:val="3"/>
    <w:rsid w:val="00BA1E4F"/>
    <w:pPr>
      <w:tabs>
        <w:tab w:val="num" w:pos="567"/>
      </w:tabs>
      <w:spacing w:after="160" w:line="260" w:lineRule="atLeast"/>
      <w:ind w:left="567" w:hanging="567"/>
    </w:pPr>
  </w:style>
  <w:style w:type="paragraph" w:customStyle="1" w:styleId="Tablecheckbox">
    <w:name w:val="Table check box"/>
    <w:basedOn w:val="Tablebodytext"/>
    <w:uiPriority w:val="2"/>
    <w:rsid w:val="00BA1E4F"/>
    <w:pPr>
      <w:tabs>
        <w:tab w:val="num" w:pos="357"/>
      </w:tabs>
      <w:spacing w:line="260" w:lineRule="atLeast"/>
      <w:ind w:left="357" w:hanging="357"/>
    </w:pPr>
  </w:style>
  <w:style w:type="paragraph" w:customStyle="1" w:styleId="Pa4">
    <w:name w:val="Pa4"/>
    <w:basedOn w:val="Default"/>
    <w:next w:val="Default"/>
    <w:uiPriority w:val="99"/>
    <w:rsid w:val="00BA1E4F"/>
    <w:pPr>
      <w:spacing w:line="201" w:lineRule="atLeast"/>
    </w:pPr>
    <w:rPr>
      <w:rFonts w:eastAsiaTheme="minorHAnsi" w:cstheme="minorBidi"/>
      <w:color w:val="auto"/>
      <w:lang w:val="en-NZ" w:eastAsia="en-US"/>
    </w:rPr>
  </w:style>
  <w:style w:type="paragraph" w:customStyle="1" w:styleId="Pa0">
    <w:name w:val="Pa0"/>
    <w:basedOn w:val="Default"/>
    <w:next w:val="Default"/>
    <w:uiPriority w:val="99"/>
    <w:rsid w:val="00BA1E4F"/>
    <w:pPr>
      <w:spacing w:line="241" w:lineRule="atLeast"/>
    </w:pPr>
    <w:rPr>
      <w:rFonts w:eastAsiaTheme="minorHAnsi" w:cstheme="minorBidi"/>
      <w:color w:val="auto"/>
      <w:lang w:val="en-NZ" w:eastAsia="en-US"/>
    </w:rPr>
  </w:style>
  <w:style w:type="paragraph" w:customStyle="1" w:styleId="Pa3">
    <w:name w:val="Pa3"/>
    <w:basedOn w:val="Default"/>
    <w:next w:val="Default"/>
    <w:uiPriority w:val="99"/>
    <w:rsid w:val="00BA1E4F"/>
    <w:pPr>
      <w:spacing w:line="241" w:lineRule="atLeast"/>
    </w:pPr>
    <w:rPr>
      <w:rFonts w:eastAsiaTheme="minorHAnsi" w:cstheme="minorBidi"/>
      <w:color w:val="auto"/>
      <w:lang w:val="en-NZ" w:eastAsia="en-US"/>
    </w:rPr>
  </w:style>
  <w:style w:type="character" w:customStyle="1" w:styleId="A0">
    <w:name w:val="A0"/>
    <w:uiPriority w:val="99"/>
    <w:rsid w:val="00BA1E4F"/>
    <w:rPr>
      <w:rFonts w:cs="Myriad Pro"/>
      <w:color w:val="000000"/>
      <w:sz w:val="20"/>
      <w:szCs w:val="20"/>
    </w:rPr>
  </w:style>
  <w:style w:type="table" w:customStyle="1" w:styleId="ColorfulGrid5">
    <w:name w:val="Colorful Grid5"/>
    <w:basedOn w:val="TableNormal"/>
    <w:uiPriority w:val="73"/>
    <w:rsid w:val="00C118B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5">
    <w:name w:val="Colorful List5"/>
    <w:basedOn w:val="TableNormal"/>
    <w:uiPriority w:val="72"/>
    <w:rsid w:val="00C118B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5">
    <w:name w:val="Colorful Shading5"/>
    <w:basedOn w:val="TableNormal"/>
    <w:uiPriority w:val="71"/>
    <w:rsid w:val="00C118B4"/>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5">
    <w:name w:val="Dark List5"/>
    <w:basedOn w:val="TableNormal"/>
    <w:uiPriority w:val="70"/>
    <w:rsid w:val="00C118B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5">
    <w:name w:val="Light Grid5"/>
    <w:basedOn w:val="TableNormal"/>
    <w:uiPriority w:val="62"/>
    <w:rsid w:val="00C118B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5">
    <w:name w:val="Light Grid - Accent 15"/>
    <w:basedOn w:val="TableNormal"/>
    <w:uiPriority w:val="62"/>
    <w:rsid w:val="00C118B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5">
    <w:name w:val="Light List5"/>
    <w:basedOn w:val="TableNormal"/>
    <w:uiPriority w:val="61"/>
    <w:rsid w:val="00C118B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5">
    <w:name w:val="Light List - Accent 15"/>
    <w:basedOn w:val="TableNormal"/>
    <w:uiPriority w:val="61"/>
    <w:rsid w:val="00C118B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Shading5">
    <w:name w:val="Light Shading5"/>
    <w:basedOn w:val="TableNormal"/>
    <w:uiPriority w:val="60"/>
    <w:rsid w:val="00C118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5">
    <w:name w:val="Light Shading - Accent 15"/>
    <w:basedOn w:val="TableNormal"/>
    <w:uiPriority w:val="60"/>
    <w:rsid w:val="00C118B4"/>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MediumGrid15">
    <w:name w:val="Medium Grid 15"/>
    <w:basedOn w:val="TableNormal"/>
    <w:uiPriority w:val="67"/>
    <w:rsid w:val="00C118B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5">
    <w:name w:val="Medium Grid 25"/>
    <w:basedOn w:val="TableNormal"/>
    <w:uiPriority w:val="68"/>
    <w:rsid w:val="00C118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5">
    <w:name w:val="Medium Grid 35"/>
    <w:basedOn w:val="TableNormal"/>
    <w:uiPriority w:val="69"/>
    <w:rsid w:val="00C118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5">
    <w:name w:val="Medium List 15"/>
    <w:basedOn w:val="TableNormal"/>
    <w:uiPriority w:val="65"/>
    <w:rsid w:val="00C118B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5">
    <w:name w:val="Medium List 1 - Accent 15"/>
    <w:basedOn w:val="TableNormal"/>
    <w:uiPriority w:val="65"/>
    <w:rsid w:val="00C118B4"/>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MediumList25">
    <w:name w:val="Medium List 25"/>
    <w:basedOn w:val="TableNormal"/>
    <w:uiPriority w:val="66"/>
    <w:rsid w:val="00C118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5">
    <w:name w:val="Medium Shading 15"/>
    <w:basedOn w:val="TableNormal"/>
    <w:uiPriority w:val="63"/>
    <w:rsid w:val="00C118B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5">
    <w:name w:val="Medium Shading 1 - Accent 15"/>
    <w:basedOn w:val="TableNormal"/>
    <w:uiPriority w:val="63"/>
    <w:rsid w:val="00C118B4"/>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Shading25">
    <w:name w:val="Medium Shading 25"/>
    <w:basedOn w:val="TableNormal"/>
    <w:uiPriority w:val="64"/>
    <w:rsid w:val="00C118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5">
    <w:name w:val="Medium Shading 2 - Accent 15"/>
    <w:basedOn w:val="TableNormal"/>
    <w:uiPriority w:val="64"/>
    <w:rsid w:val="00C118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40">
    <w:name w:val="Colorful Grid4_0"/>
    <w:basedOn w:val="TableNormal"/>
    <w:uiPriority w:val="73"/>
    <w:rsid w:val="003778D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40">
    <w:name w:val="Colorful List4_0"/>
    <w:basedOn w:val="TableNormal"/>
    <w:uiPriority w:val="72"/>
    <w:rsid w:val="003778D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40">
    <w:name w:val="Colorful Shading4_0"/>
    <w:basedOn w:val="TableNormal"/>
    <w:uiPriority w:val="71"/>
    <w:rsid w:val="003778D3"/>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40">
    <w:name w:val="Dark List4_0"/>
    <w:basedOn w:val="TableNormal"/>
    <w:uiPriority w:val="70"/>
    <w:rsid w:val="003778D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40">
    <w:name w:val="Light Grid4_0"/>
    <w:basedOn w:val="TableNormal"/>
    <w:uiPriority w:val="62"/>
    <w:rsid w:val="003778D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40">
    <w:name w:val="Light Grid - Accent 14_0"/>
    <w:basedOn w:val="TableNormal"/>
    <w:uiPriority w:val="62"/>
    <w:rsid w:val="003778D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40">
    <w:name w:val="Light List4_0"/>
    <w:basedOn w:val="TableNormal"/>
    <w:uiPriority w:val="61"/>
    <w:rsid w:val="003778D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40">
    <w:name w:val="Light List - Accent 14_0"/>
    <w:basedOn w:val="TableNormal"/>
    <w:uiPriority w:val="61"/>
    <w:rsid w:val="003778D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Shading40">
    <w:name w:val="Light Shading4_0"/>
    <w:basedOn w:val="TableNormal"/>
    <w:uiPriority w:val="60"/>
    <w:rsid w:val="003778D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40">
    <w:name w:val="Light Shading - Accent 14_0"/>
    <w:basedOn w:val="TableNormal"/>
    <w:uiPriority w:val="60"/>
    <w:rsid w:val="003778D3"/>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MediumGrid140">
    <w:name w:val="Medium Grid 14_0"/>
    <w:basedOn w:val="TableNormal"/>
    <w:uiPriority w:val="67"/>
    <w:rsid w:val="003778D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40">
    <w:name w:val="Medium Grid 24_0"/>
    <w:basedOn w:val="TableNormal"/>
    <w:uiPriority w:val="68"/>
    <w:rsid w:val="003778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40">
    <w:name w:val="Medium Grid 34_0"/>
    <w:basedOn w:val="TableNormal"/>
    <w:uiPriority w:val="69"/>
    <w:rsid w:val="003778D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40">
    <w:name w:val="Medium List 14_0"/>
    <w:basedOn w:val="TableNormal"/>
    <w:uiPriority w:val="65"/>
    <w:rsid w:val="003778D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40">
    <w:name w:val="Medium List 1 - Accent 14_0"/>
    <w:basedOn w:val="TableNormal"/>
    <w:uiPriority w:val="65"/>
    <w:rsid w:val="003778D3"/>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MediumList240">
    <w:name w:val="Medium List 24_0"/>
    <w:basedOn w:val="TableNormal"/>
    <w:uiPriority w:val="66"/>
    <w:rsid w:val="003778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40">
    <w:name w:val="Medium Shading 14_0"/>
    <w:basedOn w:val="TableNormal"/>
    <w:uiPriority w:val="63"/>
    <w:rsid w:val="003778D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40">
    <w:name w:val="Medium Shading 1 - Accent 14_0"/>
    <w:basedOn w:val="TableNormal"/>
    <w:uiPriority w:val="63"/>
    <w:rsid w:val="003778D3"/>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Shading240">
    <w:name w:val="Medium Shading 24_0"/>
    <w:basedOn w:val="TableNormal"/>
    <w:uiPriority w:val="64"/>
    <w:rsid w:val="003778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40">
    <w:name w:val="Medium Shading 2 - Accent 14_0"/>
    <w:basedOn w:val="TableNormal"/>
    <w:uiPriority w:val="64"/>
    <w:rsid w:val="003778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6">
    <w:name w:val="Colorful Grid6"/>
    <w:basedOn w:val="TableNormal"/>
    <w:uiPriority w:val="73"/>
    <w:rsid w:val="00BF44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6">
    <w:name w:val="Colorful List6"/>
    <w:basedOn w:val="TableNormal"/>
    <w:uiPriority w:val="72"/>
    <w:rsid w:val="00BF442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6">
    <w:name w:val="Colorful Shading6"/>
    <w:basedOn w:val="TableNormal"/>
    <w:uiPriority w:val="71"/>
    <w:rsid w:val="00BF4428"/>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6">
    <w:name w:val="Dark List6"/>
    <w:basedOn w:val="TableNormal"/>
    <w:uiPriority w:val="70"/>
    <w:rsid w:val="00BF442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6">
    <w:name w:val="Light Grid6"/>
    <w:basedOn w:val="TableNormal"/>
    <w:uiPriority w:val="62"/>
    <w:rsid w:val="00BF44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6">
    <w:name w:val="Light Grid - Accent 16"/>
    <w:basedOn w:val="TableNormal"/>
    <w:uiPriority w:val="62"/>
    <w:rsid w:val="00BF4428"/>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6">
    <w:name w:val="Light List6"/>
    <w:basedOn w:val="TableNormal"/>
    <w:uiPriority w:val="61"/>
    <w:rsid w:val="00BF44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6">
    <w:name w:val="Light List - Accent 16"/>
    <w:basedOn w:val="TableNormal"/>
    <w:uiPriority w:val="61"/>
    <w:rsid w:val="00BF4428"/>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Shading6">
    <w:name w:val="Light Shading6"/>
    <w:basedOn w:val="TableNormal"/>
    <w:uiPriority w:val="60"/>
    <w:rsid w:val="00BF442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6">
    <w:name w:val="Light Shading - Accent 16"/>
    <w:basedOn w:val="TableNormal"/>
    <w:uiPriority w:val="60"/>
    <w:rsid w:val="00BF4428"/>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MediumGrid16">
    <w:name w:val="Medium Grid 16"/>
    <w:basedOn w:val="TableNormal"/>
    <w:uiPriority w:val="67"/>
    <w:rsid w:val="00BF44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6">
    <w:name w:val="Medium Grid 26"/>
    <w:basedOn w:val="TableNormal"/>
    <w:uiPriority w:val="68"/>
    <w:rsid w:val="00BF44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6">
    <w:name w:val="Medium Grid 36"/>
    <w:basedOn w:val="TableNormal"/>
    <w:uiPriority w:val="69"/>
    <w:rsid w:val="00BF44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6">
    <w:name w:val="Medium List 16"/>
    <w:basedOn w:val="TableNormal"/>
    <w:uiPriority w:val="65"/>
    <w:rsid w:val="00BF442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6">
    <w:name w:val="Medium List 1 - Accent 16"/>
    <w:basedOn w:val="TableNormal"/>
    <w:uiPriority w:val="65"/>
    <w:rsid w:val="00BF4428"/>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MediumList26">
    <w:name w:val="Medium List 26"/>
    <w:basedOn w:val="TableNormal"/>
    <w:uiPriority w:val="66"/>
    <w:rsid w:val="00BF44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6">
    <w:name w:val="Medium Shading 16"/>
    <w:basedOn w:val="TableNormal"/>
    <w:uiPriority w:val="63"/>
    <w:rsid w:val="00BF44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6">
    <w:name w:val="Medium Shading 1 - Accent 16"/>
    <w:basedOn w:val="TableNormal"/>
    <w:uiPriority w:val="63"/>
    <w:rsid w:val="00BF4428"/>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Shading26">
    <w:name w:val="Medium Shading 26"/>
    <w:basedOn w:val="TableNormal"/>
    <w:uiPriority w:val="64"/>
    <w:rsid w:val="00BF44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6">
    <w:name w:val="Medium Shading 2 - Accent 16"/>
    <w:basedOn w:val="TableNormal"/>
    <w:uiPriority w:val="64"/>
    <w:rsid w:val="00BF44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7">
    <w:name w:val="Colorful Grid7"/>
    <w:basedOn w:val="TableNormal"/>
    <w:uiPriority w:val="73"/>
    <w:rsid w:val="00F95E5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7">
    <w:name w:val="Colorful List7"/>
    <w:basedOn w:val="TableNormal"/>
    <w:uiPriority w:val="72"/>
    <w:rsid w:val="00F95E5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7">
    <w:name w:val="Colorful Shading7"/>
    <w:basedOn w:val="TableNormal"/>
    <w:uiPriority w:val="71"/>
    <w:rsid w:val="00F95E55"/>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7">
    <w:name w:val="Dark List7"/>
    <w:basedOn w:val="TableNormal"/>
    <w:uiPriority w:val="70"/>
    <w:rsid w:val="00F95E5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7">
    <w:name w:val="Light Grid7"/>
    <w:basedOn w:val="TableNormal"/>
    <w:uiPriority w:val="62"/>
    <w:rsid w:val="00F95E5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7">
    <w:name w:val="Light Grid - Accent 17"/>
    <w:basedOn w:val="TableNormal"/>
    <w:uiPriority w:val="62"/>
    <w:rsid w:val="00F95E5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7">
    <w:name w:val="Light List7"/>
    <w:basedOn w:val="TableNormal"/>
    <w:uiPriority w:val="61"/>
    <w:rsid w:val="00F95E5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7">
    <w:name w:val="Light List - Accent 17"/>
    <w:basedOn w:val="TableNormal"/>
    <w:uiPriority w:val="61"/>
    <w:rsid w:val="00F95E5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Shading7">
    <w:name w:val="Light Shading7"/>
    <w:basedOn w:val="TableNormal"/>
    <w:uiPriority w:val="60"/>
    <w:rsid w:val="00F95E5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7">
    <w:name w:val="Light Shading - Accent 17"/>
    <w:basedOn w:val="TableNormal"/>
    <w:uiPriority w:val="60"/>
    <w:rsid w:val="00F95E55"/>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MediumGrid17">
    <w:name w:val="Medium Grid 17"/>
    <w:basedOn w:val="TableNormal"/>
    <w:uiPriority w:val="67"/>
    <w:rsid w:val="00F95E5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7">
    <w:name w:val="Medium Grid 27"/>
    <w:basedOn w:val="TableNormal"/>
    <w:uiPriority w:val="68"/>
    <w:rsid w:val="00F95E5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7">
    <w:name w:val="Medium Grid 37"/>
    <w:basedOn w:val="TableNormal"/>
    <w:uiPriority w:val="69"/>
    <w:rsid w:val="00F95E5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7">
    <w:name w:val="Medium List 17"/>
    <w:basedOn w:val="TableNormal"/>
    <w:uiPriority w:val="65"/>
    <w:rsid w:val="00F95E5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7">
    <w:name w:val="Medium List 1 - Accent 17"/>
    <w:basedOn w:val="TableNormal"/>
    <w:uiPriority w:val="65"/>
    <w:rsid w:val="00F95E55"/>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MediumList27">
    <w:name w:val="Medium List 27"/>
    <w:basedOn w:val="TableNormal"/>
    <w:uiPriority w:val="66"/>
    <w:rsid w:val="00F95E5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7">
    <w:name w:val="Medium Shading 17"/>
    <w:basedOn w:val="TableNormal"/>
    <w:uiPriority w:val="63"/>
    <w:rsid w:val="00F95E5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7">
    <w:name w:val="Medium Shading 1 - Accent 17"/>
    <w:basedOn w:val="TableNormal"/>
    <w:uiPriority w:val="63"/>
    <w:rsid w:val="00F95E55"/>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Shading27">
    <w:name w:val="Medium Shading 27"/>
    <w:basedOn w:val="TableNormal"/>
    <w:uiPriority w:val="64"/>
    <w:rsid w:val="00F95E5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7">
    <w:name w:val="Medium Shading 2 - Accent 17"/>
    <w:basedOn w:val="TableNormal"/>
    <w:uiPriority w:val="64"/>
    <w:rsid w:val="00F95E5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EmphasisItalics">
    <w:name w:val="Emphasis Italics"/>
    <w:basedOn w:val="DefaultParagraphFont"/>
    <w:uiPriority w:val="2"/>
    <w:rsid w:val="000E1055"/>
    <w:rPr>
      <w:b/>
      <w:i/>
    </w:rPr>
  </w:style>
  <w:style w:type="table" w:customStyle="1" w:styleId="TableGridAnnualReport1">
    <w:name w:val="Table Grid (Annual Report)1"/>
    <w:basedOn w:val="TableNormal"/>
    <w:uiPriority w:val="99"/>
    <w:rsid w:val="00C61C87"/>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
    <w:name w:val="Table Grid (Annual Report)2"/>
    <w:basedOn w:val="TableNormal"/>
    <w:uiPriority w:val="99"/>
    <w:rsid w:val="00A4209E"/>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3">
    <w:name w:val="Table Grid (Annual Report)3"/>
    <w:basedOn w:val="TableNormal"/>
    <w:uiPriority w:val="99"/>
    <w:rsid w:val="007533AA"/>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4">
    <w:name w:val="Table Grid (Annual Report)4"/>
    <w:basedOn w:val="TableNormal"/>
    <w:uiPriority w:val="99"/>
    <w:rsid w:val="00CA3642"/>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5">
    <w:name w:val="Table Grid (Annual Report)5"/>
    <w:basedOn w:val="TableNormal"/>
    <w:uiPriority w:val="99"/>
    <w:rsid w:val="004B421B"/>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6">
    <w:name w:val="Table Grid (Annual Report)6"/>
    <w:basedOn w:val="TableNormal"/>
    <w:uiPriority w:val="99"/>
    <w:rsid w:val="0058712A"/>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7">
    <w:name w:val="Table Grid (Annual Report)7"/>
    <w:basedOn w:val="TableNormal"/>
    <w:uiPriority w:val="99"/>
    <w:rsid w:val="0098572E"/>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8">
    <w:name w:val="Table Grid (Annual Report)8"/>
    <w:basedOn w:val="TableNormal"/>
    <w:uiPriority w:val="99"/>
    <w:rsid w:val="007F5E57"/>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9">
    <w:name w:val="Table Grid (Annual Report)9"/>
    <w:basedOn w:val="TableNormal"/>
    <w:uiPriority w:val="99"/>
    <w:rsid w:val="009C4FBB"/>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0">
    <w:name w:val="Table Grid (Annual Report)10"/>
    <w:basedOn w:val="TableNormal"/>
    <w:uiPriority w:val="99"/>
    <w:rsid w:val="001360E8"/>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1">
    <w:name w:val="Table Grid (Annual Report)11"/>
    <w:basedOn w:val="TableNormal"/>
    <w:uiPriority w:val="99"/>
    <w:rsid w:val="00E92FE3"/>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2">
    <w:name w:val="Table Grid (Annual Report)12"/>
    <w:basedOn w:val="TableNormal"/>
    <w:uiPriority w:val="99"/>
    <w:rsid w:val="00E92FE3"/>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3">
    <w:name w:val="Table Grid (Annual Report)13"/>
    <w:basedOn w:val="TableNormal"/>
    <w:uiPriority w:val="99"/>
    <w:rsid w:val="00E3221E"/>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4">
    <w:name w:val="Table Grid (Annual Report)14"/>
    <w:basedOn w:val="TableNormal"/>
    <w:uiPriority w:val="99"/>
    <w:rsid w:val="00661591"/>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5">
    <w:name w:val="Table Grid (Annual Report)15"/>
    <w:basedOn w:val="TableNormal"/>
    <w:uiPriority w:val="99"/>
    <w:rsid w:val="007717B5"/>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6">
    <w:name w:val="Table Grid (Annual Report)16"/>
    <w:basedOn w:val="TableNormal"/>
    <w:uiPriority w:val="99"/>
    <w:rsid w:val="007717B5"/>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7">
    <w:name w:val="Table Grid (Annual Report)17"/>
    <w:basedOn w:val="TableNormal"/>
    <w:uiPriority w:val="99"/>
    <w:rsid w:val="00A81238"/>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8">
    <w:name w:val="Table Grid (Annual Report)18"/>
    <w:basedOn w:val="TableNormal"/>
    <w:uiPriority w:val="99"/>
    <w:rsid w:val="00A81238"/>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9">
    <w:name w:val="Table Grid (Annual Report)19"/>
    <w:basedOn w:val="TableNormal"/>
    <w:uiPriority w:val="99"/>
    <w:rsid w:val="00A81238"/>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0">
    <w:name w:val="Table Grid (Annual Report)20"/>
    <w:basedOn w:val="TableNormal"/>
    <w:uiPriority w:val="99"/>
    <w:rsid w:val="00A81238"/>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1">
    <w:name w:val="Table Grid (Annual Report)21"/>
    <w:basedOn w:val="TableNormal"/>
    <w:uiPriority w:val="99"/>
    <w:rsid w:val="004A6C04"/>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2">
    <w:name w:val="Table Grid (Annual Report)22"/>
    <w:basedOn w:val="TableNormal"/>
    <w:uiPriority w:val="99"/>
    <w:rsid w:val="004A6C04"/>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3">
    <w:name w:val="Table Grid (Annual Report)23"/>
    <w:basedOn w:val="TableNormal"/>
    <w:uiPriority w:val="99"/>
    <w:rsid w:val="00DE4E15"/>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styleId="ColourfulGrid">
    <w:name w:val="Colorful Grid"/>
    <w:basedOn w:val="TableNormal"/>
    <w:uiPriority w:val="73"/>
    <w:semiHidden/>
    <w:unhideWhenUsed/>
    <w:rsid w:val="0041660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List">
    <w:name w:val="Colorful List"/>
    <w:basedOn w:val="TableNormal"/>
    <w:uiPriority w:val="72"/>
    <w:semiHidden/>
    <w:unhideWhenUsed/>
    <w:rsid w:val="0041660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Shading">
    <w:name w:val="Colorful Shading"/>
    <w:basedOn w:val="TableNormal"/>
    <w:uiPriority w:val="71"/>
    <w:semiHidden/>
    <w:unhideWhenUsed/>
    <w:rsid w:val="00416609"/>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1660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GridTable1Light">
    <w:name w:val="Grid Table 1 Light"/>
    <w:basedOn w:val="TableNormal"/>
    <w:uiPriority w:val="46"/>
    <w:rsid w:val="0041660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1660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1660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16609"/>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16609"/>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1660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1660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1660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16609"/>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416609"/>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416609"/>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416609"/>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416609"/>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416609"/>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41660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1660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2">
    <w:name w:val="Grid Table 3 Accent 2"/>
    <w:basedOn w:val="TableNormal"/>
    <w:uiPriority w:val="48"/>
    <w:rsid w:val="0041660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41660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41660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41660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41660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41660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1660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2">
    <w:name w:val="Grid Table 4 Accent 2"/>
    <w:basedOn w:val="TableNormal"/>
    <w:uiPriority w:val="49"/>
    <w:rsid w:val="0041660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41660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41660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41660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41660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4166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166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2">
    <w:name w:val="Grid Table 5 Dark Accent 2"/>
    <w:basedOn w:val="TableNormal"/>
    <w:uiPriority w:val="50"/>
    <w:rsid w:val="004166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4166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4166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4166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4166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urful">
    <w:name w:val="Grid Table 6 Colorful"/>
    <w:basedOn w:val="TableNormal"/>
    <w:uiPriority w:val="51"/>
    <w:rsid w:val="0041660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416609"/>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urfulAccent2">
    <w:name w:val="Grid Table 6 Colorful Accent 2"/>
    <w:basedOn w:val="TableNormal"/>
    <w:uiPriority w:val="51"/>
    <w:rsid w:val="00416609"/>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urfulAccent3">
    <w:name w:val="Grid Table 6 Colorful Accent 3"/>
    <w:basedOn w:val="TableNormal"/>
    <w:uiPriority w:val="51"/>
    <w:rsid w:val="0041660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urfulAccent4">
    <w:name w:val="Grid Table 6 Colorful Accent 4"/>
    <w:basedOn w:val="TableNormal"/>
    <w:uiPriority w:val="51"/>
    <w:rsid w:val="0041660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urfulAccent5">
    <w:name w:val="Grid Table 6 Colorful Accent 5"/>
    <w:basedOn w:val="TableNormal"/>
    <w:uiPriority w:val="51"/>
    <w:rsid w:val="00416609"/>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urfulAccent6">
    <w:name w:val="Grid Table 6 Colorful Accent 6"/>
    <w:basedOn w:val="TableNormal"/>
    <w:uiPriority w:val="51"/>
    <w:rsid w:val="0041660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urful">
    <w:name w:val="Grid Table 7 Colorful"/>
    <w:basedOn w:val="TableNormal"/>
    <w:uiPriority w:val="52"/>
    <w:rsid w:val="0041660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rsid w:val="00416609"/>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7ColourfulAccent2">
    <w:name w:val="Grid Table 7 Colorful Accent 2"/>
    <w:basedOn w:val="TableNormal"/>
    <w:uiPriority w:val="52"/>
    <w:rsid w:val="00416609"/>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urfulAccent3">
    <w:name w:val="Grid Table 7 Colorful Accent 3"/>
    <w:basedOn w:val="TableNormal"/>
    <w:uiPriority w:val="52"/>
    <w:rsid w:val="0041660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urfulAccent4">
    <w:name w:val="Grid Table 7 Colorful Accent 4"/>
    <w:basedOn w:val="TableNormal"/>
    <w:uiPriority w:val="52"/>
    <w:rsid w:val="0041660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urfulAccent5">
    <w:name w:val="Grid Table 7 Colorful Accent 5"/>
    <w:basedOn w:val="TableNormal"/>
    <w:uiPriority w:val="52"/>
    <w:rsid w:val="00416609"/>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urfulAccent6">
    <w:name w:val="Grid Table 7 Colorful Accent 6"/>
    <w:basedOn w:val="TableNormal"/>
    <w:uiPriority w:val="52"/>
    <w:rsid w:val="0041660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
    <w:name w:val="Light Grid"/>
    <w:basedOn w:val="TableNormal"/>
    <w:uiPriority w:val="62"/>
    <w:semiHidden/>
    <w:unhideWhenUsed/>
    <w:rsid w:val="0041660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16609"/>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List">
    <w:name w:val="Light List"/>
    <w:basedOn w:val="TableNormal"/>
    <w:uiPriority w:val="61"/>
    <w:semiHidden/>
    <w:unhideWhenUsed/>
    <w:rsid w:val="0041660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16609"/>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Shading">
    <w:name w:val="Light Shading"/>
    <w:basedOn w:val="TableNormal"/>
    <w:uiPriority w:val="60"/>
    <w:semiHidden/>
    <w:unhideWhenUsed/>
    <w:rsid w:val="0041660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16609"/>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stTable1Light">
    <w:name w:val="List Table 1 Light"/>
    <w:basedOn w:val="TableNormal"/>
    <w:uiPriority w:val="46"/>
    <w:rsid w:val="0041660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16609"/>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416609"/>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416609"/>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416609"/>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416609"/>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416609"/>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41660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16609"/>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2">
    <w:name w:val="List Table 2 Accent 2"/>
    <w:basedOn w:val="TableNormal"/>
    <w:uiPriority w:val="47"/>
    <w:rsid w:val="00416609"/>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416609"/>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416609"/>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416609"/>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6">
    <w:name w:val="List Table 2 Accent 6"/>
    <w:basedOn w:val="TableNormal"/>
    <w:uiPriority w:val="47"/>
    <w:rsid w:val="00416609"/>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41660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1660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3-Accent2">
    <w:name w:val="List Table 3 Accent 2"/>
    <w:basedOn w:val="TableNormal"/>
    <w:uiPriority w:val="48"/>
    <w:rsid w:val="00416609"/>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416609"/>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416609"/>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41660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6">
    <w:name w:val="List Table 3 Accent 6"/>
    <w:basedOn w:val="TableNormal"/>
    <w:uiPriority w:val="48"/>
    <w:rsid w:val="0041660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41660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1660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2">
    <w:name w:val="List Table 4 Accent 2"/>
    <w:basedOn w:val="TableNormal"/>
    <w:uiPriority w:val="49"/>
    <w:rsid w:val="0041660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41660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41660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41660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6">
    <w:name w:val="List Table 4 Accent 6"/>
    <w:basedOn w:val="TableNormal"/>
    <w:uiPriority w:val="49"/>
    <w:rsid w:val="0041660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41660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16609"/>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16609"/>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16609"/>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16609"/>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16609"/>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16609"/>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41660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416609"/>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urfulAccent2">
    <w:name w:val="List Table 6 Colorful Accent 2"/>
    <w:basedOn w:val="TableNormal"/>
    <w:uiPriority w:val="51"/>
    <w:rsid w:val="00416609"/>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urfulAccent3">
    <w:name w:val="List Table 6 Colorful Accent 3"/>
    <w:basedOn w:val="TableNormal"/>
    <w:uiPriority w:val="51"/>
    <w:rsid w:val="00416609"/>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urfulAccent4">
    <w:name w:val="List Table 6 Colorful Accent 4"/>
    <w:basedOn w:val="TableNormal"/>
    <w:uiPriority w:val="51"/>
    <w:rsid w:val="00416609"/>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urfulAccent5">
    <w:name w:val="List Table 6 Colorful Accent 5"/>
    <w:basedOn w:val="TableNormal"/>
    <w:uiPriority w:val="51"/>
    <w:rsid w:val="00416609"/>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urfulAccent6">
    <w:name w:val="List Table 6 Colorful Accent 6"/>
    <w:basedOn w:val="TableNormal"/>
    <w:uiPriority w:val="51"/>
    <w:rsid w:val="00416609"/>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urful">
    <w:name w:val="List Table 7 Colorful"/>
    <w:basedOn w:val="TableNormal"/>
    <w:uiPriority w:val="52"/>
    <w:rsid w:val="0041660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416609"/>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416609"/>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416609"/>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416609"/>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416609"/>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416609"/>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1660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
    <w:name w:val="Medium Grid 2"/>
    <w:basedOn w:val="TableNormal"/>
    <w:uiPriority w:val="68"/>
    <w:semiHidden/>
    <w:unhideWhenUsed/>
    <w:rsid w:val="0041660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1660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List1">
    <w:name w:val="Medium List 1"/>
    <w:basedOn w:val="TableNormal"/>
    <w:uiPriority w:val="65"/>
    <w:semiHidden/>
    <w:unhideWhenUsed/>
    <w:rsid w:val="0041660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16609"/>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2">
    <w:name w:val="Medium List 2"/>
    <w:basedOn w:val="TableNormal"/>
    <w:uiPriority w:val="66"/>
    <w:semiHidden/>
    <w:unhideWhenUsed/>
    <w:rsid w:val="0041660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1660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16609"/>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1660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1660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PlainTable11">
    <w:name w:val="Plain Table 11"/>
    <w:basedOn w:val="TableNormal"/>
    <w:uiPriority w:val="41"/>
    <w:rsid w:val="0041660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41660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41660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41660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41660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4166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teHeading2">
    <w:name w:val="Note Heading2"/>
    <w:basedOn w:val="Normal"/>
    <w:next w:val="Normal"/>
    <w:link w:val="NoteHeadingChar1"/>
    <w:uiPriority w:val="99"/>
    <w:rsid w:val="00D6045E"/>
    <w:pPr>
      <w:spacing w:after="0" w:line="240" w:lineRule="auto"/>
    </w:pPr>
  </w:style>
  <w:style w:type="character" w:customStyle="1" w:styleId="NoteHeadingChar1">
    <w:name w:val="Note Heading Char1"/>
    <w:basedOn w:val="DefaultParagraphFont"/>
    <w:link w:val="NoteHeading2"/>
    <w:uiPriority w:val="99"/>
    <w:rsid w:val="00D6045E"/>
    <w:rPr>
      <w:rFonts w:ascii="Calibri" w:hAnsi="Calibri"/>
      <w:color w:val="1E1E1E"/>
      <w:sz w:val="24"/>
    </w:rPr>
  </w:style>
  <w:style w:type="table" w:customStyle="1" w:styleId="PlainTable12">
    <w:name w:val="Plain Table 12"/>
    <w:basedOn w:val="TableNormal"/>
    <w:uiPriority w:val="99"/>
    <w:rsid w:val="00D6045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99"/>
    <w:rsid w:val="00D6045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2">
    <w:name w:val="Plain Table 32"/>
    <w:basedOn w:val="TableNormal"/>
    <w:uiPriority w:val="99"/>
    <w:rsid w:val="00D6045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2">
    <w:name w:val="Plain Table 42"/>
    <w:basedOn w:val="TableNormal"/>
    <w:uiPriority w:val="99"/>
    <w:rsid w:val="00D6045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2">
    <w:name w:val="Plain Table 52"/>
    <w:basedOn w:val="TableNormal"/>
    <w:uiPriority w:val="99"/>
    <w:rsid w:val="00D6045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2">
    <w:name w:val="Table Grid Light2"/>
    <w:basedOn w:val="TableNormal"/>
    <w:uiPriority w:val="99"/>
    <w:rsid w:val="00D6045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teHeading">
    <w:name w:val="Note Heading"/>
    <w:basedOn w:val="Normal"/>
    <w:next w:val="Normal"/>
    <w:link w:val="NoteHeadingChar2"/>
    <w:uiPriority w:val="99"/>
    <w:rsid w:val="0053785E"/>
    <w:pPr>
      <w:spacing w:after="0" w:line="240" w:lineRule="auto"/>
    </w:pPr>
  </w:style>
  <w:style w:type="character" w:customStyle="1" w:styleId="NoteHeadingChar2">
    <w:name w:val="Note Heading Char2"/>
    <w:basedOn w:val="DefaultParagraphFont"/>
    <w:link w:val="NoteHeading"/>
    <w:uiPriority w:val="99"/>
    <w:rsid w:val="0053785E"/>
    <w:rPr>
      <w:rFonts w:ascii="Calibri" w:hAnsi="Calibri"/>
      <w:color w:val="1E1E1E"/>
      <w:sz w:val="24"/>
    </w:rPr>
  </w:style>
  <w:style w:type="table" w:styleId="PlainTable1">
    <w:name w:val="Plain Table 1"/>
    <w:basedOn w:val="TableNormal"/>
    <w:uiPriority w:val="99"/>
    <w:rsid w:val="0053785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53785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53785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53785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53785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99"/>
    <w:rsid w:val="0053785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24kjd">
    <w:name w:val="e24kjd"/>
    <w:basedOn w:val="DefaultParagraphFont"/>
    <w:rsid w:val="00F97B6A"/>
  </w:style>
  <w:style w:type="character" w:customStyle="1" w:styleId="A2">
    <w:name w:val="A2"/>
    <w:uiPriority w:val="99"/>
    <w:rsid w:val="009C4267"/>
    <w:rPr>
      <w:rFonts w:cs="Myriad Pro"/>
      <w:color w:val="000000"/>
      <w:sz w:val="18"/>
      <w:szCs w:val="18"/>
    </w:rPr>
  </w:style>
  <w:style w:type="paragraph" w:customStyle="1" w:styleId="Body">
    <w:name w:val="Body"/>
    <w:basedOn w:val="BodyText"/>
    <w:uiPriority w:val="99"/>
    <w:rsid w:val="00933865"/>
    <w:pPr>
      <w:spacing w:after="160" w:line="300" w:lineRule="atLeast"/>
    </w:pPr>
    <w:rPr>
      <w:rFonts w:asciiTheme="minorHAnsi" w:hAnsiTheme="minorHAnsi" w:cstheme="minorHAnsi"/>
      <w:szCs w:val="24"/>
      <w:lang w:val="en"/>
    </w:rPr>
  </w:style>
  <w:style w:type="character" w:customStyle="1" w:styleId="st1">
    <w:name w:val="st1"/>
    <w:basedOn w:val="DefaultParagraphFont"/>
    <w:rsid w:val="00394A95"/>
  </w:style>
  <w:style w:type="paragraph" w:customStyle="1" w:styleId="smallbox">
    <w:name w:val="small box"/>
    <w:basedOn w:val="TableBullet1"/>
    <w:uiPriority w:val="99"/>
    <w:rsid w:val="00237EF1"/>
  </w:style>
  <w:style w:type="paragraph" w:customStyle="1" w:styleId="ANZNumberedListIndented">
    <w:name w:val="ANZ Numbered List Indented"/>
    <w:basedOn w:val="Normal"/>
    <w:uiPriority w:val="99"/>
    <w:qFormat/>
    <w:rsid w:val="007565BF"/>
    <w:pPr>
      <w:numPr>
        <w:numId w:val="33"/>
      </w:numPr>
      <w:spacing w:after="240" w:line="300" w:lineRule="atLeast"/>
    </w:pPr>
    <w:rPr>
      <w:rFonts w:eastAsia="Times New Roman" w:cs="Times New Roman"/>
      <w:color w:val="auto"/>
      <w:sz w:val="22"/>
      <w:lang w:eastAsia="en-GB"/>
    </w:rPr>
  </w:style>
  <w:style w:type="table" w:customStyle="1" w:styleId="TableGrid20">
    <w:name w:val="Table Grid2"/>
    <w:basedOn w:val="TableNormal"/>
    <w:next w:val="TableGrid"/>
    <w:uiPriority w:val="59"/>
    <w:rsid w:val="00442048"/>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table" w:customStyle="1" w:styleId="TableGridAnnualReport131">
    <w:name w:val="Table Grid (Annual Report)131"/>
    <w:basedOn w:val="TableNormal"/>
    <w:uiPriority w:val="99"/>
    <w:rsid w:val="00E94636"/>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51">
    <w:name w:val="Table Grid (Annual Report)151"/>
    <w:basedOn w:val="TableNormal"/>
    <w:uiPriority w:val="99"/>
    <w:rsid w:val="00E94636"/>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71">
    <w:name w:val="Table Grid (Annual Report)171"/>
    <w:basedOn w:val="TableNormal"/>
    <w:uiPriority w:val="99"/>
    <w:rsid w:val="00E94636"/>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81">
    <w:name w:val="Table Grid (Annual Report)181"/>
    <w:basedOn w:val="TableNormal"/>
    <w:uiPriority w:val="99"/>
    <w:rsid w:val="00E94636"/>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91">
    <w:name w:val="Table Grid (Annual Report)191"/>
    <w:basedOn w:val="TableNormal"/>
    <w:uiPriority w:val="99"/>
    <w:rsid w:val="00E94636"/>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01">
    <w:name w:val="Table Grid (Annual Report)201"/>
    <w:basedOn w:val="TableNormal"/>
    <w:uiPriority w:val="99"/>
    <w:rsid w:val="00E94636"/>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11">
    <w:name w:val="Table Grid (Annual Report)211"/>
    <w:basedOn w:val="TableNormal"/>
    <w:uiPriority w:val="99"/>
    <w:rsid w:val="00E94636"/>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21">
    <w:name w:val="Table Grid (Annual Report)221"/>
    <w:basedOn w:val="TableNormal"/>
    <w:uiPriority w:val="99"/>
    <w:rsid w:val="00B956B9"/>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31">
    <w:name w:val="Table Grid (Annual Report)231"/>
    <w:basedOn w:val="TableNormal"/>
    <w:uiPriority w:val="99"/>
    <w:rsid w:val="00B956B9"/>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paragraph" w:customStyle="1" w:styleId="msonormal0">
    <w:name w:val="msonormal"/>
    <w:basedOn w:val="Normal"/>
    <w:uiPriority w:val="99"/>
    <w:rsid w:val="00186CD1"/>
    <w:rPr>
      <w:rFonts w:ascii="Times New Roman" w:hAnsi="Times New Roman" w:cs="Times New Roman"/>
      <w:szCs w:val="24"/>
    </w:rPr>
  </w:style>
  <w:style w:type="table" w:customStyle="1" w:styleId="TableGridAnnualReport24">
    <w:name w:val="Table Grid (Annual Report)24"/>
    <w:basedOn w:val="TableNormal"/>
    <w:uiPriority w:val="99"/>
    <w:rsid w:val="00844A7E"/>
    <w:pPr>
      <w:spacing w:after="0" w:line="240" w:lineRule="auto"/>
    </w:pPr>
    <w:tblPr>
      <w:tblStyleRowBandSize w:val="1"/>
      <w:tblStyleColBandSize w:val="1"/>
    </w:tblPr>
    <w:tblStylePr w:type="firstRow">
      <w:rPr>
        <w:sz w:val="22"/>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5">
    <w:name w:val="Table Grid (Annual Report)25"/>
    <w:basedOn w:val="TableNormal"/>
    <w:uiPriority w:val="99"/>
    <w:rsid w:val="00B50D06"/>
    <w:pPr>
      <w:spacing w:after="0" w:line="240" w:lineRule="auto"/>
    </w:pPr>
    <w:tblPr>
      <w:tblStyleRowBandSize w:val="1"/>
      <w:tblStyleColBandSize w:val="1"/>
    </w:tblPr>
    <w:tblStylePr w:type="firstRow">
      <w:rPr>
        <w:sz w:val="22"/>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6">
    <w:name w:val="Table Grid (Annual Report)26"/>
    <w:basedOn w:val="TableNormal"/>
    <w:uiPriority w:val="99"/>
    <w:rsid w:val="00B50D06"/>
    <w:pPr>
      <w:spacing w:after="0" w:line="240" w:lineRule="auto"/>
    </w:pPr>
    <w:tblPr>
      <w:tblStyleRowBandSize w:val="1"/>
      <w:tblStyleColBandSize w:val="1"/>
    </w:tblPr>
    <w:tblStylePr w:type="firstRow">
      <w:rPr>
        <w:sz w:val="22"/>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character" w:customStyle="1" w:styleId="Bullet1Char">
    <w:name w:val="Bullet 1 Char"/>
    <w:basedOn w:val="DefaultParagraphFont"/>
    <w:link w:val="Bullet1"/>
    <w:uiPriority w:val="2"/>
    <w:locked/>
    <w:rsid w:val="009A36E2"/>
    <w:rPr>
      <w:rFonts w:ascii="Calibri" w:hAnsi="Calibri"/>
      <w:color w:val="1E1E1E"/>
      <w:sz w:val="24"/>
    </w:rPr>
  </w:style>
  <w:style w:type="character" w:customStyle="1" w:styleId="amended-provision">
    <w:name w:val="amended-provision"/>
    <w:basedOn w:val="DefaultParagraphFont"/>
    <w:rsid w:val="008A6096"/>
  </w:style>
  <w:style w:type="character" w:customStyle="1" w:styleId="amending-operation">
    <w:name w:val="amending-operation"/>
    <w:basedOn w:val="DefaultParagraphFont"/>
    <w:rsid w:val="008A6096"/>
  </w:style>
  <w:style w:type="character" w:customStyle="1" w:styleId="amendment-date">
    <w:name w:val="amendment-date"/>
    <w:basedOn w:val="DefaultParagraphFont"/>
    <w:rsid w:val="008A6096"/>
  </w:style>
  <w:style w:type="character" w:customStyle="1" w:styleId="amending-leg">
    <w:name w:val="amending-leg"/>
    <w:basedOn w:val="DefaultParagraphFont"/>
    <w:rsid w:val="008A6096"/>
  </w:style>
  <w:style w:type="table" w:customStyle="1" w:styleId="TableGridAnnualReport27">
    <w:name w:val="Table Grid (Annual Report)27"/>
    <w:basedOn w:val="TableNormal"/>
    <w:uiPriority w:val="99"/>
    <w:rsid w:val="00561AEA"/>
    <w:pPr>
      <w:spacing w:after="0" w:line="240" w:lineRule="auto"/>
    </w:pPr>
    <w:tblPr>
      <w:tblStyleRowBandSize w:val="1"/>
      <w:tblStyleColBandSize w:val="1"/>
    </w:tblPr>
    <w:tblStylePr w:type="firstRow">
      <w:rPr>
        <w:sz w:val="22"/>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8">
    <w:name w:val="Table Grid (Annual Report)28"/>
    <w:basedOn w:val="TableNormal"/>
    <w:uiPriority w:val="99"/>
    <w:rsid w:val="00164B8F"/>
    <w:pPr>
      <w:spacing w:after="0" w:line="240" w:lineRule="auto"/>
    </w:pPr>
    <w:tblPr>
      <w:tblStyleRowBandSize w:val="1"/>
      <w:tblStyleColBandSize w:val="1"/>
    </w:tblPr>
    <w:tblStylePr w:type="firstRow">
      <w:rPr>
        <w:sz w:val="22"/>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9">
    <w:name w:val="Table Grid (Annual Report)29"/>
    <w:basedOn w:val="TableNormal"/>
    <w:uiPriority w:val="99"/>
    <w:rsid w:val="00164B8F"/>
    <w:pPr>
      <w:spacing w:after="0" w:line="240" w:lineRule="auto"/>
    </w:pPr>
    <w:tblPr>
      <w:tblStyleRowBandSize w:val="1"/>
      <w:tblStyleColBandSize w:val="1"/>
    </w:tblPr>
    <w:tblStylePr w:type="firstRow">
      <w:rPr>
        <w:sz w:val="22"/>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numbering" w:customStyle="1" w:styleId="NoList1">
    <w:name w:val="No List1"/>
    <w:next w:val="NoList"/>
    <w:uiPriority w:val="99"/>
    <w:semiHidden/>
    <w:unhideWhenUsed/>
    <w:rsid w:val="00164B8F"/>
  </w:style>
  <w:style w:type="table" w:customStyle="1" w:styleId="TableBox1">
    <w:name w:val="Table Box1"/>
    <w:basedOn w:val="TableNormal"/>
    <w:uiPriority w:val="99"/>
    <w:rsid w:val="00164B8F"/>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table" w:customStyle="1" w:styleId="TableGridnoborders1">
    <w:name w:val="Table Grid (no borders)1"/>
    <w:basedOn w:val="TableNormal"/>
    <w:uiPriority w:val="99"/>
    <w:rsid w:val="00164B8F"/>
    <w:pPr>
      <w:spacing w:line="240" w:lineRule="atLeast"/>
    </w:pPr>
    <w:rPr>
      <w:rFonts w:ascii="Calibri" w:hAnsi="Calibri"/>
      <w:sz w:val="24"/>
    </w:rPr>
    <w:tblPr>
      <w:tblInd w:w="113" w:type="dxa"/>
      <w:tblCellMar>
        <w:top w:w="28" w:type="dxa"/>
        <w:bottom w:w="28" w:type="dxa"/>
      </w:tblCellMar>
    </w:tblPr>
    <w:tcPr>
      <w:shd w:val="clear" w:color="auto" w:fill="auto"/>
    </w:tcPr>
  </w:style>
  <w:style w:type="table" w:customStyle="1" w:styleId="TableGridAnnualReport30">
    <w:name w:val="Table Grid (Annual Report)30"/>
    <w:basedOn w:val="TableNormal"/>
    <w:uiPriority w:val="99"/>
    <w:rsid w:val="00164B8F"/>
    <w:pPr>
      <w:spacing w:after="0" w:line="240" w:lineRule="auto"/>
    </w:pPr>
    <w:tblPr>
      <w:tblStyleRowBandSize w:val="1"/>
      <w:tblStyleColBandSize w:val="1"/>
    </w:tblPr>
    <w:tblStylePr w:type="firstRow">
      <w:rPr>
        <w:sz w:val="22"/>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ColorfulGrid11">
    <w:name w:val="Colorful Grid11"/>
    <w:basedOn w:val="TableNormal"/>
    <w:uiPriority w:val="73"/>
    <w:rsid w:val="00164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1">
    <w:name w:val="Colorful Grid - Accent 11"/>
    <w:basedOn w:val="TableNormal"/>
    <w:next w:val="ColourfulGridAccent1"/>
    <w:uiPriority w:val="73"/>
    <w:rsid w:val="00164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ColorfulGrid-Accent21">
    <w:name w:val="Colorful Grid - Accent 21"/>
    <w:basedOn w:val="TableNormal"/>
    <w:next w:val="ColourfulGridAccent2"/>
    <w:uiPriority w:val="73"/>
    <w:rsid w:val="00164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ColorfulGrid-Accent31">
    <w:name w:val="Colorful Grid - Accent 31"/>
    <w:basedOn w:val="TableNormal"/>
    <w:next w:val="ColourfulGridAccent3"/>
    <w:uiPriority w:val="73"/>
    <w:rsid w:val="00164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ColorfulGrid-Accent41">
    <w:name w:val="Colorful Grid - Accent 41"/>
    <w:basedOn w:val="TableNormal"/>
    <w:next w:val="ColourfulGridAccent4"/>
    <w:uiPriority w:val="73"/>
    <w:rsid w:val="00164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customStyle="1" w:styleId="ColorfulGrid-Accent51">
    <w:name w:val="Colorful Grid - Accent 51"/>
    <w:basedOn w:val="TableNormal"/>
    <w:next w:val="ColourfulGridAccent5"/>
    <w:uiPriority w:val="73"/>
    <w:rsid w:val="00164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ColorfulGrid-Accent61">
    <w:name w:val="Colorful Grid - Accent 61"/>
    <w:basedOn w:val="TableNormal"/>
    <w:next w:val="ColourfulGridAccent6"/>
    <w:uiPriority w:val="73"/>
    <w:rsid w:val="00164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ColorfulList11">
    <w:name w:val="Colorful List11"/>
    <w:basedOn w:val="TableNormal"/>
    <w:uiPriority w:val="72"/>
    <w:rsid w:val="00164B8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1">
    <w:name w:val="Colorful List - Accent 11"/>
    <w:basedOn w:val="TableNormal"/>
    <w:next w:val="ColourfulListAccent1"/>
    <w:uiPriority w:val="72"/>
    <w:rsid w:val="00164B8F"/>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customStyle="1" w:styleId="ColorfulList-Accent21">
    <w:name w:val="Colorful List - Accent 21"/>
    <w:basedOn w:val="TableNormal"/>
    <w:next w:val="ColourfulListAccent2"/>
    <w:uiPriority w:val="72"/>
    <w:rsid w:val="00164B8F"/>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customStyle="1" w:styleId="ColorfulList-Accent31">
    <w:name w:val="Colorful List - Accent 31"/>
    <w:basedOn w:val="TableNormal"/>
    <w:next w:val="ColourfulListAccent3"/>
    <w:uiPriority w:val="72"/>
    <w:rsid w:val="00164B8F"/>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customStyle="1" w:styleId="ColorfulList-Accent41">
    <w:name w:val="Colorful List - Accent 41"/>
    <w:basedOn w:val="TableNormal"/>
    <w:next w:val="ColourfulListAccent4"/>
    <w:uiPriority w:val="72"/>
    <w:rsid w:val="00164B8F"/>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customStyle="1" w:styleId="ColorfulList-Accent51">
    <w:name w:val="Colorful List - Accent 51"/>
    <w:basedOn w:val="TableNormal"/>
    <w:next w:val="ColourfulListAccent5"/>
    <w:uiPriority w:val="72"/>
    <w:rsid w:val="00164B8F"/>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customStyle="1" w:styleId="ColorfulList-Accent61">
    <w:name w:val="Colorful List - Accent 61"/>
    <w:basedOn w:val="TableNormal"/>
    <w:next w:val="ColourfulListAccent6"/>
    <w:uiPriority w:val="72"/>
    <w:rsid w:val="00164B8F"/>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Shading11">
    <w:name w:val="Colorful Shading11"/>
    <w:basedOn w:val="TableNormal"/>
    <w:uiPriority w:val="71"/>
    <w:rsid w:val="00164B8F"/>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1">
    <w:name w:val="Colorful Shading - Accent 11"/>
    <w:basedOn w:val="TableNormal"/>
    <w:next w:val="ColourfulShadingAccent1"/>
    <w:uiPriority w:val="71"/>
    <w:rsid w:val="00164B8F"/>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1">
    <w:name w:val="Colorful Shading - Accent 21"/>
    <w:basedOn w:val="TableNormal"/>
    <w:next w:val="ColourfulShadingAccent2"/>
    <w:uiPriority w:val="71"/>
    <w:rsid w:val="00164B8F"/>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1">
    <w:name w:val="Colorful Shading - Accent 31"/>
    <w:basedOn w:val="TableNormal"/>
    <w:next w:val="ColourfulShadingAccent3"/>
    <w:uiPriority w:val="71"/>
    <w:rsid w:val="00164B8F"/>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customStyle="1" w:styleId="ColorfulShading-Accent41">
    <w:name w:val="Colorful Shading - Accent 41"/>
    <w:basedOn w:val="TableNormal"/>
    <w:next w:val="ColourfulShadingAccent4"/>
    <w:uiPriority w:val="71"/>
    <w:rsid w:val="00164B8F"/>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1">
    <w:name w:val="Colorful Shading - Accent 51"/>
    <w:basedOn w:val="TableNormal"/>
    <w:next w:val="ColourfulShadingAccent5"/>
    <w:uiPriority w:val="71"/>
    <w:rsid w:val="00164B8F"/>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1">
    <w:name w:val="Colorful Shading - Accent 61"/>
    <w:basedOn w:val="TableNormal"/>
    <w:next w:val="ColourfulShadingAccent6"/>
    <w:uiPriority w:val="71"/>
    <w:rsid w:val="00164B8F"/>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DarkList11">
    <w:name w:val="Dark List11"/>
    <w:basedOn w:val="TableNormal"/>
    <w:uiPriority w:val="70"/>
    <w:rsid w:val="00164B8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1">
    <w:name w:val="Dark List - Accent 11"/>
    <w:basedOn w:val="TableNormal"/>
    <w:next w:val="DarkList-Accent1"/>
    <w:uiPriority w:val="70"/>
    <w:rsid w:val="00164B8F"/>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customStyle="1" w:styleId="DarkList-Accent21">
    <w:name w:val="Dark List - Accent 21"/>
    <w:basedOn w:val="TableNormal"/>
    <w:next w:val="DarkList-Accent2"/>
    <w:uiPriority w:val="70"/>
    <w:rsid w:val="00164B8F"/>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customStyle="1" w:styleId="DarkList-Accent31">
    <w:name w:val="Dark List - Accent 31"/>
    <w:basedOn w:val="TableNormal"/>
    <w:next w:val="DarkList-Accent3"/>
    <w:uiPriority w:val="70"/>
    <w:rsid w:val="00164B8F"/>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customStyle="1" w:styleId="DarkList-Accent41">
    <w:name w:val="Dark List - Accent 41"/>
    <w:basedOn w:val="TableNormal"/>
    <w:next w:val="DarkList-Accent4"/>
    <w:uiPriority w:val="70"/>
    <w:rsid w:val="00164B8F"/>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customStyle="1" w:styleId="DarkList-Accent51">
    <w:name w:val="Dark List - Accent 51"/>
    <w:basedOn w:val="TableNormal"/>
    <w:next w:val="DarkList-Accent5"/>
    <w:uiPriority w:val="70"/>
    <w:rsid w:val="00164B8F"/>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customStyle="1" w:styleId="DarkList-Accent61">
    <w:name w:val="Dark List - Accent 61"/>
    <w:basedOn w:val="TableNormal"/>
    <w:next w:val="DarkList-Accent6"/>
    <w:uiPriority w:val="70"/>
    <w:rsid w:val="00164B8F"/>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LightGrid11">
    <w:name w:val="Light Grid11"/>
    <w:basedOn w:val="TableNormal"/>
    <w:uiPriority w:val="62"/>
    <w:rsid w:val="00164B8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1">
    <w:name w:val="Light Grid - Accent 111"/>
    <w:basedOn w:val="TableNormal"/>
    <w:uiPriority w:val="62"/>
    <w:rsid w:val="00164B8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21">
    <w:name w:val="Light Grid - Accent 21"/>
    <w:basedOn w:val="TableNormal"/>
    <w:next w:val="LightGrid-Accent2"/>
    <w:uiPriority w:val="62"/>
    <w:rsid w:val="00164B8F"/>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LightGrid-Accent31">
    <w:name w:val="Light Grid - Accent 31"/>
    <w:basedOn w:val="TableNormal"/>
    <w:next w:val="LightGrid-Accent3"/>
    <w:uiPriority w:val="62"/>
    <w:rsid w:val="00164B8F"/>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LightGrid-Accent41">
    <w:name w:val="Light Grid - Accent 41"/>
    <w:basedOn w:val="TableNormal"/>
    <w:next w:val="LightGrid-Accent4"/>
    <w:uiPriority w:val="62"/>
    <w:rsid w:val="00164B8F"/>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LightGrid-Accent51">
    <w:name w:val="Light Grid - Accent 51"/>
    <w:basedOn w:val="TableNormal"/>
    <w:next w:val="LightGrid-Accent5"/>
    <w:uiPriority w:val="62"/>
    <w:rsid w:val="00164B8F"/>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61">
    <w:name w:val="Light Grid - Accent 61"/>
    <w:basedOn w:val="TableNormal"/>
    <w:next w:val="LightGrid-Accent6"/>
    <w:uiPriority w:val="62"/>
    <w:rsid w:val="00164B8F"/>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LightList11">
    <w:name w:val="Light List11"/>
    <w:basedOn w:val="TableNormal"/>
    <w:uiPriority w:val="61"/>
    <w:rsid w:val="00164B8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1">
    <w:name w:val="Light List - Accent 111"/>
    <w:basedOn w:val="TableNormal"/>
    <w:uiPriority w:val="61"/>
    <w:rsid w:val="00164B8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List-Accent21">
    <w:name w:val="Light List - Accent 21"/>
    <w:basedOn w:val="TableNormal"/>
    <w:next w:val="LightList-Accent2"/>
    <w:uiPriority w:val="61"/>
    <w:rsid w:val="00164B8F"/>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LightList-Accent31">
    <w:name w:val="Light List - Accent 31"/>
    <w:basedOn w:val="TableNormal"/>
    <w:next w:val="LightList-Accent3"/>
    <w:uiPriority w:val="61"/>
    <w:rsid w:val="00164B8F"/>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ghtList-Accent41">
    <w:name w:val="Light List - Accent 41"/>
    <w:basedOn w:val="TableNormal"/>
    <w:next w:val="LightList-Accent4"/>
    <w:uiPriority w:val="61"/>
    <w:rsid w:val="00164B8F"/>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LightList-Accent51">
    <w:name w:val="Light List - Accent 51"/>
    <w:basedOn w:val="TableNormal"/>
    <w:next w:val="LightList-Accent5"/>
    <w:uiPriority w:val="61"/>
    <w:rsid w:val="00164B8F"/>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61">
    <w:name w:val="Light List - Accent 61"/>
    <w:basedOn w:val="TableNormal"/>
    <w:next w:val="LightList-Accent6"/>
    <w:uiPriority w:val="61"/>
    <w:rsid w:val="00164B8F"/>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ghtShading11">
    <w:name w:val="Light Shading11"/>
    <w:basedOn w:val="TableNormal"/>
    <w:uiPriority w:val="60"/>
    <w:rsid w:val="00164B8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1">
    <w:name w:val="Light Shading - Accent 111"/>
    <w:basedOn w:val="TableNormal"/>
    <w:uiPriority w:val="60"/>
    <w:rsid w:val="00164B8F"/>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21">
    <w:name w:val="Light Shading - Accent 21"/>
    <w:basedOn w:val="TableNormal"/>
    <w:next w:val="LightShading-Accent2"/>
    <w:uiPriority w:val="60"/>
    <w:rsid w:val="00164B8F"/>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LightShading-Accent31">
    <w:name w:val="Light Shading - Accent 31"/>
    <w:basedOn w:val="TableNormal"/>
    <w:next w:val="LightShading-Accent3"/>
    <w:uiPriority w:val="60"/>
    <w:rsid w:val="00164B8F"/>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Shading-Accent41">
    <w:name w:val="Light Shading - Accent 41"/>
    <w:basedOn w:val="TableNormal"/>
    <w:next w:val="LightShading-Accent4"/>
    <w:uiPriority w:val="60"/>
    <w:rsid w:val="00164B8F"/>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LightShading-Accent51">
    <w:name w:val="Light Shading - Accent 51"/>
    <w:basedOn w:val="TableNormal"/>
    <w:next w:val="LightShading-Accent5"/>
    <w:uiPriority w:val="60"/>
    <w:rsid w:val="00164B8F"/>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LightShading-Accent61">
    <w:name w:val="Light Shading - Accent 61"/>
    <w:basedOn w:val="TableNormal"/>
    <w:next w:val="LightShading-Accent6"/>
    <w:uiPriority w:val="60"/>
    <w:rsid w:val="00164B8F"/>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MediumGrid111">
    <w:name w:val="Medium Grid 111"/>
    <w:basedOn w:val="TableNormal"/>
    <w:uiPriority w:val="67"/>
    <w:rsid w:val="00164B8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1">
    <w:name w:val="Medium Grid 1 - Accent 11"/>
    <w:basedOn w:val="TableNormal"/>
    <w:next w:val="MediumGrid1-Accent1"/>
    <w:uiPriority w:val="67"/>
    <w:rsid w:val="00164B8F"/>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MediumGrid1-Accent21">
    <w:name w:val="Medium Grid 1 - Accent 21"/>
    <w:basedOn w:val="TableNormal"/>
    <w:next w:val="MediumGrid1-Accent2"/>
    <w:uiPriority w:val="67"/>
    <w:rsid w:val="00164B8F"/>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MediumGrid1-Accent31">
    <w:name w:val="Medium Grid 1 - Accent 31"/>
    <w:basedOn w:val="TableNormal"/>
    <w:next w:val="MediumGrid1-Accent3"/>
    <w:uiPriority w:val="67"/>
    <w:rsid w:val="00164B8F"/>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MediumGrid1-Accent41">
    <w:name w:val="Medium Grid 1 - Accent 41"/>
    <w:basedOn w:val="TableNormal"/>
    <w:next w:val="MediumGrid1-Accent4"/>
    <w:uiPriority w:val="67"/>
    <w:rsid w:val="00164B8F"/>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customStyle="1" w:styleId="MediumGrid1-Accent51">
    <w:name w:val="Medium Grid 1 - Accent 51"/>
    <w:basedOn w:val="TableNormal"/>
    <w:next w:val="MediumGrid1-Accent5"/>
    <w:uiPriority w:val="67"/>
    <w:rsid w:val="00164B8F"/>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MediumGrid1-Accent61">
    <w:name w:val="Medium Grid 1 - Accent 61"/>
    <w:basedOn w:val="TableNormal"/>
    <w:next w:val="MediumGrid1-Accent6"/>
    <w:uiPriority w:val="67"/>
    <w:rsid w:val="00164B8F"/>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MediumGrid211">
    <w:name w:val="Medium Grid 211"/>
    <w:basedOn w:val="TableNormal"/>
    <w:uiPriority w:val="68"/>
    <w:rsid w:val="00164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1">
    <w:name w:val="Medium Grid 2 - Accent 11"/>
    <w:basedOn w:val="TableNormal"/>
    <w:next w:val="MediumGrid2-Accent1"/>
    <w:uiPriority w:val="68"/>
    <w:rsid w:val="00164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customStyle="1" w:styleId="MediumGrid2-Accent21">
    <w:name w:val="Medium Grid 2 - Accent 21"/>
    <w:basedOn w:val="TableNormal"/>
    <w:next w:val="MediumGrid2-Accent2"/>
    <w:uiPriority w:val="68"/>
    <w:rsid w:val="00164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customStyle="1" w:styleId="MediumGrid2-Accent31">
    <w:name w:val="Medium Grid 2 - Accent 31"/>
    <w:basedOn w:val="TableNormal"/>
    <w:next w:val="MediumGrid2-Accent3"/>
    <w:uiPriority w:val="68"/>
    <w:rsid w:val="00164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customStyle="1" w:styleId="MediumGrid2-Accent41">
    <w:name w:val="Medium Grid 2 - Accent 41"/>
    <w:basedOn w:val="TableNormal"/>
    <w:next w:val="MediumGrid2-Accent4"/>
    <w:uiPriority w:val="68"/>
    <w:rsid w:val="00164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customStyle="1" w:styleId="MediumGrid2-Accent51">
    <w:name w:val="Medium Grid 2 - Accent 51"/>
    <w:basedOn w:val="TableNormal"/>
    <w:next w:val="MediumGrid2-Accent5"/>
    <w:uiPriority w:val="68"/>
    <w:rsid w:val="00164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customStyle="1" w:styleId="MediumGrid2-Accent61">
    <w:name w:val="Medium Grid 2 - Accent 61"/>
    <w:basedOn w:val="TableNormal"/>
    <w:next w:val="MediumGrid2-Accent6"/>
    <w:uiPriority w:val="68"/>
    <w:rsid w:val="00164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customStyle="1" w:styleId="MediumGrid311">
    <w:name w:val="Medium Grid 311"/>
    <w:basedOn w:val="TableNormal"/>
    <w:uiPriority w:val="69"/>
    <w:rsid w:val="00164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1">
    <w:name w:val="Medium Grid 3 - Accent 11"/>
    <w:basedOn w:val="TableNormal"/>
    <w:next w:val="MediumGrid3-Accent1"/>
    <w:uiPriority w:val="69"/>
    <w:rsid w:val="00164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MediumGrid3-Accent21">
    <w:name w:val="Medium Grid 3 - Accent 21"/>
    <w:basedOn w:val="TableNormal"/>
    <w:next w:val="MediumGrid3-Accent2"/>
    <w:uiPriority w:val="69"/>
    <w:rsid w:val="00164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customStyle="1" w:styleId="MediumGrid3-Accent31">
    <w:name w:val="Medium Grid 3 - Accent 31"/>
    <w:basedOn w:val="TableNormal"/>
    <w:next w:val="MediumGrid3-Accent3"/>
    <w:uiPriority w:val="69"/>
    <w:rsid w:val="00164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MediumGrid3-Accent41">
    <w:name w:val="Medium Grid 3 - Accent 41"/>
    <w:basedOn w:val="TableNormal"/>
    <w:next w:val="MediumGrid3-Accent4"/>
    <w:uiPriority w:val="69"/>
    <w:rsid w:val="00164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customStyle="1" w:styleId="MediumGrid3-Accent51">
    <w:name w:val="Medium Grid 3 - Accent 51"/>
    <w:basedOn w:val="TableNormal"/>
    <w:next w:val="MediumGrid3-Accent5"/>
    <w:uiPriority w:val="69"/>
    <w:rsid w:val="00164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MediumGrid3-Accent61">
    <w:name w:val="Medium Grid 3 - Accent 61"/>
    <w:basedOn w:val="TableNormal"/>
    <w:next w:val="MediumGrid3-Accent6"/>
    <w:uiPriority w:val="69"/>
    <w:rsid w:val="00164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MediumList111">
    <w:name w:val="Medium List 111"/>
    <w:basedOn w:val="TableNormal"/>
    <w:uiPriority w:val="65"/>
    <w:rsid w:val="00164B8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1">
    <w:name w:val="Medium List 1 - Accent 111"/>
    <w:basedOn w:val="TableNormal"/>
    <w:uiPriority w:val="65"/>
    <w:rsid w:val="00164B8F"/>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MediumList1-Accent21">
    <w:name w:val="Medium List 1 - Accent 21"/>
    <w:basedOn w:val="TableNormal"/>
    <w:next w:val="MediumList1-Accent2"/>
    <w:uiPriority w:val="65"/>
    <w:rsid w:val="00164B8F"/>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customStyle="1" w:styleId="MediumList1-Accent31">
    <w:name w:val="Medium List 1 - Accent 31"/>
    <w:basedOn w:val="TableNormal"/>
    <w:next w:val="MediumList1-Accent3"/>
    <w:uiPriority w:val="65"/>
    <w:rsid w:val="00164B8F"/>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MediumList1-Accent41">
    <w:name w:val="Medium List 1 - Accent 41"/>
    <w:basedOn w:val="TableNormal"/>
    <w:next w:val="MediumList1-Accent4"/>
    <w:uiPriority w:val="65"/>
    <w:rsid w:val="00164B8F"/>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customStyle="1" w:styleId="MediumList1-Accent51">
    <w:name w:val="Medium List 1 - Accent 51"/>
    <w:basedOn w:val="TableNormal"/>
    <w:next w:val="MediumList1-Accent5"/>
    <w:uiPriority w:val="65"/>
    <w:rsid w:val="00164B8F"/>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customStyle="1" w:styleId="MediumList1-Accent61">
    <w:name w:val="Medium List 1 - Accent 61"/>
    <w:basedOn w:val="TableNormal"/>
    <w:next w:val="MediumList1-Accent6"/>
    <w:uiPriority w:val="65"/>
    <w:rsid w:val="00164B8F"/>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List211">
    <w:name w:val="Medium List 211"/>
    <w:basedOn w:val="TableNormal"/>
    <w:uiPriority w:val="66"/>
    <w:rsid w:val="00164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164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164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164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164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164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164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1">
    <w:name w:val="Medium Shading 111"/>
    <w:basedOn w:val="TableNormal"/>
    <w:uiPriority w:val="63"/>
    <w:rsid w:val="00164B8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164B8F"/>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164B8F"/>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164B8F"/>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164B8F"/>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164B8F"/>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164B8F"/>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MediumShading211">
    <w:name w:val="Medium Shading 211"/>
    <w:basedOn w:val="TableNormal"/>
    <w:uiPriority w:val="64"/>
    <w:rsid w:val="00164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uiPriority w:val="64"/>
    <w:rsid w:val="00164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164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164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164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164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164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3Deffects11">
    <w:name w:val="Table 3D effects 11"/>
    <w:basedOn w:val="TableNormal"/>
    <w:next w:val="Table3Deffects1"/>
    <w:uiPriority w:val="99"/>
    <w:semiHidden/>
    <w:unhideWhenUsed/>
    <w:rsid w:val="00164B8F"/>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unhideWhenUsed/>
    <w:rsid w:val="00164B8F"/>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unhideWhenUsed/>
    <w:rsid w:val="00164B8F"/>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unhideWhenUsed/>
    <w:rsid w:val="00164B8F"/>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unhideWhenUsed/>
    <w:rsid w:val="00164B8F"/>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unhideWhenUsed/>
    <w:rsid w:val="00164B8F"/>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unhideWhenUsed/>
    <w:rsid w:val="00164B8F"/>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urful1"/>
    <w:uiPriority w:val="99"/>
    <w:semiHidden/>
    <w:unhideWhenUsed/>
    <w:rsid w:val="00164B8F"/>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urful2"/>
    <w:uiPriority w:val="99"/>
    <w:semiHidden/>
    <w:unhideWhenUsed/>
    <w:rsid w:val="00164B8F"/>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urful3"/>
    <w:uiPriority w:val="99"/>
    <w:semiHidden/>
    <w:unhideWhenUsed/>
    <w:rsid w:val="00164B8F"/>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unhideWhenUsed/>
    <w:rsid w:val="00164B8F"/>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164B8F"/>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164B8F"/>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unhideWhenUsed/>
    <w:rsid w:val="00164B8F"/>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semiHidden/>
    <w:unhideWhenUsed/>
    <w:rsid w:val="00164B8F"/>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semiHidden/>
    <w:unhideWhenUsed/>
    <w:rsid w:val="00164B8F"/>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unhideWhenUsed/>
    <w:rsid w:val="00164B8F"/>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30">
    <w:name w:val="Table Grid3"/>
    <w:basedOn w:val="TableNormal"/>
    <w:next w:val="TableGrid"/>
    <w:uiPriority w:val="59"/>
    <w:rsid w:val="00164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TableNormal"/>
    <w:next w:val="TableGrid1"/>
    <w:uiPriority w:val="99"/>
    <w:semiHidden/>
    <w:unhideWhenUsed/>
    <w:rsid w:val="00164B8F"/>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9"/>
    <w:semiHidden/>
    <w:unhideWhenUsed/>
    <w:rsid w:val="00164B8F"/>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unhideWhenUsed/>
    <w:rsid w:val="00164B8F"/>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unhideWhenUsed/>
    <w:rsid w:val="00164B8F"/>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unhideWhenUsed/>
    <w:rsid w:val="00164B8F"/>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unhideWhenUsed/>
    <w:rsid w:val="00164B8F"/>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unhideWhenUsed/>
    <w:rsid w:val="00164B8F"/>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unhideWhenUsed/>
    <w:rsid w:val="00164B8F"/>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semiHidden/>
    <w:unhideWhenUsed/>
    <w:rsid w:val="00164B8F"/>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rsid w:val="00164B8F"/>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rsid w:val="00164B8F"/>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unhideWhenUsed/>
    <w:rsid w:val="00164B8F"/>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unhideWhenUsed/>
    <w:rsid w:val="00164B8F"/>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semiHidden/>
    <w:unhideWhenUsed/>
    <w:rsid w:val="00164B8F"/>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unhideWhenUsed/>
    <w:rsid w:val="00164B8F"/>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unhideWhenUsed/>
    <w:rsid w:val="00164B8F"/>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semiHidden/>
    <w:unhideWhenUsed/>
    <w:rsid w:val="00164B8F"/>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unhideWhenUsed/>
    <w:rsid w:val="00164B8F"/>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semiHidden/>
    <w:unhideWhenUsed/>
    <w:rsid w:val="00164B8F"/>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semiHidden/>
    <w:unhideWhenUsed/>
    <w:rsid w:val="00164B8F"/>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unhideWhenUsed/>
    <w:rsid w:val="00164B8F"/>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unhideWhenUsed/>
    <w:rsid w:val="00164B8F"/>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semiHidden/>
    <w:unhideWhenUsed/>
    <w:rsid w:val="00164B8F"/>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semiHidden/>
    <w:unhideWhenUsed/>
    <w:rsid w:val="00164B8F"/>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unhideWhenUsed/>
    <w:rsid w:val="00164B8F"/>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unhideWhenUsed/>
    <w:rsid w:val="00164B8F"/>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olorfulGrid21">
    <w:name w:val="Colorful Grid21"/>
    <w:basedOn w:val="TableNormal"/>
    <w:uiPriority w:val="73"/>
    <w:rsid w:val="00164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1">
    <w:name w:val="Colorful List21"/>
    <w:basedOn w:val="TableNormal"/>
    <w:uiPriority w:val="72"/>
    <w:rsid w:val="00164B8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1">
    <w:name w:val="Colorful Shading21"/>
    <w:basedOn w:val="TableNormal"/>
    <w:uiPriority w:val="71"/>
    <w:rsid w:val="00164B8F"/>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1">
    <w:name w:val="Dark List21"/>
    <w:basedOn w:val="TableNormal"/>
    <w:uiPriority w:val="70"/>
    <w:rsid w:val="00164B8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1">
    <w:name w:val="Light Grid21"/>
    <w:basedOn w:val="TableNormal"/>
    <w:uiPriority w:val="62"/>
    <w:rsid w:val="00164B8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1">
    <w:name w:val="Light Grid - Accent 121"/>
    <w:basedOn w:val="TableNormal"/>
    <w:uiPriority w:val="62"/>
    <w:rsid w:val="00164B8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21">
    <w:name w:val="Light List21"/>
    <w:basedOn w:val="TableNormal"/>
    <w:uiPriority w:val="61"/>
    <w:rsid w:val="00164B8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1">
    <w:name w:val="Light List - Accent 121"/>
    <w:basedOn w:val="TableNormal"/>
    <w:uiPriority w:val="61"/>
    <w:rsid w:val="00164B8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Shading21">
    <w:name w:val="Light Shading21"/>
    <w:basedOn w:val="TableNormal"/>
    <w:uiPriority w:val="60"/>
    <w:rsid w:val="00164B8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1">
    <w:name w:val="Light Shading - Accent 121"/>
    <w:basedOn w:val="TableNormal"/>
    <w:uiPriority w:val="60"/>
    <w:rsid w:val="00164B8F"/>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MediumGrid121">
    <w:name w:val="Medium Grid 121"/>
    <w:basedOn w:val="TableNormal"/>
    <w:uiPriority w:val="67"/>
    <w:rsid w:val="00164B8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1">
    <w:name w:val="Medium Grid 221"/>
    <w:basedOn w:val="TableNormal"/>
    <w:uiPriority w:val="68"/>
    <w:rsid w:val="00164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1">
    <w:name w:val="Medium Grid 321"/>
    <w:basedOn w:val="TableNormal"/>
    <w:uiPriority w:val="69"/>
    <w:rsid w:val="00164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1">
    <w:name w:val="Medium List 121"/>
    <w:basedOn w:val="TableNormal"/>
    <w:uiPriority w:val="65"/>
    <w:rsid w:val="00164B8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1">
    <w:name w:val="Medium List 1 - Accent 121"/>
    <w:basedOn w:val="TableNormal"/>
    <w:uiPriority w:val="65"/>
    <w:rsid w:val="00164B8F"/>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MediumList221">
    <w:name w:val="Medium List 221"/>
    <w:basedOn w:val="TableNormal"/>
    <w:uiPriority w:val="66"/>
    <w:rsid w:val="00164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1">
    <w:name w:val="Medium Shading 121"/>
    <w:basedOn w:val="TableNormal"/>
    <w:uiPriority w:val="63"/>
    <w:rsid w:val="00164B8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1">
    <w:name w:val="Medium Shading 1 - Accent 121"/>
    <w:basedOn w:val="TableNormal"/>
    <w:uiPriority w:val="63"/>
    <w:rsid w:val="00164B8F"/>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Shading221">
    <w:name w:val="Medium Shading 221"/>
    <w:basedOn w:val="TableNormal"/>
    <w:uiPriority w:val="64"/>
    <w:rsid w:val="00164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1">
    <w:name w:val="Medium Shading 2 - Accent 121"/>
    <w:basedOn w:val="TableNormal"/>
    <w:uiPriority w:val="64"/>
    <w:rsid w:val="00164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31">
    <w:name w:val="Colorful Grid31"/>
    <w:basedOn w:val="TableNormal"/>
    <w:uiPriority w:val="73"/>
    <w:rsid w:val="00164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31">
    <w:name w:val="Colorful List31"/>
    <w:basedOn w:val="TableNormal"/>
    <w:uiPriority w:val="72"/>
    <w:rsid w:val="00164B8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31">
    <w:name w:val="Colorful Shading31"/>
    <w:basedOn w:val="TableNormal"/>
    <w:uiPriority w:val="71"/>
    <w:rsid w:val="00164B8F"/>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31">
    <w:name w:val="Dark List31"/>
    <w:basedOn w:val="TableNormal"/>
    <w:uiPriority w:val="70"/>
    <w:rsid w:val="00164B8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31">
    <w:name w:val="Light Grid31"/>
    <w:basedOn w:val="TableNormal"/>
    <w:uiPriority w:val="62"/>
    <w:rsid w:val="00164B8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31">
    <w:name w:val="Light Grid - Accent 131"/>
    <w:basedOn w:val="TableNormal"/>
    <w:uiPriority w:val="62"/>
    <w:rsid w:val="00164B8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31">
    <w:name w:val="Light List31"/>
    <w:basedOn w:val="TableNormal"/>
    <w:uiPriority w:val="61"/>
    <w:rsid w:val="00164B8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31">
    <w:name w:val="Light List - Accent 131"/>
    <w:basedOn w:val="TableNormal"/>
    <w:uiPriority w:val="61"/>
    <w:rsid w:val="00164B8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Shading31">
    <w:name w:val="Light Shading31"/>
    <w:basedOn w:val="TableNormal"/>
    <w:uiPriority w:val="60"/>
    <w:rsid w:val="00164B8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31">
    <w:name w:val="Light Shading - Accent 131"/>
    <w:basedOn w:val="TableNormal"/>
    <w:uiPriority w:val="60"/>
    <w:rsid w:val="00164B8F"/>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MediumGrid131">
    <w:name w:val="Medium Grid 131"/>
    <w:basedOn w:val="TableNormal"/>
    <w:uiPriority w:val="67"/>
    <w:rsid w:val="00164B8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31">
    <w:name w:val="Medium Grid 231"/>
    <w:basedOn w:val="TableNormal"/>
    <w:uiPriority w:val="68"/>
    <w:rsid w:val="00164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31">
    <w:name w:val="Medium Grid 331"/>
    <w:basedOn w:val="TableNormal"/>
    <w:uiPriority w:val="69"/>
    <w:rsid w:val="00164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31">
    <w:name w:val="Medium List 131"/>
    <w:basedOn w:val="TableNormal"/>
    <w:uiPriority w:val="65"/>
    <w:rsid w:val="00164B8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31">
    <w:name w:val="Medium List 1 - Accent 131"/>
    <w:basedOn w:val="TableNormal"/>
    <w:uiPriority w:val="65"/>
    <w:rsid w:val="00164B8F"/>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MediumList231">
    <w:name w:val="Medium List 231"/>
    <w:basedOn w:val="TableNormal"/>
    <w:uiPriority w:val="66"/>
    <w:rsid w:val="00164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31">
    <w:name w:val="Medium Shading 131"/>
    <w:basedOn w:val="TableNormal"/>
    <w:uiPriority w:val="63"/>
    <w:rsid w:val="00164B8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31">
    <w:name w:val="Medium Shading 1 - Accent 131"/>
    <w:basedOn w:val="TableNormal"/>
    <w:uiPriority w:val="63"/>
    <w:rsid w:val="00164B8F"/>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Shading231">
    <w:name w:val="Medium Shading 231"/>
    <w:basedOn w:val="TableNormal"/>
    <w:uiPriority w:val="64"/>
    <w:rsid w:val="00164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31">
    <w:name w:val="Medium Shading 2 - Accent 131"/>
    <w:basedOn w:val="TableNormal"/>
    <w:uiPriority w:val="64"/>
    <w:rsid w:val="00164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41">
    <w:name w:val="Colorful Grid41"/>
    <w:basedOn w:val="TableNormal"/>
    <w:uiPriority w:val="73"/>
    <w:rsid w:val="00164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41">
    <w:name w:val="Colorful List41"/>
    <w:basedOn w:val="TableNormal"/>
    <w:uiPriority w:val="72"/>
    <w:rsid w:val="00164B8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41">
    <w:name w:val="Colorful Shading41"/>
    <w:basedOn w:val="TableNormal"/>
    <w:uiPriority w:val="71"/>
    <w:rsid w:val="00164B8F"/>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41">
    <w:name w:val="Dark List41"/>
    <w:basedOn w:val="TableNormal"/>
    <w:uiPriority w:val="70"/>
    <w:rsid w:val="00164B8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41">
    <w:name w:val="Light Grid41"/>
    <w:basedOn w:val="TableNormal"/>
    <w:uiPriority w:val="62"/>
    <w:rsid w:val="00164B8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41">
    <w:name w:val="Light Grid - Accent 141"/>
    <w:basedOn w:val="TableNormal"/>
    <w:uiPriority w:val="62"/>
    <w:rsid w:val="00164B8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41">
    <w:name w:val="Light List41"/>
    <w:basedOn w:val="TableNormal"/>
    <w:uiPriority w:val="61"/>
    <w:rsid w:val="00164B8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41">
    <w:name w:val="Light List - Accent 141"/>
    <w:basedOn w:val="TableNormal"/>
    <w:uiPriority w:val="61"/>
    <w:rsid w:val="00164B8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Shading41">
    <w:name w:val="Light Shading41"/>
    <w:basedOn w:val="TableNormal"/>
    <w:uiPriority w:val="60"/>
    <w:rsid w:val="00164B8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41">
    <w:name w:val="Light Shading - Accent 141"/>
    <w:basedOn w:val="TableNormal"/>
    <w:uiPriority w:val="60"/>
    <w:rsid w:val="00164B8F"/>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MediumGrid141">
    <w:name w:val="Medium Grid 141"/>
    <w:basedOn w:val="TableNormal"/>
    <w:uiPriority w:val="67"/>
    <w:rsid w:val="00164B8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41">
    <w:name w:val="Medium Grid 241"/>
    <w:basedOn w:val="TableNormal"/>
    <w:uiPriority w:val="68"/>
    <w:rsid w:val="00164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41">
    <w:name w:val="Medium Grid 341"/>
    <w:basedOn w:val="TableNormal"/>
    <w:uiPriority w:val="69"/>
    <w:rsid w:val="00164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41">
    <w:name w:val="Medium List 141"/>
    <w:basedOn w:val="TableNormal"/>
    <w:uiPriority w:val="65"/>
    <w:rsid w:val="00164B8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41">
    <w:name w:val="Medium List 1 - Accent 141"/>
    <w:basedOn w:val="TableNormal"/>
    <w:uiPriority w:val="65"/>
    <w:rsid w:val="00164B8F"/>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MediumList241">
    <w:name w:val="Medium List 241"/>
    <w:basedOn w:val="TableNormal"/>
    <w:uiPriority w:val="66"/>
    <w:rsid w:val="00164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41">
    <w:name w:val="Medium Shading 141"/>
    <w:basedOn w:val="TableNormal"/>
    <w:uiPriority w:val="63"/>
    <w:rsid w:val="00164B8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41">
    <w:name w:val="Medium Shading 1 - Accent 141"/>
    <w:basedOn w:val="TableNormal"/>
    <w:uiPriority w:val="63"/>
    <w:rsid w:val="00164B8F"/>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Shading241">
    <w:name w:val="Medium Shading 241"/>
    <w:basedOn w:val="TableNormal"/>
    <w:uiPriority w:val="64"/>
    <w:rsid w:val="00164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41">
    <w:name w:val="Medium Shading 2 - Accent 141"/>
    <w:basedOn w:val="TableNormal"/>
    <w:uiPriority w:val="64"/>
    <w:rsid w:val="00164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10">
    <w:name w:val="Table Grid11"/>
    <w:basedOn w:val="TableNormal"/>
    <w:next w:val="TableGrid"/>
    <w:uiPriority w:val="59"/>
    <w:rsid w:val="00164B8F"/>
    <w:pPr>
      <w:spacing w:after="0" w:line="240" w:lineRule="auto"/>
      <w:jc w:val="both"/>
    </w:pPr>
    <w:rPr>
      <w:rFonts w:ascii="CG Times (W1)" w:eastAsia="Times New Roman" w:hAnsi="CG Times (W1)"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51">
    <w:name w:val="Colorful Grid51"/>
    <w:basedOn w:val="TableNormal"/>
    <w:uiPriority w:val="73"/>
    <w:rsid w:val="00164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51">
    <w:name w:val="Colorful List51"/>
    <w:basedOn w:val="TableNormal"/>
    <w:uiPriority w:val="72"/>
    <w:rsid w:val="00164B8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51">
    <w:name w:val="Colorful Shading51"/>
    <w:basedOn w:val="TableNormal"/>
    <w:uiPriority w:val="71"/>
    <w:rsid w:val="00164B8F"/>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51">
    <w:name w:val="Dark List51"/>
    <w:basedOn w:val="TableNormal"/>
    <w:uiPriority w:val="70"/>
    <w:rsid w:val="00164B8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51">
    <w:name w:val="Light Grid51"/>
    <w:basedOn w:val="TableNormal"/>
    <w:uiPriority w:val="62"/>
    <w:rsid w:val="00164B8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51">
    <w:name w:val="Light Grid - Accent 151"/>
    <w:basedOn w:val="TableNormal"/>
    <w:uiPriority w:val="62"/>
    <w:rsid w:val="00164B8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51">
    <w:name w:val="Light List51"/>
    <w:basedOn w:val="TableNormal"/>
    <w:uiPriority w:val="61"/>
    <w:rsid w:val="00164B8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51">
    <w:name w:val="Light List - Accent 151"/>
    <w:basedOn w:val="TableNormal"/>
    <w:uiPriority w:val="61"/>
    <w:rsid w:val="00164B8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Shading51">
    <w:name w:val="Light Shading51"/>
    <w:basedOn w:val="TableNormal"/>
    <w:uiPriority w:val="60"/>
    <w:rsid w:val="00164B8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51">
    <w:name w:val="Light Shading - Accent 151"/>
    <w:basedOn w:val="TableNormal"/>
    <w:uiPriority w:val="60"/>
    <w:rsid w:val="00164B8F"/>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MediumGrid151">
    <w:name w:val="Medium Grid 151"/>
    <w:basedOn w:val="TableNormal"/>
    <w:uiPriority w:val="67"/>
    <w:rsid w:val="00164B8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51">
    <w:name w:val="Medium Grid 251"/>
    <w:basedOn w:val="TableNormal"/>
    <w:uiPriority w:val="68"/>
    <w:rsid w:val="00164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51">
    <w:name w:val="Medium Grid 351"/>
    <w:basedOn w:val="TableNormal"/>
    <w:uiPriority w:val="69"/>
    <w:rsid w:val="00164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51">
    <w:name w:val="Medium List 151"/>
    <w:basedOn w:val="TableNormal"/>
    <w:uiPriority w:val="65"/>
    <w:rsid w:val="00164B8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51">
    <w:name w:val="Medium List 1 - Accent 151"/>
    <w:basedOn w:val="TableNormal"/>
    <w:uiPriority w:val="65"/>
    <w:rsid w:val="00164B8F"/>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MediumList251">
    <w:name w:val="Medium List 251"/>
    <w:basedOn w:val="TableNormal"/>
    <w:uiPriority w:val="66"/>
    <w:rsid w:val="00164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51">
    <w:name w:val="Medium Shading 151"/>
    <w:basedOn w:val="TableNormal"/>
    <w:uiPriority w:val="63"/>
    <w:rsid w:val="00164B8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51">
    <w:name w:val="Medium Shading 1 - Accent 151"/>
    <w:basedOn w:val="TableNormal"/>
    <w:uiPriority w:val="63"/>
    <w:rsid w:val="00164B8F"/>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Shading251">
    <w:name w:val="Medium Shading 251"/>
    <w:basedOn w:val="TableNormal"/>
    <w:uiPriority w:val="64"/>
    <w:rsid w:val="00164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51">
    <w:name w:val="Medium Shading 2 - Accent 151"/>
    <w:basedOn w:val="TableNormal"/>
    <w:uiPriority w:val="64"/>
    <w:rsid w:val="00164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401">
    <w:name w:val="Colorful Grid4_01"/>
    <w:basedOn w:val="TableNormal"/>
    <w:uiPriority w:val="73"/>
    <w:rsid w:val="00164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401">
    <w:name w:val="Colorful List4_01"/>
    <w:basedOn w:val="TableNormal"/>
    <w:uiPriority w:val="72"/>
    <w:rsid w:val="00164B8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401">
    <w:name w:val="Colorful Shading4_01"/>
    <w:basedOn w:val="TableNormal"/>
    <w:uiPriority w:val="71"/>
    <w:rsid w:val="00164B8F"/>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401">
    <w:name w:val="Dark List4_01"/>
    <w:basedOn w:val="TableNormal"/>
    <w:uiPriority w:val="70"/>
    <w:rsid w:val="00164B8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401">
    <w:name w:val="Light Grid4_01"/>
    <w:basedOn w:val="TableNormal"/>
    <w:uiPriority w:val="62"/>
    <w:rsid w:val="00164B8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401">
    <w:name w:val="Light Grid - Accent 14_01"/>
    <w:basedOn w:val="TableNormal"/>
    <w:uiPriority w:val="62"/>
    <w:rsid w:val="00164B8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401">
    <w:name w:val="Light List4_01"/>
    <w:basedOn w:val="TableNormal"/>
    <w:uiPriority w:val="61"/>
    <w:rsid w:val="00164B8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401">
    <w:name w:val="Light List - Accent 14_01"/>
    <w:basedOn w:val="TableNormal"/>
    <w:uiPriority w:val="61"/>
    <w:rsid w:val="00164B8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Shading401">
    <w:name w:val="Light Shading4_01"/>
    <w:basedOn w:val="TableNormal"/>
    <w:uiPriority w:val="60"/>
    <w:rsid w:val="00164B8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401">
    <w:name w:val="Light Shading - Accent 14_01"/>
    <w:basedOn w:val="TableNormal"/>
    <w:uiPriority w:val="60"/>
    <w:rsid w:val="00164B8F"/>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MediumGrid1401">
    <w:name w:val="Medium Grid 14_01"/>
    <w:basedOn w:val="TableNormal"/>
    <w:uiPriority w:val="67"/>
    <w:rsid w:val="00164B8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401">
    <w:name w:val="Medium Grid 24_01"/>
    <w:basedOn w:val="TableNormal"/>
    <w:uiPriority w:val="68"/>
    <w:rsid w:val="00164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401">
    <w:name w:val="Medium Grid 34_01"/>
    <w:basedOn w:val="TableNormal"/>
    <w:uiPriority w:val="69"/>
    <w:rsid w:val="00164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401">
    <w:name w:val="Medium List 14_01"/>
    <w:basedOn w:val="TableNormal"/>
    <w:uiPriority w:val="65"/>
    <w:rsid w:val="00164B8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401">
    <w:name w:val="Medium List 1 - Accent 14_01"/>
    <w:basedOn w:val="TableNormal"/>
    <w:uiPriority w:val="65"/>
    <w:rsid w:val="00164B8F"/>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MediumList2401">
    <w:name w:val="Medium List 24_01"/>
    <w:basedOn w:val="TableNormal"/>
    <w:uiPriority w:val="66"/>
    <w:rsid w:val="00164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401">
    <w:name w:val="Medium Shading 14_01"/>
    <w:basedOn w:val="TableNormal"/>
    <w:uiPriority w:val="63"/>
    <w:rsid w:val="00164B8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401">
    <w:name w:val="Medium Shading 1 - Accent 14_01"/>
    <w:basedOn w:val="TableNormal"/>
    <w:uiPriority w:val="63"/>
    <w:rsid w:val="00164B8F"/>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Shading2401">
    <w:name w:val="Medium Shading 24_01"/>
    <w:basedOn w:val="TableNormal"/>
    <w:uiPriority w:val="64"/>
    <w:rsid w:val="00164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401">
    <w:name w:val="Medium Shading 2 - Accent 14_01"/>
    <w:basedOn w:val="TableNormal"/>
    <w:uiPriority w:val="64"/>
    <w:rsid w:val="00164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61">
    <w:name w:val="Colorful Grid61"/>
    <w:basedOn w:val="TableNormal"/>
    <w:uiPriority w:val="73"/>
    <w:rsid w:val="00164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61">
    <w:name w:val="Colorful List61"/>
    <w:basedOn w:val="TableNormal"/>
    <w:uiPriority w:val="72"/>
    <w:rsid w:val="00164B8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61">
    <w:name w:val="Colorful Shading61"/>
    <w:basedOn w:val="TableNormal"/>
    <w:uiPriority w:val="71"/>
    <w:rsid w:val="00164B8F"/>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61">
    <w:name w:val="Dark List61"/>
    <w:basedOn w:val="TableNormal"/>
    <w:uiPriority w:val="70"/>
    <w:rsid w:val="00164B8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61">
    <w:name w:val="Light Grid61"/>
    <w:basedOn w:val="TableNormal"/>
    <w:uiPriority w:val="62"/>
    <w:rsid w:val="00164B8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61">
    <w:name w:val="Light Grid - Accent 161"/>
    <w:basedOn w:val="TableNormal"/>
    <w:uiPriority w:val="62"/>
    <w:rsid w:val="00164B8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61">
    <w:name w:val="Light List61"/>
    <w:basedOn w:val="TableNormal"/>
    <w:uiPriority w:val="61"/>
    <w:rsid w:val="00164B8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61">
    <w:name w:val="Light List - Accent 161"/>
    <w:basedOn w:val="TableNormal"/>
    <w:uiPriority w:val="61"/>
    <w:rsid w:val="00164B8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Shading61">
    <w:name w:val="Light Shading61"/>
    <w:basedOn w:val="TableNormal"/>
    <w:uiPriority w:val="60"/>
    <w:rsid w:val="00164B8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61">
    <w:name w:val="Light Shading - Accent 161"/>
    <w:basedOn w:val="TableNormal"/>
    <w:uiPriority w:val="60"/>
    <w:rsid w:val="00164B8F"/>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MediumGrid161">
    <w:name w:val="Medium Grid 161"/>
    <w:basedOn w:val="TableNormal"/>
    <w:uiPriority w:val="67"/>
    <w:rsid w:val="00164B8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61">
    <w:name w:val="Medium Grid 261"/>
    <w:basedOn w:val="TableNormal"/>
    <w:uiPriority w:val="68"/>
    <w:rsid w:val="00164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61">
    <w:name w:val="Medium Grid 361"/>
    <w:basedOn w:val="TableNormal"/>
    <w:uiPriority w:val="69"/>
    <w:rsid w:val="00164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61">
    <w:name w:val="Medium List 161"/>
    <w:basedOn w:val="TableNormal"/>
    <w:uiPriority w:val="65"/>
    <w:rsid w:val="00164B8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61">
    <w:name w:val="Medium List 1 - Accent 161"/>
    <w:basedOn w:val="TableNormal"/>
    <w:uiPriority w:val="65"/>
    <w:rsid w:val="00164B8F"/>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MediumList261">
    <w:name w:val="Medium List 261"/>
    <w:basedOn w:val="TableNormal"/>
    <w:uiPriority w:val="66"/>
    <w:rsid w:val="00164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61">
    <w:name w:val="Medium Shading 161"/>
    <w:basedOn w:val="TableNormal"/>
    <w:uiPriority w:val="63"/>
    <w:rsid w:val="00164B8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61">
    <w:name w:val="Medium Shading 1 - Accent 161"/>
    <w:basedOn w:val="TableNormal"/>
    <w:uiPriority w:val="63"/>
    <w:rsid w:val="00164B8F"/>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Shading261">
    <w:name w:val="Medium Shading 261"/>
    <w:basedOn w:val="TableNormal"/>
    <w:uiPriority w:val="64"/>
    <w:rsid w:val="00164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61">
    <w:name w:val="Medium Shading 2 - Accent 161"/>
    <w:basedOn w:val="TableNormal"/>
    <w:uiPriority w:val="64"/>
    <w:rsid w:val="00164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71">
    <w:name w:val="Colorful Grid71"/>
    <w:basedOn w:val="TableNormal"/>
    <w:uiPriority w:val="73"/>
    <w:rsid w:val="00164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71">
    <w:name w:val="Colorful List71"/>
    <w:basedOn w:val="TableNormal"/>
    <w:uiPriority w:val="72"/>
    <w:rsid w:val="00164B8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71">
    <w:name w:val="Colorful Shading71"/>
    <w:basedOn w:val="TableNormal"/>
    <w:uiPriority w:val="71"/>
    <w:rsid w:val="00164B8F"/>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71">
    <w:name w:val="Dark List71"/>
    <w:basedOn w:val="TableNormal"/>
    <w:uiPriority w:val="70"/>
    <w:rsid w:val="00164B8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71">
    <w:name w:val="Light Grid71"/>
    <w:basedOn w:val="TableNormal"/>
    <w:uiPriority w:val="62"/>
    <w:rsid w:val="00164B8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71">
    <w:name w:val="Light Grid - Accent 171"/>
    <w:basedOn w:val="TableNormal"/>
    <w:uiPriority w:val="62"/>
    <w:rsid w:val="00164B8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71">
    <w:name w:val="Light List71"/>
    <w:basedOn w:val="TableNormal"/>
    <w:uiPriority w:val="61"/>
    <w:rsid w:val="00164B8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71">
    <w:name w:val="Light List - Accent 171"/>
    <w:basedOn w:val="TableNormal"/>
    <w:uiPriority w:val="61"/>
    <w:rsid w:val="00164B8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Shading71">
    <w:name w:val="Light Shading71"/>
    <w:basedOn w:val="TableNormal"/>
    <w:uiPriority w:val="60"/>
    <w:rsid w:val="00164B8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71">
    <w:name w:val="Light Shading - Accent 171"/>
    <w:basedOn w:val="TableNormal"/>
    <w:uiPriority w:val="60"/>
    <w:rsid w:val="00164B8F"/>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MediumGrid171">
    <w:name w:val="Medium Grid 171"/>
    <w:basedOn w:val="TableNormal"/>
    <w:uiPriority w:val="67"/>
    <w:rsid w:val="00164B8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71">
    <w:name w:val="Medium Grid 271"/>
    <w:basedOn w:val="TableNormal"/>
    <w:uiPriority w:val="68"/>
    <w:rsid w:val="00164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71">
    <w:name w:val="Medium Grid 371"/>
    <w:basedOn w:val="TableNormal"/>
    <w:uiPriority w:val="69"/>
    <w:rsid w:val="00164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71">
    <w:name w:val="Medium List 171"/>
    <w:basedOn w:val="TableNormal"/>
    <w:uiPriority w:val="65"/>
    <w:rsid w:val="00164B8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71">
    <w:name w:val="Medium List 1 - Accent 171"/>
    <w:basedOn w:val="TableNormal"/>
    <w:uiPriority w:val="65"/>
    <w:rsid w:val="00164B8F"/>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MediumList271">
    <w:name w:val="Medium List 271"/>
    <w:basedOn w:val="TableNormal"/>
    <w:uiPriority w:val="66"/>
    <w:rsid w:val="00164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71">
    <w:name w:val="Medium Shading 171"/>
    <w:basedOn w:val="TableNormal"/>
    <w:uiPriority w:val="63"/>
    <w:rsid w:val="00164B8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71">
    <w:name w:val="Medium Shading 1 - Accent 171"/>
    <w:basedOn w:val="TableNormal"/>
    <w:uiPriority w:val="63"/>
    <w:rsid w:val="00164B8F"/>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Shading271">
    <w:name w:val="Medium Shading 271"/>
    <w:basedOn w:val="TableNormal"/>
    <w:uiPriority w:val="64"/>
    <w:rsid w:val="00164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71">
    <w:name w:val="Medium Shading 2 - Accent 171"/>
    <w:basedOn w:val="TableNormal"/>
    <w:uiPriority w:val="64"/>
    <w:rsid w:val="00164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AnnualReport110">
    <w:name w:val="Table Grid (Annual Report)110"/>
    <w:basedOn w:val="TableNormal"/>
    <w:uiPriority w:val="99"/>
    <w:rsid w:val="00164B8F"/>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10">
    <w:name w:val="Table Grid (Annual Report)210"/>
    <w:basedOn w:val="TableNormal"/>
    <w:uiPriority w:val="99"/>
    <w:rsid w:val="00164B8F"/>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31">
    <w:name w:val="Table Grid (Annual Report)31"/>
    <w:basedOn w:val="TableNormal"/>
    <w:uiPriority w:val="99"/>
    <w:rsid w:val="00164B8F"/>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41">
    <w:name w:val="Table Grid (Annual Report)41"/>
    <w:basedOn w:val="TableNormal"/>
    <w:uiPriority w:val="99"/>
    <w:rsid w:val="00164B8F"/>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51">
    <w:name w:val="Table Grid (Annual Report)51"/>
    <w:basedOn w:val="TableNormal"/>
    <w:uiPriority w:val="99"/>
    <w:rsid w:val="00164B8F"/>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61">
    <w:name w:val="Table Grid (Annual Report)61"/>
    <w:basedOn w:val="TableNormal"/>
    <w:uiPriority w:val="99"/>
    <w:rsid w:val="00164B8F"/>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71">
    <w:name w:val="Table Grid (Annual Report)71"/>
    <w:basedOn w:val="TableNormal"/>
    <w:uiPriority w:val="99"/>
    <w:rsid w:val="00164B8F"/>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81">
    <w:name w:val="Table Grid (Annual Report)81"/>
    <w:basedOn w:val="TableNormal"/>
    <w:uiPriority w:val="99"/>
    <w:rsid w:val="00164B8F"/>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91">
    <w:name w:val="Table Grid (Annual Report)91"/>
    <w:basedOn w:val="TableNormal"/>
    <w:uiPriority w:val="99"/>
    <w:rsid w:val="00164B8F"/>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01">
    <w:name w:val="Table Grid (Annual Report)101"/>
    <w:basedOn w:val="TableNormal"/>
    <w:uiPriority w:val="99"/>
    <w:rsid w:val="00164B8F"/>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11">
    <w:name w:val="Table Grid (Annual Report)111"/>
    <w:basedOn w:val="TableNormal"/>
    <w:uiPriority w:val="99"/>
    <w:rsid w:val="00164B8F"/>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21">
    <w:name w:val="Table Grid (Annual Report)121"/>
    <w:basedOn w:val="TableNormal"/>
    <w:uiPriority w:val="99"/>
    <w:rsid w:val="00164B8F"/>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32">
    <w:name w:val="Table Grid (Annual Report)132"/>
    <w:basedOn w:val="TableNormal"/>
    <w:uiPriority w:val="99"/>
    <w:rsid w:val="00164B8F"/>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41">
    <w:name w:val="Table Grid (Annual Report)141"/>
    <w:basedOn w:val="TableNormal"/>
    <w:uiPriority w:val="99"/>
    <w:rsid w:val="00164B8F"/>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52">
    <w:name w:val="Table Grid (Annual Report)152"/>
    <w:basedOn w:val="TableNormal"/>
    <w:uiPriority w:val="99"/>
    <w:rsid w:val="00164B8F"/>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61">
    <w:name w:val="Table Grid (Annual Report)161"/>
    <w:basedOn w:val="TableNormal"/>
    <w:uiPriority w:val="99"/>
    <w:rsid w:val="00164B8F"/>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72">
    <w:name w:val="Table Grid (Annual Report)172"/>
    <w:basedOn w:val="TableNormal"/>
    <w:uiPriority w:val="99"/>
    <w:rsid w:val="00164B8F"/>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82">
    <w:name w:val="Table Grid (Annual Report)182"/>
    <w:basedOn w:val="TableNormal"/>
    <w:uiPriority w:val="99"/>
    <w:rsid w:val="00164B8F"/>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92">
    <w:name w:val="Table Grid (Annual Report)192"/>
    <w:basedOn w:val="TableNormal"/>
    <w:uiPriority w:val="99"/>
    <w:rsid w:val="00164B8F"/>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02">
    <w:name w:val="Table Grid (Annual Report)202"/>
    <w:basedOn w:val="TableNormal"/>
    <w:uiPriority w:val="99"/>
    <w:rsid w:val="00164B8F"/>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12">
    <w:name w:val="Table Grid (Annual Report)212"/>
    <w:basedOn w:val="TableNormal"/>
    <w:uiPriority w:val="99"/>
    <w:rsid w:val="00164B8F"/>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22">
    <w:name w:val="Table Grid (Annual Report)222"/>
    <w:basedOn w:val="TableNormal"/>
    <w:uiPriority w:val="99"/>
    <w:rsid w:val="00164B8F"/>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32">
    <w:name w:val="Table Grid (Annual Report)232"/>
    <w:basedOn w:val="TableNormal"/>
    <w:uiPriority w:val="99"/>
    <w:rsid w:val="00164B8F"/>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ColorfulGrid8">
    <w:name w:val="Colorful Grid8"/>
    <w:basedOn w:val="TableNormal"/>
    <w:next w:val="ColourfulGrid"/>
    <w:uiPriority w:val="73"/>
    <w:semiHidden/>
    <w:unhideWhenUsed/>
    <w:rsid w:val="00164B8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8">
    <w:name w:val="Colorful List8"/>
    <w:basedOn w:val="TableNormal"/>
    <w:next w:val="ColourfulList"/>
    <w:uiPriority w:val="72"/>
    <w:semiHidden/>
    <w:unhideWhenUsed/>
    <w:rsid w:val="00164B8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8">
    <w:name w:val="Colorful Shading8"/>
    <w:basedOn w:val="TableNormal"/>
    <w:next w:val="ColourfulShading"/>
    <w:uiPriority w:val="71"/>
    <w:semiHidden/>
    <w:unhideWhenUsed/>
    <w:rsid w:val="00164B8F"/>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8">
    <w:name w:val="Dark List8"/>
    <w:basedOn w:val="TableNormal"/>
    <w:next w:val="DarkList"/>
    <w:uiPriority w:val="70"/>
    <w:semiHidden/>
    <w:unhideWhenUsed/>
    <w:rsid w:val="00164B8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GridTable1Light1">
    <w:name w:val="Grid Table 1 Light1"/>
    <w:basedOn w:val="TableNormal"/>
    <w:next w:val="GridTable1Light"/>
    <w:uiPriority w:val="46"/>
    <w:rsid w:val="00164B8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46"/>
    <w:rsid w:val="00164B8F"/>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next w:val="GridTable1LightAccent2"/>
    <w:uiPriority w:val="46"/>
    <w:rsid w:val="00164B8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next w:val="GridTable1Light-Accent3"/>
    <w:uiPriority w:val="46"/>
    <w:rsid w:val="00164B8F"/>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next w:val="GridTable1Light-Accent4"/>
    <w:uiPriority w:val="46"/>
    <w:rsid w:val="00164B8F"/>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next w:val="GridTable1Light-Accent5"/>
    <w:uiPriority w:val="46"/>
    <w:rsid w:val="00164B8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next w:val="GridTable1Light-Accent6"/>
    <w:uiPriority w:val="46"/>
    <w:rsid w:val="00164B8F"/>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next w:val="GridTable2"/>
    <w:uiPriority w:val="47"/>
    <w:rsid w:val="00164B8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next w:val="GridTable2-Accent1"/>
    <w:uiPriority w:val="47"/>
    <w:rsid w:val="00164B8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eNormal"/>
    <w:next w:val="GridTable2-Accent2"/>
    <w:uiPriority w:val="47"/>
    <w:rsid w:val="00164B8F"/>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1">
    <w:name w:val="Grid Table 2 - Accent 31"/>
    <w:basedOn w:val="TableNormal"/>
    <w:next w:val="GridTable2-Accent3"/>
    <w:uiPriority w:val="47"/>
    <w:rsid w:val="00164B8F"/>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next w:val="GridTable2-Accent4"/>
    <w:uiPriority w:val="47"/>
    <w:rsid w:val="00164B8F"/>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next w:val="GridTable2-Accent5"/>
    <w:uiPriority w:val="47"/>
    <w:rsid w:val="00164B8F"/>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1">
    <w:name w:val="Grid Table 2 - Accent 61"/>
    <w:basedOn w:val="TableNormal"/>
    <w:next w:val="GridTable2-Accent6"/>
    <w:uiPriority w:val="47"/>
    <w:rsid w:val="00164B8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next w:val="GridTable3"/>
    <w:uiPriority w:val="48"/>
    <w:rsid w:val="00164B8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next w:val="GridTable3-Accent1"/>
    <w:uiPriority w:val="48"/>
    <w:rsid w:val="00164B8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TableNormal"/>
    <w:next w:val="GridTable3-Accent2"/>
    <w:uiPriority w:val="48"/>
    <w:rsid w:val="00164B8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1">
    <w:name w:val="Grid Table 3 - Accent 31"/>
    <w:basedOn w:val="TableNormal"/>
    <w:next w:val="GridTable3-Accent3"/>
    <w:uiPriority w:val="48"/>
    <w:rsid w:val="00164B8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next w:val="GridTable3-Accent4"/>
    <w:uiPriority w:val="48"/>
    <w:rsid w:val="00164B8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next w:val="GridTable3-Accent5"/>
    <w:uiPriority w:val="48"/>
    <w:rsid w:val="00164B8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1">
    <w:name w:val="Grid Table 3 - Accent 61"/>
    <w:basedOn w:val="TableNormal"/>
    <w:next w:val="GridTable3-Accent6"/>
    <w:uiPriority w:val="48"/>
    <w:rsid w:val="00164B8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1">
    <w:name w:val="Grid Table 41"/>
    <w:basedOn w:val="TableNormal"/>
    <w:next w:val="GridTable4"/>
    <w:uiPriority w:val="49"/>
    <w:rsid w:val="00164B8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next w:val="GridTable4-Accent1"/>
    <w:uiPriority w:val="49"/>
    <w:rsid w:val="00164B8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next w:val="GridTable4-Accent2"/>
    <w:uiPriority w:val="49"/>
    <w:rsid w:val="00164B8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next w:val="GridTable4-Accent3"/>
    <w:uiPriority w:val="49"/>
    <w:rsid w:val="00164B8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
    <w:name w:val="Grid Table 4 - Accent 41"/>
    <w:basedOn w:val="TableNormal"/>
    <w:next w:val="GridTable4-Accent4"/>
    <w:uiPriority w:val="49"/>
    <w:rsid w:val="00164B8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next w:val="GridTable4-Accent5"/>
    <w:uiPriority w:val="49"/>
    <w:rsid w:val="00164B8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next w:val="GridTable4-Accent6"/>
    <w:uiPriority w:val="49"/>
    <w:rsid w:val="00164B8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1">
    <w:name w:val="Grid Table 5 Dark1"/>
    <w:basedOn w:val="TableNormal"/>
    <w:next w:val="GridTable5Dark"/>
    <w:uiPriority w:val="50"/>
    <w:rsid w:val="00164B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next w:val="GridTable5Dark-Accent1"/>
    <w:uiPriority w:val="50"/>
    <w:rsid w:val="00164B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eNormal"/>
    <w:next w:val="GridTable5Dark-Accent2"/>
    <w:uiPriority w:val="50"/>
    <w:rsid w:val="00164B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1">
    <w:name w:val="Grid Table 5 Dark - Accent 31"/>
    <w:basedOn w:val="TableNormal"/>
    <w:next w:val="GridTable5Dark-Accent3"/>
    <w:uiPriority w:val="50"/>
    <w:rsid w:val="00164B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next w:val="GridTable5Dark-Accent4"/>
    <w:uiPriority w:val="50"/>
    <w:rsid w:val="00164B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next w:val="GridTable5Dark-Accent5"/>
    <w:uiPriority w:val="50"/>
    <w:rsid w:val="00164B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1">
    <w:name w:val="Grid Table 5 Dark - Accent 61"/>
    <w:basedOn w:val="TableNormal"/>
    <w:next w:val="GridTable5Dark-Accent6"/>
    <w:uiPriority w:val="50"/>
    <w:rsid w:val="00164B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next w:val="GridTable6Colourful"/>
    <w:uiPriority w:val="51"/>
    <w:rsid w:val="00164B8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next w:val="GridTable6ColourfulAccent1"/>
    <w:uiPriority w:val="51"/>
    <w:rsid w:val="00164B8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TableNormal"/>
    <w:next w:val="GridTable6ColourfulAccent2"/>
    <w:uiPriority w:val="51"/>
    <w:rsid w:val="00164B8F"/>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1">
    <w:name w:val="Grid Table 6 Colorful - Accent 31"/>
    <w:basedOn w:val="TableNormal"/>
    <w:next w:val="GridTable6ColourfulAccent3"/>
    <w:uiPriority w:val="51"/>
    <w:rsid w:val="00164B8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1">
    <w:name w:val="Grid Table 6 Colorful - Accent 41"/>
    <w:basedOn w:val="TableNormal"/>
    <w:next w:val="GridTable6ColourfulAccent4"/>
    <w:uiPriority w:val="51"/>
    <w:rsid w:val="00164B8F"/>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1">
    <w:name w:val="Grid Table 6 Colorful - Accent 51"/>
    <w:basedOn w:val="TableNormal"/>
    <w:next w:val="GridTable6ColourfulAccent5"/>
    <w:uiPriority w:val="51"/>
    <w:rsid w:val="00164B8F"/>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1">
    <w:name w:val="Grid Table 6 Colorful - Accent 61"/>
    <w:basedOn w:val="TableNormal"/>
    <w:next w:val="GridTable6ColourfulAccent6"/>
    <w:uiPriority w:val="51"/>
    <w:rsid w:val="00164B8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next w:val="GridTable7Colourful"/>
    <w:uiPriority w:val="52"/>
    <w:rsid w:val="00164B8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next w:val="GridTable7ColourfulAccent1"/>
    <w:uiPriority w:val="52"/>
    <w:rsid w:val="00164B8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TableNormal"/>
    <w:next w:val="GridTable7ColourfulAccent2"/>
    <w:uiPriority w:val="52"/>
    <w:rsid w:val="00164B8F"/>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1">
    <w:name w:val="Grid Table 7 Colorful - Accent 31"/>
    <w:basedOn w:val="TableNormal"/>
    <w:next w:val="GridTable7ColourfulAccent3"/>
    <w:uiPriority w:val="52"/>
    <w:rsid w:val="00164B8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next w:val="GridTable7ColourfulAccent4"/>
    <w:uiPriority w:val="52"/>
    <w:rsid w:val="00164B8F"/>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leNormal"/>
    <w:next w:val="GridTable7ColourfulAccent5"/>
    <w:uiPriority w:val="52"/>
    <w:rsid w:val="00164B8F"/>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1">
    <w:name w:val="Grid Table 7 Colorful - Accent 61"/>
    <w:basedOn w:val="TableNormal"/>
    <w:next w:val="GridTable7ColourfulAccent6"/>
    <w:uiPriority w:val="52"/>
    <w:rsid w:val="00164B8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LightGrid8">
    <w:name w:val="Light Grid8"/>
    <w:basedOn w:val="TableNormal"/>
    <w:next w:val="LightGrid"/>
    <w:uiPriority w:val="62"/>
    <w:semiHidden/>
    <w:unhideWhenUsed/>
    <w:rsid w:val="00164B8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8">
    <w:name w:val="Light Grid - Accent 18"/>
    <w:basedOn w:val="TableNormal"/>
    <w:next w:val="LightGrid-Accent1"/>
    <w:uiPriority w:val="62"/>
    <w:semiHidden/>
    <w:unhideWhenUsed/>
    <w:rsid w:val="00164B8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8">
    <w:name w:val="Light List8"/>
    <w:basedOn w:val="TableNormal"/>
    <w:next w:val="LightList"/>
    <w:uiPriority w:val="61"/>
    <w:semiHidden/>
    <w:unhideWhenUsed/>
    <w:rsid w:val="00164B8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8">
    <w:name w:val="Light List - Accent 18"/>
    <w:basedOn w:val="TableNormal"/>
    <w:next w:val="LightList-Accent1"/>
    <w:uiPriority w:val="61"/>
    <w:semiHidden/>
    <w:unhideWhenUsed/>
    <w:rsid w:val="00164B8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Shading8">
    <w:name w:val="Light Shading8"/>
    <w:basedOn w:val="TableNormal"/>
    <w:next w:val="LightShading"/>
    <w:uiPriority w:val="60"/>
    <w:semiHidden/>
    <w:unhideWhenUsed/>
    <w:rsid w:val="00164B8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8">
    <w:name w:val="Light Shading - Accent 18"/>
    <w:basedOn w:val="TableNormal"/>
    <w:next w:val="LightShading-Accent1"/>
    <w:uiPriority w:val="60"/>
    <w:semiHidden/>
    <w:unhideWhenUsed/>
    <w:rsid w:val="00164B8F"/>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stTable1Light1">
    <w:name w:val="List Table 1 Light1"/>
    <w:basedOn w:val="TableNormal"/>
    <w:next w:val="ListTable1Light"/>
    <w:uiPriority w:val="46"/>
    <w:rsid w:val="00164B8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next w:val="ListTable1Light-Accent1"/>
    <w:uiPriority w:val="46"/>
    <w:rsid w:val="00164B8F"/>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TableNormal"/>
    <w:next w:val="ListTable1Light-Accent2"/>
    <w:uiPriority w:val="46"/>
    <w:rsid w:val="00164B8F"/>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1">
    <w:name w:val="List Table 1 Light - Accent 31"/>
    <w:basedOn w:val="TableNormal"/>
    <w:next w:val="ListTable1Light-Accent3"/>
    <w:uiPriority w:val="46"/>
    <w:rsid w:val="00164B8F"/>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next w:val="ListTable1Light-Accent4"/>
    <w:uiPriority w:val="46"/>
    <w:rsid w:val="00164B8F"/>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leNormal"/>
    <w:next w:val="ListTable1Light-Accent5"/>
    <w:uiPriority w:val="46"/>
    <w:rsid w:val="00164B8F"/>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next w:val="ListTable1Light-Accent6"/>
    <w:uiPriority w:val="46"/>
    <w:rsid w:val="00164B8F"/>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next w:val="ListTable2"/>
    <w:uiPriority w:val="47"/>
    <w:rsid w:val="00164B8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next w:val="ListTable2-Accent1"/>
    <w:uiPriority w:val="47"/>
    <w:rsid w:val="00164B8F"/>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TableNormal"/>
    <w:next w:val="ListTable2-Accent2"/>
    <w:uiPriority w:val="47"/>
    <w:rsid w:val="00164B8F"/>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1">
    <w:name w:val="List Table 2 - Accent 31"/>
    <w:basedOn w:val="TableNormal"/>
    <w:next w:val="ListTable2-Accent3"/>
    <w:uiPriority w:val="47"/>
    <w:rsid w:val="00164B8F"/>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next w:val="ListTable2-Accent4"/>
    <w:uiPriority w:val="47"/>
    <w:rsid w:val="00164B8F"/>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next w:val="ListTable2-Accent5"/>
    <w:uiPriority w:val="47"/>
    <w:rsid w:val="00164B8F"/>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61">
    <w:name w:val="List Table 2 - Accent 61"/>
    <w:basedOn w:val="TableNormal"/>
    <w:next w:val="ListTable2-Accent6"/>
    <w:uiPriority w:val="47"/>
    <w:rsid w:val="00164B8F"/>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next w:val="ListTable3"/>
    <w:uiPriority w:val="48"/>
    <w:rsid w:val="00164B8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next w:val="ListTable3-Accent1"/>
    <w:uiPriority w:val="48"/>
    <w:rsid w:val="00164B8F"/>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TableNormal"/>
    <w:next w:val="ListTable3-Accent2"/>
    <w:uiPriority w:val="48"/>
    <w:rsid w:val="00164B8F"/>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1">
    <w:name w:val="List Table 3 - Accent 31"/>
    <w:basedOn w:val="TableNormal"/>
    <w:next w:val="ListTable3-Accent3"/>
    <w:uiPriority w:val="48"/>
    <w:rsid w:val="00164B8F"/>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next w:val="ListTable3-Accent4"/>
    <w:uiPriority w:val="48"/>
    <w:rsid w:val="00164B8F"/>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next w:val="ListTable3-Accent5"/>
    <w:uiPriority w:val="48"/>
    <w:rsid w:val="00164B8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1">
    <w:name w:val="List Table 3 - Accent 61"/>
    <w:basedOn w:val="TableNormal"/>
    <w:next w:val="ListTable3-Accent6"/>
    <w:uiPriority w:val="48"/>
    <w:rsid w:val="00164B8F"/>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next w:val="ListTable4"/>
    <w:uiPriority w:val="49"/>
    <w:rsid w:val="00164B8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next w:val="ListTable4-Accent1"/>
    <w:uiPriority w:val="49"/>
    <w:rsid w:val="00164B8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TableNormal"/>
    <w:next w:val="ListTable4-Accent2"/>
    <w:uiPriority w:val="49"/>
    <w:rsid w:val="00164B8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1">
    <w:name w:val="List Table 4 - Accent 31"/>
    <w:basedOn w:val="TableNormal"/>
    <w:next w:val="ListTable4-Accent3"/>
    <w:uiPriority w:val="49"/>
    <w:rsid w:val="00164B8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next w:val="ListTable4-Accent4"/>
    <w:uiPriority w:val="49"/>
    <w:rsid w:val="00164B8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leNormal"/>
    <w:next w:val="ListTable4-Accent5"/>
    <w:uiPriority w:val="49"/>
    <w:rsid w:val="00164B8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61">
    <w:name w:val="List Table 4 - Accent 61"/>
    <w:basedOn w:val="TableNormal"/>
    <w:next w:val="ListTable4-Accent6"/>
    <w:uiPriority w:val="49"/>
    <w:rsid w:val="00164B8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next w:val="ListTable5Dark"/>
    <w:uiPriority w:val="50"/>
    <w:rsid w:val="00164B8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next w:val="ListTable5Dark-Accent1"/>
    <w:uiPriority w:val="50"/>
    <w:rsid w:val="00164B8F"/>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next w:val="ListTable5Dark-Accent2"/>
    <w:uiPriority w:val="50"/>
    <w:rsid w:val="00164B8F"/>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next w:val="ListTable5Dark-Accent3"/>
    <w:uiPriority w:val="50"/>
    <w:rsid w:val="00164B8F"/>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next w:val="ListTable5Dark-Accent4"/>
    <w:uiPriority w:val="50"/>
    <w:rsid w:val="00164B8F"/>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next w:val="ListTable5Dark-Accent5"/>
    <w:uiPriority w:val="50"/>
    <w:rsid w:val="00164B8F"/>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next w:val="ListTable5Dark-Accent6"/>
    <w:uiPriority w:val="50"/>
    <w:rsid w:val="00164B8F"/>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next w:val="ListTable6Colourful"/>
    <w:uiPriority w:val="51"/>
    <w:rsid w:val="00164B8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next w:val="ListTable6ColourfulAccent1"/>
    <w:uiPriority w:val="51"/>
    <w:rsid w:val="00164B8F"/>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TableNormal"/>
    <w:next w:val="ListTable6ColourfulAccent2"/>
    <w:uiPriority w:val="51"/>
    <w:rsid w:val="00164B8F"/>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1">
    <w:name w:val="List Table 6 Colorful - Accent 31"/>
    <w:basedOn w:val="TableNormal"/>
    <w:next w:val="ListTable6ColourfulAccent3"/>
    <w:uiPriority w:val="51"/>
    <w:rsid w:val="00164B8F"/>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next w:val="ListTable6ColourfulAccent4"/>
    <w:uiPriority w:val="51"/>
    <w:rsid w:val="00164B8F"/>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leNormal"/>
    <w:next w:val="ListTable6ColourfulAccent5"/>
    <w:uiPriority w:val="51"/>
    <w:rsid w:val="00164B8F"/>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61">
    <w:name w:val="List Table 6 Colorful - Accent 61"/>
    <w:basedOn w:val="TableNormal"/>
    <w:next w:val="ListTable6ColourfulAccent6"/>
    <w:uiPriority w:val="51"/>
    <w:rsid w:val="00164B8F"/>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next w:val="ListTable7Colourful"/>
    <w:uiPriority w:val="52"/>
    <w:rsid w:val="00164B8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next w:val="ListTable7ColourfulAccent1"/>
    <w:uiPriority w:val="52"/>
    <w:rsid w:val="00164B8F"/>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next w:val="ListTable7ColourfulAccent2"/>
    <w:uiPriority w:val="52"/>
    <w:rsid w:val="00164B8F"/>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next w:val="ListTable7ColourfulAccent3"/>
    <w:uiPriority w:val="52"/>
    <w:rsid w:val="00164B8F"/>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next w:val="ListTable7ColourfulAccent4"/>
    <w:uiPriority w:val="52"/>
    <w:rsid w:val="00164B8F"/>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next w:val="ListTable7ColourfulAccent5"/>
    <w:uiPriority w:val="52"/>
    <w:rsid w:val="00164B8F"/>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next w:val="ListTable7ColourfulAccent6"/>
    <w:uiPriority w:val="52"/>
    <w:rsid w:val="00164B8F"/>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Grid18">
    <w:name w:val="Medium Grid 18"/>
    <w:basedOn w:val="TableNormal"/>
    <w:next w:val="MediumGrid1"/>
    <w:uiPriority w:val="67"/>
    <w:semiHidden/>
    <w:unhideWhenUsed/>
    <w:rsid w:val="00164B8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8">
    <w:name w:val="Medium Grid 28"/>
    <w:basedOn w:val="TableNormal"/>
    <w:next w:val="MediumGrid2"/>
    <w:uiPriority w:val="68"/>
    <w:semiHidden/>
    <w:unhideWhenUsed/>
    <w:rsid w:val="00164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8">
    <w:name w:val="Medium Grid 38"/>
    <w:basedOn w:val="TableNormal"/>
    <w:next w:val="MediumGrid3"/>
    <w:uiPriority w:val="69"/>
    <w:semiHidden/>
    <w:unhideWhenUsed/>
    <w:rsid w:val="00164B8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8">
    <w:name w:val="Medium List 18"/>
    <w:basedOn w:val="TableNormal"/>
    <w:next w:val="MediumList1"/>
    <w:uiPriority w:val="65"/>
    <w:semiHidden/>
    <w:unhideWhenUsed/>
    <w:rsid w:val="00164B8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8">
    <w:name w:val="Medium List 1 - Accent 18"/>
    <w:basedOn w:val="TableNormal"/>
    <w:next w:val="MediumList1-Accent1"/>
    <w:uiPriority w:val="65"/>
    <w:semiHidden/>
    <w:unhideWhenUsed/>
    <w:rsid w:val="00164B8F"/>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MediumList28">
    <w:name w:val="Medium List 28"/>
    <w:basedOn w:val="TableNormal"/>
    <w:next w:val="MediumList2"/>
    <w:uiPriority w:val="66"/>
    <w:semiHidden/>
    <w:unhideWhenUsed/>
    <w:rsid w:val="00164B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8">
    <w:name w:val="Medium Shading 18"/>
    <w:basedOn w:val="TableNormal"/>
    <w:next w:val="MediumShading1"/>
    <w:uiPriority w:val="63"/>
    <w:semiHidden/>
    <w:unhideWhenUsed/>
    <w:rsid w:val="00164B8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8">
    <w:name w:val="Medium Shading 1 - Accent 18"/>
    <w:basedOn w:val="TableNormal"/>
    <w:next w:val="MediumShading1-Accent1"/>
    <w:uiPriority w:val="63"/>
    <w:semiHidden/>
    <w:unhideWhenUsed/>
    <w:rsid w:val="00164B8F"/>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Shading28">
    <w:name w:val="Medium Shading 28"/>
    <w:basedOn w:val="TableNormal"/>
    <w:next w:val="MediumShading2"/>
    <w:uiPriority w:val="64"/>
    <w:semiHidden/>
    <w:unhideWhenUsed/>
    <w:rsid w:val="00164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MediumShading2-Accent18">
    <w:name w:val="Medium Shading 2 - Accent 18"/>
    <w:basedOn w:val="TableNormal"/>
    <w:next w:val="MediumShading2-Accent1"/>
    <w:uiPriority w:val="64"/>
    <w:semiHidden/>
    <w:unhideWhenUsed/>
    <w:rsid w:val="00164B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PlainTable111">
    <w:name w:val="Plain Table 111"/>
    <w:basedOn w:val="TableNormal"/>
    <w:uiPriority w:val="41"/>
    <w:rsid w:val="00164B8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164B8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1">
    <w:name w:val="Plain Table 311"/>
    <w:basedOn w:val="TableNormal"/>
    <w:uiPriority w:val="43"/>
    <w:rsid w:val="00164B8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1">
    <w:name w:val="Plain Table 411"/>
    <w:basedOn w:val="TableNormal"/>
    <w:uiPriority w:val="44"/>
    <w:rsid w:val="00164B8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1">
    <w:name w:val="Plain Table 511"/>
    <w:basedOn w:val="TableNormal"/>
    <w:uiPriority w:val="45"/>
    <w:rsid w:val="00164B8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1">
    <w:name w:val="Table Grid Light11"/>
    <w:basedOn w:val="TableNormal"/>
    <w:uiPriority w:val="40"/>
    <w:rsid w:val="00164B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21">
    <w:name w:val="Plain Table 121"/>
    <w:basedOn w:val="TableNormal"/>
    <w:uiPriority w:val="99"/>
    <w:rsid w:val="00164B8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1">
    <w:name w:val="Plain Table 221"/>
    <w:basedOn w:val="TableNormal"/>
    <w:uiPriority w:val="99"/>
    <w:rsid w:val="00164B8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21">
    <w:name w:val="Plain Table 321"/>
    <w:basedOn w:val="TableNormal"/>
    <w:uiPriority w:val="99"/>
    <w:rsid w:val="00164B8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21">
    <w:name w:val="Plain Table 421"/>
    <w:basedOn w:val="TableNormal"/>
    <w:uiPriority w:val="99"/>
    <w:rsid w:val="00164B8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21">
    <w:name w:val="Plain Table 521"/>
    <w:basedOn w:val="TableNormal"/>
    <w:uiPriority w:val="99"/>
    <w:rsid w:val="00164B8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21">
    <w:name w:val="Table Grid Light21"/>
    <w:basedOn w:val="TableNormal"/>
    <w:uiPriority w:val="99"/>
    <w:rsid w:val="00164B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3">
    <w:name w:val="Plain Table 13"/>
    <w:basedOn w:val="TableNormal"/>
    <w:next w:val="PlainTable1"/>
    <w:uiPriority w:val="99"/>
    <w:rsid w:val="00164B8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3">
    <w:name w:val="Plain Table 23"/>
    <w:basedOn w:val="TableNormal"/>
    <w:next w:val="PlainTable2"/>
    <w:uiPriority w:val="99"/>
    <w:rsid w:val="00164B8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3">
    <w:name w:val="Plain Table 33"/>
    <w:basedOn w:val="TableNormal"/>
    <w:next w:val="PlainTable3"/>
    <w:uiPriority w:val="99"/>
    <w:rsid w:val="00164B8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3">
    <w:name w:val="Plain Table 43"/>
    <w:basedOn w:val="TableNormal"/>
    <w:next w:val="PlainTable4"/>
    <w:uiPriority w:val="99"/>
    <w:rsid w:val="00164B8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3">
    <w:name w:val="Plain Table 53"/>
    <w:basedOn w:val="TableNormal"/>
    <w:next w:val="PlainTable5"/>
    <w:uiPriority w:val="99"/>
    <w:rsid w:val="00164B8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3">
    <w:name w:val="Table Grid Light3"/>
    <w:basedOn w:val="TableNormal"/>
    <w:next w:val="TableGridLight"/>
    <w:uiPriority w:val="99"/>
    <w:rsid w:val="00164B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10">
    <w:name w:val="Table Grid21"/>
    <w:basedOn w:val="TableNormal"/>
    <w:next w:val="TableGrid"/>
    <w:uiPriority w:val="59"/>
    <w:rsid w:val="00164B8F"/>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table" w:customStyle="1" w:styleId="TableGridAnnualReport1311">
    <w:name w:val="Table Grid (Annual Report)1311"/>
    <w:basedOn w:val="TableNormal"/>
    <w:uiPriority w:val="99"/>
    <w:rsid w:val="00164B8F"/>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511">
    <w:name w:val="Table Grid (Annual Report)1511"/>
    <w:basedOn w:val="TableNormal"/>
    <w:uiPriority w:val="99"/>
    <w:rsid w:val="00164B8F"/>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711">
    <w:name w:val="Table Grid (Annual Report)1711"/>
    <w:basedOn w:val="TableNormal"/>
    <w:uiPriority w:val="99"/>
    <w:rsid w:val="00164B8F"/>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811">
    <w:name w:val="Table Grid (Annual Report)1811"/>
    <w:basedOn w:val="TableNormal"/>
    <w:uiPriority w:val="99"/>
    <w:rsid w:val="00164B8F"/>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1911">
    <w:name w:val="Table Grid (Annual Report)1911"/>
    <w:basedOn w:val="TableNormal"/>
    <w:uiPriority w:val="99"/>
    <w:rsid w:val="00164B8F"/>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011">
    <w:name w:val="Table Grid (Annual Report)2011"/>
    <w:basedOn w:val="TableNormal"/>
    <w:uiPriority w:val="99"/>
    <w:rsid w:val="00164B8F"/>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111">
    <w:name w:val="Table Grid (Annual Report)2111"/>
    <w:basedOn w:val="TableNormal"/>
    <w:uiPriority w:val="99"/>
    <w:rsid w:val="00164B8F"/>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211">
    <w:name w:val="Table Grid (Annual Report)2211"/>
    <w:basedOn w:val="TableNormal"/>
    <w:uiPriority w:val="99"/>
    <w:rsid w:val="00164B8F"/>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2311">
    <w:name w:val="Table Grid (Annual Report)2311"/>
    <w:basedOn w:val="TableNormal"/>
    <w:uiPriority w:val="99"/>
    <w:rsid w:val="00164B8F"/>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32">
    <w:name w:val="Table Grid (Annual Report)32"/>
    <w:basedOn w:val="TableNormal"/>
    <w:uiPriority w:val="99"/>
    <w:rsid w:val="00164B8F"/>
    <w:pPr>
      <w:spacing w:after="0" w:line="240" w:lineRule="auto"/>
    </w:pPr>
    <w:tblPr>
      <w:tblStyleRowBandSize w:val="1"/>
      <w:tblStyleColBandSize w:val="1"/>
    </w:tblPr>
    <w:tblStylePr w:type="firstRow">
      <w:rPr>
        <w:sz w:val="22"/>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paragraph" w:customStyle="1" w:styleId="None">
    <w:name w:val="None"/>
    <w:basedOn w:val="NormalWeb"/>
    <w:rsid w:val="00856BB5"/>
    <w:pPr>
      <w:shd w:val="clear" w:color="auto" w:fill="FFFFFF"/>
      <w:spacing w:after="450" w:line="240" w:lineRule="auto"/>
    </w:pPr>
    <w:rPr>
      <w:rFonts w:eastAsia="Times New Roman"/>
      <w:color w:val="auto"/>
      <w:lang w:eastAsia="en-NZ"/>
    </w:rPr>
  </w:style>
  <w:style w:type="table" w:customStyle="1" w:styleId="TableGridAnnualReport33">
    <w:name w:val="Table Grid (Annual Report)33"/>
    <w:basedOn w:val="TableNormal"/>
    <w:uiPriority w:val="99"/>
    <w:rsid w:val="00D3736D"/>
    <w:pPr>
      <w:spacing w:after="0" w:line="240" w:lineRule="auto"/>
    </w:pPr>
    <w:tblPr>
      <w:tblStyleRowBandSize w:val="1"/>
      <w:tblStyleColBandSize w:val="1"/>
    </w:tblPr>
    <w:tblStylePr w:type="firstRow">
      <w:rPr>
        <w:sz w:val="22"/>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34">
    <w:name w:val="Table Grid (Annual Report)34"/>
    <w:basedOn w:val="TableNormal"/>
    <w:uiPriority w:val="99"/>
    <w:rsid w:val="00D3736D"/>
    <w:pPr>
      <w:spacing w:after="0" w:line="240" w:lineRule="auto"/>
    </w:pPr>
    <w:tblPr>
      <w:tblStyleRowBandSize w:val="1"/>
      <w:tblStyleColBandSize w:val="1"/>
    </w:tblPr>
    <w:tblStylePr w:type="firstRow">
      <w:rPr>
        <w:sz w:val="22"/>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35">
    <w:name w:val="Table Grid (Annual Report)35"/>
    <w:basedOn w:val="TableNormal"/>
    <w:uiPriority w:val="99"/>
    <w:rsid w:val="00D3736D"/>
    <w:pPr>
      <w:spacing w:after="0" w:line="240" w:lineRule="auto"/>
    </w:pPr>
    <w:tblPr>
      <w:tblStyleRowBandSize w:val="1"/>
      <w:tblStyleColBandSize w:val="1"/>
    </w:tblPr>
    <w:tblStylePr w:type="firstRow">
      <w:rPr>
        <w:sz w:val="22"/>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36">
    <w:name w:val="Table Grid (Annual Report)36"/>
    <w:basedOn w:val="TableNormal"/>
    <w:uiPriority w:val="99"/>
    <w:rsid w:val="00F8133D"/>
    <w:pPr>
      <w:spacing w:after="0" w:line="240" w:lineRule="auto"/>
    </w:pPr>
    <w:tblPr>
      <w:tblStyleRowBandSize w:val="1"/>
      <w:tblStyleColBandSize w:val="1"/>
    </w:tblPr>
    <w:tblStylePr w:type="firstRow">
      <w:rPr>
        <w:sz w:val="22"/>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301">
    <w:name w:val="Table Grid (Annual Report)301"/>
    <w:basedOn w:val="TableNormal"/>
    <w:uiPriority w:val="99"/>
    <w:rsid w:val="007D320C"/>
    <w:pPr>
      <w:spacing w:after="0" w:line="240" w:lineRule="auto"/>
    </w:pPr>
    <w:tblPr>
      <w:tblStyleRowBandSize w:val="1"/>
      <w:tblStyleColBandSize w:val="1"/>
    </w:tblPr>
    <w:tblStylePr w:type="firstRow">
      <w:rPr>
        <w:sz w:val="22"/>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331">
    <w:name w:val="Table Grid (Annual Report)331"/>
    <w:basedOn w:val="TableNormal"/>
    <w:uiPriority w:val="99"/>
    <w:rsid w:val="007D320C"/>
    <w:pPr>
      <w:spacing w:after="0" w:line="240" w:lineRule="auto"/>
    </w:pPr>
    <w:tblPr>
      <w:tblStyleRowBandSize w:val="1"/>
      <w:tblStyleColBandSize w:val="1"/>
    </w:tblPr>
    <w:tblStylePr w:type="firstRow">
      <w:rPr>
        <w:sz w:val="22"/>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table" w:customStyle="1" w:styleId="TableGridAnnualReport62">
    <w:name w:val="Table Grid (Annual Report)62"/>
    <w:basedOn w:val="TableNormal"/>
    <w:uiPriority w:val="99"/>
    <w:rsid w:val="00FB3CD5"/>
    <w:pPr>
      <w:spacing w:after="0" w:line="240" w:lineRule="auto"/>
    </w:pPr>
    <w:tblPr>
      <w:tblStyleRowBandSize w:val="1"/>
      <w:tblStyleColBandSize w:val="1"/>
      <w:tblInd w:w="113" w:type="dxa"/>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character" w:styleId="UnresolvedMention">
    <w:name w:val="Unresolved Mention"/>
    <w:basedOn w:val="DefaultParagraphFont"/>
    <w:uiPriority w:val="99"/>
    <w:semiHidden/>
    <w:unhideWhenUsed/>
    <w:rsid w:val="00F0060F"/>
    <w:rPr>
      <w:color w:val="605E5C"/>
      <w:shd w:val="clear" w:color="auto" w:fill="E1DFDD"/>
    </w:rPr>
  </w:style>
  <w:style w:type="paragraph" w:customStyle="1" w:styleId="ANZBulletLevel1Indented">
    <w:name w:val="ANZ Bullet Level 1 Indented"/>
    <w:basedOn w:val="ANZBulletLevel1"/>
    <w:qFormat/>
    <w:rsid w:val="002E356C"/>
    <w:pPr>
      <w:numPr>
        <w:numId w:val="41"/>
      </w:numPr>
      <w:spacing w:line="300" w:lineRule="atLeast"/>
    </w:pPr>
    <w:rPr>
      <w:rFonts w:ascii="Calibri" w:eastAsia="Times New Roman" w:hAnsi="Calibri" w:cs="Times New Roman"/>
      <w:color w:val="000000" w:themeColor="text1"/>
      <w:sz w:val="22"/>
    </w:rPr>
  </w:style>
  <w:style w:type="paragraph" w:customStyle="1" w:styleId="ANZBulletLevel2Indented">
    <w:name w:val="ANZ Bullet Level 2 Indented"/>
    <w:basedOn w:val="ANZBulletLevel1Indented"/>
    <w:qFormat/>
    <w:rsid w:val="002E356C"/>
    <w:pPr>
      <w:numPr>
        <w:ilvl w:val="1"/>
      </w:numPr>
    </w:pPr>
  </w:style>
  <w:style w:type="paragraph" w:customStyle="1" w:styleId="ANZBulletLevel3Indented">
    <w:name w:val="ANZ Bullet Level 3 Indented"/>
    <w:basedOn w:val="ANZBulletLevel2Indented"/>
    <w:qFormat/>
    <w:rsid w:val="002E356C"/>
    <w:pPr>
      <w:numPr>
        <w:ilvl w:val="2"/>
      </w:numPr>
    </w:pPr>
  </w:style>
  <w:style w:type="paragraph" w:customStyle="1" w:styleId="ANZNumberedList">
    <w:name w:val="ANZ Numbered List"/>
    <w:basedOn w:val="ANZBodyText"/>
    <w:qFormat/>
    <w:rsid w:val="002E356C"/>
    <w:pPr>
      <w:numPr>
        <w:numId w:val="42"/>
      </w:numPr>
      <w:spacing w:line="300" w:lineRule="atLeast"/>
    </w:pPr>
    <w:rPr>
      <w:rFonts w:ascii="Calibri" w:eastAsia="Times New Roman" w:hAnsi="Calibri" w:cs="Times New Roman"/>
      <w:color w:val="000000" w:themeColor="text1"/>
      <w:sz w:val="22"/>
    </w:rPr>
  </w:style>
  <w:style w:type="paragraph" w:customStyle="1" w:styleId="ANZLetteredList">
    <w:name w:val="ANZ Lettered List"/>
    <w:basedOn w:val="ANZNumberedList"/>
    <w:rsid w:val="002E356C"/>
    <w:pPr>
      <w:numPr>
        <w:numId w:val="43"/>
      </w:numPr>
    </w:pPr>
  </w:style>
  <w:style w:type="paragraph" w:customStyle="1" w:styleId="ANZFootnoteText">
    <w:name w:val="ANZ Footnote Text"/>
    <w:basedOn w:val="ANZBodyText"/>
    <w:qFormat/>
    <w:rsid w:val="002E356C"/>
    <w:pPr>
      <w:spacing w:after="0" w:line="240" w:lineRule="auto"/>
    </w:pPr>
    <w:rPr>
      <w:rFonts w:ascii="Calibri" w:eastAsia="Times New Roman" w:hAnsi="Calibri" w:cs="Times New Roman"/>
      <w:color w:val="000000" w:themeColor="text1"/>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3969">
      <w:bodyDiv w:val="1"/>
      <w:marLeft w:val="0"/>
      <w:marRight w:val="0"/>
      <w:marTop w:val="0"/>
      <w:marBottom w:val="0"/>
      <w:divBdr>
        <w:top w:val="none" w:sz="0" w:space="0" w:color="auto"/>
        <w:left w:val="none" w:sz="0" w:space="0" w:color="auto"/>
        <w:bottom w:val="none" w:sz="0" w:space="0" w:color="auto"/>
        <w:right w:val="none" w:sz="0" w:space="0" w:color="auto"/>
      </w:divBdr>
    </w:div>
    <w:div w:id="12196407">
      <w:bodyDiv w:val="1"/>
      <w:marLeft w:val="0"/>
      <w:marRight w:val="0"/>
      <w:marTop w:val="0"/>
      <w:marBottom w:val="0"/>
      <w:divBdr>
        <w:top w:val="none" w:sz="0" w:space="0" w:color="auto"/>
        <w:left w:val="none" w:sz="0" w:space="0" w:color="auto"/>
        <w:bottom w:val="none" w:sz="0" w:space="0" w:color="auto"/>
        <w:right w:val="none" w:sz="0" w:space="0" w:color="auto"/>
      </w:divBdr>
    </w:div>
    <w:div w:id="59209746">
      <w:bodyDiv w:val="1"/>
      <w:marLeft w:val="0"/>
      <w:marRight w:val="0"/>
      <w:marTop w:val="0"/>
      <w:marBottom w:val="0"/>
      <w:divBdr>
        <w:top w:val="none" w:sz="0" w:space="0" w:color="auto"/>
        <w:left w:val="none" w:sz="0" w:space="0" w:color="auto"/>
        <w:bottom w:val="none" w:sz="0" w:space="0" w:color="auto"/>
        <w:right w:val="none" w:sz="0" w:space="0" w:color="auto"/>
      </w:divBdr>
    </w:div>
    <w:div w:id="63769465">
      <w:bodyDiv w:val="1"/>
      <w:marLeft w:val="0"/>
      <w:marRight w:val="0"/>
      <w:marTop w:val="0"/>
      <w:marBottom w:val="0"/>
      <w:divBdr>
        <w:top w:val="none" w:sz="0" w:space="0" w:color="auto"/>
        <w:left w:val="none" w:sz="0" w:space="0" w:color="auto"/>
        <w:bottom w:val="none" w:sz="0" w:space="0" w:color="auto"/>
        <w:right w:val="none" w:sz="0" w:space="0" w:color="auto"/>
      </w:divBdr>
    </w:div>
    <w:div w:id="64186586">
      <w:bodyDiv w:val="1"/>
      <w:marLeft w:val="0"/>
      <w:marRight w:val="0"/>
      <w:marTop w:val="0"/>
      <w:marBottom w:val="0"/>
      <w:divBdr>
        <w:top w:val="none" w:sz="0" w:space="0" w:color="auto"/>
        <w:left w:val="none" w:sz="0" w:space="0" w:color="auto"/>
        <w:bottom w:val="none" w:sz="0" w:space="0" w:color="auto"/>
        <w:right w:val="none" w:sz="0" w:space="0" w:color="auto"/>
      </w:divBdr>
    </w:div>
    <w:div w:id="85150176">
      <w:bodyDiv w:val="1"/>
      <w:marLeft w:val="0"/>
      <w:marRight w:val="0"/>
      <w:marTop w:val="0"/>
      <w:marBottom w:val="0"/>
      <w:divBdr>
        <w:top w:val="none" w:sz="0" w:space="0" w:color="auto"/>
        <w:left w:val="none" w:sz="0" w:space="0" w:color="auto"/>
        <w:bottom w:val="none" w:sz="0" w:space="0" w:color="auto"/>
        <w:right w:val="none" w:sz="0" w:space="0" w:color="auto"/>
      </w:divBdr>
    </w:div>
    <w:div w:id="87435718">
      <w:bodyDiv w:val="1"/>
      <w:marLeft w:val="0"/>
      <w:marRight w:val="0"/>
      <w:marTop w:val="0"/>
      <w:marBottom w:val="0"/>
      <w:divBdr>
        <w:top w:val="none" w:sz="0" w:space="0" w:color="auto"/>
        <w:left w:val="none" w:sz="0" w:space="0" w:color="auto"/>
        <w:bottom w:val="none" w:sz="0" w:space="0" w:color="auto"/>
        <w:right w:val="none" w:sz="0" w:space="0" w:color="auto"/>
      </w:divBdr>
    </w:div>
    <w:div w:id="110825921">
      <w:bodyDiv w:val="1"/>
      <w:marLeft w:val="0"/>
      <w:marRight w:val="0"/>
      <w:marTop w:val="0"/>
      <w:marBottom w:val="0"/>
      <w:divBdr>
        <w:top w:val="none" w:sz="0" w:space="0" w:color="auto"/>
        <w:left w:val="none" w:sz="0" w:space="0" w:color="auto"/>
        <w:bottom w:val="none" w:sz="0" w:space="0" w:color="auto"/>
        <w:right w:val="none" w:sz="0" w:space="0" w:color="auto"/>
      </w:divBdr>
    </w:div>
    <w:div w:id="116530033">
      <w:bodyDiv w:val="1"/>
      <w:marLeft w:val="0"/>
      <w:marRight w:val="0"/>
      <w:marTop w:val="0"/>
      <w:marBottom w:val="0"/>
      <w:divBdr>
        <w:top w:val="none" w:sz="0" w:space="0" w:color="auto"/>
        <w:left w:val="none" w:sz="0" w:space="0" w:color="auto"/>
        <w:bottom w:val="none" w:sz="0" w:space="0" w:color="auto"/>
        <w:right w:val="none" w:sz="0" w:space="0" w:color="auto"/>
      </w:divBdr>
    </w:div>
    <w:div w:id="119761767">
      <w:bodyDiv w:val="1"/>
      <w:marLeft w:val="0"/>
      <w:marRight w:val="0"/>
      <w:marTop w:val="0"/>
      <w:marBottom w:val="0"/>
      <w:divBdr>
        <w:top w:val="none" w:sz="0" w:space="0" w:color="auto"/>
        <w:left w:val="none" w:sz="0" w:space="0" w:color="auto"/>
        <w:bottom w:val="none" w:sz="0" w:space="0" w:color="auto"/>
        <w:right w:val="none" w:sz="0" w:space="0" w:color="auto"/>
      </w:divBdr>
    </w:div>
    <w:div w:id="127675297">
      <w:bodyDiv w:val="1"/>
      <w:marLeft w:val="0"/>
      <w:marRight w:val="0"/>
      <w:marTop w:val="0"/>
      <w:marBottom w:val="0"/>
      <w:divBdr>
        <w:top w:val="none" w:sz="0" w:space="0" w:color="auto"/>
        <w:left w:val="none" w:sz="0" w:space="0" w:color="auto"/>
        <w:bottom w:val="none" w:sz="0" w:space="0" w:color="auto"/>
        <w:right w:val="none" w:sz="0" w:space="0" w:color="auto"/>
      </w:divBdr>
    </w:div>
    <w:div w:id="130640613">
      <w:bodyDiv w:val="1"/>
      <w:marLeft w:val="0"/>
      <w:marRight w:val="0"/>
      <w:marTop w:val="0"/>
      <w:marBottom w:val="0"/>
      <w:divBdr>
        <w:top w:val="none" w:sz="0" w:space="0" w:color="auto"/>
        <w:left w:val="none" w:sz="0" w:space="0" w:color="auto"/>
        <w:bottom w:val="none" w:sz="0" w:space="0" w:color="auto"/>
        <w:right w:val="none" w:sz="0" w:space="0" w:color="auto"/>
      </w:divBdr>
    </w:div>
    <w:div w:id="137459572">
      <w:bodyDiv w:val="1"/>
      <w:marLeft w:val="0"/>
      <w:marRight w:val="0"/>
      <w:marTop w:val="0"/>
      <w:marBottom w:val="0"/>
      <w:divBdr>
        <w:top w:val="none" w:sz="0" w:space="0" w:color="auto"/>
        <w:left w:val="none" w:sz="0" w:space="0" w:color="auto"/>
        <w:bottom w:val="none" w:sz="0" w:space="0" w:color="auto"/>
        <w:right w:val="none" w:sz="0" w:space="0" w:color="auto"/>
      </w:divBdr>
    </w:div>
    <w:div w:id="162361220">
      <w:bodyDiv w:val="1"/>
      <w:marLeft w:val="0"/>
      <w:marRight w:val="0"/>
      <w:marTop w:val="0"/>
      <w:marBottom w:val="0"/>
      <w:divBdr>
        <w:top w:val="none" w:sz="0" w:space="0" w:color="auto"/>
        <w:left w:val="none" w:sz="0" w:space="0" w:color="auto"/>
        <w:bottom w:val="none" w:sz="0" w:space="0" w:color="auto"/>
        <w:right w:val="none" w:sz="0" w:space="0" w:color="auto"/>
      </w:divBdr>
    </w:div>
    <w:div w:id="189949825">
      <w:bodyDiv w:val="1"/>
      <w:marLeft w:val="0"/>
      <w:marRight w:val="0"/>
      <w:marTop w:val="0"/>
      <w:marBottom w:val="0"/>
      <w:divBdr>
        <w:top w:val="none" w:sz="0" w:space="0" w:color="auto"/>
        <w:left w:val="none" w:sz="0" w:space="0" w:color="auto"/>
        <w:bottom w:val="none" w:sz="0" w:space="0" w:color="auto"/>
        <w:right w:val="none" w:sz="0" w:space="0" w:color="auto"/>
      </w:divBdr>
    </w:div>
    <w:div w:id="197163051">
      <w:bodyDiv w:val="1"/>
      <w:marLeft w:val="0"/>
      <w:marRight w:val="0"/>
      <w:marTop w:val="0"/>
      <w:marBottom w:val="0"/>
      <w:divBdr>
        <w:top w:val="none" w:sz="0" w:space="0" w:color="auto"/>
        <w:left w:val="none" w:sz="0" w:space="0" w:color="auto"/>
        <w:bottom w:val="none" w:sz="0" w:space="0" w:color="auto"/>
        <w:right w:val="none" w:sz="0" w:space="0" w:color="auto"/>
      </w:divBdr>
    </w:div>
    <w:div w:id="206532188">
      <w:bodyDiv w:val="1"/>
      <w:marLeft w:val="0"/>
      <w:marRight w:val="0"/>
      <w:marTop w:val="0"/>
      <w:marBottom w:val="0"/>
      <w:divBdr>
        <w:top w:val="none" w:sz="0" w:space="0" w:color="auto"/>
        <w:left w:val="none" w:sz="0" w:space="0" w:color="auto"/>
        <w:bottom w:val="none" w:sz="0" w:space="0" w:color="auto"/>
        <w:right w:val="none" w:sz="0" w:space="0" w:color="auto"/>
      </w:divBdr>
    </w:div>
    <w:div w:id="208693411">
      <w:bodyDiv w:val="1"/>
      <w:marLeft w:val="0"/>
      <w:marRight w:val="0"/>
      <w:marTop w:val="0"/>
      <w:marBottom w:val="0"/>
      <w:divBdr>
        <w:top w:val="none" w:sz="0" w:space="0" w:color="auto"/>
        <w:left w:val="none" w:sz="0" w:space="0" w:color="auto"/>
        <w:bottom w:val="none" w:sz="0" w:space="0" w:color="auto"/>
        <w:right w:val="none" w:sz="0" w:space="0" w:color="auto"/>
      </w:divBdr>
    </w:div>
    <w:div w:id="211308134">
      <w:bodyDiv w:val="1"/>
      <w:marLeft w:val="0"/>
      <w:marRight w:val="0"/>
      <w:marTop w:val="0"/>
      <w:marBottom w:val="0"/>
      <w:divBdr>
        <w:top w:val="none" w:sz="0" w:space="0" w:color="auto"/>
        <w:left w:val="none" w:sz="0" w:space="0" w:color="auto"/>
        <w:bottom w:val="none" w:sz="0" w:space="0" w:color="auto"/>
        <w:right w:val="none" w:sz="0" w:space="0" w:color="auto"/>
      </w:divBdr>
    </w:div>
    <w:div w:id="224490036">
      <w:bodyDiv w:val="1"/>
      <w:marLeft w:val="0"/>
      <w:marRight w:val="0"/>
      <w:marTop w:val="0"/>
      <w:marBottom w:val="0"/>
      <w:divBdr>
        <w:top w:val="none" w:sz="0" w:space="0" w:color="auto"/>
        <w:left w:val="none" w:sz="0" w:space="0" w:color="auto"/>
        <w:bottom w:val="none" w:sz="0" w:space="0" w:color="auto"/>
        <w:right w:val="none" w:sz="0" w:space="0" w:color="auto"/>
      </w:divBdr>
    </w:div>
    <w:div w:id="243421194">
      <w:bodyDiv w:val="1"/>
      <w:marLeft w:val="0"/>
      <w:marRight w:val="0"/>
      <w:marTop w:val="0"/>
      <w:marBottom w:val="0"/>
      <w:divBdr>
        <w:top w:val="none" w:sz="0" w:space="0" w:color="auto"/>
        <w:left w:val="none" w:sz="0" w:space="0" w:color="auto"/>
        <w:bottom w:val="none" w:sz="0" w:space="0" w:color="auto"/>
        <w:right w:val="none" w:sz="0" w:space="0" w:color="auto"/>
      </w:divBdr>
    </w:div>
    <w:div w:id="251356519">
      <w:bodyDiv w:val="1"/>
      <w:marLeft w:val="0"/>
      <w:marRight w:val="0"/>
      <w:marTop w:val="0"/>
      <w:marBottom w:val="0"/>
      <w:divBdr>
        <w:top w:val="none" w:sz="0" w:space="0" w:color="auto"/>
        <w:left w:val="none" w:sz="0" w:space="0" w:color="auto"/>
        <w:bottom w:val="none" w:sz="0" w:space="0" w:color="auto"/>
        <w:right w:val="none" w:sz="0" w:space="0" w:color="auto"/>
      </w:divBdr>
    </w:div>
    <w:div w:id="263727440">
      <w:bodyDiv w:val="1"/>
      <w:marLeft w:val="0"/>
      <w:marRight w:val="0"/>
      <w:marTop w:val="0"/>
      <w:marBottom w:val="0"/>
      <w:divBdr>
        <w:top w:val="none" w:sz="0" w:space="0" w:color="auto"/>
        <w:left w:val="none" w:sz="0" w:space="0" w:color="auto"/>
        <w:bottom w:val="none" w:sz="0" w:space="0" w:color="auto"/>
        <w:right w:val="none" w:sz="0" w:space="0" w:color="auto"/>
      </w:divBdr>
    </w:div>
    <w:div w:id="269700331">
      <w:bodyDiv w:val="1"/>
      <w:marLeft w:val="0"/>
      <w:marRight w:val="0"/>
      <w:marTop w:val="0"/>
      <w:marBottom w:val="0"/>
      <w:divBdr>
        <w:top w:val="none" w:sz="0" w:space="0" w:color="auto"/>
        <w:left w:val="none" w:sz="0" w:space="0" w:color="auto"/>
        <w:bottom w:val="none" w:sz="0" w:space="0" w:color="auto"/>
        <w:right w:val="none" w:sz="0" w:space="0" w:color="auto"/>
      </w:divBdr>
    </w:div>
    <w:div w:id="282465818">
      <w:bodyDiv w:val="1"/>
      <w:marLeft w:val="0"/>
      <w:marRight w:val="0"/>
      <w:marTop w:val="0"/>
      <w:marBottom w:val="0"/>
      <w:divBdr>
        <w:top w:val="none" w:sz="0" w:space="0" w:color="auto"/>
        <w:left w:val="none" w:sz="0" w:space="0" w:color="auto"/>
        <w:bottom w:val="none" w:sz="0" w:space="0" w:color="auto"/>
        <w:right w:val="none" w:sz="0" w:space="0" w:color="auto"/>
      </w:divBdr>
    </w:div>
    <w:div w:id="294868959">
      <w:bodyDiv w:val="1"/>
      <w:marLeft w:val="0"/>
      <w:marRight w:val="0"/>
      <w:marTop w:val="0"/>
      <w:marBottom w:val="0"/>
      <w:divBdr>
        <w:top w:val="none" w:sz="0" w:space="0" w:color="auto"/>
        <w:left w:val="none" w:sz="0" w:space="0" w:color="auto"/>
        <w:bottom w:val="none" w:sz="0" w:space="0" w:color="auto"/>
        <w:right w:val="none" w:sz="0" w:space="0" w:color="auto"/>
      </w:divBdr>
    </w:div>
    <w:div w:id="317618062">
      <w:bodyDiv w:val="1"/>
      <w:marLeft w:val="0"/>
      <w:marRight w:val="0"/>
      <w:marTop w:val="0"/>
      <w:marBottom w:val="0"/>
      <w:divBdr>
        <w:top w:val="none" w:sz="0" w:space="0" w:color="auto"/>
        <w:left w:val="none" w:sz="0" w:space="0" w:color="auto"/>
        <w:bottom w:val="none" w:sz="0" w:space="0" w:color="auto"/>
        <w:right w:val="none" w:sz="0" w:space="0" w:color="auto"/>
      </w:divBdr>
    </w:div>
    <w:div w:id="321743233">
      <w:bodyDiv w:val="1"/>
      <w:marLeft w:val="0"/>
      <w:marRight w:val="0"/>
      <w:marTop w:val="0"/>
      <w:marBottom w:val="0"/>
      <w:divBdr>
        <w:top w:val="none" w:sz="0" w:space="0" w:color="auto"/>
        <w:left w:val="none" w:sz="0" w:space="0" w:color="auto"/>
        <w:bottom w:val="none" w:sz="0" w:space="0" w:color="auto"/>
        <w:right w:val="none" w:sz="0" w:space="0" w:color="auto"/>
      </w:divBdr>
    </w:div>
    <w:div w:id="341201944">
      <w:bodyDiv w:val="1"/>
      <w:marLeft w:val="0"/>
      <w:marRight w:val="0"/>
      <w:marTop w:val="0"/>
      <w:marBottom w:val="0"/>
      <w:divBdr>
        <w:top w:val="none" w:sz="0" w:space="0" w:color="auto"/>
        <w:left w:val="none" w:sz="0" w:space="0" w:color="auto"/>
        <w:bottom w:val="none" w:sz="0" w:space="0" w:color="auto"/>
        <w:right w:val="none" w:sz="0" w:space="0" w:color="auto"/>
      </w:divBdr>
    </w:div>
    <w:div w:id="360085868">
      <w:bodyDiv w:val="1"/>
      <w:marLeft w:val="0"/>
      <w:marRight w:val="0"/>
      <w:marTop w:val="0"/>
      <w:marBottom w:val="0"/>
      <w:divBdr>
        <w:top w:val="none" w:sz="0" w:space="0" w:color="auto"/>
        <w:left w:val="none" w:sz="0" w:space="0" w:color="auto"/>
        <w:bottom w:val="none" w:sz="0" w:space="0" w:color="auto"/>
        <w:right w:val="none" w:sz="0" w:space="0" w:color="auto"/>
      </w:divBdr>
    </w:div>
    <w:div w:id="362173596">
      <w:bodyDiv w:val="1"/>
      <w:marLeft w:val="0"/>
      <w:marRight w:val="0"/>
      <w:marTop w:val="0"/>
      <w:marBottom w:val="0"/>
      <w:divBdr>
        <w:top w:val="none" w:sz="0" w:space="0" w:color="auto"/>
        <w:left w:val="none" w:sz="0" w:space="0" w:color="auto"/>
        <w:bottom w:val="none" w:sz="0" w:space="0" w:color="auto"/>
        <w:right w:val="none" w:sz="0" w:space="0" w:color="auto"/>
      </w:divBdr>
    </w:div>
    <w:div w:id="373113881">
      <w:bodyDiv w:val="1"/>
      <w:marLeft w:val="0"/>
      <w:marRight w:val="0"/>
      <w:marTop w:val="0"/>
      <w:marBottom w:val="0"/>
      <w:divBdr>
        <w:top w:val="none" w:sz="0" w:space="0" w:color="auto"/>
        <w:left w:val="none" w:sz="0" w:space="0" w:color="auto"/>
        <w:bottom w:val="none" w:sz="0" w:space="0" w:color="auto"/>
        <w:right w:val="none" w:sz="0" w:space="0" w:color="auto"/>
      </w:divBdr>
    </w:div>
    <w:div w:id="375593670">
      <w:bodyDiv w:val="1"/>
      <w:marLeft w:val="0"/>
      <w:marRight w:val="0"/>
      <w:marTop w:val="0"/>
      <w:marBottom w:val="0"/>
      <w:divBdr>
        <w:top w:val="none" w:sz="0" w:space="0" w:color="auto"/>
        <w:left w:val="none" w:sz="0" w:space="0" w:color="auto"/>
        <w:bottom w:val="none" w:sz="0" w:space="0" w:color="auto"/>
        <w:right w:val="none" w:sz="0" w:space="0" w:color="auto"/>
      </w:divBdr>
    </w:div>
    <w:div w:id="386341745">
      <w:bodyDiv w:val="1"/>
      <w:marLeft w:val="0"/>
      <w:marRight w:val="0"/>
      <w:marTop w:val="0"/>
      <w:marBottom w:val="0"/>
      <w:divBdr>
        <w:top w:val="none" w:sz="0" w:space="0" w:color="auto"/>
        <w:left w:val="none" w:sz="0" w:space="0" w:color="auto"/>
        <w:bottom w:val="none" w:sz="0" w:space="0" w:color="auto"/>
        <w:right w:val="none" w:sz="0" w:space="0" w:color="auto"/>
      </w:divBdr>
    </w:div>
    <w:div w:id="395668641">
      <w:bodyDiv w:val="1"/>
      <w:marLeft w:val="0"/>
      <w:marRight w:val="0"/>
      <w:marTop w:val="0"/>
      <w:marBottom w:val="0"/>
      <w:divBdr>
        <w:top w:val="none" w:sz="0" w:space="0" w:color="auto"/>
        <w:left w:val="none" w:sz="0" w:space="0" w:color="auto"/>
        <w:bottom w:val="none" w:sz="0" w:space="0" w:color="auto"/>
        <w:right w:val="none" w:sz="0" w:space="0" w:color="auto"/>
      </w:divBdr>
    </w:div>
    <w:div w:id="395903010">
      <w:bodyDiv w:val="1"/>
      <w:marLeft w:val="0"/>
      <w:marRight w:val="0"/>
      <w:marTop w:val="0"/>
      <w:marBottom w:val="0"/>
      <w:divBdr>
        <w:top w:val="none" w:sz="0" w:space="0" w:color="auto"/>
        <w:left w:val="none" w:sz="0" w:space="0" w:color="auto"/>
        <w:bottom w:val="none" w:sz="0" w:space="0" w:color="auto"/>
        <w:right w:val="none" w:sz="0" w:space="0" w:color="auto"/>
      </w:divBdr>
    </w:div>
    <w:div w:id="398551555">
      <w:bodyDiv w:val="1"/>
      <w:marLeft w:val="0"/>
      <w:marRight w:val="0"/>
      <w:marTop w:val="0"/>
      <w:marBottom w:val="0"/>
      <w:divBdr>
        <w:top w:val="none" w:sz="0" w:space="0" w:color="auto"/>
        <w:left w:val="none" w:sz="0" w:space="0" w:color="auto"/>
        <w:bottom w:val="none" w:sz="0" w:space="0" w:color="auto"/>
        <w:right w:val="none" w:sz="0" w:space="0" w:color="auto"/>
      </w:divBdr>
    </w:div>
    <w:div w:id="410780613">
      <w:bodyDiv w:val="1"/>
      <w:marLeft w:val="0"/>
      <w:marRight w:val="0"/>
      <w:marTop w:val="0"/>
      <w:marBottom w:val="0"/>
      <w:divBdr>
        <w:top w:val="none" w:sz="0" w:space="0" w:color="auto"/>
        <w:left w:val="none" w:sz="0" w:space="0" w:color="auto"/>
        <w:bottom w:val="none" w:sz="0" w:space="0" w:color="auto"/>
        <w:right w:val="none" w:sz="0" w:space="0" w:color="auto"/>
      </w:divBdr>
    </w:div>
    <w:div w:id="419059808">
      <w:bodyDiv w:val="1"/>
      <w:marLeft w:val="0"/>
      <w:marRight w:val="0"/>
      <w:marTop w:val="0"/>
      <w:marBottom w:val="0"/>
      <w:divBdr>
        <w:top w:val="none" w:sz="0" w:space="0" w:color="auto"/>
        <w:left w:val="none" w:sz="0" w:space="0" w:color="auto"/>
        <w:bottom w:val="none" w:sz="0" w:space="0" w:color="auto"/>
        <w:right w:val="none" w:sz="0" w:space="0" w:color="auto"/>
      </w:divBdr>
    </w:div>
    <w:div w:id="434208076">
      <w:bodyDiv w:val="1"/>
      <w:marLeft w:val="0"/>
      <w:marRight w:val="0"/>
      <w:marTop w:val="0"/>
      <w:marBottom w:val="0"/>
      <w:divBdr>
        <w:top w:val="none" w:sz="0" w:space="0" w:color="auto"/>
        <w:left w:val="none" w:sz="0" w:space="0" w:color="auto"/>
        <w:bottom w:val="none" w:sz="0" w:space="0" w:color="auto"/>
        <w:right w:val="none" w:sz="0" w:space="0" w:color="auto"/>
      </w:divBdr>
    </w:div>
    <w:div w:id="434636224">
      <w:bodyDiv w:val="1"/>
      <w:marLeft w:val="0"/>
      <w:marRight w:val="0"/>
      <w:marTop w:val="0"/>
      <w:marBottom w:val="0"/>
      <w:divBdr>
        <w:top w:val="none" w:sz="0" w:space="0" w:color="auto"/>
        <w:left w:val="none" w:sz="0" w:space="0" w:color="auto"/>
        <w:bottom w:val="none" w:sz="0" w:space="0" w:color="auto"/>
        <w:right w:val="none" w:sz="0" w:space="0" w:color="auto"/>
      </w:divBdr>
    </w:div>
    <w:div w:id="437913392">
      <w:bodyDiv w:val="1"/>
      <w:marLeft w:val="0"/>
      <w:marRight w:val="0"/>
      <w:marTop w:val="0"/>
      <w:marBottom w:val="0"/>
      <w:divBdr>
        <w:top w:val="none" w:sz="0" w:space="0" w:color="auto"/>
        <w:left w:val="none" w:sz="0" w:space="0" w:color="auto"/>
        <w:bottom w:val="none" w:sz="0" w:space="0" w:color="auto"/>
        <w:right w:val="none" w:sz="0" w:space="0" w:color="auto"/>
      </w:divBdr>
    </w:div>
    <w:div w:id="449084943">
      <w:bodyDiv w:val="1"/>
      <w:marLeft w:val="0"/>
      <w:marRight w:val="0"/>
      <w:marTop w:val="0"/>
      <w:marBottom w:val="0"/>
      <w:divBdr>
        <w:top w:val="none" w:sz="0" w:space="0" w:color="auto"/>
        <w:left w:val="none" w:sz="0" w:space="0" w:color="auto"/>
        <w:bottom w:val="none" w:sz="0" w:space="0" w:color="auto"/>
        <w:right w:val="none" w:sz="0" w:space="0" w:color="auto"/>
      </w:divBdr>
    </w:div>
    <w:div w:id="451174539">
      <w:bodyDiv w:val="1"/>
      <w:marLeft w:val="0"/>
      <w:marRight w:val="0"/>
      <w:marTop w:val="0"/>
      <w:marBottom w:val="0"/>
      <w:divBdr>
        <w:top w:val="none" w:sz="0" w:space="0" w:color="auto"/>
        <w:left w:val="none" w:sz="0" w:space="0" w:color="auto"/>
        <w:bottom w:val="none" w:sz="0" w:space="0" w:color="auto"/>
        <w:right w:val="none" w:sz="0" w:space="0" w:color="auto"/>
      </w:divBdr>
    </w:div>
    <w:div w:id="451365075">
      <w:bodyDiv w:val="1"/>
      <w:marLeft w:val="0"/>
      <w:marRight w:val="0"/>
      <w:marTop w:val="0"/>
      <w:marBottom w:val="0"/>
      <w:divBdr>
        <w:top w:val="none" w:sz="0" w:space="0" w:color="auto"/>
        <w:left w:val="none" w:sz="0" w:space="0" w:color="auto"/>
        <w:bottom w:val="none" w:sz="0" w:space="0" w:color="auto"/>
        <w:right w:val="none" w:sz="0" w:space="0" w:color="auto"/>
      </w:divBdr>
    </w:div>
    <w:div w:id="452676566">
      <w:bodyDiv w:val="1"/>
      <w:marLeft w:val="0"/>
      <w:marRight w:val="0"/>
      <w:marTop w:val="0"/>
      <w:marBottom w:val="0"/>
      <w:divBdr>
        <w:top w:val="none" w:sz="0" w:space="0" w:color="auto"/>
        <w:left w:val="none" w:sz="0" w:space="0" w:color="auto"/>
        <w:bottom w:val="none" w:sz="0" w:space="0" w:color="auto"/>
        <w:right w:val="none" w:sz="0" w:space="0" w:color="auto"/>
      </w:divBdr>
    </w:div>
    <w:div w:id="463428347">
      <w:bodyDiv w:val="1"/>
      <w:marLeft w:val="0"/>
      <w:marRight w:val="0"/>
      <w:marTop w:val="0"/>
      <w:marBottom w:val="0"/>
      <w:divBdr>
        <w:top w:val="none" w:sz="0" w:space="0" w:color="auto"/>
        <w:left w:val="none" w:sz="0" w:space="0" w:color="auto"/>
        <w:bottom w:val="none" w:sz="0" w:space="0" w:color="auto"/>
        <w:right w:val="none" w:sz="0" w:space="0" w:color="auto"/>
      </w:divBdr>
    </w:div>
    <w:div w:id="471754984">
      <w:bodyDiv w:val="1"/>
      <w:marLeft w:val="0"/>
      <w:marRight w:val="0"/>
      <w:marTop w:val="0"/>
      <w:marBottom w:val="0"/>
      <w:divBdr>
        <w:top w:val="none" w:sz="0" w:space="0" w:color="auto"/>
        <w:left w:val="none" w:sz="0" w:space="0" w:color="auto"/>
        <w:bottom w:val="none" w:sz="0" w:space="0" w:color="auto"/>
        <w:right w:val="none" w:sz="0" w:space="0" w:color="auto"/>
      </w:divBdr>
    </w:div>
    <w:div w:id="511995100">
      <w:bodyDiv w:val="1"/>
      <w:marLeft w:val="0"/>
      <w:marRight w:val="0"/>
      <w:marTop w:val="0"/>
      <w:marBottom w:val="0"/>
      <w:divBdr>
        <w:top w:val="none" w:sz="0" w:space="0" w:color="auto"/>
        <w:left w:val="none" w:sz="0" w:space="0" w:color="auto"/>
        <w:bottom w:val="none" w:sz="0" w:space="0" w:color="auto"/>
        <w:right w:val="none" w:sz="0" w:space="0" w:color="auto"/>
      </w:divBdr>
    </w:div>
    <w:div w:id="527178548">
      <w:bodyDiv w:val="1"/>
      <w:marLeft w:val="0"/>
      <w:marRight w:val="0"/>
      <w:marTop w:val="0"/>
      <w:marBottom w:val="0"/>
      <w:divBdr>
        <w:top w:val="none" w:sz="0" w:space="0" w:color="auto"/>
        <w:left w:val="none" w:sz="0" w:space="0" w:color="auto"/>
        <w:bottom w:val="none" w:sz="0" w:space="0" w:color="auto"/>
        <w:right w:val="none" w:sz="0" w:space="0" w:color="auto"/>
      </w:divBdr>
    </w:div>
    <w:div w:id="530923905">
      <w:bodyDiv w:val="1"/>
      <w:marLeft w:val="0"/>
      <w:marRight w:val="0"/>
      <w:marTop w:val="0"/>
      <w:marBottom w:val="0"/>
      <w:divBdr>
        <w:top w:val="none" w:sz="0" w:space="0" w:color="auto"/>
        <w:left w:val="none" w:sz="0" w:space="0" w:color="auto"/>
        <w:bottom w:val="none" w:sz="0" w:space="0" w:color="auto"/>
        <w:right w:val="none" w:sz="0" w:space="0" w:color="auto"/>
      </w:divBdr>
    </w:div>
    <w:div w:id="545526159">
      <w:bodyDiv w:val="1"/>
      <w:marLeft w:val="0"/>
      <w:marRight w:val="0"/>
      <w:marTop w:val="0"/>
      <w:marBottom w:val="0"/>
      <w:divBdr>
        <w:top w:val="none" w:sz="0" w:space="0" w:color="auto"/>
        <w:left w:val="none" w:sz="0" w:space="0" w:color="auto"/>
        <w:bottom w:val="none" w:sz="0" w:space="0" w:color="auto"/>
        <w:right w:val="none" w:sz="0" w:space="0" w:color="auto"/>
      </w:divBdr>
    </w:div>
    <w:div w:id="553853781">
      <w:bodyDiv w:val="1"/>
      <w:marLeft w:val="0"/>
      <w:marRight w:val="0"/>
      <w:marTop w:val="0"/>
      <w:marBottom w:val="0"/>
      <w:divBdr>
        <w:top w:val="none" w:sz="0" w:space="0" w:color="auto"/>
        <w:left w:val="none" w:sz="0" w:space="0" w:color="auto"/>
        <w:bottom w:val="none" w:sz="0" w:space="0" w:color="auto"/>
        <w:right w:val="none" w:sz="0" w:space="0" w:color="auto"/>
      </w:divBdr>
    </w:div>
    <w:div w:id="610236056">
      <w:bodyDiv w:val="1"/>
      <w:marLeft w:val="0"/>
      <w:marRight w:val="0"/>
      <w:marTop w:val="0"/>
      <w:marBottom w:val="0"/>
      <w:divBdr>
        <w:top w:val="none" w:sz="0" w:space="0" w:color="auto"/>
        <w:left w:val="none" w:sz="0" w:space="0" w:color="auto"/>
        <w:bottom w:val="none" w:sz="0" w:space="0" w:color="auto"/>
        <w:right w:val="none" w:sz="0" w:space="0" w:color="auto"/>
      </w:divBdr>
    </w:div>
    <w:div w:id="633143735">
      <w:bodyDiv w:val="1"/>
      <w:marLeft w:val="0"/>
      <w:marRight w:val="0"/>
      <w:marTop w:val="0"/>
      <w:marBottom w:val="0"/>
      <w:divBdr>
        <w:top w:val="none" w:sz="0" w:space="0" w:color="auto"/>
        <w:left w:val="none" w:sz="0" w:space="0" w:color="auto"/>
        <w:bottom w:val="none" w:sz="0" w:space="0" w:color="auto"/>
        <w:right w:val="none" w:sz="0" w:space="0" w:color="auto"/>
      </w:divBdr>
    </w:div>
    <w:div w:id="649604448">
      <w:bodyDiv w:val="1"/>
      <w:marLeft w:val="0"/>
      <w:marRight w:val="0"/>
      <w:marTop w:val="0"/>
      <w:marBottom w:val="0"/>
      <w:divBdr>
        <w:top w:val="none" w:sz="0" w:space="0" w:color="auto"/>
        <w:left w:val="none" w:sz="0" w:space="0" w:color="auto"/>
        <w:bottom w:val="none" w:sz="0" w:space="0" w:color="auto"/>
        <w:right w:val="none" w:sz="0" w:space="0" w:color="auto"/>
      </w:divBdr>
    </w:div>
    <w:div w:id="686057624">
      <w:bodyDiv w:val="1"/>
      <w:marLeft w:val="0"/>
      <w:marRight w:val="0"/>
      <w:marTop w:val="0"/>
      <w:marBottom w:val="0"/>
      <w:divBdr>
        <w:top w:val="none" w:sz="0" w:space="0" w:color="auto"/>
        <w:left w:val="none" w:sz="0" w:space="0" w:color="auto"/>
        <w:bottom w:val="none" w:sz="0" w:space="0" w:color="auto"/>
        <w:right w:val="none" w:sz="0" w:space="0" w:color="auto"/>
      </w:divBdr>
    </w:div>
    <w:div w:id="690110888">
      <w:bodyDiv w:val="1"/>
      <w:marLeft w:val="0"/>
      <w:marRight w:val="0"/>
      <w:marTop w:val="0"/>
      <w:marBottom w:val="0"/>
      <w:divBdr>
        <w:top w:val="none" w:sz="0" w:space="0" w:color="auto"/>
        <w:left w:val="none" w:sz="0" w:space="0" w:color="auto"/>
        <w:bottom w:val="none" w:sz="0" w:space="0" w:color="auto"/>
        <w:right w:val="none" w:sz="0" w:space="0" w:color="auto"/>
      </w:divBdr>
    </w:div>
    <w:div w:id="719093156">
      <w:bodyDiv w:val="1"/>
      <w:marLeft w:val="0"/>
      <w:marRight w:val="0"/>
      <w:marTop w:val="0"/>
      <w:marBottom w:val="0"/>
      <w:divBdr>
        <w:top w:val="none" w:sz="0" w:space="0" w:color="auto"/>
        <w:left w:val="none" w:sz="0" w:space="0" w:color="auto"/>
        <w:bottom w:val="none" w:sz="0" w:space="0" w:color="auto"/>
        <w:right w:val="none" w:sz="0" w:space="0" w:color="auto"/>
      </w:divBdr>
      <w:divsChild>
        <w:div w:id="1730613208">
          <w:marLeft w:val="0"/>
          <w:marRight w:val="0"/>
          <w:marTop w:val="0"/>
          <w:marBottom w:val="0"/>
          <w:divBdr>
            <w:top w:val="none" w:sz="0" w:space="0" w:color="auto"/>
            <w:left w:val="none" w:sz="0" w:space="0" w:color="auto"/>
            <w:bottom w:val="none" w:sz="0" w:space="0" w:color="auto"/>
            <w:right w:val="none" w:sz="0" w:space="0" w:color="auto"/>
          </w:divBdr>
          <w:divsChild>
            <w:div w:id="69253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202543">
      <w:bodyDiv w:val="1"/>
      <w:marLeft w:val="0"/>
      <w:marRight w:val="0"/>
      <w:marTop w:val="0"/>
      <w:marBottom w:val="0"/>
      <w:divBdr>
        <w:top w:val="none" w:sz="0" w:space="0" w:color="auto"/>
        <w:left w:val="none" w:sz="0" w:space="0" w:color="auto"/>
        <w:bottom w:val="none" w:sz="0" w:space="0" w:color="auto"/>
        <w:right w:val="none" w:sz="0" w:space="0" w:color="auto"/>
      </w:divBdr>
    </w:div>
    <w:div w:id="741415631">
      <w:bodyDiv w:val="1"/>
      <w:marLeft w:val="0"/>
      <w:marRight w:val="0"/>
      <w:marTop w:val="0"/>
      <w:marBottom w:val="0"/>
      <w:divBdr>
        <w:top w:val="none" w:sz="0" w:space="0" w:color="auto"/>
        <w:left w:val="none" w:sz="0" w:space="0" w:color="auto"/>
        <w:bottom w:val="none" w:sz="0" w:space="0" w:color="auto"/>
        <w:right w:val="none" w:sz="0" w:space="0" w:color="auto"/>
      </w:divBdr>
    </w:div>
    <w:div w:id="758911822">
      <w:bodyDiv w:val="1"/>
      <w:marLeft w:val="0"/>
      <w:marRight w:val="0"/>
      <w:marTop w:val="0"/>
      <w:marBottom w:val="0"/>
      <w:divBdr>
        <w:top w:val="none" w:sz="0" w:space="0" w:color="auto"/>
        <w:left w:val="none" w:sz="0" w:space="0" w:color="auto"/>
        <w:bottom w:val="none" w:sz="0" w:space="0" w:color="auto"/>
        <w:right w:val="none" w:sz="0" w:space="0" w:color="auto"/>
      </w:divBdr>
    </w:div>
    <w:div w:id="759911508">
      <w:bodyDiv w:val="1"/>
      <w:marLeft w:val="0"/>
      <w:marRight w:val="0"/>
      <w:marTop w:val="0"/>
      <w:marBottom w:val="0"/>
      <w:divBdr>
        <w:top w:val="none" w:sz="0" w:space="0" w:color="auto"/>
        <w:left w:val="none" w:sz="0" w:space="0" w:color="auto"/>
        <w:bottom w:val="none" w:sz="0" w:space="0" w:color="auto"/>
        <w:right w:val="none" w:sz="0" w:space="0" w:color="auto"/>
      </w:divBdr>
    </w:div>
    <w:div w:id="764349548">
      <w:bodyDiv w:val="1"/>
      <w:marLeft w:val="0"/>
      <w:marRight w:val="0"/>
      <w:marTop w:val="0"/>
      <w:marBottom w:val="0"/>
      <w:divBdr>
        <w:top w:val="none" w:sz="0" w:space="0" w:color="auto"/>
        <w:left w:val="none" w:sz="0" w:space="0" w:color="auto"/>
        <w:bottom w:val="none" w:sz="0" w:space="0" w:color="auto"/>
        <w:right w:val="none" w:sz="0" w:space="0" w:color="auto"/>
      </w:divBdr>
    </w:div>
    <w:div w:id="780346308">
      <w:bodyDiv w:val="1"/>
      <w:marLeft w:val="0"/>
      <w:marRight w:val="0"/>
      <w:marTop w:val="0"/>
      <w:marBottom w:val="0"/>
      <w:divBdr>
        <w:top w:val="none" w:sz="0" w:space="0" w:color="auto"/>
        <w:left w:val="none" w:sz="0" w:space="0" w:color="auto"/>
        <w:bottom w:val="none" w:sz="0" w:space="0" w:color="auto"/>
        <w:right w:val="none" w:sz="0" w:space="0" w:color="auto"/>
      </w:divBdr>
    </w:div>
    <w:div w:id="780539297">
      <w:bodyDiv w:val="1"/>
      <w:marLeft w:val="0"/>
      <w:marRight w:val="0"/>
      <w:marTop w:val="0"/>
      <w:marBottom w:val="0"/>
      <w:divBdr>
        <w:top w:val="none" w:sz="0" w:space="0" w:color="auto"/>
        <w:left w:val="none" w:sz="0" w:space="0" w:color="auto"/>
        <w:bottom w:val="none" w:sz="0" w:space="0" w:color="auto"/>
        <w:right w:val="none" w:sz="0" w:space="0" w:color="auto"/>
      </w:divBdr>
    </w:div>
    <w:div w:id="782960137">
      <w:bodyDiv w:val="1"/>
      <w:marLeft w:val="0"/>
      <w:marRight w:val="0"/>
      <w:marTop w:val="0"/>
      <w:marBottom w:val="0"/>
      <w:divBdr>
        <w:top w:val="none" w:sz="0" w:space="0" w:color="auto"/>
        <w:left w:val="none" w:sz="0" w:space="0" w:color="auto"/>
        <w:bottom w:val="none" w:sz="0" w:space="0" w:color="auto"/>
        <w:right w:val="none" w:sz="0" w:space="0" w:color="auto"/>
      </w:divBdr>
    </w:div>
    <w:div w:id="803933102">
      <w:bodyDiv w:val="1"/>
      <w:marLeft w:val="0"/>
      <w:marRight w:val="0"/>
      <w:marTop w:val="0"/>
      <w:marBottom w:val="0"/>
      <w:divBdr>
        <w:top w:val="none" w:sz="0" w:space="0" w:color="auto"/>
        <w:left w:val="none" w:sz="0" w:space="0" w:color="auto"/>
        <w:bottom w:val="none" w:sz="0" w:space="0" w:color="auto"/>
        <w:right w:val="none" w:sz="0" w:space="0" w:color="auto"/>
      </w:divBdr>
    </w:div>
    <w:div w:id="805439271">
      <w:bodyDiv w:val="1"/>
      <w:marLeft w:val="0"/>
      <w:marRight w:val="0"/>
      <w:marTop w:val="0"/>
      <w:marBottom w:val="0"/>
      <w:divBdr>
        <w:top w:val="none" w:sz="0" w:space="0" w:color="auto"/>
        <w:left w:val="none" w:sz="0" w:space="0" w:color="auto"/>
        <w:bottom w:val="none" w:sz="0" w:space="0" w:color="auto"/>
        <w:right w:val="none" w:sz="0" w:space="0" w:color="auto"/>
      </w:divBdr>
    </w:div>
    <w:div w:id="813909681">
      <w:bodyDiv w:val="1"/>
      <w:marLeft w:val="0"/>
      <w:marRight w:val="0"/>
      <w:marTop w:val="0"/>
      <w:marBottom w:val="0"/>
      <w:divBdr>
        <w:top w:val="none" w:sz="0" w:space="0" w:color="auto"/>
        <w:left w:val="none" w:sz="0" w:space="0" w:color="auto"/>
        <w:bottom w:val="none" w:sz="0" w:space="0" w:color="auto"/>
        <w:right w:val="none" w:sz="0" w:space="0" w:color="auto"/>
      </w:divBdr>
    </w:div>
    <w:div w:id="825973115">
      <w:bodyDiv w:val="1"/>
      <w:marLeft w:val="0"/>
      <w:marRight w:val="0"/>
      <w:marTop w:val="0"/>
      <w:marBottom w:val="0"/>
      <w:divBdr>
        <w:top w:val="none" w:sz="0" w:space="0" w:color="auto"/>
        <w:left w:val="none" w:sz="0" w:space="0" w:color="auto"/>
        <w:bottom w:val="none" w:sz="0" w:space="0" w:color="auto"/>
        <w:right w:val="none" w:sz="0" w:space="0" w:color="auto"/>
      </w:divBdr>
    </w:div>
    <w:div w:id="830173923">
      <w:bodyDiv w:val="1"/>
      <w:marLeft w:val="0"/>
      <w:marRight w:val="0"/>
      <w:marTop w:val="0"/>
      <w:marBottom w:val="0"/>
      <w:divBdr>
        <w:top w:val="none" w:sz="0" w:space="0" w:color="auto"/>
        <w:left w:val="none" w:sz="0" w:space="0" w:color="auto"/>
        <w:bottom w:val="none" w:sz="0" w:space="0" w:color="auto"/>
        <w:right w:val="none" w:sz="0" w:space="0" w:color="auto"/>
      </w:divBdr>
    </w:div>
    <w:div w:id="831532594">
      <w:bodyDiv w:val="1"/>
      <w:marLeft w:val="0"/>
      <w:marRight w:val="0"/>
      <w:marTop w:val="0"/>
      <w:marBottom w:val="0"/>
      <w:divBdr>
        <w:top w:val="none" w:sz="0" w:space="0" w:color="auto"/>
        <w:left w:val="none" w:sz="0" w:space="0" w:color="auto"/>
        <w:bottom w:val="none" w:sz="0" w:space="0" w:color="auto"/>
        <w:right w:val="none" w:sz="0" w:space="0" w:color="auto"/>
      </w:divBdr>
    </w:div>
    <w:div w:id="834152151">
      <w:bodyDiv w:val="1"/>
      <w:marLeft w:val="0"/>
      <w:marRight w:val="0"/>
      <w:marTop w:val="0"/>
      <w:marBottom w:val="0"/>
      <w:divBdr>
        <w:top w:val="none" w:sz="0" w:space="0" w:color="auto"/>
        <w:left w:val="none" w:sz="0" w:space="0" w:color="auto"/>
        <w:bottom w:val="none" w:sz="0" w:space="0" w:color="auto"/>
        <w:right w:val="none" w:sz="0" w:space="0" w:color="auto"/>
      </w:divBdr>
    </w:div>
    <w:div w:id="847453216">
      <w:bodyDiv w:val="1"/>
      <w:marLeft w:val="0"/>
      <w:marRight w:val="0"/>
      <w:marTop w:val="0"/>
      <w:marBottom w:val="0"/>
      <w:divBdr>
        <w:top w:val="none" w:sz="0" w:space="0" w:color="auto"/>
        <w:left w:val="none" w:sz="0" w:space="0" w:color="auto"/>
        <w:bottom w:val="none" w:sz="0" w:space="0" w:color="auto"/>
        <w:right w:val="none" w:sz="0" w:space="0" w:color="auto"/>
      </w:divBdr>
    </w:div>
    <w:div w:id="853422010">
      <w:bodyDiv w:val="1"/>
      <w:marLeft w:val="0"/>
      <w:marRight w:val="0"/>
      <w:marTop w:val="0"/>
      <w:marBottom w:val="0"/>
      <w:divBdr>
        <w:top w:val="none" w:sz="0" w:space="0" w:color="auto"/>
        <w:left w:val="none" w:sz="0" w:space="0" w:color="auto"/>
        <w:bottom w:val="none" w:sz="0" w:space="0" w:color="auto"/>
        <w:right w:val="none" w:sz="0" w:space="0" w:color="auto"/>
      </w:divBdr>
    </w:div>
    <w:div w:id="865944505">
      <w:bodyDiv w:val="1"/>
      <w:marLeft w:val="0"/>
      <w:marRight w:val="0"/>
      <w:marTop w:val="0"/>
      <w:marBottom w:val="0"/>
      <w:divBdr>
        <w:top w:val="none" w:sz="0" w:space="0" w:color="auto"/>
        <w:left w:val="none" w:sz="0" w:space="0" w:color="auto"/>
        <w:bottom w:val="none" w:sz="0" w:space="0" w:color="auto"/>
        <w:right w:val="none" w:sz="0" w:space="0" w:color="auto"/>
      </w:divBdr>
    </w:div>
    <w:div w:id="877087966">
      <w:bodyDiv w:val="1"/>
      <w:marLeft w:val="0"/>
      <w:marRight w:val="0"/>
      <w:marTop w:val="0"/>
      <w:marBottom w:val="0"/>
      <w:divBdr>
        <w:top w:val="none" w:sz="0" w:space="0" w:color="auto"/>
        <w:left w:val="none" w:sz="0" w:space="0" w:color="auto"/>
        <w:bottom w:val="none" w:sz="0" w:space="0" w:color="auto"/>
        <w:right w:val="none" w:sz="0" w:space="0" w:color="auto"/>
      </w:divBdr>
    </w:div>
    <w:div w:id="892085753">
      <w:bodyDiv w:val="1"/>
      <w:marLeft w:val="0"/>
      <w:marRight w:val="0"/>
      <w:marTop w:val="0"/>
      <w:marBottom w:val="0"/>
      <w:divBdr>
        <w:top w:val="none" w:sz="0" w:space="0" w:color="auto"/>
        <w:left w:val="none" w:sz="0" w:space="0" w:color="auto"/>
        <w:bottom w:val="none" w:sz="0" w:space="0" w:color="auto"/>
        <w:right w:val="none" w:sz="0" w:space="0" w:color="auto"/>
      </w:divBdr>
    </w:div>
    <w:div w:id="898175966">
      <w:bodyDiv w:val="1"/>
      <w:marLeft w:val="0"/>
      <w:marRight w:val="0"/>
      <w:marTop w:val="0"/>
      <w:marBottom w:val="0"/>
      <w:divBdr>
        <w:top w:val="none" w:sz="0" w:space="0" w:color="auto"/>
        <w:left w:val="none" w:sz="0" w:space="0" w:color="auto"/>
        <w:bottom w:val="none" w:sz="0" w:space="0" w:color="auto"/>
        <w:right w:val="none" w:sz="0" w:space="0" w:color="auto"/>
      </w:divBdr>
    </w:div>
    <w:div w:id="899680782">
      <w:bodyDiv w:val="1"/>
      <w:marLeft w:val="0"/>
      <w:marRight w:val="0"/>
      <w:marTop w:val="0"/>
      <w:marBottom w:val="0"/>
      <w:divBdr>
        <w:top w:val="none" w:sz="0" w:space="0" w:color="auto"/>
        <w:left w:val="none" w:sz="0" w:space="0" w:color="auto"/>
        <w:bottom w:val="none" w:sz="0" w:space="0" w:color="auto"/>
        <w:right w:val="none" w:sz="0" w:space="0" w:color="auto"/>
      </w:divBdr>
    </w:div>
    <w:div w:id="902910880">
      <w:bodyDiv w:val="1"/>
      <w:marLeft w:val="0"/>
      <w:marRight w:val="0"/>
      <w:marTop w:val="0"/>
      <w:marBottom w:val="0"/>
      <w:divBdr>
        <w:top w:val="none" w:sz="0" w:space="0" w:color="auto"/>
        <w:left w:val="none" w:sz="0" w:space="0" w:color="auto"/>
        <w:bottom w:val="none" w:sz="0" w:space="0" w:color="auto"/>
        <w:right w:val="none" w:sz="0" w:space="0" w:color="auto"/>
      </w:divBdr>
    </w:div>
    <w:div w:id="917322142">
      <w:bodyDiv w:val="1"/>
      <w:marLeft w:val="0"/>
      <w:marRight w:val="0"/>
      <w:marTop w:val="0"/>
      <w:marBottom w:val="0"/>
      <w:divBdr>
        <w:top w:val="none" w:sz="0" w:space="0" w:color="auto"/>
        <w:left w:val="none" w:sz="0" w:space="0" w:color="auto"/>
        <w:bottom w:val="none" w:sz="0" w:space="0" w:color="auto"/>
        <w:right w:val="none" w:sz="0" w:space="0" w:color="auto"/>
      </w:divBdr>
    </w:div>
    <w:div w:id="917831725">
      <w:bodyDiv w:val="1"/>
      <w:marLeft w:val="0"/>
      <w:marRight w:val="0"/>
      <w:marTop w:val="0"/>
      <w:marBottom w:val="0"/>
      <w:divBdr>
        <w:top w:val="none" w:sz="0" w:space="0" w:color="auto"/>
        <w:left w:val="none" w:sz="0" w:space="0" w:color="auto"/>
        <w:bottom w:val="none" w:sz="0" w:space="0" w:color="auto"/>
        <w:right w:val="none" w:sz="0" w:space="0" w:color="auto"/>
      </w:divBdr>
    </w:div>
    <w:div w:id="921521877">
      <w:bodyDiv w:val="1"/>
      <w:marLeft w:val="0"/>
      <w:marRight w:val="0"/>
      <w:marTop w:val="0"/>
      <w:marBottom w:val="0"/>
      <w:divBdr>
        <w:top w:val="none" w:sz="0" w:space="0" w:color="auto"/>
        <w:left w:val="none" w:sz="0" w:space="0" w:color="auto"/>
        <w:bottom w:val="none" w:sz="0" w:space="0" w:color="auto"/>
        <w:right w:val="none" w:sz="0" w:space="0" w:color="auto"/>
      </w:divBdr>
    </w:div>
    <w:div w:id="940068534">
      <w:bodyDiv w:val="1"/>
      <w:marLeft w:val="0"/>
      <w:marRight w:val="0"/>
      <w:marTop w:val="0"/>
      <w:marBottom w:val="0"/>
      <w:divBdr>
        <w:top w:val="none" w:sz="0" w:space="0" w:color="auto"/>
        <w:left w:val="none" w:sz="0" w:space="0" w:color="auto"/>
        <w:bottom w:val="none" w:sz="0" w:space="0" w:color="auto"/>
        <w:right w:val="none" w:sz="0" w:space="0" w:color="auto"/>
      </w:divBdr>
    </w:div>
    <w:div w:id="940836763">
      <w:bodyDiv w:val="1"/>
      <w:marLeft w:val="0"/>
      <w:marRight w:val="0"/>
      <w:marTop w:val="0"/>
      <w:marBottom w:val="0"/>
      <w:divBdr>
        <w:top w:val="none" w:sz="0" w:space="0" w:color="auto"/>
        <w:left w:val="none" w:sz="0" w:space="0" w:color="auto"/>
        <w:bottom w:val="none" w:sz="0" w:space="0" w:color="auto"/>
        <w:right w:val="none" w:sz="0" w:space="0" w:color="auto"/>
      </w:divBdr>
      <w:divsChild>
        <w:div w:id="2136365984">
          <w:marLeft w:val="0"/>
          <w:marRight w:val="0"/>
          <w:marTop w:val="0"/>
          <w:marBottom w:val="0"/>
          <w:divBdr>
            <w:top w:val="none" w:sz="0" w:space="0" w:color="auto"/>
            <w:left w:val="none" w:sz="0" w:space="0" w:color="auto"/>
            <w:bottom w:val="none" w:sz="0" w:space="0" w:color="auto"/>
            <w:right w:val="none" w:sz="0" w:space="0" w:color="auto"/>
          </w:divBdr>
          <w:divsChild>
            <w:div w:id="345447266">
              <w:marLeft w:val="0"/>
              <w:marRight w:val="0"/>
              <w:marTop w:val="0"/>
              <w:marBottom w:val="0"/>
              <w:divBdr>
                <w:top w:val="none" w:sz="0" w:space="0" w:color="auto"/>
                <w:left w:val="none" w:sz="0" w:space="0" w:color="auto"/>
                <w:bottom w:val="none" w:sz="0" w:space="0" w:color="auto"/>
                <w:right w:val="none" w:sz="0" w:space="0" w:color="auto"/>
              </w:divBdr>
              <w:divsChild>
                <w:div w:id="1510484438">
                  <w:marLeft w:val="0"/>
                  <w:marRight w:val="0"/>
                  <w:marTop w:val="0"/>
                  <w:marBottom w:val="0"/>
                  <w:divBdr>
                    <w:top w:val="none" w:sz="0" w:space="0" w:color="auto"/>
                    <w:left w:val="none" w:sz="0" w:space="0" w:color="auto"/>
                    <w:bottom w:val="none" w:sz="0" w:space="0" w:color="auto"/>
                    <w:right w:val="none" w:sz="0" w:space="0" w:color="auto"/>
                  </w:divBdr>
                  <w:divsChild>
                    <w:div w:id="1992513261">
                      <w:marLeft w:val="0"/>
                      <w:marRight w:val="0"/>
                      <w:marTop w:val="0"/>
                      <w:marBottom w:val="0"/>
                      <w:divBdr>
                        <w:top w:val="none" w:sz="0" w:space="0" w:color="auto"/>
                        <w:left w:val="none" w:sz="0" w:space="0" w:color="auto"/>
                        <w:bottom w:val="none" w:sz="0" w:space="0" w:color="auto"/>
                        <w:right w:val="none" w:sz="0" w:space="0" w:color="auto"/>
                      </w:divBdr>
                      <w:divsChild>
                        <w:div w:id="1840348108">
                          <w:marLeft w:val="0"/>
                          <w:marRight w:val="0"/>
                          <w:marTop w:val="0"/>
                          <w:marBottom w:val="0"/>
                          <w:divBdr>
                            <w:top w:val="none" w:sz="0" w:space="0" w:color="auto"/>
                            <w:left w:val="none" w:sz="0" w:space="0" w:color="auto"/>
                            <w:bottom w:val="none" w:sz="0" w:space="0" w:color="auto"/>
                            <w:right w:val="none" w:sz="0" w:space="0" w:color="auto"/>
                          </w:divBdr>
                          <w:divsChild>
                            <w:div w:id="871844085">
                              <w:marLeft w:val="0"/>
                              <w:marRight w:val="0"/>
                              <w:marTop w:val="0"/>
                              <w:marBottom w:val="0"/>
                              <w:divBdr>
                                <w:top w:val="none" w:sz="0" w:space="0" w:color="auto"/>
                                <w:left w:val="none" w:sz="0" w:space="0" w:color="auto"/>
                                <w:bottom w:val="none" w:sz="0" w:space="0" w:color="auto"/>
                                <w:right w:val="none" w:sz="0" w:space="0" w:color="auto"/>
                              </w:divBdr>
                              <w:divsChild>
                                <w:div w:id="100173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2836316">
      <w:bodyDiv w:val="1"/>
      <w:marLeft w:val="0"/>
      <w:marRight w:val="0"/>
      <w:marTop w:val="0"/>
      <w:marBottom w:val="0"/>
      <w:divBdr>
        <w:top w:val="none" w:sz="0" w:space="0" w:color="auto"/>
        <w:left w:val="none" w:sz="0" w:space="0" w:color="auto"/>
        <w:bottom w:val="none" w:sz="0" w:space="0" w:color="auto"/>
        <w:right w:val="none" w:sz="0" w:space="0" w:color="auto"/>
      </w:divBdr>
    </w:div>
    <w:div w:id="999963069">
      <w:bodyDiv w:val="1"/>
      <w:marLeft w:val="0"/>
      <w:marRight w:val="0"/>
      <w:marTop w:val="0"/>
      <w:marBottom w:val="0"/>
      <w:divBdr>
        <w:top w:val="none" w:sz="0" w:space="0" w:color="auto"/>
        <w:left w:val="none" w:sz="0" w:space="0" w:color="auto"/>
        <w:bottom w:val="none" w:sz="0" w:space="0" w:color="auto"/>
        <w:right w:val="none" w:sz="0" w:space="0" w:color="auto"/>
      </w:divBdr>
    </w:div>
    <w:div w:id="1001198070">
      <w:bodyDiv w:val="1"/>
      <w:marLeft w:val="0"/>
      <w:marRight w:val="0"/>
      <w:marTop w:val="0"/>
      <w:marBottom w:val="0"/>
      <w:divBdr>
        <w:top w:val="none" w:sz="0" w:space="0" w:color="auto"/>
        <w:left w:val="none" w:sz="0" w:space="0" w:color="auto"/>
        <w:bottom w:val="none" w:sz="0" w:space="0" w:color="auto"/>
        <w:right w:val="none" w:sz="0" w:space="0" w:color="auto"/>
      </w:divBdr>
    </w:div>
    <w:div w:id="1009602357">
      <w:bodyDiv w:val="1"/>
      <w:marLeft w:val="0"/>
      <w:marRight w:val="0"/>
      <w:marTop w:val="0"/>
      <w:marBottom w:val="0"/>
      <w:divBdr>
        <w:top w:val="none" w:sz="0" w:space="0" w:color="auto"/>
        <w:left w:val="none" w:sz="0" w:space="0" w:color="auto"/>
        <w:bottom w:val="none" w:sz="0" w:space="0" w:color="auto"/>
        <w:right w:val="none" w:sz="0" w:space="0" w:color="auto"/>
      </w:divBdr>
    </w:div>
    <w:div w:id="1011418044">
      <w:bodyDiv w:val="1"/>
      <w:marLeft w:val="0"/>
      <w:marRight w:val="0"/>
      <w:marTop w:val="0"/>
      <w:marBottom w:val="0"/>
      <w:divBdr>
        <w:top w:val="none" w:sz="0" w:space="0" w:color="auto"/>
        <w:left w:val="none" w:sz="0" w:space="0" w:color="auto"/>
        <w:bottom w:val="none" w:sz="0" w:space="0" w:color="auto"/>
        <w:right w:val="none" w:sz="0" w:space="0" w:color="auto"/>
      </w:divBdr>
    </w:div>
    <w:div w:id="1012220957">
      <w:bodyDiv w:val="1"/>
      <w:marLeft w:val="0"/>
      <w:marRight w:val="0"/>
      <w:marTop w:val="0"/>
      <w:marBottom w:val="0"/>
      <w:divBdr>
        <w:top w:val="none" w:sz="0" w:space="0" w:color="auto"/>
        <w:left w:val="none" w:sz="0" w:space="0" w:color="auto"/>
        <w:bottom w:val="none" w:sz="0" w:space="0" w:color="auto"/>
        <w:right w:val="none" w:sz="0" w:space="0" w:color="auto"/>
      </w:divBdr>
    </w:div>
    <w:div w:id="1033262223">
      <w:bodyDiv w:val="1"/>
      <w:marLeft w:val="0"/>
      <w:marRight w:val="0"/>
      <w:marTop w:val="0"/>
      <w:marBottom w:val="0"/>
      <w:divBdr>
        <w:top w:val="none" w:sz="0" w:space="0" w:color="auto"/>
        <w:left w:val="none" w:sz="0" w:space="0" w:color="auto"/>
        <w:bottom w:val="none" w:sz="0" w:space="0" w:color="auto"/>
        <w:right w:val="none" w:sz="0" w:space="0" w:color="auto"/>
      </w:divBdr>
    </w:div>
    <w:div w:id="1044519893">
      <w:bodyDiv w:val="1"/>
      <w:marLeft w:val="0"/>
      <w:marRight w:val="0"/>
      <w:marTop w:val="0"/>
      <w:marBottom w:val="0"/>
      <w:divBdr>
        <w:top w:val="none" w:sz="0" w:space="0" w:color="auto"/>
        <w:left w:val="none" w:sz="0" w:space="0" w:color="auto"/>
        <w:bottom w:val="none" w:sz="0" w:space="0" w:color="auto"/>
        <w:right w:val="none" w:sz="0" w:space="0" w:color="auto"/>
      </w:divBdr>
    </w:div>
    <w:div w:id="1050106548">
      <w:bodyDiv w:val="1"/>
      <w:marLeft w:val="0"/>
      <w:marRight w:val="0"/>
      <w:marTop w:val="0"/>
      <w:marBottom w:val="0"/>
      <w:divBdr>
        <w:top w:val="none" w:sz="0" w:space="0" w:color="auto"/>
        <w:left w:val="none" w:sz="0" w:space="0" w:color="auto"/>
        <w:bottom w:val="none" w:sz="0" w:space="0" w:color="auto"/>
        <w:right w:val="none" w:sz="0" w:space="0" w:color="auto"/>
      </w:divBdr>
    </w:div>
    <w:div w:id="1059671851">
      <w:bodyDiv w:val="1"/>
      <w:marLeft w:val="0"/>
      <w:marRight w:val="0"/>
      <w:marTop w:val="0"/>
      <w:marBottom w:val="0"/>
      <w:divBdr>
        <w:top w:val="none" w:sz="0" w:space="0" w:color="auto"/>
        <w:left w:val="none" w:sz="0" w:space="0" w:color="auto"/>
        <w:bottom w:val="none" w:sz="0" w:space="0" w:color="auto"/>
        <w:right w:val="none" w:sz="0" w:space="0" w:color="auto"/>
      </w:divBdr>
    </w:div>
    <w:div w:id="1078481851">
      <w:bodyDiv w:val="1"/>
      <w:marLeft w:val="0"/>
      <w:marRight w:val="0"/>
      <w:marTop w:val="0"/>
      <w:marBottom w:val="0"/>
      <w:divBdr>
        <w:top w:val="none" w:sz="0" w:space="0" w:color="auto"/>
        <w:left w:val="none" w:sz="0" w:space="0" w:color="auto"/>
        <w:bottom w:val="none" w:sz="0" w:space="0" w:color="auto"/>
        <w:right w:val="none" w:sz="0" w:space="0" w:color="auto"/>
      </w:divBdr>
    </w:div>
    <w:div w:id="1081831570">
      <w:bodyDiv w:val="1"/>
      <w:marLeft w:val="0"/>
      <w:marRight w:val="0"/>
      <w:marTop w:val="0"/>
      <w:marBottom w:val="0"/>
      <w:divBdr>
        <w:top w:val="none" w:sz="0" w:space="0" w:color="auto"/>
        <w:left w:val="none" w:sz="0" w:space="0" w:color="auto"/>
        <w:bottom w:val="none" w:sz="0" w:space="0" w:color="auto"/>
        <w:right w:val="none" w:sz="0" w:space="0" w:color="auto"/>
      </w:divBdr>
    </w:div>
    <w:div w:id="1099443606">
      <w:bodyDiv w:val="1"/>
      <w:marLeft w:val="0"/>
      <w:marRight w:val="0"/>
      <w:marTop w:val="0"/>
      <w:marBottom w:val="0"/>
      <w:divBdr>
        <w:top w:val="none" w:sz="0" w:space="0" w:color="auto"/>
        <w:left w:val="none" w:sz="0" w:space="0" w:color="auto"/>
        <w:bottom w:val="none" w:sz="0" w:space="0" w:color="auto"/>
        <w:right w:val="none" w:sz="0" w:space="0" w:color="auto"/>
      </w:divBdr>
    </w:div>
    <w:div w:id="1152064320">
      <w:bodyDiv w:val="1"/>
      <w:marLeft w:val="0"/>
      <w:marRight w:val="0"/>
      <w:marTop w:val="0"/>
      <w:marBottom w:val="0"/>
      <w:divBdr>
        <w:top w:val="none" w:sz="0" w:space="0" w:color="auto"/>
        <w:left w:val="none" w:sz="0" w:space="0" w:color="auto"/>
        <w:bottom w:val="none" w:sz="0" w:space="0" w:color="auto"/>
        <w:right w:val="none" w:sz="0" w:space="0" w:color="auto"/>
      </w:divBdr>
      <w:divsChild>
        <w:div w:id="1729256182">
          <w:marLeft w:val="0"/>
          <w:marRight w:val="0"/>
          <w:marTop w:val="0"/>
          <w:marBottom w:val="0"/>
          <w:divBdr>
            <w:top w:val="none" w:sz="0" w:space="0" w:color="auto"/>
            <w:left w:val="none" w:sz="0" w:space="0" w:color="auto"/>
            <w:bottom w:val="none" w:sz="0" w:space="0" w:color="auto"/>
            <w:right w:val="none" w:sz="0" w:space="0" w:color="auto"/>
          </w:divBdr>
          <w:divsChild>
            <w:div w:id="215051017">
              <w:marLeft w:val="0"/>
              <w:marRight w:val="0"/>
              <w:marTop w:val="0"/>
              <w:marBottom w:val="0"/>
              <w:divBdr>
                <w:top w:val="none" w:sz="0" w:space="0" w:color="auto"/>
                <w:left w:val="none" w:sz="0" w:space="0" w:color="auto"/>
                <w:bottom w:val="none" w:sz="0" w:space="0" w:color="auto"/>
                <w:right w:val="none" w:sz="0" w:space="0" w:color="auto"/>
              </w:divBdr>
              <w:divsChild>
                <w:div w:id="1844514073">
                  <w:marLeft w:val="-450"/>
                  <w:marRight w:val="-450"/>
                  <w:marTop w:val="0"/>
                  <w:marBottom w:val="0"/>
                  <w:divBdr>
                    <w:top w:val="none" w:sz="0" w:space="0" w:color="auto"/>
                    <w:left w:val="none" w:sz="0" w:space="0" w:color="auto"/>
                    <w:bottom w:val="none" w:sz="0" w:space="0" w:color="auto"/>
                    <w:right w:val="none" w:sz="0" w:space="0" w:color="auto"/>
                  </w:divBdr>
                  <w:divsChild>
                    <w:div w:id="840001496">
                      <w:marLeft w:val="0"/>
                      <w:marRight w:val="0"/>
                      <w:marTop w:val="0"/>
                      <w:marBottom w:val="0"/>
                      <w:divBdr>
                        <w:top w:val="none" w:sz="0" w:space="0" w:color="auto"/>
                        <w:left w:val="none" w:sz="0" w:space="0" w:color="auto"/>
                        <w:bottom w:val="none" w:sz="0" w:space="0" w:color="auto"/>
                        <w:right w:val="none" w:sz="0" w:space="0" w:color="auto"/>
                      </w:divBdr>
                      <w:divsChild>
                        <w:div w:id="476798307">
                          <w:marLeft w:val="0"/>
                          <w:marRight w:val="0"/>
                          <w:marTop w:val="0"/>
                          <w:marBottom w:val="0"/>
                          <w:divBdr>
                            <w:top w:val="none" w:sz="0" w:space="0" w:color="auto"/>
                            <w:left w:val="none" w:sz="0" w:space="0" w:color="auto"/>
                            <w:bottom w:val="none" w:sz="0" w:space="0" w:color="auto"/>
                            <w:right w:val="none" w:sz="0" w:space="0" w:color="auto"/>
                          </w:divBdr>
                          <w:divsChild>
                            <w:div w:id="666713220">
                              <w:marLeft w:val="-450"/>
                              <w:marRight w:val="-450"/>
                              <w:marTop w:val="0"/>
                              <w:marBottom w:val="0"/>
                              <w:divBdr>
                                <w:top w:val="none" w:sz="0" w:space="0" w:color="auto"/>
                                <w:left w:val="none" w:sz="0" w:space="0" w:color="auto"/>
                                <w:bottom w:val="none" w:sz="0" w:space="0" w:color="auto"/>
                                <w:right w:val="none" w:sz="0" w:space="0" w:color="auto"/>
                              </w:divBdr>
                              <w:divsChild>
                                <w:div w:id="190650384">
                                  <w:marLeft w:val="0"/>
                                  <w:marRight w:val="0"/>
                                  <w:marTop w:val="0"/>
                                  <w:marBottom w:val="0"/>
                                  <w:divBdr>
                                    <w:top w:val="none" w:sz="0" w:space="0" w:color="auto"/>
                                    <w:left w:val="none" w:sz="0" w:space="0" w:color="auto"/>
                                    <w:bottom w:val="none" w:sz="0" w:space="0" w:color="auto"/>
                                    <w:right w:val="none" w:sz="0" w:space="0" w:color="auto"/>
                                  </w:divBdr>
                                  <w:divsChild>
                                    <w:div w:id="517542300">
                                      <w:marLeft w:val="0"/>
                                      <w:marRight w:val="0"/>
                                      <w:marTop w:val="0"/>
                                      <w:marBottom w:val="0"/>
                                      <w:divBdr>
                                        <w:top w:val="none" w:sz="0" w:space="0" w:color="auto"/>
                                        <w:left w:val="none" w:sz="0" w:space="0" w:color="auto"/>
                                        <w:bottom w:val="none" w:sz="0" w:space="0" w:color="auto"/>
                                        <w:right w:val="none" w:sz="0" w:space="0" w:color="auto"/>
                                      </w:divBdr>
                                      <w:divsChild>
                                        <w:div w:id="875309670">
                                          <w:marLeft w:val="0"/>
                                          <w:marRight w:val="0"/>
                                          <w:marTop w:val="0"/>
                                          <w:marBottom w:val="0"/>
                                          <w:divBdr>
                                            <w:top w:val="none" w:sz="0" w:space="0" w:color="auto"/>
                                            <w:left w:val="none" w:sz="0" w:space="0" w:color="auto"/>
                                            <w:bottom w:val="none" w:sz="0" w:space="0" w:color="auto"/>
                                            <w:right w:val="none" w:sz="0" w:space="0" w:color="auto"/>
                                          </w:divBdr>
                                          <w:divsChild>
                                            <w:div w:id="16209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9925975">
      <w:bodyDiv w:val="1"/>
      <w:marLeft w:val="0"/>
      <w:marRight w:val="0"/>
      <w:marTop w:val="0"/>
      <w:marBottom w:val="0"/>
      <w:divBdr>
        <w:top w:val="none" w:sz="0" w:space="0" w:color="auto"/>
        <w:left w:val="none" w:sz="0" w:space="0" w:color="auto"/>
        <w:bottom w:val="none" w:sz="0" w:space="0" w:color="auto"/>
        <w:right w:val="none" w:sz="0" w:space="0" w:color="auto"/>
      </w:divBdr>
    </w:div>
    <w:div w:id="1163349134">
      <w:bodyDiv w:val="1"/>
      <w:marLeft w:val="0"/>
      <w:marRight w:val="0"/>
      <w:marTop w:val="0"/>
      <w:marBottom w:val="0"/>
      <w:divBdr>
        <w:top w:val="none" w:sz="0" w:space="0" w:color="auto"/>
        <w:left w:val="none" w:sz="0" w:space="0" w:color="auto"/>
        <w:bottom w:val="none" w:sz="0" w:space="0" w:color="auto"/>
        <w:right w:val="none" w:sz="0" w:space="0" w:color="auto"/>
      </w:divBdr>
    </w:div>
    <w:div w:id="1175653240">
      <w:bodyDiv w:val="1"/>
      <w:marLeft w:val="0"/>
      <w:marRight w:val="0"/>
      <w:marTop w:val="0"/>
      <w:marBottom w:val="0"/>
      <w:divBdr>
        <w:top w:val="none" w:sz="0" w:space="0" w:color="auto"/>
        <w:left w:val="none" w:sz="0" w:space="0" w:color="auto"/>
        <w:bottom w:val="none" w:sz="0" w:space="0" w:color="auto"/>
        <w:right w:val="none" w:sz="0" w:space="0" w:color="auto"/>
      </w:divBdr>
    </w:div>
    <w:div w:id="1201746688">
      <w:bodyDiv w:val="1"/>
      <w:marLeft w:val="0"/>
      <w:marRight w:val="0"/>
      <w:marTop w:val="0"/>
      <w:marBottom w:val="0"/>
      <w:divBdr>
        <w:top w:val="none" w:sz="0" w:space="0" w:color="auto"/>
        <w:left w:val="none" w:sz="0" w:space="0" w:color="auto"/>
        <w:bottom w:val="none" w:sz="0" w:space="0" w:color="auto"/>
        <w:right w:val="none" w:sz="0" w:space="0" w:color="auto"/>
      </w:divBdr>
    </w:div>
    <w:div w:id="1203592731">
      <w:bodyDiv w:val="1"/>
      <w:marLeft w:val="0"/>
      <w:marRight w:val="0"/>
      <w:marTop w:val="0"/>
      <w:marBottom w:val="0"/>
      <w:divBdr>
        <w:top w:val="none" w:sz="0" w:space="0" w:color="auto"/>
        <w:left w:val="none" w:sz="0" w:space="0" w:color="auto"/>
        <w:bottom w:val="none" w:sz="0" w:space="0" w:color="auto"/>
        <w:right w:val="none" w:sz="0" w:space="0" w:color="auto"/>
      </w:divBdr>
    </w:div>
    <w:div w:id="1210918329">
      <w:bodyDiv w:val="1"/>
      <w:marLeft w:val="0"/>
      <w:marRight w:val="0"/>
      <w:marTop w:val="0"/>
      <w:marBottom w:val="0"/>
      <w:divBdr>
        <w:top w:val="none" w:sz="0" w:space="0" w:color="auto"/>
        <w:left w:val="none" w:sz="0" w:space="0" w:color="auto"/>
        <w:bottom w:val="none" w:sz="0" w:space="0" w:color="auto"/>
        <w:right w:val="none" w:sz="0" w:space="0" w:color="auto"/>
      </w:divBdr>
    </w:div>
    <w:div w:id="1213268518">
      <w:bodyDiv w:val="1"/>
      <w:marLeft w:val="0"/>
      <w:marRight w:val="0"/>
      <w:marTop w:val="0"/>
      <w:marBottom w:val="0"/>
      <w:divBdr>
        <w:top w:val="none" w:sz="0" w:space="0" w:color="auto"/>
        <w:left w:val="none" w:sz="0" w:space="0" w:color="auto"/>
        <w:bottom w:val="none" w:sz="0" w:space="0" w:color="auto"/>
        <w:right w:val="none" w:sz="0" w:space="0" w:color="auto"/>
      </w:divBdr>
    </w:div>
    <w:div w:id="1239560728">
      <w:bodyDiv w:val="1"/>
      <w:marLeft w:val="0"/>
      <w:marRight w:val="0"/>
      <w:marTop w:val="0"/>
      <w:marBottom w:val="0"/>
      <w:divBdr>
        <w:top w:val="none" w:sz="0" w:space="0" w:color="auto"/>
        <w:left w:val="none" w:sz="0" w:space="0" w:color="auto"/>
        <w:bottom w:val="none" w:sz="0" w:space="0" w:color="auto"/>
        <w:right w:val="none" w:sz="0" w:space="0" w:color="auto"/>
      </w:divBdr>
    </w:div>
    <w:div w:id="1242984208">
      <w:bodyDiv w:val="1"/>
      <w:marLeft w:val="0"/>
      <w:marRight w:val="0"/>
      <w:marTop w:val="0"/>
      <w:marBottom w:val="0"/>
      <w:divBdr>
        <w:top w:val="none" w:sz="0" w:space="0" w:color="auto"/>
        <w:left w:val="none" w:sz="0" w:space="0" w:color="auto"/>
        <w:bottom w:val="none" w:sz="0" w:space="0" w:color="auto"/>
        <w:right w:val="none" w:sz="0" w:space="0" w:color="auto"/>
      </w:divBdr>
    </w:div>
    <w:div w:id="1251543478">
      <w:bodyDiv w:val="1"/>
      <w:marLeft w:val="0"/>
      <w:marRight w:val="0"/>
      <w:marTop w:val="0"/>
      <w:marBottom w:val="0"/>
      <w:divBdr>
        <w:top w:val="none" w:sz="0" w:space="0" w:color="auto"/>
        <w:left w:val="none" w:sz="0" w:space="0" w:color="auto"/>
        <w:bottom w:val="none" w:sz="0" w:space="0" w:color="auto"/>
        <w:right w:val="none" w:sz="0" w:space="0" w:color="auto"/>
      </w:divBdr>
    </w:div>
    <w:div w:id="1269237487">
      <w:bodyDiv w:val="1"/>
      <w:marLeft w:val="0"/>
      <w:marRight w:val="0"/>
      <w:marTop w:val="0"/>
      <w:marBottom w:val="0"/>
      <w:divBdr>
        <w:top w:val="none" w:sz="0" w:space="0" w:color="auto"/>
        <w:left w:val="none" w:sz="0" w:space="0" w:color="auto"/>
        <w:bottom w:val="none" w:sz="0" w:space="0" w:color="auto"/>
        <w:right w:val="none" w:sz="0" w:space="0" w:color="auto"/>
      </w:divBdr>
    </w:div>
    <w:div w:id="1283149934">
      <w:bodyDiv w:val="1"/>
      <w:marLeft w:val="0"/>
      <w:marRight w:val="0"/>
      <w:marTop w:val="0"/>
      <w:marBottom w:val="0"/>
      <w:divBdr>
        <w:top w:val="none" w:sz="0" w:space="0" w:color="auto"/>
        <w:left w:val="none" w:sz="0" w:space="0" w:color="auto"/>
        <w:bottom w:val="none" w:sz="0" w:space="0" w:color="auto"/>
        <w:right w:val="none" w:sz="0" w:space="0" w:color="auto"/>
      </w:divBdr>
    </w:div>
    <w:div w:id="1310551826">
      <w:bodyDiv w:val="1"/>
      <w:marLeft w:val="0"/>
      <w:marRight w:val="0"/>
      <w:marTop w:val="0"/>
      <w:marBottom w:val="0"/>
      <w:divBdr>
        <w:top w:val="none" w:sz="0" w:space="0" w:color="auto"/>
        <w:left w:val="none" w:sz="0" w:space="0" w:color="auto"/>
        <w:bottom w:val="none" w:sz="0" w:space="0" w:color="auto"/>
        <w:right w:val="none" w:sz="0" w:space="0" w:color="auto"/>
      </w:divBdr>
    </w:div>
    <w:div w:id="1345480475">
      <w:bodyDiv w:val="1"/>
      <w:marLeft w:val="0"/>
      <w:marRight w:val="0"/>
      <w:marTop w:val="0"/>
      <w:marBottom w:val="0"/>
      <w:divBdr>
        <w:top w:val="none" w:sz="0" w:space="0" w:color="auto"/>
        <w:left w:val="none" w:sz="0" w:space="0" w:color="auto"/>
        <w:bottom w:val="none" w:sz="0" w:space="0" w:color="auto"/>
        <w:right w:val="none" w:sz="0" w:space="0" w:color="auto"/>
      </w:divBdr>
    </w:div>
    <w:div w:id="1345786777">
      <w:bodyDiv w:val="1"/>
      <w:marLeft w:val="0"/>
      <w:marRight w:val="0"/>
      <w:marTop w:val="0"/>
      <w:marBottom w:val="0"/>
      <w:divBdr>
        <w:top w:val="none" w:sz="0" w:space="0" w:color="auto"/>
        <w:left w:val="none" w:sz="0" w:space="0" w:color="auto"/>
        <w:bottom w:val="none" w:sz="0" w:space="0" w:color="auto"/>
        <w:right w:val="none" w:sz="0" w:space="0" w:color="auto"/>
      </w:divBdr>
    </w:div>
    <w:div w:id="1375348710">
      <w:bodyDiv w:val="1"/>
      <w:marLeft w:val="0"/>
      <w:marRight w:val="0"/>
      <w:marTop w:val="0"/>
      <w:marBottom w:val="0"/>
      <w:divBdr>
        <w:top w:val="none" w:sz="0" w:space="0" w:color="auto"/>
        <w:left w:val="none" w:sz="0" w:space="0" w:color="auto"/>
        <w:bottom w:val="none" w:sz="0" w:space="0" w:color="auto"/>
        <w:right w:val="none" w:sz="0" w:space="0" w:color="auto"/>
      </w:divBdr>
    </w:div>
    <w:div w:id="1393624287">
      <w:bodyDiv w:val="1"/>
      <w:marLeft w:val="0"/>
      <w:marRight w:val="0"/>
      <w:marTop w:val="0"/>
      <w:marBottom w:val="0"/>
      <w:divBdr>
        <w:top w:val="none" w:sz="0" w:space="0" w:color="auto"/>
        <w:left w:val="none" w:sz="0" w:space="0" w:color="auto"/>
        <w:bottom w:val="none" w:sz="0" w:space="0" w:color="auto"/>
        <w:right w:val="none" w:sz="0" w:space="0" w:color="auto"/>
      </w:divBdr>
    </w:div>
    <w:div w:id="1401636330">
      <w:bodyDiv w:val="1"/>
      <w:marLeft w:val="0"/>
      <w:marRight w:val="0"/>
      <w:marTop w:val="0"/>
      <w:marBottom w:val="0"/>
      <w:divBdr>
        <w:top w:val="none" w:sz="0" w:space="0" w:color="auto"/>
        <w:left w:val="none" w:sz="0" w:space="0" w:color="auto"/>
        <w:bottom w:val="none" w:sz="0" w:space="0" w:color="auto"/>
        <w:right w:val="none" w:sz="0" w:space="0" w:color="auto"/>
      </w:divBdr>
    </w:div>
    <w:div w:id="1401713398">
      <w:bodyDiv w:val="1"/>
      <w:marLeft w:val="0"/>
      <w:marRight w:val="0"/>
      <w:marTop w:val="0"/>
      <w:marBottom w:val="0"/>
      <w:divBdr>
        <w:top w:val="none" w:sz="0" w:space="0" w:color="auto"/>
        <w:left w:val="none" w:sz="0" w:space="0" w:color="auto"/>
        <w:bottom w:val="none" w:sz="0" w:space="0" w:color="auto"/>
        <w:right w:val="none" w:sz="0" w:space="0" w:color="auto"/>
      </w:divBdr>
    </w:div>
    <w:div w:id="1414084623">
      <w:bodyDiv w:val="1"/>
      <w:marLeft w:val="0"/>
      <w:marRight w:val="0"/>
      <w:marTop w:val="0"/>
      <w:marBottom w:val="0"/>
      <w:divBdr>
        <w:top w:val="none" w:sz="0" w:space="0" w:color="auto"/>
        <w:left w:val="none" w:sz="0" w:space="0" w:color="auto"/>
        <w:bottom w:val="none" w:sz="0" w:space="0" w:color="auto"/>
        <w:right w:val="none" w:sz="0" w:space="0" w:color="auto"/>
      </w:divBdr>
    </w:div>
    <w:div w:id="1441611623">
      <w:bodyDiv w:val="1"/>
      <w:marLeft w:val="0"/>
      <w:marRight w:val="0"/>
      <w:marTop w:val="0"/>
      <w:marBottom w:val="0"/>
      <w:divBdr>
        <w:top w:val="none" w:sz="0" w:space="0" w:color="auto"/>
        <w:left w:val="none" w:sz="0" w:space="0" w:color="auto"/>
        <w:bottom w:val="none" w:sz="0" w:space="0" w:color="auto"/>
        <w:right w:val="none" w:sz="0" w:space="0" w:color="auto"/>
      </w:divBdr>
    </w:div>
    <w:div w:id="1458060786">
      <w:bodyDiv w:val="1"/>
      <w:marLeft w:val="0"/>
      <w:marRight w:val="0"/>
      <w:marTop w:val="0"/>
      <w:marBottom w:val="0"/>
      <w:divBdr>
        <w:top w:val="none" w:sz="0" w:space="0" w:color="auto"/>
        <w:left w:val="none" w:sz="0" w:space="0" w:color="auto"/>
        <w:bottom w:val="none" w:sz="0" w:space="0" w:color="auto"/>
        <w:right w:val="none" w:sz="0" w:space="0" w:color="auto"/>
      </w:divBdr>
    </w:div>
    <w:div w:id="1464078027">
      <w:bodyDiv w:val="1"/>
      <w:marLeft w:val="0"/>
      <w:marRight w:val="0"/>
      <w:marTop w:val="0"/>
      <w:marBottom w:val="0"/>
      <w:divBdr>
        <w:top w:val="none" w:sz="0" w:space="0" w:color="auto"/>
        <w:left w:val="none" w:sz="0" w:space="0" w:color="auto"/>
        <w:bottom w:val="none" w:sz="0" w:space="0" w:color="auto"/>
        <w:right w:val="none" w:sz="0" w:space="0" w:color="auto"/>
      </w:divBdr>
    </w:div>
    <w:div w:id="1467510136">
      <w:bodyDiv w:val="1"/>
      <w:marLeft w:val="0"/>
      <w:marRight w:val="0"/>
      <w:marTop w:val="0"/>
      <w:marBottom w:val="0"/>
      <w:divBdr>
        <w:top w:val="none" w:sz="0" w:space="0" w:color="auto"/>
        <w:left w:val="none" w:sz="0" w:space="0" w:color="auto"/>
        <w:bottom w:val="none" w:sz="0" w:space="0" w:color="auto"/>
        <w:right w:val="none" w:sz="0" w:space="0" w:color="auto"/>
      </w:divBdr>
    </w:div>
    <w:div w:id="1485583336">
      <w:bodyDiv w:val="1"/>
      <w:marLeft w:val="0"/>
      <w:marRight w:val="0"/>
      <w:marTop w:val="0"/>
      <w:marBottom w:val="0"/>
      <w:divBdr>
        <w:top w:val="none" w:sz="0" w:space="0" w:color="auto"/>
        <w:left w:val="none" w:sz="0" w:space="0" w:color="auto"/>
        <w:bottom w:val="none" w:sz="0" w:space="0" w:color="auto"/>
        <w:right w:val="none" w:sz="0" w:space="0" w:color="auto"/>
      </w:divBdr>
    </w:div>
    <w:div w:id="1495952634">
      <w:bodyDiv w:val="1"/>
      <w:marLeft w:val="0"/>
      <w:marRight w:val="0"/>
      <w:marTop w:val="0"/>
      <w:marBottom w:val="0"/>
      <w:divBdr>
        <w:top w:val="none" w:sz="0" w:space="0" w:color="auto"/>
        <w:left w:val="none" w:sz="0" w:space="0" w:color="auto"/>
        <w:bottom w:val="none" w:sz="0" w:space="0" w:color="auto"/>
        <w:right w:val="none" w:sz="0" w:space="0" w:color="auto"/>
      </w:divBdr>
    </w:div>
    <w:div w:id="1496721908">
      <w:bodyDiv w:val="1"/>
      <w:marLeft w:val="0"/>
      <w:marRight w:val="0"/>
      <w:marTop w:val="0"/>
      <w:marBottom w:val="0"/>
      <w:divBdr>
        <w:top w:val="none" w:sz="0" w:space="0" w:color="auto"/>
        <w:left w:val="none" w:sz="0" w:space="0" w:color="auto"/>
        <w:bottom w:val="none" w:sz="0" w:space="0" w:color="auto"/>
        <w:right w:val="none" w:sz="0" w:space="0" w:color="auto"/>
      </w:divBdr>
    </w:div>
    <w:div w:id="1497959770">
      <w:bodyDiv w:val="1"/>
      <w:marLeft w:val="0"/>
      <w:marRight w:val="0"/>
      <w:marTop w:val="0"/>
      <w:marBottom w:val="0"/>
      <w:divBdr>
        <w:top w:val="none" w:sz="0" w:space="0" w:color="auto"/>
        <w:left w:val="none" w:sz="0" w:space="0" w:color="auto"/>
        <w:bottom w:val="none" w:sz="0" w:space="0" w:color="auto"/>
        <w:right w:val="none" w:sz="0" w:space="0" w:color="auto"/>
      </w:divBdr>
    </w:div>
    <w:div w:id="1504662144">
      <w:bodyDiv w:val="1"/>
      <w:marLeft w:val="0"/>
      <w:marRight w:val="0"/>
      <w:marTop w:val="0"/>
      <w:marBottom w:val="0"/>
      <w:divBdr>
        <w:top w:val="none" w:sz="0" w:space="0" w:color="auto"/>
        <w:left w:val="none" w:sz="0" w:space="0" w:color="auto"/>
        <w:bottom w:val="none" w:sz="0" w:space="0" w:color="auto"/>
        <w:right w:val="none" w:sz="0" w:space="0" w:color="auto"/>
      </w:divBdr>
    </w:div>
    <w:div w:id="1527521922">
      <w:bodyDiv w:val="1"/>
      <w:marLeft w:val="0"/>
      <w:marRight w:val="0"/>
      <w:marTop w:val="0"/>
      <w:marBottom w:val="0"/>
      <w:divBdr>
        <w:top w:val="none" w:sz="0" w:space="0" w:color="auto"/>
        <w:left w:val="none" w:sz="0" w:space="0" w:color="auto"/>
        <w:bottom w:val="none" w:sz="0" w:space="0" w:color="auto"/>
        <w:right w:val="none" w:sz="0" w:space="0" w:color="auto"/>
      </w:divBdr>
    </w:div>
    <w:div w:id="1547136512">
      <w:bodyDiv w:val="1"/>
      <w:marLeft w:val="0"/>
      <w:marRight w:val="0"/>
      <w:marTop w:val="0"/>
      <w:marBottom w:val="0"/>
      <w:divBdr>
        <w:top w:val="none" w:sz="0" w:space="0" w:color="auto"/>
        <w:left w:val="none" w:sz="0" w:space="0" w:color="auto"/>
        <w:bottom w:val="none" w:sz="0" w:space="0" w:color="auto"/>
        <w:right w:val="none" w:sz="0" w:space="0" w:color="auto"/>
      </w:divBdr>
    </w:div>
    <w:div w:id="1549298975">
      <w:bodyDiv w:val="1"/>
      <w:marLeft w:val="0"/>
      <w:marRight w:val="0"/>
      <w:marTop w:val="0"/>
      <w:marBottom w:val="0"/>
      <w:divBdr>
        <w:top w:val="none" w:sz="0" w:space="0" w:color="auto"/>
        <w:left w:val="none" w:sz="0" w:space="0" w:color="auto"/>
        <w:bottom w:val="none" w:sz="0" w:space="0" w:color="auto"/>
        <w:right w:val="none" w:sz="0" w:space="0" w:color="auto"/>
      </w:divBdr>
    </w:div>
    <w:div w:id="1562401951">
      <w:bodyDiv w:val="1"/>
      <w:marLeft w:val="0"/>
      <w:marRight w:val="0"/>
      <w:marTop w:val="0"/>
      <w:marBottom w:val="0"/>
      <w:divBdr>
        <w:top w:val="none" w:sz="0" w:space="0" w:color="auto"/>
        <w:left w:val="none" w:sz="0" w:space="0" w:color="auto"/>
        <w:bottom w:val="none" w:sz="0" w:space="0" w:color="auto"/>
        <w:right w:val="none" w:sz="0" w:space="0" w:color="auto"/>
      </w:divBdr>
    </w:div>
    <w:div w:id="1563710518">
      <w:bodyDiv w:val="1"/>
      <w:marLeft w:val="0"/>
      <w:marRight w:val="0"/>
      <w:marTop w:val="0"/>
      <w:marBottom w:val="0"/>
      <w:divBdr>
        <w:top w:val="none" w:sz="0" w:space="0" w:color="auto"/>
        <w:left w:val="none" w:sz="0" w:space="0" w:color="auto"/>
        <w:bottom w:val="none" w:sz="0" w:space="0" w:color="auto"/>
        <w:right w:val="none" w:sz="0" w:space="0" w:color="auto"/>
      </w:divBdr>
    </w:div>
    <w:div w:id="1568564371">
      <w:bodyDiv w:val="1"/>
      <w:marLeft w:val="0"/>
      <w:marRight w:val="0"/>
      <w:marTop w:val="0"/>
      <w:marBottom w:val="0"/>
      <w:divBdr>
        <w:top w:val="none" w:sz="0" w:space="0" w:color="auto"/>
        <w:left w:val="none" w:sz="0" w:space="0" w:color="auto"/>
        <w:bottom w:val="none" w:sz="0" w:space="0" w:color="auto"/>
        <w:right w:val="none" w:sz="0" w:space="0" w:color="auto"/>
      </w:divBdr>
    </w:div>
    <w:div w:id="1598831869">
      <w:bodyDiv w:val="1"/>
      <w:marLeft w:val="0"/>
      <w:marRight w:val="0"/>
      <w:marTop w:val="0"/>
      <w:marBottom w:val="0"/>
      <w:divBdr>
        <w:top w:val="none" w:sz="0" w:space="0" w:color="auto"/>
        <w:left w:val="none" w:sz="0" w:space="0" w:color="auto"/>
        <w:bottom w:val="none" w:sz="0" w:space="0" w:color="auto"/>
        <w:right w:val="none" w:sz="0" w:space="0" w:color="auto"/>
      </w:divBdr>
    </w:div>
    <w:div w:id="1602299410">
      <w:bodyDiv w:val="1"/>
      <w:marLeft w:val="0"/>
      <w:marRight w:val="0"/>
      <w:marTop w:val="0"/>
      <w:marBottom w:val="0"/>
      <w:divBdr>
        <w:top w:val="none" w:sz="0" w:space="0" w:color="auto"/>
        <w:left w:val="none" w:sz="0" w:space="0" w:color="auto"/>
        <w:bottom w:val="none" w:sz="0" w:space="0" w:color="auto"/>
        <w:right w:val="none" w:sz="0" w:space="0" w:color="auto"/>
      </w:divBdr>
    </w:div>
    <w:div w:id="1611358334">
      <w:bodyDiv w:val="1"/>
      <w:marLeft w:val="0"/>
      <w:marRight w:val="0"/>
      <w:marTop w:val="0"/>
      <w:marBottom w:val="0"/>
      <w:divBdr>
        <w:top w:val="none" w:sz="0" w:space="0" w:color="auto"/>
        <w:left w:val="none" w:sz="0" w:space="0" w:color="auto"/>
        <w:bottom w:val="none" w:sz="0" w:space="0" w:color="auto"/>
        <w:right w:val="none" w:sz="0" w:space="0" w:color="auto"/>
      </w:divBdr>
    </w:div>
    <w:div w:id="1611551075">
      <w:bodyDiv w:val="1"/>
      <w:marLeft w:val="0"/>
      <w:marRight w:val="0"/>
      <w:marTop w:val="0"/>
      <w:marBottom w:val="0"/>
      <w:divBdr>
        <w:top w:val="none" w:sz="0" w:space="0" w:color="auto"/>
        <w:left w:val="none" w:sz="0" w:space="0" w:color="auto"/>
        <w:bottom w:val="none" w:sz="0" w:space="0" w:color="auto"/>
        <w:right w:val="none" w:sz="0" w:space="0" w:color="auto"/>
      </w:divBdr>
    </w:div>
    <w:div w:id="1614625924">
      <w:bodyDiv w:val="1"/>
      <w:marLeft w:val="0"/>
      <w:marRight w:val="0"/>
      <w:marTop w:val="0"/>
      <w:marBottom w:val="0"/>
      <w:divBdr>
        <w:top w:val="none" w:sz="0" w:space="0" w:color="auto"/>
        <w:left w:val="none" w:sz="0" w:space="0" w:color="auto"/>
        <w:bottom w:val="none" w:sz="0" w:space="0" w:color="auto"/>
        <w:right w:val="none" w:sz="0" w:space="0" w:color="auto"/>
      </w:divBdr>
    </w:div>
    <w:div w:id="1620606855">
      <w:bodyDiv w:val="1"/>
      <w:marLeft w:val="0"/>
      <w:marRight w:val="0"/>
      <w:marTop w:val="0"/>
      <w:marBottom w:val="0"/>
      <w:divBdr>
        <w:top w:val="none" w:sz="0" w:space="0" w:color="auto"/>
        <w:left w:val="none" w:sz="0" w:space="0" w:color="auto"/>
        <w:bottom w:val="none" w:sz="0" w:space="0" w:color="auto"/>
        <w:right w:val="none" w:sz="0" w:space="0" w:color="auto"/>
      </w:divBdr>
    </w:div>
    <w:div w:id="1636368841">
      <w:bodyDiv w:val="1"/>
      <w:marLeft w:val="0"/>
      <w:marRight w:val="0"/>
      <w:marTop w:val="0"/>
      <w:marBottom w:val="0"/>
      <w:divBdr>
        <w:top w:val="none" w:sz="0" w:space="0" w:color="auto"/>
        <w:left w:val="none" w:sz="0" w:space="0" w:color="auto"/>
        <w:bottom w:val="none" w:sz="0" w:space="0" w:color="auto"/>
        <w:right w:val="none" w:sz="0" w:space="0" w:color="auto"/>
      </w:divBdr>
    </w:div>
    <w:div w:id="1644388546">
      <w:bodyDiv w:val="1"/>
      <w:marLeft w:val="0"/>
      <w:marRight w:val="0"/>
      <w:marTop w:val="0"/>
      <w:marBottom w:val="0"/>
      <w:divBdr>
        <w:top w:val="none" w:sz="0" w:space="0" w:color="auto"/>
        <w:left w:val="none" w:sz="0" w:space="0" w:color="auto"/>
        <w:bottom w:val="none" w:sz="0" w:space="0" w:color="auto"/>
        <w:right w:val="none" w:sz="0" w:space="0" w:color="auto"/>
      </w:divBdr>
    </w:div>
    <w:div w:id="1648238254">
      <w:bodyDiv w:val="1"/>
      <w:marLeft w:val="0"/>
      <w:marRight w:val="0"/>
      <w:marTop w:val="0"/>
      <w:marBottom w:val="0"/>
      <w:divBdr>
        <w:top w:val="none" w:sz="0" w:space="0" w:color="auto"/>
        <w:left w:val="none" w:sz="0" w:space="0" w:color="auto"/>
        <w:bottom w:val="none" w:sz="0" w:space="0" w:color="auto"/>
        <w:right w:val="none" w:sz="0" w:space="0" w:color="auto"/>
      </w:divBdr>
    </w:div>
    <w:div w:id="1662152801">
      <w:bodyDiv w:val="1"/>
      <w:marLeft w:val="0"/>
      <w:marRight w:val="0"/>
      <w:marTop w:val="0"/>
      <w:marBottom w:val="0"/>
      <w:divBdr>
        <w:top w:val="none" w:sz="0" w:space="0" w:color="auto"/>
        <w:left w:val="none" w:sz="0" w:space="0" w:color="auto"/>
        <w:bottom w:val="none" w:sz="0" w:space="0" w:color="auto"/>
        <w:right w:val="none" w:sz="0" w:space="0" w:color="auto"/>
      </w:divBdr>
    </w:div>
    <w:div w:id="1669020722">
      <w:bodyDiv w:val="1"/>
      <w:marLeft w:val="0"/>
      <w:marRight w:val="0"/>
      <w:marTop w:val="0"/>
      <w:marBottom w:val="0"/>
      <w:divBdr>
        <w:top w:val="none" w:sz="0" w:space="0" w:color="auto"/>
        <w:left w:val="none" w:sz="0" w:space="0" w:color="auto"/>
        <w:bottom w:val="none" w:sz="0" w:space="0" w:color="auto"/>
        <w:right w:val="none" w:sz="0" w:space="0" w:color="auto"/>
      </w:divBdr>
    </w:div>
    <w:div w:id="1669869553">
      <w:bodyDiv w:val="1"/>
      <w:marLeft w:val="0"/>
      <w:marRight w:val="0"/>
      <w:marTop w:val="0"/>
      <w:marBottom w:val="0"/>
      <w:divBdr>
        <w:top w:val="none" w:sz="0" w:space="0" w:color="auto"/>
        <w:left w:val="none" w:sz="0" w:space="0" w:color="auto"/>
        <w:bottom w:val="none" w:sz="0" w:space="0" w:color="auto"/>
        <w:right w:val="none" w:sz="0" w:space="0" w:color="auto"/>
      </w:divBdr>
    </w:div>
    <w:div w:id="1678147170">
      <w:bodyDiv w:val="1"/>
      <w:marLeft w:val="0"/>
      <w:marRight w:val="0"/>
      <w:marTop w:val="0"/>
      <w:marBottom w:val="0"/>
      <w:divBdr>
        <w:top w:val="none" w:sz="0" w:space="0" w:color="auto"/>
        <w:left w:val="none" w:sz="0" w:space="0" w:color="auto"/>
        <w:bottom w:val="none" w:sz="0" w:space="0" w:color="auto"/>
        <w:right w:val="none" w:sz="0" w:space="0" w:color="auto"/>
      </w:divBdr>
    </w:div>
    <w:div w:id="1687561298">
      <w:bodyDiv w:val="1"/>
      <w:marLeft w:val="0"/>
      <w:marRight w:val="0"/>
      <w:marTop w:val="0"/>
      <w:marBottom w:val="0"/>
      <w:divBdr>
        <w:top w:val="none" w:sz="0" w:space="0" w:color="auto"/>
        <w:left w:val="none" w:sz="0" w:space="0" w:color="auto"/>
        <w:bottom w:val="none" w:sz="0" w:space="0" w:color="auto"/>
        <w:right w:val="none" w:sz="0" w:space="0" w:color="auto"/>
      </w:divBdr>
    </w:div>
    <w:div w:id="1688557760">
      <w:bodyDiv w:val="1"/>
      <w:marLeft w:val="0"/>
      <w:marRight w:val="0"/>
      <w:marTop w:val="0"/>
      <w:marBottom w:val="0"/>
      <w:divBdr>
        <w:top w:val="none" w:sz="0" w:space="0" w:color="auto"/>
        <w:left w:val="none" w:sz="0" w:space="0" w:color="auto"/>
        <w:bottom w:val="none" w:sz="0" w:space="0" w:color="auto"/>
        <w:right w:val="none" w:sz="0" w:space="0" w:color="auto"/>
      </w:divBdr>
    </w:div>
    <w:div w:id="1692564705">
      <w:bodyDiv w:val="1"/>
      <w:marLeft w:val="0"/>
      <w:marRight w:val="0"/>
      <w:marTop w:val="0"/>
      <w:marBottom w:val="0"/>
      <w:divBdr>
        <w:top w:val="none" w:sz="0" w:space="0" w:color="auto"/>
        <w:left w:val="none" w:sz="0" w:space="0" w:color="auto"/>
        <w:bottom w:val="none" w:sz="0" w:space="0" w:color="auto"/>
        <w:right w:val="none" w:sz="0" w:space="0" w:color="auto"/>
      </w:divBdr>
    </w:div>
    <w:div w:id="1738431504">
      <w:bodyDiv w:val="1"/>
      <w:marLeft w:val="0"/>
      <w:marRight w:val="0"/>
      <w:marTop w:val="0"/>
      <w:marBottom w:val="0"/>
      <w:divBdr>
        <w:top w:val="none" w:sz="0" w:space="0" w:color="auto"/>
        <w:left w:val="none" w:sz="0" w:space="0" w:color="auto"/>
        <w:bottom w:val="none" w:sz="0" w:space="0" w:color="auto"/>
        <w:right w:val="none" w:sz="0" w:space="0" w:color="auto"/>
      </w:divBdr>
    </w:div>
    <w:div w:id="1749646889">
      <w:bodyDiv w:val="1"/>
      <w:marLeft w:val="0"/>
      <w:marRight w:val="0"/>
      <w:marTop w:val="0"/>
      <w:marBottom w:val="0"/>
      <w:divBdr>
        <w:top w:val="none" w:sz="0" w:space="0" w:color="auto"/>
        <w:left w:val="none" w:sz="0" w:space="0" w:color="auto"/>
        <w:bottom w:val="none" w:sz="0" w:space="0" w:color="auto"/>
        <w:right w:val="none" w:sz="0" w:space="0" w:color="auto"/>
      </w:divBdr>
    </w:div>
    <w:div w:id="1758283856">
      <w:bodyDiv w:val="1"/>
      <w:marLeft w:val="0"/>
      <w:marRight w:val="0"/>
      <w:marTop w:val="0"/>
      <w:marBottom w:val="0"/>
      <w:divBdr>
        <w:top w:val="none" w:sz="0" w:space="0" w:color="auto"/>
        <w:left w:val="none" w:sz="0" w:space="0" w:color="auto"/>
        <w:bottom w:val="none" w:sz="0" w:space="0" w:color="auto"/>
        <w:right w:val="none" w:sz="0" w:space="0" w:color="auto"/>
      </w:divBdr>
    </w:div>
    <w:div w:id="1775051602">
      <w:bodyDiv w:val="1"/>
      <w:marLeft w:val="0"/>
      <w:marRight w:val="0"/>
      <w:marTop w:val="0"/>
      <w:marBottom w:val="0"/>
      <w:divBdr>
        <w:top w:val="none" w:sz="0" w:space="0" w:color="auto"/>
        <w:left w:val="none" w:sz="0" w:space="0" w:color="auto"/>
        <w:bottom w:val="none" w:sz="0" w:space="0" w:color="auto"/>
        <w:right w:val="none" w:sz="0" w:space="0" w:color="auto"/>
      </w:divBdr>
    </w:div>
    <w:div w:id="1777019074">
      <w:bodyDiv w:val="1"/>
      <w:marLeft w:val="0"/>
      <w:marRight w:val="0"/>
      <w:marTop w:val="0"/>
      <w:marBottom w:val="0"/>
      <w:divBdr>
        <w:top w:val="none" w:sz="0" w:space="0" w:color="auto"/>
        <w:left w:val="none" w:sz="0" w:space="0" w:color="auto"/>
        <w:bottom w:val="none" w:sz="0" w:space="0" w:color="auto"/>
        <w:right w:val="none" w:sz="0" w:space="0" w:color="auto"/>
      </w:divBdr>
    </w:div>
    <w:div w:id="1777942913">
      <w:bodyDiv w:val="1"/>
      <w:marLeft w:val="0"/>
      <w:marRight w:val="0"/>
      <w:marTop w:val="0"/>
      <w:marBottom w:val="0"/>
      <w:divBdr>
        <w:top w:val="none" w:sz="0" w:space="0" w:color="auto"/>
        <w:left w:val="none" w:sz="0" w:space="0" w:color="auto"/>
        <w:bottom w:val="none" w:sz="0" w:space="0" w:color="auto"/>
        <w:right w:val="none" w:sz="0" w:space="0" w:color="auto"/>
      </w:divBdr>
    </w:div>
    <w:div w:id="1787653438">
      <w:bodyDiv w:val="1"/>
      <w:marLeft w:val="0"/>
      <w:marRight w:val="0"/>
      <w:marTop w:val="0"/>
      <w:marBottom w:val="0"/>
      <w:divBdr>
        <w:top w:val="none" w:sz="0" w:space="0" w:color="auto"/>
        <w:left w:val="none" w:sz="0" w:space="0" w:color="auto"/>
        <w:bottom w:val="none" w:sz="0" w:space="0" w:color="auto"/>
        <w:right w:val="none" w:sz="0" w:space="0" w:color="auto"/>
      </w:divBdr>
    </w:div>
    <w:div w:id="1815685067">
      <w:bodyDiv w:val="1"/>
      <w:marLeft w:val="0"/>
      <w:marRight w:val="0"/>
      <w:marTop w:val="0"/>
      <w:marBottom w:val="0"/>
      <w:divBdr>
        <w:top w:val="none" w:sz="0" w:space="0" w:color="auto"/>
        <w:left w:val="none" w:sz="0" w:space="0" w:color="auto"/>
        <w:bottom w:val="none" w:sz="0" w:space="0" w:color="auto"/>
        <w:right w:val="none" w:sz="0" w:space="0" w:color="auto"/>
      </w:divBdr>
    </w:div>
    <w:div w:id="1822698996">
      <w:bodyDiv w:val="1"/>
      <w:marLeft w:val="0"/>
      <w:marRight w:val="0"/>
      <w:marTop w:val="0"/>
      <w:marBottom w:val="0"/>
      <w:divBdr>
        <w:top w:val="none" w:sz="0" w:space="0" w:color="auto"/>
        <w:left w:val="none" w:sz="0" w:space="0" w:color="auto"/>
        <w:bottom w:val="none" w:sz="0" w:space="0" w:color="auto"/>
        <w:right w:val="none" w:sz="0" w:space="0" w:color="auto"/>
      </w:divBdr>
    </w:div>
    <w:div w:id="1823963357">
      <w:bodyDiv w:val="1"/>
      <w:marLeft w:val="0"/>
      <w:marRight w:val="0"/>
      <w:marTop w:val="0"/>
      <w:marBottom w:val="0"/>
      <w:divBdr>
        <w:top w:val="none" w:sz="0" w:space="0" w:color="auto"/>
        <w:left w:val="none" w:sz="0" w:space="0" w:color="auto"/>
        <w:bottom w:val="none" w:sz="0" w:space="0" w:color="auto"/>
        <w:right w:val="none" w:sz="0" w:space="0" w:color="auto"/>
      </w:divBdr>
    </w:div>
    <w:div w:id="1827087929">
      <w:bodyDiv w:val="1"/>
      <w:marLeft w:val="0"/>
      <w:marRight w:val="0"/>
      <w:marTop w:val="0"/>
      <w:marBottom w:val="0"/>
      <w:divBdr>
        <w:top w:val="none" w:sz="0" w:space="0" w:color="auto"/>
        <w:left w:val="none" w:sz="0" w:space="0" w:color="auto"/>
        <w:bottom w:val="none" w:sz="0" w:space="0" w:color="auto"/>
        <w:right w:val="none" w:sz="0" w:space="0" w:color="auto"/>
      </w:divBdr>
    </w:div>
    <w:div w:id="1831601719">
      <w:bodyDiv w:val="1"/>
      <w:marLeft w:val="0"/>
      <w:marRight w:val="0"/>
      <w:marTop w:val="0"/>
      <w:marBottom w:val="0"/>
      <w:divBdr>
        <w:top w:val="none" w:sz="0" w:space="0" w:color="auto"/>
        <w:left w:val="none" w:sz="0" w:space="0" w:color="auto"/>
        <w:bottom w:val="none" w:sz="0" w:space="0" w:color="auto"/>
        <w:right w:val="none" w:sz="0" w:space="0" w:color="auto"/>
      </w:divBdr>
    </w:div>
    <w:div w:id="1837846020">
      <w:bodyDiv w:val="1"/>
      <w:marLeft w:val="0"/>
      <w:marRight w:val="0"/>
      <w:marTop w:val="0"/>
      <w:marBottom w:val="0"/>
      <w:divBdr>
        <w:top w:val="none" w:sz="0" w:space="0" w:color="auto"/>
        <w:left w:val="none" w:sz="0" w:space="0" w:color="auto"/>
        <w:bottom w:val="none" w:sz="0" w:space="0" w:color="auto"/>
        <w:right w:val="none" w:sz="0" w:space="0" w:color="auto"/>
      </w:divBdr>
    </w:div>
    <w:div w:id="1838225986">
      <w:bodyDiv w:val="1"/>
      <w:marLeft w:val="0"/>
      <w:marRight w:val="0"/>
      <w:marTop w:val="0"/>
      <w:marBottom w:val="0"/>
      <w:divBdr>
        <w:top w:val="none" w:sz="0" w:space="0" w:color="auto"/>
        <w:left w:val="none" w:sz="0" w:space="0" w:color="auto"/>
        <w:bottom w:val="none" w:sz="0" w:space="0" w:color="auto"/>
        <w:right w:val="none" w:sz="0" w:space="0" w:color="auto"/>
      </w:divBdr>
    </w:div>
    <w:div w:id="1855873124">
      <w:bodyDiv w:val="1"/>
      <w:marLeft w:val="0"/>
      <w:marRight w:val="0"/>
      <w:marTop w:val="0"/>
      <w:marBottom w:val="0"/>
      <w:divBdr>
        <w:top w:val="none" w:sz="0" w:space="0" w:color="auto"/>
        <w:left w:val="none" w:sz="0" w:space="0" w:color="auto"/>
        <w:bottom w:val="none" w:sz="0" w:space="0" w:color="auto"/>
        <w:right w:val="none" w:sz="0" w:space="0" w:color="auto"/>
      </w:divBdr>
    </w:div>
    <w:div w:id="1858738272">
      <w:bodyDiv w:val="1"/>
      <w:marLeft w:val="0"/>
      <w:marRight w:val="0"/>
      <w:marTop w:val="0"/>
      <w:marBottom w:val="0"/>
      <w:divBdr>
        <w:top w:val="none" w:sz="0" w:space="0" w:color="auto"/>
        <w:left w:val="none" w:sz="0" w:space="0" w:color="auto"/>
        <w:bottom w:val="none" w:sz="0" w:space="0" w:color="auto"/>
        <w:right w:val="none" w:sz="0" w:space="0" w:color="auto"/>
      </w:divBdr>
    </w:div>
    <w:div w:id="1880699037">
      <w:bodyDiv w:val="1"/>
      <w:marLeft w:val="0"/>
      <w:marRight w:val="0"/>
      <w:marTop w:val="0"/>
      <w:marBottom w:val="0"/>
      <w:divBdr>
        <w:top w:val="none" w:sz="0" w:space="0" w:color="auto"/>
        <w:left w:val="none" w:sz="0" w:space="0" w:color="auto"/>
        <w:bottom w:val="none" w:sz="0" w:space="0" w:color="auto"/>
        <w:right w:val="none" w:sz="0" w:space="0" w:color="auto"/>
      </w:divBdr>
    </w:div>
    <w:div w:id="1893805540">
      <w:bodyDiv w:val="1"/>
      <w:marLeft w:val="0"/>
      <w:marRight w:val="0"/>
      <w:marTop w:val="0"/>
      <w:marBottom w:val="0"/>
      <w:divBdr>
        <w:top w:val="none" w:sz="0" w:space="0" w:color="auto"/>
        <w:left w:val="none" w:sz="0" w:space="0" w:color="auto"/>
        <w:bottom w:val="none" w:sz="0" w:space="0" w:color="auto"/>
        <w:right w:val="none" w:sz="0" w:space="0" w:color="auto"/>
      </w:divBdr>
    </w:div>
    <w:div w:id="1894075429">
      <w:bodyDiv w:val="1"/>
      <w:marLeft w:val="0"/>
      <w:marRight w:val="0"/>
      <w:marTop w:val="0"/>
      <w:marBottom w:val="0"/>
      <w:divBdr>
        <w:top w:val="none" w:sz="0" w:space="0" w:color="auto"/>
        <w:left w:val="none" w:sz="0" w:space="0" w:color="auto"/>
        <w:bottom w:val="none" w:sz="0" w:space="0" w:color="auto"/>
        <w:right w:val="none" w:sz="0" w:space="0" w:color="auto"/>
      </w:divBdr>
    </w:div>
    <w:div w:id="1921013870">
      <w:bodyDiv w:val="1"/>
      <w:marLeft w:val="0"/>
      <w:marRight w:val="0"/>
      <w:marTop w:val="0"/>
      <w:marBottom w:val="0"/>
      <w:divBdr>
        <w:top w:val="none" w:sz="0" w:space="0" w:color="auto"/>
        <w:left w:val="none" w:sz="0" w:space="0" w:color="auto"/>
        <w:bottom w:val="none" w:sz="0" w:space="0" w:color="auto"/>
        <w:right w:val="none" w:sz="0" w:space="0" w:color="auto"/>
      </w:divBdr>
    </w:div>
    <w:div w:id="1977177026">
      <w:bodyDiv w:val="1"/>
      <w:marLeft w:val="0"/>
      <w:marRight w:val="0"/>
      <w:marTop w:val="0"/>
      <w:marBottom w:val="0"/>
      <w:divBdr>
        <w:top w:val="none" w:sz="0" w:space="0" w:color="auto"/>
        <w:left w:val="none" w:sz="0" w:space="0" w:color="auto"/>
        <w:bottom w:val="none" w:sz="0" w:space="0" w:color="auto"/>
        <w:right w:val="none" w:sz="0" w:space="0" w:color="auto"/>
      </w:divBdr>
    </w:div>
    <w:div w:id="1998651594">
      <w:bodyDiv w:val="1"/>
      <w:marLeft w:val="0"/>
      <w:marRight w:val="0"/>
      <w:marTop w:val="0"/>
      <w:marBottom w:val="0"/>
      <w:divBdr>
        <w:top w:val="none" w:sz="0" w:space="0" w:color="auto"/>
        <w:left w:val="none" w:sz="0" w:space="0" w:color="auto"/>
        <w:bottom w:val="none" w:sz="0" w:space="0" w:color="auto"/>
        <w:right w:val="none" w:sz="0" w:space="0" w:color="auto"/>
      </w:divBdr>
    </w:div>
    <w:div w:id="2001419990">
      <w:bodyDiv w:val="1"/>
      <w:marLeft w:val="0"/>
      <w:marRight w:val="0"/>
      <w:marTop w:val="0"/>
      <w:marBottom w:val="0"/>
      <w:divBdr>
        <w:top w:val="none" w:sz="0" w:space="0" w:color="auto"/>
        <w:left w:val="none" w:sz="0" w:space="0" w:color="auto"/>
        <w:bottom w:val="none" w:sz="0" w:space="0" w:color="auto"/>
        <w:right w:val="none" w:sz="0" w:space="0" w:color="auto"/>
      </w:divBdr>
    </w:div>
    <w:div w:id="2001493897">
      <w:bodyDiv w:val="1"/>
      <w:marLeft w:val="0"/>
      <w:marRight w:val="0"/>
      <w:marTop w:val="0"/>
      <w:marBottom w:val="0"/>
      <w:divBdr>
        <w:top w:val="none" w:sz="0" w:space="0" w:color="auto"/>
        <w:left w:val="none" w:sz="0" w:space="0" w:color="auto"/>
        <w:bottom w:val="none" w:sz="0" w:space="0" w:color="auto"/>
        <w:right w:val="none" w:sz="0" w:space="0" w:color="auto"/>
      </w:divBdr>
    </w:div>
    <w:div w:id="2016881654">
      <w:bodyDiv w:val="1"/>
      <w:marLeft w:val="0"/>
      <w:marRight w:val="0"/>
      <w:marTop w:val="0"/>
      <w:marBottom w:val="0"/>
      <w:divBdr>
        <w:top w:val="none" w:sz="0" w:space="0" w:color="auto"/>
        <w:left w:val="none" w:sz="0" w:space="0" w:color="auto"/>
        <w:bottom w:val="none" w:sz="0" w:space="0" w:color="auto"/>
        <w:right w:val="none" w:sz="0" w:space="0" w:color="auto"/>
      </w:divBdr>
    </w:div>
    <w:div w:id="2024892340">
      <w:bodyDiv w:val="1"/>
      <w:marLeft w:val="0"/>
      <w:marRight w:val="0"/>
      <w:marTop w:val="0"/>
      <w:marBottom w:val="0"/>
      <w:divBdr>
        <w:top w:val="none" w:sz="0" w:space="0" w:color="auto"/>
        <w:left w:val="none" w:sz="0" w:space="0" w:color="auto"/>
        <w:bottom w:val="none" w:sz="0" w:space="0" w:color="auto"/>
        <w:right w:val="none" w:sz="0" w:space="0" w:color="auto"/>
      </w:divBdr>
    </w:div>
    <w:div w:id="2030518648">
      <w:bodyDiv w:val="1"/>
      <w:marLeft w:val="0"/>
      <w:marRight w:val="0"/>
      <w:marTop w:val="0"/>
      <w:marBottom w:val="0"/>
      <w:divBdr>
        <w:top w:val="none" w:sz="0" w:space="0" w:color="auto"/>
        <w:left w:val="none" w:sz="0" w:space="0" w:color="auto"/>
        <w:bottom w:val="none" w:sz="0" w:space="0" w:color="auto"/>
        <w:right w:val="none" w:sz="0" w:space="0" w:color="auto"/>
      </w:divBdr>
    </w:div>
    <w:div w:id="2043550549">
      <w:bodyDiv w:val="1"/>
      <w:marLeft w:val="0"/>
      <w:marRight w:val="0"/>
      <w:marTop w:val="0"/>
      <w:marBottom w:val="0"/>
      <w:divBdr>
        <w:top w:val="none" w:sz="0" w:space="0" w:color="auto"/>
        <w:left w:val="none" w:sz="0" w:space="0" w:color="auto"/>
        <w:bottom w:val="none" w:sz="0" w:space="0" w:color="auto"/>
        <w:right w:val="none" w:sz="0" w:space="0" w:color="auto"/>
      </w:divBdr>
    </w:div>
    <w:div w:id="2048216806">
      <w:bodyDiv w:val="1"/>
      <w:marLeft w:val="0"/>
      <w:marRight w:val="0"/>
      <w:marTop w:val="0"/>
      <w:marBottom w:val="0"/>
      <w:divBdr>
        <w:top w:val="none" w:sz="0" w:space="0" w:color="auto"/>
        <w:left w:val="none" w:sz="0" w:space="0" w:color="auto"/>
        <w:bottom w:val="none" w:sz="0" w:space="0" w:color="auto"/>
        <w:right w:val="none" w:sz="0" w:space="0" w:color="auto"/>
      </w:divBdr>
    </w:div>
    <w:div w:id="2048329689">
      <w:bodyDiv w:val="1"/>
      <w:marLeft w:val="0"/>
      <w:marRight w:val="0"/>
      <w:marTop w:val="0"/>
      <w:marBottom w:val="0"/>
      <w:divBdr>
        <w:top w:val="none" w:sz="0" w:space="0" w:color="auto"/>
        <w:left w:val="none" w:sz="0" w:space="0" w:color="auto"/>
        <w:bottom w:val="none" w:sz="0" w:space="0" w:color="auto"/>
        <w:right w:val="none" w:sz="0" w:space="0" w:color="auto"/>
      </w:divBdr>
    </w:div>
    <w:div w:id="2069109121">
      <w:bodyDiv w:val="1"/>
      <w:marLeft w:val="0"/>
      <w:marRight w:val="0"/>
      <w:marTop w:val="0"/>
      <w:marBottom w:val="0"/>
      <w:divBdr>
        <w:top w:val="none" w:sz="0" w:space="0" w:color="auto"/>
        <w:left w:val="none" w:sz="0" w:space="0" w:color="auto"/>
        <w:bottom w:val="none" w:sz="0" w:space="0" w:color="auto"/>
        <w:right w:val="none" w:sz="0" w:space="0" w:color="auto"/>
      </w:divBdr>
    </w:div>
    <w:div w:id="2085226873">
      <w:bodyDiv w:val="1"/>
      <w:marLeft w:val="0"/>
      <w:marRight w:val="0"/>
      <w:marTop w:val="0"/>
      <w:marBottom w:val="0"/>
      <w:divBdr>
        <w:top w:val="none" w:sz="0" w:space="0" w:color="auto"/>
        <w:left w:val="none" w:sz="0" w:space="0" w:color="auto"/>
        <w:bottom w:val="none" w:sz="0" w:space="0" w:color="auto"/>
        <w:right w:val="none" w:sz="0" w:space="0" w:color="auto"/>
      </w:divBdr>
    </w:div>
    <w:div w:id="2085569948">
      <w:bodyDiv w:val="1"/>
      <w:marLeft w:val="0"/>
      <w:marRight w:val="0"/>
      <w:marTop w:val="0"/>
      <w:marBottom w:val="0"/>
      <w:divBdr>
        <w:top w:val="none" w:sz="0" w:space="0" w:color="auto"/>
        <w:left w:val="none" w:sz="0" w:space="0" w:color="auto"/>
        <w:bottom w:val="none" w:sz="0" w:space="0" w:color="auto"/>
        <w:right w:val="none" w:sz="0" w:space="0" w:color="auto"/>
      </w:divBdr>
    </w:div>
    <w:div w:id="2090420834">
      <w:bodyDiv w:val="1"/>
      <w:marLeft w:val="0"/>
      <w:marRight w:val="0"/>
      <w:marTop w:val="0"/>
      <w:marBottom w:val="0"/>
      <w:divBdr>
        <w:top w:val="none" w:sz="0" w:space="0" w:color="auto"/>
        <w:left w:val="none" w:sz="0" w:space="0" w:color="auto"/>
        <w:bottom w:val="none" w:sz="0" w:space="0" w:color="auto"/>
        <w:right w:val="none" w:sz="0" w:space="0" w:color="auto"/>
      </w:divBdr>
    </w:div>
    <w:div w:id="2107965982">
      <w:bodyDiv w:val="1"/>
      <w:marLeft w:val="0"/>
      <w:marRight w:val="0"/>
      <w:marTop w:val="0"/>
      <w:marBottom w:val="0"/>
      <w:divBdr>
        <w:top w:val="none" w:sz="0" w:space="0" w:color="auto"/>
        <w:left w:val="none" w:sz="0" w:space="0" w:color="auto"/>
        <w:bottom w:val="none" w:sz="0" w:space="0" w:color="auto"/>
        <w:right w:val="none" w:sz="0" w:space="0" w:color="auto"/>
      </w:divBdr>
    </w:div>
    <w:div w:id="2131777371">
      <w:bodyDiv w:val="1"/>
      <w:marLeft w:val="0"/>
      <w:marRight w:val="0"/>
      <w:marTop w:val="0"/>
      <w:marBottom w:val="0"/>
      <w:divBdr>
        <w:top w:val="none" w:sz="0" w:space="0" w:color="auto"/>
        <w:left w:val="none" w:sz="0" w:space="0" w:color="auto"/>
        <w:bottom w:val="none" w:sz="0" w:space="0" w:color="auto"/>
        <w:right w:val="none" w:sz="0" w:space="0" w:color="auto"/>
      </w:divBdr>
    </w:div>
    <w:div w:id="2145929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ombudsman.parliament.nz/resources/report-unannounced-inspection-kingsley-mortimer-unit-north-shore" TargetMode="External"/><Relationship Id="rId21" Type="http://schemas.openxmlformats.org/officeDocument/2006/relationships/hyperlink" Target="https://www.ombudsman.parliament.nz/resources/te-rautaki-maori-kaitiaki-mana-tangata-chief-ombudsmans-te-ao-maori-strategy" TargetMode="External"/><Relationship Id="rId42" Type="http://schemas.openxmlformats.org/officeDocument/2006/relationships/hyperlink" Target="https://www.ombudsman.parliament.nz/resources/request-school-dental-data" TargetMode="External"/><Relationship Id="rId63" Type="http://schemas.openxmlformats.org/officeDocument/2006/relationships/image" Target="media/image6.png"/><Relationship Id="rId84" Type="http://schemas.openxmlformats.org/officeDocument/2006/relationships/hyperlink" Target="https://www.ombudsman.parliament.nz/resources/guidance-receivers" TargetMode="External"/><Relationship Id="rId138" Type="http://schemas.openxmlformats.org/officeDocument/2006/relationships/theme" Target="theme/theme1.xml"/><Relationship Id="rId16" Type="http://schemas.openxmlformats.org/officeDocument/2006/relationships/hyperlink" Target="https://www.transparency.org/en/cpi" TargetMode="External"/><Relationship Id="rId107" Type="http://schemas.openxmlformats.org/officeDocument/2006/relationships/hyperlink" Target="https://www.ombudsman.parliament.nz/resources/minister-did-not-hold-information-who-wrote-or-compiled-tobacco-policy-notes" TargetMode="External"/><Relationship Id="rId11" Type="http://schemas.openxmlformats.org/officeDocument/2006/relationships/hyperlink" Target="https://www.ombudsman.parliament.nz/resources/way-i-see-it" TargetMode="External"/><Relationship Id="rId32" Type="http://schemas.openxmlformats.org/officeDocument/2006/relationships/hyperlink" Target="https://www.ombudsman.parliament.nz/about-ombudsman/disabilityadvisorypanel" TargetMode="External"/><Relationship Id="rId37" Type="http://schemas.openxmlformats.org/officeDocument/2006/relationships/hyperlink" Target="https://www.ombudsman.parliament.nz/resources/report-examination-prisoners-extreme-risk-unit-under-crimes-torture-act-1989" TargetMode="External"/><Relationship Id="rId53" Type="http://schemas.openxmlformats.org/officeDocument/2006/relationships/hyperlink" Target="https://www.ombudsman.parliament.nz/resources/wellington-city-council-official-information-compliance-and-practice" TargetMode="External"/><Relationship Id="rId58" Type="http://schemas.openxmlformats.org/officeDocument/2006/relationships/hyperlink" Target="https://www.ombudsman.parliament.nz/resources/failure-oranga-tamariki-investigate-reports-concern-and-complaints" TargetMode="External"/><Relationship Id="rId74" Type="http://schemas.openxmlformats.org/officeDocument/2006/relationships/hyperlink" Target="https://www.treasury.govt.nz/publications/estimates/vote-ombudsmen-finance-and-government-administration-sector-estimates-appropriations-2024-25" TargetMode="External"/><Relationship Id="rId79" Type="http://schemas.openxmlformats.org/officeDocument/2006/relationships/hyperlink" Target="https://www.ombudsman.parliament.nz/resources/submissions-review-preventive-detention-and-post-sentence-orders" TargetMode="External"/><Relationship Id="rId102" Type="http://schemas.openxmlformats.org/officeDocument/2006/relationships/hyperlink" Target="https://www.ombudsman.parliament.nz/resources/advice-provided-ministers-regarding-fast-track-approvals-bill" TargetMode="External"/><Relationship Id="rId123" Type="http://schemas.openxmlformats.org/officeDocument/2006/relationships/hyperlink" Target="https://www.ombudsman.parliament.nz/resources/report-announced-follow-inspection-te-whare-oranga-tangata-o-whakaue-unit-rotorua" TargetMode="External"/><Relationship Id="rId128" Type="http://schemas.openxmlformats.org/officeDocument/2006/relationships/image" Target="media/image8.png"/><Relationship Id="rId5" Type="http://schemas.openxmlformats.org/officeDocument/2006/relationships/webSettings" Target="webSettings.xml"/><Relationship Id="rId90" Type="http://schemas.openxmlformats.org/officeDocument/2006/relationships/hyperlink" Target="https://www.ombudsman.parliament.nz/resources/complaints-about-government-agencies" TargetMode="External"/><Relationship Id="rId95" Type="http://schemas.openxmlformats.org/officeDocument/2006/relationships/hyperlink" Target="https://www.ombudsman.parliament.nz/resources/schools-and-ombudsman" TargetMode="External"/><Relationship Id="rId22" Type="http://schemas.openxmlformats.org/officeDocument/2006/relationships/hyperlink" Target="https://www.ombudsman.parliament.nz/resources/open-business-report-chief-ombudsmans-investigation-local-council-meetings-and-workshops" TargetMode="External"/><Relationship Id="rId27" Type="http://schemas.openxmlformats.org/officeDocument/2006/relationships/hyperlink" Target="https://www.ombudsman.parliament.nz/resources/administration-childrens-safety-checks-health-new-zealand" TargetMode="External"/><Relationship Id="rId43" Type="http://schemas.openxmlformats.org/officeDocument/2006/relationships/hyperlink" Target="https://www.ombudsman.parliament.nz/resources/request-late-siblings-medical-records" TargetMode="External"/><Relationship Id="rId48" Type="http://schemas.openxmlformats.org/officeDocument/2006/relationships/hyperlink" Target="https://www.ombudsman.parliament.nz/resources/advice-provided-ministers-regarding-fast-track-approvals-bill" TargetMode="External"/><Relationship Id="rId64" Type="http://schemas.openxmlformats.org/officeDocument/2006/relationships/hyperlink" Target="https://nau-mai.nz/" TargetMode="External"/><Relationship Id="rId69" Type="http://schemas.openxmlformats.org/officeDocument/2006/relationships/hyperlink" Target="https://www.ombudsman.parliament.nz/resources/accessibility-strategy-action-plan" TargetMode="External"/><Relationship Id="rId113" Type="http://schemas.openxmlformats.org/officeDocument/2006/relationships/hyperlink" Target="https://www.ombudsman.parliament.nz/resources/requests-unredacted-copies-preliminary-treaty-impact-analysis-proposed-regulatory" TargetMode="External"/><Relationship Id="rId118" Type="http://schemas.openxmlformats.org/officeDocument/2006/relationships/hyperlink" Target="https://www.ombudsman.parliament.nz/resources/report-announced-targeted-inspection-nga-rau-rakau-hawkes-bay-fallen-soldiers-memorial" TargetMode="External"/><Relationship Id="rId134" Type="http://schemas.openxmlformats.org/officeDocument/2006/relationships/header" Target="header2.xml"/><Relationship Id="rId80" Type="http://schemas.openxmlformats.org/officeDocument/2006/relationships/hyperlink" Target="https://www.ombudsman.parliament.nz/resources/submissions-chief-ombudsman-review-adult-decision-making-capacity-law" TargetMode="External"/><Relationship Id="rId85" Type="http://schemas.openxmlformats.org/officeDocument/2006/relationships/hyperlink" Target="https://www.ombudsman.parliament.nz/resources/guidance-when-engage-ombudsman-law-reform-proposals" TargetMode="External"/><Relationship Id="rId12" Type="http://schemas.openxmlformats.org/officeDocument/2006/relationships/image" Target="media/image1.jpeg"/><Relationship Id="rId17" Type="http://schemas.openxmlformats.org/officeDocument/2006/relationships/hyperlink" Target="https://www.ombudsman.parliament.nz/resources/oia-report-not-game-hide-and-seek" TargetMode="External"/><Relationship Id="rId33" Type="http://schemas.openxmlformats.org/officeDocument/2006/relationships/hyperlink" Target="https://www.ombudsman.parliament.nz/about-ombudsman/disabilityadvisorypanel" TargetMode="External"/><Relationship Id="rId38" Type="http://schemas.openxmlformats.org/officeDocument/2006/relationships/hyperlink" Target="https://www.ombudsman.parliament.nz/resources/expectations-conditions-and-treatment-residents-health-and-disability-places-detention" TargetMode="External"/><Relationship Id="rId59" Type="http://schemas.openxmlformats.org/officeDocument/2006/relationships/chart" Target="charts/chart1.xml"/><Relationship Id="rId103" Type="http://schemas.openxmlformats.org/officeDocument/2006/relationships/hyperlink" Target="https://www.ombudsman.parliament.nz/resources/complaint-about-accident-compensation-corporation-not-notifying-health-practitioners" TargetMode="External"/><Relationship Id="rId108" Type="http://schemas.openxmlformats.org/officeDocument/2006/relationships/hyperlink" Target="https://www.ombudsman.parliament.nz/resources/multiple-requests-information-health-new-zealand" TargetMode="External"/><Relationship Id="rId124" Type="http://schemas.openxmlformats.org/officeDocument/2006/relationships/hyperlink" Target="https://www.ombudsman.parliament.nz/resources/report-announced-follow-inspection-te-whetu-tawera-auckland-city-hospital" TargetMode="External"/><Relationship Id="rId129" Type="http://schemas.openxmlformats.org/officeDocument/2006/relationships/image" Target="media/image9.png"/><Relationship Id="rId54" Type="http://schemas.openxmlformats.org/officeDocument/2006/relationships/hyperlink" Target="https://www.ombudsman.parliament.nz/resources/wellington-water-official-information-compliance-and-practice" TargetMode="External"/><Relationship Id="rId70" Type="http://schemas.openxmlformats.org/officeDocument/2006/relationships/header" Target="header1.xml"/><Relationship Id="rId75" Type="http://schemas.openxmlformats.org/officeDocument/2006/relationships/footer" Target="footer2.xml"/><Relationship Id="rId91" Type="http://schemas.openxmlformats.org/officeDocument/2006/relationships/hyperlink" Target="https://www.ombudsman.parliament.nz/resources/disabled-or-deaf-being-treated-fairly-government-agencies" TargetMode="External"/><Relationship Id="rId96" Type="http://schemas.openxmlformats.org/officeDocument/2006/relationships/hyperlink" Target="https://www.ombudsman.parliament.nz/resources/official-information-request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ombudsman.parliament.nz/resources/good-practice-meetings-and-workshops" TargetMode="External"/><Relationship Id="rId28" Type="http://schemas.openxmlformats.org/officeDocument/2006/relationships/image" Target="media/image3.png"/><Relationship Id="rId49" Type="http://schemas.openxmlformats.org/officeDocument/2006/relationships/hyperlink" Target="https://www.ombudsman.parliament.nz/resources/official-information-act-timeliness-reports-2025" TargetMode="External"/><Relationship Id="rId114" Type="http://schemas.openxmlformats.org/officeDocument/2006/relationships/hyperlink" Target="https://www.ombudsman.parliament.nz/resources/report-announced-follow-inspection-he-puna-waiora-mental-health-inpatient-unit-north" TargetMode="External"/><Relationship Id="rId119" Type="http://schemas.openxmlformats.org/officeDocument/2006/relationships/hyperlink" Target="https://www.ombudsman.parliament.nz/resources/opcat-aged-care-monitoring-chief-ombudsmans-observations-2021-2024" TargetMode="External"/><Relationship Id="rId44" Type="http://schemas.openxmlformats.org/officeDocument/2006/relationships/hyperlink" Target="https://www.ombudsman.parliament.nz/resources/minister-did-not-hold-information-who-wrote-or-compiled-tobacco-policy-notes" TargetMode="External"/><Relationship Id="rId60" Type="http://schemas.openxmlformats.org/officeDocument/2006/relationships/image" Target="media/image5.png"/><Relationship Id="rId65" Type="http://schemas.openxmlformats.org/officeDocument/2006/relationships/hyperlink" Target="https://www.ombudsman.parliament.nz/resources/decision-reduce-access-phone-and-video-calls-young-person-residence" TargetMode="External"/><Relationship Id="rId81" Type="http://schemas.openxmlformats.org/officeDocument/2006/relationships/hyperlink" Target="https://www.ombudsman.parliament.nz/resources/submission-inquiry-aged-care-sectors-current-and-future-capacity-provide-support-services" TargetMode="External"/><Relationship Id="rId86" Type="http://schemas.openxmlformats.org/officeDocument/2006/relationships/hyperlink" Target="https://www.ombudsman.parliament.nz/resources/making-official-information-requests-guide-requesters" TargetMode="External"/><Relationship Id="rId130" Type="http://schemas.openxmlformats.org/officeDocument/2006/relationships/image" Target="media/image10.png"/><Relationship Id="rId135" Type="http://schemas.openxmlformats.org/officeDocument/2006/relationships/footer" Target="footer3.xml"/><Relationship Id="rId13" Type="http://schemas.openxmlformats.org/officeDocument/2006/relationships/hyperlink" Target="https://rightstracker.org/" TargetMode="External"/><Relationship Id="rId18" Type="http://schemas.openxmlformats.org/officeDocument/2006/relationships/hyperlink" Target="https://www.ombudsman.parliament.nz/resources/chief-ombudsmans-reflections-official-information-act" TargetMode="External"/><Relationship Id="rId39" Type="http://schemas.openxmlformats.org/officeDocument/2006/relationships/hyperlink" Target="https://www.ombudsman.parliament.nz/resources/opcat-aged-care-monitoring-chief-ombudsmans-observations-2021-2024" TargetMode="External"/><Relationship Id="rId109" Type="http://schemas.openxmlformats.org/officeDocument/2006/relationships/hyperlink" Target="https://www.ombudsman.parliament.nz/resources/request-information-about-former-ceos-exit-payments" TargetMode="External"/><Relationship Id="rId34" Type="http://schemas.openxmlformats.org/officeDocument/2006/relationships/hyperlink" Target="https://www.ombudsman.parliament.nz/resources/submission-mental-health-bill" TargetMode="External"/><Relationship Id="rId50" Type="http://schemas.openxmlformats.org/officeDocument/2006/relationships/hyperlink" Target="https://www.ombudsman.parliament.nz/resources/auckland-transport-official-information-compliance-and-practice" TargetMode="External"/><Relationship Id="rId55" Type="http://schemas.openxmlformats.org/officeDocument/2006/relationships/hyperlink" Target="https://www.ombudsman.parliament.nz/resources/ministry-social-developments-processes-considering-claims-abuse-care" TargetMode="External"/><Relationship Id="rId76" Type="http://schemas.openxmlformats.org/officeDocument/2006/relationships/hyperlink" Target="https://www.ombudsman.parliament.nz/resources/responding-abuse-care-legislation-amendment-bill" TargetMode="External"/><Relationship Id="rId97" Type="http://schemas.openxmlformats.org/officeDocument/2006/relationships/hyperlink" Target="https://www.ombudsman.parliament.nz/resources/posters-oranga-tamariki-residences" TargetMode="External"/><Relationship Id="rId104" Type="http://schemas.openxmlformats.org/officeDocument/2006/relationships/hyperlink" Target="https://www.ombudsman.parliament.nz/resources/decision-reduce-access-phone-and-video-calls-young-person-residence" TargetMode="External"/><Relationship Id="rId120" Type="http://schemas.openxmlformats.org/officeDocument/2006/relationships/hyperlink" Target="https://www.ombudsman.parliament.nz/resources/report-examination-prisoners-extreme-risk-unit-under-crimes-torture-act-1989" TargetMode="External"/><Relationship Id="rId125" Type="http://schemas.openxmlformats.org/officeDocument/2006/relationships/hyperlink" Target="https://www.ombudsman.parliament.nz/resources/report-announced-follow-inspection-ward-6c-dunedin-hospital" TargetMode="External"/><Relationship Id="rId7" Type="http://schemas.openxmlformats.org/officeDocument/2006/relationships/endnotes" Target="endnotes.xml"/><Relationship Id="rId71" Type="http://schemas.openxmlformats.org/officeDocument/2006/relationships/footer" Target="footer1.xml"/><Relationship Id="rId92" Type="http://schemas.openxmlformats.org/officeDocument/2006/relationships/hyperlink" Target="https://www.ombudsman.parliament.nz/resources/how-ombudsman-can-help" TargetMode="External"/><Relationship Id="rId2" Type="http://schemas.openxmlformats.org/officeDocument/2006/relationships/numbering" Target="numbering.xml"/><Relationship Id="rId29" Type="http://schemas.openxmlformats.org/officeDocument/2006/relationships/hyperlink" Target="https://www.ombudsman.parliament.nz/resources/protected-disclosures-guidance-internal-policies-and-procedures" TargetMode="External"/><Relationship Id="rId24" Type="http://schemas.openxmlformats.org/officeDocument/2006/relationships/hyperlink" Target="https://www.ombudsman.parliament.nz/resources/responding-abuse-care-legislation-amendment-bill" TargetMode="External"/><Relationship Id="rId40" Type="http://schemas.openxmlformats.org/officeDocument/2006/relationships/hyperlink" Target="https://www.ombudsman.parliament.nz/resources/expectations-conditions-and-treatment-residents-health-and-disability-places-detention" TargetMode="External"/><Relationship Id="rId45" Type="http://schemas.openxmlformats.org/officeDocument/2006/relationships/hyperlink" Target="https://www.ombudsman.parliament.nz/resources/request-all-phone-messages-sent-and-received" TargetMode="External"/><Relationship Id="rId66" Type="http://schemas.openxmlformats.org/officeDocument/2006/relationships/hyperlink" Target="https://www.ombudsman.parliament.nz/resources/kia-whaitake-making-difference-investigation-ara-poutama-aotearoa-department-corrections" TargetMode="External"/><Relationship Id="rId87" Type="http://schemas.openxmlformats.org/officeDocument/2006/relationships/hyperlink" Target="https://www.ombudsman.parliament.nz/resources/model-protocol-dealing-oia-requests-involving-ministers" TargetMode="External"/><Relationship Id="rId110" Type="http://schemas.openxmlformats.org/officeDocument/2006/relationships/hyperlink" Target="https://www.ombudsman.parliament.nz/resources/requests-information-about-smokefree-legislation" TargetMode="External"/><Relationship Id="rId115" Type="http://schemas.openxmlformats.org/officeDocument/2006/relationships/hyperlink" Target="https://www.ombudsman.parliament.nz/resources/report-announced-follow-inspection-henry-rongomau-bennett-waiora-waikato-hospital" TargetMode="External"/><Relationship Id="rId131" Type="http://schemas.openxmlformats.org/officeDocument/2006/relationships/image" Target="media/image11.png"/><Relationship Id="rId136" Type="http://schemas.openxmlformats.org/officeDocument/2006/relationships/footer" Target="footer4.xml"/><Relationship Id="rId61" Type="http://schemas.openxmlformats.org/officeDocument/2006/relationships/hyperlink" Target="https://www.ombudsman.parliament.nz/resources/children-care-complaints-ombudsman-2019-2023" TargetMode="External"/><Relationship Id="rId82" Type="http://schemas.openxmlformats.org/officeDocument/2006/relationships/hyperlink" Target="https://www.ombudsman.parliament.nz/resources/dealing-oia-requests-involving-ministers-guide-transfer-consultation-and-notification" TargetMode="External"/><Relationship Id="rId19" Type="http://schemas.openxmlformats.org/officeDocument/2006/relationships/hyperlink" Target="https://www.ombudsman.parliament.nz/resources/tuia-kia-orite-keeping-things-fair-fairness-teaching-resources" TargetMode="External"/><Relationship Id="rId14" Type="http://schemas.openxmlformats.org/officeDocument/2006/relationships/hyperlink" Target="https://www.ohchr.org/en/instruments-mechanisms/instruments/international-covenant-economic-social-and-cultural-rights" TargetMode="External"/><Relationship Id="rId30" Type="http://schemas.openxmlformats.org/officeDocument/2006/relationships/hyperlink" Target="https://www.ombudsman.parliament.nz/resources/guidance-receivers" TargetMode="External"/><Relationship Id="rId35" Type="http://schemas.openxmlformats.org/officeDocument/2006/relationships/hyperlink" Target="https://www.ombudsman.parliament.nz/resources?f%5B0%5D=category%3A2502" TargetMode="External"/><Relationship Id="rId56" Type="http://schemas.openxmlformats.org/officeDocument/2006/relationships/hyperlink" Target="https://www.ombudsman.parliament.nz/resources/failure-action-particular-recommendations-annual-dam-safety-reviews-and-clear-debris" TargetMode="External"/><Relationship Id="rId77" Type="http://schemas.openxmlformats.org/officeDocument/2006/relationships/hyperlink" Target="https://www.ombudsman.parliament.nz/resources/feedback-health-and-disability-commissioner-act-and-code-review" TargetMode="External"/><Relationship Id="rId100" Type="http://schemas.openxmlformats.org/officeDocument/2006/relationships/hyperlink" Target="https://www.ombudsman.parliament.nz/resources/oia-ministers-and-agencies-guide-processing-official-information-requests" TargetMode="External"/><Relationship Id="rId105" Type="http://schemas.openxmlformats.org/officeDocument/2006/relationships/hyperlink" Target="https://www.ombudsman.parliament.nz/resources/failure-oranga-tamariki-investigate-reports-concern-and-complaints" TargetMode="External"/><Relationship Id="rId126" Type="http://schemas.openxmlformats.org/officeDocument/2006/relationships/hyperlink" Target="https://www.ombudsman.parliament.nz/resources/report-announced-follow-inspection-ward-9a-wakari-hospital-dunedin" TargetMode="External"/><Relationship Id="rId8" Type="http://schemas.openxmlformats.org/officeDocument/2006/relationships/hyperlink" Target="https://www.ombudsman.parliament.nz/resources/way-i-see-it" TargetMode="External"/><Relationship Id="rId51" Type="http://schemas.openxmlformats.org/officeDocument/2006/relationships/hyperlink" Target="https://www.ombudsman.parliament.nz/resources/marlborough-district-council-official-information-compliance-and-practice" TargetMode="External"/><Relationship Id="rId72" Type="http://schemas.openxmlformats.org/officeDocument/2006/relationships/image" Target="media/image7.jpeg"/><Relationship Id="rId93" Type="http://schemas.openxmlformats.org/officeDocument/2006/relationships/hyperlink" Target="https://www.ombudsman.parliament.nz/resources/making-complaints-about-prisons-and-community-corrections" TargetMode="External"/><Relationship Id="rId98" Type="http://schemas.openxmlformats.org/officeDocument/2006/relationships/hyperlink" Target="https://www.ombudsman.parliament.nz/resources/public-interest-guide-public-interest-test" TargetMode="External"/><Relationship Id="rId121" Type="http://schemas.openxmlformats.org/officeDocument/2006/relationships/hyperlink" Target="https://www.ombudsman.parliament.nz/resources/report-announced-targeted-inspection-te-puna-waiora-taranaki-base-hospital" TargetMode="External"/><Relationship Id="rId3" Type="http://schemas.openxmlformats.org/officeDocument/2006/relationships/styles" Target="styles.xml"/><Relationship Id="rId25" Type="http://schemas.openxmlformats.org/officeDocument/2006/relationships/hyperlink" Target="https://www.ombudsman.parliament.nz/agency-assistance/te-puna-matauranga" TargetMode="External"/><Relationship Id="rId46" Type="http://schemas.openxmlformats.org/officeDocument/2006/relationships/hyperlink" Target="https://www.ombudsman.parliament.nz/resources/request-information-about-former-ceos-exit-payments" TargetMode="External"/><Relationship Id="rId67" Type="http://schemas.openxmlformats.org/officeDocument/2006/relationships/hyperlink" Target="https://www.ombudsman.parliament.nz/resources?f%5B0%5D=category%3A2717" TargetMode="External"/><Relationship Id="rId116" Type="http://schemas.openxmlformats.org/officeDocument/2006/relationships/hyperlink" Target="https://www.ombudsman.parliament.nz/resources/report-announced-follow-inspection-inpatient-mental-health-unit-southland-hospital" TargetMode="External"/><Relationship Id="rId137" Type="http://schemas.openxmlformats.org/officeDocument/2006/relationships/fontTable" Target="fontTable.xml"/><Relationship Id="rId20" Type="http://schemas.openxmlformats.org/officeDocument/2006/relationships/hyperlink" Target="https://www.ombudsman.parliament.nz/resources/tuia-kia-orite-keeping-things-fair-fairness-teaching-resources" TargetMode="External"/><Relationship Id="rId41" Type="http://schemas.openxmlformats.org/officeDocument/2006/relationships/hyperlink" Target="https://www.ombudsman.parliament.nz/resources/submission-inquiry-aged-care-sectors-current-and-future-capacity-provide-support-services" TargetMode="External"/><Relationship Id="rId62" Type="http://schemas.openxmlformats.org/officeDocument/2006/relationships/hyperlink" Target="https://nau-mai.nz/" TargetMode="External"/><Relationship Id="rId83" Type="http://schemas.openxmlformats.org/officeDocument/2006/relationships/hyperlink" Target="https://www.ombudsman.parliament.nz/resources/good-practice-meetings-and-workshops" TargetMode="External"/><Relationship Id="rId88" Type="http://schemas.openxmlformats.org/officeDocument/2006/relationships/hyperlink" Target="https://www.ombudsman.parliament.nz/resources/overview-protected-disclosures-protection-whistleblowers-act-2022" TargetMode="External"/><Relationship Id="rId111" Type="http://schemas.openxmlformats.org/officeDocument/2006/relationships/hyperlink" Target="https://www.ombudsman.parliament.nz/resources/request-late-siblings-medical-records" TargetMode="External"/><Relationship Id="rId132" Type="http://schemas.openxmlformats.org/officeDocument/2006/relationships/image" Target="media/image12.png"/><Relationship Id="rId15" Type="http://schemas.openxmlformats.org/officeDocument/2006/relationships/hyperlink" Target="https://www.publicservice.govt.nz/data/kiwis-count" TargetMode="External"/><Relationship Id="rId36" Type="http://schemas.openxmlformats.org/officeDocument/2006/relationships/hyperlink" Target="https://www.ombudsman.parliament.nz/resources/report-examination-prisoners-extreme-risk-unit-under-crimes-torture-act-1989" TargetMode="External"/><Relationship Id="rId57" Type="http://schemas.openxmlformats.org/officeDocument/2006/relationships/image" Target="media/image4.png"/><Relationship Id="rId106" Type="http://schemas.openxmlformats.org/officeDocument/2006/relationships/hyperlink" Target="https://www.ombudsman.parliament.nz/resources/failure-action-particular-recommendations-annual-dam-safety-reviews-and-clear-debris" TargetMode="External"/><Relationship Id="rId127" Type="http://schemas.openxmlformats.org/officeDocument/2006/relationships/hyperlink" Target="https://www.ombudsman.parliament.nz/resources/report-announced-follow-inspection-ward-9b-wakari-hospital-dunedin" TargetMode="External"/><Relationship Id="rId10" Type="http://schemas.openxmlformats.org/officeDocument/2006/relationships/hyperlink" Target="https://www.ombudsman.parliament.nz/resources/te-rautaki-maori-kaitiaki-mana-tangata-chief-ombudsmans-te-ao-maori-strategy" TargetMode="External"/><Relationship Id="rId31" Type="http://schemas.openxmlformats.org/officeDocument/2006/relationships/hyperlink" Target="https://www.ombudsman.parliament.nz/sites/default/files/2025-04/An%20overview%20of%20the%20Protected%20Disclosures%20Act%202022.pdf" TargetMode="External"/><Relationship Id="rId52" Type="http://schemas.openxmlformats.org/officeDocument/2006/relationships/hyperlink" Target="https://www.ombudsman.parliament.nz/resources/queenstown-lakes-district-council-official-information-compliance-and-practice" TargetMode="External"/><Relationship Id="rId73" Type="http://schemas.openxmlformats.org/officeDocument/2006/relationships/hyperlink" Target="https://www.ombudsman.parliament.nz/resources/chief-ombudsmans-strategic-intentions-2023-2028" TargetMode="External"/><Relationship Id="rId78" Type="http://schemas.openxmlformats.org/officeDocument/2006/relationships/hyperlink" Target="https://www.ombudsman.parliament.nz/resources/submission-mental-health-bill" TargetMode="External"/><Relationship Id="rId94" Type="http://schemas.openxmlformats.org/officeDocument/2006/relationships/hyperlink" Target="https://www.ombudsman.parliament.nz/resources/reporting-serious-wrongdoing-work-whistleblowing" TargetMode="External"/><Relationship Id="rId99" Type="http://schemas.openxmlformats.org/officeDocument/2006/relationships/hyperlink" Target="https://www.ombudsman.parliament.nz/resources/lgoima-local-government-agencies-guide-processing-requests-and-conducting-meetings" TargetMode="External"/><Relationship Id="rId101" Type="http://schemas.openxmlformats.org/officeDocument/2006/relationships/hyperlink" Target="https://www.ombudsman.parliament.nz/resources/work-sheet-dealing-oia-requests-involve-ministers" TargetMode="External"/><Relationship Id="rId122" Type="http://schemas.openxmlformats.org/officeDocument/2006/relationships/hyperlink" Target="https://www.ombudsman.parliament.nz/resources/report-announced-targeted-inspection-te-whare-awhiora-gisborne-hospital" TargetMode="External"/><Relationship Id="rId4" Type="http://schemas.openxmlformats.org/officeDocument/2006/relationships/settings" Target="settings.xml"/><Relationship Id="rId9" Type="http://schemas.openxmlformats.org/officeDocument/2006/relationships/hyperlink" Target="https://www.ombudsman.parliament.nz/resources/chief-ombudsmans-reflections-official-information-act" TargetMode="External"/><Relationship Id="rId26" Type="http://schemas.openxmlformats.org/officeDocument/2006/relationships/image" Target="media/image2.png"/><Relationship Id="rId47" Type="http://schemas.openxmlformats.org/officeDocument/2006/relationships/hyperlink" Target="https://www.ombudsman.parliament.nz/resources/requests-unredacted-copies-preliminary-treaty-impact-analysis-proposed-regulatory" TargetMode="External"/><Relationship Id="rId68" Type="http://schemas.openxmlformats.org/officeDocument/2006/relationships/hyperlink" Target="https://www.ombudsman.parliament.nz/resources/chief-ombudsmans-strategic-intentions-2023-2028" TargetMode="External"/><Relationship Id="rId89" Type="http://schemas.openxmlformats.org/officeDocument/2006/relationships/hyperlink" Target="https://www.ombudsman.parliament.nz/resources/about-ombudsman" TargetMode="External"/><Relationship Id="rId112" Type="http://schemas.openxmlformats.org/officeDocument/2006/relationships/hyperlink" Target="https://www.ombudsman.parliament.nz/resources/request-school-dental-data" TargetMode="External"/><Relationship Id="rId133" Type="http://schemas.openxmlformats.org/officeDocument/2006/relationships/image" Target="media/image13.png"/></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govt.nz/act/public/1975/0009/latest/DLM431134.html" TargetMode="External"/><Relationship Id="rId13" Type="http://schemas.openxmlformats.org/officeDocument/2006/relationships/hyperlink" Target="https://www.ombudsman.parliament.nz/children-in-care" TargetMode="External"/><Relationship Id="rId18" Type="http://schemas.openxmlformats.org/officeDocument/2006/relationships/hyperlink" Target="https://www.transparency.org/en/cpi" TargetMode="External"/><Relationship Id="rId3" Type="http://schemas.openxmlformats.org/officeDocument/2006/relationships/hyperlink" Target="https://www.ombudsman.parliament.nz/resources/administration-childrens-safety-checks-health-new-zealand" TargetMode="External"/><Relationship Id="rId7" Type="http://schemas.openxmlformats.org/officeDocument/2006/relationships/hyperlink" Target="https://gazette.govt.nz/notice/id/2023-go2676" TargetMode="External"/><Relationship Id="rId12" Type="http://schemas.openxmlformats.org/officeDocument/2006/relationships/hyperlink" Target="https://www.ombudsman.parliament.nz/resources/our-children-care-complaint-process-adult-view" TargetMode="External"/><Relationship Id="rId17" Type="http://schemas.openxmlformats.org/officeDocument/2006/relationships/hyperlink" Target="https://www.publicservice.govt.nz/research-and-data/kiwis-count/" TargetMode="External"/><Relationship Id="rId2" Type="http://schemas.openxmlformats.org/officeDocument/2006/relationships/hyperlink" Target="https://rightstracker.org/country/NZL?tab=snapshot" TargetMode="External"/><Relationship Id="rId16" Type="http://schemas.openxmlformats.org/officeDocument/2006/relationships/hyperlink" Target="https://rightstracker.org/page/methodology?tab=report-physint&amp;iso=NZL" TargetMode="External"/><Relationship Id="rId1" Type="http://schemas.openxmlformats.org/officeDocument/2006/relationships/hyperlink" Target="https://www.publicservice.govt.nz/data/kiwis-count" TargetMode="External"/><Relationship Id="rId6" Type="http://schemas.openxmlformats.org/officeDocument/2006/relationships/hyperlink" Target="https://www.ombudsman.parliament.nz/resources/protected-disclosures-guidance-internal-policies-and-procedures" TargetMode="External"/><Relationship Id="rId11" Type="http://schemas.openxmlformats.org/officeDocument/2006/relationships/hyperlink" Target="https://www.ombudsman.parliament.nz/resources/our-children-care-complaint-process-child-view" TargetMode="External"/><Relationship Id="rId5" Type="http://schemas.openxmlformats.org/officeDocument/2006/relationships/hyperlink" Target="https://www.legislation.govt.nz/act/public/2022/0020/latest/LMS455287.html" TargetMode="External"/><Relationship Id="rId15" Type="http://schemas.openxmlformats.org/officeDocument/2006/relationships/hyperlink" Target="https://humanrightsmeasurement.org/" TargetMode="External"/><Relationship Id="rId10" Type="http://schemas.openxmlformats.org/officeDocument/2006/relationships/hyperlink" Target="https://www.ombudsman.parliament.nz/resources/school-board-acted-unreasonably-failing-adequately-communicate-reasons" TargetMode="External"/><Relationship Id="rId19" Type="http://schemas.openxmlformats.org/officeDocument/2006/relationships/hyperlink" Target="https://www.ombudsman.parliament.nz/resources/chief-ombudsmans-strategic-intentions-2023-2028" TargetMode="External"/><Relationship Id="rId4" Type="http://schemas.openxmlformats.org/officeDocument/2006/relationships/hyperlink" Target="https://www.publicservice.govt.nz/guidance/official-information/official-information-forum/" TargetMode="External"/><Relationship Id="rId9" Type="http://schemas.openxmlformats.org/officeDocument/2006/relationships/hyperlink" Target="https://www.ombudsman.parliament.nz/resources/school-board-decision-exclude-student-unreasonable" TargetMode="External"/><Relationship Id="rId14" Type="http://schemas.openxmlformats.org/officeDocument/2006/relationships/hyperlink" Target="https://inspectorate.corrections.govt.nz/__data/assets/pdf_file/0009/41103/Older_prisoners_thematic_report.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Complaints and enquiries received and completed against</a:t>
            </a:r>
            <a:r>
              <a:rPr lang="en-NZ" baseline="0"/>
              <a:t> Oranga Tamariki</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NZ"/>
        </a:p>
      </c:txPr>
    </c:title>
    <c:autoTitleDeleted val="0"/>
    <c:plotArea>
      <c:layout/>
      <c:lineChart>
        <c:grouping val="standard"/>
        <c:varyColors val="0"/>
        <c:ser>
          <c:idx val="0"/>
          <c:order val="0"/>
          <c:tx>
            <c:strRef>
              <c:f>'OT Throughput'!$B$2</c:f>
              <c:strCache>
                <c:ptCount val="1"/>
                <c:pt idx="0">
                  <c:v>Received</c:v>
                </c:pt>
              </c:strCache>
            </c:strRef>
          </c:tx>
          <c:spPr>
            <a:ln w="28575" cap="rnd">
              <a:solidFill>
                <a:srgbClr val="4BACC6"/>
              </a:solidFill>
              <a:round/>
            </a:ln>
            <a:effectLst/>
          </c:spPr>
          <c:marker>
            <c:symbol val="none"/>
          </c:marker>
          <c:cat>
            <c:strRef>
              <c:f>'OT Throughput'!$A$9:$A$18</c:f>
              <c:strCache>
                <c:ptCount val="9"/>
                <c:pt idx="0">
                  <c:v>2016/17</c:v>
                </c:pt>
                <c:pt idx="1">
                  <c:v>2017/18</c:v>
                </c:pt>
                <c:pt idx="2">
                  <c:v>2018/19</c:v>
                </c:pt>
                <c:pt idx="3">
                  <c:v>2019/20</c:v>
                </c:pt>
                <c:pt idx="4">
                  <c:v>2020/21</c:v>
                </c:pt>
                <c:pt idx="5">
                  <c:v>2021/22</c:v>
                </c:pt>
                <c:pt idx="6">
                  <c:v>2022/23</c:v>
                </c:pt>
                <c:pt idx="7">
                  <c:v>2023/24</c:v>
                </c:pt>
                <c:pt idx="8">
                  <c:v>2024/25</c:v>
                </c:pt>
              </c:strCache>
              <c:extLst/>
            </c:strRef>
          </c:cat>
          <c:val>
            <c:numRef>
              <c:f>'OT Throughput'!$B$9:$B$18</c:f>
              <c:numCache>
                <c:formatCode>General</c:formatCode>
                <c:ptCount val="9"/>
                <c:pt idx="0">
                  <c:v>100</c:v>
                </c:pt>
                <c:pt idx="1">
                  <c:v>314</c:v>
                </c:pt>
                <c:pt idx="2">
                  <c:v>292</c:v>
                </c:pt>
                <c:pt idx="3">
                  <c:v>360</c:v>
                </c:pt>
                <c:pt idx="4">
                  <c:v>544</c:v>
                </c:pt>
                <c:pt idx="5">
                  <c:v>477</c:v>
                </c:pt>
                <c:pt idx="6">
                  <c:v>725</c:v>
                </c:pt>
                <c:pt idx="7">
                  <c:v>772</c:v>
                </c:pt>
                <c:pt idx="8">
                  <c:v>793</c:v>
                </c:pt>
              </c:numCache>
              <c:extLst/>
            </c:numRef>
          </c:val>
          <c:smooth val="0"/>
          <c:extLst>
            <c:ext xmlns:c16="http://schemas.microsoft.com/office/drawing/2014/chart" uri="{C3380CC4-5D6E-409C-BE32-E72D297353CC}">
              <c16:uniqueId val="{00000000-1691-4985-BF79-BB2874C09415}"/>
            </c:ext>
          </c:extLst>
        </c:ser>
        <c:ser>
          <c:idx val="2"/>
          <c:order val="2"/>
          <c:tx>
            <c:strRef>
              <c:f>'OT Throughput'!$D$2</c:f>
              <c:strCache>
                <c:ptCount val="1"/>
                <c:pt idx="0">
                  <c:v>Completed</c:v>
                </c:pt>
              </c:strCache>
            </c:strRef>
          </c:tx>
          <c:spPr>
            <a:ln w="28575" cap="rnd">
              <a:solidFill>
                <a:srgbClr val="F79646"/>
              </a:solidFill>
              <a:round/>
            </a:ln>
            <a:effectLst/>
          </c:spPr>
          <c:marker>
            <c:symbol val="none"/>
          </c:marker>
          <c:cat>
            <c:strRef>
              <c:f>'OT Throughput'!$A$9:$A$18</c:f>
              <c:strCache>
                <c:ptCount val="9"/>
                <c:pt idx="0">
                  <c:v>2016/17</c:v>
                </c:pt>
                <c:pt idx="1">
                  <c:v>2017/18</c:v>
                </c:pt>
                <c:pt idx="2">
                  <c:v>2018/19</c:v>
                </c:pt>
                <c:pt idx="3">
                  <c:v>2019/20</c:v>
                </c:pt>
                <c:pt idx="4">
                  <c:v>2020/21</c:v>
                </c:pt>
                <c:pt idx="5">
                  <c:v>2021/22</c:v>
                </c:pt>
                <c:pt idx="6">
                  <c:v>2022/23</c:v>
                </c:pt>
                <c:pt idx="7">
                  <c:v>2023/24</c:v>
                </c:pt>
                <c:pt idx="8">
                  <c:v>2024/25</c:v>
                </c:pt>
              </c:strCache>
              <c:extLst/>
            </c:strRef>
          </c:cat>
          <c:val>
            <c:numRef>
              <c:f>'OT Throughput'!$D$9:$D$18</c:f>
              <c:numCache>
                <c:formatCode>General</c:formatCode>
                <c:ptCount val="9"/>
                <c:pt idx="0">
                  <c:v>77</c:v>
                </c:pt>
                <c:pt idx="1">
                  <c:v>328</c:v>
                </c:pt>
                <c:pt idx="2">
                  <c:v>286</c:v>
                </c:pt>
                <c:pt idx="3">
                  <c:v>325</c:v>
                </c:pt>
                <c:pt idx="4">
                  <c:v>489</c:v>
                </c:pt>
                <c:pt idx="5">
                  <c:v>496</c:v>
                </c:pt>
                <c:pt idx="6">
                  <c:v>618</c:v>
                </c:pt>
                <c:pt idx="7">
                  <c:v>637</c:v>
                </c:pt>
                <c:pt idx="8">
                  <c:v>823</c:v>
                </c:pt>
              </c:numCache>
              <c:extLst/>
            </c:numRef>
          </c:val>
          <c:smooth val="0"/>
          <c:extLst>
            <c:ext xmlns:c16="http://schemas.microsoft.com/office/drawing/2014/chart" uri="{C3380CC4-5D6E-409C-BE32-E72D297353CC}">
              <c16:uniqueId val="{00000001-1691-4985-BF79-BB2874C09415}"/>
            </c:ext>
          </c:extLst>
        </c:ser>
        <c:dLbls>
          <c:showLegendKey val="0"/>
          <c:showVal val="0"/>
          <c:showCatName val="0"/>
          <c:showSerName val="0"/>
          <c:showPercent val="0"/>
          <c:showBubbleSize val="0"/>
        </c:dLbls>
        <c:smooth val="0"/>
        <c:axId val="451896432"/>
        <c:axId val="451900696"/>
        <c:extLst>
          <c:ext xmlns:c15="http://schemas.microsoft.com/office/drawing/2012/chart" uri="{02D57815-91ED-43cb-92C2-25804820EDAC}">
            <c15:filteredLineSeries>
              <c15:ser>
                <c:idx val="1"/>
                <c:order val="1"/>
                <c:tx>
                  <c:strRef>
                    <c:extLst>
                      <c:ext uri="{02D57815-91ED-43cb-92C2-25804820EDAC}">
                        <c15:formulaRef>
                          <c15:sqref>'OT Throughput'!$C$2</c15:sqref>
                        </c15:formulaRef>
                      </c:ext>
                    </c:extLst>
                    <c:strCache>
                      <c:ptCount val="1"/>
                      <c:pt idx="0">
                        <c:v>YoY change</c:v>
                      </c:pt>
                    </c:strCache>
                  </c:strRef>
                </c:tx>
                <c:spPr>
                  <a:ln w="28575" cap="rnd">
                    <a:solidFill>
                      <a:srgbClr val="C00000"/>
                    </a:solidFill>
                    <a:round/>
                  </a:ln>
                  <a:effectLst/>
                </c:spPr>
                <c:marker>
                  <c:symbol val="none"/>
                </c:marker>
                <c:cat>
                  <c:strRef>
                    <c:extLst>
                      <c:ext uri="{02D57815-91ED-43cb-92C2-25804820EDAC}">
                        <c15:formulaRef>
                          <c15:sqref>'OT Throughput'!$A$9:$A$18</c15:sqref>
                        </c15:formulaRef>
                      </c:ext>
                    </c:extLst>
                    <c:strCache>
                      <c:ptCount val="9"/>
                      <c:pt idx="0">
                        <c:v>2016/17</c:v>
                      </c:pt>
                      <c:pt idx="1">
                        <c:v>2017/18</c:v>
                      </c:pt>
                      <c:pt idx="2">
                        <c:v>2018/19</c:v>
                      </c:pt>
                      <c:pt idx="3">
                        <c:v>2019/20</c:v>
                      </c:pt>
                      <c:pt idx="4">
                        <c:v>2020/21</c:v>
                      </c:pt>
                      <c:pt idx="5">
                        <c:v>2021/22</c:v>
                      </c:pt>
                      <c:pt idx="6">
                        <c:v>2022/23</c:v>
                      </c:pt>
                      <c:pt idx="7">
                        <c:v>2023/24</c:v>
                      </c:pt>
                      <c:pt idx="8">
                        <c:v>2024/25</c:v>
                      </c:pt>
                    </c:strCache>
                  </c:strRef>
                </c:cat>
                <c:val>
                  <c:numRef>
                    <c:extLst>
                      <c:ext uri="{02D57815-91ED-43cb-92C2-25804820EDAC}">
                        <c15:formulaRef>
                          <c15:sqref>'OT Throughput'!$C$9:$C$18</c15:sqref>
                        </c15:formulaRef>
                      </c:ext>
                    </c:extLst>
                    <c:numCache>
                      <c:formatCode>0%</c:formatCode>
                      <c:ptCount val="9"/>
                      <c:pt idx="0">
                        <c:v>0</c:v>
                      </c:pt>
                      <c:pt idx="1">
                        <c:v>2.14</c:v>
                      </c:pt>
                      <c:pt idx="2">
                        <c:v>-7.0063694267515922E-2</c:v>
                      </c:pt>
                      <c:pt idx="3">
                        <c:v>0.23287671232876711</c:v>
                      </c:pt>
                      <c:pt idx="4">
                        <c:v>0.51111111111111107</c:v>
                      </c:pt>
                      <c:pt idx="5">
                        <c:v>-0.12316176470588236</c:v>
                      </c:pt>
                      <c:pt idx="6">
                        <c:v>0.51991614255765195</c:v>
                      </c:pt>
                      <c:pt idx="7">
                        <c:v>6.4827586206896548E-2</c:v>
                      </c:pt>
                      <c:pt idx="8">
                        <c:v>2.7202072538860103E-2</c:v>
                      </c:pt>
                    </c:numCache>
                  </c:numRef>
                </c:val>
                <c:smooth val="0"/>
                <c:extLst>
                  <c:ext xmlns:c16="http://schemas.microsoft.com/office/drawing/2014/chart" uri="{C3380CC4-5D6E-409C-BE32-E72D297353CC}">
                    <c16:uniqueId val="{00000002-1691-4985-BF79-BB2874C09415}"/>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'OT Throughput'!$E$2</c15:sqref>
                        </c15:formulaRef>
                      </c:ext>
                    </c:extLst>
                    <c:strCache>
                      <c:ptCount val="1"/>
                      <c:pt idx="0">
                        <c:v>YoY change</c:v>
                      </c:pt>
                    </c:strCache>
                  </c:strRef>
                </c:tx>
                <c:spPr>
                  <a:ln w="28575" cap="rnd">
                    <a:solidFill>
                      <a:srgbClr val="7030A0"/>
                    </a:solidFill>
                    <a:round/>
                  </a:ln>
                  <a:effectLst/>
                </c:spPr>
                <c:marker>
                  <c:symbol val="none"/>
                </c:marker>
                <c:cat>
                  <c:strRef>
                    <c:extLst xmlns:c15="http://schemas.microsoft.com/office/drawing/2012/chart">
                      <c:ext xmlns:c15="http://schemas.microsoft.com/office/drawing/2012/chart" uri="{02D57815-91ED-43cb-92C2-25804820EDAC}">
                        <c15:formulaRef>
                          <c15:sqref>'OT Throughput'!$A$9:$A$18</c15:sqref>
                        </c15:formulaRef>
                      </c:ext>
                    </c:extLst>
                    <c:strCache>
                      <c:ptCount val="9"/>
                      <c:pt idx="0">
                        <c:v>2016/17</c:v>
                      </c:pt>
                      <c:pt idx="1">
                        <c:v>2017/18</c:v>
                      </c:pt>
                      <c:pt idx="2">
                        <c:v>2018/19</c:v>
                      </c:pt>
                      <c:pt idx="3">
                        <c:v>2019/20</c:v>
                      </c:pt>
                      <c:pt idx="4">
                        <c:v>2020/21</c:v>
                      </c:pt>
                      <c:pt idx="5">
                        <c:v>2021/22</c:v>
                      </c:pt>
                      <c:pt idx="6">
                        <c:v>2022/23</c:v>
                      </c:pt>
                      <c:pt idx="7">
                        <c:v>2023/24</c:v>
                      </c:pt>
                      <c:pt idx="8">
                        <c:v>2024/25</c:v>
                      </c:pt>
                    </c:strCache>
                  </c:strRef>
                </c:cat>
                <c:val>
                  <c:numRef>
                    <c:extLst xmlns:c15="http://schemas.microsoft.com/office/drawing/2012/chart">
                      <c:ext xmlns:c15="http://schemas.microsoft.com/office/drawing/2012/chart" uri="{02D57815-91ED-43cb-92C2-25804820EDAC}">
                        <c15:formulaRef>
                          <c15:sqref>'OT Throughput'!$E$9:$E$18</c15:sqref>
                        </c15:formulaRef>
                      </c:ext>
                    </c:extLst>
                    <c:numCache>
                      <c:formatCode>0%</c:formatCode>
                      <c:ptCount val="9"/>
                      <c:pt idx="0">
                        <c:v>0</c:v>
                      </c:pt>
                      <c:pt idx="1">
                        <c:v>3.2597402597402598</c:v>
                      </c:pt>
                      <c:pt idx="2">
                        <c:v>-0.12804878048780488</c:v>
                      </c:pt>
                      <c:pt idx="3">
                        <c:v>0.13636363636363635</c:v>
                      </c:pt>
                      <c:pt idx="4">
                        <c:v>0.50461538461538458</c:v>
                      </c:pt>
                      <c:pt idx="5">
                        <c:v>1.4314928425357873E-2</c:v>
                      </c:pt>
                      <c:pt idx="6">
                        <c:v>0.24596774193548387</c:v>
                      </c:pt>
                      <c:pt idx="7">
                        <c:v>3.0744336569579287E-2</c:v>
                      </c:pt>
                      <c:pt idx="8">
                        <c:v>0.29199372056514916</c:v>
                      </c:pt>
                    </c:numCache>
                  </c:numRef>
                </c:val>
                <c:smooth val="0"/>
                <c:extLst xmlns:c15="http://schemas.microsoft.com/office/drawing/2012/chart">
                  <c:ext xmlns:c16="http://schemas.microsoft.com/office/drawing/2014/chart" uri="{C3380CC4-5D6E-409C-BE32-E72D297353CC}">
                    <c16:uniqueId val="{00000003-1691-4985-BF79-BB2874C09415}"/>
                  </c:ext>
                </c:extLst>
              </c15:ser>
            </c15:filteredLineSeries>
          </c:ext>
        </c:extLst>
      </c:lineChart>
      <c:catAx>
        <c:axId val="45189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900696"/>
        <c:crosses val="autoZero"/>
        <c:auto val="1"/>
        <c:lblAlgn val="ctr"/>
        <c:lblOffset val="100"/>
        <c:noMultiLvlLbl val="0"/>
      </c:catAx>
      <c:valAx>
        <c:axId val="451900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896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2C44E-1DFE-4AC1-8A7D-D47417B16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189</Pages>
  <Words>48560</Words>
  <Characters>276797</Characters>
  <Application>Microsoft Office Word</Application>
  <DocSecurity>0</DocSecurity>
  <Lines>2306</Lines>
  <Paragraphs>649</Paragraphs>
  <ScaleCrop>false</ScaleCrop>
  <Company/>
  <LinksUpToDate>false</LinksUpToDate>
  <CharactersWithSpaces>324708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2025-10-19T22:45:00Z</dcterms:created>
  <dcterms:modified xsi:type="dcterms:W3CDTF">2025-10-19T22:45:00Z</dcterms:modified>
</cp:coreProperties>
</file>