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noborders"/>
        <w:tblW w:w="9299" w:type="dxa"/>
        <w:tblInd w:w="0" w:type="dxa"/>
        <w:tblBorders>
          <w:bottom w:val="single" w:sz="2" w:space="0" w:color="4D4D4D"/>
        </w:tblBorders>
        <w:tblCellMar>
          <w:left w:w="0" w:type="dxa"/>
          <w:right w:w="0" w:type="dxa"/>
        </w:tblCellMar>
        <w:tblLook w:val="04A0" w:firstRow="1" w:lastRow="0" w:firstColumn="1" w:lastColumn="0" w:noHBand="0" w:noVBand="1"/>
      </w:tblPr>
      <w:tblGrid>
        <w:gridCol w:w="9299"/>
      </w:tblGrid>
      <w:tr w:rsidR="009F29CB" w14:paraId="5B69DB8A" w14:textId="77777777" w:rsidTr="005D5213">
        <w:trPr>
          <w:trHeight w:val="2268"/>
        </w:trPr>
        <w:tc>
          <w:tcPr>
            <w:tcW w:w="9299" w:type="dxa"/>
            <w:tcBorders>
              <w:top w:val="nil"/>
              <w:left w:val="nil"/>
              <w:bottom w:val="nil"/>
              <w:right w:val="nil"/>
            </w:tcBorders>
            <w:vAlign w:val="bottom"/>
            <w:hideMark/>
          </w:tcPr>
          <w:p w14:paraId="3264ADBC" w14:textId="65681988" w:rsidR="009F29CB" w:rsidRDefault="00215231" w:rsidP="008231C7">
            <w:pPr>
              <w:pStyle w:val="Title"/>
              <w:spacing w:line="240" w:lineRule="atLeast"/>
            </w:pPr>
            <w:bookmarkStart w:id="0" w:name="ToBeCopied"/>
            <w:bookmarkStart w:id="1" w:name="PasteHere"/>
            <w:bookmarkEnd w:id="0"/>
            <w:r>
              <w:t xml:space="preserve">Chief </w:t>
            </w:r>
            <w:r w:rsidR="009F29CB">
              <w:t>Ombudsman’s</w:t>
            </w:r>
            <w:bookmarkStart w:id="2" w:name="delete1"/>
            <w:r w:rsidR="009F29CB">
              <w:t xml:space="preserve"> </w:t>
            </w:r>
            <w:bookmarkEnd w:id="2"/>
            <w:r w:rsidR="009F29CB">
              <w:t>opinion under the Ombudsmen Act</w:t>
            </w:r>
          </w:p>
        </w:tc>
      </w:tr>
      <w:tr w:rsidR="009F29CB" w14:paraId="429ABB9A" w14:textId="77777777" w:rsidTr="005D5213">
        <w:trPr>
          <w:trHeight w:val="340"/>
        </w:trPr>
        <w:tc>
          <w:tcPr>
            <w:tcW w:w="9299" w:type="dxa"/>
            <w:tcBorders>
              <w:top w:val="nil"/>
              <w:left w:val="nil"/>
              <w:bottom w:val="nil"/>
              <w:right w:val="nil"/>
            </w:tcBorders>
            <w:vAlign w:val="bottom"/>
          </w:tcPr>
          <w:p w14:paraId="07181999" w14:textId="77777777" w:rsidR="009F29CB" w:rsidRDefault="009F29CB" w:rsidP="005D5213"/>
        </w:tc>
      </w:tr>
      <w:tr w:rsidR="009F29CB" w14:paraId="2FD7B9F3" w14:textId="77777777" w:rsidTr="005D5213">
        <w:trPr>
          <w:trHeight w:val="42"/>
        </w:trPr>
        <w:tc>
          <w:tcPr>
            <w:tcW w:w="9299" w:type="dxa"/>
            <w:tcBorders>
              <w:top w:val="nil"/>
              <w:left w:val="nil"/>
              <w:bottom w:val="single" w:sz="2" w:space="0" w:color="4D4D4D"/>
              <w:right w:val="nil"/>
            </w:tcBorders>
            <w:tcMar>
              <w:top w:w="28" w:type="dxa"/>
              <w:left w:w="0" w:type="dxa"/>
              <w:bottom w:w="454" w:type="dxa"/>
              <w:right w:w="0" w:type="dxa"/>
            </w:tcMar>
            <w:hideMark/>
          </w:tcPr>
          <w:p w14:paraId="451BE58D" w14:textId="45B848BF" w:rsidR="009F29CB" w:rsidRDefault="009F29CB" w:rsidP="005D5213">
            <w:pPr>
              <w:pStyle w:val="Heading1-Subnonboldtext"/>
            </w:pPr>
            <w:r>
              <w:rPr>
                <w:rStyle w:val="Heading1-Sub"/>
              </w:rPr>
              <w:t>Legislation</w:t>
            </w:r>
            <w:r>
              <w:tab/>
              <w:t>Ombudsmen Act 1975</w:t>
            </w:r>
            <w:r w:rsidR="00DF347E">
              <w:t xml:space="preserve"> ss 13 and 22;</w:t>
            </w:r>
            <w:r>
              <w:t xml:space="preserve"> </w:t>
            </w:r>
            <w:r w:rsidRPr="009F29CB">
              <w:t>Protected Disclosures (Protection of Whistleblowers) Act 2022</w:t>
            </w:r>
            <w:r w:rsidR="00CE5580">
              <w:t xml:space="preserve"> s</w:t>
            </w:r>
            <w:r w:rsidR="00306570">
              <w:t>s</w:t>
            </w:r>
            <w:r w:rsidR="00CE5580">
              <w:t xml:space="preserve"> 16</w:t>
            </w:r>
            <w:r w:rsidR="00306570">
              <w:t xml:space="preserve"> and 37</w:t>
            </w:r>
            <w:r w:rsidR="00DF347E">
              <w:t>;</w:t>
            </w:r>
            <w:r>
              <w:t xml:space="preserve"> </w:t>
            </w:r>
            <w:r w:rsidRPr="009F29CB">
              <w:t>Children’s Act 2014</w:t>
            </w:r>
            <w:r w:rsidR="00DF347E">
              <w:t>;</w:t>
            </w:r>
            <w:r>
              <w:t xml:space="preserve"> </w:t>
            </w:r>
            <w:r w:rsidRPr="009F29CB">
              <w:t>Children’s (Requirements for Safety Checks of Children’s Workers) Regulations 2015</w:t>
            </w:r>
            <w:r w:rsidR="008231C7">
              <w:t xml:space="preserve"> </w:t>
            </w:r>
          </w:p>
          <w:p w14:paraId="5A422D8F" w14:textId="04D38EF5" w:rsidR="009F29CB" w:rsidRDefault="009F29CB" w:rsidP="005D5213">
            <w:pPr>
              <w:pStyle w:val="Heading1-Subnonboldtext"/>
            </w:pPr>
            <w:r>
              <w:rPr>
                <w:rStyle w:val="Heading1-Sub"/>
              </w:rPr>
              <w:t>Agency</w:t>
            </w:r>
            <w:r>
              <w:tab/>
              <w:t>Health New Zealand</w:t>
            </w:r>
            <w:r w:rsidR="00215231">
              <w:t xml:space="preserve"> |</w:t>
            </w:r>
            <w:proofErr w:type="spellStart"/>
            <w:r w:rsidR="00373FAB">
              <w:t>Te</w:t>
            </w:r>
            <w:proofErr w:type="spellEnd"/>
            <w:r w:rsidR="00373FAB">
              <w:t xml:space="preserve"> Whatu Ora</w:t>
            </w:r>
            <w:r w:rsidR="00215231">
              <w:t xml:space="preserve"> </w:t>
            </w:r>
          </w:p>
          <w:p w14:paraId="37DAB0E6" w14:textId="602EE541" w:rsidR="009F29CB" w:rsidRDefault="00215231" w:rsidP="005D5213">
            <w:pPr>
              <w:pStyle w:val="Heading1-Subnonboldtext"/>
            </w:pPr>
            <w:r>
              <w:rPr>
                <w:rStyle w:val="Heading1-Sub"/>
              </w:rPr>
              <w:t>Investigation about</w:t>
            </w:r>
            <w:r w:rsidR="009F29CB">
              <w:tab/>
            </w:r>
            <w:r>
              <w:t xml:space="preserve">Administration of children’s safety checks </w:t>
            </w:r>
          </w:p>
          <w:p w14:paraId="5BC13B40" w14:textId="77777777" w:rsidR="009F29CB" w:rsidRDefault="009F29CB" w:rsidP="005D5213">
            <w:pPr>
              <w:pStyle w:val="Heading1-Subnonboldtext"/>
            </w:pPr>
            <w:r>
              <w:rPr>
                <w:rStyle w:val="Heading1-Sub"/>
              </w:rPr>
              <w:t>Ombudsman</w:t>
            </w:r>
            <w:r>
              <w:tab/>
              <w:t>John Allen</w:t>
            </w:r>
          </w:p>
          <w:p w14:paraId="1F0ADBF8" w14:textId="77777777" w:rsidR="009F29CB" w:rsidRDefault="009F29CB" w:rsidP="005D5213">
            <w:pPr>
              <w:pStyle w:val="Heading1-Subnonboldtext"/>
            </w:pPr>
            <w:r>
              <w:rPr>
                <w:rStyle w:val="Heading1-Sub"/>
              </w:rPr>
              <w:t>Case number(s)</w:t>
            </w:r>
            <w:r>
              <w:tab/>
            </w:r>
            <w:r w:rsidRPr="009F29CB">
              <w:t>CASE-015825</w:t>
            </w:r>
          </w:p>
          <w:p w14:paraId="7EA58B23" w14:textId="5BDFDBB9" w:rsidR="009F29CB" w:rsidRDefault="009F29CB" w:rsidP="00BE0C01">
            <w:pPr>
              <w:pStyle w:val="Heading1-Subnonboldtext"/>
            </w:pPr>
            <w:r>
              <w:rPr>
                <w:rStyle w:val="Heading1-Sub"/>
              </w:rPr>
              <w:t>Date</w:t>
            </w:r>
            <w:r>
              <w:tab/>
            </w:r>
            <w:r w:rsidR="00BE0C01">
              <w:t>4 July</w:t>
            </w:r>
            <w:r w:rsidRPr="00192803">
              <w:t xml:space="preserve"> 2025</w:t>
            </w:r>
          </w:p>
        </w:tc>
      </w:tr>
    </w:tbl>
    <w:p w14:paraId="0205590D" w14:textId="77777777" w:rsidR="00A4113C" w:rsidRDefault="00A4113C" w:rsidP="00A4113C">
      <w:pPr>
        <w:pStyle w:val="Whitespace"/>
      </w:pPr>
    </w:p>
    <w:bookmarkEnd w:id="1"/>
    <w:p w14:paraId="5403225C" w14:textId="77777777" w:rsidR="00BE0C01" w:rsidRDefault="00BE0C01">
      <w:pPr>
        <w:spacing w:after="200" w:line="276" w:lineRule="auto"/>
        <w:rPr>
          <w:rFonts w:eastAsiaTheme="majorEastAsia" w:cstheme="majorBidi"/>
          <w:bCs/>
          <w:color w:val="00ADC6"/>
          <w:sz w:val="38"/>
          <w:szCs w:val="28"/>
        </w:rPr>
      </w:pPr>
      <w:r>
        <w:br w:type="page"/>
      </w:r>
    </w:p>
    <w:p w14:paraId="42EB91BC" w14:textId="4525BE52" w:rsidR="007B6633" w:rsidRDefault="007B6633" w:rsidP="007B6633">
      <w:pPr>
        <w:pStyle w:val="TOCHeading"/>
      </w:pPr>
      <w:r>
        <w:lastRenderedPageBreak/>
        <w:t>Contents</w:t>
      </w:r>
    </w:p>
    <w:tbl>
      <w:tblPr>
        <w:tblStyle w:val="TableGridnoborders"/>
        <w:tblW w:w="9356" w:type="dxa"/>
        <w:tblInd w:w="0" w:type="dxa"/>
        <w:tblLayout w:type="fixed"/>
        <w:tblCellMar>
          <w:top w:w="0" w:type="dxa"/>
          <w:left w:w="0" w:type="dxa"/>
          <w:bottom w:w="0" w:type="dxa"/>
          <w:right w:w="0" w:type="dxa"/>
        </w:tblCellMar>
        <w:tblLook w:val="04A0" w:firstRow="1" w:lastRow="0" w:firstColumn="1" w:lastColumn="0" w:noHBand="0" w:noVBand="1"/>
        <w:tblCaption w:val="Contents page table"/>
      </w:tblPr>
      <w:tblGrid>
        <w:gridCol w:w="9356"/>
      </w:tblGrid>
      <w:tr w:rsidR="007B6633" w14:paraId="7044FC10" w14:textId="77777777" w:rsidTr="00F9093A">
        <w:tc>
          <w:tcPr>
            <w:tcW w:w="9288" w:type="dxa"/>
          </w:tcPr>
          <w:p w14:paraId="33D1720D" w14:textId="00DF3947" w:rsidR="00A754A3" w:rsidRDefault="005D5213">
            <w:pPr>
              <w:pStyle w:val="TOC1"/>
              <w:rPr>
                <w:rFonts w:asciiTheme="minorHAnsi" w:eastAsiaTheme="minorEastAsia" w:hAnsiTheme="minorHAnsi"/>
                <w:noProof/>
                <w:color w:val="auto"/>
                <w:sz w:val="22"/>
                <w:lang w:eastAsia="en-NZ"/>
              </w:rPr>
            </w:pPr>
            <w:r>
              <w:fldChar w:fldCharType="begin"/>
            </w:r>
            <w:r>
              <w:instrText xml:space="preserve"> TOC \o "1-3" \h \z \u </w:instrText>
            </w:r>
            <w:r>
              <w:fldChar w:fldCharType="separate"/>
            </w:r>
            <w:hyperlink w:anchor="_Toc202957599" w:history="1">
              <w:r w:rsidR="00A754A3" w:rsidRPr="0030030C">
                <w:rPr>
                  <w:rStyle w:val="Hyperlink"/>
                  <w:noProof/>
                </w:rPr>
                <w:t>Summary</w:t>
              </w:r>
              <w:r w:rsidR="00A754A3">
                <w:rPr>
                  <w:noProof/>
                  <w:webHidden/>
                </w:rPr>
                <w:tab/>
              </w:r>
              <w:r w:rsidR="00A754A3">
                <w:rPr>
                  <w:noProof/>
                  <w:webHidden/>
                </w:rPr>
                <w:fldChar w:fldCharType="begin"/>
              </w:r>
              <w:r w:rsidR="00A754A3">
                <w:rPr>
                  <w:noProof/>
                  <w:webHidden/>
                </w:rPr>
                <w:instrText xml:space="preserve"> PAGEREF _Toc202957599 \h </w:instrText>
              </w:r>
              <w:r w:rsidR="00A754A3">
                <w:rPr>
                  <w:noProof/>
                  <w:webHidden/>
                </w:rPr>
              </w:r>
              <w:r w:rsidR="00A754A3">
                <w:rPr>
                  <w:noProof/>
                  <w:webHidden/>
                </w:rPr>
                <w:fldChar w:fldCharType="separate"/>
              </w:r>
              <w:r w:rsidR="00A754A3">
                <w:rPr>
                  <w:noProof/>
                  <w:webHidden/>
                </w:rPr>
                <w:t>3</w:t>
              </w:r>
              <w:r w:rsidR="00A754A3">
                <w:rPr>
                  <w:noProof/>
                  <w:webHidden/>
                </w:rPr>
                <w:fldChar w:fldCharType="end"/>
              </w:r>
            </w:hyperlink>
          </w:p>
          <w:p w14:paraId="0511385D" w14:textId="2EDFC424" w:rsidR="00A754A3" w:rsidRDefault="00A754A3">
            <w:pPr>
              <w:pStyle w:val="TOC1"/>
              <w:rPr>
                <w:rFonts w:asciiTheme="minorHAnsi" w:eastAsiaTheme="minorEastAsia" w:hAnsiTheme="minorHAnsi"/>
                <w:noProof/>
                <w:color w:val="auto"/>
                <w:sz w:val="22"/>
                <w:lang w:eastAsia="en-NZ"/>
              </w:rPr>
            </w:pPr>
            <w:hyperlink w:anchor="_Toc202957600" w:history="1">
              <w:r w:rsidRPr="0030030C">
                <w:rPr>
                  <w:rStyle w:val="Hyperlink"/>
                  <w:noProof/>
                </w:rPr>
                <w:t>Ombudsman’s role</w:t>
              </w:r>
              <w:r>
                <w:rPr>
                  <w:noProof/>
                  <w:webHidden/>
                </w:rPr>
                <w:tab/>
              </w:r>
              <w:r>
                <w:rPr>
                  <w:noProof/>
                  <w:webHidden/>
                </w:rPr>
                <w:fldChar w:fldCharType="begin"/>
              </w:r>
              <w:r>
                <w:rPr>
                  <w:noProof/>
                  <w:webHidden/>
                </w:rPr>
                <w:instrText xml:space="preserve"> PAGEREF _Toc202957600 \h </w:instrText>
              </w:r>
              <w:r>
                <w:rPr>
                  <w:noProof/>
                  <w:webHidden/>
                </w:rPr>
              </w:r>
              <w:r>
                <w:rPr>
                  <w:noProof/>
                  <w:webHidden/>
                </w:rPr>
                <w:fldChar w:fldCharType="separate"/>
              </w:r>
              <w:r>
                <w:rPr>
                  <w:noProof/>
                  <w:webHidden/>
                </w:rPr>
                <w:t>3</w:t>
              </w:r>
              <w:r>
                <w:rPr>
                  <w:noProof/>
                  <w:webHidden/>
                </w:rPr>
                <w:fldChar w:fldCharType="end"/>
              </w:r>
            </w:hyperlink>
          </w:p>
          <w:p w14:paraId="00AC00E2" w14:textId="30BC028F" w:rsidR="00A754A3" w:rsidRDefault="00A754A3">
            <w:pPr>
              <w:pStyle w:val="TOC1"/>
              <w:rPr>
                <w:rFonts w:asciiTheme="minorHAnsi" w:eastAsiaTheme="minorEastAsia" w:hAnsiTheme="minorHAnsi"/>
                <w:noProof/>
                <w:color w:val="auto"/>
                <w:sz w:val="22"/>
                <w:lang w:eastAsia="en-NZ"/>
              </w:rPr>
            </w:pPr>
            <w:hyperlink w:anchor="_Toc202957601" w:history="1">
              <w:r w:rsidRPr="0030030C">
                <w:rPr>
                  <w:rStyle w:val="Hyperlink"/>
                  <w:noProof/>
                </w:rPr>
                <w:t>Background</w:t>
              </w:r>
              <w:r>
                <w:rPr>
                  <w:noProof/>
                  <w:webHidden/>
                </w:rPr>
                <w:tab/>
              </w:r>
              <w:r>
                <w:rPr>
                  <w:noProof/>
                  <w:webHidden/>
                </w:rPr>
                <w:fldChar w:fldCharType="begin"/>
              </w:r>
              <w:r>
                <w:rPr>
                  <w:noProof/>
                  <w:webHidden/>
                </w:rPr>
                <w:instrText xml:space="preserve"> PAGEREF _Toc202957601 \h </w:instrText>
              </w:r>
              <w:r>
                <w:rPr>
                  <w:noProof/>
                  <w:webHidden/>
                </w:rPr>
              </w:r>
              <w:r>
                <w:rPr>
                  <w:noProof/>
                  <w:webHidden/>
                </w:rPr>
                <w:fldChar w:fldCharType="separate"/>
              </w:r>
              <w:r>
                <w:rPr>
                  <w:noProof/>
                  <w:webHidden/>
                </w:rPr>
                <w:t>3</w:t>
              </w:r>
              <w:r>
                <w:rPr>
                  <w:noProof/>
                  <w:webHidden/>
                </w:rPr>
                <w:fldChar w:fldCharType="end"/>
              </w:r>
            </w:hyperlink>
          </w:p>
          <w:p w14:paraId="61AAA14F" w14:textId="2F6FE17D" w:rsidR="00A754A3" w:rsidRDefault="00A754A3">
            <w:pPr>
              <w:pStyle w:val="TOC1"/>
              <w:rPr>
                <w:rFonts w:asciiTheme="minorHAnsi" w:eastAsiaTheme="minorEastAsia" w:hAnsiTheme="minorHAnsi"/>
                <w:noProof/>
                <w:color w:val="auto"/>
                <w:sz w:val="22"/>
                <w:lang w:eastAsia="en-NZ"/>
              </w:rPr>
            </w:pPr>
            <w:hyperlink w:anchor="_Toc202957602" w:history="1">
              <w:r w:rsidRPr="0030030C">
                <w:rPr>
                  <w:rStyle w:val="Hyperlink"/>
                  <w:noProof/>
                </w:rPr>
                <w:t>Investigation</w:t>
              </w:r>
              <w:r>
                <w:rPr>
                  <w:noProof/>
                  <w:webHidden/>
                </w:rPr>
                <w:tab/>
              </w:r>
              <w:r>
                <w:rPr>
                  <w:noProof/>
                  <w:webHidden/>
                </w:rPr>
                <w:fldChar w:fldCharType="begin"/>
              </w:r>
              <w:r>
                <w:rPr>
                  <w:noProof/>
                  <w:webHidden/>
                </w:rPr>
                <w:instrText xml:space="preserve"> PAGEREF _Toc202957602 \h </w:instrText>
              </w:r>
              <w:r>
                <w:rPr>
                  <w:noProof/>
                  <w:webHidden/>
                </w:rPr>
              </w:r>
              <w:r>
                <w:rPr>
                  <w:noProof/>
                  <w:webHidden/>
                </w:rPr>
                <w:fldChar w:fldCharType="separate"/>
              </w:r>
              <w:r>
                <w:rPr>
                  <w:noProof/>
                  <w:webHidden/>
                </w:rPr>
                <w:t>5</w:t>
              </w:r>
              <w:r>
                <w:rPr>
                  <w:noProof/>
                  <w:webHidden/>
                </w:rPr>
                <w:fldChar w:fldCharType="end"/>
              </w:r>
            </w:hyperlink>
          </w:p>
          <w:p w14:paraId="69FB5147" w14:textId="50594CE2" w:rsidR="00A754A3" w:rsidRDefault="00A754A3">
            <w:pPr>
              <w:pStyle w:val="TOC1"/>
              <w:rPr>
                <w:rFonts w:asciiTheme="minorHAnsi" w:eastAsiaTheme="minorEastAsia" w:hAnsiTheme="minorHAnsi"/>
                <w:noProof/>
                <w:color w:val="auto"/>
                <w:sz w:val="22"/>
                <w:lang w:eastAsia="en-NZ"/>
              </w:rPr>
            </w:pPr>
            <w:hyperlink w:anchor="_Toc202957603" w:history="1">
              <w:r w:rsidRPr="0030030C">
                <w:rPr>
                  <w:rStyle w:val="Hyperlink"/>
                  <w:noProof/>
                </w:rPr>
                <w:t>Analysis and findings</w:t>
              </w:r>
              <w:r>
                <w:rPr>
                  <w:noProof/>
                  <w:webHidden/>
                </w:rPr>
                <w:tab/>
              </w:r>
              <w:r>
                <w:rPr>
                  <w:noProof/>
                  <w:webHidden/>
                </w:rPr>
                <w:fldChar w:fldCharType="begin"/>
              </w:r>
              <w:r>
                <w:rPr>
                  <w:noProof/>
                  <w:webHidden/>
                </w:rPr>
                <w:instrText xml:space="preserve"> PAGEREF _Toc202957603 \h </w:instrText>
              </w:r>
              <w:r>
                <w:rPr>
                  <w:noProof/>
                  <w:webHidden/>
                </w:rPr>
              </w:r>
              <w:r>
                <w:rPr>
                  <w:noProof/>
                  <w:webHidden/>
                </w:rPr>
                <w:fldChar w:fldCharType="separate"/>
              </w:r>
              <w:r>
                <w:rPr>
                  <w:noProof/>
                  <w:webHidden/>
                </w:rPr>
                <w:t>5</w:t>
              </w:r>
              <w:r>
                <w:rPr>
                  <w:noProof/>
                  <w:webHidden/>
                </w:rPr>
                <w:fldChar w:fldCharType="end"/>
              </w:r>
            </w:hyperlink>
          </w:p>
          <w:p w14:paraId="696A0694" w14:textId="151E471A" w:rsidR="00A754A3" w:rsidRDefault="00A754A3">
            <w:pPr>
              <w:pStyle w:val="TOC2"/>
              <w:rPr>
                <w:rFonts w:asciiTheme="minorHAnsi" w:eastAsiaTheme="minorEastAsia" w:hAnsiTheme="minorHAnsi"/>
                <w:noProof/>
                <w:color w:val="auto"/>
                <w:sz w:val="22"/>
                <w:lang w:eastAsia="en-NZ"/>
              </w:rPr>
            </w:pPr>
            <w:hyperlink w:anchor="_Toc202957604" w:history="1">
              <w:r w:rsidRPr="0030030C">
                <w:rPr>
                  <w:rStyle w:val="Hyperlink"/>
                  <w:noProof/>
                </w:rPr>
                <w:t>Legal framework</w:t>
              </w:r>
              <w:r>
                <w:rPr>
                  <w:noProof/>
                  <w:webHidden/>
                </w:rPr>
                <w:tab/>
              </w:r>
              <w:r>
                <w:rPr>
                  <w:noProof/>
                  <w:webHidden/>
                </w:rPr>
                <w:fldChar w:fldCharType="begin"/>
              </w:r>
              <w:r>
                <w:rPr>
                  <w:noProof/>
                  <w:webHidden/>
                </w:rPr>
                <w:instrText xml:space="preserve"> PAGEREF _Toc202957604 \h </w:instrText>
              </w:r>
              <w:r>
                <w:rPr>
                  <w:noProof/>
                  <w:webHidden/>
                </w:rPr>
              </w:r>
              <w:r>
                <w:rPr>
                  <w:noProof/>
                  <w:webHidden/>
                </w:rPr>
                <w:fldChar w:fldCharType="separate"/>
              </w:r>
              <w:r>
                <w:rPr>
                  <w:noProof/>
                  <w:webHidden/>
                </w:rPr>
                <w:t>5</w:t>
              </w:r>
              <w:r>
                <w:rPr>
                  <w:noProof/>
                  <w:webHidden/>
                </w:rPr>
                <w:fldChar w:fldCharType="end"/>
              </w:r>
            </w:hyperlink>
          </w:p>
          <w:p w14:paraId="238B4A49" w14:textId="55FA897E" w:rsidR="00A754A3" w:rsidRDefault="00A754A3">
            <w:pPr>
              <w:pStyle w:val="TOC2"/>
              <w:rPr>
                <w:rFonts w:asciiTheme="minorHAnsi" w:eastAsiaTheme="minorEastAsia" w:hAnsiTheme="minorHAnsi"/>
                <w:noProof/>
                <w:color w:val="auto"/>
                <w:sz w:val="22"/>
                <w:lang w:eastAsia="en-NZ"/>
              </w:rPr>
            </w:pPr>
            <w:hyperlink w:anchor="_Toc202957605" w:history="1">
              <w:r w:rsidRPr="0030030C">
                <w:rPr>
                  <w:rStyle w:val="Hyperlink"/>
                  <w:noProof/>
                </w:rPr>
                <w:t>Health NZ’s responses</w:t>
              </w:r>
              <w:r>
                <w:rPr>
                  <w:noProof/>
                  <w:webHidden/>
                </w:rPr>
                <w:tab/>
              </w:r>
              <w:r>
                <w:rPr>
                  <w:noProof/>
                  <w:webHidden/>
                </w:rPr>
                <w:fldChar w:fldCharType="begin"/>
              </w:r>
              <w:r>
                <w:rPr>
                  <w:noProof/>
                  <w:webHidden/>
                </w:rPr>
                <w:instrText xml:space="preserve"> PAGEREF _Toc202957605 \h </w:instrText>
              </w:r>
              <w:r>
                <w:rPr>
                  <w:noProof/>
                  <w:webHidden/>
                </w:rPr>
              </w:r>
              <w:r>
                <w:rPr>
                  <w:noProof/>
                  <w:webHidden/>
                </w:rPr>
                <w:fldChar w:fldCharType="separate"/>
              </w:r>
              <w:r>
                <w:rPr>
                  <w:noProof/>
                  <w:webHidden/>
                </w:rPr>
                <w:t>6</w:t>
              </w:r>
              <w:r>
                <w:rPr>
                  <w:noProof/>
                  <w:webHidden/>
                </w:rPr>
                <w:fldChar w:fldCharType="end"/>
              </w:r>
            </w:hyperlink>
          </w:p>
          <w:p w14:paraId="31ADA94A" w14:textId="204482AB" w:rsidR="00A754A3" w:rsidRDefault="00A754A3">
            <w:pPr>
              <w:pStyle w:val="TOC3"/>
              <w:rPr>
                <w:rFonts w:asciiTheme="minorHAnsi" w:eastAsiaTheme="minorEastAsia" w:hAnsiTheme="minorHAnsi"/>
                <w:noProof/>
                <w:color w:val="auto"/>
                <w:sz w:val="22"/>
                <w:lang w:eastAsia="en-NZ"/>
              </w:rPr>
            </w:pPr>
            <w:hyperlink w:anchor="_Toc202957606" w:history="1">
              <w:r w:rsidRPr="0030030C">
                <w:rPr>
                  <w:rStyle w:val="Hyperlink"/>
                  <w:noProof/>
                </w:rPr>
                <w:t>How this situation was able to arise over the past nine years</w:t>
              </w:r>
              <w:r>
                <w:rPr>
                  <w:noProof/>
                  <w:webHidden/>
                </w:rPr>
                <w:tab/>
              </w:r>
              <w:r>
                <w:rPr>
                  <w:noProof/>
                  <w:webHidden/>
                </w:rPr>
                <w:fldChar w:fldCharType="begin"/>
              </w:r>
              <w:r>
                <w:rPr>
                  <w:noProof/>
                  <w:webHidden/>
                </w:rPr>
                <w:instrText xml:space="preserve"> PAGEREF _Toc202957606 \h </w:instrText>
              </w:r>
              <w:r>
                <w:rPr>
                  <w:noProof/>
                  <w:webHidden/>
                </w:rPr>
              </w:r>
              <w:r>
                <w:rPr>
                  <w:noProof/>
                  <w:webHidden/>
                </w:rPr>
                <w:fldChar w:fldCharType="separate"/>
              </w:r>
              <w:r>
                <w:rPr>
                  <w:noProof/>
                  <w:webHidden/>
                </w:rPr>
                <w:t>7</w:t>
              </w:r>
              <w:r>
                <w:rPr>
                  <w:noProof/>
                  <w:webHidden/>
                </w:rPr>
                <w:fldChar w:fldCharType="end"/>
              </w:r>
            </w:hyperlink>
          </w:p>
          <w:p w14:paraId="6E443C65" w14:textId="47A0A1EB" w:rsidR="00A754A3" w:rsidRDefault="00A754A3">
            <w:pPr>
              <w:pStyle w:val="TOC3"/>
              <w:rPr>
                <w:rFonts w:asciiTheme="minorHAnsi" w:eastAsiaTheme="minorEastAsia" w:hAnsiTheme="minorHAnsi"/>
                <w:noProof/>
                <w:color w:val="auto"/>
                <w:sz w:val="22"/>
                <w:lang w:eastAsia="en-NZ"/>
              </w:rPr>
            </w:pPr>
            <w:hyperlink w:anchor="_Toc202957607" w:history="1">
              <w:r w:rsidRPr="0030030C">
                <w:rPr>
                  <w:rStyle w:val="Hyperlink"/>
                  <w:noProof/>
                </w:rPr>
                <w:t>How responsibility for the safety check requirements was allocated and monitored over that time period</w:t>
              </w:r>
              <w:r>
                <w:rPr>
                  <w:noProof/>
                  <w:webHidden/>
                </w:rPr>
                <w:tab/>
              </w:r>
              <w:r>
                <w:rPr>
                  <w:noProof/>
                  <w:webHidden/>
                </w:rPr>
                <w:fldChar w:fldCharType="begin"/>
              </w:r>
              <w:r>
                <w:rPr>
                  <w:noProof/>
                  <w:webHidden/>
                </w:rPr>
                <w:instrText xml:space="preserve"> PAGEREF _Toc202957607 \h </w:instrText>
              </w:r>
              <w:r>
                <w:rPr>
                  <w:noProof/>
                  <w:webHidden/>
                </w:rPr>
              </w:r>
              <w:r>
                <w:rPr>
                  <w:noProof/>
                  <w:webHidden/>
                </w:rPr>
                <w:fldChar w:fldCharType="separate"/>
              </w:r>
              <w:r>
                <w:rPr>
                  <w:noProof/>
                  <w:webHidden/>
                </w:rPr>
                <w:t>7</w:t>
              </w:r>
              <w:r>
                <w:rPr>
                  <w:noProof/>
                  <w:webHidden/>
                </w:rPr>
                <w:fldChar w:fldCharType="end"/>
              </w:r>
            </w:hyperlink>
          </w:p>
          <w:p w14:paraId="4ACDD797" w14:textId="21BA89AD" w:rsidR="00A754A3" w:rsidRDefault="00A754A3">
            <w:pPr>
              <w:pStyle w:val="TOC3"/>
              <w:rPr>
                <w:rFonts w:asciiTheme="minorHAnsi" w:eastAsiaTheme="minorEastAsia" w:hAnsiTheme="minorHAnsi"/>
                <w:noProof/>
                <w:color w:val="auto"/>
                <w:sz w:val="22"/>
                <w:lang w:eastAsia="en-NZ"/>
              </w:rPr>
            </w:pPr>
            <w:hyperlink w:anchor="_Toc202957608" w:history="1">
              <w:r w:rsidRPr="0030030C">
                <w:rPr>
                  <w:rStyle w:val="Hyperlink"/>
                  <w:noProof/>
                </w:rPr>
                <w:t>What action, if any, will be taken in relation to any issues identified in relation to the allocation and monitoring of responsibility for safety check requirements</w:t>
              </w:r>
              <w:r>
                <w:rPr>
                  <w:noProof/>
                  <w:webHidden/>
                </w:rPr>
                <w:tab/>
              </w:r>
              <w:r>
                <w:rPr>
                  <w:noProof/>
                  <w:webHidden/>
                </w:rPr>
                <w:fldChar w:fldCharType="begin"/>
              </w:r>
              <w:r>
                <w:rPr>
                  <w:noProof/>
                  <w:webHidden/>
                </w:rPr>
                <w:instrText xml:space="preserve"> PAGEREF _Toc202957608 \h </w:instrText>
              </w:r>
              <w:r>
                <w:rPr>
                  <w:noProof/>
                  <w:webHidden/>
                </w:rPr>
              </w:r>
              <w:r>
                <w:rPr>
                  <w:noProof/>
                  <w:webHidden/>
                </w:rPr>
                <w:fldChar w:fldCharType="separate"/>
              </w:r>
              <w:r>
                <w:rPr>
                  <w:noProof/>
                  <w:webHidden/>
                </w:rPr>
                <w:t>7</w:t>
              </w:r>
              <w:r>
                <w:rPr>
                  <w:noProof/>
                  <w:webHidden/>
                </w:rPr>
                <w:fldChar w:fldCharType="end"/>
              </w:r>
            </w:hyperlink>
          </w:p>
          <w:p w14:paraId="55D4A115" w14:textId="5D12F6E0" w:rsidR="00A754A3" w:rsidRDefault="00A754A3">
            <w:pPr>
              <w:pStyle w:val="TOC3"/>
              <w:rPr>
                <w:rFonts w:asciiTheme="minorHAnsi" w:eastAsiaTheme="minorEastAsia" w:hAnsiTheme="minorHAnsi"/>
                <w:noProof/>
                <w:color w:val="auto"/>
                <w:sz w:val="22"/>
                <w:lang w:eastAsia="en-NZ"/>
              </w:rPr>
            </w:pPr>
            <w:hyperlink w:anchor="_Toc202957609" w:history="1">
              <w:r w:rsidRPr="0030030C">
                <w:rPr>
                  <w:rStyle w:val="Hyperlink"/>
                  <w:noProof/>
                </w:rPr>
                <w:t>Further detail of Health NZ’s understanding of the scale of the issue at the national level</w:t>
              </w:r>
              <w:r>
                <w:rPr>
                  <w:noProof/>
                  <w:webHidden/>
                </w:rPr>
                <w:tab/>
              </w:r>
              <w:r>
                <w:rPr>
                  <w:noProof/>
                  <w:webHidden/>
                </w:rPr>
                <w:fldChar w:fldCharType="begin"/>
              </w:r>
              <w:r>
                <w:rPr>
                  <w:noProof/>
                  <w:webHidden/>
                </w:rPr>
                <w:instrText xml:space="preserve"> PAGEREF _Toc202957609 \h </w:instrText>
              </w:r>
              <w:r>
                <w:rPr>
                  <w:noProof/>
                  <w:webHidden/>
                </w:rPr>
              </w:r>
              <w:r>
                <w:rPr>
                  <w:noProof/>
                  <w:webHidden/>
                </w:rPr>
                <w:fldChar w:fldCharType="separate"/>
              </w:r>
              <w:r>
                <w:rPr>
                  <w:noProof/>
                  <w:webHidden/>
                </w:rPr>
                <w:t>8</w:t>
              </w:r>
              <w:r>
                <w:rPr>
                  <w:noProof/>
                  <w:webHidden/>
                </w:rPr>
                <w:fldChar w:fldCharType="end"/>
              </w:r>
            </w:hyperlink>
          </w:p>
          <w:p w14:paraId="59348BAD" w14:textId="174AE388" w:rsidR="00A754A3" w:rsidRDefault="00A754A3">
            <w:pPr>
              <w:pStyle w:val="TOC3"/>
              <w:rPr>
                <w:rFonts w:asciiTheme="minorHAnsi" w:eastAsiaTheme="minorEastAsia" w:hAnsiTheme="minorHAnsi"/>
                <w:noProof/>
                <w:color w:val="auto"/>
                <w:sz w:val="22"/>
                <w:lang w:eastAsia="en-NZ"/>
              </w:rPr>
            </w:pPr>
            <w:hyperlink w:anchor="_Toc202957610" w:history="1">
              <w:r w:rsidRPr="0030030C">
                <w:rPr>
                  <w:rStyle w:val="Hyperlink"/>
                  <w:noProof/>
                </w:rPr>
                <w:t>Which locations were selected for audit and why, and the corrective actions which were put in place as a result of the audits</w:t>
              </w:r>
              <w:r>
                <w:rPr>
                  <w:noProof/>
                  <w:webHidden/>
                </w:rPr>
                <w:tab/>
              </w:r>
              <w:r>
                <w:rPr>
                  <w:noProof/>
                  <w:webHidden/>
                </w:rPr>
                <w:fldChar w:fldCharType="begin"/>
              </w:r>
              <w:r>
                <w:rPr>
                  <w:noProof/>
                  <w:webHidden/>
                </w:rPr>
                <w:instrText xml:space="preserve"> PAGEREF _Toc202957610 \h </w:instrText>
              </w:r>
              <w:r>
                <w:rPr>
                  <w:noProof/>
                  <w:webHidden/>
                </w:rPr>
              </w:r>
              <w:r>
                <w:rPr>
                  <w:noProof/>
                  <w:webHidden/>
                </w:rPr>
                <w:fldChar w:fldCharType="separate"/>
              </w:r>
              <w:r>
                <w:rPr>
                  <w:noProof/>
                  <w:webHidden/>
                </w:rPr>
                <w:t>8</w:t>
              </w:r>
              <w:r>
                <w:rPr>
                  <w:noProof/>
                  <w:webHidden/>
                </w:rPr>
                <w:fldChar w:fldCharType="end"/>
              </w:r>
            </w:hyperlink>
          </w:p>
          <w:p w14:paraId="4FDF5F03" w14:textId="1E061FB0" w:rsidR="00A754A3" w:rsidRDefault="00A754A3">
            <w:pPr>
              <w:pStyle w:val="TOC3"/>
              <w:rPr>
                <w:rFonts w:asciiTheme="minorHAnsi" w:eastAsiaTheme="minorEastAsia" w:hAnsiTheme="minorHAnsi"/>
                <w:noProof/>
                <w:color w:val="auto"/>
                <w:sz w:val="22"/>
                <w:lang w:eastAsia="en-NZ"/>
              </w:rPr>
            </w:pPr>
            <w:hyperlink w:anchor="_Toc202957611" w:history="1">
              <w:r w:rsidRPr="0030030C">
                <w:rPr>
                  <w:rStyle w:val="Hyperlink"/>
                  <w:noProof/>
                </w:rPr>
                <w:t>How Health NZ are managing the risk of this issue being present at locations which have not been audited</w:t>
              </w:r>
              <w:r>
                <w:rPr>
                  <w:noProof/>
                  <w:webHidden/>
                </w:rPr>
                <w:tab/>
              </w:r>
              <w:r>
                <w:rPr>
                  <w:noProof/>
                  <w:webHidden/>
                </w:rPr>
                <w:fldChar w:fldCharType="begin"/>
              </w:r>
              <w:r>
                <w:rPr>
                  <w:noProof/>
                  <w:webHidden/>
                </w:rPr>
                <w:instrText xml:space="preserve"> PAGEREF _Toc202957611 \h </w:instrText>
              </w:r>
              <w:r>
                <w:rPr>
                  <w:noProof/>
                  <w:webHidden/>
                </w:rPr>
              </w:r>
              <w:r>
                <w:rPr>
                  <w:noProof/>
                  <w:webHidden/>
                </w:rPr>
                <w:fldChar w:fldCharType="separate"/>
              </w:r>
              <w:r>
                <w:rPr>
                  <w:noProof/>
                  <w:webHidden/>
                </w:rPr>
                <w:t>8</w:t>
              </w:r>
              <w:r>
                <w:rPr>
                  <w:noProof/>
                  <w:webHidden/>
                </w:rPr>
                <w:fldChar w:fldCharType="end"/>
              </w:r>
            </w:hyperlink>
          </w:p>
          <w:p w14:paraId="474CD6E6" w14:textId="08E0C339" w:rsidR="00A754A3" w:rsidRDefault="00A754A3">
            <w:pPr>
              <w:pStyle w:val="TOC2"/>
              <w:rPr>
                <w:rFonts w:asciiTheme="minorHAnsi" w:eastAsiaTheme="minorEastAsia" w:hAnsiTheme="minorHAnsi"/>
                <w:noProof/>
                <w:color w:val="auto"/>
                <w:sz w:val="22"/>
                <w:lang w:eastAsia="en-NZ"/>
              </w:rPr>
            </w:pPr>
            <w:hyperlink w:anchor="_Toc202957612" w:history="1">
              <w:r w:rsidRPr="0030030C">
                <w:rPr>
                  <w:rStyle w:val="Hyperlink"/>
                  <w:noProof/>
                </w:rPr>
                <w:t>Comment</w:t>
              </w:r>
              <w:r>
                <w:rPr>
                  <w:noProof/>
                  <w:webHidden/>
                </w:rPr>
                <w:tab/>
              </w:r>
              <w:r>
                <w:rPr>
                  <w:noProof/>
                  <w:webHidden/>
                </w:rPr>
                <w:fldChar w:fldCharType="begin"/>
              </w:r>
              <w:r>
                <w:rPr>
                  <w:noProof/>
                  <w:webHidden/>
                </w:rPr>
                <w:instrText xml:space="preserve"> PAGEREF _Toc202957612 \h </w:instrText>
              </w:r>
              <w:r>
                <w:rPr>
                  <w:noProof/>
                  <w:webHidden/>
                </w:rPr>
              </w:r>
              <w:r>
                <w:rPr>
                  <w:noProof/>
                  <w:webHidden/>
                </w:rPr>
                <w:fldChar w:fldCharType="separate"/>
              </w:r>
              <w:r>
                <w:rPr>
                  <w:noProof/>
                  <w:webHidden/>
                </w:rPr>
                <w:t>9</w:t>
              </w:r>
              <w:r>
                <w:rPr>
                  <w:noProof/>
                  <w:webHidden/>
                </w:rPr>
                <w:fldChar w:fldCharType="end"/>
              </w:r>
            </w:hyperlink>
          </w:p>
          <w:p w14:paraId="69DD031A" w14:textId="27F5F949" w:rsidR="00A754A3" w:rsidRDefault="00A754A3">
            <w:pPr>
              <w:pStyle w:val="TOC1"/>
              <w:rPr>
                <w:rFonts w:asciiTheme="minorHAnsi" w:eastAsiaTheme="minorEastAsia" w:hAnsiTheme="minorHAnsi"/>
                <w:noProof/>
                <w:color w:val="auto"/>
                <w:sz w:val="22"/>
                <w:lang w:eastAsia="en-NZ"/>
              </w:rPr>
            </w:pPr>
            <w:hyperlink w:anchor="_Toc202957613" w:history="1">
              <w:r w:rsidRPr="0030030C">
                <w:rPr>
                  <w:rStyle w:val="Hyperlink"/>
                  <w:noProof/>
                </w:rPr>
                <w:t>Ombudsman’s opinion</w:t>
              </w:r>
              <w:r>
                <w:rPr>
                  <w:noProof/>
                  <w:webHidden/>
                </w:rPr>
                <w:tab/>
              </w:r>
              <w:r>
                <w:rPr>
                  <w:noProof/>
                  <w:webHidden/>
                </w:rPr>
                <w:fldChar w:fldCharType="begin"/>
              </w:r>
              <w:r>
                <w:rPr>
                  <w:noProof/>
                  <w:webHidden/>
                </w:rPr>
                <w:instrText xml:space="preserve"> PAGEREF _Toc202957613 \h </w:instrText>
              </w:r>
              <w:r>
                <w:rPr>
                  <w:noProof/>
                  <w:webHidden/>
                </w:rPr>
              </w:r>
              <w:r>
                <w:rPr>
                  <w:noProof/>
                  <w:webHidden/>
                </w:rPr>
                <w:fldChar w:fldCharType="separate"/>
              </w:r>
              <w:r>
                <w:rPr>
                  <w:noProof/>
                  <w:webHidden/>
                </w:rPr>
                <w:t>9</w:t>
              </w:r>
              <w:r>
                <w:rPr>
                  <w:noProof/>
                  <w:webHidden/>
                </w:rPr>
                <w:fldChar w:fldCharType="end"/>
              </w:r>
            </w:hyperlink>
          </w:p>
          <w:p w14:paraId="5ECCFC92" w14:textId="506F18C6" w:rsidR="00A754A3" w:rsidRDefault="00A754A3">
            <w:pPr>
              <w:pStyle w:val="TOC1"/>
              <w:rPr>
                <w:rFonts w:asciiTheme="minorHAnsi" w:eastAsiaTheme="minorEastAsia" w:hAnsiTheme="minorHAnsi"/>
                <w:noProof/>
                <w:color w:val="auto"/>
                <w:sz w:val="22"/>
                <w:lang w:eastAsia="en-NZ"/>
              </w:rPr>
            </w:pPr>
            <w:hyperlink w:anchor="_Toc202957614" w:history="1">
              <w:r w:rsidRPr="0030030C">
                <w:rPr>
                  <w:rStyle w:val="Hyperlink"/>
                  <w:noProof/>
                </w:rPr>
                <w:t>Postscript</w:t>
              </w:r>
              <w:r>
                <w:rPr>
                  <w:noProof/>
                  <w:webHidden/>
                </w:rPr>
                <w:tab/>
              </w:r>
              <w:r>
                <w:rPr>
                  <w:noProof/>
                  <w:webHidden/>
                </w:rPr>
                <w:fldChar w:fldCharType="begin"/>
              </w:r>
              <w:r>
                <w:rPr>
                  <w:noProof/>
                  <w:webHidden/>
                </w:rPr>
                <w:instrText xml:space="preserve"> PAGEREF _Toc202957614 \h </w:instrText>
              </w:r>
              <w:r>
                <w:rPr>
                  <w:noProof/>
                  <w:webHidden/>
                </w:rPr>
              </w:r>
              <w:r>
                <w:rPr>
                  <w:noProof/>
                  <w:webHidden/>
                </w:rPr>
                <w:fldChar w:fldCharType="separate"/>
              </w:r>
              <w:r>
                <w:rPr>
                  <w:noProof/>
                  <w:webHidden/>
                </w:rPr>
                <w:t>10</w:t>
              </w:r>
              <w:r>
                <w:rPr>
                  <w:noProof/>
                  <w:webHidden/>
                </w:rPr>
                <w:fldChar w:fldCharType="end"/>
              </w:r>
            </w:hyperlink>
          </w:p>
          <w:p w14:paraId="79025E1A" w14:textId="37245D80" w:rsidR="00A754A3" w:rsidRDefault="00A754A3">
            <w:pPr>
              <w:pStyle w:val="TOC1"/>
              <w:rPr>
                <w:rFonts w:asciiTheme="minorHAnsi" w:eastAsiaTheme="minorEastAsia" w:hAnsiTheme="minorHAnsi"/>
                <w:noProof/>
                <w:color w:val="auto"/>
                <w:sz w:val="22"/>
                <w:lang w:eastAsia="en-NZ"/>
              </w:rPr>
            </w:pPr>
            <w:hyperlink w:anchor="_Toc202957615" w:history="1">
              <w:r w:rsidRPr="0030030C">
                <w:rPr>
                  <w:rStyle w:val="Hyperlink"/>
                  <w:noProof/>
                </w:rPr>
                <w:t>Appendix 1. Relevant statutory provisions</w:t>
              </w:r>
              <w:r>
                <w:rPr>
                  <w:noProof/>
                  <w:webHidden/>
                </w:rPr>
                <w:tab/>
              </w:r>
              <w:r>
                <w:rPr>
                  <w:noProof/>
                  <w:webHidden/>
                </w:rPr>
                <w:fldChar w:fldCharType="begin"/>
              </w:r>
              <w:r>
                <w:rPr>
                  <w:noProof/>
                  <w:webHidden/>
                </w:rPr>
                <w:instrText xml:space="preserve"> PAGEREF _Toc202957615 \h </w:instrText>
              </w:r>
              <w:r>
                <w:rPr>
                  <w:noProof/>
                  <w:webHidden/>
                </w:rPr>
              </w:r>
              <w:r>
                <w:rPr>
                  <w:noProof/>
                  <w:webHidden/>
                </w:rPr>
                <w:fldChar w:fldCharType="separate"/>
              </w:r>
              <w:r>
                <w:rPr>
                  <w:noProof/>
                  <w:webHidden/>
                </w:rPr>
                <w:t>12</w:t>
              </w:r>
              <w:r>
                <w:rPr>
                  <w:noProof/>
                  <w:webHidden/>
                </w:rPr>
                <w:fldChar w:fldCharType="end"/>
              </w:r>
            </w:hyperlink>
          </w:p>
          <w:p w14:paraId="6AE10F51" w14:textId="087C4BC0" w:rsidR="00A754A3" w:rsidRDefault="00A754A3">
            <w:pPr>
              <w:pStyle w:val="TOC2"/>
              <w:rPr>
                <w:rFonts w:asciiTheme="minorHAnsi" w:eastAsiaTheme="minorEastAsia" w:hAnsiTheme="minorHAnsi"/>
                <w:noProof/>
                <w:color w:val="auto"/>
                <w:sz w:val="22"/>
                <w:lang w:eastAsia="en-NZ"/>
              </w:rPr>
            </w:pPr>
            <w:hyperlink w:anchor="_Toc202957616" w:history="1">
              <w:r w:rsidRPr="0030030C">
                <w:rPr>
                  <w:rStyle w:val="Hyperlink"/>
                  <w:noProof/>
                </w:rPr>
                <w:t>Ombudsmen Act 1975</w:t>
              </w:r>
              <w:r>
                <w:rPr>
                  <w:noProof/>
                  <w:webHidden/>
                </w:rPr>
                <w:tab/>
              </w:r>
              <w:r>
                <w:rPr>
                  <w:noProof/>
                  <w:webHidden/>
                </w:rPr>
                <w:fldChar w:fldCharType="begin"/>
              </w:r>
              <w:r>
                <w:rPr>
                  <w:noProof/>
                  <w:webHidden/>
                </w:rPr>
                <w:instrText xml:space="preserve"> PAGEREF _Toc202957616 \h </w:instrText>
              </w:r>
              <w:r>
                <w:rPr>
                  <w:noProof/>
                  <w:webHidden/>
                </w:rPr>
              </w:r>
              <w:r>
                <w:rPr>
                  <w:noProof/>
                  <w:webHidden/>
                </w:rPr>
                <w:fldChar w:fldCharType="separate"/>
              </w:r>
              <w:r>
                <w:rPr>
                  <w:noProof/>
                  <w:webHidden/>
                </w:rPr>
                <w:t>12</w:t>
              </w:r>
              <w:r>
                <w:rPr>
                  <w:noProof/>
                  <w:webHidden/>
                </w:rPr>
                <w:fldChar w:fldCharType="end"/>
              </w:r>
            </w:hyperlink>
          </w:p>
          <w:p w14:paraId="57158AA3" w14:textId="41B9ACE7" w:rsidR="00A754A3" w:rsidRDefault="00A754A3">
            <w:pPr>
              <w:pStyle w:val="TOC2"/>
              <w:rPr>
                <w:rFonts w:asciiTheme="minorHAnsi" w:eastAsiaTheme="minorEastAsia" w:hAnsiTheme="minorHAnsi"/>
                <w:noProof/>
                <w:color w:val="auto"/>
                <w:sz w:val="22"/>
                <w:lang w:eastAsia="en-NZ"/>
              </w:rPr>
            </w:pPr>
            <w:hyperlink w:anchor="_Toc202957617" w:history="1">
              <w:r w:rsidRPr="0030030C">
                <w:rPr>
                  <w:rStyle w:val="Hyperlink"/>
                  <w:noProof/>
                </w:rPr>
                <w:t>Protected Disclosures (Protection of Whistleblowers) Act 2022</w:t>
              </w:r>
              <w:r>
                <w:rPr>
                  <w:noProof/>
                  <w:webHidden/>
                </w:rPr>
                <w:tab/>
              </w:r>
              <w:r>
                <w:rPr>
                  <w:noProof/>
                  <w:webHidden/>
                </w:rPr>
                <w:fldChar w:fldCharType="begin"/>
              </w:r>
              <w:r>
                <w:rPr>
                  <w:noProof/>
                  <w:webHidden/>
                </w:rPr>
                <w:instrText xml:space="preserve"> PAGEREF _Toc202957617 \h </w:instrText>
              </w:r>
              <w:r>
                <w:rPr>
                  <w:noProof/>
                  <w:webHidden/>
                </w:rPr>
              </w:r>
              <w:r>
                <w:rPr>
                  <w:noProof/>
                  <w:webHidden/>
                </w:rPr>
                <w:fldChar w:fldCharType="separate"/>
              </w:r>
              <w:r>
                <w:rPr>
                  <w:noProof/>
                  <w:webHidden/>
                </w:rPr>
                <w:t>13</w:t>
              </w:r>
              <w:r>
                <w:rPr>
                  <w:noProof/>
                  <w:webHidden/>
                </w:rPr>
                <w:fldChar w:fldCharType="end"/>
              </w:r>
            </w:hyperlink>
          </w:p>
          <w:p w14:paraId="3B9578B8" w14:textId="79CC75D5" w:rsidR="007B6633" w:rsidRDefault="005D5213" w:rsidP="005D5213">
            <w:pPr>
              <w:pStyle w:val="Whitespace"/>
            </w:pPr>
            <w:r>
              <w:rPr>
                <w:b/>
                <w:bCs/>
                <w:noProof/>
                <w:lang w:val="en-US"/>
              </w:rPr>
              <w:fldChar w:fldCharType="end"/>
            </w:r>
          </w:p>
        </w:tc>
      </w:tr>
    </w:tbl>
    <w:p w14:paraId="2186EE1F" w14:textId="77777777" w:rsidR="00BC17BB" w:rsidRDefault="00BC17BB" w:rsidP="007B6633">
      <w:pPr>
        <w:pStyle w:val="BodyText"/>
      </w:pPr>
    </w:p>
    <w:p w14:paraId="5069DBED" w14:textId="77777777" w:rsidR="0074280B" w:rsidRDefault="0074280B">
      <w:pPr>
        <w:spacing w:after="200" w:line="276" w:lineRule="auto"/>
      </w:pPr>
      <w:r>
        <w:br w:type="page"/>
      </w:r>
    </w:p>
    <w:p w14:paraId="0826E393" w14:textId="77777777" w:rsidR="007B6633" w:rsidRDefault="009F29CB" w:rsidP="009F29CB">
      <w:pPr>
        <w:pStyle w:val="Heading1"/>
      </w:pPr>
      <w:bookmarkStart w:id="3" w:name="_Toc202957599"/>
      <w:r>
        <w:t>Summary</w:t>
      </w:r>
      <w:bookmarkEnd w:id="3"/>
    </w:p>
    <w:p w14:paraId="4221EE7C" w14:textId="46F39264" w:rsidR="00DF347E" w:rsidRDefault="00CE5580" w:rsidP="007B6633">
      <w:pPr>
        <w:pStyle w:val="BodyText"/>
      </w:pPr>
      <w:r>
        <w:t xml:space="preserve">Chief Ombudsman Peter </w:t>
      </w:r>
      <w:proofErr w:type="spellStart"/>
      <w:r>
        <w:t>Boshier</w:t>
      </w:r>
      <w:proofErr w:type="spellEnd"/>
      <w:r>
        <w:t xml:space="preserve"> </w:t>
      </w:r>
      <w:r w:rsidR="00C014C3">
        <w:t xml:space="preserve">received a protected disclosure which raised concerns about contractors working at </w:t>
      </w:r>
      <w:r w:rsidR="009B2334">
        <w:t>a</w:t>
      </w:r>
      <w:r w:rsidR="003932B9">
        <w:t xml:space="preserve"> specific</w:t>
      </w:r>
      <w:r w:rsidR="009B2334">
        <w:t xml:space="preserve"> </w:t>
      </w:r>
      <w:r w:rsidR="003932B9">
        <w:t>h</w:t>
      </w:r>
      <w:r w:rsidR="00C014C3">
        <w:t xml:space="preserve">ospital without the requisite </w:t>
      </w:r>
      <w:r w:rsidR="00DF347E">
        <w:t xml:space="preserve">safety </w:t>
      </w:r>
      <w:r w:rsidR="00C014C3">
        <w:t>checks being conducted pursuant to the Children’s Act 2014 (</w:t>
      </w:r>
      <w:r>
        <w:t xml:space="preserve">Children’s </w:t>
      </w:r>
      <w:r w:rsidR="00C014C3">
        <w:t xml:space="preserve">Act), and </w:t>
      </w:r>
      <w:r w:rsidR="00C014C3" w:rsidRPr="00C014C3">
        <w:t>Children’s (Requirements for Safety Checks of Children’s Workers) Regulations 2015</w:t>
      </w:r>
      <w:r w:rsidR="00C014C3">
        <w:t xml:space="preserve"> (Regulations). </w:t>
      </w:r>
    </w:p>
    <w:p w14:paraId="0BB7E377" w14:textId="008833F8" w:rsidR="00DF347E" w:rsidRDefault="00CE5580" w:rsidP="007B6633">
      <w:pPr>
        <w:pStyle w:val="BodyText"/>
      </w:pPr>
      <w:r>
        <w:t xml:space="preserve">Mr </w:t>
      </w:r>
      <w:proofErr w:type="spellStart"/>
      <w:r>
        <w:t>Boshier</w:t>
      </w:r>
      <w:proofErr w:type="spellEnd"/>
      <w:r>
        <w:t xml:space="preserve"> referred t</w:t>
      </w:r>
      <w:r w:rsidR="00C014C3">
        <w:t xml:space="preserve">he protected disclosure to </w:t>
      </w:r>
      <w:r w:rsidR="00DF347E">
        <w:t>Health New Zealand (Health NZ)</w:t>
      </w:r>
      <w:r w:rsidR="00C014C3">
        <w:t xml:space="preserve"> to consider and address the concerns, and provide </w:t>
      </w:r>
      <w:r>
        <w:t>him</w:t>
      </w:r>
      <w:r w:rsidR="00DF347E">
        <w:t xml:space="preserve"> </w:t>
      </w:r>
      <w:r w:rsidR="00C014C3">
        <w:t xml:space="preserve">with a detailed report back. </w:t>
      </w:r>
    </w:p>
    <w:p w14:paraId="2CCFFB2F" w14:textId="7A9B131D" w:rsidR="00DF347E" w:rsidRDefault="00C014C3" w:rsidP="007B6633">
      <w:pPr>
        <w:pStyle w:val="BodyText"/>
      </w:pPr>
      <w:r>
        <w:t xml:space="preserve">While </w:t>
      </w:r>
      <w:r w:rsidR="0020667F">
        <w:t>Health NZ</w:t>
      </w:r>
      <w:r>
        <w:t xml:space="preserve"> acknowledged there were issues, and were working to rectify them, the discloser remained concerned about the apparent lack of accountability for </w:t>
      </w:r>
      <w:r w:rsidR="006B022B">
        <w:t>a situation that had occurred over the last nine years</w:t>
      </w:r>
      <w:r>
        <w:t xml:space="preserve">. </w:t>
      </w:r>
    </w:p>
    <w:p w14:paraId="6F7CA98B" w14:textId="6F34EE9A" w:rsidR="00DF347E" w:rsidRDefault="00CE5580" w:rsidP="007B6633">
      <w:pPr>
        <w:pStyle w:val="BodyText"/>
      </w:pPr>
      <w:r>
        <w:t xml:space="preserve">Mr </w:t>
      </w:r>
      <w:proofErr w:type="spellStart"/>
      <w:r>
        <w:t>Boshier</w:t>
      </w:r>
      <w:proofErr w:type="spellEnd"/>
      <w:r>
        <w:t xml:space="preserve"> </w:t>
      </w:r>
      <w:r w:rsidR="00C014C3">
        <w:t xml:space="preserve">then initiated an investigation under </w:t>
      </w:r>
      <w:r w:rsidR="00DF347E">
        <w:t xml:space="preserve">his </w:t>
      </w:r>
      <w:r w:rsidR="00C014C3">
        <w:t xml:space="preserve">own motion, into </w:t>
      </w:r>
      <w:r w:rsidR="0020667F">
        <w:t>Health NZ</w:t>
      </w:r>
      <w:r w:rsidR="00C014C3">
        <w:t xml:space="preserve">’s compliance with the </w:t>
      </w:r>
      <w:r>
        <w:t xml:space="preserve">Children’s </w:t>
      </w:r>
      <w:r w:rsidR="00C014C3">
        <w:t xml:space="preserve">Act and Regulations. </w:t>
      </w:r>
      <w:r w:rsidR="00DF347E" w:rsidRPr="00B56A1B">
        <w:t>I assumed responsibility for this investigation</w:t>
      </w:r>
      <w:r w:rsidR="00DF347E">
        <w:t xml:space="preserve"> after Mr</w:t>
      </w:r>
      <w:r w:rsidR="00DF347E" w:rsidRPr="00B56A1B">
        <w:t xml:space="preserve"> </w:t>
      </w:r>
      <w:proofErr w:type="spellStart"/>
      <w:r w:rsidR="00DF347E" w:rsidRPr="00B56A1B">
        <w:t>Boshier’</w:t>
      </w:r>
      <w:r w:rsidR="00DF347E">
        <w:t>s</w:t>
      </w:r>
      <w:proofErr w:type="spellEnd"/>
      <w:r w:rsidR="00DF347E">
        <w:t xml:space="preserve"> term as Chief Ombudsman ended</w:t>
      </w:r>
      <w:r w:rsidR="00DF347E" w:rsidRPr="00B56A1B">
        <w:t>.</w:t>
      </w:r>
      <w:r w:rsidR="00DF347E">
        <w:t xml:space="preserve"> </w:t>
      </w:r>
    </w:p>
    <w:p w14:paraId="56F53506" w14:textId="6AFF647E" w:rsidR="00C014C3" w:rsidRDefault="00C014C3" w:rsidP="007B6633">
      <w:pPr>
        <w:pStyle w:val="BodyText"/>
      </w:pPr>
      <w:r>
        <w:t>Based on the i</w:t>
      </w:r>
      <w:r w:rsidR="006B576A">
        <w:t xml:space="preserve">nformation before me, I have </w:t>
      </w:r>
      <w:r>
        <w:t>formed the opinion that</w:t>
      </w:r>
      <w:r w:rsidR="006B022B">
        <w:t xml:space="preserve"> Health NZ and </w:t>
      </w:r>
      <w:r w:rsidR="006B022B" w:rsidRPr="00784877">
        <w:t>a range of District Health Boards (including Bay of Plenty, Canterbury, Lakes, Nelson-Marlborough</w:t>
      </w:r>
      <w:r w:rsidR="006B022B">
        <w:t xml:space="preserve"> and </w:t>
      </w:r>
      <w:proofErr w:type="spellStart"/>
      <w:r w:rsidR="006B022B" w:rsidRPr="00784877">
        <w:t>Tairāwhiti</w:t>
      </w:r>
      <w:proofErr w:type="spellEnd"/>
      <w:r w:rsidR="006B022B" w:rsidRPr="00784877">
        <w:t xml:space="preserve">) </w:t>
      </w:r>
      <w:r w:rsidR="008A4CC1" w:rsidRPr="008A4CC1">
        <w:t xml:space="preserve">have acted contrary to law by failing to undertake checks required by the </w:t>
      </w:r>
      <w:r w:rsidR="00CE5580">
        <w:t xml:space="preserve">Children’s </w:t>
      </w:r>
      <w:r w:rsidR="008A4CC1" w:rsidRPr="008A4CC1">
        <w:t>Act and Regulations.</w:t>
      </w:r>
    </w:p>
    <w:p w14:paraId="180010FB" w14:textId="77777777" w:rsidR="009F29CB" w:rsidRDefault="009F29CB" w:rsidP="009F29CB">
      <w:pPr>
        <w:pStyle w:val="Heading1"/>
      </w:pPr>
      <w:bookmarkStart w:id="4" w:name="_Toc202957600"/>
      <w:r>
        <w:t>Ombudsman’s role</w:t>
      </w:r>
      <w:bookmarkEnd w:id="4"/>
    </w:p>
    <w:p w14:paraId="559832F1" w14:textId="6051B66B" w:rsidR="009F29CB" w:rsidRDefault="009F29CB" w:rsidP="009F29CB">
      <w:pPr>
        <w:pStyle w:val="Number1"/>
        <w:numPr>
          <w:ilvl w:val="0"/>
          <w:numId w:val="31"/>
        </w:numPr>
      </w:pPr>
      <w:r>
        <w:t xml:space="preserve">Under section 13(1) of the Ombudsmen Act 1975 (OA), I have the authority to investigate the administrative acts, decisions, omissions and recommendations of </w:t>
      </w:r>
      <w:r w:rsidR="0020667F">
        <w:t>Health NZ</w:t>
      </w:r>
      <w:r>
        <w:t>.</w:t>
      </w:r>
    </w:p>
    <w:p w14:paraId="70D37751" w14:textId="77777777" w:rsidR="00FB3021" w:rsidRDefault="009F29CB" w:rsidP="00FB3021">
      <w:pPr>
        <w:pStyle w:val="Number1"/>
        <w:numPr>
          <w:ilvl w:val="0"/>
          <w:numId w:val="31"/>
        </w:numPr>
      </w:pPr>
      <w:r>
        <w:t xml:space="preserve">My role is to consider the administrative conduct of </w:t>
      </w:r>
      <w:r w:rsidR="0020667F">
        <w:t>Health NZ</w:t>
      </w:r>
      <w:r>
        <w:t>, and to form an independent opinion on whether that conduct was fair and reasonable (sections 22(1) and 22(2) of the OA refer).</w:t>
      </w:r>
      <w:r w:rsidR="00DF347E">
        <w:rPr>
          <w:rStyle w:val="FootnoteReference"/>
        </w:rPr>
        <w:footnoteReference w:id="2"/>
      </w:r>
    </w:p>
    <w:p w14:paraId="2E3F4E5F" w14:textId="77777777" w:rsidR="00FB3021" w:rsidRDefault="009F29CB" w:rsidP="00FB3021">
      <w:pPr>
        <w:pStyle w:val="Number1"/>
        <w:numPr>
          <w:ilvl w:val="0"/>
          <w:numId w:val="31"/>
        </w:numPr>
      </w:pPr>
      <w:r>
        <w:t xml:space="preserve">I consider the substance of the act or decision and the procedure followed by </w:t>
      </w:r>
      <w:r w:rsidR="0020667F">
        <w:t>Health NZ</w:t>
      </w:r>
      <w:r>
        <w:t>, and then form an opinion as to whether the act or decision was properly arrived at</w:t>
      </w:r>
      <w:r w:rsidR="00DF347E">
        <w:t>, was</w:t>
      </w:r>
      <w:r>
        <w:t xml:space="preserve"> </w:t>
      </w:r>
      <w:r w:rsidR="00DF347E">
        <w:t xml:space="preserve">in accordance with the law, </w:t>
      </w:r>
      <w:r>
        <w:t xml:space="preserve">and was one that </w:t>
      </w:r>
      <w:r w:rsidR="0020667F">
        <w:t>Health NZ</w:t>
      </w:r>
      <w:r>
        <w:t xml:space="preserve"> could reasonably make.</w:t>
      </w:r>
    </w:p>
    <w:p w14:paraId="708412A1" w14:textId="63AE3BF7" w:rsidR="005D5213" w:rsidRDefault="009F29CB" w:rsidP="005D5213">
      <w:pPr>
        <w:pStyle w:val="Heading1"/>
      </w:pPr>
      <w:r>
        <w:t xml:space="preserve"> </w:t>
      </w:r>
      <w:bookmarkStart w:id="5" w:name="_Toc202957601"/>
      <w:r w:rsidR="005D5213">
        <w:t>Background</w:t>
      </w:r>
      <w:bookmarkEnd w:id="5"/>
    </w:p>
    <w:p w14:paraId="2849711C" w14:textId="0A612C18" w:rsidR="00CE5580" w:rsidRDefault="00DF347E" w:rsidP="00752B48">
      <w:pPr>
        <w:pStyle w:val="Number1"/>
      </w:pPr>
      <w:r>
        <w:t xml:space="preserve">Chief Ombudsman Peter </w:t>
      </w:r>
      <w:proofErr w:type="spellStart"/>
      <w:r>
        <w:t>Boshier</w:t>
      </w:r>
      <w:proofErr w:type="spellEnd"/>
      <w:r>
        <w:t xml:space="preserve"> </w:t>
      </w:r>
      <w:r w:rsidR="005D5213">
        <w:t xml:space="preserve">received a protected </w:t>
      </w:r>
      <w:r w:rsidR="00FB3021">
        <w:t>disclosure, which</w:t>
      </w:r>
      <w:r w:rsidR="005D5213">
        <w:t xml:space="preserve"> alleged that children’s safety checks were not being conducted on contractors </w:t>
      </w:r>
      <w:r w:rsidR="005D5213" w:rsidRPr="00FB3021">
        <w:t xml:space="preserve">at </w:t>
      </w:r>
      <w:r w:rsidR="009B2334" w:rsidRPr="00FB3021">
        <w:t>a h</w:t>
      </w:r>
      <w:r w:rsidR="005D5213" w:rsidRPr="00FB3021">
        <w:t>ospital</w:t>
      </w:r>
      <w:r w:rsidR="00752B48" w:rsidRPr="00FB3021">
        <w:t>,</w:t>
      </w:r>
      <w:r w:rsidR="00752B48">
        <w:t xml:space="preserve"> as required by the </w:t>
      </w:r>
      <w:r w:rsidR="00CE5580">
        <w:t xml:space="preserve">Children’s </w:t>
      </w:r>
      <w:r w:rsidR="00752B48">
        <w:t xml:space="preserve">Act and </w:t>
      </w:r>
      <w:r w:rsidR="00752B48" w:rsidRPr="00752B48">
        <w:t>Regulations</w:t>
      </w:r>
      <w:r w:rsidR="005D5213">
        <w:t xml:space="preserve">. </w:t>
      </w:r>
    </w:p>
    <w:p w14:paraId="15CBAE71" w14:textId="4F2B077D" w:rsidR="005D5213" w:rsidRDefault="00DF347E" w:rsidP="00752B48">
      <w:pPr>
        <w:pStyle w:val="Number1"/>
      </w:pPr>
      <w:r>
        <w:t xml:space="preserve">Mr </w:t>
      </w:r>
      <w:proofErr w:type="spellStart"/>
      <w:r>
        <w:t>Boshier</w:t>
      </w:r>
      <w:proofErr w:type="spellEnd"/>
      <w:r w:rsidR="005D5213">
        <w:t xml:space="preserve"> considered that these concerns were best addressed by </w:t>
      </w:r>
      <w:r w:rsidR="0020667F">
        <w:t>Health NZ</w:t>
      </w:r>
      <w:r w:rsidR="005D5213">
        <w:t xml:space="preserve">. </w:t>
      </w:r>
      <w:r>
        <w:t>He</w:t>
      </w:r>
      <w:r w:rsidR="00752B48">
        <w:t xml:space="preserve"> consulted with</w:t>
      </w:r>
      <w:r w:rsidR="005D5213">
        <w:t xml:space="preserve"> discloser</w:t>
      </w:r>
      <w:r w:rsidR="00752B48">
        <w:t>, who advised they wished to remain anonymous. O</w:t>
      </w:r>
      <w:r w:rsidR="005D5213">
        <w:t xml:space="preserve">n 17 January 2024, </w:t>
      </w:r>
      <w:r>
        <w:t xml:space="preserve">Mr </w:t>
      </w:r>
      <w:proofErr w:type="spellStart"/>
      <w:r>
        <w:t>Boshier</w:t>
      </w:r>
      <w:proofErr w:type="spellEnd"/>
      <w:r w:rsidR="005D5213">
        <w:t xml:space="preserve"> referred the protected disclosure to </w:t>
      </w:r>
      <w:r w:rsidR="0020667F">
        <w:t>Health NZ</w:t>
      </w:r>
      <w:r w:rsidR="005D5213">
        <w:t xml:space="preserve"> </w:t>
      </w:r>
      <w:r w:rsidR="00CE5580">
        <w:t xml:space="preserve">under section 16(2)(a) of the Protected Disclosures (Protection of Whistleblowers) Act 2022 (Protected Disclosures Act), </w:t>
      </w:r>
      <w:r w:rsidR="005D5213">
        <w:t xml:space="preserve">without </w:t>
      </w:r>
      <w:r>
        <w:t xml:space="preserve">revealing </w:t>
      </w:r>
      <w:r w:rsidR="00752B48">
        <w:t>the discloser’s identity</w:t>
      </w:r>
      <w:r w:rsidR="00CE5580">
        <w:t xml:space="preserve">. Mr </w:t>
      </w:r>
      <w:proofErr w:type="spellStart"/>
      <w:r w:rsidR="00CE5580">
        <w:t>Boshier</w:t>
      </w:r>
      <w:proofErr w:type="spellEnd"/>
      <w:r w:rsidR="00CE5580">
        <w:t xml:space="preserve"> </w:t>
      </w:r>
      <w:r w:rsidR="00752B48">
        <w:t>sought a detailed report back</w:t>
      </w:r>
      <w:r w:rsidR="00CE5580">
        <w:t xml:space="preserve"> from Health NZ under section 16(5) of the Protected Disclosures Act</w:t>
      </w:r>
      <w:r w:rsidR="00752B48">
        <w:t>.</w:t>
      </w:r>
    </w:p>
    <w:p w14:paraId="41EFD395" w14:textId="417387DD" w:rsidR="005D5213" w:rsidRDefault="005D5213" w:rsidP="005D5213">
      <w:pPr>
        <w:pStyle w:val="Number1"/>
      </w:pPr>
      <w:r>
        <w:t xml:space="preserve">In response to the concerns raised, </w:t>
      </w:r>
      <w:r w:rsidR="0020667F">
        <w:t>Health NZ</w:t>
      </w:r>
      <w:r>
        <w:t xml:space="preserve"> conducted an audit of </w:t>
      </w:r>
      <w:r w:rsidR="00CE5580">
        <w:t xml:space="preserve">children’s </w:t>
      </w:r>
      <w:r>
        <w:t xml:space="preserve">safety checks at </w:t>
      </w:r>
      <w:r w:rsidR="00FB3021">
        <w:t>the h</w:t>
      </w:r>
      <w:r>
        <w:t xml:space="preserve">ospital, which identified eight key issues and made 13 recommendations to address these. In summary, the audit report advised that </w:t>
      </w:r>
      <w:r w:rsidR="00FB3021">
        <w:t>the hospital</w:t>
      </w:r>
      <w:r>
        <w:t xml:space="preserve"> ha</w:t>
      </w:r>
      <w:r w:rsidR="00CE5580">
        <w:t>d</w:t>
      </w:r>
      <w:r>
        <w:t xml:space="preserve"> a plan to address the identified issues pertaining to staff who work with children and g</w:t>
      </w:r>
      <w:r w:rsidR="00FB3021">
        <w:t>aps in safety checks. The h</w:t>
      </w:r>
      <w:r>
        <w:t>ospital would start by implementing the smaller recommendations involving new processes (such as safety checks</w:t>
      </w:r>
      <w:r w:rsidR="00CE5580">
        <w:t xml:space="preserve"> for new staff</w:t>
      </w:r>
      <w:r>
        <w:t xml:space="preserve">, training, and recruitment workflow), which management estimated could be done within two months. The other recommendations (such as redoing safety checks </w:t>
      </w:r>
      <w:r w:rsidR="00CE5580">
        <w:t xml:space="preserve">for existing staff </w:t>
      </w:r>
      <w:r>
        <w:t xml:space="preserve">and fixing documentation) </w:t>
      </w:r>
      <w:r w:rsidR="00CE5580">
        <w:t xml:space="preserve">were </w:t>
      </w:r>
      <w:r>
        <w:t xml:space="preserve">broader in scale and would require considerable resources to address. Based on this, management estimated that it would take up to eight months to ensure that the new systems and processes </w:t>
      </w:r>
      <w:r w:rsidR="00CE5580">
        <w:t xml:space="preserve">were </w:t>
      </w:r>
      <w:r>
        <w:t>embedded in practice.</w:t>
      </w:r>
    </w:p>
    <w:p w14:paraId="2894CD41" w14:textId="0DE0657B" w:rsidR="005D5213" w:rsidRDefault="00CE5580" w:rsidP="005D5213">
      <w:pPr>
        <w:pStyle w:val="Number1"/>
      </w:pPr>
      <w:r>
        <w:t xml:space="preserve">Mr </w:t>
      </w:r>
      <w:proofErr w:type="spellStart"/>
      <w:r>
        <w:t>Boshier</w:t>
      </w:r>
      <w:proofErr w:type="spellEnd"/>
      <w:r>
        <w:t xml:space="preserve"> </w:t>
      </w:r>
      <w:r w:rsidR="005D5213">
        <w:t xml:space="preserve">provided an update to the discloser regarding the outcome of the audit and actions taken (and intended to be taken) </w:t>
      </w:r>
      <w:r w:rsidR="006B022B">
        <w:t xml:space="preserve">by Health NZ </w:t>
      </w:r>
      <w:r w:rsidR="005D5213">
        <w:t xml:space="preserve">to resolve the issues. The discloser advised that while they were pleased that action had been taken, they were concerned about the apparent lack of consequence or accountability for </w:t>
      </w:r>
      <w:r w:rsidR="0020667F">
        <w:t>Health NZ</w:t>
      </w:r>
      <w:r w:rsidR="005D5213">
        <w:t xml:space="preserve"> contravening the Children’s Act and </w:t>
      </w:r>
      <w:r w:rsidR="005D5213" w:rsidRPr="005D5213">
        <w:t xml:space="preserve">Regulations </w:t>
      </w:r>
      <w:r w:rsidR="005D5213">
        <w:t>for the past nine years.</w:t>
      </w:r>
    </w:p>
    <w:p w14:paraId="6F92ED15" w14:textId="4972E1B4" w:rsidR="005D5213" w:rsidRDefault="005D5213" w:rsidP="005D5213">
      <w:pPr>
        <w:pStyle w:val="Number1"/>
      </w:pPr>
      <w:r>
        <w:t xml:space="preserve">In light of the discloser’s concerns, </w:t>
      </w:r>
      <w:r w:rsidR="00CE5580">
        <w:t xml:space="preserve">Mr </w:t>
      </w:r>
      <w:proofErr w:type="spellStart"/>
      <w:r w:rsidR="00CE5580">
        <w:t>Boshier</w:t>
      </w:r>
      <w:proofErr w:type="spellEnd"/>
      <w:r>
        <w:t xml:space="preserve"> sought further information from </w:t>
      </w:r>
      <w:r w:rsidR="0020667F">
        <w:t>Health NZ</w:t>
      </w:r>
      <w:r>
        <w:t xml:space="preserve"> about the steps </w:t>
      </w:r>
      <w:r w:rsidR="0020667F">
        <w:t>Health NZ</w:t>
      </w:r>
      <w:r>
        <w:t xml:space="preserve"> were taking. </w:t>
      </w:r>
      <w:r w:rsidR="00CE5580">
        <w:t>He</w:t>
      </w:r>
      <w:r w:rsidR="00752B48">
        <w:t xml:space="preserve"> was</w:t>
      </w:r>
      <w:r>
        <w:t xml:space="preserve"> advised that:</w:t>
      </w:r>
    </w:p>
    <w:p w14:paraId="729E40DA" w14:textId="7C5D2FC6" w:rsidR="005D5213" w:rsidRDefault="005D5213" w:rsidP="00752B48">
      <w:pPr>
        <w:pStyle w:val="Number2"/>
      </w:pPr>
      <w:r>
        <w:t>there ha</w:t>
      </w:r>
      <w:r w:rsidR="00656A57">
        <w:t>d</w:t>
      </w:r>
      <w:r>
        <w:t xml:space="preserve"> been staffing changes at </w:t>
      </w:r>
      <w:r w:rsidR="009B2334">
        <w:t>the h</w:t>
      </w:r>
      <w:r>
        <w:t>ospital since the issue occurred;</w:t>
      </w:r>
    </w:p>
    <w:p w14:paraId="3C2ADFB6" w14:textId="16F9DD84" w:rsidR="005D5213" w:rsidRDefault="005D5213" w:rsidP="00752B48">
      <w:pPr>
        <w:pStyle w:val="Number2"/>
      </w:pPr>
      <w:r>
        <w:t>audits ha</w:t>
      </w:r>
      <w:r w:rsidR="00656A57">
        <w:t>d</w:t>
      </w:r>
      <w:r>
        <w:t xml:space="preserve"> been undertaken at other locations</w:t>
      </w:r>
      <w:r w:rsidR="00656A57">
        <w:t xml:space="preserve"> across the country</w:t>
      </w:r>
      <w:r>
        <w:t>;</w:t>
      </w:r>
    </w:p>
    <w:p w14:paraId="53D50DFA" w14:textId="2D029D8D" w:rsidR="005D5213" w:rsidRDefault="005D5213" w:rsidP="00752B48">
      <w:pPr>
        <w:pStyle w:val="Number2"/>
      </w:pPr>
      <w:r>
        <w:t xml:space="preserve">corrective action plans </w:t>
      </w:r>
      <w:r w:rsidR="00656A57">
        <w:t xml:space="preserve">were </w:t>
      </w:r>
      <w:r>
        <w:t>being put in place in those places that ha</w:t>
      </w:r>
      <w:r w:rsidR="00656A57">
        <w:t>d</w:t>
      </w:r>
      <w:r>
        <w:t xml:space="preserve"> been audited;</w:t>
      </w:r>
    </w:p>
    <w:p w14:paraId="2F8606E3" w14:textId="42DAF5BE" w:rsidR="005D5213" w:rsidRDefault="005D5213" w:rsidP="00752B48">
      <w:pPr>
        <w:pStyle w:val="Number2"/>
      </w:pPr>
      <w:r>
        <w:t xml:space="preserve">there </w:t>
      </w:r>
      <w:r w:rsidR="00656A57">
        <w:t>was</w:t>
      </w:r>
      <w:r>
        <w:t xml:space="preserve"> work underway to look at how these checks are processed nationally for all </w:t>
      </w:r>
      <w:r w:rsidR="0020667F">
        <w:t>Health NZ</w:t>
      </w:r>
      <w:r>
        <w:t xml:space="preserve"> staff;</w:t>
      </w:r>
    </w:p>
    <w:p w14:paraId="43C30EDA" w14:textId="76E2A733" w:rsidR="005D5213" w:rsidRDefault="005D5213" w:rsidP="00752B48">
      <w:pPr>
        <w:pStyle w:val="Number2"/>
      </w:pPr>
      <w:r>
        <w:t>the issue has been previously raised with the Minister and their attention w</w:t>
      </w:r>
      <w:r w:rsidR="00656A57">
        <w:t>ould</w:t>
      </w:r>
      <w:r>
        <w:t xml:space="preserve"> be brought to this latest matter; and</w:t>
      </w:r>
    </w:p>
    <w:p w14:paraId="2D1D999D" w14:textId="2F9EE121" w:rsidR="005D5213" w:rsidRDefault="0020667F" w:rsidP="00752B48">
      <w:pPr>
        <w:pStyle w:val="Number2"/>
      </w:pPr>
      <w:r>
        <w:t>Health NZ</w:t>
      </w:r>
      <w:r w:rsidR="005D5213">
        <w:t>’s challenge relates to people systems which have a number of challenges including payroll, which there are remediation plans underway to resolve.</w:t>
      </w:r>
    </w:p>
    <w:p w14:paraId="639ADC66" w14:textId="4B43ECB9" w:rsidR="005D5213" w:rsidRDefault="003E6679" w:rsidP="005D5213">
      <w:pPr>
        <w:pStyle w:val="Number1"/>
      </w:pPr>
      <w:r>
        <w:t xml:space="preserve">On 27 September 2024 </w:t>
      </w:r>
      <w:r w:rsidR="00656A57">
        <w:t xml:space="preserve">Mr </w:t>
      </w:r>
      <w:proofErr w:type="spellStart"/>
      <w:r w:rsidR="00656A57">
        <w:t>Boshier</w:t>
      </w:r>
      <w:proofErr w:type="spellEnd"/>
      <w:r w:rsidR="00656A57">
        <w:t xml:space="preserve"> </w:t>
      </w:r>
      <w:r w:rsidR="00752B48">
        <w:t xml:space="preserve">sought further information from </w:t>
      </w:r>
      <w:r w:rsidR="0020667F">
        <w:t>Health NZ</w:t>
      </w:r>
      <w:r w:rsidR="005D5213">
        <w:t xml:space="preserve"> to understand how this situation was able to arise over the past nine years, how responsibility for the </w:t>
      </w:r>
      <w:r w:rsidR="00656A57">
        <w:t xml:space="preserve">children’s </w:t>
      </w:r>
      <w:r w:rsidR="005D5213">
        <w:t>safety check requirements was allocated and monitored over that time period, and what action, if any, w</w:t>
      </w:r>
      <w:r w:rsidR="00656A57">
        <w:t>ould</w:t>
      </w:r>
      <w:r w:rsidR="005D5213">
        <w:t xml:space="preserve"> be taken in relation to any issues identified in that respect. </w:t>
      </w:r>
      <w:r w:rsidR="00656A57">
        <w:t xml:space="preserve">Mr </w:t>
      </w:r>
      <w:proofErr w:type="spellStart"/>
      <w:r w:rsidR="00656A57">
        <w:t>Boshier</w:t>
      </w:r>
      <w:proofErr w:type="spellEnd"/>
      <w:r w:rsidR="005D5213">
        <w:t xml:space="preserve"> also sought detail</w:t>
      </w:r>
      <w:r w:rsidR="00656A57">
        <w:t>s</w:t>
      </w:r>
      <w:r w:rsidR="005D5213">
        <w:t xml:space="preserve"> of </w:t>
      </w:r>
      <w:r w:rsidR="0020667F">
        <w:t>Health NZ</w:t>
      </w:r>
      <w:r w:rsidR="00752B48">
        <w:t>’s</w:t>
      </w:r>
      <w:r w:rsidR="005D5213">
        <w:t xml:space="preserve"> understanding of the scale of the issue at the national level. In relation to the additional audits, </w:t>
      </w:r>
      <w:r w:rsidR="00656A57">
        <w:t xml:space="preserve">Mr </w:t>
      </w:r>
      <w:proofErr w:type="spellStart"/>
      <w:r w:rsidR="00656A57">
        <w:t>Boshier</w:t>
      </w:r>
      <w:proofErr w:type="spellEnd"/>
      <w:r w:rsidR="00656A57">
        <w:t xml:space="preserve"> </w:t>
      </w:r>
      <w:r w:rsidR="005D5213">
        <w:t xml:space="preserve">sought information about which other locations were selected for audit and why, the corrective actions which were put in place as a result of the audits, and how </w:t>
      </w:r>
      <w:r w:rsidR="0020667F">
        <w:t>Health NZ</w:t>
      </w:r>
      <w:r w:rsidR="005D5213">
        <w:t xml:space="preserve"> </w:t>
      </w:r>
      <w:r w:rsidR="00656A57">
        <w:t xml:space="preserve">were </w:t>
      </w:r>
      <w:r w:rsidR="005D5213">
        <w:t>managing the risk of this issue potentially being present at locations which ha</w:t>
      </w:r>
      <w:r w:rsidR="00D55F21">
        <w:t>d</w:t>
      </w:r>
      <w:r w:rsidR="005D5213">
        <w:t xml:space="preserve"> not been audited.  </w:t>
      </w:r>
    </w:p>
    <w:p w14:paraId="4953B63F" w14:textId="77777777" w:rsidR="00E162E7" w:rsidRDefault="00D55F21" w:rsidP="00E162E7">
      <w:pPr>
        <w:pStyle w:val="Number1"/>
      </w:pPr>
      <w:r>
        <w:t xml:space="preserve">Health NZ responded on 22 November 2024, providing information in response to those queries (as discussed below). </w:t>
      </w:r>
    </w:p>
    <w:p w14:paraId="47061004" w14:textId="7F145026" w:rsidR="003E6679" w:rsidRDefault="003E6679" w:rsidP="003E6679">
      <w:pPr>
        <w:pStyle w:val="Heading1"/>
      </w:pPr>
      <w:bookmarkStart w:id="6" w:name="_Toc202957602"/>
      <w:r>
        <w:t>Investigation</w:t>
      </w:r>
      <w:bookmarkEnd w:id="6"/>
    </w:p>
    <w:p w14:paraId="4EA156EC" w14:textId="09D177C6" w:rsidR="003E6679" w:rsidRDefault="003E6679" w:rsidP="003E6679">
      <w:pPr>
        <w:pStyle w:val="Number1"/>
      </w:pPr>
      <w:r>
        <w:t>On 27 February 2025,</w:t>
      </w:r>
      <w:r w:rsidRPr="003E6679">
        <w:t xml:space="preserve"> </w:t>
      </w:r>
      <w:r w:rsidR="00784877">
        <w:t>Mr</w:t>
      </w:r>
      <w:r w:rsidRPr="003E6679">
        <w:t xml:space="preserve"> </w:t>
      </w:r>
      <w:proofErr w:type="spellStart"/>
      <w:r w:rsidRPr="003E6679">
        <w:t>Boshier</w:t>
      </w:r>
      <w:proofErr w:type="spellEnd"/>
      <w:r w:rsidRPr="003E6679">
        <w:t xml:space="preserve"> notified </w:t>
      </w:r>
      <w:r w:rsidR="0020667F">
        <w:t>Health NZ</w:t>
      </w:r>
      <w:r w:rsidRPr="003E6679">
        <w:t xml:space="preserve"> of his investigation under his own motion</w:t>
      </w:r>
      <w:r>
        <w:t>,</w:t>
      </w:r>
      <w:r w:rsidR="00D55F21">
        <w:t xml:space="preserve"> into compliance by Health NZ with the Children’s Act and Regulations. Mr </w:t>
      </w:r>
      <w:proofErr w:type="spellStart"/>
      <w:r w:rsidR="00D55F21">
        <w:t>Boshier</w:t>
      </w:r>
      <w:proofErr w:type="spellEnd"/>
      <w:r w:rsidR="00D55F21">
        <w:t xml:space="preserve"> </w:t>
      </w:r>
      <w:r>
        <w:t xml:space="preserve">provided his provisional opinion on the matter, and provided </w:t>
      </w:r>
      <w:r w:rsidR="0020667F">
        <w:t>Health NZ</w:t>
      </w:r>
      <w:r>
        <w:t xml:space="preserve"> the opportunity to comment. </w:t>
      </w:r>
      <w:r w:rsidR="0020667F">
        <w:t>Health NZ</w:t>
      </w:r>
      <w:r>
        <w:t xml:space="preserve"> provided their response on 18 March 2025</w:t>
      </w:r>
      <w:r w:rsidR="00D55F21">
        <w:t xml:space="preserve"> (as discussed below)</w:t>
      </w:r>
      <w:r w:rsidRPr="003E6679">
        <w:t>.</w:t>
      </w:r>
    </w:p>
    <w:p w14:paraId="43ECA2A6" w14:textId="587DB221" w:rsidR="00DC5448" w:rsidRDefault="00DC5448" w:rsidP="00DC5448">
      <w:pPr>
        <w:pStyle w:val="Number1"/>
      </w:pPr>
      <w:r>
        <w:t xml:space="preserve">On 16 June 2025, I provided Health NZ with a copy of my opinion in order to understand if there were any further updates as I intended to publish this opinion. Health NZ responded on 1 July 2025. This update is included in the postscript. </w:t>
      </w:r>
    </w:p>
    <w:p w14:paraId="1E908409" w14:textId="77777777" w:rsidR="009F29CB" w:rsidRDefault="003E6679" w:rsidP="003E6679">
      <w:pPr>
        <w:pStyle w:val="Heading1"/>
        <w:spacing w:after="240"/>
      </w:pPr>
      <w:bookmarkStart w:id="7" w:name="_Toc202957603"/>
      <w:r>
        <w:t>Analysis and findings</w:t>
      </w:r>
      <w:bookmarkEnd w:id="7"/>
    </w:p>
    <w:p w14:paraId="5347A639" w14:textId="77777777" w:rsidR="00D55F21" w:rsidRDefault="00D55F21" w:rsidP="00D55F21">
      <w:pPr>
        <w:pStyle w:val="Heading2"/>
      </w:pPr>
      <w:bookmarkStart w:id="8" w:name="_Toc202957604"/>
      <w:r>
        <w:t>Legal framework</w:t>
      </w:r>
      <w:bookmarkEnd w:id="8"/>
    </w:p>
    <w:p w14:paraId="7EC0C13A" w14:textId="3E1ACBFD" w:rsidR="00D55F21" w:rsidRDefault="00D55F21" w:rsidP="00D55F21">
      <w:pPr>
        <w:pStyle w:val="Number1"/>
      </w:pPr>
      <w:r>
        <w:t xml:space="preserve">The Children’s Act introduced measures to reduce the risk of harm to children by requiring all government-funded organisations to conduct safety checks on people employed or engaged in work that involves regular or overnight contact with children. These checks must be updated every three years. </w:t>
      </w:r>
    </w:p>
    <w:p w14:paraId="43C1DD2F" w14:textId="26BB17EC" w:rsidR="00D55F21" w:rsidRDefault="00D55F21" w:rsidP="00D55F21">
      <w:pPr>
        <w:pStyle w:val="Number1"/>
      </w:pPr>
      <w:r>
        <w:t>The Regulations stipulate the requirements for these checks which are undertaken under the Children’s Act. These checks require the following for new children’s workers who have not previously been safety checked:</w:t>
      </w:r>
    </w:p>
    <w:p w14:paraId="7F4F2B83" w14:textId="77777777" w:rsidR="00D55F21" w:rsidRDefault="00D55F21" w:rsidP="00D55F21">
      <w:pPr>
        <w:pStyle w:val="Number2"/>
      </w:pPr>
      <w:r>
        <w:t>identity verification;</w:t>
      </w:r>
    </w:p>
    <w:p w14:paraId="1B453FD2" w14:textId="77777777" w:rsidR="00D55F21" w:rsidRDefault="00D55F21" w:rsidP="00D55F21">
      <w:pPr>
        <w:pStyle w:val="Number2"/>
      </w:pPr>
      <w:r>
        <w:t>New Zealand Police vetting check;</w:t>
      </w:r>
    </w:p>
    <w:p w14:paraId="4AAE1F40" w14:textId="77777777" w:rsidR="00D55F21" w:rsidRDefault="00D55F21" w:rsidP="00D55F21">
      <w:pPr>
        <w:pStyle w:val="Number2"/>
      </w:pPr>
      <w:r>
        <w:t>reference check (professional or personal);</w:t>
      </w:r>
    </w:p>
    <w:p w14:paraId="14F1AA6D" w14:textId="77777777" w:rsidR="00D55F21" w:rsidRDefault="00D55F21" w:rsidP="00D55F21">
      <w:pPr>
        <w:pStyle w:val="Number2"/>
      </w:pPr>
      <w:r>
        <w:t>employment history verification check;</w:t>
      </w:r>
    </w:p>
    <w:p w14:paraId="1623D8B7" w14:textId="77777777" w:rsidR="00D55F21" w:rsidRDefault="00D55F21" w:rsidP="00D55F21">
      <w:pPr>
        <w:pStyle w:val="Number2"/>
      </w:pPr>
      <w:r>
        <w:t>professional membership check;</w:t>
      </w:r>
    </w:p>
    <w:p w14:paraId="783D9209" w14:textId="77777777" w:rsidR="00D55F21" w:rsidRDefault="00D55F21" w:rsidP="00D55F21">
      <w:pPr>
        <w:pStyle w:val="Number2"/>
      </w:pPr>
      <w:r>
        <w:t>interview with the applicant; and</w:t>
      </w:r>
    </w:p>
    <w:p w14:paraId="6D184DE4" w14:textId="77777777" w:rsidR="00D55F21" w:rsidRDefault="00D55F21" w:rsidP="00D55F21">
      <w:pPr>
        <w:pStyle w:val="Number2"/>
      </w:pPr>
      <w:r>
        <w:t>risk assessment.</w:t>
      </w:r>
    </w:p>
    <w:p w14:paraId="58710FF3" w14:textId="77777777" w:rsidR="00D55F21" w:rsidRDefault="00D55F21" w:rsidP="00D55F21">
      <w:pPr>
        <w:pStyle w:val="Number1"/>
      </w:pPr>
      <w:r>
        <w:t>For children’s workers who have had a previous check in the last three years, the following is required:</w:t>
      </w:r>
    </w:p>
    <w:p w14:paraId="047DBB51" w14:textId="77777777" w:rsidR="00D55F21" w:rsidRDefault="00D55F21" w:rsidP="00D55F21">
      <w:pPr>
        <w:pStyle w:val="Number2"/>
      </w:pPr>
      <w:r>
        <w:t>identity verification;</w:t>
      </w:r>
    </w:p>
    <w:p w14:paraId="6687C453" w14:textId="77777777" w:rsidR="00D55F21" w:rsidRDefault="00D55F21" w:rsidP="00D55F21">
      <w:pPr>
        <w:pStyle w:val="Number2"/>
      </w:pPr>
      <w:r>
        <w:t>New Zealand Police vetting check;</w:t>
      </w:r>
    </w:p>
    <w:p w14:paraId="0183A34F" w14:textId="77777777" w:rsidR="00D55F21" w:rsidRDefault="00D55F21" w:rsidP="00D55F21">
      <w:pPr>
        <w:pStyle w:val="Number2"/>
      </w:pPr>
      <w:r>
        <w:t>professional membership check; and</w:t>
      </w:r>
    </w:p>
    <w:p w14:paraId="321CCA8B" w14:textId="77777777" w:rsidR="00D55F21" w:rsidRDefault="00D55F21" w:rsidP="00D55F21">
      <w:pPr>
        <w:pStyle w:val="Number2"/>
      </w:pPr>
      <w:r>
        <w:t>risk assessment.</w:t>
      </w:r>
    </w:p>
    <w:p w14:paraId="1592FCDC" w14:textId="77777777" w:rsidR="00D55F21" w:rsidRDefault="00D55F21" w:rsidP="00D55F21">
      <w:pPr>
        <w:pStyle w:val="Number1"/>
      </w:pPr>
      <w:r>
        <w:t>The Regulations came into force from 1 July 2015, in phases, so that organisations would have time to comply. These phases were as follows:</w:t>
      </w:r>
    </w:p>
    <w:p w14:paraId="42FB320A" w14:textId="77777777" w:rsidR="00D55F21" w:rsidRDefault="00D55F21" w:rsidP="00D55F21">
      <w:pPr>
        <w:pStyle w:val="Number2"/>
      </w:pPr>
      <w:r>
        <w:t>From 1 July 2015 new core children’s workers starting a job or contract must be safety checked before they start work.</w:t>
      </w:r>
    </w:p>
    <w:p w14:paraId="39BB8EF9" w14:textId="77777777" w:rsidR="00D55F21" w:rsidRDefault="00D55F21" w:rsidP="00D55F21">
      <w:pPr>
        <w:pStyle w:val="Number2"/>
      </w:pPr>
      <w:r>
        <w:t>From 1 July 2016 new non-core children’s workers starting a job or contract must have been safety checked before they start work.</w:t>
      </w:r>
    </w:p>
    <w:p w14:paraId="6B68C6D0" w14:textId="77777777" w:rsidR="00D55F21" w:rsidRDefault="00D55F21" w:rsidP="00D55F21">
      <w:pPr>
        <w:pStyle w:val="Number2"/>
      </w:pPr>
      <w:r>
        <w:t>By 1 July 2018 existing children’s core workers (that is, those currently employed or contracted) must have been safety checked.</w:t>
      </w:r>
    </w:p>
    <w:p w14:paraId="2DA00A08" w14:textId="77777777" w:rsidR="00D55F21" w:rsidRDefault="00D55F21" w:rsidP="00D55F21">
      <w:pPr>
        <w:pStyle w:val="Number2"/>
      </w:pPr>
      <w:r>
        <w:t>By 1 July 2019 all existing non-core children’s workers must have been safety checked.</w:t>
      </w:r>
    </w:p>
    <w:p w14:paraId="6FADA11B" w14:textId="77777777" w:rsidR="00D55F21" w:rsidRDefault="00D55F21" w:rsidP="00D55F21">
      <w:pPr>
        <w:pStyle w:val="Number1"/>
      </w:pPr>
      <w:r>
        <w:t>According to the Act, core children’s workers are employed to provide regulated services. In the course of that work, the person is either:</w:t>
      </w:r>
    </w:p>
    <w:p w14:paraId="730A7E98" w14:textId="77777777" w:rsidR="00D55F21" w:rsidRDefault="00D55F21" w:rsidP="00D55F21">
      <w:pPr>
        <w:pStyle w:val="Number2"/>
      </w:pPr>
      <w:r>
        <w:t>the only person present, or</w:t>
      </w:r>
    </w:p>
    <w:p w14:paraId="74A77BBC" w14:textId="77777777" w:rsidR="00D55F21" w:rsidRDefault="00D55F21" w:rsidP="00D55F21">
      <w:pPr>
        <w:pStyle w:val="Number2"/>
      </w:pPr>
      <w:r>
        <w:t>is the children’s worker who has primary responsibility for, or authority over, the child (such as doctors, teachers, nurses, counsellors and social workers).</w:t>
      </w:r>
    </w:p>
    <w:p w14:paraId="7C767351" w14:textId="35E61976" w:rsidR="00D55F21" w:rsidRDefault="00D55F21" w:rsidP="00FB3021">
      <w:pPr>
        <w:pStyle w:val="Number1"/>
        <w:spacing w:before="240" w:after="240"/>
      </w:pPr>
      <w:r w:rsidRPr="00C014C3">
        <w:rPr>
          <w:rStyle w:val="Quotationwithinthesentence"/>
        </w:rPr>
        <w:t>‘Non-core worker’</w:t>
      </w:r>
      <w:r>
        <w:t xml:space="preserve"> simply means a children’s worker who is not a core worker (such as non-teaching school workers or general hospital workers). </w:t>
      </w:r>
    </w:p>
    <w:p w14:paraId="2926211E" w14:textId="005CA74B" w:rsidR="005D5213" w:rsidRDefault="0020667F" w:rsidP="003E6679">
      <w:pPr>
        <w:pStyle w:val="Heading2"/>
        <w:spacing w:before="240" w:after="240"/>
      </w:pPr>
      <w:bookmarkStart w:id="9" w:name="_Toc202957605"/>
      <w:r>
        <w:t>Health NZ</w:t>
      </w:r>
      <w:r w:rsidR="00C014C3">
        <w:t>’s response</w:t>
      </w:r>
      <w:r w:rsidR="003E2ED0">
        <w:t>s</w:t>
      </w:r>
      <w:bookmarkEnd w:id="9"/>
    </w:p>
    <w:p w14:paraId="36D13931" w14:textId="42600DE1" w:rsidR="008A4CC1" w:rsidRPr="002D2594" w:rsidRDefault="0020667F" w:rsidP="008A4CC1">
      <w:pPr>
        <w:pStyle w:val="Number1"/>
      </w:pPr>
      <w:r>
        <w:t>Health</w:t>
      </w:r>
      <w:r w:rsidR="00FB3021">
        <w:t xml:space="preserve"> </w:t>
      </w:r>
      <w:r>
        <w:t>NZ</w:t>
      </w:r>
      <w:r w:rsidR="009B2334">
        <w:t xml:space="preserve"> advised that some sites required more due diligence and</w:t>
      </w:r>
      <w:r w:rsidR="008A4CC1" w:rsidRPr="002D2594">
        <w:t xml:space="preserve"> acknowledge</w:t>
      </w:r>
      <w:r w:rsidR="003E2ED0">
        <w:t>d</w:t>
      </w:r>
      <w:r w:rsidR="008A4CC1" w:rsidRPr="002D2594">
        <w:t xml:space="preserve"> that there should have been appropriate practices in place </w:t>
      </w:r>
      <w:r w:rsidR="003E2ED0">
        <w:t xml:space="preserve">to comply with the Children’s Act and Regulations </w:t>
      </w:r>
      <w:r w:rsidR="00FB3021">
        <w:t>in every District Health B</w:t>
      </w:r>
      <w:r w:rsidR="008A4CC1" w:rsidRPr="002D2594">
        <w:t>oard</w:t>
      </w:r>
      <w:r w:rsidR="003E2ED0">
        <w:t xml:space="preserve">. Health NZ also advised </w:t>
      </w:r>
      <w:r w:rsidR="00FB3021">
        <w:t xml:space="preserve">that </w:t>
      </w:r>
      <w:r w:rsidR="003E2ED0">
        <w:t>as</w:t>
      </w:r>
      <w:r w:rsidR="008A4CC1" w:rsidRPr="002D2594">
        <w:t xml:space="preserve"> </w:t>
      </w:r>
      <w:r w:rsidR="00FB3021">
        <w:t>all District H</w:t>
      </w:r>
      <w:r w:rsidR="009B2334">
        <w:t>ealth</w:t>
      </w:r>
      <w:r w:rsidR="00FB3021">
        <w:t xml:space="preserve"> B</w:t>
      </w:r>
      <w:r w:rsidR="009B2334">
        <w:t>oards</w:t>
      </w:r>
      <w:r w:rsidR="008A4CC1" w:rsidRPr="002D2594">
        <w:t xml:space="preserve"> have </w:t>
      </w:r>
      <w:r w:rsidR="003E2ED0">
        <w:t xml:space="preserve">now </w:t>
      </w:r>
      <w:r w:rsidR="008A4CC1" w:rsidRPr="002D2594">
        <w:t xml:space="preserve">come together under </w:t>
      </w:r>
      <w:r>
        <w:t>Health NZ</w:t>
      </w:r>
      <w:r w:rsidR="008A4CC1" w:rsidRPr="002D2594">
        <w:t xml:space="preserve">, the joining of Human Resources processes has taken longer than expected due to the variation in the way these checks have been performed across the country. </w:t>
      </w:r>
    </w:p>
    <w:p w14:paraId="63B1A778" w14:textId="0421E4B7" w:rsidR="006B576A" w:rsidRDefault="0020667F" w:rsidP="008A4CC1">
      <w:pPr>
        <w:pStyle w:val="Number1"/>
      </w:pPr>
      <w:r>
        <w:t>Health NZ</w:t>
      </w:r>
      <w:r w:rsidR="006B576A" w:rsidRPr="002D2594">
        <w:t xml:space="preserve"> advise</w:t>
      </w:r>
      <w:r w:rsidR="003E2ED0">
        <w:t>d</w:t>
      </w:r>
      <w:r w:rsidR="006B576A" w:rsidRPr="002D2594">
        <w:t xml:space="preserve"> that they are acutely aware of the importance of safety checks</w:t>
      </w:r>
      <w:r w:rsidR="002D2594" w:rsidRPr="002D2594">
        <w:t xml:space="preserve"> under the Act in protecting children from harm, </w:t>
      </w:r>
      <w:r w:rsidR="003E2ED0">
        <w:t>are</w:t>
      </w:r>
      <w:r w:rsidR="003E2ED0" w:rsidRPr="002D2594">
        <w:t xml:space="preserve"> </w:t>
      </w:r>
      <w:r w:rsidR="002D2594" w:rsidRPr="002D2594">
        <w:t xml:space="preserve">committed to meeting </w:t>
      </w:r>
      <w:r w:rsidR="003E2ED0">
        <w:t>the</w:t>
      </w:r>
      <w:r w:rsidR="002D2594" w:rsidRPr="002D2594">
        <w:t xml:space="preserve"> obligations under the legislation</w:t>
      </w:r>
      <w:r w:rsidR="003E2ED0">
        <w:t>,</w:t>
      </w:r>
      <w:r w:rsidR="002D2594" w:rsidRPr="002D2594">
        <w:t xml:space="preserve"> and </w:t>
      </w:r>
      <w:r w:rsidR="003E2ED0">
        <w:t>are</w:t>
      </w:r>
      <w:r w:rsidR="003E2ED0" w:rsidRPr="002D2594">
        <w:t xml:space="preserve"> </w:t>
      </w:r>
      <w:r w:rsidR="002D2594" w:rsidRPr="002D2594">
        <w:t xml:space="preserve">taking active steps to ensure </w:t>
      </w:r>
      <w:r w:rsidR="003E2ED0">
        <w:t>they do</w:t>
      </w:r>
      <w:r w:rsidR="002D2594" w:rsidRPr="002D2594">
        <w:t xml:space="preserve"> so. </w:t>
      </w:r>
    </w:p>
    <w:p w14:paraId="76DCE53B" w14:textId="0675B041" w:rsidR="003E2ED0" w:rsidRPr="002D2594" w:rsidRDefault="003E2ED0" w:rsidP="008A4CC1">
      <w:pPr>
        <w:pStyle w:val="Number1"/>
      </w:pPr>
      <w:r>
        <w:t xml:space="preserve">Specific details of Health NZ’s response to the questions posed by Mr </w:t>
      </w:r>
      <w:proofErr w:type="spellStart"/>
      <w:r>
        <w:t>Boshier</w:t>
      </w:r>
      <w:proofErr w:type="spellEnd"/>
      <w:r>
        <w:t xml:space="preserve"> are set out below. </w:t>
      </w:r>
    </w:p>
    <w:p w14:paraId="0B79D17D" w14:textId="77777777" w:rsidR="003E6679" w:rsidRDefault="003E6679" w:rsidP="003E6679">
      <w:pPr>
        <w:pStyle w:val="Heading3"/>
        <w:spacing w:before="240"/>
      </w:pPr>
      <w:bookmarkStart w:id="10" w:name="_Toc202957606"/>
      <w:r>
        <w:t>How this situation was able to arise over the past nine years</w:t>
      </w:r>
      <w:bookmarkEnd w:id="10"/>
    </w:p>
    <w:p w14:paraId="5B666D7E" w14:textId="23D7497F" w:rsidR="003E6679" w:rsidRDefault="0020667F" w:rsidP="003E6679">
      <w:pPr>
        <w:pStyle w:val="Number1"/>
      </w:pPr>
      <w:r>
        <w:t>Health NZ</w:t>
      </w:r>
      <w:r w:rsidR="003E6679">
        <w:t xml:space="preserve"> advised that the issue </w:t>
      </w:r>
      <w:r w:rsidR="009B2334">
        <w:t xml:space="preserve">at the </w:t>
      </w:r>
      <w:r w:rsidR="00D12C83">
        <w:t xml:space="preserve">specific </w:t>
      </w:r>
      <w:r w:rsidR="009B2334">
        <w:t xml:space="preserve">hospital </w:t>
      </w:r>
      <w:r w:rsidR="003E6679">
        <w:t xml:space="preserve">arose over a number of years due to systemic issues with the relevant processes, including variation in how these checks were performed, and lack of oversight of this function. </w:t>
      </w:r>
      <w:r>
        <w:t>Health NZ</w:t>
      </w:r>
      <w:r w:rsidR="003E6679">
        <w:t xml:space="preserve"> advised that a new governance and management structure is now in place. </w:t>
      </w:r>
    </w:p>
    <w:p w14:paraId="26817933" w14:textId="5BB95152" w:rsidR="00D12C83" w:rsidRDefault="00D12C83" w:rsidP="003E6679">
      <w:pPr>
        <w:pStyle w:val="Number1"/>
      </w:pPr>
      <w:r>
        <w:t>In relation to other locations and districts, Health NZ advised there has historically been variation across the country in the way checks were being performed and acknowledged this was not optimal.</w:t>
      </w:r>
    </w:p>
    <w:p w14:paraId="038366C0" w14:textId="77777777" w:rsidR="003E6679" w:rsidRDefault="003E6679" w:rsidP="003E6679">
      <w:pPr>
        <w:pStyle w:val="Heading3"/>
      </w:pPr>
      <w:bookmarkStart w:id="11" w:name="_Toc202957607"/>
      <w:r>
        <w:t>How responsibility for the safety check requirements was allocated and monitored over that time period</w:t>
      </w:r>
      <w:bookmarkEnd w:id="11"/>
      <w:r>
        <w:t xml:space="preserve"> </w:t>
      </w:r>
    </w:p>
    <w:p w14:paraId="63097D69" w14:textId="3D781FFB" w:rsidR="003E6679" w:rsidRDefault="0020667F" w:rsidP="003E6679">
      <w:pPr>
        <w:pStyle w:val="Number1"/>
      </w:pPr>
      <w:r>
        <w:t>Health NZ</w:t>
      </w:r>
      <w:r w:rsidR="003E6679">
        <w:t xml:space="preserve"> did not provide any information in relation to who was responsible for monitoring the adherence to these requirements over the years. </w:t>
      </w:r>
      <w:r>
        <w:t>Health NZ</w:t>
      </w:r>
      <w:r w:rsidR="003E6679">
        <w:t xml:space="preserve"> did, however, advise </w:t>
      </w:r>
      <w:r w:rsidR="00A56903">
        <w:t xml:space="preserve">that </w:t>
      </w:r>
      <w:r w:rsidR="003E6679">
        <w:t>the responsibility for these checks currently sit</w:t>
      </w:r>
      <w:r w:rsidR="00A67347">
        <w:t>s with the core People Operations Team and individual Managers</w:t>
      </w:r>
      <w:r w:rsidR="003E6679">
        <w:t>.</w:t>
      </w:r>
    </w:p>
    <w:p w14:paraId="7E1CFEAE" w14:textId="77777777" w:rsidR="003E6679" w:rsidRDefault="003E6679" w:rsidP="003E6679">
      <w:pPr>
        <w:pStyle w:val="Heading3"/>
      </w:pPr>
      <w:bookmarkStart w:id="12" w:name="_Toc202957608"/>
      <w:r w:rsidRPr="003E6679">
        <w:t>What action, if any, will be taken in relation to any issues identified in relation to the allocation and monitoring of responsibility for safety check requirements</w:t>
      </w:r>
      <w:bookmarkEnd w:id="12"/>
    </w:p>
    <w:p w14:paraId="39635BBD" w14:textId="0834EDF3" w:rsidR="003E6679" w:rsidRDefault="0020667F" w:rsidP="003E6679">
      <w:pPr>
        <w:pStyle w:val="Number1"/>
      </w:pPr>
      <w:r>
        <w:t>Health NZ</w:t>
      </w:r>
      <w:r w:rsidR="003E6679">
        <w:t xml:space="preserve"> advised that safety checks </w:t>
      </w:r>
      <w:r w:rsidR="00A56903">
        <w:t>were</w:t>
      </w:r>
      <w:r w:rsidR="003E6679">
        <w:t xml:space="preserve"> made a priority for the </w:t>
      </w:r>
      <w:r w:rsidR="00FB3021">
        <w:t>specific hospital’s</w:t>
      </w:r>
      <w:r w:rsidR="003E6679">
        <w:t xml:space="preserve"> Human Resources (HR) coordinator with support from an HR Advisor, and that expired and expiring checks were renewed. </w:t>
      </w:r>
      <w:r>
        <w:t>Health NZ</w:t>
      </w:r>
      <w:r w:rsidR="003E6679">
        <w:t xml:space="preserve"> further advised that </w:t>
      </w:r>
      <w:r w:rsidR="00FB3021">
        <w:t xml:space="preserve">hospital </w:t>
      </w:r>
      <w:r w:rsidR="003E6679">
        <w:t xml:space="preserve">management is being strict on obtaining safety check requirements for all new employees, contractors and locums. </w:t>
      </w:r>
    </w:p>
    <w:p w14:paraId="33C32552" w14:textId="6B1C4C5D" w:rsidR="003E6679" w:rsidRDefault="0020667F" w:rsidP="003E6679">
      <w:pPr>
        <w:pStyle w:val="Number1"/>
      </w:pPr>
      <w:r>
        <w:t>Health NZ</w:t>
      </w:r>
      <w:r w:rsidR="003E6679">
        <w:t xml:space="preserve"> also advised that a central safety hub was established on 17 March 2025, and since then, this hub has managed safety checks for </w:t>
      </w:r>
      <w:r w:rsidR="00FB3021">
        <w:t>the hospital</w:t>
      </w:r>
      <w:r w:rsidR="003E6679">
        <w:t>. A plan to move all safety checks to this hub will be set with each district. It is expected that all districts will have tran</w:t>
      </w:r>
      <w:r w:rsidR="00FB3021">
        <w:t>sitioned to the hub by quarter two,</w:t>
      </w:r>
      <w:r w:rsidR="003E6679">
        <w:t xml:space="preserve"> 2025. </w:t>
      </w:r>
    </w:p>
    <w:p w14:paraId="607B9573" w14:textId="3732AA08" w:rsidR="003E6679" w:rsidRDefault="003E6679" w:rsidP="003E6679">
      <w:pPr>
        <w:pStyle w:val="Number1"/>
      </w:pPr>
      <w:r>
        <w:t xml:space="preserve">Additionally, </w:t>
      </w:r>
      <w:r w:rsidR="0020667F">
        <w:t>Health NZ</w:t>
      </w:r>
      <w:r>
        <w:t xml:space="preserve"> advised that:</w:t>
      </w:r>
    </w:p>
    <w:p w14:paraId="002154BE" w14:textId="77777777" w:rsidR="003E6679" w:rsidRDefault="003E6679" w:rsidP="003E6679">
      <w:pPr>
        <w:pStyle w:val="Number2"/>
      </w:pPr>
      <w:r>
        <w:t>communications have been sent to all Managers reiterating that staff cannot commence or continue work without a current safety check having been completed; and</w:t>
      </w:r>
    </w:p>
    <w:p w14:paraId="19BCA915" w14:textId="77777777" w:rsidR="003E6679" w:rsidRDefault="003E6679" w:rsidP="003E6679">
      <w:pPr>
        <w:pStyle w:val="Number2"/>
      </w:pPr>
      <w:r>
        <w:t>a new toolkit and template documents have been created and will be rolled out as soon as possible.</w:t>
      </w:r>
    </w:p>
    <w:p w14:paraId="75AF5CF9" w14:textId="6473C7A7" w:rsidR="003E6679" w:rsidRDefault="003E6679" w:rsidP="003E6679">
      <w:pPr>
        <w:pStyle w:val="Heading3"/>
      </w:pPr>
      <w:bookmarkStart w:id="13" w:name="_Toc202957609"/>
      <w:r>
        <w:t xml:space="preserve">Further detail </w:t>
      </w:r>
      <w:r w:rsidRPr="003E6679">
        <w:t xml:space="preserve">of </w:t>
      </w:r>
      <w:r w:rsidR="0020667F">
        <w:t>Health NZ</w:t>
      </w:r>
      <w:r>
        <w:t>’s</w:t>
      </w:r>
      <w:r w:rsidRPr="003E6679">
        <w:t xml:space="preserve"> understanding of the scale of the issue at the national level</w:t>
      </w:r>
      <w:bookmarkEnd w:id="13"/>
    </w:p>
    <w:p w14:paraId="638EBC90" w14:textId="03C9C120" w:rsidR="003E6679" w:rsidRDefault="0020667F" w:rsidP="003E6679">
      <w:pPr>
        <w:pStyle w:val="Number1"/>
      </w:pPr>
      <w:r>
        <w:t>Health NZ</w:t>
      </w:r>
      <w:r w:rsidR="003E6679">
        <w:t xml:space="preserve"> advised that it is not yet able to conduct internal audits at a ‘national level’ for completion of these checks. However, </w:t>
      </w:r>
      <w:r>
        <w:t>Health NZ</w:t>
      </w:r>
      <w:r w:rsidR="003E6679">
        <w:t>’s internal audit function is continuing with review of individual districts and spot check</w:t>
      </w:r>
      <w:r w:rsidR="00A67347">
        <w:t>s</w:t>
      </w:r>
      <w:r w:rsidR="003E6679">
        <w:t xml:space="preserve"> to assess compliance and this will continue until all districts have been reviewed.</w:t>
      </w:r>
    </w:p>
    <w:p w14:paraId="75E4D952" w14:textId="77777777" w:rsidR="003E6679" w:rsidRDefault="003E6679" w:rsidP="003E6679">
      <w:pPr>
        <w:pStyle w:val="Heading3"/>
      </w:pPr>
      <w:bookmarkStart w:id="14" w:name="_Toc202957610"/>
      <w:r w:rsidRPr="003E6679">
        <w:t>Which locations were selected for audit and why, and the corrective actions which were put in place as a result of the audits</w:t>
      </w:r>
      <w:bookmarkEnd w:id="14"/>
    </w:p>
    <w:p w14:paraId="6772060A" w14:textId="152B5CDD" w:rsidR="00925674" w:rsidRDefault="0020667F" w:rsidP="00925674">
      <w:pPr>
        <w:pStyle w:val="Number1"/>
      </w:pPr>
      <w:r>
        <w:t>Health NZ</w:t>
      </w:r>
      <w:r w:rsidR="00925674">
        <w:t xml:space="preserve"> advised that the five locations </w:t>
      </w:r>
      <w:r w:rsidR="009B2334">
        <w:t xml:space="preserve">were </w:t>
      </w:r>
      <w:r w:rsidR="00A56903">
        <w:t>audite</w:t>
      </w:r>
      <w:r w:rsidR="00A56903" w:rsidRPr="00FB3021">
        <w:rPr>
          <w:color w:val="auto"/>
        </w:rPr>
        <w:t xml:space="preserve">d </w:t>
      </w:r>
      <w:r w:rsidR="00925674" w:rsidRPr="00FB3021">
        <w:rPr>
          <w:color w:val="auto"/>
        </w:rPr>
        <w:t>from across a range of District Health Boards (</w:t>
      </w:r>
      <w:r w:rsidR="00306570" w:rsidRPr="00FB3021">
        <w:rPr>
          <w:color w:val="auto"/>
        </w:rPr>
        <w:t xml:space="preserve">Bay of Plenty, Canterbury, Lakes, Nelson-Marlborough </w:t>
      </w:r>
      <w:r w:rsidR="00306570">
        <w:t xml:space="preserve">and </w:t>
      </w:r>
      <w:proofErr w:type="spellStart"/>
      <w:r w:rsidR="00925674">
        <w:t>Tairāwhiti</w:t>
      </w:r>
      <w:proofErr w:type="spellEnd"/>
      <w:r w:rsidR="00925674">
        <w:t xml:space="preserve">) and were selected for audit as they provided a geographic distribution and mixture of large, medium and small locations. The selection also focussed on areas where </w:t>
      </w:r>
      <w:r>
        <w:t>Health NZ</w:t>
      </w:r>
      <w:r w:rsidR="00925674">
        <w:t xml:space="preserve"> ha</w:t>
      </w:r>
      <w:r w:rsidR="00A56903">
        <w:t>d</w:t>
      </w:r>
      <w:r w:rsidR="00925674">
        <w:t xml:space="preserve"> seen challenges with people related processes. </w:t>
      </w:r>
      <w:r>
        <w:t>Health NZ</w:t>
      </w:r>
      <w:r w:rsidR="00925674">
        <w:t xml:space="preserve"> also provided a summary of the corrective actions underway at each audited site, such as:</w:t>
      </w:r>
    </w:p>
    <w:p w14:paraId="1C5E932A" w14:textId="77777777" w:rsidR="00925674" w:rsidRDefault="00925674" w:rsidP="00925674">
      <w:pPr>
        <w:pStyle w:val="Number2"/>
      </w:pPr>
      <w:r>
        <w:t>developing protocols to properly implement safety checks;</w:t>
      </w:r>
    </w:p>
    <w:p w14:paraId="73406A74" w14:textId="77777777" w:rsidR="00925674" w:rsidRDefault="00925674" w:rsidP="00925674">
      <w:pPr>
        <w:pStyle w:val="Number2"/>
      </w:pPr>
      <w:r>
        <w:t>who will take responsibility for the checks; and</w:t>
      </w:r>
    </w:p>
    <w:p w14:paraId="0940C6D3" w14:textId="77777777" w:rsidR="003E6679" w:rsidRDefault="00925674" w:rsidP="00925674">
      <w:pPr>
        <w:pStyle w:val="Number2"/>
      </w:pPr>
      <w:r>
        <w:t>retrospective remediation.</w:t>
      </w:r>
    </w:p>
    <w:p w14:paraId="151848AC" w14:textId="3F16548A" w:rsidR="003E6679" w:rsidRDefault="00925674" w:rsidP="00925674">
      <w:pPr>
        <w:pStyle w:val="Heading3"/>
      </w:pPr>
      <w:bookmarkStart w:id="15" w:name="_Toc202957611"/>
      <w:r w:rsidRPr="00925674">
        <w:t xml:space="preserve">How </w:t>
      </w:r>
      <w:r w:rsidR="0020667F">
        <w:t>Health NZ</w:t>
      </w:r>
      <w:r w:rsidRPr="00925674">
        <w:t xml:space="preserve"> are managing the risk of this issue being present at locations which have not been audited</w:t>
      </w:r>
      <w:bookmarkEnd w:id="15"/>
    </w:p>
    <w:p w14:paraId="5FA8B4EA" w14:textId="62F57097" w:rsidR="00925674" w:rsidRDefault="0020667F" w:rsidP="00925674">
      <w:pPr>
        <w:pStyle w:val="Number1"/>
      </w:pPr>
      <w:r>
        <w:t>Health NZ</w:t>
      </w:r>
      <w:r w:rsidR="00925674">
        <w:t xml:space="preserve"> advised that the following actions have been taken:</w:t>
      </w:r>
    </w:p>
    <w:p w14:paraId="0754A5EB" w14:textId="7BDEFF6E" w:rsidR="00210FE0" w:rsidRDefault="00210FE0" w:rsidP="00210FE0">
      <w:pPr>
        <w:pStyle w:val="Number2"/>
      </w:pPr>
      <w:r>
        <w:t>implementation of new policy, forms, systems and processes to streamline all approaches across Health NZ. This includes a centralised filing system to store the safety checks separately from personnel files, and a new toolkit and template documents that will be rolled out as soon as possible; and</w:t>
      </w:r>
    </w:p>
    <w:p w14:paraId="66316B51" w14:textId="20D1E707" w:rsidR="00925674" w:rsidRDefault="00925674" w:rsidP="00925674">
      <w:pPr>
        <w:pStyle w:val="Number2"/>
      </w:pPr>
      <w:r>
        <w:t>communications have been sent to all Managers reiterating that staff cannot commence or continue work without a current safety check having been completed</w:t>
      </w:r>
      <w:r w:rsidR="00210FE0">
        <w:t>.</w:t>
      </w:r>
    </w:p>
    <w:p w14:paraId="3B2DD8B5" w14:textId="748D283C" w:rsidR="00925674" w:rsidRDefault="00210FE0" w:rsidP="00925674">
      <w:pPr>
        <w:pStyle w:val="Number1"/>
      </w:pPr>
      <w:r>
        <w:t xml:space="preserve">In addition to the actions already outlined, </w:t>
      </w:r>
      <w:r w:rsidR="0020667F">
        <w:t>Health NZ</w:t>
      </w:r>
      <w:r w:rsidR="00925674">
        <w:t xml:space="preserve"> </w:t>
      </w:r>
      <w:r>
        <w:t xml:space="preserve">advised of the following </w:t>
      </w:r>
      <w:r w:rsidR="00925674">
        <w:t>cha</w:t>
      </w:r>
      <w:r>
        <w:t>nges and remedial work underway</w:t>
      </w:r>
      <w:r w:rsidR="00925674">
        <w:t>:</w:t>
      </w:r>
      <w:r w:rsidR="00D12C83">
        <w:rPr>
          <w:rStyle w:val="FootnoteReference"/>
        </w:rPr>
        <w:footnoteReference w:id="3"/>
      </w:r>
    </w:p>
    <w:p w14:paraId="68DF5AE3" w14:textId="77777777" w:rsidR="00925674" w:rsidRDefault="00925674" w:rsidP="00925674">
      <w:pPr>
        <w:pStyle w:val="Number2"/>
      </w:pPr>
      <w:r>
        <w:t>the following to be undertaken by internal audit:</w:t>
      </w:r>
    </w:p>
    <w:p w14:paraId="5BAEAD13" w14:textId="70DA52CF" w:rsidR="00925674" w:rsidRDefault="00925674" w:rsidP="00925674">
      <w:pPr>
        <w:pStyle w:val="Number3"/>
      </w:pPr>
      <w:r>
        <w:t xml:space="preserve">audit of each district’s process by checking </w:t>
      </w:r>
      <w:r w:rsidRPr="00925674">
        <w:rPr>
          <w:rStyle w:val="Quotationwithinthesentence"/>
        </w:rPr>
        <w:t>‘children’s worker’</w:t>
      </w:r>
      <w:r>
        <w:t xml:space="preserve"> documentation to ensure alignment to </w:t>
      </w:r>
      <w:r w:rsidR="00A67347">
        <w:t xml:space="preserve">the </w:t>
      </w:r>
      <w:r>
        <w:t xml:space="preserve">requirements of the </w:t>
      </w:r>
      <w:r w:rsidR="00A67347">
        <w:t xml:space="preserve">Children’s </w:t>
      </w:r>
      <w:r>
        <w:t>Act – six districts are complete and two are in-progress with the intent of auditing all remaining districts;</w:t>
      </w:r>
    </w:p>
    <w:p w14:paraId="5732A058" w14:textId="77777777" w:rsidR="00925674" w:rsidRDefault="00925674" w:rsidP="00925674">
      <w:pPr>
        <w:pStyle w:val="Number3"/>
      </w:pPr>
      <w:r>
        <w:t>spot audits on a weekly basis to evidence new starters have had their safety check completed; and</w:t>
      </w:r>
    </w:p>
    <w:p w14:paraId="4C3E4621" w14:textId="77777777" w:rsidR="00925674" w:rsidRDefault="00925674" w:rsidP="00925674">
      <w:pPr>
        <w:pStyle w:val="Number3"/>
      </w:pPr>
      <w:r>
        <w:t>review and test safety checking processes for contractors and volunteers;</w:t>
      </w:r>
    </w:p>
    <w:p w14:paraId="0C154AFD" w14:textId="77777777" w:rsidR="00925674" w:rsidRDefault="00925674" w:rsidP="00925674">
      <w:pPr>
        <w:pStyle w:val="Number2"/>
      </w:pPr>
      <w:r>
        <w:t>the implementation of rigorous checking, reporting and a monitoring framework with the following actions:</w:t>
      </w:r>
    </w:p>
    <w:p w14:paraId="27EA8E13" w14:textId="77777777" w:rsidR="00925674" w:rsidRDefault="00925674" w:rsidP="00925674">
      <w:pPr>
        <w:pStyle w:val="Number3"/>
      </w:pPr>
      <w:r>
        <w:t>staff commencement details will only be sent to Payroll once the safety check has been completed, meaning no staff member can commence or be paid until the check is completed;</w:t>
      </w:r>
    </w:p>
    <w:p w14:paraId="6C593149" w14:textId="77777777" w:rsidR="00925674" w:rsidRDefault="00925674" w:rsidP="00925674">
      <w:pPr>
        <w:pStyle w:val="Number3"/>
      </w:pPr>
      <w:r>
        <w:t>a weekly progress report to the Commissioner and Chief Executive from the Interim Human Resources Officer;</w:t>
      </w:r>
    </w:p>
    <w:p w14:paraId="34C4BB2D" w14:textId="77777777" w:rsidR="00925674" w:rsidRDefault="00925674" w:rsidP="00925674">
      <w:pPr>
        <w:pStyle w:val="Number3"/>
      </w:pPr>
      <w:r>
        <w:t>weekly progress reporting to the Executive Leadership Committee (Human Resources Oversight Committee); and</w:t>
      </w:r>
    </w:p>
    <w:p w14:paraId="7A4D7859" w14:textId="2ED6E90D" w:rsidR="00925674" w:rsidRDefault="00925674" w:rsidP="00925674">
      <w:pPr>
        <w:pStyle w:val="Number3"/>
      </w:pPr>
      <w:r>
        <w:t>a performance measure has been added to all senior Manager Key Performance Objectives that requires them to be aware of and report on required sa</w:t>
      </w:r>
      <w:r w:rsidR="00210FE0">
        <w:t>fety checks for their new staff.</w:t>
      </w:r>
    </w:p>
    <w:p w14:paraId="15435A1A" w14:textId="77777777" w:rsidR="00C014C3" w:rsidRDefault="00C014C3" w:rsidP="00FB3021">
      <w:pPr>
        <w:pStyle w:val="Heading2"/>
      </w:pPr>
      <w:bookmarkStart w:id="16" w:name="_Toc202957612"/>
      <w:r>
        <w:t>Comment</w:t>
      </w:r>
      <w:bookmarkEnd w:id="16"/>
    </w:p>
    <w:p w14:paraId="53E45EA0" w14:textId="6E562017" w:rsidR="00C014C3" w:rsidRDefault="00C014C3" w:rsidP="00C014C3">
      <w:pPr>
        <w:pStyle w:val="Number1"/>
      </w:pPr>
      <w:r>
        <w:t xml:space="preserve">District Health Boards, and since 1 July 2022 </w:t>
      </w:r>
      <w:r w:rsidR="0020667F">
        <w:t>Health NZ</w:t>
      </w:r>
      <w:r>
        <w:t xml:space="preserve">, have been required by the </w:t>
      </w:r>
      <w:r w:rsidR="00A56903">
        <w:t xml:space="preserve">Children’s </w:t>
      </w:r>
      <w:r>
        <w:t xml:space="preserve">Act to conduct safety checks on all new core children’s workers (including contractors) since 2015 and since 2018 for existing workers. </w:t>
      </w:r>
    </w:p>
    <w:p w14:paraId="7B0F0F64" w14:textId="25DCC905" w:rsidR="00C014C3" w:rsidRPr="00D55590" w:rsidRDefault="00C014C3" w:rsidP="00C014C3">
      <w:pPr>
        <w:pStyle w:val="Number1"/>
      </w:pPr>
      <w:r>
        <w:t xml:space="preserve">Given the issues identified by the 2024 audit of safety checks at </w:t>
      </w:r>
      <w:r w:rsidR="00D12C83">
        <w:t xml:space="preserve">the specific </w:t>
      </w:r>
      <w:r w:rsidR="001F0487">
        <w:t>h</w:t>
      </w:r>
      <w:r>
        <w:t xml:space="preserve">ospital, as well as the issues identified by subsequent audits at other locations, it is evident that a range of District Health Boards and </w:t>
      </w:r>
      <w:r w:rsidR="0020667F">
        <w:t>Health NZ</w:t>
      </w:r>
      <w:r>
        <w:t xml:space="preserve"> locations have not been complying with the </w:t>
      </w:r>
      <w:r w:rsidR="00A56903">
        <w:t xml:space="preserve">Children’s </w:t>
      </w:r>
      <w:r>
        <w:t xml:space="preserve">Act or </w:t>
      </w:r>
      <w:r w:rsidRPr="00D55590">
        <w:t xml:space="preserve">Regulations. </w:t>
      </w:r>
      <w:r w:rsidR="00A56903" w:rsidRPr="00D55590">
        <w:t>While</w:t>
      </w:r>
      <w:r w:rsidR="00564B0F" w:rsidRPr="00D55590">
        <w:t xml:space="preserve"> Health NZ advise that appropriate processes </w:t>
      </w:r>
      <w:r w:rsidR="00A82E03" w:rsidRPr="00D55590">
        <w:t>should have been</w:t>
      </w:r>
      <w:r w:rsidR="00564B0F" w:rsidRPr="00D55590">
        <w:t xml:space="preserve"> </w:t>
      </w:r>
      <w:r w:rsidR="00593BBE">
        <w:t xml:space="preserve">in </w:t>
      </w:r>
      <w:r w:rsidR="00564B0F" w:rsidRPr="00D55590">
        <w:t>place in each district, no specific information has been provided to support this – such as what the</w:t>
      </w:r>
      <w:r w:rsidR="00A82E03" w:rsidRPr="00D55590">
        <w:t>s</w:t>
      </w:r>
      <w:r w:rsidR="00564B0F" w:rsidRPr="00D55590">
        <w:t xml:space="preserve">e processes entailed, </w:t>
      </w:r>
      <w:r w:rsidRPr="00D55590">
        <w:t xml:space="preserve">who was responsible for conducting the checks, and how these checks were monitored, across the country over the past nine years. I consider it to be wrong, and concerning, that this issue had not been picked up for nine years, despite these checks being a legal requirement.  </w:t>
      </w:r>
    </w:p>
    <w:p w14:paraId="0BCE656B" w14:textId="77777777" w:rsidR="00C014C3" w:rsidRPr="00D55590" w:rsidRDefault="00C014C3" w:rsidP="00C014C3">
      <w:pPr>
        <w:pStyle w:val="Heading1"/>
      </w:pPr>
      <w:bookmarkStart w:id="17" w:name="_Toc202957613"/>
      <w:r w:rsidRPr="00D55590">
        <w:t>Ombudsman’s opinion</w:t>
      </w:r>
      <w:bookmarkEnd w:id="17"/>
    </w:p>
    <w:p w14:paraId="0815778A" w14:textId="2ABAA0F6" w:rsidR="00C014C3" w:rsidRDefault="00C014C3" w:rsidP="00C014C3">
      <w:pPr>
        <w:pStyle w:val="Number1"/>
      </w:pPr>
      <w:r>
        <w:t xml:space="preserve">On the information before me, my final opinion is that </w:t>
      </w:r>
      <w:r w:rsidR="007212CB">
        <w:t xml:space="preserve">Health NZ and a </w:t>
      </w:r>
      <w:r>
        <w:t xml:space="preserve">range of District Health Boards </w:t>
      </w:r>
      <w:r w:rsidR="007212CB" w:rsidRPr="007212CB">
        <w:t xml:space="preserve">(including </w:t>
      </w:r>
      <w:r w:rsidR="00306570">
        <w:t>Bay of Plenty,</w:t>
      </w:r>
      <w:r w:rsidR="00306570" w:rsidRPr="00306570">
        <w:t xml:space="preserve"> </w:t>
      </w:r>
      <w:r w:rsidR="00306570">
        <w:t xml:space="preserve">Canterbury, Lakes, Nelson-Marlborough and </w:t>
      </w:r>
      <w:proofErr w:type="spellStart"/>
      <w:r w:rsidR="00306570">
        <w:t>Tairāwhiti</w:t>
      </w:r>
      <w:proofErr w:type="spellEnd"/>
      <w:r w:rsidR="007212CB" w:rsidRPr="007212CB">
        <w:t xml:space="preserve">) </w:t>
      </w:r>
      <w:r>
        <w:t xml:space="preserve">have acted contrary to law by failing to undertake checks required by the </w:t>
      </w:r>
      <w:r w:rsidR="007212CB">
        <w:t xml:space="preserve">Children’s </w:t>
      </w:r>
      <w:r>
        <w:t>Act and Regulations.</w:t>
      </w:r>
    </w:p>
    <w:p w14:paraId="7805CBD0" w14:textId="23026FA4" w:rsidR="006A47E8" w:rsidRDefault="00C014C3" w:rsidP="00D30E47">
      <w:pPr>
        <w:pStyle w:val="Number1"/>
      </w:pPr>
      <w:r>
        <w:t xml:space="preserve">I acknowledge </w:t>
      </w:r>
      <w:r w:rsidR="0020667F">
        <w:t>Health NZ</w:t>
      </w:r>
      <w:r>
        <w:t>’s commitment to meeting its obligations under the legislation</w:t>
      </w:r>
      <w:r w:rsidR="00D30E47">
        <w:t>,</w:t>
      </w:r>
      <w:r>
        <w:t xml:space="preserve"> the </w:t>
      </w:r>
      <w:r w:rsidR="00D30E47">
        <w:t>extensive changes implemented to date,</w:t>
      </w:r>
      <w:r>
        <w:t xml:space="preserve"> and </w:t>
      </w:r>
      <w:r w:rsidR="00D30E47">
        <w:t xml:space="preserve">actions it </w:t>
      </w:r>
      <w:r>
        <w:t>will continue to take</w:t>
      </w:r>
      <w:r w:rsidR="00D30E47">
        <w:t xml:space="preserve">. </w:t>
      </w:r>
    </w:p>
    <w:p w14:paraId="06CD8E82" w14:textId="07D30769" w:rsidR="007212CB" w:rsidRDefault="00D30E47" w:rsidP="00D30E47">
      <w:pPr>
        <w:pStyle w:val="Number1"/>
      </w:pPr>
      <w:r>
        <w:t xml:space="preserve">I do recommend, however, that </w:t>
      </w:r>
      <w:r w:rsidR="0020667F">
        <w:t>Health NZ</w:t>
      </w:r>
      <w:r>
        <w:t xml:space="preserve"> implement a national</w:t>
      </w:r>
      <w:r w:rsidR="00C014C3">
        <w:t xml:space="preserve"> audit programme of safety checks in all locations to ensure ongoing compliance with the </w:t>
      </w:r>
      <w:r w:rsidR="007212CB">
        <w:t xml:space="preserve">Children’s </w:t>
      </w:r>
      <w:r w:rsidR="00C014C3">
        <w:t>Act</w:t>
      </w:r>
      <w:r w:rsidR="007212CB">
        <w:t xml:space="preserve"> and Regulations</w:t>
      </w:r>
      <w:r w:rsidR="00C014C3">
        <w:t xml:space="preserve">, and to provide an opportunity for any issues to be identified in a timely manner going forward. </w:t>
      </w:r>
    </w:p>
    <w:p w14:paraId="6E447A52" w14:textId="6689ADD1" w:rsidR="008A4CC1" w:rsidRDefault="007212CB" w:rsidP="00D30E47">
      <w:pPr>
        <w:pStyle w:val="Number1"/>
      </w:pPr>
      <w:r>
        <w:t xml:space="preserve">Health NZ has accepted my recommendation, and has agreed to update me on progress with implementing it. </w:t>
      </w:r>
    </w:p>
    <w:p w14:paraId="06E0355F" w14:textId="409DE0D1" w:rsidR="00BE0C01" w:rsidRDefault="00DC5448" w:rsidP="00D11B67">
      <w:pPr>
        <w:pStyle w:val="Heading1"/>
      </w:pPr>
      <w:bookmarkStart w:id="18" w:name="_Toc202957614"/>
      <w:r>
        <w:t>Post</w:t>
      </w:r>
      <w:r w:rsidR="00BE0C01">
        <w:t>script</w:t>
      </w:r>
      <w:bookmarkEnd w:id="18"/>
    </w:p>
    <w:p w14:paraId="7B7B3279" w14:textId="1C6BCC44" w:rsidR="00BE0C01" w:rsidRDefault="00BE0C01" w:rsidP="00D11B67">
      <w:pPr>
        <w:pStyle w:val="Number1"/>
      </w:pPr>
      <w:r>
        <w:t xml:space="preserve">On 1 July 2025, </w:t>
      </w:r>
      <w:r w:rsidR="00DC5448">
        <w:t xml:space="preserve">Health NZ </w:t>
      </w:r>
      <w:r w:rsidR="00DD05FF">
        <w:t xml:space="preserve">provided me with an update. </w:t>
      </w:r>
      <w:r>
        <w:t xml:space="preserve">Health NZ advised </w:t>
      </w:r>
      <w:r w:rsidR="00E4634D">
        <w:t>that it is well underway with implementation of a national audit programme, which includes:</w:t>
      </w:r>
    </w:p>
    <w:p w14:paraId="17489C4F" w14:textId="16DFA298" w:rsidR="00E4634D" w:rsidRDefault="00DD05FF" w:rsidP="00D11B67">
      <w:pPr>
        <w:pStyle w:val="Number2"/>
      </w:pPr>
      <w:r>
        <w:t>ta</w:t>
      </w:r>
      <w:r w:rsidR="00E4634D">
        <w:t>rgeted district-level follow up audits;</w:t>
      </w:r>
    </w:p>
    <w:p w14:paraId="360D19EF" w14:textId="595D36B1" w:rsidR="00E4634D" w:rsidRDefault="00DD05FF" w:rsidP="00D11B67">
      <w:pPr>
        <w:pStyle w:val="Number2"/>
      </w:pPr>
      <w:r>
        <w:t>c</w:t>
      </w:r>
      <w:r w:rsidR="00E4634D">
        <w:t>ontinuous monitoring of the vetting for new employees; and</w:t>
      </w:r>
    </w:p>
    <w:p w14:paraId="5E8E8E8A" w14:textId="309FF08A" w:rsidR="00E4634D" w:rsidRDefault="00DD05FF" w:rsidP="00D11B67">
      <w:pPr>
        <w:pStyle w:val="Number2"/>
      </w:pPr>
      <w:r>
        <w:t>t</w:t>
      </w:r>
      <w:r w:rsidR="00E4634D">
        <w:t xml:space="preserve">esting new procedures to ensure that they are effective and </w:t>
      </w:r>
      <w:r>
        <w:t>sustainable</w:t>
      </w:r>
      <w:r w:rsidR="00E4634D">
        <w:t xml:space="preserve"> as controls. </w:t>
      </w:r>
    </w:p>
    <w:p w14:paraId="0E74FC2D" w14:textId="77777777" w:rsidR="00BE0C01" w:rsidRDefault="00BE0C01" w:rsidP="00D11B67">
      <w:pPr>
        <w:pStyle w:val="Number1"/>
      </w:pPr>
      <w:r>
        <w:t xml:space="preserve">Health NZ advised that it has been auditing compliance with Children’s Act checking requirements for some months along with other actions to ensure compliance and rectify any outstanding checks. Health NZ advised that it is confident that it is complying with the requirements of the Children’s Act and checking all core and non-core children’s workers and that there are no expired checks for core children’s workers in Children’s Services. </w:t>
      </w:r>
    </w:p>
    <w:p w14:paraId="56076FE6" w14:textId="7093150A" w:rsidR="00BE0C01" w:rsidRDefault="00BE0C01" w:rsidP="00D11B67">
      <w:pPr>
        <w:pStyle w:val="Number1"/>
      </w:pPr>
      <w:r>
        <w:t xml:space="preserve">To ensure there is a compliant workforce available in the event of an emergency or clinical roles, while some roles do not meet the definition of a core children’s worker, as they may be required to have contact with a child in such an event, Health NZ advised it is also undertaking checks for these staff. These staff will not have any contact with children until the checks have been completed.  </w:t>
      </w:r>
    </w:p>
    <w:p w14:paraId="0F00CFE8" w14:textId="045A2E5D" w:rsidR="00BE0C01" w:rsidRDefault="00BE0C01" w:rsidP="00D11B67">
      <w:pPr>
        <w:pStyle w:val="Number1"/>
      </w:pPr>
      <w:r>
        <w:t xml:space="preserve">To provide further assurance that Health NZ are taking this situation seriously, Health NZ advised me of the following actions that have </w:t>
      </w:r>
      <w:r w:rsidR="00DD05FF">
        <w:t xml:space="preserve">also </w:t>
      </w:r>
      <w:r>
        <w:t>been taken:</w:t>
      </w:r>
    </w:p>
    <w:p w14:paraId="19AB5325" w14:textId="10F4C681" w:rsidR="00BE0C01" w:rsidRDefault="00BE0C01" w:rsidP="00D11B67">
      <w:pPr>
        <w:pStyle w:val="QListalpha"/>
      </w:pPr>
      <w:r>
        <w:t>Clarification of expectations: We have sent clear communications to people leaders and made this available on national and district intranet sites clarifying that for all Children’s Worker roles all the checks including reference checks must be completed before a new employee can start work.</w:t>
      </w:r>
    </w:p>
    <w:p w14:paraId="5CA18263" w14:textId="25667707" w:rsidR="00BE0C01" w:rsidRDefault="00BE0C01" w:rsidP="00D11B67">
      <w:pPr>
        <w:pStyle w:val="QListalpha"/>
      </w:pPr>
      <w:r>
        <w:t>Established a Central Hub for Safety Checks: We have established a Central Hub to process all Children’s Worker checks for new and current staff. Currently the Central Hub is processing the checks for new and current staff for five districts and by the end of June 2025 we will move a further two districts into the Central Hub.</w:t>
      </w:r>
    </w:p>
    <w:p w14:paraId="0AA63FD7" w14:textId="4F614A3E" w:rsidR="00BE0C01" w:rsidRDefault="00BE0C01" w:rsidP="00D11B67">
      <w:pPr>
        <w:pStyle w:val="QListalpha"/>
      </w:pPr>
      <w:r>
        <w:t>Independent assurance: We are seeking independent assurance from Martin Jenkins that the process for Children's Worker checks being run by the Central Hub is sufficient and requesting that they provide recommendations for any process improvements. We will provide you a copy of that report once it is complete.</w:t>
      </w:r>
    </w:p>
    <w:p w14:paraId="26EBDE3E" w14:textId="7E490426" w:rsidR="00BE0C01" w:rsidRDefault="00BE0C01" w:rsidP="00D11B67">
      <w:pPr>
        <w:pStyle w:val="QListalpha"/>
      </w:pPr>
      <w:r>
        <w:t>Updating Children’s Act information: We have updated all information and collateral for staff and managers on the Health NZ intranet.</w:t>
      </w:r>
    </w:p>
    <w:p w14:paraId="41B9C0C6" w14:textId="2E8FA698" w:rsidR="00BE0C01" w:rsidRDefault="00BE0C01" w:rsidP="00D11B67">
      <w:pPr>
        <w:pStyle w:val="QListalpha"/>
      </w:pPr>
      <w:r>
        <w:t>Weekly Reporting: Every district and the Central Hub is required to report weekly on the status of the renewal of Children’s Worker checks. There are meetings every few days with all districts where checks are close to expiring to ensure action is being taken.</w:t>
      </w:r>
    </w:p>
    <w:p w14:paraId="0E253404" w14:textId="6A3082C3" w:rsidR="00BE0C01" w:rsidRDefault="00BE0C01" w:rsidP="00D11B67">
      <w:pPr>
        <w:pStyle w:val="QListalpha"/>
      </w:pPr>
      <w:r>
        <w:t>Audits: The internal audit team at Health New Zealand has completed a number of audits for each district on the status of Children's Worker checks. The internal audit team are now working to check files for new staff who commenced employment after 1 March 2025 to ensure that all of the safety checks are documented on their files.</w:t>
      </w:r>
    </w:p>
    <w:p w14:paraId="444926E3" w14:textId="6943AC43" w:rsidR="00BE0C01" w:rsidRDefault="00BE0C01" w:rsidP="00D11B67">
      <w:pPr>
        <w:pStyle w:val="QListalpha"/>
      </w:pPr>
      <w:r>
        <w:t>Stand down: We have advised staff and the unions that staff cannot work in Children’s Services unless their safety check is current and has a process to stand down staff without pay. We have provided managers with a process to send staff home if they do not attend work with the required documentation for the checks at 45 days before the check expires.</w:t>
      </w:r>
    </w:p>
    <w:p w14:paraId="5CB83010" w14:textId="363612CC" w:rsidR="00BE0C01" w:rsidRDefault="00BE0C01" w:rsidP="00D11B67">
      <w:pPr>
        <w:pStyle w:val="QListalpha"/>
      </w:pPr>
      <w:r>
        <w:t>Ongoing governance and oversight: The Human Resources Subcommittee of the Executive Leadership Team, which includes a representative of the Commissioner, has been meeting weekly to review progress and remove any barriers for the completion of all safety checks.</w:t>
      </w:r>
    </w:p>
    <w:p w14:paraId="541595D9" w14:textId="6C6A0E60" w:rsidR="005473B2" w:rsidRDefault="00DD05FF" w:rsidP="00D11B67">
      <w:pPr>
        <w:pStyle w:val="Number1"/>
      </w:pPr>
      <w:r>
        <w:t xml:space="preserve">Health NZ advised me that it will continue to provide me </w:t>
      </w:r>
      <w:r w:rsidR="00E4634D">
        <w:t xml:space="preserve">with updates on the work going forward. </w:t>
      </w:r>
    </w:p>
    <w:p w14:paraId="53E6E0BF" w14:textId="77777777" w:rsidR="005473B2" w:rsidRDefault="005473B2" w:rsidP="005473B2">
      <w:pPr>
        <w:pStyle w:val="HeadingAppendix"/>
        <w:numPr>
          <w:ilvl w:val="0"/>
          <w:numId w:val="44"/>
        </w:numPr>
      </w:pPr>
      <w:bookmarkStart w:id="19" w:name="_Ref332547826"/>
      <w:bookmarkStart w:id="20" w:name="_Toc23340814"/>
      <w:bookmarkStart w:id="21" w:name="_Toc202957615"/>
      <w:r>
        <w:t>Relevant statutory provisions</w:t>
      </w:r>
      <w:bookmarkEnd w:id="19"/>
      <w:bookmarkEnd w:id="20"/>
      <w:bookmarkEnd w:id="21"/>
    </w:p>
    <w:p w14:paraId="1806D21C" w14:textId="5339FB9C" w:rsidR="005473B2" w:rsidRDefault="005473B2" w:rsidP="005473B2">
      <w:pPr>
        <w:pStyle w:val="Heading2"/>
        <w:numPr>
          <w:ilvl w:val="1"/>
          <w:numId w:val="43"/>
        </w:numPr>
      </w:pPr>
      <w:bookmarkStart w:id="22" w:name="_Toc23340815"/>
      <w:bookmarkStart w:id="23" w:name="_Toc202957616"/>
      <w:r>
        <w:t>Ombudsmen Act 1975</w:t>
      </w:r>
      <w:bookmarkEnd w:id="22"/>
      <w:bookmarkEnd w:id="23"/>
    </w:p>
    <w:p w14:paraId="58B74B98" w14:textId="77777777" w:rsidR="005473B2" w:rsidRDefault="005473B2" w:rsidP="005473B2">
      <w:pPr>
        <w:pStyle w:val="ALegstyle-10"/>
      </w:pPr>
      <w:r>
        <w:t>13</w:t>
      </w:r>
      <w:r>
        <w:tab/>
        <w:t>Functions of Ombudsmen</w:t>
      </w:r>
    </w:p>
    <w:p w14:paraId="0ADBF4BE" w14:textId="77777777" w:rsidR="005473B2" w:rsidRDefault="005473B2" w:rsidP="005473B2">
      <w:pPr>
        <w:pStyle w:val="ALegstyle-1"/>
      </w:pPr>
      <w:r>
        <w:t>(1)</w:t>
      </w:r>
      <w:r>
        <w:tab/>
        <w:t>Subject to section 14, it shall be a function of the Ombudsmen to investigate any decision or recommendation made, or any act done or omitted, whether before or after the passing of this Act, relating to a matter of administration and affecting any person or body of persons in his or its personal capacity, in or by any of the departments or organisations named or specified in Parts 1 and 2 of Schedule 1, or by any committee (other than a committee of the whole) or subcommittee of any organisation named or specified in Part 3 of Schedule 1, or by any officer, employee, or member of any such department or organisation in his capacity as such officer, employee, or member.</w:t>
      </w:r>
    </w:p>
    <w:p w14:paraId="3348CD6E" w14:textId="77777777" w:rsidR="005473B2" w:rsidRDefault="005473B2" w:rsidP="005473B2">
      <w:pPr>
        <w:pStyle w:val="ALegstyle-1"/>
      </w:pPr>
      <w:r>
        <w:t>(2)</w:t>
      </w:r>
      <w:r>
        <w:tab/>
        <w:t>Subject to section 14, and without limiting the generality of subsection (1), it is hereby declared that the power conferred by that subsection includes the power to investigate a recommendation made, whether before or after the passing of this Act, by any such department, organisation, committee, subcommittee, officer, employee, or member to a Minister of the Crown or to any organisation named or specified in Part 3 of Schedule 1, as the case may be.</w:t>
      </w:r>
    </w:p>
    <w:p w14:paraId="0AFDB57A" w14:textId="77777777" w:rsidR="005473B2" w:rsidRDefault="005473B2" w:rsidP="005473B2">
      <w:pPr>
        <w:pStyle w:val="ALegstyle-1"/>
      </w:pPr>
      <w:r>
        <w:t>(3)</w:t>
      </w:r>
      <w:r>
        <w:tab/>
        <w:t>Each Ombudsman may make any such investigation either on a complaint made to an Ombudsman by any person or of his own motion; and where a complaint is made he may investigate any decision, recommendation, act, or omission to which the foregoing provisions of this section relate, notwithstanding that the complaint may not appear to relate to that decision, recommendation, act, or omission…</w:t>
      </w:r>
    </w:p>
    <w:p w14:paraId="4227CBDB" w14:textId="77777777" w:rsidR="005473B2" w:rsidRDefault="005473B2" w:rsidP="005473B2">
      <w:pPr>
        <w:pStyle w:val="ALegstyle-10"/>
      </w:pPr>
      <w:bookmarkStart w:id="24" w:name="_Toc433831919"/>
      <w:bookmarkStart w:id="25" w:name="_Toc433814496"/>
      <w:bookmarkStart w:id="26" w:name="_Toc432941530"/>
      <w:bookmarkStart w:id="27" w:name="_Toc432939951"/>
      <w:r>
        <w:t>22</w:t>
      </w:r>
      <w:r>
        <w:tab/>
        <w:t>Procedure after investigation</w:t>
      </w:r>
      <w:bookmarkEnd w:id="24"/>
      <w:bookmarkEnd w:id="25"/>
      <w:bookmarkEnd w:id="26"/>
      <w:bookmarkEnd w:id="27"/>
    </w:p>
    <w:p w14:paraId="0BC475CA" w14:textId="77777777" w:rsidR="005473B2" w:rsidRDefault="005473B2" w:rsidP="005473B2">
      <w:pPr>
        <w:pStyle w:val="ALegstyle-1"/>
      </w:pPr>
      <w:r>
        <w:t>(1)</w:t>
      </w:r>
      <w:r>
        <w:tab/>
        <w:t>The provisions of this section shall apply in every case where, after making any investigation under this Act, an Ombudsman is of opinion that the decision, recommendation, act, or omission which was the subject matter of the investigation—</w:t>
      </w:r>
    </w:p>
    <w:p w14:paraId="0AE78913" w14:textId="77777777" w:rsidR="005473B2" w:rsidRDefault="005473B2" w:rsidP="005473B2">
      <w:pPr>
        <w:pStyle w:val="ALegstyle-a"/>
      </w:pPr>
      <w:r>
        <w:t>(a)</w:t>
      </w:r>
      <w:r>
        <w:tab/>
        <w:t>appears to have been contrary to law; or</w:t>
      </w:r>
    </w:p>
    <w:p w14:paraId="6F824457" w14:textId="77777777" w:rsidR="005473B2" w:rsidRDefault="005473B2" w:rsidP="005473B2">
      <w:pPr>
        <w:pStyle w:val="ALegstyle-a"/>
      </w:pPr>
      <w:r>
        <w:t>(b)</w:t>
      </w:r>
      <w:r>
        <w:tab/>
        <w:t>was unreasonable, unjust, oppressive, or improperly discriminatory, or was in accordance with a rule of law or a provision of any Act, regulation, or bylaw or a practice that is or may be unreasonable, unjust, oppressive, or improperly discriminatory; or</w:t>
      </w:r>
    </w:p>
    <w:p w14:paraId="73849E69" w14:textId="77777777" w:rsidR="005473B2" w:rsidRDefault="005473B2" w:rsidP="005473B2">
      <w:pPr>
        <w:pStyle w:val="ALegstyle-a"/>
      </w:pPr>
      <w:r>
        <w:t>(c)</w:t>
      </w:r>
      <w:r>
        <w:tab/>
        <w:t>was based wholly or partly on a mistake of law or fact; or</w:t>
      </w:r>
    </w:p>
    <w:p w14:paraId="41BE160F" w14:textId="77777777" w:rsidR="005473B2" w:rsidRDefault="005473B2" w:rsidP="005473B2">
      <w:pPr>
        <w:pStyle w:val="ALegstyle-a"/>
      </w:pPr>
      <w:r>
        <w:t>(d)</w:t>
      </w:r>
      <w:r>
        <w:tab/>
        <w:t>was wrong.</w:t>
      </w:r>
    </w:p>
    <w:p w14:paraId="3461174A" w14:textId="77777777" w:rsidR="005473B2" w:rsidRDefault="005473B2" w:rsidP="005473B2">
      <w:pPr>
        <w:pStyle w:val="ALegstyle-1"/>
      </w:pPr>
      <w:r>
        <w:t>(2)</w:t>
      </w:r>
      <w:r>
        <w:tab/>
        <w:t>The provisions of this section shall also apply in any case where an Ombudsman is of opinion that in the making of the decision or recommendation, or in the doing or omission of the act, a discretionary power has been exercised for an improper purpose or on irrelevant grounds or on the taking into account of irrelevant considerations, or that, in the case of a decision made in the exercise of any discretionary power, reasons should have been given for the decision.</w:t>
      </w:r>
    </w:p>
    <w:p w14:paraId="0BC7438F" w14:textId="77777777" w:rsidR="005473B2" w:rsidRDefault="005473B2" w:rsidP="005473B2">
      <w:pPr>
        <w:pStyle w:val="ALegstyle-1"/>
      </w:pPr>
      <w:r>
        <w:t>(3)</w:t>
      </w:r>
      <w:r>
        <w:tab/>
        <w:t>If in any case to which this section applies an Ombudsman is of opinion—</w:t>
      </w:r>
    </w:p>
    <w:p w14:paraId="767777F9" w14:textId="77777777" w:rsidR="005473B2" w:rsidRDefault="005473B2" w:rsidP="005473B2">
      <w:pPr>
        <w:pStyle w:val="ALegstyle-a"/>
      </w:pPr>
      <w:r>
        <w:t>(a)</w:t>
      </w:r>
      <w:r>
        <w:tab/>
        <w:t>that the matter should be referred to the appropriate authority for further consideration; or</w:t>
      </w:r>
    </w:p>
    <w:p w14:paraId="6042800B" w14:textId="77777777" w:rsidR="005473B2" w:rsidRDefault="005473B2" w:rsidP="005473B2">
      <w:pPr>
        <w:pStyle w:val="ALegstyle-a"/>
      </w:pPr>
      <w:r>
        <w:t>(b)</w:t>
      </w:r>
      <w:r>
        <w:tab/>
        <w:t>that the omission should be rectified; or</w:t>
      </w:r>
    </w:p>
    <w:p w14:paraId="7237181C" w14:textId="77777777" w:rsidR="005473B2" w:rsidRDefault="005473B2" w:rsidP="005473B2">
      <w:pPr>
        <w:pStyle w:val="ALegstyle-a"/>
      </w:pPr>
      <w:r>
        <w:t>(c)</w:t>
      </w:r>
      <w:r>
        <w:tab/>
        <w:t>that the decision should be cancelled or varied; or</w:t>
      </w:r>
    </w:p>
    <w:p w14:paraId="46A4DC83" w14:textId="77777777" w:rsidR="005473B2" w:rsidRDefault="005473B2" w:rsidP="005473B2">
      <w:pPr>
        <w:pStyle w:val="ALegstyle-a"/>
      </w:pPr>
      <w:r>
        <w:t>(d)</w:t>
      </w:r>
      <w:r>
        <w:tab/>
        <w:t>that any practice on which the decision, recommendation, act, or omission was based should be altered; or</w:t>
      </w:r>
    </w:p>
    <w:p w14:paraId="3DAC6E9F" w14:textId="77777777" w:rsidR="005473B2" w:rsidRDefault="005473B2" w:rsidP="005473B2">
      <w:pPr>
        <w:pStyle w:val="ALegstyle-a"/>
      </w:pPr>
      <w:r>
        <w:t>(e)</w:t>
      </w:r>
      <w:r>
        <w:tab/>
        <w:t>that any law on which the decision, recommendation, act, or omission was based should be reconsidered; or</w:t>
      </w:r>
    </w:p>
    <w:p w14:paraId="1B1CAC38" w14:textId="77777777" w:rsidR="005473B2" w:rsidRDefault="005473B2" w:rsidP="005473B2">
      <w:pPr>
        <w:pStyle w:val="ALegstyle-a"/>
      </w:pPr>
      <w:r>
        <w:t>(f)</w:t>
      </w:r>
      <w:r>
        <w:tab/>
        <w:t>that reasons should have been given for the decision; or</w:t>
      </w:r>
    </w:p>
    <w:p w14:paraId="3607ADBF" w14:textId="77777777" w:rsidR="005473B2" w:rsidRDefault="005473B2" w:rsidP="005473B2">
      <w:pPr>
        <w:pStyle w:val="ALegstyle-a"/>
      </w:pPr>
      <w:r>
        <w:t>(g)</w:t>
      </w:r>
      <w:r>
        <w:tab/>
        <w:t>that any other steps should be taken—</w:t>
      </w:r>
    </w:p>
    <w:p w14:paraId="5FA14436" w14:textId="77777777" w:rsidR="005473B2" w:rsidRDefault="005473B2" w:rsidP="005473B2">
      <w:pPr>
        <w:pStyle w:val="ALegindent1"/>
      </w:pPr>
      <w:r>
        <w:t>the Ombudsman shall report his opinion, and his reasons therefor, to the appropriate department or organisation, and may make such recommendations as he thinks fit. In any such case he may request the department or organisation to notify him, within a specified time, of the steps (if any) that it proposes to take to give effect to his recommendations. The Ombudsman shall also, in the case of an investigation relating to a department or organisation named or specified in Parts 1 and 2 of Schedule 1, send a copy of his report or recommendations to the Minister concerned, and, in the case of an investigation relating to an organisation named or specified in Part 3 of Schedule 1, send a copy of his report or recommendations to the mayor or chairperson of the organisation concerned…</w:t>
      </w:r>
    </w:p>
    <w:p w14:paraId="089471F7" w14:textId="77777777" w:rsidR="00210FE0" w:rsidRDefault="00210FE0" w:rsidP="00210FE0">
      <w:pPr>
        <w:pStyle w:val="Heading2"/>
        <w:numPr>
          <w:ilvl w:val="1"/>
          <w:numId w:val="43"/>
        </w:numPr>
      </w:pPr>
      <w:bookmarkStart w:id="28" w:name="_Toc202957617"/>
      <w:r w:rsidRPr="005473B2">
        <w:t>Protected Disclosures (Protection of Whistleblowers) Act 2022</w:t>
      </w:r>
      <w:bookmarkEnd w:id="28"/>
    </w:p>
    <w:p w14:paraId="41E4D238" w14:textId="77777777" w:rsidR="00210FE0" w:rsidRDefault="00210FE0" w:rsidP="00210FE0">
      <w:pPr>
        <w:pStyle w:val="ALegstyle-10"/>
      </w:pPr>
      <w:r>
        <w:t>16</w:t>
      </w:r>
      <w:r>
        <w:tab/>
        <w:t>Receive may refer disclosure</w:t>
      </w:r>
    </w:p>
    <w:p w14:paraId="02617EBF" w14:textId="77777777" w:rsidR="00210FE0" w:rsidRDefault="00210FE0" w:rsidP="00210FE0">
      <w:pPr>
        <w:pStyle w:val="ALegstyle-1"/>
      </w:pPr>
      <w:r>
        <w:t xml:space="preserve">(1) </w:t>
      </w:r>
      <w:r>
        <w:tab/>
      </w:r>
      <w:r w:rsidRPr="00210FE0">
        <w:t>A receiver that is the organisation concerned may refer a protected disclosure to an appropriate authority.</w:t>
      </w:r>
    </w:p>
    <w:p w14:paraId="7148150A" w14:textId="77777777" w:rsidR="00210FE0" w:rsidRDefault="00210FE0" w:rsidP="00210FE0">
      <w:pPr>
        <w:pStyle w:val="ALegstyle-1"/>
      </w:pPr>
      <w:r w:rsidRPr="00210FE0">
        <w:t xml:space="preserve">(2) </w:t>
      </w:r>
      <w:r>
        <w:tab/>
      </w:r>
      <w:r w:rsidRPr="00210FE0">
        <w:t>A receiver that is an appropriate authority may refer a protected disclosure to</w:t>
      </w:r>
      <w:r>
        <w:t>—</w:t>
      </w:r>
    </w:p>
    <w:p w14:paraId="755C0E8D" w14:textId="3F80A165" w:rsidR="00210FE0" w:rsidRDefault="00210FE0" w:rsidP="00210FE0">
      <w:pPr>
        <w:pStyle w:val="ALegstyle-a"/>
      </w:pPr>
      <w:r>
        <w:t>(a)</w:t>
      </w:r>
      <w:r>
        <w:tab/>
        <w:t>the organisation concerned; or</w:t>
      </w:r>
    </w:p>
    <w:p w14:paraId="67A739F8" w14:textId="3EB4688C" w:rsidR="00210FE0" w:rsidRDefault="00210FE0" w:rsidP="00210FE0">
      <w:pPr>
        <w:pStyle w:val="ALegstyle-a"/>
      </w:pPr>
      <w:r>
        <w:t>(b)</w:t>
      </w:r>
      <w:r>
        <w:tab/>
        <w:t>another appropriate authority.</w:t>
      </w:r>
    </w:p>
    <w:p w14:paraId="1567DDF3" w14:textId="77777777" w:rsidR="00210FE0" w:rsidRDefault="00210FE0" w:rsidP="00210FE0">
      <w:pPr>
        <w:pStyle w:val="ALegstyle-10"/>
      </w:pPr>
      <w:r>
        <w:t>37</w:t>
      </w:r>
      <w:r>
        <w:tab/>
      </w:r>
      <w:r w:rsidRPr="005473B2">
        <w:t>Ombudsmen’s functions and powers</w:t>
      </w:r>
    </w:p>
    <w:p w14:paraId="4CBA7A9C" w14:textId="77777777" w:rsidR="00210FE0" w:rsidRDefault="00210FE0" w:rsidP="00210FE0">
      <w:pPr>
        <w:pStyle w:val="ALegstyle-1"/>
      </w:pPr>
      <w:r>
        <w:t>(1)</w:t>
      </w:r>
      <w:r>
        <w:tab/>
      </w:r>
      <w:r w:rsidRPr="005473B2">
        <w:t>The functions and powers of Ombudsmen under the Ombudsmen Act 1975, including the function of each Ombudsman to investigate a matter of their own motion under section 13(3) of that Act, are not limited by this Act.</w:t>
      </w:r>
    </w:p>
    <w:p w14:paraId="28FE8984" w14:textId="77777777" w:rsidR="00210FE0" w:rsidRDefault="00210FE0" w:rsidP="00210FE0">
      <w:pPr>
        <w:pStyle w:val="ALegstyle-1"/>
      </w:pPr>
      <w:r>
        <w:t>(2)</w:t>
      </w:r>
      <w:r>
        <w:tab/>
      </w:r>
      <w:r w:rsidRPr="005473B2">
        <w:t>The Ombudsmen have the same powers in relation to investigating a protected disclosure made under this Act as Ombudsmen have in relation to a complaint under the Ombudsmen Act 1975, but are not bound to investigate a protected disclosure.</w:t>
      </w:r>
    </w:p>
    <w:p w14:paraId="47EE546F" w14:textId="77777777" w:rsidR="00210FE0" w:rsidRPr="005473B2" w:rsidRDefault="00210FE0" w:rsidP="00210FE0">
      <w:pPr>
        <w:pStyle w:val="ALegstyle-1"/>
      </w:pPr>
      <w:r>
        <w:t>(3)</w:t>
      </w:r>
      <w:r>
        <w:tab/>
      </w:r>
      <w:r w:rsidRPr="005473B2">
        <w:t>Sections 19, 20, and 30 of the Ombudsmen Act 1975 apply, with all necessary modifications, to allow an Ombudsman to obtain information, documents, papers, or things that would in the Ombudsman’s opinion assist the Ombudsmen to act under this Act in relation to a public sector organisation.</w:t>
      </w:r>
    </w:p>
    <w:p w14:paraId="171E74A2" w14:textId="77777777" w:rsidR="005D5213" w:rsidRDefault="005D5213" w:rsidP="008A4CC1">
      <w:pPr>
        <w:pStyle w:val="Number1"/>
        <w:numPr>
          <w:ilvl w:val="0"/>
          <w:numId w:val="0"/>
        </w:numPr>
        <w:ind w:left="567"/>
      </w:pPr>
    </w:p>
    <w:sectPr w:rsidR="005D5213" w:rsidSect="005D5213">
      <w:headerReference w:type="default" r:id="rId8"/>
      <w:footerReference w:type="default" r:id="rId9"/>
      <w:headerReference w:type="first" r:id="rId10"/>
      <w:footerReference w:type="first" r:id="rId11"/>
      <w:endnotePr>
        <w:numFmt w:val="decimal"/>
      </w:endnotePr>
      <w:pgSz w:w="11906" w:h="16838" w:code="9"/>
      <w:pgMar w:top="1701" w:right="1304" w:bottom="1701" w:left="130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4586" w14:textId="77777777" w:rsidR="006421FA" w:rsidRPr="00D45126" w:rsidRDefault="006421FA" w:rsidP="00554FCD">
      <w:pPr>
        <w:spacing w:after="0" w:line="240" w:lineRule="auto"/>
        <w:rPr>
          <w:color w:val="4D4D4D"/>
        </w:rPr>
      </w:pPr>
      <w:r w:rsidRPr="00D45126">
        <w:rPr>
          <w:color w:val="4D4D4D"/>
        </w:rPr>
        <w:separator/>
      </w:r>
    </w:p>
  </w:endnote>
  <w:endnote w:type="continuationSeparator" w:id="0">
    <w:p w14:paraId="6D60F21A" w14:textId="77777777" w:rsidR="006421FA" w:rsidRPr="00D45126" w:rsidRDefault="006421FA" w:rsidP="00554FCD">
      <w:pPr>
        <w:spacing w:after="0" w:line="240" w:lineRule="auto"/>
        <w:rPr>
          <w:color w:val="4D4D4D"/>
        </w:rPr>
      </w:pPr>
      <w:r w:rsidRPr="00D45126">
        <w:rPr>
          <w:color w:val="4D4D4D"/>
        </w:rPr>
        <w:continuationSeparator/>
      </w:r>
    </w:p>
  </w:endnote>
  <w:endnote w:type="continuationNotice" w:id="1">
    <w:p w14:paraId="70828DEA" w14:textId="77777777" w:rsidR="006421FA" w:rsidRDefault="00642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E773" w14:textId="77777777" w:rsidR="00BE0C01" w:rsidRPr="0059155D" w:rsidRDefault="00BE0C01" w:rsidP="0037562B">
    <w:pPr>
      <w:pStyle w:val="Footerline"/>
    </w:pPr>
  </w:p>
  <w:p w14:paraId="734706AF" w14:textId="77777777" w:rsidR="00BE0C01" w:rsidRPr="0059155D" w:rsidRDefault="00BE0C01" w:rsidP="0037562B">
    <w:pPr>
      <w:pStyle w:val="Footerline"/>
    </w:pPr>
  </w:p>
  <w:p w14:paraId="06D85499" w14:textId="1B97176E" w:rsidR="00BE0C01" w:rsidRPr="005533D8" w:rsidRDefault="00A754A3" w:rsidP="0037562B">
    <w:pPr>
      <w:pStyle w:val="Footer"/>
    </w:pPr>
    <w:r>
      <w:fldChar w:fldCharType="begin"/>
    </w:r>
    <w:r>
      <w:instrText xml:space="preserve"> DOCVARIABLE  dvShortText </w:instrText>
    </w:r>
    <w:r>
      <w:fldChar w:fldCharType="separate"/>
    </w:r>
    <w:r>
      <w:t>Opinion |</w:t>
    </w:r>
    <w:r>
      <w:fldChar w:fldCharType="end"/>
    </w:r>
    <w:r w:rsidR="00BE0C01">
      <w:t xml:space="preserve"> Page </w:t>
    </w:r>
    <w:r w:rsidR="00BE0C01" w:rsidRPr="00A32286">
      <w:rPr>
        <w:rStyle w:val="PageNumber"/>
      </w:rPr>
      <w:fldChar w:fldCharType="begin"/>
    </w:r>
    <w:r w:rsidR="00BE0C01" w:rsidRPr="00A32286">
      <w:rPr>
        <w:rStyle w:val="PageNumber"/>
      </w:rPr>
      <w:instrText xml:space="preserve"> PAGE   \* MERGEFORMAT </w:instrText>
    </w:r>
    <w:r w:rsidR="00BE0C01" w:rsidRPr="00A32286">
      <w:rPr>
        <w:rStyle w:val="PageNumber"/>
      </w:rPr>
      <w:fldChar w:fldCharType="separate"/>
    </w:r>
    <w:r>
      <w:rPr>
        <w:rStyle w:val="PageNumber"/>
        <w:noProof/>
      </w:rPr>
      <w:t>14</w:t>
    </w:r>
    <w:r w:rsidR="00BE0C01"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0AE7" w14:textId="77777777" w:rsidR="00BE0C01" w:rsidRPr="0059155D" w:rsidRDefault="00BE0C01" w:rsidP="005D5213">
    <w:pPr>
      <w:pStyle w:val="Footerline"/>
    </w:pPr>
  </w:p>
  <w:p w14:paraId="508A1B8E" w14:textId="28D4D648" w:rsidR="00BE0C01" w:rsidRDefault="00A754A3" w:rsidP="005D5213">
    <w:pPr>
      <w:pStyle w:val="Footer"/>
    </w:pPr>
    <w:r>
      <w:fldChar w:fldCharType="begin"/>
    </w:r>
    <w:r>
      <w:instrText xml:space="preserve"> DOCVARIABLE  dvShortText </w:instrText>
    </w:r>
    <w:r>
      <w:fldChar w:fldCharType="separate"/>
    </w:r>
    <w:r>
      <w:t>Opinion |</w:t>
    </w:r>
    <w:r>
      <w:fldChar w:fldCharType="end"/>
    </w:r>
    <w:r w:rsidR="00BE0C01">
      <w:t xml:space="preserve"> Page </w:t>
    </w:r>
    <w:r w:rsidR="00BE0C01" w:rsidRPr="00A32286">
      <w:rPr>
        <w:rStyle w:val="PageNumber"/>
      </w:rPr>
      <w:fldChar w:fldCharType="begin"/>
    </w:r>
    <w:r w:rsidR="00BE0C01" w:rsidRPr="00A32286">
      <w:rPr>
        <w:rStyle w:val="PageNumber"/>
      </w:rPr>
      <w:instrText xml:space="preserve"> PAGE   \* MERGEFORMAT </w:instrText>
    </w:r>
    <w:r w:rsidR="00BE0C01" w:rsidRPr="00A32286">
      <w:rPr>
        <w:rStyle w:val="PageNumber"/>
      </w:rPr>
      <w:fldChar w:fldCharType="separate"/>
    </w:r>
    <w:r>
      <w:rPr>
        <w:rStyle w:val="PageNumber"/>
        <w:noProof/>
      </w:rPr>
      <w:t>1</w:t>
    </w:r>
    <w:r w:rsidR="00BE0C01"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CFA0" w14:textId="77777777" w:rsidR="006421FA" w:rsidRPr="00D45126" w:rsidRDefault="006421FA" w:rsidP="00DB26C1">
      <w:pPr>
        <w:spacing w:after="0" w:line="240" w:lineRule="auto"/>
        <w:rPr>
          <w:color w:val="4D4D4D"/>
        </w:rPr>
      </w:pPr>
      <w:r w:rsidRPr="00D45126">
        <w:rPr>
          <w:color w:val="4D4D4D"/>
        </w:rPr>
        <w:separator/>
      </w:r>
    </w:p>
  </w:footnote>
  <w:footnote w:type="continuationSeparator" w:id="0">
    <w:p w14:paraId="56C599B4" w14:textId="77777777" w:rsidR="006421FA" w:rsidRPr="00C14083" w:rsidRDefault="006421FA" w:rsidP="00554FCD">
      <w:pPr>
        <w:spacing w:after="0" w:line="240" w:lineRule="auto"/>
        <w:rPr>
          <w:color w:val="4D4D4D"/>
        </w:rPr>
      </w:pPr>
      <w:r w:rsidRPr="00C14083">
        <w:rPr>
          <w:color w:val="4D4D4D"/>
        </w:rPr>
        <w:continuationSeparator/>
      </w:r>
    </w:p>
  </w:footnote>
  <w:footnote w:type="continuationNotice" w:id="1">
    <w:p w14:paraId="0B94D5A3" w14:textId="77777777" w:rsidR="006421FA" w:rsidRDefault="006421FA">
      <w:pPr>
        <w:spacing w:after="0" w:line="240" w:lineRule="auto"/>
      </w:pPr>
    </w:p>
  </w:footnote>
  <w:footnote w:id="2">
    <w:p w14:paraId="18F70551" w14:textId="588CA221" w:rsidR="00BE0C01" w:rsidRDefault="00BE0C01">
      <w:pPr>
        <w:pStyle w:val="FootnoteText"/>
      </w:pPr>
      <w:r>
        <w:rPr>
          <w:rStyle w:val="FootnoteReference"/>
        </w:rPr>
        <w:footnoteRef/>
      </w:r>
      <w:r>
        <w:t xml:space="preserve"> </w:t>
      </w:r>
      <w:r>
        <w:tab/>
      </w:r>
      <w:r w:rsidRPr="00DF347E">
        <w:t>The relevant text of these statutory provisions is set out in the Appendix.</w:t>
      </w:r>
    </w:p>
  </w:footnote>
  <w:footnote w:id="3">
    <w:p w14:paraId="5F5DCFB9" w14:textId="7F67C7F9" w:rsidR="00BE0C01" w:rsidRDefault="00BE0C01">
      <w:pPr>
        <w:pStyle w:val="FootnoteText"/>
      </w:pPr>
      <w:r>
        <w:rPr>
          <w:rStyle w:val="FootnoteReference"/>
        </w:rPr>
        <w:footnoteRef/>
      </w:r>
      <w:r>
        <w:t xml:space="preserve"> </w:t>
      </w:r>
      <w:r>
        <w:tab/>
        <w:t>In addition to what has been outlined at paragraphs 24 –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F86A" w14:textId="77777777" w:rsidR="00BE0C01" w:rsidRDefault="00BE0C01" w:rsidP="005D5213">
    <w:pPr>
      <w:pStyle w:val="Headerportraitopinion"/>
      <w:rPr>
        <w:rStyle w:val="PageNumber"/>
      </w:rPr>
    </w:pPr>
    <w:r>
      <w:t xml:space="preserve">Office of the Ombudsman | </w:t>
    </w:r>
    <w:r w:rsidRPr="00DD54DF">
      <w:t xml:space="preserve">Tari o </w:t>
    </w:r>
    <w:proofErr w:type="spellStart"/>
    <w:r w:rsidRPr="00DD54DF">
      <w:t>te</w:t>
    </w:r>
    <w:proofErr w:type="spellEnd"/>
    <w:r w:rsidRPr="00DD54DF">
      <w:t xml:space="preserve"> Kaitiaki Mana </w:t>
    </w:r>
    <w:proofErr w:type="spellStart"/>
    <w:r w:rsidRPr="00DD54DF">
      <w:t>Tangata</w:t>
    </w:r>
    <w:proofErr w:type="spellEnd"/>
  </w:p>
  <w:p w14:paraId="503BE80D" w14:textId="77777777" w:rsidR="00BE0C01" w:rsidRDefault="00BE0C01" w:rsidP="005E12E6">
    <w:pPr>
      <w:pStyle w:val="Headerline"/>
    </w:pPr>
  </w:p>
  <w:p w14:paraId="254229FE" w14:textId="77777777" w:rsidR="00BE0C01" w:rsidRDefault="00BE0C01" w:rsidP="002669EB">
    <w:pPr>
      <w:pStyle w:val="Whitespace"/>
    </w:pPr>
  </w:p>
  <w:p w14:paraId="7651C4FF" w14:textId="77777777" w:rsidR="00BE0C01" w:rsidRDefault="00BE0C01" w:rsidP="002669EB">
    <w:pPr>
      <w:pStyle w:val="Whitespace"/>
    </w:pPr>
  </w:p>
  <w:p w14:paraId="39FF4EAB" w14:textId="77777777" w:rsidR="00BE0C01" w:rsidRDefault="00BE0C01" w:rsidP="002669EB">
    <w:pPr>
      <w:pStyle w:val="Whitespace"/>
    </w:pPr>
  </w:p>
  <w:p w14:paraId="1279BC7B" w14:textId="77777777" w:rsidR="00BE0C01" w:rsidRPr="003C2059" w:rsidRDefault="00BE0C01" w:rsidP="002669EB">
    <w:pPr>
      <w:pStyle w:val="Whitespa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EEFC" w14:textId="77777777" w:rsidR="00BE0C01" w:rsidRDefault="00BE0C01">
    <w:pPr>
      <w:pStyle w:val="Header"/>
    </w:pPr>
    <w:r>
      <w:rPr>
        <w:noProof/>
        <w:lang w:eastAsia="en-NZ"/>
      </w:rPr>
      <w:drawing>
        <wp:anchor distT="0" distB="0" distL="114300" distR="114300" simplePos="0" relativeHeight="251659264" behindDoc="1" locked="0" layoutInCell="1" allowOverlap="1" wp14:anchorId="7DF5C85D" wp14:editId="591482C8">
          <wp:simplePos x="0" y="0"/>
          <wp:positionH relativeFrom="column">
            <wp:posOffset>-53975</wp:posOffset>
          </wp:positionH>
          <wp:positionV relativeFrom="page">
            <wp:posOffset>431800</wp:posOffset>
          </wp:positionV>
          <wp:extent cx="5960745" cy="1371600"/>
          <wp:effectExtent l="0" t="0" r="1905" b="0"/>
          <wp:wrapNone/>
          <wp:docPr id="1" name="Picture 0" title="Office of the Ombudsman Opinion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inion-AW.bmp"/>
                  <pic:cNvPicPr/>
                </pic:nvPicPr>
                <pic:blipFill>
                  <a:blip r:embed="rId1"/>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92B4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A4DB0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055CFC0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DEC49D8"/>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1"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2"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4"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5"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6"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8" w15:restartNumberingAfterBreak="0">
    <w:nsid w:val="5F465289"/>
    <w:multiLevelType w:val="multilevel"/>
    <w:tmpl w:val="906E30B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0"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2"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4"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16cid:durableId="1568299149">
    <w:abstractNumId w:val="2"/>
  </w:num>
  <w:num w:numId="2" w16cid:durableId="1302660886">
    <w:abstractNumId w:val="1"/>
  </w:num>
  <w:num w:numId="3" w16cid:durableId="1971860295">
    <w:abstractNumId w:val="0"/>
  </w:num>
  <w:num w:numId="4" w16cid:durableId="2139913057">
    <w:abstractNumId w:val="20"/>
  </w:num>
  <w:num w:numId="5" w16cid:durableId="1482380350">
    <w:abstractNumId w:val="5"/>
  </w:num>
  <w:num w:numId="6" w16cid:durableId="1235580836">
    <w:abstractNumId w:val="18"/>
  </w:num>
  <w:num w:numId="7" w16cid:durableId="411438668">
    <w:abstractNumId w:val="12"/>
  </w:num>
  <w:num w:numId="8" w16cid:durableId="491264749">
    <w:abstractNumId w:val="25"/>
  </w:num>
  <w:num w:numId="9" w16cid:durableId="1094129181">
    <w:abstractNumId w:val="24"/>
  </w:num>
  <w:num w:numId="10" w16cid:durableId="1477182325">
    <w:abstractNumId w:val="16"/>
  </w:num>
  <w:num w:numId="11" w16cid:durableId="1507404678">
    <w:abstractNumId w:val="8"/>
  </w:num>
  <w:num w:numId="12" w16cid:durableId="2033795583">
    <w:abstractNumId w:val="10"/>
  </w:num>
  <w:num w:numId="13" w16cid:durableId="1039673011">
    <w:abstractNumId w:val="23"/>
  </w:num>
  <w:num w:numId="14" w16cid:durableId="772482589">
    <w:abstractNumId w:val="11"/>
  </w:num>
  <w:num w:numId="15" w16cid:durableId="187526228">
    <w:abstractNumId w:val="7"/>
  </w:num>
  <w:num w:numId="16" w16cid:durableId="1447774369">
    <w:abstractNumId w:val="9"/>
  </w:num>
  <w:num w:numId="17" w16cid:durableId="1312908144">
    <w:abstractNumId w:val="6"/>
  </w:num>
  <w:num w:numId="18" w16cid:durableId="1001931385">
    <w:abstractNumId w:val="21"/>
  </w:num>
  <w:num w:numId="19" w16cid:durableId="1211721391">
    <w:abstractNumId w:val="17"/>
  </w:num>
  <w:num w:numId="20" w16cid:durableId="334649990">
    <w:abstractNumId w:val="22"/>
  </w:num>
  <w:num w:numId="21" w16cid:durableId="1333685697">
    <w:abstractNumId w:val="14"/>
  </w:num>
  <w:num w:numId="22" w16cid:durableId="1413429184">
    <w:abstractNumId w:val="26"/>
  </w:num>
  <w:num w:numId="23" w16cid:durableId="889417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9703442">
    <w:abstractNumId w:val="19"/>
  </w:num>
  <w:num w:numId="25" w16cid:durableId="1216893219">
    <w:abstractNumId w:val="3"/>
  </w:num>
  <w:num w:numId="26" w16cid:durableId="1635674107">
    <w:abstractNumId w:val="13"/>
  </w:num>
  <w:num w:numId="27" w16cid:durableId="1857189589">
    <w:abstractNumId w:val="15"/>
  </w:num>
  <w:num w:numId="28" w16cid:durableId="1553885554">
    <w:abstractNumId w:val="7"/>
  </w:num>
  <w:num w:numId="29" w16cid:durableId="431586306">
    <w:abstractNumId w:val="9"/>
  </w:num>
  <w:num w:numId="30" w16cid:durableId="681011888">
    <w:abstractNumId w:val="9"/>
  </w:num>
  <w:num w:numId="31" w16cid:durableId="15604356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3693023">
    <w:abstractNumId w:val="17"/>
  </w:num>
  <w:num w:numId="33" w16cid:durableId="972103625">
    <w:abstractNumId w:val="17"/>
  </w:num>
  <w:num w:numId="34" w16cid:durableId="396053220">
    <w:abstractNumId w:val="17"/>
  </w:num>
  <w:num w:numId="35" w16cid:durableId="950742720">
    <w:abstractNumId w:val="17"/>
  </w:num>
  <w:num w:numId="36" w16cid:durableId="1821842482">
    <w:abstractNumId w:val="17"/>
  </w:num>
  <w:num w:numId="37" w16cid:durableId="1925140842">
    <w:abstractNumId w:val="17"/>
  </w:num>
  <w:num w:numId="38" w16cid:durableId="1338270747">
    <w:abstractNumId w:val="17"/>
  </w:num>
  <w:num w:numId="39" w16cid:durableId="838539183">
    <w:abstractNumId w:val="17"/>
  </w:num>
  <w:num w:numId="40" w16cid:durableId="1979609011">
    <w:abstractNumId w:val="17"/>
  </w:num>
  <w:num w:numId="41" w16cid:durableId="1132402769">
    <w:abstractNumId w:val="17"/>
  </w:num>
  <w:num w:numId="42" w16cid:durableId="886573622">
    <w:abstractNumId w:val="17"/>
  </w:num>
  <w:num w:numId="43" w16cid:durableId="20084421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264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9113187">
    <w:abstractNumId w:val="17"/>
  </w:num>
  <w:num w:numId="46" w16cid:durableId="68046929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50"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ShortText" w:val="Opinion |"/>
    <w:docVar w:name="dvShortTextFrm" w:val="Opinion"/>
    <w:docVar w:name="IsfirstTb" w:val="True"/>
    <w:docVar w:name="IsInTable" w:val="False"/>
    <w:docVar w:name="IsLetter" w:val="False"/>
    <w:docVar w:name="OOTOTemplate" w:val="OOTO Opinions\SA Opinion Final.dotm"/>
    <w:docVar w:name="SAOpinionFinal" w:val="Opinions\SA Opinion Final.dotm"/>
  </w:docVars>
  <w:rsids>
    <w:rsidRoot w:val="00710A94"/>
    <w:rsid w:val="00002E2B"/>
    <w:rsid w:val="0000771B"/>
    <w:rsid w:val="00011B25"/>
    <w:rsid w:val="000123E7"/>
    <w:rsid w:val="00013791"/>
    <w:rsid w:val="00015C4E"/>
    <w:rsid w:val="00021382"/>
    <w:rsid w:val="00024F53"/>
    <w:rsid w:val="000253FE"/>
    <w:rsid w:val="00026A3B"/>
    <w:rsid w:val="00027FAB"/>
    <w:rsid w:val="000328E9"/>
    <w:rsid w:val="00032A75"/>
    <w:rsid w:val="00032DF3"/>
    <w:rsid w:val="000346BB"/>
    <w:rsid w:val="00035821"/>
    <w:rsid w:val="00036426"/>
    <w:rsid w:val="0004147C"/>
    <w:rsid w:val="00041615"/>
    <w:rsid w:val="00045FD7"/>
    <w:rsid w:val="000468C6"/>
    <w:rsid w:val="0004753C"/>
    <w:rsid w:val="0005011F"/>
    <w:rsid w:val="00050123"/>
    <w:rsid w:val="000503C0"/>
    <w:rsid w:val="000519CE"/>
    <w:rsid w:val="00052A80"/>
    <w:rsid w:val="00053114"/>
    <w:rsid w:val="00054478"/>
    <w:rsid w:val="00056790"/>
    <w:rsid w:val="00057C4D"/>
    <w:rsid w:val="0006163B"/>
    <w:rsid w:val="000617CA"/>
    <w:rsid w:val="000633B2"/>
    <w:rsid w:val="00065881"/>
    <w:rsid w:val="00075590"/>
    <w:rsid w:val="00081805"/>
    <w:rsid w:val="000822C8"/>
    <w:rsid w:val="0008407D"/>
    <w:rsid w:val="000844CF"/>
    <w:rsid w:val="0008668C"/>
    <w:rsid w:val="00087DDE"/>
    <w:rsid w:val="000929F9"/>
    <w:rsid w:val="00093C9D"/>
    <w:rsid w:val="00095E34"/>
    <w:rsid w:val="0009655D"/>
    <w:rsid w:val="000970C9"/>
    <w:rsid w:val="0009725E"/>
    <w:rsid w:val="00097B46"/>
    <w:rsid w:val="00097E3A"/>
    <w:rsid w:val="000A151A"/>
    <w:rsid w:val="000A274D"/>
    <w:rsid w:val="000A56A9"/>
    <w:rsid w:val="000B1E37"/>
    <w:rsid w:val="000B20AE"/>
    <w:rsid w:val="000B2B83"/>
    <w:rsid w:val="000B3B5C"/>
    <w:rsid w:val="000B43C3"/>
    <w:rsid w:val="000B5CE1"/>
    <w:rsid w:val="000C487C"/>
    <w:rsid w:val="000D12EF"/>
    <w:rsid w:val="000D3D97"/>
    <w:rsid w:val="000D4757"/>
    <w:rsid w:val="000D4F2E"/>
    <w:rsid w:val="000D50F7"/>
    <w:rsid w:val="000D5D85"/>
    <w:rsid w:val="000D6DA5"/>
    <w:rsid w:val="000D6FA6"/>
    <w:rsid w:val="000E06E5"/>
    <w:rsid w:val="000E077E"/>
    <w:rsid w:val="000E1316"/>
    <w:rsid w:val="000E2563"/>
    <w:rsid w:val="000E2C2F"/>
    <w:rsid w:val="000E7333"/>
    <w:rsid w:val="000F2A97"/>
    <w:rsid w:val="000F32C4"/>
    <w:rsid w:val="000F454C"/>
    <w:rsid w:val="000F4A8C"/>
    <w:rsid w:val="000F5D79"/>
    <w:rsid w:val="000F6DA6"/>
    <w:rsid w:val="000F6ECD"/>
    <w:rsid w:val="001055E8"/>
    <w:rsid w:val="00114C6B"/>
    <w:rsid w:val="001170E3"/>
    <w:rsid w:val="001312CD"/>
    <w:rsid w:val="001339E3"/>
    <w:rsid w:val="00134987"/>
    <w:rsid w:val="0013762F"/>
    <w:rsid w:val="00140996"/>
    <w:rsid w:val="00140C2C"/>
    <w:rsid w:val="00140DAC"/>
    <w:rsid w:val="00142056"/>
    <w:rsid w:val="0014620C"/>
    <w:rsid w:val="00146443"/>
    <w:rsid w:val="00150AD4"/>
    <w:rsid w:val="001516A5"/>
    <w:rsid w:val="00151F5B"/>
    <w:rsid w:val="001527A7"/>
    <w:rsid w:val="001530A7"/>
    <w:rsid w:val="001535C0"/>
    <w:rsid w:val="00157212"/>
    <w:rsid w:val="00157E61"/>
    <w:rsid w:val="00160E82"/>
    <w:rsid w:val="001645A3"/>
    <w:rsid w:val="00164708"/>
    <w:rsid w:val="00165C96"/>
    <w:rsid w:val="00166C30"/>
    <w:rsid w:val="00166F78"/>
    <w:rsid w:val="001728E7"/>
    <w:rsid w:val="001753BE"/>
    <w:rsid w:val="00176249"/>
    <w:rsid w:val="0017697D"/>
    <w:rsid w:val="00181E25"/>
    <w:rsid w:val="001822E3"/>
    <w:rsid w:val="00186A52"/>
    <w:rsid w:val="00186B0F"/>
    <w:rsid w:val="001870AA"/>
    <w:rsid w:val="001872A2"/>
    <w:rsid w:val="00190A34"/>
    <w:rsid w:val="00191914"/>
    <w:rsid w:val="001922D6"/>
    <w:rsid w:val="00192803"/>
    <w:rsid w:val="00194280"/>
    <w:rsid w:val="001944D8"/>
    <w:rsid w:val="00195707"/>
    <w:rsid w:val="001976DE"/>
    <w:rsid w:val="001A080F"/>
    <w:rsid w:val="001A4C19"/>
    <w:rsid w:val="001A7580"/>
    <w:rsid w:val="001C52C9"/>
    <w:rsid w:val="001D0121"/>
    <w:rsid w:val="001D1D80"/>
    <w:rsid w:val="001D36D5"/>
    <w:rsid w:val="001D5022"/>
    <w:rsid w:val="001D5EFC"/>
    <w:rsid w:val="001D6A46"/>
    <w:rsid w:val="001D7718"/>
    <w:rsid w:val="001E067E"/>
    <w:rsid w:val="001E16D0"/>
    <w:rsid w:val="001E346B"/>
    <w:rsid w:val="001E44D3"/>
    <w:rsid w:val="001E615D"/>
    <w:rsid w:val="001F0487"/>
    <w:rsid w:val="001F0B73"/>
    <w:rsid w:val="001F0C1C"/>
    <w:rsid w:val="001F14C5"/>
    <w:rsid w:val="001F20AE"/>
    <w:rsid w:val="001F2317"/>
    <w:rsid w:val="001F5B67"/>
    <w:rsid w:val="00200015"/>
    <w:rsid w:val="002041DD"/>
    <w:rsid w:val="00204A55"/>
    <w:rsid w:val="0020532E"/>
    <w:rsid w:val="00205F3A"/>
    <w:rsid w:val="002060B9"/>
    <w:rsid w:val="002063C3"/>
    <w:rsid w:val="0020667F"/>
    <w:rsid w:val="00206EDA"/>
    <w:rsid w:val="00210459"/>
    <w:rsid w:val="00210648"/>
    <w:rsid w:val="0021064F"/>
    <w:rsid w:val="002107C6"/>
    <w:rsid w:val="00210FE0"/>
    <w:rsid w:val="00213291"/>
    <w:rsid w:val="00215231"/>
    <w:rsid w:val="002172EF"/>
    <w:rsid w:val="00217F95"/>
    <w:rsid w:val="00220455"/>
    <w:rsid w:val="0022246B"/>
    <w:rsid w:val="00222EA0"/>
    <w:rsid w:val="00224421"/>
    <w:rsid w:val="002253EB"/>
    <w:rsid w:val="002253FE"/>
    <w:rsid w:val="0022795A"/>
    <w:rsid w:val="00230544"/>
    <w:rsid w:val="0023071A"/>
    <w:rsid w:val="00230AD4"/>
    <w:rsid w:val="00230FF4"/>
    <w:rsid w:val="00231621"/>
    <w:rsid w:val="0024019E"/>
    <w:rsid w:val="00242003"/>
    <w:rsid w:val="00242675"/>
    <w:rsid w:val="00243BE7"/>
    <w:rsid w:val="00245ACC"/>
    <w:rsid w:val="00251456"/>
    <w:rsid w:val="00253466"/>
    <w:rsid w:val="0025406A"/>
    <w:rsid w:val="0025662E"/>
    <w:rsid w:val="00261FF0"/>
    <w:rsid w:val="002622E4"/>
    <w:rsid w:val="002634E3"/>
    <w:rsid w:val="00263663"/>
    <w:rsid w:val="00263C16"/>
    <w:rsid w:val="00266067"/>
    <w:rsid w:val="002669EB"/>
    <w:rsid w:val="002672AE"/>
    <w:rsid w:val="0027214C"/>
    <w:rsid w:val="00275989"/>
    <w:rsid w:val="00276122"/>
    <w:rsid w:val="00277E87"/>
    <w:rsid w:val="002819FD"/>
    <w:rsid w:val="00281BD9"/>
    <w:rsid w:val="00283493"/>
    <w:rsid w:val="00283CAD"/>
    <w:rsid w:val="002841A8"/>
    <w:rsid w:val="00284948"/>
    <w:rsid w:val="002851CC"/>
    <w:rsid w:val="00285438"/>
    <w:rsid w:val="00286BF4"/>
    <w:rsid w:val="00287045"/>
    <w:rsid w:val="002879A5"/>
    <w:rsid w:val="00291248"/>
    <w:rsid w:val="00291D62"/>
    <w:rsid w:val="0029459C"/>
    <w:rsid w:val="00295101"/>
    <w:rsid w:val="002A13D3"/>
    <w:rsid w:val="002A1D84"/>
    <w:rsid w:val="002A5DEB"/>
    <w:rsid w:val="002A6877"/>
    <w:rsid w:val="002B0E1C"/>
    <w:rsid w:val="002B2E2F"/>
    <w:rsid w:val="002B319F"/>
    <w:rsid w:val="002B5274"/>
    <w:rsid w:val="002B5352"/>
    <w:rsid w:val="002B5F42"/>
    <w:rsid w:val="002B60F7"/>
    <w:rsid w:val="002B6A20"/>
    <w:rsid w:val="002C4135"/>
    <w:rsid w:val="002C4624"/>
    <w:rsid w:val="002D00DA"/>
    <w:rsid w:val="002D09E7"/>
    <w:rsid w:val="002D1791"/>
    <w:rsid w:val="002D2594"/>
    <w:rsid w:val="002D2AE9"/>
    <w:rsid w:val="002D45E5"/>
    <w:rsid w:val="002D4A7A"/>
    <w:rsid w:val="002D6E92"/>
    <w:rsid w:val="002E286D"/>
    <w:rsid w:val="002E5E14"/>
    <w:rsid w:val="002E6678"/>
    <w:rsid w:val="002E6845"/>
    <w:rsid w:val="002F5F1E"/>
    <w:rsid w:val="002F7076"/>
    <w:rsid w:val="003002CA"/>
    <w:rsid w:val="00301CC6"/>
    <w:rsid w:val="00305C3D"/>
    <w:rsid w:val="00306570"/>
    <w:rsid w:val="0030671B"/>
    <w:rsid w:val="0030763B"/>
    <w:rsid w:val="0031045C"/>
    <w:rsid w:val="00310D7C"/>
    <w:rsid w:val="0031404C"/>
    <w:rsid w:val="003173B4"/>
    <w:rsid w:val="00317B57"/>
    <w:rsid w:val="00317D8B"/>
    <w:rsid w:val="00321D36"/>
    <w:rsid w:val="00324B0F"/>
    <w:rsid w:val="00327CC8"/>
    <w:rsid w:val="003347CD"/>
    <w:rsid w:val="00334EED"/>
    <w:rsid w:val="003374ED"/>
    <w:rsid w:val="00340ED4"/>
    <w:rsid w:val="003413C0"/>
    <w:rsid w:val="0034235C"/>
    <w:rsid w:val="00343A53"/>
    <w:rsid w:val="00344794"/>
    <w:rsid w:val="0034646F"/>
    <w:rsid w:val="00346BED"/>
    <w:rsid w:val="00346F30"/>
    <w:rsid w:val="003516B6"/>
    <w:rsid w:val="003550A3"/>
    <w:rsid w:val="003573FF"/>
    <w:rsid w:val="0036078D"/>
    <w:rsid w:val="00360FBD"/>
    <w:rsid w:val="003612FC"/>
    <w:rsid w:val="003639A5"/>
    <w:rsid w:val="00365DD8"/>
    <w:rsid w:val="00366821"/>
    <w:rsid w:val="00371579"/>
    <w:rsid w:val="00371B5E"/>
    <w:rsid w:val="00372946"/>
    <w:rsid w:val="00373DCE"/>
    <w:rsid w:val="00373FAB"/>
    <w:rsid w:val="003744D2"/>
    <w:rsid w:val="0037562B"/>
    <w:rsid w:val="0037669A"/>
    <w:rsid w:val="0037671D"/>
    <w:rsid w:val="0037745A"/>
    <w:rsid w:val="00381FBC"/>
    <w:rsid w:val="00383460"/>
    <w:rsid w:val="00385BCC"/>
    <w:rsid w:val="00385F42"/>
    <w:rsid w:val="0039142E"/>
    <w:rsid w:val="003932B9"/>
    <w:rsid w:val="00393C44"/>
    <w:rsid w:val="00396770"/>
    <w:rsid w:val="00396D0B"/>
    <w:rsid w:val="003A1465"/>
    <w:rsid w:val="003A2CBD"/>
    <w:rsid w:val="003A333E"/>
    <w:rsid w:val="003A4539"/>
    <w:rsid w:val="003A4EB3"/>
    <w:rsid w:val="003A66CC"/>
    <w:rsid w:val="003B1772"/>
    <w:rsid w:val="003B3DFC"/>
    <w:rsid w:val="003B46E7"/>
    <w:rsid w:val="003B7B2D"/>
    <w:rsid w:val="003C2059"/>
    <w:rsid w:val="003C25D3"/>
    <w:rsid w:val="003C6A07"/>
    <w:rsid w:val="003D139D"/>
    <w:rsid w:val="003D3692"/>
    <w:rsid w:val="003D4E8B"/>
    <w:rsid w:val="003D6F8C"/>
    <w:rsid w:val="003E1804"/>
    <w:rsid w:val="003E2ED0"/>
    <w:rsid w:val="003E433B"/>
    <w:rsid w:val="003E4400"/>
    <w:rsid w:val="003E51DA"/>
    <w:rsid w:val="003E6107"/>
    <w:rsid w:val="003E6679"/>
    <w:rsid w:val="003F0032"/>
    <w:rsid w:val="003F0594"/>
    <w:rsid w:val="003F3280"/>
    <w:rsid w:val="003F51A1"/>
    <w:rsid w:val="003F545E"/>
    <w:rsid w:val="003F5AA0"/>
    <w:rsid w:val="003F69F6"/>
    <w:rsid w:val="003F788F"/>
    <w:rsid w:val="003F7B31"/>
    <w:rsid w:val="0040142C"/>
    <w:rsid w:val="00401D66"/>
    <w:rsid w:val="0040258A"/>
    <w:rsid w:val="00403475"/>
    <w:rsid w:val="004045DB"/>
    <w:rsid w:val="00404C91"/>
    <w:rsid w:val="00405E1E"/>
    <w:rsid w:val="00406000"/>
    <w:rsid w:val="004061BA"/>
    <w:rsid w:val="00407E21"/>
    <w:rsid w:val="00410181"/>
    <w:rsid w:val="00411A78"/>
    <w:rsid w:val="004125B2"/>
    <w:rsid w:val="00412919"/>
    <w:rsid w:val="00412CBA"/>
    <w:rsid w:val="00412FA7"/>
    <w:rsid w:val="00415696"/>
    <w:rsid w:val="004213E5"/>
    <w:rsid w:val="004217A6"/>
    <w:rsid w:val="00424DBC"/>
    <w:rsid w:val="004273B5"/>
    <w:rsid w:val="004302DE"/>
    <w:rsid w:val="004308E5"/>
    <w:rsid w:val="00431860"/>
    <w:rsid w:val="0043267C"/>
    <w:rsid w:val="00433038"/>
    <w:rsid w:val="00433F89"/>
    <w:rsid w:val="00435BEA"/>
    <w:rsid w:val="00436D7E"/>
    <w:rsid w:val="004378C0"/>
    <w:rsid w:val="0043790E"/>
    <w:rsid w:val="0044184E"/>
    <w:rsid w:val="00442610"/>
    <w:rsid w:val="00453A31"/>
    <w:rsid w:val="0045513C"/>
    <w:rsid w:val="00457A60"/>
    <w:rsid w:val="00467903"/>
    <w:rsid w:val="00470C10"/>
    <w:rsid w:val="00473905"/>
    <w:rsid w:val="00476879"/>
    <w:rsid w:val="0048238C"/>
    <w:rsid w:val="00483D96"/>
    <w:rsid w:val="004856CB"/>
    <w:rsid w:val="00490410"/>
    <w:rsid w:val="0049307E"/>
    <w:rsid w:val="004A2B8E"/>
    <w:rsid w:val="004A3DD0"/>
    <w:rsid w:val="004A5E3E"/>
    <w:rsid w:val="004A60D8"/>
    <w:rsid w:val="004A717A"/>
    <w:rsid w:val="004B23E4"/>
    <w:rsid w:val="004B26A1"/>
    <w:rsid w:val="004B3108"/>
    <w:rsid w:val="004B6762"/>
    <w:rsid w:val="004C59EC"/>
    <w:rsid w:val="004C748E"/>
    <w:rsid w:val="004D1A6E"/>
    <w:rsid w:val="004D3139"/>
    <w:rsid w:val="004D389E"/>
    <w:rsid w:val="004D5A1C"/>
    <w:rsid w:val="004D6360"/>
    <w:rsid w:val="004D79F1"/>
    <w:rsid w:val="004E3530"/>
    <w:rsid w:val="004E37DF"/>
    <w:rsid w:val="004F0849"/>
    <w:rsid w:val="004F143B"/>
    <w:rsid w:val="004F1A52"/>
    <w:rsid w:val="004F3E10"/>
    <w:rsid w:val="004F6D2D"/>
    <w:rsid w:val="004F7365"/>
    <w:rsid w:val="004F7ED0"/>
    <w:rsid w:val="0050076D"/>
    <w:rsid w:val="005039BB"/>
    <w:rsid w:val="00503E51"/>
    <w:rsid w:val="0050401D"/>
    <w:rsid w:val="005102D8"/>
    <w:rsid w:val="00510A54"/>
    <w:rsid w:val="00512CFD"/>
    <w:rsid w:val="00515585"/>
    <w:rsid w:val="00515C43"/>
    <w:rsid w:val="00517AD4"/>
    <w:rsid w:val="00520134"/>
    <w:rsid w:val="00520BEA"/>
    <w:rsid w:val="005221CD"/>
    <w:rsid w:val="005224C5"/>
    <w:rsid w:val="00523F16"/>
    <w:rsid w:val="00533D6F"/>
    <w:rsid w:val="005374C4"/>
    <w:rsid w:val="00537AEB"/>
    <w:rsid w:val="00537E97"/>
    <w:rsid w:val="005409E7"/>
    <w:rsid w:val="00540C66"/>
    <w:rsid w:val="005422DA"/>
    <w:rsid w:val="00546D65"/>
    <w:rsid w:val="005473B2"/>
    <w:rsid w:val="00554FCD"/>
    <w:rsid w:val="00555824"/>
    <w:rsid w:val="00556B35"/>
    <w:rsid w:val="00561A18"/>
    <w:rsid w:val="005646D6"/>
    <w:rsid w:val="00564B0F"/>
    <w:rsid w:val="005661BE"/>
    <w:rsid w:val="005671A5"/>
    <w:rsid w:val="00570439"/>
    <w:rsid w:val="00570CA3"/>
    <w:rsid w:val="00572F85"/>
    <w:rsid w:val="005758E8"/>
    <w:rsid w:val="00575B60"/>
    <w:rsid w:val="005766D2"/>
    <w:rsid w:val="005772F4"/>
    <w:rsid w:val="005804D9"/>
    <w:rsid w:val="00580C51"/>
    <w:rsid w:val="005820EE"/>
    <w:rsid w:val="005830DE"/>
    <w:rsid w:val="00584050"/>
    <w:rsid w:val="00585B6A"/>
    <w:rsid w:val="0058607A"/>
    <w:rsid w:val="00591387"/>
    <w:rsid w:val="00591F22"/>
    <w:rsid w:val="00593BBE"/>
    <w:rsid w:val="00597043"/>
    <w:rsid w:val="005A0714"/>
    <w:rsid w:val="005A1D8F"/>
    <w:rsid w:val="005A2E1B"/>
    <w:rsid w:val="005A6666"/>
    <w:rsid w:val="005A7BC5"/>
    <w:rsid w:val="005B002C"/>
    <w:rsid w:val="005B1169"/>
    <w:rsid w:val="005B6756"/>
    <w:rsid w:val="005B7079"/>
    <w:rsid w:val="005C3EEE"/>
    <w:rsid w:val="005C4E90"/>
    <w:rsid w:val="005C4ED7"/>
    <w:rsid w:val="005C5FC6"/>
    <w:rsid w:val="005C62D6"/>
    <w:rsid w:val="005D1742"/>
    <w:rsid w:val="005D2353"/>
    <w:rsid w:val="005D30E7"/>
    <w:rsid w:val="005D3DC5"/>
    <w:rsid w:val="005D4B7D"/>
    <w:rsid w:val="005D5213"/>
    <w:rsid w:val="005D525E"/>
    <w:rsid w:val="005E12E6"/>
    <w:rsid w:val="005E1832"/>
    <w:rsid w:val="005E2932"/>
    <w:rsid w:val="005E388A"/>
    <w:rsid w:val="005E5810"/>
    <w:rsid w:val="005F1945"/>
    <w:rsid w:val="005F3842"/>
    <w:rsid w:val="005F43B4"/>
    <w:rsid w:val="005F6FCA"/>
    <w:rsid w:val="005F70F0"/>
    <w:rsid w:val="0060081D"/>
    <w:rsid w:val="006022BB"/>
    <w:rsid w:val="00604BDC"/>
    <w:rsid w:val="006077BF"/>
    <w:rsid w:val="00610FD3"/>
    <w:rsid w:val="00611199"/>
    <w:rsid w:val="00611625"/>
    <w:rsid w:val="00616CEE"/>
    <w:rsid w:val="00623669"/>
    <w:rsid w:val="0062506B"/>
    <w:rsid w:val="00625DAC"/>
    <w:rsid w:val="00625ED5"/>
    <w:rsid w:val="00626016"/>
    <w:rsid w:val="006272AA"/>
    <w:rsid w:val="00635505"/>
    <w:rsid w:val="00635C2F"/>
    <w:rsid w:val="006421FA"/>
    <w:rsid w:val="00642FFE"/>
    <w:rsid w:val="00644B46"/>
    <w:rsid w:val="0064708D"/>
    <w:rsid w:val="00651313"/>
    <w:rsid w:val="00654469"/>
    <w:rsid w:val="00656A57"/>
    <w:rsid w:val="00657D87"/>
    <w:rsid w:val="00660CB1"/>
    <w:rsid w:val="00663D2B"/>
    <w:rsid w:val="006643E3"/>
    <w:rsid w:val="00667764"/>
    <w:rsid w:val="0067015F"/>
    <w:rsid w:val="0067253D"/>
    <w:rsid w:val="0067318E"/>
    <w:rsid w:val="006747F0"/>
    <w:rsid w:val="00674C53"/>
    <w:rsid w:val="00681279"/>
    <w:rsid w:val="006820B3"/>
    <w:rsid w:val="00684E29"/>
    <w:rsid w:val="00685C26"/>
    <w:rsid w:val="0068637E"/>
    <w:rsid w:val="00691335"/>
    <w:rsid w:val="006A12AA"/>
    <w:rsid w:val="006A21F4"/>
    <w:rsid w:val="006A2D39"/>
    <w:rsid w:val="006A47E8"/>
    <w:rsid w:val="006A5545"/>
    <w:rsid w:val="006A5CB2"/>
    <w:rsid w:val="006A762B"/>
    <w:rsid w:val="006B022B"/>
    <w:rsid w:val="006B1CD6"/>
    <w:rsid w:val="006B2725"/>
    <w:rsid w:val="006B3288"/>
    <w:rsid w:val="006B44FF"/>
    <w:rsid w:val="006B576A"/>
    <w:rsid w:val="006B5FF2"/>
    <w:rsid w:val="006B72A6"/>
    <w:rsid w:val="006C0124"/>
    <w:rsid w:val="006C0456"/>
    <w:rsid w:val="006C2202"/>
    <w:rsid w:val="006C3524"/>
    <w:rsid w:val="006C3811"/>
    <w:rsid w:val="006C4AE6"/>
    <w:rsid w:val="006D1417"/>
    <w:rsid w:val="006D17A0"/>
    <w:rsid w:val="006D190E"/>
    <w:rsid w:val="006D2120"/>
    <w:rsid w:val="006D508D"/>
    <w:rsid w:val="006D6399"/>
    <w:rsid w:val="006D764A"/>
    <w:rsid w:val="006E47E1"/>
    <w:rsid w:val="006E5E11"/>
    <w:rsid w:val="006F1828"/>
    <w:rsid w:val="006F1C9F"/>
    <w:rsid w:val="006F1D94"/>
    <w:rsid w:val="006F211B"/>
    <w:rsid w:val="007012C8"/>
    <w:rsid w:val="00703C65"/>
    <w:rsid w:val="00707451"/>
    <w:rsid w:val="00710492"/>
    <w:rsid w:val="00710A94"/>
    <w:rsid w:val="00710CB9"/>
    <w:rsid w:val="00712C05"/>
    <w:rsid w:val="00713A64"/>
    <w:rsid w:val="00714679"/>
    <w:rsid w:val="00717A58"/>
    <w:rsid w:val="007212CB"/>
    <w:rsid w:val="00724156"/>
    <w:rsid w:val="007250A9"/>
    <w:rsid w:val="00725A6F"/>
    <w:rsid w:val="0072665E"/>
    <w:rsid w:val="0073197D"/>
    <w:rsid w:val="007334A3"/>
    <w:rsid w:val="00733501"/>
    <w:rsid w:val="00733DAC"/>
    <w:rsid w:val="00733F97"/>
    <w:rsid w:val="00734E9C"/>
    <w:rsid w:val="00735E07"/>
    <w:rsid w:val="00736F2F"/>
    <w:rsid w:val="0073772C"/>
    <w:rsid w:val="00737B41"/>
    <w:rsid w:val="0074080E"/>
    <w:rsid w:val="00741C70"/>
    <w:rsid w:val="0074280B"/>
    <w:rsid w:val="00742F68"/>
    <w:rsid w:val="00743E91"/>
    <w:rsid w:val="0074662B"/>
    <w:rsid w:val="00746DB8"/>
    <w:rsid w:val="0074774E"/>
    <w:rsid w:val="00747B5E"/>
    <w:rsid w:val="00752B48"/>
    <w:rsid w:val="007539DA"/>
    <w:rsid w:val="0075784F"/>
    <w:rsid w:val="00763D2B"/>
    <w:rsid w:val="00764C65"/>
    <w:rsid w:val="0076589F"/>
    <w:rsid w:val="007664CC"/>
    <w:rsid w:val="00773694"/>
    <w:rsid w:val="00774EB0"/>
    <w:rsid w:val="0077539A"/>
    <w:rsid w:val="00777829"/>
    <w:rsid w:val="0078036A"/>
    <w:rsid w:val="00780E27"/>
    <w:rsid w:val="00781F2B"/>
    <w:rsid w:val="0078388E"/>
    <w:rsid w:val="00784877"/>
    <w:rsid w:val="00785FE6"/>
    <w:rsid w:val="00790AAC"/>
    <w:rsid w:val="00797B9F"/>
    <w:rsid w:val="007A22F2"/>
    <w:rsid w:val="007A2720"/>
    <w:rsid w:val="007A6586"/>
    <w:rsid w:val="007A74A0"/>
    <w:rsid w:val="007B1BA2"/>
    <w:rsid w:val="007B1CD9"/>
    <w:rsid w:val="007B2558"/>
    <w:rsid w:val="007B2F10"/>
    <w:rsid w:val="007B3468"/>
    <w:rsid w:val="007B3896"/>
    <w:rsid w:val="007B4F3B"/>
    <w:rsid w:val="007B6633"/>
    <w:rsid w:val="007B7C76"/>
    <w:rsid w:val="007B7CA3"/>
    <w:rsid w:val="007C0209"/>
    <w:rsid w:val="007C0448"/>
    <w:rsid w:val="007C05CD"/>
    <w:rsid w:val="007C0F4C"/>
    <w:rsid w:val="007C111E"/>
    <w:rsid w:val="007C3BDA"/>
    <w:rsid w:val="007C679B"/>
    <w:rsid w:val="007C73F8"/>
    <w:rsid w:val="007D1BF8"/>
    <w:rsid w:val="007D2115"/>
    <w:rsid w:val="007D3CC1"/>
    <w:rsid w:val="007D7F49"/>
    <w:rsid w:val="007F0450"/>
    <w:rsid w:val="007F6F1F"/>
    <w:rsid w:val="00800219"/>
    <w:rsid w:val="00800429"/>
    <w:rsid w:val="00802414"/>
    <w:rsid w:val="00812748"/>
    <w:rsid w:val="00817C28"/>
    <w:rsid w:val="00820131"/>
    <w:rsid w:val="0082162B"/>
    <w:rsid w:val="008231C7"/>
    <w:rsid w:val="00825420"/>
    <w:rsid w:val="00825D06"/>
    <w:rsid w:val="00827743"/>
    <w:rsid w:val="00830575"/>
    <w:rsid w:val="00830680"/>
    <w:rsid w:val="0083482B"/>
    <w:rsid w:val="008351A9"/>
    <w:rsid w:val="008351E6"/>
    <w:rsid w:val="00837EA6"/>
    <w:rsid w:val="008429D3"/>
    <w:rsid w:val="00843B31"/>
    <w:rsid w:val="0084415A"/>
    <w:rsid w:val="00844EE2"/>
    <w:rsid w:val="008462DD"/>
    <w:rsid w:val="00846D79"/>
    <w:rsid w:val="008471F0"/>
    <w:rsid w:val="00852BD0"/>
    <w:rsid w:val="00853802"/>
    <w:rsid w:val="00854501"/>
    <w:rsid w:val="00856063"/>
    <w:rsid w:val="00860B01"/>
    <w:rsid w:val="0086260A"/>
    <w:rsid w:val="008651E0"/>
    <w:rsid w:val="00865287"/>
    <w:rsid w:val="008756F5"/>
    <w:rsid w:val="00877F8F"/>
    <w:rsid w:val="0088391A"/>
    <w:rsid w:val="008845EF"/>
    <w:rsid w:val="00884716"/>
    <w:rsid w:val="00884F71"/>
    <w:rsid w:val="0088754A"/>
    <w:rsid w:val="00887EB7"/>
    <w:rsid w:val="00891512"/>
    <w:rsid w:val="00891CE3"/>
    <w:rsid w:val="0089256C"/>
    <w:rsid w:val="008959C0"/>
    <w:rsid w:val="00897A67"/>
    <w:rsid w:val="008A4CC1"/>
    <w:rsid w:val="008A6F74"/>
    <w:rsid w:val="008A7E03"/>
    <w:rsid w:val="008A7F68"/>
    <w:rsid w:val="008B050C"/>
    <w:rsid w:val="008B0D20"/>
    <w:rsid w:val="008B1687"/>
    <w:rsid w:val="008B1A1F"/>
    <w:rsid w:val="008B4AAA"/>
    <w:rsid w:val="008B61B7"/>
    <w:rsid w:val="008B76D2"/>
    <w:rsid w:val="008C08A0"/>
    <w:rsid w:val="008C1555"/>
    <w:rsid w:val="008C3437"/>
    <w:rsid w:val="008D0005"/>
    <w:rsid w:val="008D2544"/>
    <w:rsid w:val="008D2D01"/>
    <w:rsid w:val="008D3138"/>
    <w:rsid w:val="008D40CE"/>
    <w:rsid w:val="008D45C8"/>
    <w:rsid w:val="008D58AF"/>
    <w:rsid w:val="008D5E10"/>
    <w:rsid w:val="008D65A0"/>
    <w:rsid w:val="008E0636"/>
    <w:rsid w:val="008E178C"/>
    <w:rsid w:val="008E1959"/>
    <w:rsid w:val="008E1EF0"/>
    <w:rsid w:val="008E549A"/>
    <w:rsid w:val="008E6C86"/>
    <w:rsid w:val="008F169B"/>
    <w:rsid w:val="008F17E0"/>
    <w:rsid w:val="008F51E2"/>
    <w:rsid w:val="008F5AFF"/>
    <w:rsid w:val="008F614F"/>
    <w:rsid w:val="008F6ED2"/>
    <w:rsid w:val="008F71EE"/>
    <w:rsid w:val="008F746D"/>
    <w:rsid w:val="008F7732"/>
    <w:rsid w:val="008F7BD1"/>
    <w:rsid w:val="009022AE"/>
    <w:rsid w:val="00903FCC"/>
    <w:rsid w:val="00905B0F"/>
    <w:rsid w:val="00906303"/>
    <w:rsid w:val="009135B5"/>
    <w:rsid w:val="00914223"/>
    <w:rsid w:val="00915103"/>
    <w:rsid w:val="009159CE"/>
    <w:rsid w:val="00917B47"/>
    <w:rsid w:val="009203C6"/>
    <w:rsid w:val="00921E03"/>
    <w:rsid w:val="00923ED7"/>
    <w:rsid w:val="00924238"/>
    <w:rsid w:val="0092445C"/>
    <w:rsid w:val="00924B07"/>
    <w:rsid w:val="00925674"/>
    <w:rsid w:val="009313B0"/>
    <w:rsid w:val="0093534C"/>
    <w:rsid w:val="00935540"/>
    <w:rsid w:val="00937E97"/>
    <w:rsid w:val="00942397"/>
    <w:rsid w:val="009438B5"/>
    <w:rsid w:val="00944B48"/>
    <w:rsid w:val="00945590"/>
    <w:rsid w:val="00946D1C"/>
    <w:rsid w:val="00947AB1"/>
    <w:rsid w:val="00947C30"/>
    <w:rsid w:val="00952B6D"/>
    <w:rsid w:val="009568F2"/>
    <w:rsid w:val="00956BD0"/>
    <w:rsid w:val="00960BF2"/>
    <w:rsid w:val="009612F4"/>
    <w:rsid w:val="00961627"/>
    <w:rsid w:val="009622AD"/>
    <w:rsid w:val="009629A4"/>
    <w:rsid w:val="009630A9"/>
    <w:rsid w:val="009639D4"/>
    <w:rsid w:val="00964095"/>
    <w:rsid w:val="00971D0C"/>
    <w:rsid w:val="009779D9"/>
    <w:rsid w:val="00984A8A"/>
    <w:rsid w:val="00991F34"/>
    <w:rsid w:val="00994393"/>
    <w:rsid w:val="00994CBB"/>
    <w:rsid w:val="009951D0"/>
    <w:rsid w:val="009A649F"/>
    <w:rsid w:val="009A7F84"/>
    <w:rsid w:val="009B0F63"/>
    <w:rsid w:val="009B2334"/>
    <w:rsid w:val="009B267B"/>
    <w:rsid w:val="009B3A5A"/>
    <w:rsid w:val="009B3DB8"/>
    <w:rsid w:val="009B485F"/>
    <w:rsid w:val="009B49D2"/>
    <w:rsid w:val="009C1083"/>
    <w:rsid w:val="009C1890"/>
    <w:rsid w:val="009C2296"/>
    <w:rsid w:val="009C375B"/>
    <w:rsid w:val="009C3F08"/>
    <w:rsid w:val="009C41BB"/>
    <w:rsid w:val="009C4723"/>
    <w:rsid w:val="009C5D65"/>
    <w:rsid w:val="009C7B09"/>
    <w:rsid w:val="009D04FB"/>
    <w:rsid w:val="009D1384"/>
    <w:rsid w:val="009D1B7E"/>
    <w:rsid w:val="009D1F84"/>
    <w:rsid w:val="009D21D9"/>
    <w:rsid w:val="009D303F"/>
    <w:rsid w:val="009D3EF8"/>
    <w:rsid w:val="009E1285"/>
    <w:rsid w:val="009E4A24"/>
    <w:rsid w:val="009E54F3"/>
    <w:rsid w:val="009E5AA5"/>
    <w:rsid w:val="009E6716"/>
    <w:rsid w:val="009E78E3"/>
    <w:rsid w:val="009E7F73"/>
    <w:rsid w:val="009F000F"/>
    <w:rsid w:val="009F0237"/>
    <w:rsid w:val="009F29CB"/>
    <w:rsid w:val="009F40BC"/>
    <w:rsid w:val="009F4390"/>
    <w:rsid w:val="009F68AD"/>
    <w:rsid w:val="00A017A4"/>
    <w:rsid w:val="00A01A6C"/>
    <w:rsid w:val="00A01B68"/>
    <w:rsid w:val="00A01D53"/>
    <w:rsid w:val="00A01DA4"/>
    <w:rsid w:val="00A0341C"/>
    <w:rsid w:val="00A056A5"/>
    <w:rsid w:val="00A07234"/>
    <w:rsid w:val="00A13DA1"/>
    <w:rsid w:val="00A14DEB"/>
    <w:rsid w:val="00A230DE"/>
    <w:rsid w:val="00A23242"/>
    <w:rsid w:val="00A233C2"/>
    <w:rsid w:val="00A2494E"/>
    <w:rsid w:val="00A30994"/>
    <w:rsid w:val="00A33C5A"/>
    <w:rsid w:val="00A34057"/>
    <w:rsid w:val="00A34706"/>
    <w:rsid w:val="00A34EE9"/>
    <w:rsid w:val="00A3640F"/>
    <w:rsid w:val="00A36CD0"/>
    <w:rsid w:val="00A372A2"/>
    <w:rsid w:val="00A4087E"/>
    <w:rsid w:val="00A40FFE"/>
    <w:rsid w:val="00A4113C"/>
    <w:rsid w:val="00A4113F"/>
    <w:rsid w:val="00A42729"/>
    <w:rsid w:val="00A4404F"/>
    <w:rsid w:val="00A442D7"/>
    <w:rsid w:val="00A44690"/>
    <w:rsid w:val="00A45CF2"/>
    <w:rsid w:val="00A47D0F"/>
    <w:rsid w:val="00A47F79"/>
    <w:rsid w:val="00A50DAD"/>
    <w:rsid w:val="00A5469F"/>
    <w:rsid w:val="00A567AD"/>
    <w:rsid w:val="00A56903"/>
    <w:rsid w:val="00A57255"/>
    <w:rsid w:val="00A60734"/>
    <w:rsid w:val="00A62D46"/>
    <w:rsid w:val="00A6506D"/>
    <w:rsid w:val="00A660DB"/>
    <w:rsid w:val="00A66569"/>
    <w:rsid w:val="00A67347"/>
    <w:rsid w:val="00A7093F"/>
    <w:rsid w:val="00A70EB7"/>
    <w:rsid w:val="00A70FA3"/>
    <w:rsid w:val="00A729BE"/>
    <w:rsid w:val="00A754A3"/>
    <w:rsid w:val="00A76991"/>
    <w:rsid w:val="00A77A1A"/>
    <w:rsid w:val="00A77D9D"/>
    <w:rsid w:val="00A800F7"/>
    <w:rsid w:val="00A80669"/>
    <w:rsid w:val="00A80F21"/>
    <w:rsid w:val="00A81ADF"/>
    <w:rsid w:val="00A82E03"/>
    <w:rsid w:val="00A8396B"/>
    <w:rsid w:val="00A83F11"/>
    <w:rsid w:val="00A855F0"/>
    <w:rsid w:val="00A862AB"/>
    <w:rsid w:val="00A9019D"/>
    <w:rsid w:val="00A908FB"/>
    <w:rsid w:val="00A9274A"/>
    <w:rsid w:val="00A9399D"/>
    <w:rsid w:val="00A968BA"/>
    <w:rsid w:val="00AA0F2A"/>
    <w:rsid w:val="00AA2A32"/>
    <w:rsid w:val="00AA3ABB"/>
    <w:rsid w:val="00AA3D81"/>
    <w:rsid w:val="00AA7176"/>
    <w:rsid w:val="00AA73B6"/>
    <w:rsid w:val="00AB34C3"/>
    <w:rsid w:val="00AB3608"/>
    <w:rsid w:val="00AB611E"/>
    <w:rsid w:val="00AB6894"/>
    <w:rsid w:val="00AC0259"/>
    <w:rsid w:val="00AC0A48"/>
    <w:rsid w:val="00AC1429"/>
    <w:rsid w:val="00AC16EC"/>
    <w:rsid w:val="00AC7F7D"/>
    <w:rsid w:val="00AD12FC"/>
    <w:rsid w:val="00AD230F"/>
    <w:rsid w:val="00AD27AE"/>
    <w:rsid w:val="00AD2A3D"/>
    <w:rsid w:val="00AD2CF5"/>
    <w:rsid w:val="00AD323F"/>
    <w:rsid w:val="00AD68C1"/>
    <w:rsid w:val="00AD6A30"/>
    <w:rsid w:val="00AE0074"/>
    <w:rsid w:val="00AE0E7B"/>
    <w:rsid w:val="00AE312C"/>
    <w:rsid w:val="00AE4F25"/>
    <w:rsid w:val="00AE5F31"/>
    <w:rsid w:val="00AE63C3"/>
    <w:rsid w:val="00AE66EE"/>
    <w:rsid w:val="00AE7B09"/>
    <w:rsid w:val="00AF05F9"/>
    <w:rsid w:val="00AF175A"/>
    <w:rsid w:val="00AF288C"/>
    <w:rsid w:val="00AF2E47"/>
    <w:rsid w:val="00B01721"/>
    <w:rsid w:val="00B11D76"/>
    <w:rsid w:val="00B12F2E"/>
    <w:rsid w:val="00B12FAF"/>
    <w:rsid w:val="00B13A93"/>
    <w:rsid w:val="00B15375"/>
    <w:rsid w:val="00B163F1"/>
    <w:rsid w:val="00B170E0"/>
    <w:rsid w:val="00B17B5F"/>
    <w:rsid w:val="00B2207A"/>
    <w:rsid w:val="00B24803"/>
    <w:rsid w:val="00B25479"/>
    <w:rsid w:val="00B265E1"/>
    <w:rsid w:val="00B27BFA"/>
    <w:rsid w:val="00B3033C"/>
    <w:rsid w:val="00B31C12"/>
    <w:rsid w:val="00B331A2"/>
    <w:rsid w:val="00B337CF"/>
    <w:rsid w:val="00B337D0"/>
    <w:rsid w:val="00B35C03"/>
    <w:rsid w:val="00B35CC4"/>
    <w:rsid w:val="00B36654"/>
    <w:rsid w:val="00B37579"/>
    <w:rsid w:val="00B40B34"/>
    <w:rsid w:val="00B40E8C"/>
    <w:rsid w:val="00B4685E"/>
    <w:rsid w:val="00B52654"/>
    <w:rsid w:val="00B54EDA"/>
    <w:rsid w:val="00B56A1B"/>
    <w:rsid w:val="00B57902"/>
    <w:rsid w:val="00B63803"/>
    <w:rsid w:val="00B63EF9"/>
    <w:rsid w:val="00B641D2"/>
    <w:rsid w:val="00B66DA1"/>
    <w:rsid w:val="00B66DB1"/>
    <w:rsid w:val="00B6710F"/>
    <w:rsid w:val="00B7053B"/>
    <w:rsid w:val="00B723A1"/>
    <w:rsid w:val="00B732D1"/>
    <w:rsid w:val="00B73950"/>
    <w:rsid w:val="00B7465C"/>
    <w:rsid w:val="00B75E1B"/>
    <w:rsid w:val="00B76433"/>
    <w:rsid w:val="00B84178"/>
    <w:rsid w:val="00B84424"/>
    <w:rsid w:val="00B85B09"/>
    <w:rsid w:val="00B8777C"/>
    <w:rsid w:val="00B877C9"/>
    <w:rsid w:val="00B903B0"/>
    <w:rsid w:val="00B9084D"/>
    <w:rsid w:val="00B92FD1"/>
    <w:rsid w:val="00B940E1"/>
    <w:rsid w:val="00B943B4"/>
    <w:rsid w:val="00B95A26"/>
    <w:rsid w:val="00B95F85"/>
    <w:rsid w:val="00B97F35"/>
    <w:rsid w:val="00BA07A0"/>
    <w:rsid w:val="00BA3E67"/>
    <w:rsid w:val="00BA755A"/>
    <w:rsid w:val="00BB0868"/>
    <w:rsid w:val="00BB1A2F"/>
    <w:rsid w:val="00BB7C00"/>
    <w:rsid w:val="00BC083A"/>
    <w:rsid w:val="00BC1291"/>
    <w:rsid w:val="00BC17BB"/>
    <w:rsid w:val="00BC57E2"/>
    <w:rsid w:val="00BC7DE1"/>
    <w:rsid w:val="00BD1185"/>
    <w:rsid w:val="00BD365A"/>
    <w:rsid w:val="00BD3C79"/>
    <w:rsid w:val="00BD4193"/>
    <w:rsid w:val="00BD4854"/>
    <w:rsid w:val="00BD48C3"/>
    <w:rsid w:val="00BE0C01"/>
    <w:rsid w:val="00BE2B37"/>
    <w:rsid w:val="00BE4654"/>
    <w:rsid w:val="00BE7E64"/>
    <w:rsid w:val="00BF11EB"/>
    <w:rsid w:val="00BF387C"/>
    <w:rsid w:val="00C014C3"/>
    <w:rsid w:val="00C05526"/>
    <w:rsid w:val="00C070DA"/>
    <w:rsid w:val="00C1126E"/>
    <w:rsid w:val="00C1154E"/>
    <w:rsid w:val="00C11FBD"/>
    <w:rsid w:val="00C12935"/>
    <w:rsid w:val="00C14083"/>
    <w:rsid w:val="00C1755D"/>
    <w:rsid w:val="00C217A8"/>
    <w:rsid w:val="00C2319D"/>
    <w:rsid w:val="00C23C52"/>
    <w:rsid w:val="00C24A86"/>
    <w:rsid w:val="00C25130"/>
    <w:rsid w:val="00C261B9"/>
    <w:rsid w:val="00C261EC"/>
    <w:rsid w:val="00C267A6"/>
    <w:rsid w:val="00C26826"/>
    <w:rsid w:val="00C27E32"/>
    <w:rsid w:val="00C30C3E"/>
    <w:rsid w:val="00C33861"/>
    <w:rsid w:val="00C35659"/>
    <w:rsid w:val="00C35C9E"/>
    <w:rsid w:val="00C4225E"/>
    <w:rsid w:val="00C45B15"/>
    <w:rsid w:val="00C46579"/>
    <w:rsid w:val="00C4710A"/>
    <w:rsid w:val="00C52A73"/>
    <w:rsid w:val="00C56640"/>
    <w:rsid w:val="00C57D9E"/>
    <w:rsid w:val="00C60A0F"/>
    <w:rsid w:val="00C6149F"/>
    <w:rsid w:val="00C635B6"/>
    <w:rsid w:val="00C663CA"/>
    <w:rsid w:val="00C6710B"/>
    <w:rsid w:val="00C67691"/>
    <w:rsid w:val="00C72B74"/>
    <w:rsid w:val="00C72DEC"/>
    <w:rsid w:val="00C731DE"/>
    <w:rsid w:val="00C7744C"/>
    <w:rsid w:val="00C80039"/>
    <w:rsid w:val="00C80876"/>
    <w:rsid w:val="00C84442"/>
    <w:rsid w:val="00C87364"/>
    <w:rsid w:val="00C87D78"/>
    <w:rsid w:val="00C90919"/>
    <w:rsid w:val="00C9276F"/>
    <w:rsid w:val="00CA1775"/>
    <w:rsid w:val="00CA23BD"/>
    <w:rsid w:val="00CA3E5A"/>
    <w:rsid w:val="00CA4D71"/>
    <w:rsid w:val="00CB0CD3"/>
    <w:rsid w:val="00CB1391"/>
    <w:rsid w:val="00CB15F8"/>
    <w:rsid w:val="00CB3FC4"/>
    <w:rsid w:val="00CB7E44"/>
    <w:rsid w:val="00CC0009"/>
    <w:rsid w:val="00CC2369"/>
    <w:rsid w:val="00CC42CD"/>
    <w:rsid w:val="00CC54BB"/>
    <w:rsid w:val="00CC5FDB"/>
    <w:rsid w:val="00CC642D"/>
    <w:rsid w:val="00CC712E"/>
    <w:rsid w:val="00CD0DCF"/>
    <w:rsid w:val="00CD27FC"/>
    <w:rsid w:val="00CD5BC4"/>
    <w:rsid w:val="00CD6842"/>
    <w:rsid w:val="00CD7106"/>
    <w:rsid w:val="00CD7F6E"/>
    <w:rsid w:val="00CE0652"/>
    <w:rsid w:val="00CE2122"/>
    <w:rsid w:val="00CE4A63"/>
    <w:rsid w:val="00CE5580"/>
    <w:rsid w:val="00CE5816"/>
    <w:rsid w:val="00CE5BDF"/>
    <w:rsid w:val="00CE729A"/>
    <w:rsid w:val="00CE74D2"/>
    <w:rsid w:val="00CF039B"/>
    <w:rsid w:val="00CF0933"/>
    <w:rsid w:val="00CF14B5"/>
    <w:rsid w:val="00CF2E79"/>
    <w:rsid w:val="00CF470E"/>
    <w:rsid w:val="00D01BBF"/>
    <w:rsid w:val="00D02730"/>
    <w:rsid w:val="00D034B7"/>
    <w:rsid w:val="00D044F7"/>
    <w:rsid w:val="00D05C0E"/>
    <w:rsid w:val="00D06902"/>
    <w:rsid w:val="00D06C95"/>
    <w:rsid w:val="00D101A7"/>
    <w:rsid w:val="00D11B67"/>
    <w:rsid w:val="00D12C83"/>
    <w:rsid w:val="00D12F64"/>
    <w:rsid w:val="00D12FDD"/>
    <w:rsid w:val="00D137EC"/>
    <w:rsid w:val="00D15AA4"/>
    <w:rsid w:val="00D167E6"/>
    <w:rsid w:val="00D16BEB"/>
    <w:rsid w:val="00D22E8E"/>
    <w:rsid w:val="00D23057"/>
    <w:rsid w:val="00D23927"/>
    <w:rsid w:val="00D24F10"/>
    <w:rsid w:val="00D2674D"/>
    <w:rsid w:val="00D268E7"/>
    <w:rsid w:val="00D271D3"/>
    <w:rsid w:val="00D27832"/>
    <w:rsid w:val="00D30E47"/>
    <w:rsid w:val="00D31116"/>
    <w:rsid w:val="00D31D2A"/>
    <w:rsid w:val="00D33CE0"/>
    <w:rsid w:val="00D34380"/>
    <w:rsid w:val="00D40AE5"/>
    <w:rsid w:val="00D41465"/>
    <w:rsid w:val="00D419D2"/>
    <w:rsid w:val="00D41B20"/>
    <w:rsid w:val="00D4240D"/>
    <w:rsid w:val="00D44CB1"/>
    <w:rsid w:val="00D44E43"/>
    <w:rsid w:val="00D45126"/>
    <w:rsid w:val="00D45841"/>
    <w:rsid w:val="00D47C14"/>
    <w:rsid w:val="00D47D11"/>
    <w:rsid w:val="00D538FF"/>
    <w:rsid w:val="00D54BF4"/>
    <w:rsid w:val="00D55590"/>
    <w:rsid w:val="00D55F21"/>
    <w:rsid w:val="00D61F80"/>
    <w:rsid w:val="00D626CB"/>
    <w:rsid w:val="00D663CA"/>
    <w:rsid w:val="00D73868"/>
    <w:rsid w:val="00D738DC"/>
    <w:rsid w:val="00D76CDE"/>
    <w:rsid w:val="00D82A56"/>
    <w:rsid w:val="00D82DAE"/>
    <w:rsid w:val="00D86CE2"/>
    <w:rsid w:val="00D877DB"/>
    <w:rsid w:val="00D90E92"/>
    <w:rsid w:val="00D91F07"/>
    <w:rsid w:val="00D933EF"/>
    <w:rsid w:val="00D93F7D"/>
    <w:rsid w:val="00D96747"/>
    <w:rsid w:val="00D9748A"/>
    <w:rsid w:val="00DA0C11"/>
    <w:rsid w:val="00DA11B5"/>
    <w:rsid w:val="00DA1214"/>
    <w:rsid w:val="00DA1B9D"/>
    <w:rsid w:val="00DA45D8"/>
    <w:rsid w:val="00DA531F"/>
    <w:rsid w:val="00DB13A7"/>
    <w:rsid w:val="00DB15AD"/>
    <w:rsid w:val="00DB191E"/>
    <w:rsid w:val="00DB19C5"/>
    <w:rsid w:val="00DB26C1"/>
    <w:rsid w:val="00DB4ABD"/>
    <w:rsid w:val="00DB5B95"/>
    <w:rsid w:val="00DC0572"/>
    <w:rsid w:val="00DC0BDA"/>
    <w:rsid w:val="00DC3B9F"/>
    <w:rsid w:val="00DC50C1"/>
    <w:rsid w:val="00DC5448"/>
    <w:rsid w:val="00DC571F"/>
    <w:rsid w:val="00DC5C7C"/>
    <w:rsid w:val="00DC785D"/>
    <w:rsid w:val="00DD05FF"/>
    <w:rsid w:val="00DD107B"/>
    <w:rsid w:val="00DD25BC"/>
    <w:rsid w:val="00DD2DE8"/>
    <w:rsid w:val="00DD3B93"/>
    <w:rsid w:val="00DD54DF"/>
    <w:rsid w:val="00DE17A1"/>
    <w:rsid w:val="00DE1F5C"/>
    <w:rsid w:val="00DE28BA"/>
    <w:rsid w:val="00DF347E"/>
    <w:rsid w:val="00DF430D"/>
    <w:rsid w:val="00DF77FC"/>
    <w:rsid w:val="00E007B7"/>
    <w:rsid w:val="00E04D09"/>
    <w:rsid w:val="00E10D04"/>
    <w:rsid w:val="00E135C9"/>
    <w:rsid w:val="00E162E7"/>
    <w:rsid w:val="00E165D8"/>
    <w:rsid w:val="00E16735"/>
    <w:rsid w:val="00E16ED5"/>
    <w:rsid w:val="00E16F4F"/>
    <w:rsid w:val="00E17DC3"/>
    <w:rsid w:val="00E21D35"/>
    <w:rsid w:val="00E2465E"/>
    <w:rsid w:val="00E25F30"/>
    <w:rsid w:val="00E262EC"/>
    <w:rsid w:val="00E266FC"/>
    <w:rsid w:val="00E27BB9"/>
    <w:rsid w:val="00E30785"/>
    <w:rsid w:val="00E3663E"/>
    <w:rsid w:val="00E3698A"/>
    <w:rsid w:val="00E37131"/>
    <w:rsid w:val="00E378A9"/>
    <w:rsid w:val="00E418CA"/>
    <w:rsid w:val="00E41C5B"/>
    <w:rsid w:val="00E4634D"/>
    <w:rsid w:val="00E47F46"/>
    <w:rsid w:val="00E51CE1"/>
    <w:rsid w:val="00E5245E"/>
    <w:rsid w:val="00E52D68"/>
    <w:rsid w:val="00E63902"/>
    <w:rsid w:val="00E64464"/>
    <w:rsid w:val="00E644A9"/>
    <w:rsid w:val="00E66DE5"/>
    <w:rsid w:val="00E70337"/>
    <w:rsid w:val="00E7060D"/>
    <w:rsid w:val="00E70C42"/>
    <w:rsid w:val="00E73FBD"/>
    <w:rsid w:val="00E74A61"/>
    <w:rsid w:val="00E74C4F"/>
    <w:rsid w:val="00E763F0"/>
    <w:rsid w:val="00E77C38"/>
    <w:rsid w:val="00E807C0"/>
    <w:rsid w:val="00E82ED9"/>
    <w:rsid w:val="00E83592"/>
    <w:rsid w:val="00E84AA1"/>
    <w:rsid w:val="00E850BC"/>
    <w:rsid w:val="00E85579"/>
    <w:rsid w:val="00E85A54"/>
    <w:rsid w:val="00E86185"/>
    <w:rsid w:val="00E86A30"/>
    <w:rsid w:val="00E91DA8"/>
    <w:rsid w:val="00E93700"/>
    <w:rsid w:val="00E93E11"/>
    <w:rsid w:val="00E94080"/>
    <w:rsid w:val="00E94844"/>
    <w:rsid w:val="00E9499F"/>
    <w:rsid w:val="00E96424"/>
    <w:rsid w:val="00E96CBF"/>
    <w:rsid w:val="00E97FD1"/>
    <w:rsid w:val="00EA01C2"/>
    <w:rsid w:val="00EA14B1"/>
    <w:rsid w:val="00EA216C"/>
    <w:rsid w:val="00EA3585"/>
    <w:rsid w:val="00EA36BA"/>
    <w:rsid w:val="00EA3A23"/>
    <w:rsid w:val="00EA5AA7"/>
    <w:rsid w:val="00EA67E8"/>
    <w:rsid w:val="00EA6F27"/>
    <w:rsid w:val="00EB4832"/>
    <w:rsid w:val="00EB5AFA"/>
    <w:rsid w:val="00EB7395"/>
    <w:rsid w:val="00EB75C2"/>
    <w:rsid w:val="00EC0268"/>
    <w:rsid w:val="00EC2BAC"/>
    <w:rsid w:val="00EC6036"/>
    <w:rsid w:val="00EC622D"/>
    <w:rsid w:val="00EC70DD"/>
    <w:rsid w:val="00EC79E0"/>
    <w:rsid w:val="00ED0181"/>
    <w:rsid w:val="00ED2358"/>
    <w:rsid w:val="00ED3648"/>
    <w:rsid w:val="00EE15A1"/>
    <w:rsid w:val="00EE282B"/>
    <w:rsid w:val="00EE611D"/>
    <w:rsid w:val="00EE740D"/>
    <w:rsid w:val="00EF13A7"/>
    <w:rsid w:val="00EF1DF3"/>
    <w:rsid w:val="00EF3BBE"/>
    <w:rsid w:val="00EF4786"/>
    <w:rsid w:val="00EF4E61"/>
    <w:rsid w:val="00EF55B3"/>
    <w:rsid w:val="00EF6897"/>
    <w:rsid w:val="00F01199"/>
    <w:rsid w:val="00F011E0"/>
    <w:rsid w:val="00F04A11"/>
    <w:rsid w:val="00F04C4E"/>
    <w:rsid w:val="00F0509A"/>
    <w:rsid w:val="00F06AD9"/>
    <w:rsid w:val="00F06C1D"/>
    <w:rsid w:val="00F11373"/>
    <w:rsid w:val="00F12913"/>
    <w:rsid w:val="00F1425F"/>
    <w:rsid w:val="00F14418"/>
    <w:rsid w:val="00F148B2"/>
    <w:rsid w:val="00F148D8"/>
    <w:rsid w:val="00F15F18"/>
    <w:rsid w:val="00F15F38"/>
    <w:rsid w:val="00F1602A"/>
    <w:rsid w:val="00F16AA7"/>
    <w:rsid w:val="00F16C09"/>
    <w:rsid w:val="00F21104"/>
    <w:rsid w:val="00F21DDA"/>
    <w:rsid w:val="00F23238"/>
    <w:rsid w:val="00F247BC"/>
    <w:rsid w:val="00F277AA"/>
    <w:rsid w:val="00F30CD3"/>
    <w:rsid w:val="00F329C5"/>
    <w:rsid w:val="00F342C7"/>
    <w:rsid w:val="00F373B9"/>
    <w:rsid w:val="00F37CEF"/>
    <w:rsid w:val="00F43206"/>
    <w:rsid w:val="00F4637E"/>
    <w:rsid w:val="00F46FF8"/>
    <w:rsid w:val="00F50DBB"/>
    <w:rsid w:val="00F511C7"/>
    <w:rsid w:val="00F511E7"/>
    <w:rsid w:val="00F51275"/>
    <w:rsid w:val="00F522CB"/>
    <w:rsid w:val="00F5529A"/>
    <w:rsid w:val="00F55835"/>
    <w:rsid w:val="00F55965"/>
    <w:rsid w:val="00F55D85"/>
    <w:rsid w:val="00F55EF8"/>
    <w:rsid w:val="00F57DBF"/>
    <w:rsid w:val="00F61FC6"/>
    <w:rsid w:val="00F635C4"/>
    <w:rsid w:val="00F71398"/>
    <w:rsid w:val="00F75025"/>
    <w:rsid w:val="00F75E07"/>
    <w:rsid w:val="00F77137"/>
    <w:rsid w:val="00F7784D"/>
    <w:rsid w:val="00F80684"/>
    <w:rsid w:val="00F8132B"/>
    <w:rsid w:val="00F81A95"/>
    <w:rsid w:val="00F8319F"/>
    <w:rsid w:val="00F8446C"/>
    <w:rsid w:val="00F85509"/>
    <w:rsid w:val="00F866FA"/>
    <w:rsid w:val="00F87A0D"/>
    <w:rsid w:val="00F9068F"/>
    <w:rsid w:val="00F9093A"/>
    <w:rsid w:val="00F90E72"/>
    <w:rsid w:val="00F95E8E"/>
    <w:rsid w:val="00F96FEC"/>
    <w:rsid w:val="00FA0734"/>
    <w:rsid w:val="00FA206A"/>
    <w:rsid w:val="00FA3979"/>
    <w:rsid w:val="00FA59D2"/>
    <w:rsid w:val="00FA6425"/>
    <w:rsid w:val="00FA6616"/>
    <w:rsid w:val="00FA7226"/>
    <w:rsid w:val="00FB0C44"/>
    <w:rsid w:val="00FB1D35"/>
    <w:rsid w:val="00FB3021"/>
    <w:rsid w:val="00FB41D2"/>
    <w:rsid w:val="00FB4BF2"/>
    <w:rsid w:val="00FC07DB"/>
    <w:rsid w:val="00FC2291"/>
    <w:rsid w:val="00FC25CB"/>
    <w:rsid w:val="00FC3268"/>
    <w:rsid w:val="00FC3BE9"/>
    <w:rsid w:val="00FC412C"/>
    <w:rsid w:val="00FC47FF"/>
    <w:rsid w:val="00FC4F91"/>
    <w:rsid w:val="00FC7E58"/>
    <w:rsid w:val="00FD0A74"/>
    <w:rsid w:val="00FD0F5E"/>
    <w:rsid w:val="00FD6082"/>
    <w:rsid w:val="00FD662A"/>
    <w:rsid w:val="00FE0942"/>
    <w:rsid w:val="00FE12B8"/>
    <w:rsid w:val="00FE42BF"/>
    <w:rsid w:val="00FE6943"/>
    <w:rsid w:val="00FF21FA"/>
    <w:rsid w:val="00FF306C"/>
    <w:rsid w:val="00FF584F"/>
    <w:rsid w:val="00FF6000"/>
    <w:rsid w:val="00FF627E"/>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204]">
      <v:fill color="none [3204]"/>
      <v:stroke color="none [3204]" weight="3pt"/>
      <v:shadow type="perspective" color="none [1604]" opacity=".5" offset="1pt" offset2="-1pt"/>
    </o:shapedefaults>
    <o:shapelayout v:ext="edit">
      <o:idmap v:ext="edit" data="2"/>
    </o:shapelayout>
  </w:shapeDefaults>
  <w:decimalSymbol w:val="."/>
  <w:listSeparator w:val=","/>
  <w14:docId w14:val="7C5C201A"/>
  <w15:docId w15:val="{11F368EC-E3F0-4FCA-8947-39B9C2C5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iPriority="12"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iPriority="3"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iPriority="5" w:unhideWhenUsed="1"/>
    <w:lsdException w:name="List Number 3" w:semiHidden="1" w:uiPriority="5"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 w:unhideWhenUsed="1"/>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7" w:unhideWhenUsed="1"/>
    <w:lsdException w:name="HTML Acronym" w:semiHidden="1" w:unhideWhenUsed="1"/>
    <w:lsdException w:name="HTML Address" w:semiHidden="1" w:uiPriority="87"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87"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A968BA"/>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366821"/>
    <w:pPr>
      <w:keepNext/>
      <w:keepLines/>
      <w:numPr>
        <w:numId w:val="27"/>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366821"/>
    <w:pPr>
      <w:keepNext/>
      <w:keepLines/>
      <w:numPr>
        <w:ilvl w:val="1"/>
        <w:numId w:val="27"/>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366821"/>
    <w:pPr>
      <w:keepNext/>
      <w:keepLines/>
      <w:numPr>
        <w:ilvl w:val="2"/>
        <w:numId w:val="27"/>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366821"/>
    <w:pPr>
      <w:keepNext/>
      <w:keepLines/>
      <w:numPr>
        <w:ilvl w:val="3"/>
        <w:numId w:val="27"/>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rsid w:val="00366821"/>
    <w:pPr>
      <w:keepNext/>
      <w:keepLines/>
      <w:numPr>
        <w:ilvl w:val="4"/>
        <w:numId w:val="27"/>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366821"/>
    <w:pPr>
      <w:keepNext/>
      <w:keepLines/>
      <w:numPr>
        <w:ilvl w:val="5"/>
        <w:numId w:val="27"/>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366821"/>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66821"/>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366821"/>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E165D8"/>
    <w:rPr>
      <w:vertAlign w:val="superscript"/>
    </w:rPr>
  </w:style>
  <w:style w:type="paragraph" w:styleId="ListBullet">
    <w:name w:val="List Bullet"/>
    <w:basedOn w:val="Normal"/>
    <w:uiPriority w:val="3"/>
    <w:semiHidden/>
    <w:rsid w:val="00366821"/>
    <w:pPr>
      <w:numPr>
        <w:numId w:val="5"/>
      </w:numPr>
      <w:tabs>
        <w:tab w:val="clear" w:pos="567"/>
        <w:tab w:val="num" w:pos="360"/>
      </w:tabs>
      <w:ind w:left="0" w:firstLine="0"/>
    </w:pPr>
  </w:style>
  <w:style w:type="paragraph" w:styleId="ListNumber">
    <w:name w:val="List Number"/>
    <w:basedOn w:val="Normal"/>
    <w:uiPriority w:val="5"/>
    <w:semiHidden/>
    <w:rsid w:val="00366821"/>
    <w:pPr>
      <w:numPr>
        <w:numId w:val="6"/>
      </w:numPr>
      <w:tabs>
        <w:tab w:val="clear" w:pos="567"/>
        <w:tab w:val="num" w:pos="360"/>
      </w:tabs>
      <w:ind w:left="0" w:firstLine="0"/>
    </w:pPr>
  </w:style>
  <w:style w:type="paragraph" w:styleId="BalloonText">
    <w:name w:val="Balloon Text"/>
    <w:basedOn w:val="Normal"/>
    <w:link w:val="BalloonTextChar"/>
    <w:uiPriority w:val="98"/>
    <w:semiHidden/>
    <w:unhideWhenUsed/>
    <w:rsid w:val="00366821"/>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2B2E2F"/>
    <w:rPr>
      <w:rFonts w:ascii="Calibri" w:eastAsiaTheme="majorEastAsia" w:hAnsi="Calibri" w:cstheme="majorBidi"/>
      <w:bCs/>
      <w:color w:val="00ADC6"/>
      <w:sz w:val="38"/>
      <w:szCs w:val="28"/>
    </w:rPr>
  </w:style>
  <w:style w:type="character" w:customStyle="1" w:styleId="Heading2Char">
    <w:name w:val="Heading 2 Char"/>
    <w:basedOn w:val="DefaultParagraphFont"/>
    <w:link w:val="Heading2"/>
    <w:uiPriority w:val="1"/>
    <w:rsid w:val="00AC7F7D"/>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37745A"/>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rsid w:val="0037745A"/>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366821"/>
    <w:pPr>
      <w:ind w:left="567" w:right="567"/>
    </w:pPr>
    <w:rPr>
      <w:i/>
      <w:color w:val="4D4D4D"/>
    </w:rPr>
  </w:style>
  <w:style w:type="paragraph" w:styleId="Caption">
    <w:name w:val="caption"/>
    <w:basedOn w:val="Normal"/>
    <w:next w:val="BodyText"/>
    <w:uiPriority w:val="2"/>
    <w:semiHidden/>
    <w:rsid w:val="00366821"/>
    <w:pPr>
      <w:keepNext/>
      <w:spacing w:before="200" w:after="140"/>
    </w:pPr>
    <w:rPr>
      <w:b/>
      <w:bCs/>
      <w:szCs w:val="18"/>
    </w:rPr>
  </w:style>
  <w:style w:type="paragraph" w:styleId="Bibliography">
    <w:name w:val="Bibliography"/>
    <w:basedOn w:val="Normal"/>
    <w:next w:val="Normal"/>
    <w:uiPriority w:val="7"/>
    <w:semiHidden/>
    <w:rsid w:val="00366821"/>
  </w:style>
  <w:style w:type="paragraph" w:styleId="TOC1">
    <w:name w:val="toc 1"/>
    <w:basedOn w:val="Normalcolour"/>
    <w:next w:val="Normal"/>
    <w:uiPriority w:val="39"/>
    <w:rsid w:val="00FE12B8"/>
    <w:pPr>
      <w:tabs>
        <w:tab w:val="right" w:leader="underscore" w:pos="9299"/>
      </w:tabs>
      <w:spacing w:before="200" w:after="0"/>
      <w:ind w:right="425"/>
    </w:pPr>
    <w:rPr>
      <w:sz w:val="26"/>
    </w:rPr>
  </w:style>
  <w:style w:type="paragraph" w:styleId="TOC2">
    <w:name w:val="toc 2"/>
    <w:basedOn w:val="Normal"/>
    <w:next w:val="Normal"/>
    <w:uiPriority w:val="39"/>
    <w:rsid w:val="00366821"/>
    <w:pPr>
      <w:tabs>
        <w:tab w:val="right" w:leader="underscore" w:pos="9299"/>
      </w:tabs>
      <w:spacing w:after="0"/>
      <w:ind w:right="425"/>
    </w:pPr>
  </w:style>
  <w:style w:type="paragraph" w:styleId="TOC3">
    <w:name w:val="toc 3"/>
    <w:basedOn w:val="Normal"/>
    <w:next w:val="Normal"/>
    <w:uiPriority w:val="39"/>
    <w:rsid w:val="00366821"/>
    <w:pPr>
      <w:tabs>
        <w:tab w:val="right" w:leader="underscore" w:pos="9299"/>
      </w:tabs>
      <w:spacing w:after="0"/>
      <w:ind w:left="284" w:right="425"/>
    </w:pPr>
  </w:style>
  <w:style w:type="paragraph" w:styleId="TOC4">
    <w:name w:val="toc 4"/>
    <w:basedOn w:val="Normal"/>
    <w:next w:val="Normal"/>
    <w:uiPriority w:val="39"/>
    <w:rsid w:val="00DB5B95"/>
    <w:pPr>
      <w:tabs>
        <w:tab w:val="right" w:leader="underscore" w:pos="9299"/>
      </w:tabs>
      <w:spacing w:after="0"/>
      <w:ind w:left="567" w:right="425"/>
    </w:pPr>
  </w:style>
  <w:style w:type="paragraph" w:styleId="TOC5">
    <w:name w:val="toc 5"/>
    <w:basedOn w:val="Normal"/>
    <w:next w:val="Normal"/>
    <w:autoRedefine/>
    <w:uiPriority w:val="8"/>
    <w:semiHidden/>
    <w:rsid w:val="00366821"/>
    <w:pPr>
      <w:tabs>
        <w:tab w:val="right" w:leader="dot" w:pos="9299"/>
      </w:tabs>
      <w:spacing w:after="0" w:line="260" w:lineRule="atLeast"/>
      <w:ind w:left="851" w:right="425"/>
    </w:pPr>
  </w:style>
  <w:style w:type="paragraph" w:styleId="TOC6">
    <w:name w:val="toc 6"/>
    <w:basedOn w:val="Normal"/>
    <w:next w:val="Normal"/>
    <w:autoRedefine/>
    <w:uiPriority w:val="39"/>
    <w:semiHidden/>
    <w:rsid w:val="00366821"/>
    <w:pPr>
      <w:spacing w:after="100"/>
      <w:ind w:left="1100"/>
    </w:pPr>
  </w:style>
  <w:style w:type="paragraph" w:styleId="TOC7">
    <w:name w:val="toc 7"/>
    <w:basedOn w:val="Normal"/>
    <w:next w:val="Normal"/>
    <w:autoRedefine/>
    <w:uiPriority w:val="39"/>
    <w:semiHidden/>
    <w:rsid w:val="00366821"/>
    <w:pPr>
      <w:spacing w:after="100"/>
      <w:ind w:left="1320"/>
    </w:pPr>
  </w:style>
  <w:style w:type="paragraph" w:styleId="TOC8">
    <w:name w:val="toc 8"/>
    <w:basedOn w:val="Normal"/>
    <w:next w:val="Normal"/>
    <w:autoRedefine/>
    <w:uiPriority w:val="39"/>
    <w:semiHidden/>
    <w:rsid w:val="00366821"/>
    <w:pPr>
      <w:spacing w:after="100"/>
      <w:ind w:left="1540"/>
    </w:pPr>
  </w:style>
  <w:style w:type="paragraph" w:styleId="TOC9">
    <w:name w:val="toc 9"/>
    <w:basedOn w:val="Normal"/>
    <w:next w:val="Normal"/>
    <w:autoRedefine/>
    <w:uiPriority w:val="39"/>
    <w:semiHidden/>
    <w:rsid w:val="00366821"/>
    <w:pPr>
      <w:spacing w:after="100"/>
      <w:ind w:left="1760"/>
    </w:pPr>
  </w:style>
  <w:style w:type="paragraph" w:styleId="TOCHeading">
    <w:name w:val="TOC Heading"/>
    <w:basedOn w:val="Heading1"/>
    <w:next w:val="BodyText"/>
    <w:uiPriority w:val="1"/>
    <w:rsid w:val="00366821"/>
    <w:pPr>
      <w:outlineLvl w:val="9"/>
    </w:pPr>
  </w:style>
  <w:style w:type="paragraph" w:styleId="BodyText">
    <w:name w:val="Body Text"/>
    <w:basedOn w:val="Normal"/>
    <w:link w:val="BodyTextChar"/>
    <w:uiPriority w:val="2"/>
    <w:rsid w:val="00366821"/>
  </w:style>
  <w:style w:type="character" w:customStyle="1" w:styleId="BodyTextChar">
    <w:name w:val="Body Text Char"/>
    <w:basedOn w:val="DefaultParagraphFont"/>
    <w:link w:val="BodyText"/>
    <w:uiPriority w:val="2"/>
    <w:rsid w:val="005804D9"/>
    <w:rPr>
      <w:rFonts w:ascii="Calibri" w:hAnsi="Calibri"/>
      <w:color w:val="1E1E1E"/>
      <w:sz w:val="24"/>
    </w:rPr>
  </w:style>
  <w:style w:type="paragraph" w:styleId="CommentText">
    <w:name w:val="annotation text"/>
    <w:basedOn w:val="Normal"/>
    <w:link w:val="CommentTextChar"/>
    <w:uiPriority w:val="12"/>
    <w:semiHidden/>
    <w:rsid w:val="00366821"/>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366821"/>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Cs w:val="20"/>
    </w:rPr>
  </w:style>
  <w:style w:type="paragraph" w:styleId="Date">
    <w:name w:val="Date"/>
    <w:basedOn w:val="Normal"/>
    <w:next w:val="Normal"/>
    <w:link w:val="DateChar"/>
    <w:uiPriority w:val="99"/>
    <w:semiHidden/>
    <w:rsid w:val="00366821"/>
  </w:style>
  <w:style w:type="character" w:customStyle="1" w:styleId="DateChar">
    <w:name w:val="Date Char"/>
    <w:basedOn w:val="DefaultParagraphFont"/>
    <w:link w:val="Date"/>
    <w:uiPriority w:val="99"/>
    <w:semiHidden/>
    <w:rsid w:val="00971D0C"/>
    <w:rPr>
      <w:rFonts w:ascii="Calibri" w:hAnsi="Calibri"/>
      <w:color w:val="1E1E1E"/>
      <w:sz w:val="24"/>
    </w:rPr>
  </w:style>
  <w:style w:type="paragraph" w:styleId="EmailSignature">
    <w:name w:val="E-mail Signature"/>
    <w:basedOn w:val="Normal"/>
    <w:link w:val="EmailSignatureChar"/>
    <w:uiPriority w:val="99"/>
    <w:semiHidden/>
    <w:rsid w:val="00366821"/>
    <w:pPr>
      <w:spacing w:after="0" w:line="240" w:lineRule="auto"/>
    </w:pPr>
  </w:style>
  <w:style w:type="character" w:customStyle="1" w:styleId="EmailSignatureChar">
    <w:name w:val="Email Signature Char"/>
    <w:basedOn w:val="DefaultParagraphFont"/>
    <w:link w:val="EmailSignature"/>
    <w:uiPriority w:val="99"/>
    <w:semiHidden/>
    <w:rsid w:val="00EC0268"/>
    <w:rPr>
      <w:rFonts w:ascii="Calibri" w:hAnsi="Calibri"/>
      <w:color w:val="1E1E1E"/>
      <w:sz w:val="24"/>
    </w:rPr>
  </w:style>
  <w:style w:type="paragraph" w:styleId="EndnoteText">
    <w:name w:val="endnote text"/>
    <w:basedOn w:val="Normal"/>
    <w:link w:val="EndnoteTextChar"/>
    <w:uiPriority w:val="7"/>
    <w:rsid w:val="00F5529A"/>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556B35"/>
    <w:rPr>
      <w:rFonts w:ascii="Calibri" w:hAnsi="Calibri"/>
      <w:color w:val="4D4D4D"/>
      <w:sz w:val="20"/>
      <w:szCs w:val="20"/>
    </w:rPr>
  </w:style>
  <w:style w:type="paragraph" w:styleId="EnvelopeAddress">
    <w:name w:val="envelope address"/>
    <w:basedOn w:val="Normal"/>
    <w:uiPriority w:val="99"/>
    <w:semiHidden/>
    <w:rsid w:val="00366821"/>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366821"/>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366821"/>
    <w:pPr>
      <w:spacing w:after="0" w:line="240" w:lineRule="auto"/>
      <w:jc w:val="right"/>
    </w:pPr>
    <w:rPr>
      <w:color w:val="696969"/>
      <w:sz w:val="20"/>
    </w:rPr>
  </w:style>
  <w:style w:type="character" w:customStyle="1" w:styleId="FooterChar">
    <w:name w:val="Footer Char"/>
    <w:basedOn w:val="DefaultParagraphFont"/>
    <w:link w:val="Footer"/>
    <w:uiPriority w:val="10"/>
    <w:rsid w:val="0037562B"/>
    <w:rPr>
      <w:rFonts w:ascii="Calibri" w:hAnsi="Calibri"/>
      <w:color w:val="696969"/>
      <w:sz w:val="20"/>
    </w:rPr>
  </w:style>
  <w:style w:type="paragraph" w:styleId="FootnoteText">
    <w:name w:val="footnote text"/>
    <w:basedOn w:val="Normal"/>
    <w:link w:val="FootnoteTextChar"/>
    <w:uiPriority w:val="7"/>
    <w:rsid w:val="00F5529A"/>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556B35"/>
    <w:rPr>
      <w:rFonts w:ascii="Calibri" w:hAnsi="Calibri"/>
      <w:color w:val="4D4D4D"/>
      <w:sz w:val="20"/>
      <w:szCs w:val="20"/>
    </w:rPr>
  </w:style>
  <w:style w:type="paragraph" w:styleId="Header">
    <w:name w:val="header"/>
    <w:basedOn w:val="Normal"/>
    <w:link w:val="HeaderChar"/>
    <w:rsid w:val="00366821"/>
    <w:pPr>
      <w:spacing w:after="0" w:line="240" w:lineRule="auto"/>
    </w:pPr>
    <w:rPr>
      <w:color w:val="696969"/>
      <w:sz w:val="20"/>
    </w:rPr>
  </w:style>
  <w:style w:type="character" w:customStyle="1" w:styleId="HeaderChar">
    <w:name w:val="Header Char"/>
    <w:basedOn w:val="DefaultParagraphFont"/>
    <w:link w:val="Header"/>
    <w:rsid w:val="0037562B"/>
    <w:rPr>
      <w:rFonts w:ascii="Calibri" w:hAnsi="Calibri"/>
      <w:color w:val="696969"/>
      <w:sz w:val="20"/>
    </w:rPr>
  </w:style>
  <w:style w:type="paragraph" w:styleId="HTMLAddress">
    <w:name w:val="HTML Address"/>
    <w:basedOn w:val="Normal"/>
    <w:link w:val="HTMLAddressChar"/>
    <w:uiPriority w:val="87"/>
    <w:semiHidden/>
    <w:rsid w:val="00366821"/>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sz w:val="24"/>
    </w:rPr>
  </w:style>
  <w:style w:type="paragraph" w:styleId="HTMLPreformatted">
    <w:name w:val="HTML Preformatted"/>
    <w:basedOn w:val="Normal"/>
    <w:link w:val="HTMLPreformattedChar"/>
    <w:uiPriority w:val="87"/>
    <w:semiHidden/>
    <w:rsid w:val="003668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A60734"/>
    <w:pPr>
      <w:spacing w:after="0"/>
      <w:ind w:left="220" w:hanging="220"/>
    </w:pPr>
    <w:rPr>
      <w:szCs w:val="18"/>
    </w:rPr>
  </w:style>
  <w:style w:type="paragraph" w:styleId="Index2">
    <w:name w:val="index 2"/>
    <w:basedOn w:val="Normal"/>
    <w:uiPriority w:val="99"/>
    <w:semiHidden/>
    <w:rsid w:val="00A60734"/>
    <w:pPr>
      <w:spacing w:after="0"/>
      <w:ind w:left="440" w:hanging="220"/>
    </w:pPr>
    <w:rPr>
      <w:szCs w:val="18"/>
    </w:rPr>
  </w:style>
  <w:style w:type="paragraph" w:styleId="Index3">
    <w:name w:val="index 3"/>
    <w:basedOn w:val="Normal"/>
    <w:uiPriority w:val="99"/>
    <w:semiHidden/>
    <w:rsid w:val="00A60734"/>
    <w:pPr>
      <w:spacing w:after="0"/>
      <w:ind w:left="660" w:hanging="220"/>
    </w:pPr>
    <w:rPr>
      <w:szCs w:val="18"/>
    </w:rPr>
  </w:style>
  <w:style w:type="paragraph" w:styleId="Index4">
    <w:name w:val="index 4"/>
    <w:basedOn w:val="Normal"/>
    <w:uiPriority w:val="99"/>
    <w:semiHidden/>
    <w:rsid w:val="00A60734"/>
    <w:pPr>
      <w:spacing w:after="0"/>
      <w:ind w:left="880" w:hanging="220"/>
    </w:pPr>
    <w:rPr>
      <w:szCs w:val="18"/>
    </w:rPr>
  </w:style>
  <w:style w:type="paragraph" w:styleId="Index5">
    <w:name w:val="index 5"/>
    <w:basedOn w:val="Normal"/>
    <w:uiPriority w:val="99"/>
    <w:semiHidden/>
    <w:rsid w:val="00A60734"/>
    <w:pPr>
      <w:spacing w:after="0"/>
      <w:ind w:left="1100" w:hanging="220"/>
    </w:pPr>
    <w:rPr>
      <w:szCs w:val="18"/>
    </w:rPr>
  </w:style>
  <w:style w:type="paragraph" w:styleId="Index6">
    <w:name w:val="index 6"/>
    <w:basedOn w:val="Normal"/>
    <w:uiPriority w:val="99"/>
    <w:semiHidden/>
    <w:rsid w:val="00A60734"/>
    <w:pPr>
      <w:spacing w:after="0"/>
      <w:ind w:left="1320" w:hanging="220"/>
    </w:pPr>
    <w:rPr>
      <w:szCs w:val="18"/>
    </w:rPr>
  </w:style>
  <w:style w:type="paragraph" w:styleId="Index7">
    <w:name w:val="index 7"/>
    <w:basedOn w:val="Normal"/>
    <w:uiPriority w:val="99"/>
    <w:semiHidden/>
    <w:rsid w:val="00A60734"/>
    <w:pPr>
      <w:spacing w:after="0"/>
      <w:ind w:left="1540" w:hanging="220"/>
    </w:pPr>
    <w:rPr>
      <w:szCs w:val="18"/>
    </w:rPr>
  </w:style>
  <w:style w:type="paragraph" w:styleId="Index8">
    <w:name w:val="index 8"/>
    <w:basedOn w:val="Normal"/>
    <w:uiPriority w:val="99"/>
    <w:semiHidden/>
    <w:rsid w:val="00A60734"/>
    <w:pPr>
      <w:spacing w:after="0"/>
      <w:ind w:left="1760" w:hanging="220"/>
    </w:pPr>
    <w:rPr>
      <w:szCs w:val="18"/>
    </w:rPr>
  </w:style>
  <w:style w:type="paragraph" w:styleId="Index9">
    <w:name w:val="index 9"/>
    <w:basedOn w:val="Normal"/>
    <w:uiPriority w:val="99"/>
    <w:semiHidden/>
    <w:rsid w:val="00A60734"/>
    <w:pPr>
      <w:spacing w:after="0"/>
      <w:ind w:left="1980" w:hanging="220"/>
    </w:pPr>
    <w:rPr>
      <w:szCs w:val="18"/>
    </w:rPr>
  </w:style>
  <w:style w:type="paragraph" w:styleId="IndexHeading">
    <w:name w:val="index heading"/>
    <w:basedOn w:val="Normal"/>
    <w:next w:val="Index1"/>
    <w:uiPriority w:val="1"/>
    <w:semiHidden/>
    <w:rsid w:val="00A60734"/>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366821"/>
    <w:pPr>
      <w:numPr>
        <w:ilvl w:val="1"/>
        <w:numId w:val="5"/>
      </w:numPr>
    </w:pPr>
  </w:style>
  <w:style w:type="paragraph" w:styleId="ListBullet3">
    <w:name w:val="List Bullet 3"/>
    <w:basedOn w:val="Normal"/>
    <w:uiPriority w:val="3"/>
    <w:semiHidden/>
    <w:rsid w:val="00366821"/>
    <w:pPr>
      <w:numPr>
        <w:ilvl w:val="2"/>
        <w:numId w:val="5"/>
      </w:numPr>
    </w:pPr>
  </w:style>
  <w:style w:type="paragraph" w:styleId="ListBullet4">
    <w:name w:val="List Bullet 4"/>
    <w:basedOn w:val="Normal"/>
    <w:uiPriority w:val="3"/>
    <w:semiHidden/>
    <w:rsid w:val="00366821"/>
    <w:pPr>
      <w:numPr>
        <w:ilvl w:val="3"/>
        <w:numId w:val="5"/>
      </w:numPr>
    </w:pPr>
  </w:style>
  <w:style w:type="paragraph" w:styleId="ListContinue">
    <w:name w:val="List Continue"/>
    <w:basedOn w:val="Normal"/>
    <w:uiPriority w:val="4"/>
    <w:semiHidden/>
    <w:rsid w:val="00366821"/>
    <w:pPr>
      <w:ind w:left="567"/>
    </w:pPr>
  </w:style>
  <w:style w:type="paragraph" w:styleId="ListContinue2">
    <w:name w:val="List Continue 2"/>
    <w:basedOn w:val="Normal"/>
    <w:uiPriority w:val="4"/>
    <w:semiHidden/>
    <w:rsid w:val="00366821"/>
    <w:pPr>
      <w:ind w:left="1134"/>
    </w:pPr>
  </w:style>
  <w:style w:type="paragraph" w:styleId="ListContinue3">
    <w:name w:val="List Continue 3"/>
    <w:basedOn w:val="Normal"/>
    <w:uiPriority w:val="4"/>
    <w:semiHidden/>
    <w:rsid w:val="00366821"/>
    <w:pPr>
      <w:ind w:left="1701"/>
    </w:pPr>
  </w:style>
  <w:style w:type="paragraph" w:styleId="ListContinue4">
    <w:name w:val="List Continue 4"/>
    <w:basedOn w:val="Normal"/>
    <w:uiPriority w:val="4"/>
    <w:semiHidden/>
    <w:rsid w:val="00366821"/>
    <w:pPr>
      <w:ind w:left="2268"/>
    </w:pPr>
  </w:style>
  <w:style w:type="paragraph" w:styleId="ListContinue5">
    <w:name w:val="List Continue 5"/>
    <w:basedOn w:val="Normal"/>
    <w:uiPriority w:val="99"/>
    <w:semiHidden/>
    <w:rsid w:val="00366821"/>
    <w:pPr>
      <w:spacing w:after="120"/>
      <w:ind w:left="1415"/>
      <w:contextualSpacing/>
    </w:pPr>
  </w:style>
  <w:style w:type="paragraph" w:styleId="ListNumber2">
    <w:name w:val="List Number 2"/>
    <w:basedOn w:val="Normal"/>
    <w:uiPriority w:val="5"/>
    <w:semiHidden/>
    <w:rsid w:val="00366821"/>
    <w:pPr>
      <w:numPr>
        <w:ilvl w:val="1"/>
        <w:numId w:val="6"/>
      </w:numPr>
    </w:pPr>
  </w:style>
  <w:style w:type="paragraph" w:styleId="ListNumber3">
    <w:name w:val="List Number 3"/>
    <w:basedOn w:val="Normal"/>
    <w:uiPriority w:val="5"/>
    <w:semiHidden/>
    <w:rsid w:val="00366821"/>
    <w:pPr>
      <w:numPr>
        <w:ilvl w:val="2"/>
        <w:numId w:val="6"/>
      </w:numPr>
    </w:pPr>
  </w:style>
  <w:style w:type="paragraph" w:styleId="NormalWeb">
    <w:name w:val="Normal (Web)"/>
    <w:basedOn w:val="Normal"/>
    <w:uiPriority w:val="97"/>
    <w:semiHidden/>
    <w:rsid w:val="00366821"/>
    <w:rPr>
      <w:rFonts w:cs="Times New Roman"/>
      <w:szCs w:val="24"/>
    </w:rPr>
  </w:style>
  <w:style w:type="paragraph" w:styleId="TableofAuthorities">
    <w:name w:val="table of authorities"/>
    <w:basedOn w:val="Normal"/>
    <w:next w:val="Normal"/>
    <w:uiPriority w:val="9"/>
    <w:semiHidden/>
    <w:rsid w:val="00366821"/>
    <w:pPr>
      <w:spacing w:after="0"/>
      <w:ind w:left="220" w:hanging="220"/>
    </w:pPr>
  </w:style>
  <w:style w:type="paragraph" w:styleId="TableofFigures">
    <w:name w:val="table of figures"/>
    <w:basedOn w:val="Normal"/>
    <w:next w:val="Normal"/>
    <w:uiPriority w:val="2"/>
    <w:rsid w:val="00A968BA"/>
    <w:pPr>
      <w:tabs>
        <w:tab w:val="right" w:leader="underscore" w:pos="9299"/>
      </w:tabs>
      <w:spacing w:after="0"/>
      <w:ind w:right="425"/>
    </w:pPr>
  </w:style>
  <w:style w:type="paragraph" w:styleId="TOAHeading">
    <w:name w:val="toa heading"/>
    <w:basedOn w:val="Normal"/>
    <w:next w:val="Normal"/>
    <w:uiPriority w:val="9"/>
    <w:semiHidden/>
    <w:rsid w:val="00366821"/>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366821"/>
    <w:rPr>
      <w:color w:val="00ADC6"/>
    </w:rPr>
  </w:style>
  <w:style w:type="character" w:styleId="PageNumber">
    <w:name w:val="page number"/>
    <w:basedOn w:val="DefaultParagraphFont"/>
    <w:rsid w:val="00366821"/>
    <w:rPr>
      <w:b/>
      <w:color w:val="1E1E1E"/>
      <w:sz w:val="20"/>
    </w:rPr>
  </w:style>
  <w:style w:type="paragraph" w:customStyle="1" w:styleId="Heading1line">
    <w:name w:val="Heading 1 line"/>
    <w:basedOn w:val="Normal"/>
    <w:next w:val="BodyText"/>
    <w:uiPriority w:val="1"/>
    <w:semiHidden/>
    <w:rsid w:val="00366821"/>
    <w:pPr>
      <w:pBdr>
        <w:bottom w:val="single" w:sz="4" w:space="1" w:color="696969"/>
      </w:pBdr>
      <w:spacing w:before="200" w:line="240" w:lineRule="auto"/>
    </w:pPr>
    <w:rPr>
      <w:color w:val="696969"/>
    </w:rPr>
  </w:style>
  <w:style w:type="table" w:styleId="TableGrid">
    <w:name w:val="Table Grid"/>
    <w:basedOn w:val="TableNormal"/>
    <w:uiPriority w:val="59"/>
    <w:rsid w:val="00DB5B95"/>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366821"/>
    <w:pPr>
      <w:keepNext/>
      <w:spacing w:before="60" w:after="60" w:line="240" w:lineRule="auto"/>
    </w:pPr>
    <w:rPr>
      <w:color w:val="FFFFFF" w:themeColor="background1"/>
    </w:rPr>
  </w:style>
  <w:style w:type="paragraph" w:customStyle="1" w:styleId="Listoutline1-1">
    <w:name w:val="List outline 1 - 1."/>
    <w:basedOn w:val="BodyText"/>
    <w:uiPriority w:val="6"/>
    <w:semiHidden/>
    <w:rsid w:val="00366821"/>
    <w:pPr>
      <w:numPr>
        <w:numId w:val="7"/>
      </w:numPr>
    </w:pPr>
  </w:style>
  <w:style w:type="paragraph" w:customStyle="1" w:styleId="Listoutline2-11">
    <w:name w:val="List outline 2 - 1.1"/>
    <w:basedOn w:val="Normal"/>
    <w:uiPriority w:val="6"/>
    <w:semiHidden/>
    <w:rsid w:val="00366821"/>
    <w:pPr>
      <w:numPr>
        <w:ilvl w:val="1"/>
        <w:numId w:val="7"/>
      </w:numPr>
    </w:pPr>
  </w:style>
  <w:style w:type="paragraph" w:customStyle="1" w:styleId="Listoutline3-111">
    <w:name w:val="List outline 3 - 1.1.1"/>
    <w:basedOn w:val="Normal"/>
    <w:uiPriority w:val="6"/>
    <w:semiHidden/>
    <w:rsid w:val="00366821"/>
    <w:pPr>
      <w:numPr>
        <w:ilvl w:val="2"/>
        <w:numId w:val="7"/>
      </w:numPr>
    </w:pPr>
  </w:style>
  <w:style w:type="paragraph" w:customStyle="1" w:styleId="Listoutline4-a">
    <w:name w:val="List outline 4 - a."/>
    <w:basedOn w:val="Normal"/>
    <w:uiPriority w:val="6"/>
    <w:semiHidden/>
    <w:rsid w:val="00366821"/>
    <w:pPr>
      <w:numPr>
        <w:ilvl w:val="3"/>
        <w:numId w:val="7"/>
      </w:numPr>
    </w:pPr>
  </w:style>
  <w:style w:type="character" w:styleId="Hyperlink">
    <w:name w:val="Hyperlink"/>
    <w:basedOn w:val="DefaultParagraphFont"/>
    <w:uiPriority w:val="99"/>
    <w:rsid w:val="00366821"/>
    <w:rPr>
      <w:color w:val="0D6AB8"/>
      <w:u w:val="single"/>
    </w:rPr>
  </w:style>
  <w:style w:type="paragraph" w:customStyle="1" w:styleId="Heading2-Start">
    <w:name w:val="Heading 2 - Start"/>
    <w:basedOn w:val="Heading2"/>
    <w:next w:val="BodyText"/>
    <w:uiPriority w:val="1"/>
    <w:rsid w:val="00366821"/>
    <w:pPr>
      <w:spacing w:before="200"/>
    </w:pPr>
  </w:style>
  <w:style w:type="paragraph" w:customStyle="1" w:styleId="Quotationparagraphbefore">
    <w:name w:val="Quotation (paragraph before)"/>
    <w:basedOn w:val="Normal"/>
    <w:next w:val="Quotationseparateparagraph"/>
    <w:uiPriority w:val="6"/>
    <w:rsid w:val="00366821"/>
    <w:pPr>
      <w:spacing w:after="120"/>
    </w:pPr>
  </w:style>
  <w:style w:type="character" w:styleId="Emphasis">
    <w:name w:val="Emphasis"/>
    <w:uiPriority w:val="2"/>
    <w:rsid w:val="00CD27FC"/>
    <w:rPr>
      <w:rFonts w:ascii="Calibri" w:hAnsi="Calibri"/>
      <w:b/>
      <w:bCs/>
      <w:iCs/>
      <w:spacing w:val="0"/>
      <w:lang w:val="en-NZ"/>
    </w:rPr>
  </w:style>
  <w:style w:type="paragraph" w:customStyle="1" w:styleId="Listcheckbox">
    <w:name w:val="List check box"/>
    <w:basedOn w:val="BodyText"/>
    <w:uiPriority w:val="3"/>
    <w:semiHidden/>
    <w:rsid w:val="00366821"/>
  </w:style>
  <w:style w:type="paragraph" w:customStyle="1" w:styleId="Boxsmalltext">
    <w:name w:val="Box small text"/>
    <w:basedOn w:val="Normalcolour"/>
    <w:uiPriority w:val="2"/>
    <w:rsid w:val="00366821"/>
    <w:rPr>
      <w:color w:val="1E1E1E"/>
    </w:rPr>
  </w:style>
  <w:style w:type="paragraph" w:customStyle="1" w:styleId="Boxlargetext">
    <w:name w:val="Box large text"/>
    <w:basedOn w:val="Normalcolour"/>
    <w:uiPriority w:val="2"/>
    <w:rsid w:val="00366821"/>
    <w:pPr>
      <w:spacing w:line="320" w:lineRule="atLeast"/>
    </w:pPr>
    <w:rPr>
      <w:sz w:val="26"/>
    </w:rPr>
  </w:style>
  <w:style w:type="paragraph" w:customStyle="1" w:styleId="Listoutline5-i">
    <w:name w:val="List outline 5 - i."/>
    <w:basedOn w:val="Normal"/>
    <w:uiPriority w:val="6"/>
    <w:semiHidden/>
    <w:rsid w:val="00366821"/>
    <w:pPr>
      <w:numPr>
        <w:ilvl w:val="4"/>
        <w:numId w:val="7"/>
      </w:numPr>
    </w:pPr>
  </w:style>
  <w:style w:type="character" w:styleId="EndnoteReference">
    <w:name w:val="endnote reference"/>
    <w:basedOn w:val="DefaultParagraphFont"/>
    <w:uiPriority w:val="99"/>
    <w:rsid w:val="00E165D8"/>
    <w:rPr>
      <w:vertAlign w:val="superscript"/>
    </w:rPr>
  </w:style>
  <w:style w:type="paragraph" w:customStyle="1" w:styleId="HeadingAppendix">
    <w:name w:val="Heading Appendix"/>
    <w:basedOn w:val="Heading1"/>
    <w:next w:val="BodyText"/>
    <w:uiPriority w:val="1"/>
    <w:rsid w:val="004F0849"/>
    <w:pPr>
      <w:pageBreakBefore/>
      <w:numPr>
        <w:numId w:val="4"/>
      </w:numPr>
      <w:spacing w:before="0"/>
    </w:pPr>
  </w:style>
  <w:style w:type="table" w:customStyle="1" w:styleId="TableGridnoborders">
    <w:name w:val="Table Grid (no borders)"/>
    <w:basedOn w:val="TableNormal"/>
    <w:uiPriority w:val="99"/>
    <w:rsid w:val="00546D65"/>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A60734"/>
    <w:rPr>
      <w:b/>
    </w:rPr>
  </w:style>
  <w:style w:type="paragraph" w:customStyle="1" w:styleId="Whitespace">
    <w:name w:val="White space"/>
    <w:basedOn w:val="BodyText"/>
    <w:uiPriority w:val="2"/>
    <w:rsid w:val="00366821"/>
    <w:pPr>
      <w:spacing w:after="0" w:line="240" w:lineRule="auto"/>
    </w:pPr>
    <w:rPr>
      <w:sz w:val="16"/>
    </w:rPr>
  </w:style>
  <w:style w:type="character" w:customStyle="1" w:styleId="Quotationwithinthesentence">
    <w:name w:val="Quotation (within the sentence)"/>
    <w:basedOn w:val="DefaultParagraphFont"/>
    <w:uiPriority w:val="6"/>
    <w:rsid w:val="00366821"/>
    <w:rPr>
      <w:i/>
    </w:rPr>
  </w:style>
  <w:style w:type="paragraph" w:customStyle="1" w:styleId="Heading1-Subnonboldtext">
    <w:name w:val="Heading 1 - Sub (non bold text)"/>
    <w:basedOn w:val="BodyText"/>
    <w:uiPriority w:val="1"/>
    <w:rsid w:val="00A60734"/>
    <w:pPr>
      <w:tabs>
        <w:tab w:val="left" w:pos="2552"/>
      </w:tabs>
      <w:spacing w:after="0"/>
      <w:ind w:left="2552" w:hanging="2552"/>
    </w:pPr>
  </w:style>
  <w:style w:type="paragraph" w:customStyle="1" w:styleId="Tablebodytext">
    <w:name w:val="Table body text"/>
    <w:basedOn w:val="BodyText"/>
    <w:uiPriority w:val="2"/>
    <w:rsid w:val="00366821"/>
    <w:pPr>
      <w:spacing w:before="120" w:after="120"/>
    </w:pPr>
    <w:rPr>
      <w:sz w:val="22"/>
    </w:rPr>
  </w:style>
  <w:style w:type="paragraph" w:customStyle="1" w:styleId="Tablebodytextnospaceafter">
    <w:name w:val="Table body text (no space after)"/>
    <w:basedOn w:val="BodyText"/>
    <w:uiPriority w:val="2"/>
    <w:rsid w:val="00366821"/>
    <w:pPr>
      <w:spacing w:after="0"/>
    </w:pPr>
    <w:rPr>
      <w:sz w:val="22"/>
    </w:rPr>
  </w:style>
  <w:style w:type="table" w:customStyle="1" w:styleId="TableBox">
    <w:name w:val="Table Box"/>
    <w:basedOn w:val="TableNormal"/>
    <w:uiPriority w:val="99"/>
    <w:rsid w:val="00DB5B95"/>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366821"/>
    <w:rPr>
      <w:color w:val="3C98E7"/>
      <w:u w:val="single"/>
    </w:rPr>
  </w:style>
  <w:style w:type="paragraph" w:customStyle="1" w:styleId="Headingboxtextinbody">
    <w:name w:val="Heading box text (in body)"/>
    <w:basedOn w:val="Normalcolour"/>
    <w:uiPriority w:val="1"/>
    <w:rsid w:val="00366821"/>
    <w:pPr>
      <w:keepNext/>
      <w:spacing w:before="360" w:after="60" w:line="320" w:lineRule="atLeast"/>
    </w:pPr>
    <w:rPr>
      <w:b/>
      <w:sz w:val="26"/>
    </w:rPr>
  </w:style>
  <w:style w:type="paragraph" w:customStyle="1" w:styleId="Headingboxtexttop">
    <w:name w:val="Heading box text (top)"/>
    <w:basedOn w:val="Normalcolour"/>
    <w:uiPriority w:val="1"/>
    <w:rsid w:val="00366821"/>
    <w:pPr>
      <w:spacing w:after="60" w:line="320" w:lineRule="atLeast"/>
    </w:pPr>
    <w:rPr>
      <w:b/>
      <w:sz w:val="26"/>
    </w:rPr>
  </w:style>
  <w:style w:type="paragraph" w:customStyle="1" w:styleId="Singlespacedparagraph">
    <w:name w:val="Single spaced paragraph"/>
    <w:basedOn w:val="BodyText"/>
    <w:uiPriority w:val="2"/>
    <w:rsid w:val="00F5529A"/>
    <w:pPr>
      <w:spacing w:after="0"/>
    </w:pPr>
  </w:style>
  <w:style w:type="paragraph" w:customStyle="1" w:styleId="Footerline">
    <w:name w:val="Footer line"/>
    <w:basedOn w:val="Footer"/>
    <w:next w:val="Footer"/>
    <w:uiPriority w:val="10"/>
    <w:rsid w:val="00366821"/>
    <w:pPr>
      <w:pBdr>
        <w:top w:val="single" w:sz="4" w:space="5" w:color="696969"/>
      </w:pBdr>
      <w:ind w:left="23" w:right="23"/>
    </w:pPr>
    <w:rPr>
      <w:sz w:val="2"/>
    </w:rPr>
  </w:style>
  <w:style w:type="paragraph" w:customStyle="1" w:styleId="Headerline">
    <w:name w:val="Header line"/>
    <w:basedOn w:val="Header"/>
    <w:rsid w:val="00366821"/>
    <w:pPr>
      <w:pBdr>
        <w:bottom w:val="single" w:sz="4" w:space="5" w:color="696969"/>
      </w:pBdr>
      <w:ind w:left="23" w:right="23"/>
    </w:pPr>
    <w:rPr>
      <w:sz w:val="2"/>
    </w:rPr>
  </w:style>
  <w:style w:type="paragraph" w:customStyle="1" w:styleId="Legindent1">
    <w:name w:val="Leg indent 1"/>
    <w:basedOn w:val="Normal"/>
    <w:uiPriority w:val="9"/>
    <w:semiHidden/>
    <w:rsid w:val="00366821"/>
    <w:pPr>
      <w:ind w:left="851"/>
    </w:pPr>
  </w:style>
  <w:style w:type="paragraph" w:customStyle="1" w:styleId="Legindent2">
    <w:name w:val="Leg indent 2"/>
    <w:basedOn w:val="Normal"/>
    <w:uiPriority w:val="9"/>
    <w:semiHidden/>
    <w:rsid w:val="00366821"/>
    <w:pPr>
      <w:ind w:left="1559"/>
    </w:pPr>
  </w:style>
  <w:style w:type="paragraph" w:customStyle="1" w:styleId="Legindent3">
    <w:name w:val="Leg indent 3"/>
    <w:basedOn w:val="Normal"/>
    <w:uiPriority w:val="9"/>
    <w:semiHidden/>
    <w:rsid w:val="00366821"/>
    <w:pPr>
      <w:ind w:left="2268"/>
    </w:pPr>
  </w:style>
  <w:style w:type="paragraph" w:customStyle="1" w:styleId="Legstyle-1">
    <w:name w:val="Leg style - (1)"/>
    <w:basedOn w:val="Normal"/>
    <w:uiPriority w:val="9"/>
    <w:semiHidden/>
    <w:rsid w:val="00366821"/>
    <w:pPr>
      <w:tabs>
        <w:tab w:val="left" w:pos="851"/>
      </w:tabs>
      <w:ind w:left="851" w:hanging="851"/>
    </w:pPr>
  </w:style>
  <w:style w:type="paragraph" w:customStyle="1" w:styleId="Legstyle-a">
    <w:name w:val="Leg style - (a)"/>
    <w:basedOn w:val="Normal"/>
    <w:uiPriority w:val="9"/>
    <w:semiHidden/>
    <w:rsid w:val="00366821"/>
    <w:pPr>
      <w:tabs>
        <w:tab w:val="left" w:pos="1559"/>
      </w:tabs>
      <w:ind w:left="1560" w:hanging="709"/>
    </w:pPr>
  </w:style>
  <w:style w:type="paragraph" w:customStyle="1" w:styleId="Legstyle-i">
    <w:name w:val="Leg style - (i)"/>
    <w:basedOn w:val="Normal"/>
    <w:uiPriority w:val="9"/>
    <w:semiHidden/>
    <w:rsid w:val="00366821"/>
    <w:pPr>
      <w:tabs>
        <w:tab w:val="left" w:pos="2268"/>
      </w:tabs>
      <w:ind w:left="2268" w:hanging="709"/>
    </w:pPr>
  </w:style>
  <w:style w:type="paragraph" w:customStyle="1" w:styleId="Legstyle-10">
    <w:name w:val="Leg style - 1"/>
    <w:basedOn w:val="Normal"/>
    <w:uiPriority w:val="9"/>
    <w:semiHidden/>
    <w:rsid w:val="00366821"/>
    <w:pPr>
      <w:tabs>
        <w:tab w:val="left" w:pos="851"/>
      </w:tabs>
      <w:ind w:left="851" w:hanging="851"/>
    </w:pPr>
    <w:rPr>
      <w:b/>
    </w:rPr>
  </w:style>
  <w:style w:type="paragraph" w:customStyle="1" w:styleId="QLegindent1">
    <w:name w:val="QLeg indent 1"/>
    <w:basedOn w:val="Normal"/>
    <w:uiPriority w:val="2"/>
    <w:semiHidden/>
    <w:rsid w:val="00366821"/>
    <w:pPr>
      <w:ind w:left="1985" w:right="567"/>
    </w:pPr>
    <w:rPr>
      <w:i/>
      <w:color w:val="4D4D4D"/>
    </w:rPr>
  </w:style>
  <w:style w:type="paragraph" w:customStyle="1" w:styleId="QLegindent2">
    <w:name w:val="QLeg indent 2"/>
    <w:basedOn w:val="Normal"/>
    <w:uiPriority w:val="2"/>
    <w:semiHidden/>
    <w:rsid w:val="00366821"/>
    <w:pPr>
      <w:ind w:left="2693" w:right="567"/>
    </w:pPr>
    <w:rPr>
      <w:i/>
      <w:color w:val="4D4D4D"/>
    </w:rPr>
  </w:style>
  <w:style w:type="paragraph" w:customStyle="1" w:styleId="QLegindent3">
    <w:name w:val="QLeg indent 3"/>
    <w:basedOn w:val="Normal"/>
    <w:uiPriority w:val="2"/>
    <w:semiHidden/>
    <w:rsid w:val="00366821"/>
    <w:pPr>
      <w:ind w:left="3402" w:right="567"/>
    </w:pPr>
    <w:rPr>
      <w:i/>
      <w:color w:val="4D4D4D"/>
    </w:rPr>
  </w:style>
  <w:style w:type="paragraph" w:customStyle="1" w:styleId="QLegstyle-1">
    <w:name w:val="QLeg style - (1)"/>
    <w:basedOn w:val="Normal"/>
    <w:uiPriority w:val="2"/>
    <w:semiHidden/>
    <w:rsid w:val="00366821"/>
    <w:pPr>
      <w:tabs>
        <w:tab w:val="left" w:pos="1985"/>
      </w:tabs>
      <w:ind w:left="1985" w:right="567" w:hanging="851"/>
    </w:pPr>
    <w:rPr>
      <w:i/>
      <w:color w:val="4D4D4D"/>
    </w:rPr>
  </w:style>
  <w:style w:type="paragraph" w:customStyle="1" w:styleId="QLegstyle-a">
    <w:name w:val="QLeg style - (a)"/>
    <w:basedOn w:val="Normal"/>
    <w:uiPriority w:val="2"/>
    <w:semiHidden/>
    <w:rsid w:val="00366821"/>
    <w:pPr>
      <w:tabs>
        <w:tab w:val="left" w:pos="2693"/>
      </w:tabs>
      <w:ind w:left="2694" w:right="567" w:hanging="709"/>
    </w:pPr>
    <w:rPr>
      <w:i/>
      <w:color w:val="4D4D4D"/>
    </w:rPr>
  </w:style>
  <w:style w:type="paragraph" w:customStyle="1" w:styleId="QLegstyle-i">
    <w:name w:val="QLeg style - (i)"/>
    <w:basedOn w:val="Normal"/>
    <w:uiPriority w:val="2"/>
    <w:semiHidden/>
    <w:rsid w:val="00366821"/>
    <w:pPr>
      <w:tabs>
        <w:tab w:val="left" w:pos="3402"/>
      </w:tabs>
      <w:ind w:left="3402" w:right="567" w:hanging="709"/>
    </w:pPr>
    <w:rPr>
      <w:i/>
      <w:color w:val="4D4D4D"/>
    </w:rPr>
  </w:style>
  <w:style w:type="paragraph" w:customStyle="1" w:styleId="QLegstyle-10">
    <w:name w:val="QLeg style - 1"/>
    <w:basedOn w:val="Normal"/>
    <w:uiPriority w:val="2"/>
    <w:semiHidden/>
    <w:rsid w:val="00366821"/>
    <w:pPr>
      <w:tabs>
        <w:tab w:val="left" w:pos="1985"/>
      </w:tabs>
      <w:ind w:left="1985" w:right="567" w:hanging="851"/>
    </w:pPr>
    <w:rPr>
      <w:b/>
      <w:i/>
      <w:color w:val="4D4D4D"/>
    </w:rPr>
  </w:style>
  <w:style w:type="paragraph" w:customStyle="1" w:styleId="DL-ourref">
    <w:name w:val="DL - our ref"/>
    <w:basedOn w:val="Normal"/>
    <w:next w:val="DL-date"/>
    <w:uiPriority w:val="12"/>
    <w:rsid w:val="00C87364"/>
    <w:pPr>
      <w:tabs>
        <w:tab w:val="left" w:pos="1134"/>
      </w:tabs>
      <w:spacing w:after="0"/>
    </w:pPr>
  </w:style>
  <w:style w:type="paragraph" w:customStyle="1" w:styleId="DL-addresslines">
    <w:name w:val="DL - address lines"/>
    <w:basedOn w:val="Normal"/>
    <w:uiPriority w:val="12"/>
    <w:rsid w:val="00C87364"/>
    <w:pPr>
      <w:spacing w:after="0" w:line="240" w:lineRule="exact"/>
    </w:pPr>
  </w:style>
  <w:style w:type="paragraph" w:customStyle="1" w:styleId="DL-salutation">
    <w:name w:val="DL - salutation"/>
    <w:basedOn w:val="Normal"/>
    <w:next w:val="Letterheading1"/>
    <w:uiPriority w:val="12"/>
    <w:rsid w:val="00C87364"/>
    <w:pPr>
      <w:spacing w:before="600" w:after="200"/>
    </w:pPr>
  </w:style>
  <w:style w:type="paragraph" w:customStyle="1" w:styleId="DL-closing">
    <w:name w:val="DL - closing"/>
    <w:basedOn w:val="Normal"/>
    <w:uiPriority w:val="12"/>
    <w:rsid w:val="00C87364"/>
    <w:pPr>
      <w:spacing w:before="240" w:after="0"/>
    </w:pPr>
  </w:style>
  <w:style w:type="paragraph" w:customStyle="1" w:styleId="DL-closingname">
    <w:name w:val="DL - closing name"/>
    <w:basedOn w:val="Normal"/>
    <w:uiPriority w:val="12"/>
    <w:rsid w:val="00C87364"/>
    <w:pPr>
      <w:spacing w:after="0"/>
    </w:pPr>
  </w:style>
  <w:style w:type="paragraph" w:customStyle="1" w:styleId="DL-closingposition">
    <w:name w:val="DL - closing position"/>
    <w:basedOn w:val="Normal"/>
    <w:uiPriority w:val="12"/>
    <w:rsid w:val="00CE74D2"/>
    <w:pPr>
      <w:spacing w:after="0"/>
    </w:pPr>
  </w:style>
  <w:style w:type="paragraph" w:customStyle="1" w:styleId="DL-enclosure">
    <w:name w:val="DL - enclosure"/>
    <w:basedOn w:val="Normal"/>
    <w:uiPriority w:val="12"/>
    <w:rsid w:val="00CE74D2"/>
    <w:pPr>
      <w:tabs>
        <w:tab w:val="left" w:pos="709"/>
      </w:tabs>
      <w:spacing w:before="120" w:after="0"/>
    </w:pPr>
  </w:style>
  <w:style w:type="paragraph" w:customStyle="1" w:styleId="DL-date">
    <w:name w:val="DL - date"/>
    <w:basedOn w:val="Normal"/>
    <w:next w:val="DL-addresslines"/>
    <w:uiPriority w:val="12"/>
    <w:rsid w:val="00C87364"/>
    <w:pPr>
      <w:spacing w:before="70" w:after="0"/>
    </w:pPr>
  </w:style>
  <w:style w:type="paragraph" w:customStyle="1" w:styleId="DL-freephonetextline">
    <w:name w:val="DL - freephone text line"/>
    <w:basedOn w:val="Normal"/>
    <w:uiPriority w:val="98"/>
    <w:rsid w:val="00C87364"/>
    <w:pPr>
      <w:spacing w:before="340" w:after="600"/>
      <w:jc w:val="right"/>
    </w:pPr>
    <w:rPr>
      <w:sz w:val="17"/>
    </w:rPr>
  </w:style>
  <w:style w:type="paragraph" w:customStyle="1" w:styleId="Letterheading1">
    <w:name w:val="Letter heading 1"/>
    <w:basedOn w:val="Normal"/>
    <w:uiPriority w:val="1"/>
    <w:rsid w:val="00F148D8"/>
    <w:pPr>
      <w:spacing w:after="100"/>
      <w:ind w:right="284"/>
      <w:contextualSpacing/>
    </w:pPr>
    <w:rPr>
      <w:b/>
      <w:sz w:val="26"/>
    </w:rPr>
  </w:style>
  <w:style w:type="paragraph" w:customStyle="1" w:styleId="Letterheading2">
    <w:name w:val="Letter heading 2"/>
    <w:basedOn w:val="Normal"/>
    <w:next w:val="BodyText"/>
    <w:uiPriority w:val="1"/>
    <w:rsid w:val="003F788F"/>
    <w:pPr>
      <w:spacing w:before="320" w:after="80" w:line="240" w:lineRule="auto"/>
      <w:ind w:right="284"/>
    </w:pPr>
    <w:rPr>
      <w:b/>
    </w:rPr>
  </w:style>
  <w:style w:type="paragraph" w:customStyle="1" w:styleId="Letterheading3">
    <w:name w:val="Letter heading 3"/>
    <w:basedOn w:val="Normal"/>
    <w:next w:val="BodyText"/>
    <w:uiPriority w:val="1"/>
    <w:rsid w:val="003F788F"/>
    <w:pPr>
      <w:spacing w:before="280" w:after="60" w:line="240" w:lineRule="auto"/>
      <w:ind w:right="284"/>
    </w:pPr>
    <w:rPr>
      <w:b/>
      <w:sz w:val="22"/>
    </w:rPr>
  </w:style>
  <w:style w:type="paragraph" w:customStyle="1" w:styleId="Letterheading4">
    <w:name w:val="Letter heading 4"/>
    <w:basedOn w:val="Normal"/>
    <w:next w:val="BodyText"/>
    <w:uiPriority w:val="1"/>
    <w:rsid w:val="003F788F"/>
    <w:pPr>
      <w:spacing w:before="240" w:after="60" w:line="240" w:lineRule="auto"/>
      <w:ind w:right="284"/>
    </w:pPr>
    <w:rPr>
      <w:b/>
      <w:caps/>
      <w:sz w:val="20"/>
    </w:rPr>
  </w:style>
  <w:style w:type="paragraph" w:customStyle="1" w:styleId="Guidelines">
    <w:name w:val="Guidelines"/>
    <w:basedOn w:val="Normal"/>
    <w:next w:val="BodyText"/>
    <w:uiPriority w:val="2"/>
    <w:rsid w:val="006A21F4"/>
    <w:rPr>
      <w:color w:val="00B050"/>
    </w:rPr>
  </w:style>
  <w:style w:type="paragraph" w:customStyle="1" w:styleId="Heading1-Start">
    <w:name w:val="Heading 1 - Start"/>
    <w:basedOn w:val="Heading1"/>
    <w:next w:val="BodyText"/>
    <w:uiPriority w:val="1"/>
    <w:rsid w:val="00366821"/>
    <w:pPr>
      <w:spacing w:before="200"/>
    </w:pPr>
  </w:style>
  <w:style w:type="paragraph" w:customStyle="1" w:styleId="Legstyle1-1">
    <w:name w:val="Leg style 1 - 1"/>
    <w:basedOn w:val="Normal"/>
    <w:uiPriority w:val="9"/>
    <w:semiHidden/>
    <w:rsid w:val="00366821"/>
    <w:pPr>
      <w:tabs>
        <w:tab w:val="num" w:pos="567"/>
      </w:tabs>
      <w:spacing w:after="120"/>
      <w:ind w:left="567" w:hanging="567"/>
    </w:pPr>
    <w:rPr>
      <w:b/>
    </w:rPr>
  </w:style>
  <w:style w:type="paragraph" w:customStyle="1" w:styleId="Legstyle1-10">
    <w:name w:val="Leg style 1 - (1)"/>
    <w:basedOn w:val="Normal"/>
    <w:uiPriority w:val="9"/>
    <w:semiHidden/>
    <w:rsid w:val="00366821"/>
    <w:pPr>
      <w:tabs>
        <w:tab w:val="num" w:pos="567"/>
      </w:tabs>
      <w:spacing w:after="120"/>
      <w:ind w:left="567" w:hanging="567"/>
    </w:pPr>
  </w:style>
  <w:style w:type="paragraph" w:customStyle="1" w:styleId="Legstyle1-a">
    <w:name w:val="Leg style 1 - (a)"/>
    <w:basedOn w:val="Normal"/>
    <w:uiPriority w:val="9"/>
    <w:semiHidden/>
    <w:rsid w:val="00366821"/>
    <w:pPr>
      <w:tabs>
        <w:tab w:val="num" w:pos="1134"/>
      </w:tabs>
      <w:spacing w:after="120"/>
      <w:ind w:left="1134" w:hanging="567"/>
    </w:pPr>
  </w:style>
  <w:style w:type="paragraph" w:customStyle="1" w:styleId="Legstyle1-i">
    <w:name w:val="Leg style 1 - (i)"/>
    <w:basedOn w:val="Normal"/>
    <w:uiPriority w:val="9"/>
    <w:semiHidden/>
    <w:rsid w:val="00366821"/>
    <w:pPr>
      <w:tabs>
        <w:tab w:val="num" w:pos="1701"/>
      </w:tabs>
      <w:spacing w:after="120"/>
      <w:ind w:left="1701" w:hanging="567"/>
    </w:pPr>
  </w:style>
  <w:style w:type="paragraph" w:styleId="Title">
    <w:name w:val="Title"/>
    <w:basedOn w:val="Normalcolour"/>
    <w:next w:val="BodyText"/>
    <w:link w:val="TitleChar"/>
    <w:uiPriority w:val="1"/>
    <w:rsid w:val="00366821"/>
    <w:pPr>
      <w:spacing w:after="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A81ADF"/>
    <w:rPr>
      <w:rFonts w:ascii="Calibri" w:eastAsiaTheme="majorEastAsia" w:hAnsi="Calibri" w:cstheme="majorBidi"/>
      <w:color w:val="00ADC6"/>
      <w:spacing w:val="5"/>
      <w:kern w:val="28"/>
      <w:sz w:val="48"/>
      <w:szCs w:val="52"/>
    </w:rPr>
  </w:style>
  <w:style w:type="paragraph" w:customStyle="1" w:styleId="QIndent1">
    <w:name w:val="QIndent 1"/>
    <w:basedOn w:val="Normal"/>
    <w:uiPriority w:val="6"/>
    <w:rsid w:val="00A60734"/>
    <w:pPr>
      <w:ind w:left="1134" w:right="567"/>
    </w:pPr>
    <w:rPr>
      <w:i/>
      <w:color w:val="4D4D4D"/>
    </w:rPr>
  </w:style>
  <w:style w:type="paragraph" w:customStyle="1" w:styleId="QIndent2">
    <w:name w:val="QIndent 2"/>
    <w:basedOn w:val="Normal"/>
    <w:uiPriority w:val="6"/>
    <w:rsid w:val="00A60734"/>
    <w:pPr>
      <w:ind w:left="1701" w:right="567"/>
    </w:pPr>
    <w:rPr>
      <w:i/>
      <w:color w:val="4D4D4D"/>
    </w:rPr>
  </w:style>
  <w:style w:type="paragraph" w:customStyle="1" w:styleId="QIndent3">
    <w:name w:val="QIndent 3"/>
    <w:basedOn w:val="Normal"/>
    <w:uiPriority w:val="6"/>
    <w:rsid w:val="00A60734"/>
    <w:pPr>
      <w:ind w:left="2268" w:right="567"/>
    </w:pPr>
    <w:rPr>
      <w:i/>
      <w:color w:val="4D4D4D"/>
    </w:rPr>
  </w:style>
  <w:style w:type="paragraph" w:customStyle="1" w:styleId="QListalpha">
    <w:name w:val="QList alpha"/>
    <w:basedOn w:val="Normal"/>
    <w:uiPriority w:val="6"/>
    <w:rsid w:val="00A60734"/>
    <w:pPr>
      <w:numPr>
        <w:numId w:val="20"/>
      </w:numPr>
      <w:ind w:right="567"/>
    </w:pPr>
    <w:rPr>
      <w:i/>
      <w:color w:val="4D4D4D"/>
    </w:rPr>
  </w:style>
  <w:style w:type="paragraph" w:customStyle="1" w:styleId="QListbullet">
    <w:name w:val="QList bullet"/>
    <w:basedOn w:val="Normal"/>
    <w:uiPriority w:val="6"/>
    <w:rsid w:val="00A60734"/>
    <w:pPr>
      <w:numPr>
        <w:numId w:val="21"/>
      </w:numPr>
      <w:ind w:right="567"/>
    </w:pPr>
    <w:rPr>
      <w:i/>
      <w:color w:val="4D4D4D"/>
    </w:rPr>
  </w:style>
  <w:style w:type="paragraph" w:customStyle="1" w:styleId="QListnumber">
    <w:name w:val="QList number"/>
    <w:basedOn w:val="Normal"/>
    <w:uiPriority w:val="6"/>
    <w:rsid w:val="00A60734"/>
    <w:pPr>
      <w:numPr>
        <w:numId w:val="22"/>
      </w:numPr>
      <w:ind w:right="567"/>
    </w:pPr>
    <w:rPr>
      <w:i/>
      <w:color w:val="4D4D4D"/>
    </w:rPr>
  </w:style>
  <w:style w:type="paragraph" w:customStyle="1" w:styleId="QListroman">
    <w:name w:val="QList roman"/>
    <w:basedOn w:val="Normal"/>
    <w:uiPriority w:val="6"/>
    <w:rsid w:val="00A60734"/>
    <w:pPr>
      <w:numPr>
        <w:numId w:val="23"/>
      </w:numPr>
      <w:ind w:right="567"/>
    </w:pPr>
    <w:rPr>
      <w:rFonts w:eastAsia="Times New Roman" w:cs="Times New Roman"/>
      <w:i/>
      <w:color w:val="4D4D4D"/>
      <w:szCs w:val="20"/>
    </w:rPr>
  </w:style>
  <w:style w:type="paragraph" w:customStyle="1" w:styleId="Bullet1">
    <w:name w:val="Bullet 1"/>
    <w:basedOn w:val="Normal"/>
    <w:uiPriority w:val="2"/>
    <w:rsid w:val="00A60734"/>
    <w:pPr>
      <w:numPr>
        <w:numId w:val="13"/>
      </w:numPr>
    </w:pPr>
  </w:style>
  <w:style w:type="paragraph" w:customStyle="1" w:styleId="Bullet2">
    <w:name w:val="Bullet 2"/>
    <w:basedOn w:val="Normal"/>
    <w:uiPriority w:val="2"/>
    <w:rsid w:val="00A60734"/>
    <w:pPr>
      <w:numPr>
        <w:ilvl w:val="1"/>
        <w:numId w:val="13"/>
      </w:numPr>
    </w:pPr>
  </w:style>
  <w:style w:type="paragraph" w:customStyle="1" w:styleId="Bullet3">
    <w:name w:val="Bullet 3"/>
    <w:basedOn w:val="Normal"/>
    <w:uiPriority w:val="2"/>
    <w:rsid w:val="00A60734"/>
    <w:pPr>
      <w:numPr>
        <w:ilvl w:val="2"/>
        <w:numId w:val="13"/>
      </w:numPr>
    </w:pPr>
  </w:style>
  <w:style w:type="paragraph" w:customStyle="1" w:styleId="Bullet4">
    <w:name w:val="Bullet 4"/>
    <w:basedOn w:val="Normal"/>
    <w:uiPriority w:val="2"/>
    <w:rsid w:val="00A60734"/>
    <w:pPr>
      <w:numPr>
        <w:ilvl w:val="3"/>
        <w:numId w:val="13"/>
      </w:numPr>
    </w:pPr>
  </w:style>
  <w:style w:type="paragraph" w:customStyle="1" w:styleId="Indent1">
    <w:name w:val="Indent 1"/>
    <w:basedOn w:val="Normal"/>
    <w:uiPriority w:val="4"/>
    <w:rsid w:val="00A60734"/>
    <w:pPr>
      <w:ind w:left="567"/>
    </w:pPr>
  </w:style>
  <w:style w:type="paragraph" w:customStyle="1" w:styleId="Indent2">
    <w:name w:val="Indent 2"/>
    <w:basedOn w:val="Normal"/>
    <w:uiPriority w:val="4"/>
    <w:rsid w:val="00A60734"/>
    <w:pPr>
      <w:ind w:left="1134"/>
    </w:pPr>
  </w:style>
  <w:style w:type="paragraph" w:customStyle="1" w:styleId="Indent3">
    <w:name w:val="Indent 3"/>
    <w:basedOn w:val="Normal"/>
    <w:uiPriority w:val="4"/>
    <w:rsid w:val="00A60734"/>
    <w:pPr>
      <w:ind w:left="1701"/>
    </w:pPr>
  </w:style>
  <w:style w:type="paragraph" w:customStyle="1" w:styleId="Indent4">
    <w:name w:val="Indent 4"/>
    <w:basedOn w:val="Normal"/>
    <w:uiPriority w:val="4"/>
    <w:rsid w:val="00A60734"/>
    <w:pPr>
      <w:ind w:left="2268"/>
    </w:pPr>
  </w:style>
  <w:style w:type="paragraph" w:customStyle="1" w:styleId="Number-1">
    <w:name w:val="Number - 1."/>
    <w:basedOn w:val="BodyText"/>
    <w:uiPriority w:val="5"/>
    <w:rsid w:val="00A60734"/>
    <w:pPr>
      <w:numPr>
        <w:numId w:val="17"/>
      </w:numPr>
    </w:pPr>
  </w:style>
  <w:style w:type="paragraph" w:customStyle="1" w:styleId="Number-11">
    <w:name w:val="Number - 1.1"/>
    <w:basedOn w:val="Normal"/>
    <w:uiPriority w:val="5"/>
    <w:rsid w:val="00A60734"/>
    <w:pPr>
      <w:numPr>
        <w:ilvl w:val="1"/>
        <w:numId w:val="17"/>
      </w:numPr>
    </w:pPr>
  </w:style>
  <w:style w:type="paragraph" w:customStyle="1" w:styleId="Number-111">
    <w:name w:val="Number - 1.1.1"/>
    <w:basedOn w:val="Normal"/>
    <w:uiPriority w:val="5"/>
    <w:rsid w:val="00A60734"/>
    <w:pPr>
      <w:numPr>
        <w:ilvl w:val="2"/>
        <w:numId w:val="17"/>
      </w:numPr>
    </w:pPr>
  </w:style>
  <w:style w:type="paragraph" w:customStyle="1" w:styleId="Number-a">
    <w:name w:val="Number - a."/>
    <w:basedOn w:val="Normal"/>
    <w:uiPriority w:val="5"/>
    <w:rsid w:val="00A60734"/>
    <w:pPr>
      <w:numPr>
        <w:numId w:val="18"/>
      </w:numPr>
    </w:pPr>
  </w:style>
  <w:style w:type="paragraph" w:customStyle="1" w:styleId="Number-i">
    <w:name w:val="Number - i."/>
    <w:basedOn w:val="Normal"/>
    <w:uiPriority w:val="5"/>
    <w:rsid w:val="00A60734"/>
    <w:pPr>
      <w:numPr>
        <w:ilvl w:val="1"/>
        <w:numId w:val="18"/>
      </w:numPr>
    </w:pPr>
  </w:style>
  <w:style w:type="paragraph" w:customStyle="1" w:styleId="Number1">
    <w:name w:val="Number 1"/>
    <w:basedOn w:val="Normal"/>
    <w:uiPriority w:val="5"/>
    <w:rsid w:val="00A60734"/>
    <w:pPr>
      <w:numPr>
        <w:numId w:val="19"/>
      </w:numPr>
    </w:pPr>
  </w:style>
  <w:style w:type="paragraph" w:customStyle="1" w:styleId="Number2">
    <w:name w:val="Number 2"/>
    <w:basedOn w:val="Normal"/>
    <w:uiPriority w:val="5"/>
    <w:rsid w:val="00A60734"/>
    <w:pPr>
      <w:numPr>
        <w:ilvl w:val="1"/>
        <w:numId w:val="19"/>
      </w:numPr>
    </w:pPr>
  </w:style>
  <w:style w:type="paragraph" w:customStyle="1" w:styleId="Number3">
    <w:name w:val="Number 3"/>
    <w:basedOn w:val="Normal"/>
    <w:uiPriority w:val="5"/>
    <w:rsid w:val="00A60734"/>
    <w:pPr>
      <w:numPr>
        <w:ilvl w:val="2"/>
        <w:numId w:val="19"/>
      </w:numPr>
    </w:pPr>
  </w:style>
  <w:style w:type="paragraph" w:customStyle="1" w:styleId="TableBullet1">
    <w:name w:val="Table Bullet 1"/>
    <w:basedOn w:val="Normal"/>
    <w:uiPriority w:val="2"/>
    <w:rsid w:val="00A60734"/>
    <w:pPr>
      <w:numPr>
        <w:numId w:val="24"/>
      </w:numPr>
      <w:spacing w:before="120" w:after="120"/>
    </w:pPr>
    <w:rPr>
      <w:sz w:val="22"/>
    </w:rPr>
  </w:style>
  <w:style w:type="paragraph" w:customStyle="1" w:styleId="TableBullet2">
    <w:name w:val="Table Bullet 2"/>
    <w:basedOn w:val="Normal"/>
    <w:uiPriority w:val="2"/>
    <w:rsid w:val="00A60734"/>
    <w:pPr>
      <w:numPr>
        <w:ilvl w:val="1"/>
        <w:numId w:val="24"/>
      </w:numPr>
      <w:spacing w:before="120" w:after="120"/>
    </w:pPr>
    <w:rPr>
      <w:sz w:val="22"/>
    </w:rPr>
  </w:style>
  <w:style w:type="paragraph" w:customStyle="1" w:styleId="TableBullet3">
    <w:name w:val="Table Bullet 3"/>
    <w:basedOn w:val="Normal"/>
    <w:uiPriority w:val="2"/>
    <w:rsid w:val="00A60734"/>
    <w:pPr>
      <w:numPr>
        <w:ilvl w:val="2"/>
        <w:numId w:val="24"/>
      </w:numPr>
      <w:spacing w:before="120" w:after="120"/>
    </w:pPr>
    <w:rPr>
      <w:sz w:val="22"/>
    </w:rPr>
  </w:style>
  <w:style w:type="paragraph" w:customStyle="1" w:styleId="Tableheading">
    <w:name w:val="Table heading"/>
    <w:basedOn w:val="Tablebodytext"/>
    <w:next w:val="Tablebodytext"/>
    <w:uiPriority w:val="2"/>
    <w:rsid w:val="00366821"/>
    <w:pPr>
      <w:keepNext/>
      <w:spacing w:before="280" w:after="60"/>
    </w:pPr>
    <w:rPr>
      <w:b/>
    </w:rPr>
  </w:style>
  <w:style w:type="paragraph" w:customStyle="1" w:styleId="TableIndent1">
    <w:name w:val="Table Indent 1"/>
    <w:basedOn w:val="Normal"/>
    <w:uiPriority w:val="2"/>
    <w:rsid w:val="00A60734"/>
    <w:pPr>
      <w:spacing w:before="120" w:after="120"/>
      <w:ind w:left="357"/>
    </w:pPr>
    <w:rPr>
      <w:sz w:val="22"/>
    </w:rPr>
  </w:style>
  <w:style w:type="paragraph" w:customStyle="1" w:styleId="TableIndent2">
    <w:name w:val="Table Indent 2"/>
    <w:basedOn w:val="Normal"/>
    <w:uiPriority w:val="2"/>
    <w:rsid w:val="00A60734"/>
    <w:pPr>
      <w:spacing w:before="120" w:after="120"/>
      <w:ind w:left="714"/>
    </w:pPr>
    <w:rPr>
      <w:sz w:val="22"/>
    </w:rPr>
  </w:style>
  <w:style w:type="paragraph" w:customStyle="1" w:styleId="TableIndent3">
    <w:name w:val="Table Indent 3"/>
    <w:basedOn w:val="Normal"/>
    <w:uiPriority w:val="2"/>
    <w:rsid w:val="00A60734"/>
    <w:pPr>
      <w:spacing w:before="120" w:after="120"/>
      <w:ind w:left="1072"/>
    </w:pPr>
    <w:rPr>
      <w:sz w:val="22"/>
    </w:rPr>
  </w:style>
  <w:style w:type="paragraph" w:customStyle="1" w:styleId="TableNumber1">
    <w:name w:val="Table Number 1."/>
    <w:basedOn w:val="Normal"/>
    <w:uiPriority w:val="2"/>
    <w:rsid w:val="00A60734"/>
    <w:pPr>
      <w:numPr>
        <w:numId w:val="26"/>
      </w:numPr>
      <w:spacing w:before="120" w:after="120"/>
    </w:pPr>
    <w:rPr>
      <w:sz w:val="22"/>
    </w:rPr>
  </w:style>
  <w:style w:type="paragraph" w:customStyle="1" w:styleId="TableNumbera">
    <w:name w:val="Table Number a."/>
    <w:basedOn w:val="Normal"/>
    <w:uiPriority w:val="2"/>
    <w:rsid w:val="00A60734"/>
    <w:pPr>
      <w:numPr>
        <w:ilvl w:val="1"/>
        <w:numId w:val="26"/>
      </w:numPr>
      <w:spacing w:before="120" w:after="120"/>
    </w:pPr>
    <w:rPr>
      <w:sz w:val="22"/>
    </w:rPr>
  </w:style>
  <w:style w:type="paragraph" w:customStyle="1" w:styleId="TableNumberi">
    <w:name w:val="Table Number i."/>
    <w:basedOn w:val="Normal"/>
    <w:uiPriority w:val="2"/>
    <w:rsid w:val="00A60734"/>
    <w:pPr>
      <w:numPr>
        <w:ilvl w:val="2"/>
        <w:numId w:val="26"/>
      </w:numPr>
      <w:spacing w:before="120" w:after="120"/>
    </w:pPr>
    <w:rPr>
      <w:sz w:val="22"/>
    </w:rPr>
  </w:style>
  <w:style w:type="paragraph" w:customStyle="1" w:styleId="TableQuotationseparateparagraph">
    <w:name w:val="Table Quotation (separate paragraph)"/>
    <w:basedOn w:val="Quotationseparateparagraph"/>
    <w:uiPriority w:val="2"/>
    <w:rsid w:val="00366821"/>
    <w:pPr>
      <w:spacing w:after="120"/>
      <w:ind w:left="357" w:right="357"/>
    </w:pPr>
    <w:rPr>
      <w:sz w:val="22"/>
    </w:rPr>
  </w:style>
  <w:style w:type="paragraph" w:customStyle="1" w:styleId="Tablesinglespacedparagraph">
    <w:name w:val="Table single spaced paragraph"/>
    <w:basedOn w:val="BodyText"/>
    <w:uiPriority w:val="2"/>
    <w:rsid w:val="00366821"/>
    <w:pPr>
      <w:spacing w:before="40" w:after="40"/>
    </w:pPr>
    <w:rPr>
      <w:sz w:val="22"/>
    </w:rPr>
  </w:style>
  <w:style w:type="paragraph" w:customStyle="1" w:styleId="Tablesinglespacedparagraphlast">
    <w:name w:val="Table single spaced paragraph (last)"/>
    <w:basedOn w:val="Tablesinglespacedparagraph"/>
    <w:uiPriority w:val="2"/>
    <w:rsid w:val="00366821"/>
  </w:style>
  <w:style w:type="character" w:styleId="CommentReference">
    <w:name w:val="annotation reference"/>
    <w:basedOn w:val="DefaultParagraphFont"/>
    <w:uiPriority w:val="99"/>
    <w:semiHidden/>
    <w:unhideWhenUsed/>
    <w:rsid w:val="00366821"/>
    <w:rPr>
      <w:sz w:val="16"/>
      <w:szCs w:val="16"/>
    </w:rPr>
  </w:style>
  <w:style w:type="paragraph" w:customStyle="1" w:styleId="Tablecaption">
    <w:name w:val="Table caption"/>
    <w:basedOn w:val="Normal"/>
    <w:next w:val="BodyText"/>
    <w:uiPriority w:val="98"/>
    <w:rsid w:val="00A60734"/>
    <w:pPr>
      <w:keepNext/>
      <w:spacing w:before="360" w:after="60" w:line="260" w:lineRule="atLeast"/>
    </w:pPr>
    <w:rPr>
      <w:b/>
      <w:sz w:val="26"/>
    </w:rPr>
  </w:style>
  <w:style w:type="paragraph" w:customStyle="1" w:styleId="FigureCaption">
    <w:name w:val="Figure Caption"/>
    <w:basedOn w:val="Normal"/>
    <w:next w:val="BodyText"/>
    <w:uiPriority w:val="2"/>
    <w:rsid w:val="00366821"/>
    <w:pPr>
      <w:spacing w:line="240" w:lineRule="auto"/>
    </w:pPr>
    <w:rPr>
      <w:i/>
    </w:rPr>
  </w:style>
  <w:style w:type="paragraph" w:customStyle="1" w:styleId="Footerlandscape">
    <w:name w:val="Footer landscape"/>
    <w:basedOn w:val="Footer"/>
    <w:uiPriority w:val="10"/>
    <w:rsid w:val="00366821"/>
  </w:style>
  <w:style w:type="paragraph" w:customStyle="1" w:styleId="Headerlandscape">
    <w:name w:val="Header landscape"/>
    <w:basedOn w:val="Header"/>
    <w:rsid w:val="00366821"/>
  </w:style>
  <w:style w:type="paragraph" w:customStyle="1" w:styleId="Footerportraitletter">
    <w:name w:val="Footer portrait letter"/>
    <w:basedOn w:val="Footer"/>
    <w:uiPriority w:val="10"/>
    <w:rsid w:val="00366821"/>
    <w:pPr>
      <w:tabs>
        <w:tab w:val="right" w:pos="9526"/>
      </w:tabs>
    </w:pPr>
  </w:style>
  <w:style w:type="paragraph" w:customStyle="1" w:styleId="Headerportraitletter">
    <w:name w:val="Header portrait letter"/>
    <w:basedOn w:val="Header"/>
    <w:rsid w:val="00366821"/>
  </w:style>
  <w:style w:type="paragraph" w:customStyle="1" w:styleId="Headerportraitopinion">
    <w:name w:val="Header portrait opinion"/>
    <w:basedOn w:val="Header"/>
    <w:rsid w:val="00366821"/>
  </w:style>
  <w:style w:type="paragraph" w:customStyle="1" w:styleId="Footerportraitopinion">
    <w:name w:val="Footer portrait opinion"/>
    <w:basedOn w:val="Footer"/>
    <w:uiPriority w:val="10"/>
    <w:rsid w:val="00366821"/>
    <w:pPr>
      <w:tabs>
        <w:tab w:val="right" w:pos="9299"/>
      </w:tabs>
    </w:pPr>
  </w:style>
  <w:style w:type="paragraph" w:customStyle="1" w:styleId="DL-contact">
    <w:name w:val="DL - contact"/>
    <w:basedOn w:val="DL-date"/>
    <w:next w:val="DL-date"/>
    <w:uiPriority w:val="98"/>
    <w:rsid w:val="00C87364"/>
    <w:pPr>
      <w:tabs>
        <w:tab w:val="left" w:pos="1134"/>
      </w:tabs>
      <w:spacing w:before="0"/>
    </w:pPr>
  </w:style>
  <w:style w:type="character" w:customStyle="1" w:styleId="Italics">
    <w:name w:val="Italics"/>
    <w:basedOn w:val="Emphasis"/>
    <w:uiPriority w:val="2"/>
    <w:rsid w:val="00366821"/>
    <w:rPr>
      <w:rFonts w:ascii="Calibri" w:hAnsi="Calibri"/>
      <w:b w:val="0"/>
      <w:bCs/>
      <w:i/>
      <w:iCs/>
      <w:spacing w:val="0"/>
      <w:lang w:val="en-NZ"/>
    </w:rPr>
  </w:style>
  <w:style w:type="paragraph" w:customStyle="1" w:styleId="Footerlandscapeletter">
    <w:name w:val="Footer landscape letter"/>
    <w:basedOn w:val="Footer"/>
    <w:uiPriority w:val="10"/>
    <w:rsid w:val="00366821"/>
  </w:style>
  <w:style w:type="paragraph" w:customStyle="1" w:styleId="Footerlandscapeopinion">
    <w:name w:val="Footer landscape opinion"/>
    <w:basedOn w:val="Footerlandscape"/>
    <w:uiPriority w:val="10"/>
    <w:rsid w:val="00366821"/>
  </w:style>
  <w:style w:type="paragraph" w:customStyle="1" w:styleId="Headerlandscapeletter">
    <w:name w:val="Header landscape letter"/>
    <w:basedOn w:val="Header"/>
    <w:rsid w:val="00366821"/>
  </w:style>
  <w:style w:type="paragraph" w:customStyle="1" w:styleId="Headerlandscapeopinion">
    <w:name w:val="Header landscape opinion"/>
    <w:basedOn w:val="Header"/>
    <w:rsid w:val="00366821"/>
  </w:style>
  <w:style w:type="character" w:customStyle="1" w:styleId="Bluetext">
    <w:name w:val="Blue text"/>
    <w:basedOn w:val="DefaultParagraphFont"/>
    <w:uiPriority w:val="2"/>
    <w:rsid w:val="00BC7DE1"/>
    <w:rPr>
      <w:color w:val="0070C0"/>
    </w:rPr>
  </w:style>
  <w:style w:type="numbering" w:styleId="111111">
    <w:name w:val="Outline List 2"/>
    <w:basedOn w:val="NoList"/>
    <w:uiPriority w:val="99"/>
    <w:semiHidden/>
    <w:unhideWhenUsed/>
    <w:rsid w:val="00A60734"/>
    <w:pPr>
      <w:numPr>
        <w:numId w:val="8"/>
      </w:numPr>
    </w:pPr>
  </w:style>
  <w:style w:type="numbering" w:styleId="1ai">
    <w:name w:val="Outline List 1"/>
    <w:basedOn w:val="NoList"/>
    <w:uiPriority w:val="99"/>
    <w:semiHidden/>
    <w:unhideWhenUsed/>
    <w:rsid w:val="00A60734"/>
    <w:pPr>
      <w:numPr>
        <w:numId w:val="9"/>
      </w:numPr>
    </w:pPr>
  </w:style>
  <w:style w:type="numbering" w:styleId="ArticleSection">
    <w:name w:val="Outline List 3"/>
    <w:basedOn w:val="NoList"/>
    <w:uiPriority w:val="99"/>
    <w:semiHidden/>
    <w:unhideWhenUsed/>
    <w:rsid w:val="00A60734"/>
    <w:pPr>
      <w:numPr>
        <w:numId w:val="10"/>
      </w:numPr>
    </w:pPr>
  </w:style>
  <w:style w:type="paragraph" w:styleId="BlockText">
    <w:name w:val="Block Text"/>
    <w:basedOn w:val="Normal"/>
    <w:uiPriority w:val="99"/>
    <w:semiHidden/>
    <w:unhideWhenUsed/>
    <w:rsid w:val="003413C0"/>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eastAsiaTheme="minorEastAsia"/>
      <w:i/>
      <w:iCs/>
      <w:color w:val="2BB673" w:themeColor="accent1"/>
    </w:rPr>
  </w:style>
  <w:style w:type="paragraph" w:styleId="BodyText2">
    <w:name w:val="Body Text 2"/>
    <w:basedOn w:val="Normal"/>
    <w:link w:val="BodyText2Char"/>
    <w:uiPriority w:val="99"/>
    <w:semiHidden/>
    <w:unhideWhenUsed/>
    <w:rsid w:val="003413C0"/>
    <w:pPr>
      <w:spacing w:after="120" w:line="480" w:lineRule="auto"/>
    </w:pPr>
  </w:style>
  <w:style w:type="character" w:customStyle="1" w:styleId="BodyText2Char">
    <w:name w:val="Body Text 2 Char"/>
    <w:basedOn w:val="DefaultParagraphFont"/>
    <w:link w:val="BodyText2"/>
    <w:uiPriority w:val="99"/>
    <w:semiHidden/>
    <w:rsid w:val="003413C0"/>
    <w:rPr>
      <w:rFonts w:ascii="Calibri" w:hAnsi="Calibri"/>
      <w:color w:val="1E1E1E"/>
      <w:sz w:val="24"/>
    </w:rPr>
  </w:style>
  <w:style w:type="paragraph" w:styleId="BodyText3">
    <w:name w:val="Body Text 3"/>
    <w:basedOn w:val="Normal"/>
    <w:link w:val="BodyText3Char"/>
    <w:uiPriority w:val="99"/>
    <w:semiHidden/>
    <w:unhideWhenUsed/>
    <w:rsid w:val="003413C0"/>
    <w:pPr>
      <w:spacing w:after="120"/>
    </w:pPr>
    <w:rPr>
      <w:sz w:val="16"/>
      <w:szCs w:val="16"/>
    </w:rPr>
  </w:style>
  <w:style w:type="character" w:customStyle="1" w:styleId="BodyText3Char">
    <w:name w:val="Body Text 3 Char"/>
    <w:basedOn w:val="DefaultParagraphFont"/>
    <w:link w:val="BodyText3"/>
    <w:uiPriority w:val="99"/>
    <w:semiHidden/>
    <w:rsid w:val="003413C0"/>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413C0"/>
    <w:pPr>
      <w:ind w:firstLine="360"/>
    </w:pPr>
  </w:style>
  <w:style w:type="character" w:customStyle="1" w:styleId="BodyTextFirstIndentChar">
    <w:name w:val="Body Text First Indent Char"/>
    <w:basedOn w:val="BodyTextChar"/>
    <w:link w:val="BodyTextFirstIndent"/>
    <w:uiPriority w:val="99"/>
    <w:semiHidden/>
    <w:rsid w:val="003413C0"/>
    <w:rPr>
      <w:rFonts w:ascii="Calibri" w:hAnsi="Calibri"/>
      <w:color w:val="1E1E1E"/>
      <w:sz w:val="24"/>
    </w:rPr>
  </w:style>
  <w:style w:type="paragraph" w:styleId="BodyTextIndent">
    <w:name w:val="Body Text Indent"/>
    <w:basedOn w:val="Normal"/>
    <w:link w:val="BodyTextIndentChar"/>
    <w:uiPriority w:val="99"/>
    <w:semiHidden/>
    <w:unhideWhenUsed/>
    <w:rsid w:val="003413C0"/>
    <w:pPr>
      <w:spacing w:after="120"/>
      <w:ind w:left="283"/>
    </w:pPr>
  </w:style>
  <w:style w:type="character" w:customStyle="1" w:styleId="BodyTextIndentChar">
    <w:name w:val="Body Text Indent Char"/>
    <w:basedOn w:val="DefaultParagraphFont"/>
    <w:link w:val="BodyTextIndent"/>
    <w:uiPriority w:val="99"/>
    <w:semiHidden/>
    <w:rsid w:val="003413C0"/>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413C0"/>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413C0"/>
    <w:rPr>
      <w:rFonts w:ascii="Calibri" w:hAnsi="Calibri"/>
      <w:color w:val="1E1E1E"/>
      <w:sz w:val="24"/>
    </w:rPr>
  </w:style>
  <w:style w:type="paragraph" w:styleId="BodyTextIndent2">
    <w:name w:val="Body Text Indent 2"/>
    <w:basedOn w:val="Normal"/>
    <w:link w:val="BodyTextIndent2Char"/>
    <w:uiPriority w:val="99"/>
    <w:semiHidden/>
    <w:unhideWhenUsed/>
    <w:rsid w:val="003413C0"/>
    <w:pPr>
      <w:spacing w:after="120" w:line="480" w:lineRule="auto"/>
      <w:ind w:left="283"/>
    </w:pPr>
  </w:style>
  <w:style w:type="character" w:customStyle="1" w:styleId="BodyTextIndent2Char">
    <w:name w:val="Body Text Indent 2 Char"/>
    <w:basedOn w:val="DefaultParagraphFont"/>
    <w:link w:val="BodyTextIndent2"/>
    <w:uiPriority w:val="99"/>
    <w:semiHidden/>
    <w:rsid w:val="003413C0"/>
    <w:rPr>
      <w:rFonts w:ascii="Calibri" w:hAnsi="Calibri"/>
      <w:color w:val="1E1E1E"/>
      <w:sz w:val="24"/>
    </w:rPr>
  </w:style>
  <w:style w:type="paragraph" w:styleId="BodyTextIndent3">
    <w:name w:val="Body Text Indent 3"/>
    <w:basedOn w:val="Normal"/>
    <w:link w:val="BodyTextIndent3Char"/>
    <w:uiPriority w:val="99"/>
    <w:semiHidden/>
    <w:unhideWhenUsed/>
    <w:rsid w:val="003413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413C0"/>
    <w:rPr>
      <w:rFonts w:ascii="Calibri" w:hAnsi="Calibri"/>
      <w:color w:val="1E1E1E"/>
      <w:sz w:val="16"/>
      <w:szCs w:val="16"/>
    </w:rPr>
  </w:style>
  <w:style w:type="character" w:styleId="BookTitle">
    <w:name w:val="Book Title"/>
    <w:basedOn w:val="DefaultParagraphFont"/>
    <w:uiPriority w:val="33"/>
    <w:semiHidden/>
    <w:rsid w:val="003413C0"/>
    <w:rPr>
      <w:b/>
      <w:bCs/>
      <w:smallCaps/>
      <w:spacing w:val="5"/>
    </w:rPr>
  </w:style>
  <w:style w:type="paragraph" w:styleId="Closing">
    <w:name w:val="Closing"/>
    <w:basedOn w:val="Normal"/>
    <w:link w:val="ClosingChar"/>
    <w:uiPriority w:val="99"/>
    <w:semiHidden/>
    <w:unhideWhenUsed/>
    <w:rsid w:val="003413C0"/>
    <w:pPr>
      <w:spacing w:after="0" w:line="240" w:lineRule="auto"/>
      <w:ind w:left="4252"/>
    </w:pPr>
  </w:style>
  <w:style w:type="character" w:customStyle="1" w:styleId="ClosingChar">
    <w:name w:val="Closing Char"/>
    <w:basedOn w:val="DefaultParagraphFont"/>
    <w:link w:val="Closing"/>
    <w:uiPriority w:val="99"/>
    <w:semiHidden/>
    <w:rsid w:val="003413C0"/>
    <w:rPr>
      <w:rFonts w:ascii="Calibri" w:hAnsi="Calibri"/>
      <w:color w:val="1E1E1E"/>
      <w:sz w:val="24"/>
    </w:rPr>
  </w:style>
  <w:style w:type="table" w:customStyle="1" w:styleId="ColorfulGrid1">
    <w:name w:val="Colorful Grid1"/>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urfulGridAccent2">
    <w:name w:val="Colorful Grid Accent 2"/>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urfulGridAccent3">
    <w:name w:val="Colorful Grid Accent 3"/>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urfulGridAccent4">
    <w:name w:val="Colorful Grid Accent 4"/>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urfulGridAccent5">
    <w:name w:val="Colorful Grid Accent 5"/>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urfulGridAccent6">
    <w:name w:val="Colorful Grid Accent 6"/>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ColorfulList1">
    <w:name w:val="Colorful List1"/>
    <w:basedOn w:val="TableNormal"/>
    <w:uiPriority w:val="72"/>
    <w:rsid w:val="003413C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3413C0"/>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urfulListAccent2">
    <w:name w:val="Colorful List Accent 2"/>
    <w:basedOn w:val="TableNormal"/>
    <w:uiPriority w:val="72"/>
    <w:rsid w:val="003413C0"/>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urfulListAccent3">
    <w:name w:val="Colorful List Accent 3"/>
    <w:basedOn w:val="TableNormal"/>
    <w:uiPriority w:val="72"/>
    <w:rsid w:val="003413C0"/>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urfulListAccent4">
    <w:name w:val="Colorful List Accent 4"/>
    <w:basedOn w:val="TableNormal"/>
    <w:uiPriority w:val="72"/>
    <w:rsid w:val="003413C0"/>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urfulListAccent5">
    <w:name w:val="Colorful List Accent 5"/>
    <w:basedOn w:val="TableNormal"/>
    <w:uiPriority w:val="72"/>
    <w:rsid w:val="003413C0"/>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urfulListAccent6">
    <w:name w:val="Colorful List Accent 6"/>
    <w:basedOn w:val="TableNormal"/>
    <w:uiPriority w:val="72"/>
    <w:rsid w:val="003413C0"/>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customStyle="1" w:styleId="ColorfulShading1">
    <w:name w:val="Colorful Shading1"/>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3413C0"/>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urfulShadingAccent4">
    <w:name w:val="Colorful Shading Accent 4"/>
    <w:basedOn w:val="TableNormal"/>
    <w:uiPriority w:val="71"/>
    <w:rsid w:val="003413C0"/>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3413C0"/>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3413C0"/>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3413C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413C0"/>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rsid w:val="003413C0"/>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rsid w:val="003413C0"/>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rsid w:val="003413C0"/>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rsid w:val="003413C0"/>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rsid w:val="003413C0"/>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413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413C0"/>
    <w:rPr>
      <w:rFonts w:ascii="Tahoma" w:hAnsi="Tahoma" w:cs="Tahoma"/>
      <w:color w:val="1E1E1E"/>
      <w:sz w:val="16"/>
      <w:szCs w:val="16"/>
    </w:rPr>
  </w:style>
  <w:style w:type="character" w:styleId="HTMLAcronym">
    <w:name w:val="HTML Acronym"/>
    <w:basedOn w:val="DefaultParagraphFont"/>
    <w:uiPriority w:val="99"/>
    <w:semiHidden/>
    <w:unhideWhenUsed/>
    <w:rsid w:val="003413C0"/>
  </w:style>
  <w:style w:type="character" w:styleId="HTMLCite">
    <w:name w:val="HTML Cite"/>
    <w:basedOn w:val="DefaultParagraphFont"/>
    <w:uiPriority w:val="99"/>
    <w:semiHidden/>
    <w:unhideWhenUsed/>
    <w:rsid w:val="003413C0"/>
    <w:rPr>
      <w:i/>
      <w:iCs/>
    </w:rPr>
  </w:style>
  <w:style w:type="character" w:styleId="HTMLCode">
    <w:name w:val="HTML Code"/>
    <w:basedOn w:val="DefaultParagraphFont"/>
    <w:uiPriority w:val="99"/>
    <w:semiHidden/>
    <w:unhideWhenUsed/>
    <w:rsid w:val="003413C0"/>
    <w:rPr>
      <w:rFonts w:ascii="Consolas" w:hAnsi="Consolas" w:cs="Consolas"/>
      <w:sz w:val="20"/>
      <w:szCs w:val="20"/>
    </w:rPr>
  </w:style>
  <w:style w:type="character" w:styleId="HTMLDefinition">
    <w:name w:val="HTML Definition"/>
    <w:basedOn w:val="DefaultParagraphFont"/>
    <w:uiPriority w:val="99"/>
    <w:semiHidden/>
    <w:unhideWhenUsed/>
    <w:rsid w:val="003413C0"/>
    <w:rPr>
      <w:i/>
      <w:iCs/>
    </w:rPr>
  </w:style>
  <w:style w:type="character" w:styleId="HTMLKeyboard">
    <w:name w:val="HTML Keyboard"/>
    <w:basedOn w:val="DefaultParagraphFont"/>
    <w:uiPriority w:val="99"/>
    <w:semiHidden/>
    <w:unhideWhenUsed/>
    <w:rsid w:val="003413C0"/>
    <w:rPr>
      <w:rFonts w:ascii="Consolas" w:hAnsi="Consolas" w:cs="Consolas"/>
      <w:sz w:val="20"/>
      <w:szCs w:val="20"/>
    </w:rPr>
  </w:style>
  <w:style w:type="character" w:styleId="HTMLSample">
    <w:name w:val="HTML Sample"/>
    <w:basedOn w:val="DefaultParagraphFont"/>
    <w:uiPriority w:val="99"/>
    <w:semiHidden/>
    <w:unhideWhenUsed/>
    <w:rsid w:val="003413C0"/>
    <w:rPr>
      <w:rFonts w:ascii="Consolas" w:hAnsi="Consolas" w:cs="Consolas"/>
      <w:sz w:val="24"/>
      <w:szCs w:val="24"/>
    </w:rPr>
  </w:style>
  <w:style w:type="character" w:styleId="HTMLTypewriter">
    <w:name w:val="HTML Typewriter"/>
    <w:basedOn w:val="DefaultParagraphFont"/>
    <w:uiPriority w:val="99"/>
    <w:semiHidden/>
    <w:unhideWhenUsed/>
    <w:rsid w:val="003413C0"/>
    <w:rPr>
      <w:rFonts w:ascii="Consolas" w:hAnsi="Consolas" w:cs="Consolas"/>
      <w:sz w:val="20"/>
      <w:szCs w:val="20"/>
    </w:rPr>
  </w:style>
  <w:style w:type="character" w:styleId="HTMLVariable">
    <w:name w:val="HTML Variable"/>
    <w:basedOn w:val="DefaultParagraphFont"/>
    <w:uiPriority w:val="99"/>
    <w:semiHidden/>
    <w:unhideWhenUsed/>
    <w:rsid w:val="003413C0"/>
    <w:rPr>
      <w:i/>
      <w:iCs/>
    </w:rPr>
  </w:style>
  <w:style w:type="character" w:styleId="IntenseEmphasis">
    <w:name w:val="Intense Emphasis"/>
    <w:basedOn w:val="DefaultParagraphFont"/>
    <w:uiPriority w:val="21"/>
    <w:semiHidden/>
    <w:rsid w:val="003413C0"/>
    <w:rPr>
      <w:b/>
      <w:bCs/>
      <w:i/>
      <w:iCs/>
      <w:color w:val="2BB673" w:themeColor="accent1"/>
    </w:rPr>
  </w:style>
  <w:style w:type="paragraph" w:styleId="IntenseQuote">
    <w:name w:val="Intense Quote"/>
    <w:basedOn w:val="Normal"/>
    <w:next w:val="Normal"/>
    <w:link w:val="IntenseQuoteChar"/>
    <w:uiPriority w:val="30"/>
    <w:semiHidden/>
    <w:rsid w:val="003413C0"/>
    <w:pPr>
      <w:pBdr>
        <w:bottom w:val="single" w:sz="4" w:space="4" w:color="2BB673" w:themeColor="accent1"/>
      </w:pBdr>
      <w:spacing w:before="200" w:after="280"/>
      <w:ind w:left="936" w:right="936"/>
    </w:pPr>
    <w:rPr>
      <w:b/>
      <w:bCs/>
      <w:i/>
      <w:iCs/>
      <w:color w:val="2BB673" w:themeColor="accent1"/>
    </w:rPr>
  </w:style>
  <w:style w:type="character" w:customStyle="1" w:styleId="IntenseQuoteChar">
    <w:name w:val="Intense Quote Char"/>
    <w:basedOn w:val="DefaultParagraphFont"/>
    <w:link w:val="IntenseQuote"/>
    <w:uiPriority w:val="30"/>
    <w:semiHidden/>
    <w:rsid w:val="003413C0"/>
    <w:rPr>
      <w:rFonts w:ascii="Calibri" w:hAnsi="Calibri"/>
      <w:b/>
      <w:bCs/>
      <w:i/>
      <w:iCs/>
      <w:color w:val="2BB673" w:themeColor="accent1"/>
      <w:sz w:val="24"/>
    </w:rPr>
  </w:style>
  <w:style w:type="character" w:styleId="IntenseReference">
    <w:name w:val="Intense Reference"/>
    <w:basedOn w:val="DefaultParagraphFont"/>
    <w:uiPriority w:val="32"/>
    <w:semiHidden/>
    <w:rsid w:val="003413C0"/>
    <w:rPr>
      <w:b/>
      <w:bCs/>
      <w:smallCaps/>
      <w:color w:val="93B41A" w:themeColor="accent2"/>
      <w:spacing w:val="5"/>
      <w:u w:val="single"/>
    </w:rPr>
  </w:style>
  <w:style w:type="table" w:customStyle="1" w:styleId="LightGrid1">
    <w:name w:val="Light Grid1"/>
    <w:basedOn w:val="TableNormal"/>
    <w:uiPriority w:val="62"/>
    <w:rsid w:val="003413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3413C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rsid w:val="003413C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rsid w:val="003413C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rsid w:val="003413C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rsid w:val="003413C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rsid w:val="003413C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customStyle="1" w:styleId="LightList1">
    <w:name w:val="Light List1"/>
    <w:basedOn w:val="TableNormal"/>
    <w:uiPriority w:val="61"/>
    <w:rsid w:val="003413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3413C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rsid w:val="003413C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rsid w:val="003413C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rsid w:val="003413C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rsid w:val="003413C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rsid w:val="003413C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customStyle="1" w:styleId="LightShading1">
    <w:name w:val="Light Shading1"/>
    <w:basedOn w:val="TableNormal"/>
    <w:uiPriority w:val="60"/>
    <w:rsid w:val="003413C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413C0"/>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rsid w:val="003413C0"/>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rsid w:val="003413C0"/>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rsid w:val="003413C0"/>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rsid w:val="003413C0"/>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rsid w:val="003413C0"/>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413C0"/>
  </w:style>
  <w:style w:type="paragraph" w:styleId="List">
    <w:name w:val="List"/>
    <w:basedOn w:val="Normal"/>
    <w:uiPriority w:val="99"/>
    <w:semiHidden/>
    <w:unhideWhenUsed/>
    <w:rsid w:val="003413C0"/>
    <w:pPr>
      <w:ind w:left="283" w:hanging="283"/>
      <w:contextualSpacing/>
    </w:pPr>
  </w:style>
  <w:style w:type="paragraph" w:styleId="List2">
    <w:name w:val="List 2"/>
    <w:basedOn w:val="Normal"/>
    <w:uiPriority w:val="99"/>
    <w:semiHidden/>
    <w:unhideWhenUsed/>
    <w:rsid w:val="003413C0"/>
    <w:pPr>
      <w:ind w:left="566" w:hanging="283"/>
      <w:contextualSpacing/>
    </w:pPr>
  </w:style>
  <w:style w:type="paragraph" w:styleId="List3">
    <w:name w:val="List 3"/>
    <w:basedOn w:val="Normal"/>
    <w:uiPriority w:val="99"/>
    <w:semiHidden/>
    <w:unhideWhenUsed/>
    <w:rsid w:val="003413C0"/>
    <w:pPr>
      <w:ind w:left="849" w:hanging="283"/>
      <w:contextualSpacing/>
    </w:pPr>
  </w:style>
  <w:style w:type="paragraph" w:styleId="List4">
    <w:name w:val="List 4"/>
    <w:basedOn w:val="Normal"/>
    <w:uiPriority w:val="99"/>
    <w:semiHidden/>
    <w:unhideWhenUsed/>
    <w:rsid w:val="003413C0"/>
    <w:pPr>
      <w:ind w:left="1132" w:hanging="283"/>
      <w:contextualSpacing/>
    </w:pPr>
  </w:style>
  <w:style w:type="paragraph" w:styleId="List5">
    <w:name w:val="List 5"/>
    <w:basedOn w:val="Normal"/>
    <w:uiPriority w:val="99"/>
    <w:semiHidden/>
    <w:unhideWhenUsed/>
    <w:rsid w:val="003413C0"/>
    <w:pPr>
      <w:ind w:left="1415" w:hanging="283"/>
      <w:contextualSpacing/>
    </w:pPr>
  </w:style>
  <w:style w:type="paragraph" w:styleId="ListBullet5">
    <w:name w:val="List Bullet 5"/>
    <w:basedOn w:val="Normal"/>
    <w:uiPriority w:val="99"/>
    <w:semiHidden/>
    <w:rsid w:val="003413C0"/>
    <w:pPr>
      <w:numPr>
        <w:numId w:val="1"/>
      </w:numPr>
      <w:contextualSpacing/>
    </w:pPr>
  </w:style>
  <w:style w:type="paragraph" w:styleId="ListNumber4">
    <w:name w:val="List Number 4"/>
    <w:basedOn w:val="Normal"/>
    <w:uiPriority w:val="99"/>
    <w:semiHidden/>
    <w:unhideWhenUsed/>
    <w:rsid w:val="003413C0"/>
    <w:pPr>
      <w:numPr>
        <w:numId w:val="2"/>
      </w:numPr>
      <w:contextualSpacing/>
    </w:pPr>
  </w:style>
  <w:style w:type="paragraph" w:styleId="ListNumber5">
    <w:name w:val="List Number 5"/>
    <w:basedOn w:val="Normal"/>
    <w:uiPriority w:val="99"/>
    <w:semiHidden/>
    <w:rsid w:val="003413C0"/>
    <w:pPr>
      <w:numPr>
        <w:numId w:val="3"/>
      </w:numPr>
      <w:contextualSpacing/>
    </w:pPr>
  </w:style>
  <w:style w:type="paragraph" w:styleId="ListParagraph">
    <w:name w:val="List Paragraph"/>
    <w:basedOn w:val="Normal"/>
    <w:uiPriority w:val="34"/>
    <w:semiHidden/>
    <w:qFormat/>
    <w:rsid w:val="003413C0"/>
    <w:pPr>
      <w:ind w:left="720"/>
      <w:contextualSpacing/>
    </w:pPr>
  </w:style>
  <w:style w:type="paragraph" w:styleId="MacroText">
    <w:name w:val="macro"/>
    <w:link w:val="MacroTextChar"/>
    <w:uiPriority w:val="99"/>
    <w:semiHidden/>
    <w:unhideWhenUsed/>
    <w:rsid w:val="003413C0"/>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s="Consolas"/>
      <w:color w:val="1E1E1E"/>
      <w:sz w:val="20"/>
      <w:szCs w:val="20"/>
    </w:rPr>
  </w:style>
  <w:style w:type="character" w:customStyle="1" w:styleId="MacroTextChar">
    <w:name w:val="Macro Text Char"/>
    <w:basedOn w:val="DefaultParagraphFont"/>
    <w:link w:val="MacroText"/>
    <w:uiPriority w:val="99"/>
    <w:semiHidden/>
    <w:rsid w:val="003413C0"/>
    <w:rPr>
      <w:rFonts w:ascii="Consolas" w:hAnsi="Consolas" w:cs="Consolas"/>
      <w:color w:val="1E1E1E"/>
      <w:sz w:val="20"/>
      <w:szCs w:val="20"/>
    </w:rPr>
  </w:style>
  <w:style w:type="table" w:customStyle="1" w:styleId="MediumGrid11">
    <w:name w:val="Medium Grid 11"/>
    <w:basedOn w:val="TableNormal"/>
    <w:uiPriority w:val="67"/>
    <w:rsid w:val="003413C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413C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rsid w:val="003413C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rsid w:val="003413C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rsid w:val="003413C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rsid w:val="003413C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rsid w:val="003413C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MediumGrid21">
    <w:name w:val="Medium Grid 21"/>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customStyle="1" w:styleId="MediumList11">
    <w:name w:val="Medium List 11"/>
    <w:basedOn w:val="TableNormal"/>
    <w:uiPriority w:val="65"/>
    <w:rsid w:val="003413C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3413C0"/>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rsid w:val="003413C0"/>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rsid w:val="003413C0"/>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rsid w:val="003413C0"/>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rsid w:val="003413C0"/>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rsid w:val="003413C0"/>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customStyle="1" w:styleId="MediumList21">
    <w:name w:val="Medium List 21"/>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single" w:sz="8" w:space="0" w:color="2BB6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single" w:sz="8" w:space="0" w:color="93B41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single" w:sz="8" w:space="0" w:color="F06A3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single" w:sz="8" w:space="0" w:color="9561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single" w:sz="8" w:space="0" w:color="00AD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single" w:sz="8" w:space="0" w:color="FD8F0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3413C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3413C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413C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413C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413C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413C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413C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413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413C0"/>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3413C0"/>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413C0"/>
    <w:pPr>
      <w:ind w:left="720"/>
    </w:pPr>
  </w:style>
  <w:style w:type="paragraph" w:styleId="NoteHeading">
    <w:name w:val="Note Heading"/>
    <w:basedOn w:val="Normal"/>
    <w:next w:val="Normal"/>
    <w:link w:val="NoteHeadingChar"/>
    <w:uiPriority w:val="99"/>
    <w:semiHidden/>
    <w:unhideWhenUsed/>
    <w:rsid w:val="003413C0"/>
    <w:pPr>
      <w:spacing w:after="0" w:line="240" w:lineRule="auto"/>
    </w:pPr>
  </w:style>
  <w:style w:type="character" w:customStyle="1" w:styleId="NoteHeadingChar">
    <w:name w:val="Note Heading Char"/>
    <w:basedOn w:val="DefaultParagraphFont"/>
    <w:link w:val="NoteHeading"/>
    <w:uiPriority w:val="99"/>
    <w:semiHidden/>
    <w:rsid w:val="003413C0"/>
    <w:rPr>
      <w:rFonts w:ascii="Calibri" w:hAnsi="Calibri"/>
      <w:color w:val="1E1E1E"/>
      <w:sz w:val="24"/>
    </w:rPr>
  </w:style>
  <w:style w:type="character" w:styleId="PlaceholderText">
    <w:name w:val="Placeholder Text"/>
    <w:basedOn w:val="DefaultParagraphFont"/>
    <w:uiPriority w:val="99"/>
    <w:semiHidden/>
    <w:rsid w:val="003413C0"/>
    <w:rPr>
      <w:color w:val="808080"/>
    </w:rPr>
  </w:style>
  <w:style w:type="paragraph" w:styleId="PlainText">
    <w:name w:val="Plain Text"/>
    <w:basedOn w:val="Normal"/>
    <w:link w:val="PlainTextChar"/>
    <w:uiPriority w:val="99"/>
    <w:semiHidden/>
    <w:unhideWhenUsed/>
    <w:rsid w:val="003413C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413C0"/>
    <w:rPr>
      <w:rFonts w:ascii="Consolas" w:hAnsi="Consolas" w:cs="Consolas"/>
      <w:color w:val="1E1E1E"/>
      <w:sz w:val="21"/>
      <w:szCs w:val="21"/>
    </w:rPr>
  </w:style>
  <w:style w:type="paragraph" w:styleId="Quote">
    <w:name w:val="Quote"/>
    <w:basedOn w:val="Normal"/>
    <w:next w:val="Normal"/>
    <w:link w:val="QuoteChar"/>
    <w:uiPriority w:val="29"/>
    <w:semiHidden/>
    <w:qFormat/>
    <w:rsid w:val="003413C0"/>
    <w:rPr>
      <w:i/>
      <w:iCs/>
      <w:color w:val="000000" w:themeColor="text1"/>
    </w:rPr>
  </w:style>
  <w:style w:type="character" w:customStyle="1" w:styleId="QuoteChar">
    <w:name w:val="Quote Char"/>
    <w:basedOn w:val="DefaultParagraphFont"/>
    <w:link w:val="Quote"/>
    <w:uiPriority w:val="29"/>
    <w:semiHidden/>
    <w:rsid w:val="003413C0"/>
    <w:rPr>
      <w:rFonts w:ascii="Calibri" w:hAnsi="Calibri"/>
      <w:i/>
      <w:iCs/>
      <w:color w:val="000000" w:themeColor="text1"/>
      <w:sz w:val="24"/>
    </w:rPr>
  </w:style>
  <w:style w:type="paragraph" w:styleId="Salutation">
    <w:name w:val="Salutation"/>
    <w:basedOn w:val="Normal"/>
    <w:next w:val="Normal"/>
    <w:link w:val="SalutationChar"/>
    <w:uiPriority w:val="99"/>
    <w:semiHidden/>
    <w:unhideWhenUsed/>
    <w:rsid w:val="003413C0"/>
  </w:style>
  <w:style w:type="character" w:customStyle="1" w:styleId="SalutationChar">
    <w:name w:val="Salutation Char"/>
    <w:basedOn w:val="DefaultParagraphFont"/>
    <w:link w:val="Salutation"/>
    <w:uiPriority w:val="99"/>
    <w:semiHidden/>
    <w:rsid w:val="003413C0"/>
    <w:rPr>
      <w:rFonts w:ascii="Calibri" w:hAnsi="Calibri"/>
      <w:color w:val="1E1E1E"/>
      <w:sz w:val="24"/>
    </w:rPr>
  </w:style>
  <w:style w:type="paragraph" w:styleId="Signature">
    <w:name w:val="Signature"/>
    <w:basedOn w:val="Normal"/>
    <w:link w:val="SignatureChar"/>
    <w:uiPriority w:val="99"/>
    <w:semiHidden/>
    <w:unhideWhenUsed/>
    <w:rsid w:val="003413C0"/>
    <w:pPr>
      <w:spacing w:after="0" w:line="240" w:lineRule="auto"/>
      <w:ind w:left="4252"/>
    </w:pPr>
  </w:style>
  <w:style w:type="character" w:customStyle="1" w:styleId="SignatureChar">
    <w:name w:val="Signature Char"/>
    <w:basedOn w:val="DefaultParagraphFont"/>
    <w:link w:val="Signature"/>
    <w:uiPriority w:val="99"/>
    <w:semiHidden/>
    <w:rsid w:val="003413C0"/>
    <w:rPr>
      <w:rFonts w:ascii="Calibri" w:hAnsi="Calibri"/>
      <w:color w:val="1E1E1E"/>
      <w:sz w:val="24"/>
    </w:rPr>
  </w:style>
  <w:style w:type="character" w:styleId="Strong">
    <w:name w:val="Strong"/>
    <w:basedOn w:val="DefaultParagraphFont"/>
    <w:uiPriority w:val="22"/>
    <w:semiHidden/>
    <w:qFormat/>
    <w:rsid w:val="003413C0"/>
    <w:rPr>
      <w:b/>
      <w:bCs/>
    </w:rPr>
  </w:style>
  <w:style w:type="paragraph" w:styleId="Subtitle">
    <w:name w:val="Subtitle"/>
    <w:basedOn w:val="Normal"/>
    <w:next w:val="Normal"/>
    <w:link w:val="SubtitleChar"/>
    <w:uiPriority w:val="11"/>
    <w:semiHidden/>
    <w:qFormat/>
    <w:rsid w:val="003413C0"/>
    <w:pPr>
      <w:numPr>
        <w:ilvl w:val="1"/>
      </w:numPr>
    </w:pPr>
    <w:rPr>
      <w:rFonts w:asciiTheme="majorHAnsi" w:eastAsiaTheme="majorEastAsia" w:hAnsiTheme="majorHAnsi" w:cstheme="majorBidi"/>
      <w:i/>
      <w:iCs/>
      <w:color w:val="2BB673" w:themeColor="accent1"/>
      <w:spacing w:val="15"/>
      <w:szCs w:val="24"/>
    </w:rPr>
  </w:style>
  <w:style w:type="character" w:customStyle="1" w:styleId="SubtitleChar">
    <w:name w:val="Subtitle Char"/>
    <w:basedOn w:val="DefaultParagraphFont"/>
    <w:link w:val="Subtitle"/>
    <w:uiPriority w:val="11"/>
    <w:semiHidden/>
    <w:rsid w:val="003413C0"/>
    <w:rPr>
      <w:rFonts w:asciiTheme="majorHAnsi" w:eastAsiaTheme="majorEastAsia" w:hAnsiTheme="majorHAnsi" w:cstheme="majorBidi"/>
      <w:i/>
      <w:iCs/>
      <w:color w:val="2BB673" w:themeColor="accent1"/>
      <w:spacing w:val="15"/>
      <w:sz w:val="24"/>
      <w:szCs w:val="24"/>
    </w:rPr>
  </w:style>
  <w:style w:type="character" w:styleId="SubtleEmphasis">
    <w:name w:val="Subtle Emphasis"/>
    <w:basedOn w:val="DefaultParagraphFont"/>
    <w:uiPriority w:val="19"/>
    <w:semiHidden/>
    <w:rsid w:val="003413C0"/>
    <w:rPr>
      <w:i/>
      <w:iCs/>
      <w:color w:val="808080" w:themeColor="text1" w:themeTint="7F"/>
    </w:rPr>
  </w:style>
  <w:style w:type="character" w:styleId="SubtleReference">
    <w:name w:val="Subtle Reference"/>
    <w:basedOn w:val="DefaultParagraphFont"/>
    <w:uiPriority w:val="31"/>
    <w:semiHidden/>
    <w:rsid w:val="003413C0"/>
    <w:rPr>
      <w:smallCaps/>
      <w:color w:val="93B41A" w:themeColor="accent2"/>
      <w:u w:val="single"/>
    </w:rPr>
  </w:style>
  <w:style w:type="table" w:styleId="Table3Deffects1">
    <w:name w:val="Table 3D effects 1"/>
    <w:basedOn w:val="TableNormal"/>
    <w:uiPriority w:val="99"/>
    <w:semiHidden/>
    <w:unhideWhenUsed/>
    <w:rsid w:val="003413C0"/>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413C0"/>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413C0"/>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413C0"/>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413C0"/>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413C0"/>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413C0"/>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3413C0"/>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3413C0"/>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3413C0"/>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413C0"/>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413C0"/>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413C0"/>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413C0"/>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413C0"/>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413C0"/>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413C0"/>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413C0"/>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413C0"/>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413C0"/>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413C0"/>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413C0"/>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413C0"/>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413C0"/>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413C0"/>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413C0"/>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413C0"/>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413C0"/>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413C0"/>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413C0"/>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413C0"/>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413C0"/>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413C0"/>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413C0"/>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13C0"/>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413C0"/>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xsmallbullet1">
    <w:name w:val="Box small bullet 1"/>
    <w:basedOn w:val="Normal"/>
    <w:uiPriority w:val="2"/>
    <w:rsid w:val="00A60734"/>
    <w:pPr>
      <w:numPr>
        <w:numId w:val="11"/>
      </w:numPr>
    </w:pPr>
  </w:style>
  <w:style w:type="paragraph" w:customStyle="1" w:styleId="Boxsmallbullet2">
    <w:name w:val="Box small bullet 2"/>
    <w:basedOn w:val="Normal"/>
    <w:uiPriority w:val="2"/>
    <w:rsid w:val="00A60734"/>
    <w:pPr>
      <w:numPr>
        <w:ilvl w:val="1"/>
        <w:numId w:val="11"/>
      </w:numPr>
    </w:pPr>
  </w:style>
  <w:style w:type="paragraph" w:customStyle="1" w:styleId="Boxsmallnumber-1">
    <w:name w:val="Box small number - 1."/>
    <w:basedOn w:val="Normal"/>
    <w:uiPriority w:val="2"/>
    <w:rsid w:val="00A60734"/>
    <w:pPr>
      <w:numPr>
        <w:numId w:val="12"/>
      </w:numPr>
    </w:pPr>
  </w:style>
  <w:style w:type="paragraph" w:customStyle="1" w:styleId="Boxsmallnumber-a">
    <w:name w:val="Box small number - a."/>
    <w:basedOn w:val="Normal"/>
    <w:uiPriority w:val="2"/>
    <w:rsid w:val="00A60734"/>
    <w:pPr>
      <w:numPr>
        <w:ilvl w:val="1"/>
        <w:numId w:val="12"/>
      </w:numPr>
    </w:pPr>
  </w:style>
  <w:style w:type="paragraph" w:customStyle="1" w:styleId="Boxsmallnumber-i">
    <w:name w:val="Box small number - i."/>
    <w:basedOn w:val="Normal"/>
    <w:uiPriority w:val="2"/>
    <w:rsid w:val="00A60734"/>
    <w:pPr>
      <w:numPr>
        <w:ilvl w:val="2"/>
        <w:numId w:val="12"/>
      </w:numPr>
    </w:pPr>
  </w:style>
  <w:style w:type="paragraph" w:customStyle="1" w:styleId="Checkbox1">
    <w:name w:val="Check box 1"/>
    <w:basedOn w:val="BodyText"/>
    <w:uiPriority w:val="3"/>
    <w:rsid w:val="00A60734"/>
    <w:pPr>
      <w:numPr>
        <w:numId w:val="14"/>
      </w:numPr>
    </w:pPr>
  </w:style>
  <w:style w:type="paragraph" w:customStyle="1" w:styleId="Checkbox2">
    <w:name w:val="Check box 2"/>
    <w:basedOn w:val="Checkbox1"/>
    <w:uiPriority w:val="3"/>
    <w:rsid w:val="00A60734"/>
    <w:pPr>
      <w:numPr>
        <w:ilvl w:val="1"/>
      </w:numPr>
    </w:pPr>
  </w:style>
  <w:style w:type="paragraph" w:customStyle="1" w:styleId="Checkbox3">
    <w:name w:val="Check box 3"/>
    <w:basedOn w:val="Checkbox1"/>
    <w:uiPriority w:val="3"/>
    <w:rsid w:val="00A60734"/>
    <w:pPr>
      <w:numPr>
        <w:ilvl w:val="2"/>
      </w:numPr>
    </w:pPr>
  </w:style>
  <w:style w:type="paragraph" w:customStyle="1" w:styleId="Checkbox4">
    <w:name w:val="Check box 4"/>
    <w:basedOn w:val="Checkbox1"/>
    <w:uiPriority w:val="3"/>
    <w:rsid w:val="00A60734"/>
    <w:pPr>
      <w:numPr>
        <w:ilvl w:val="3"/>
      </w:numPr>
    </w:pPr>
  </w:style>
  <w:style w:type="paragraph" w:customStyle="1" w:styleId="FootnoteBullet">
    <w:name w:val="Footnote Bullet"/>
    <w:basedOn w:val="FootnoteText"/>
    <w:uiPriority w:val="7"/>
    <w:rsid w:val="00FD0F5E"/>
    <w:pPr>
      <w:numPr>
        <w:numId w:val="30"/>
      </w:numPr>
      <w:tabs>
        <w:tab w:val="clear" w:pos="284"/>
      </w:tabs>
    </w:pPr>
  </w:style>
  <w:style w:type="paragraph" w:customStyle="1" w:styleId="Introduction">
    <w:name w:val="Introduction"/>
    <w:basedOn w:val="Normal"/>
    <w:uiPriority w:val="2"/>
    <w:rsid w:val="00A60734"/>
    <w:rPr>
      <w:color w:val="4D4D4D"/>
      <w:sz w:val="28"/>
    </w:rPr>
  </w:style>
  <w:style w:type="paragraph" w:customStyle="1" w:styleId="Tablecheckbox1">
    <w:name w:val="Table check box 1"/>
    <w:basedOn w:val="Normal"/>
    <w:uiPriority w:val="2"/>
    <w:rsid w:val="00A60734"/>
    <w:pPr>
      <w:numPr>
        <w:numId w:val="25"/>
      </w:numPr>
      <w:spacing w:before="120" w:after="120"/>
    </w:pPr>
    <w:rPr>
      <w:sz w:val="22"/>
    </w:rPr>
  </w:style>
  <w:style w:type="paragraph" w:customStyle="1" w:styleId="Tablecheckbox2">
    <w:name w:val="Table check box 2"/>
    <w:basedOn w:val="Tablecheckbox1"/>
    <w:uiPriority w:val="2"/>
    <w:rsid w:val="00A60734"/>
    <w:pPr>
      <w:numPr>
        <w:ilvl w:val="1"/>
      </w:numPr>
    </w:pPr>
  </w:style>
  <w:style w:type="paragraph" w:customStyle="1" w:styleId="Tablecheckbox3">
    <w:name w:val="Table check box 3"/>
    <w:basedOn w:val="Tablecheckbox1"/>
    <w:uiPriority w:val="2"/>
    <w:rsid w:val="00A60734"/>
    <w:pPr>
      <w:numPr>
        <w:ilvl w:val="2"/>
      </w:numPr>
    </w:pPr>
  </w:style>
  <w:style w:type="paragraph" w:customStyle="1" w:styleId="EndnoteBullet">
    <w:name w:val="Endnote Bullet"/>
    <w:uiPriority w:val="7"/>
    <w:rsid w:val="00FD0A74"/>
    <w:pPr>
      <w:numPr>
        <w:numId w:val="28"/>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A60734"/>
    <w:pPr>
      <w:ind w:left="2268" w:right="567"/>
    </w:pPr>
    <w:rPr>
      <w:i/>
      <w:color w:val="4D4D4D"/>
    </w:rPr>
  </w:style>
  <w:style w:type="paragraph" w:customStyle="1" w:styleId="CQLegindent2">
    <w:name w:val="CQLeg indent 2"/>
    <w:basedOn w:val="Normal"/>
    <w:uiPriority w:val="6"/>
    <w:rsid w:val="00A60734"/>
    <w:pPr>
      <w:ind w:left="2977" w:right="567"/>
    </w:pPr>
    <w:rPr>
      <w:i/>
      <w:color w:val="4D4D4D"/>
    </w:rPr>
  </w:style>
  <w:style w:type="paragraph" w:customStyle="1" w:styleId="CQLegindent3">
    <w:name w:val="CQLeg indent 3"/>
    <w:basedOn w:val="Normal"/>
    <w:uiPriority w:val="6"/>
    <w:rsid w:val="00A60734"/>
    <w:pPr>
      <w:ind w:left="3686" w:right="567"/>
    </w:pPr>
    <w:rPr>
      <w:i/>
      <w:color w:val="4D4D4D"/>
    </w:rPr>
  </w:style>
  <w:style w:type="paragraph" w:customStyle="1" w:styleId="CQLegstyle-1">
    <w:name w:val="CQLeg style - (1)"/>
    <w:basedOn w:val="Normal"/>
    <w:uiPriority w:val="6"/>
    <w:rsid w:val="00A60734"/>
    <w:pPr>
      <w:tabs>
        <w:tab w:val="left" w:pos="2268"/>
      </w:tabs>
      <w:ind w:left="2269" w:right="567" w:hanging="851"/>
    </w:pPr>
    <w:rPr>
      <w:i/>
      <w:color w:val="4D4D4D"/>
    </w:rPr>
  </w:style>
  <w:style w:type="paragraph" w:customStyle="1" w:styleId="CQLegstyle-a">
    <w:name w:val="CQLeg style - (a)"/>
    <w:basedOn w:val="Normal"/>
    <w:uiPriority w:val="6"/>
    <w:rsid w:val="00A60734"/>
    <w:pPr>
      <w:tabs>
        <w:tab w:val="left" w:pos="2977"/>
      </w:tabs>
      <w:ind w:left="2977" w:right="567" w:hanging="709"/>
    </w:pPr>
    <w:rPr>
      <w:i/>
      <w:color w:val="4D4D4D"/>
    </w:rPr>
  </w:style>
  <w:style w:type="paragraph" w:customStyle="1" w:styleId="CQLegstyle-i">
    <w:name w:val="CQLeg style - (i)"/>
    <w:basedOn w:val="Normal"/>
    <w:uiPriority w:val="6"/>
    <w:rsid w:val="00A60734"/>
    <w:pPr>
      <w:tabs>
        <w:tab w:val="left" w:pos="3686"/>
      </w:tabs>
      <w:ind w:left="3686" w:right="567" w:hanging="709"/>
    </w:pPr>
    <w:rPr>
      <w:i/>
      <w:color w:val="4D4D4D"/>
    </w:rPr>
  </w:style>
  <w:style w:type="paragraph" w:customStyle="1" w:styleId="CQLegstyle-10">
    <w:name w:val="CQLeg style - 1"/>
    <w:basedOn w:val="Normal"/>
    <w:uiPriority w:val="6"/>
    <w:rsid w:val="00EC6036"/>
    <w:pPr>
      <w:keepNext/>
      <w:tabs>
        <w:tab w:val="left" w:pos="2268"/>
      </w:tabs>
      <w:ind w:left="2269" w:right="567" w:hanging="851"/>
    </w:pPr>
    <w:rPr>
      <w:b/>
      <w:i/>
      <w:color w:val="4D4D4D"/>
    </w:rPr>
  </w:style>
  <w:style w:type="paragraph" w:customStyle="1" w:styleId="Footerletter">
    <w:name w:val="Footer letter"/>
    <w:basedOn w:val="Footer"/>
    <w:uiPriority w:val="10"/>
    <w:qFormat/>
    <w:rsid w:val="00D93F7D"/>
    <w:pPr>
      <w:tabs>
        <w:tab w:val="right" w:pos="9526"/>
      </w:tabs>
    </w:pPr>
  </w:style>
  <w:style w:type="character" w:customStyle="1" w:styleId="HyperlinkSourceTextReference">
    <w:name w:val="Hyperlink (Source Text Reference)"/>
    <w:basedOn w:val="Hyperlink"/>
    <w:uiPriority w:val="2"/>
    <w:rsid w:val="00366821"/>
    <w:rPr>
      <w:color w:val="0D6AB8"/>
      <w:u w:val="single"/>
    </w:rPr>
  </w:style>
  <w:style w:type="paragraph" w:customStyle="1" w:styleId="ALegindent1">
    <w:name w:val="ALeg indent 1"/>
    <w:basedOn w:val="Normal"/>
    <w:uiPriority w:val="6"/>
    <w:rsid w:val="00A60734"/>
    <w:pPr>
      <w:ind w:left="851"/>
    </w:pPr>
  </w:style>
  <w:style w:type="paragraph" w:customStyle="1" w:styleId="ALegindent2">
    <w:name w:val="ALeg indent 2"/>
    <w:basedOn w:val="Normal"/>
    <w:uiPriority w:val="6"/>
    <w:rsid w:val="00A60734"/>
    <w:pPr>
      <w:ind w:left="1559"/>
    </w:pPr>
  </w:style>
  <w:style w:type="paragraph" w:customStyle="1" w:styleId="ALegindent3">
    <w:name w:val="ALeg indent 3"/>
    <w:basedOn w:val="Normal"/>
    <w:uiPriority w:val="6"/>
    <w:rsid w:val="00A60734"/>
    <w:pPr>
      <w:ind w:left="2268"/>
    </w:pPr>
  </w:style>
  <w:style w:type="paragraph" w:customStyle="1" w:styleId="ALegstyle-1">
    <w:name w:val="ALeg style - (1)"/>
    <w:basedOn w:val="Normal"/>
    <w:uiPriority w:val="6"/>
    <w:rsid w:val="00A60734"/>
    <w:pPr>
      <w:tabs>
        <w:tab w:val="left" w:pos="851"/>
      </w:tabs>
      <w:ind w:left="851" w:hanging="851"/>
    </w:pPr>
  </w:style>
  <w:style w:type="paragraph" w:customStyle="1" w:styleId="ALegstyle-a">
    <w:name w:val="ALeg style - (a)"/>
    <w:basedOn w:val="Normal"/>
    <w:uiPriority w:val="6"/>
    <w:rsid w:val="00A60734"/>
    <w:pPr>
      <w:tabs>
        <w:tab w:val="left" w:pos="1559"/>
      </w:tabs>
      <w:ind w:left="1560" w:hanging="709"/>
    </w:pPr>
  </w:style>
  <w:style w:type="paragraph" w:customStyle="1" w:styleId="ALegstyle-i">
    <w:name w:val="ALeg style - (i)"/>
    <w:basedOn w:val="Normal"/>
    <w:uiPriority w:val="6"/>
    <w:rsid w:val="00A60734"/>
    <w:pPr>
      <w:tabs>
        <w:tab w:val="left" w:pos="2268"/>
      </w:tabs>
      <w:ind w:left="2268" w:hanging="709"/>
    </w:pPr>
  </w:style>
  <w:style w:type="paragraph" w:customStyle="1" w:styleId="ALegstyle-10">
    <w:name w:val="ALeg style - 1"/>
    <w:basedOn w:val="Normal"/>
    <w:uiPriority w:val="6"/>
    <w:rsid w:val="00EC6036"/>
    <w:pPr>
      <w:keepNext/>
      <w:tabs>
        <w:tab w:val="left" w:pos="851"/>
      </w:tabs>
      <w:ind w:left="851" w:hanging="851"/>
    </w:pPr>
    <w:rPr>
      <w:b/>
    </w:rPr>
  </w:style>
  <w:style w:type="paragraph" w:customStyle="1" w:styleId="BQLegindent1">
    <w:name w:val="BQLeg indent 1"/>
    <w:basedOn w:val="Normal"/>
    <w:uiPriority w:val="6"/>
    <w:rsid w:val="00B75E1B"/>
    <w:pPr>
      <w:ind w:left="1418" w:right="567"/>
    </w:pPr>
    <w:rPr>
      <w:i/>
      <w:color w:val="4D4D4D"/>
    </w:rPr>
  </w:style>
  <w:style w:type="paragraph" w:customStyle="1" w:styleId="BQLegindent2">
    <w:name w:val="BQLeg indent 2"/>
    <w:basedOn w:val="Normal"/>
    <w:uiPriority w:val="6"/>
    <w:rsid w:val="00B75E1B"/>
    <w:pPr>
      <w:ind w:left="2126" w:right="567"/>
    </w:pPr>
    <w:rPr>
      <w:i/>
      <w:color w:val="4D4D4D"/>
    </w:rPr>
  </w:style>
  <w:style w:type="paragraph" w:customStyle="1" w:styleId="BQLegindent3">
    <w:name w:val="BQLeg indent 3"/>
    <w:basedOn w:val="Normal"/>
    <w:uiPriority w:val="6"/>
    <w:rsid w:val="00B75E1B"/>
    <w:pPr>
      <w:ind w:left="2835" w:right="567"/>
    </w:pPr>
    <w:rPr>
      <w:i/>
      <w:color w:val="4D4D4D"/>
    </w:rPr>
  </w:style>
  <w:style w:type="paragraph" w:customStyle="1" w:styleId="BQLegstyle-1">
    <w:name w:val="BQLeg style - (1)"/>
    <w:basedOn w:val="Normal"/>
    <w:uiPriority w:val="6"/>
    <w:rsid w:val="00B75E1B"/>
    <w:pPr>
      <w:tabs>
        <w:tab w:val="left" w:pos="1418"/>
      </w:tabs>
      <w:ind w:left="1418" w:right="567" w:hanging="851"/>
    </w:pPr>
    <w:rPr>
      <w:i/>
      <w:color w:val="4D4D4D"/>
    </w:rPr>
  </w:style>
  <w:style w:type="paragraph" w:customStyle="1" w:styleId="BQLegstyle-a">
    <w:name w:val="BQLeg style - (a)"/>
    <w:basedOn w:val="Normal"/>
    <w:uiPriority w:val="6"/>
    <w:rsid w:val="00B75E1B"/>
    <w:pPr>
      <w:tabs>
        <w:tab w:val="left" w:pos="2126"/>
      </w:tabs>
      <w:ind w:left="2127" w:right="567" w:hanging="709"/>
    </w:pPr>
    <w:rPr>
      <w:i/>
      <w:color w:val="4D4D4D"/>
    </w:rPr>
  </w:style>
  <w:style w:type="paragraph" w:customStyle="1" w:styleId="BQLegstyle-i">
    <w:name w:val="BQLeg style - (i)"/>
    <w:basedOn w:val="Normal"/>
    <w:uiPriority w:val="6"/>
    <w:rsid w:val="00B75E1B"/>
    <w:pPr>
      <w:tabs>
        <w:tab w:val="left" w:pos="2835"/>
      </w:tabs>
      <w:ind w:left="2835" w:right="567" w:hanging="709"/>
    </w:pPr>
    <w:rPr>
      <w:i/>
      <w:color w:val="4D4D4D"/>
    </w:rPr>
  </w:style>
  <w:style w:type="paragraph" w:customStyle="1" w:styleId="BQLegstyle-10">
    <w:name w:val="BQLeg style - 1"/>
    <w:basedOn w:val="Normal"/>
    <w:uiPriority w:val="6"/>
    <w:rsid w:val="00B75E1B"/>
    <w:pPr>
      <w:keepNext/>
      <w:tabs>
        <w:tab w:val="left" w:pos="1418"/>
      </w:tabs>
      <w:ind w:left="1418" w:right="567" w:hanging="851"/>
    </w:pPr>
    <w:rPr>
      <w:b/>
      <w:i/>
      <w:color w:val="4D4D4D"/>
    </w:rPr>
  </w:style>
  <w:style w:type="paragraph" w:customStyle="1" w:styleId="SQLegindent1">
    <w:name w:val="SQLeg indent 1"/>
    <w:basedOn w:val="Normal"/>
    <w:uiPriority w:val="6"/>
    <w:rsid w:val="00A60734"/>
    <w:pPr>
      <w:ind w:left="1985" w:right="567"/>
    </w:pPr>
    <w:rPr>
      <w:i/>
      <w:color w:val="4D4D4D"/>
    </w:rPr>
  </w:style>
  <w:style w:type="paragraph" w:customStyle="1" w:styleId="SQLegindent2">
    <w:name w:val="SQLeg indent 2"/>
    <w:basedOn w:val="Normal"/>
    <w:uiPriority w:val="6"/>
    <w:rsid w:val="00A60734"/>
    <w:pPr>
      <w:ind w:left="2693" w:right="567"/>
    </w:pPr>
    <w:rPr>
      <w:i/>
      <w:color w:val="4D4D4D"/>
    </w:rPr>
  </w:style>
  <w:style w:type="paragraph" w:customStyle="1" w:styleId="SQLegindent3">
    <w:name w:val="SQLeg indent 3"/>
    <w:basedOn w:val="Normal"/>
    <w:uiPriority w:val="6"/>
    <w:rsid w:val="00A60734"/>
    <w:pPr>
      <w:ind w:left="3402" w:right="567"/>
    </w:pPr>
    <w:rPr>
      <w:i/>
      <w:color w:val="4D4D4D"/>
    </w:rPr>
  </w:style>
  <w:style w:type="paragraph" w:customStyle="1" w:styleId="SQLegstyle-1">
    <w:name w:val="SQLeg style - (1)"/>
    <w:basedOn w:val="Normal"/>
    <w:uiPriority w:val="6"/>
    <w:rsid w:val="00A60734"/>
    <w:pPr>
      <w:tabs>
        <w:tab w:val="left" w:pos="1985"/>
      </w:tabs>
      <w:ind w:left="1985" w:right="567" w:hanging="851"/>
    </w:pPr>
    <w:rPr>
      <w:i/>
      <w:color w:val="4D4D4D"/>
    </w:rPr>
  </w:style>
  <w:style w:type="paragraph" w:customStyle="1" w:styleId="SQLegstyle-a">
    <w:name w:val="SQLeg style - (a)"/>
    <w:basedOn w:val="Normal"/>
    <w:uiPriority w:val="6"/>
    <w:rsid w:val="00A60734"/>
    <w:pPr>
      <w:tabs>
        <w:tab w:val="left" w:pos="2693"/>
      </w:tabs>
      <w:ind w:left="2694" w:right="567" w:hanging="709"/>
    </w:pPr>
    <w:rPr>
      <w:i/>
      <w:color w:val="4D4D4D"/>
    </w:rPr>
  </w:style>
  <w:style w:type="paragraph" w:customStyle="1" w:styleId="SQLegstyle-i">
    <w:name w:val="SQLeg style - (i)"/>
    <w:basedOn w:val="Normal"/>
    <w:uiPriority w:val="6"/>
    <w:rsid w:val="00A60734"/>
    <w:pPr>
      <w:tabs>
        <w:tab w:val="left" w:pos="3402"/>
      </w:tabs>
      <w:ind w:left="3402" w:right="567" w:hanging="709"/>
    </w:pPr>
    <w:rPr>
      <w:i/>
      <w:color w:val="4D4D4D"/>
    </w:rPr>
  </w:style>
  <w:style w:type="paragraph" w:customStyle="1" w:styleId="SQLegstyle-10">
    <w:name w:val="SQLeg style - 1"/>
    <w:basedOn w:val="Normal"/>
    <w:uiPriority w:val="6"/>
    <w:rsid w:val="00EC6036"/>
    <w:pPr>
      <w:keepNext/>
      <w:tabs>
        <w:tab w:val="left" w:pos="1985"/>
      </w:tabs>
      <w:ind w:left="1985" w:right="567" w:hanging="851"/>
    </w:pPr>
    <w:rPr>
      <w:b/>
      <w:i/>
      <w:color w:val="4D4D4D"/>
    </w:rPr>
  </w:style>
  <w:style w:type="paragraph" w:customStyle="1" w:styleId="Headerletter">
    <w:name w:val="Header letter"/>
    <w:basedOn w:val="Header"/>
    <w:rsid w:val="00366821"/>
  </w:style>
  <w:style w:type="paragraph" w:customStyle="1" w:styleId="Tableoffiguresheading">
    <w:name w:val="Table of figures heading"/>
    <w:basedOn w:val="Heading4"/>
    <w:next w:val="TableofFigures"/>
    <w:uiPriority w:val="1"/>
    <w:rsid w:val="00A60734"/>
    <w:pPr>
      <w:outlineLvl w:val="9"/>
    </w:pPr>
  </w:style>
  <w:style w:type="paragraph" w:customStyle="1" w:styleId="Pictureindent">
    <w:name w:val="Picture indent"/>
    <w:basedOn w:val="Indent1"/>
    <w:uiPriority w:val="2"/>
    <w:rsid w:val="00A60734"/>
    <w:pPr>
      <w:ind w:left="-28"/>
    </w:pPr>
  </w:style>
  <w:style w:type="paragraph" w:customStyle="1" w:styleId="DL-content">
    <w:name w:val="DL - content"/>
    <w:basedOn w:val="Normal"/>
    <w:next w:val="Normal"/>
    <w:uiPriority w:val="98"/>
    <w:semiHidden/>
    <w:rsid w:val="00C87364"/>
    <w:pPr>
      <w:spacing w:after="0" w:line="240" w:lineRule="atLeast"/>
    </w:pPr>
  </w:style>
  <w:style w:type="character" w:customStyle="1" w:styleId="EmphasisItalics">
    <w:name w:val="Emphasis Italics"/>
    <w:basedOn w:val="DefaultParagraphFont"/>
    <w:uiPriority w:val="2"/>
    <w:rsid w:val="00575B60"/>
    <w:rPr>
      <w:b/>
      <w:i/>
    </w:rPr>
  </w:style>
  <w:style w:type="table" w:styleId="PlainTable4">
    <w:name w:val="Plain Table 4"/>
    <w:basedOn w:val="TableNormal"/>
    <w:uiPriority w:val="44"/>
    <w:rsid w:val="009F29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0534">
      <w:bodyDiv w:val="1"/>
      <w:marLeft w:val="0"/>
      <w:marRight w:val="0"/>
      <w:marTop w:val="0"/>
      <w:marBottom w:val="0"/>
      <w:divBdr>
        <w:top w:val="none" w:sz="0" w:space="0" w:color="auto"/>
        <w:left w:val="none" w:sz="0" w:space="0" w:color="auto"/>
        <w:bottom w:val="none" w:sz="0" w:space="0" w:color="auto"/>
        <w:right w:val="none" w:sz="0" w:space="0" w:color="auto"/>
      </w:divBdr>
    </w:div>
    <w:div w:id="203976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OTO%20Opinions\SA%20Opinion%20Final.dotm" TargetMode="External"/></Relationships>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94AA-EEBE-4E52-BCDB-5803F0D3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 Opinion Final.dotm</Template>
  <TotalTime>38</TotalTime>
  <Pages>14</Pages>
  <Words>4151</Words>
  <Characters>23661</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Summary</vt:lpstr>
      <vt:lpstr>Ombudsman’s role</vt:lpstr>
      <vt:lpstr>Background</vt:lpstr>
      <vt:lpstr>Investigation</vt:lpstr>
      <vt:lpstr>Analysis and findings</vt:lpstr>
      <vt:lpstr>    Legal framework</vt:lpstr>
      <vt:lpstr>    Health NZ’s responses</vt:lpstr>
      <vt:lpstr>        How this situation was able to arise over the past nine years</vt:lpstr>
      <vt:lpstr>        How responsibility for the safety check requirements was allocated and monitored</vt:lpstr>
      <vt:lpstr>        What action, if any, will be taken in relation to any issues identified in relat</vt:lpstr>
      <vt:lpstr>        Further detail of Health NZ’s understanding of the scale of the issue at the nat</vt:lpstr>
      <vt:lpstr>        Which locations were selected for audit and why, and the corrective actions whic</vt:lpstr>
      <vt:lpstr>        How Health NZ are managing the risk of this issue being present at locations whi</vt:lpstr>
      <vt:lpstr>    Comment</vt:lpstr>
      <vt:lpstr>Ombudsman’s opinion</vt:lpstr>
      <vt:lpstr>Post script</vt:lpstr>
      <vt:lpstr>Relevant statutory provisions</vt:lpstr>
      <vt:lpstr>    Ombudsmen Act 1975</vt:lpstr>
      <vt:lpstr>    Protected Disclosures (Protection of Whistleblowers) Act 2022</vt:lpstr>
    </vt:vector>
  </TitlesOfParts>
  <Company/>
  <LinksUpToDate>false</LinksUpToDate>
  <CharactersWithSpaces>27757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Brock</dc:creator>
  <cp:lastModifiedBy>Bradley Burgess</cp:lastModifiedBy>
  <cp:revision>12</cp:revision>
  <cp:lastPrinted>2025-06-15T21:29:00Z</cp:lastPrinted>
  <dcterms:created xsi:type="dcterms:W3CDTF">2025-07-03T21:21:00Z</dcterms:created>
  <dcterms:modified xsi:type="dcterms:W3CDTF">2025-09-25T00:30:00Z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2016-V2</vt:lpwstr>
  </property>
</Properties>
</file>