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4B7A466" w14:textId="77777777" w:rsidR="00E96424" w:rsidRDefault="00E96424" w:rsidP="00485DF5">
      <w:pPr>
        <w:ind w:right="-1304"/>
      </w:pPr>
    </w:p>
    <w:tbl>
      <w:tblPr>
        <w:tblStyle w:val="TableGridnoborders"/>
        <w:tblW w:w="10519" w:type="dxa"/>
        <w:tblLook w:val="04A0" w:firstRow="1" w:lastRow="0" w:firstColumn="1" w:lastColumn="0" w:noHBand="0" w:noVBand="1"/>
        <w:tblCaption w:val="Table for formatting purposes"/>
      </w:tblPr>
      <w:tblGrid>
        <w:gridCol w:w="10519"/>
      </w:tblGrid>
      <w:tr w:rsidR="00C826F9" w14:paraId="270171D6" w14:textId="77777777" w:rsidTr="00BA0879">
        <w:trPr>
          <w:trHeight w:hRule="exact" w:val="3686"/>
        </w:trPr>
        <w:tc>
          <w:tcPr>
            <w:tcW w:w="10519" w:type="dxa"/>
          </w:tcPr>
          <w:p w14:paraId="542ABDA3" w14:textId="77777777" w:rsidR="00C826F9" w:rsidRPr="00F011BA" w:rsidRDefault="006A4957" w:rsidP="00C11F64">
            <w:pPr>
              <w:pStyle w:val="Title"/>
            </w:pPr>
            <w:r>
              <w:t>Guidance for Ministers</w:t>
            </w:r>
          </w:p>
          <w:p w14:paraId="06B9F53A" w14:textId="77777777" w:rsidR="00C826F9" w:rsidRPr="00F011BA" w:rsidRDefault="006A4957" w:rsidP="00F011BA">
            <w:pPr>
              <w:pStyle w:val="Subheading"/>
            </w:pPr>
            <w:r w:rsidRPr="006A4957">
              <w:t>Protected Disclosures (Protection of Whistleblowers) Act 2022</w:t>
            </w:r>
          </w:p>
        </w:tc>
      </w:tr>
      <w:tr w:rsidR="00F011BA" w14:paraId="227579DE" w14:textId="77777777" w:rsidTr="00BA0879">
        <w:trPr>
          <w:trHeight w:hRule="exact" w:val="1418"/>
        </w:trPr>
        <w:tc>
          <w:tcPr>
            <w:tcW w:w="10519" w:type="dxa"/>
          </w:tcPr>
          <w:p w14:paraId="7D78E851" w14:textId="77777777" w:rsidR="00F011BA" w:rsidRDefault="00F011BA" w:rsidP="00F011BA">
            <w:pPr>
              <w:pStyle w:val="Subheading"/>
            </w:pPr>
          </w:p>
        </w:tc>
      </w:tr>
    </w:tbl>
    <w:p w14:paraId="0FD0F8AB" w14:textId="77777777" w:rsidR="005C14BE" w:rsidRDefault="005C14BE" w:rsidP="00DF76AB">
      <w:pPr>
        <w:pStyle w:val="Introduction"/>
      </w:pPr>
    </w:p>
    <w:p w14:paraId="5EE06261" w14:textId="77777777" w:rsidR="005C14BE" w:rsidRPr="006E2D93" w:rsidRDefault="005C14BE" w:rsidP="005C14BE">
      <w:pPr>
        <w:pStyle w:val="Introduction"/>
        <w:rPr>
          <w:szCs w:val="28"/>
        </w:rPr>
      </w:pPr>
      <w:r w:rsidRPr="006E2D93">
        <w:rPr>
          <w:szCs w:val="28"/>
        </w:rPr>
        <w:t xml:space="preserve">This guide provides information and guidance </w:t>
      </w:r>
      <w:r w:rsidR="006A4957">
        <w:rPr>
          <w:szCs w:val="28"/>
        </w:rPr>
        <w:t>for Ministers who may receive protected disclosures.</w:t>
      </w:r>
    </w:p>
    <w:p w14:paraId="612B0E29" w14:textId="3F896C5F" w:rsidR="00AA3F45" w:rsidRPr="006A4957" w:rsidRDefault="00DF76AB" w:rsidP="006A4957">
      <w:pPr>
        <w:pStyle w:val="Introduction"/>
        <w:rPr>
          <w:szCs w:val="28"/>
        </w:rPr>
      </w:pPr>
      <w:r w:rsidRPr="006E2D93">
        <w:rPr>
          <w:szCs w:val="28"/>
        </w:rPr>
        <w:t xml:space="preserve">The </w:t>
      </w:r>
      <w:hyperlink r:id="rId8" w:history="1">
        <w:r w:rsidR="005C14BE" w:rsidRPr="006E2D93">
          <w:rPr>
            <w:rStyle w:val="Hyperlink"/>
            <w:szCs w:val="28"/>
          </w:rPr>
          <w:t>Protected Disclosures (Protection of Whistleblowers) Act 2022</w:t>
        </w:r>
      </w:hyperlink>
      <w:bookmarkStart w:id="0" w:name="_GoBack"/>
      <w:bookmarkEnd w:id="0"/>
      <w:r w:rsidRPr="006E2D93">
        <w:rPr>
          <w:szCs w:val="28"/>
        </w:rPr>
        <w:t xml:space="preserve"> (or PDA) </w:t>
      </w:r>
      <w:r w:rsidR="0026762B" w:rsidRPr="006E2D93">
        <w:rPr>
          <w:szCs w:val="28"/>
        </w:rPr>
        <w:t>is</w:t>
      </w:r>
      <w:r w:rsidRPr="006E2D93">
        <w:rPr>
          <w:szCs w:val="28"/>
        </w:rPr>
        <w:t xml:space="preserve"> about disclosing serious wrongdoing – sometimes called ‘whistle-blowing’ – and explains the procedures to be followed when making a disclosure, as well as the protections available to those who do make a disclosure. </w:t>
      </w:r>
      <w:bookmarkStart w:id="1" w:name="GoToContents"/>
      <w:bookmarkStart w:id="2" w:name="TOCSection"/>
      <w:r w:rsidR="00AA3F45">
        <w:br w:type="page"/>
      </w:r>
    </w:p>
    <w:p w14:paraId="4BCB1C73" w14:textId="77777777" w:rsidR="00A5640F" w:rsidRDefault="00A5640F" w:rsidP="00AA3F45">
      <w:pPr>
        <w:pStyle w:val="TOCHeading"/>
        <w:spacing w:before="480"/>
      </w:pPr>
      <w:r>
        <w:lastRenderedPageBreak/>
        <w:t>Contents</w:t>
      </w:r>
      <w:bookmarkEnd w:id="1"/>
    </w:p>
    <w:tbl>
      <w:tblPr>
        <w:tblStyle w:val="TableGridnoborders"/>
        <w:tblW w:w="9354" w:type="dxa"/>
        <w:tblInd w:w="0" w:type="dxa"/>
        <w:tblCellMar>
          <w:top w:w="0" w:type="dxa"/>
          <w:left w:w="0" w:type="dxa"/>
          <w:bottom w:w="0" w:type="dxa"/>
          <w:right w:w="0" w:type="dxa"/>
        </w:tblCellMar>
        <w:tblLook w:val="04A0" w:firstRow="1" w:lastRow="0" w:firstColumn="1" w:lastColumn="0" w:noHBand="0" w:noVBand="1"/>
      </w:tblPr>
      <w:tblGrid>
        <w:gridCol w:w="9354"/>
      </w:tblGrid>
      <w:tr w:rsidR="00A5640F" w14:paraId="20F7122C" w14:textId="77777777" w:rsidTr="00AE5F30">
        <w:tc>
          <w:tcPr>
            <w:tcW w:w="9354" w:type="dxa"/>
            <w:shd w:val="clear" w:color="auto" w:fill="E9E9E9"/>
          </w:tcPr>
          <w:bookmarkStart w:id="3" w:name="TOCMain" w:colFirst="0" w:colLast="0"/>
          <w:p w14:paraId="5BF6ADD9" w14:textId="0D4EF4EB" w:rsidR="005A4B8B" w:rsidRDefault="00A5640F">
            <w:pPr>
              <w:pStyle w:val="TOC1"/>
              <w:rPr>
                <w:rFonts w:asciiTheme="minorHAnsi" w:eastAsiaTheme="minorEastAsia" w:hAnsiTheme="minorHAnsi"/>
                <w:b w:val="0"/>
                <w:noProof/>
                <w:color w:val="auto"/>
                <w:sz w:val="22"/>
                <w:lang w:eastAsia="en-NZ"/>
              </w:rPr>
            </w:pPr>
            <w:r>
              <w:rPr>
                <w:color w:val="2BB673"/>
              </w:rPr>
              <w:fldChar w:fldCharType="begin"/>
            </w:r>
            <w:r>
              <w:instrText xml:space="preserve"> TOC \o "1-3" \h \z \t "Heading Appendix, 1" </w:instrText>
            </w:r>
            <w:r>
              <w:rPr>
                <w:color w:val="2BB673"/>
              </w:rPr>
              <w:fldChar w:fldCharType="separate"/>
            </w:r>
            <w:hyperlink w:anchor="_Toc152835187" w:history="1">
              <w:r w:rsidR="005A4B8B" w:rsidRPr="00C52CFF">
                <w:rPr>
                  <w:rStyle w:val="Hyperlink"/>
                  <w:noProof/>
                </w:rPr>
                <w:t>Summary – what a Minister should do when approached by a discloser</w:t>
              </w:r>
              <w:r w:rsidR="005A4B8B">
                <w:rPr>
                  <w:noProof/>
                  <w:webHidden/>
                </w:rPr>
                <w:tab/>
              </w:r>
              <w:r w:rsidR="005A4B8B">
                <w:rPr>
                  <w:noProof/>
                  <w:webHidden/>
                </w:rPr>
                <w:fldChar w:fldCharType="begin"/>
              </w:r>
              <w:r w:rsidR="005A4B8B">
                <w:rPr>
                  <w:noProof/>
                  <w:webHidden/>
                </w:rPr>
                <w:instrText xml:space="preserve"> PAGEREF _Toc152835187 \h </w:instrText>
              </w:r>
              <w:r w:rsidR="005A4B8B">
                <w:rPr>
                  <w:noProof/>
                  <w:webHidden/>
                </w:rPr>
              </w:r>
              <w:r w:rsidR="005A4B8B">
                <w:rPr>
                  <w:noProof/>
                  <w:webHidden/>
                </w:rPr>
                <w:fldChar w:fldCharType="separate"/>
              </w:r>
              <w:r w:rsidR="005A4B8B">
                <w:rPr>
                  <w:noProof/>
                  <w:webHidden/>
                </w:rPr>
                <w:t>4</w:t>
              </w:r>
              <w:r w:rsidR="005A4B8B">
                <w:rPr>
                  <w:noProof/>
                  <w:webHidden/>
                </w:rPr>
                <w:fldChar w:fldCharType="end"/>
              </w:r>
            </w:hyperlink>
          </w:p>
          <w:p w14:paraId="21783294" w14:textId="31947CB8" w:rsidR="005A4B8B" w:rsidRDefault="009E2811">
            <w:pPr>
              <w:pStyle w:val="TOC1"/>
              <w:rPr>
                <w:rFonts w:asciiTheme="minorHAnsi" w:eastAsiaTheme="minorEastAsia" w:hAnsiTheme="minorHAnsi"/>
                <w:b w:val="0"/>
                <w:noProof/>
                <w:color w:val="auto"/>
                <w:sz w:val="22"/>
                <w:lang w:eastAsia="en-NZ"/>
              </w:rPr>
            </w:pPr>
            <w:hyperlink w:anchor="_Toc152835188" w:history="1">
              <w:r w:rsidR="005A4B8B" w:rsidRPr="00C52CFF">
                <w:rPr>
                  <w:rStyle w:val="Hyperlink"/>
                  <w:noProof/>
                </w:rPr>
                <w:t>What is the Protected Disclosures Act?</w:t>
              </w:r>
              <w:r w:rsidR="005A4B8B">
                <w:rPr>
                  <w:noProof/>
                  <w:webHidden/>
                </w:rPr>
                <w:tab/>
              </w:r>
              <w:r w:rsidR="005A4B8B">
                <w:rPr>
                  <w:noProof/>
                  <w:webHidden/>
                </w:rPr>
                <w:fldChar w:fldCharType="begin"/>
              </w:r>
              <w:r w:rsidR="005A4B8B">
                <w:rPr>
                  <w:noProof/>
                  <w:webHidden/>
                </w:rPr>
                <w:instrText xml:space="preserve"> PAGEREF _Toc152835188 \h </w:instrText>
              </w:r>
              <w:r w:rsidR="005A4B8B">
                <w:rPr>
                  <w:noProof/>
                  <w:webHidden/>
                </w:rPr>
              </w:r>
              <w:r w:rsidR="005A4B8B">
                <w:rPr>
                  <w:noProof/>
                  <w:webHidden/>
                </w:rPr>
                <w:fldChar w:fldCharType="separate"/>
              </w:r>
              <w:r w:rsidR="005A4B8B">
                <w:rPr>
                  <w:noProof/>
                  <w:webHidden/>
                </w:rPr>
                <w:t>5</w:t>
              </w:r>
              <w:r w:rsidR="005A4B8B">
                <w:rPr>
                  <w:noProof/>
                  <w:webHidden/>
                </w:rPr>
                <w:fldChar w:fldCharType="end"/>
              </w:r>
            </w:hyperlink>
          </w:p>
          <w:p w14:paraId="1B391BF4" w14:textId="611AB33D" w:rsidR="005A4B8B" w:rsidRDefault="009E2811">
            <w:pPr>
              <w:pStyle w:val="TOC1"/>
              <w:rPr>
                <w:rFonts w:asciiTheme="minorHAnsi" w:eastAsiaTheme="minorEastAsia" w:hAnsiTheme="minorHAnsi"/>
                <w:b w:val="0"/>
                <w:noProof/>
                <w:color w:val="auto"/>
                <w:sz w:val="22"/>
                <w:lang w:eastAsia="en-NZ"/>
              </w:rPr>
            </w:pPr>
            <w:hyperlink w:anchor="_Toc152835189" w:history="1">
              <w:r w:rsidR="005A4B8B" w:rsidRPr="00C52CFF">
                <w:rPr>
                  <w:rStyle w:val="Hyperlink"/>
                  <w:noProof/>
                </w:rPr>
                <w:t>What is serious wrongdoing?</w:t>
              </w:r>
              <w:r w:rsidR="005A4B8B">
                <w:rPr>
                  <w:noProof/>
                  <w:webHidden/>
                </w:rPr>
                <w:tab/>
              </w:r>
              <w:r w:rsidR="005A4B8B">
                <w:rPr>
                  <w:noProof/>
                  <w:webHidden/>
                </w:rPr>
                <w:fldChar w:fldCharType="begin"/>
              </w:r>
              <w:r w:rsidR="005A4B8B">
                <w:rPr>
                  <w:noProof/>
                  <w:webHidden/>
                </w:rPr>
                <w:instrText xml:space="preserve"> PAGEREF _Toc152835189 \h </w:instrText>
              </w:r>
              <w:r w:rsidR="005A4B8B">
                <w:rPr>
                  <w:noProof/>
                  <w:webHidden/>
                </w:rPr>
              </w:r>
              <w:r w:rsidR="005A4B8B">
                <w:rPr>
                  <w:noProof/>
                  <w:webHidden/>
                </w:rPr>
                <w:fldChar w:fldCharType="separate"/>
              </w:r>
              <w:r w:rsidR="005A4B8B">
                <w:rPr>
                  <w:noProof/>
                  <w:webHidden/>
                </w:rPr>
                <w:t>5</w:t>
              </w:r>
              <w:r w:rsidR="005A4B8B">
                <w:rPr>
                  <w:noProof/>
                  <w:webHidden/>
                </w:rPr>
                <w:fldChar w:fldCharType="end"/>
              </w:r>
            </w:hyperlink>
          </w:p>
          <w:p w14:paraId="78F21E5A" w14:textId="1D0B57FB" w:rsidR="005A4B8B" w:rsidRDefault="009E2811">
            <w:pPr>
              <w:pStyle w:val="TOC1"/>
              <w:rPr>
                <w:rFonts w:asciiTheme="minorHAnsi" w:eastAsiaTheme="minorEastAsia" w:hAnsiTheme="minorHAnsi"/>
                <w:b w:val="0"/>
                <w:noProof/>
                <w:color w:val="auto"/>
                <w:sz w:val="22"/>
                <w:lang w:eastAsia="en-NZ"/>
              </w:rPr>
            </w:pPr>
            <w:hyperlink w:anchor="_Toc152835190" w:history="1">
              <w:r w:rsidR="005A4B8B" w:rsidRPr="00C52CFF">
                <w:rPr>
                  <w:rStyle w:val="Hyperlink"/>
                  <w:noProof/>
                </w:rPr>
                <w:t>Who is protected?</w:t>
              </w:r>
              <w:r w:rsidR="005A4B8B">
                <w:rPr>
                  <w:noProof/>
                  <w:webHidden/>
                </w:rPr>
                <w:tab/>
              </w:r>
              <w:r w:rsidR="005A4B8B">
                <w:rPr>
                  <w:noProof/>
                  <w:webHidden/>
                </w:rPr>
                <w:fldChar w:fldCharType="begin"/>
              </w:r>
              <w:r w:rsidR="005A4B8B">
                <w:rPr>
                  <w:noProof/>
                  <w:webHidden/>
                </w:rPr>
                <w:instrText xml:space="preserve"> PAGEREF _Toc152835190 \h </w:instrText>
              </w:r>
              <w:r w:rsidR="005A4B8B">
                <w:rPr>
                  <w:noProof/>
                  <w:webHidden/>
                </w:rPr>
              </w:r>
              <w:r w:rsidR="005A4B8B">
                <w:rPr>
                  <w:noProof/>
                  <w:webHidden/>
                </w:rPr>
                <w:fldChar w:fldCharType="separate"/>
              </w:r>
              <w:r w:rsidR="005A4B8B">
                <w:rPr>
                  <w:noProof/>
                  <w:webHidden/>
                </w:rPr>
                <w:t>6</w:t>
              </w:r>
              <w:r w:rsidR="005A4B8B">
                <w:rPr>
                  <w:noProof/>
                  <w:webHidden/>
                </w:rPr>
                <w:fldChar w:fldCharType="end"/>
              </w:r>
            </w:hyperlink>
          </w:p>
          <w:p w14:paraId="7B83642B" w14:textId="238F9EBA" w:rsidR="005A4B8B" w:rsidRDefault="009E2811">
            <w:pPr>
              <w:pStyle w:val="TOC1"/>
              <w:rPr>
                <w:rFonts w:asciiTheme="minorHAnsi" w:eastAsiaTheme="minorEastAsia" w:hAnsiTheme="minorHAnsi"/>
                <w:b w:val="0"/>
                <w:noProof/>
                <w:color w:val="auto"/>
                <w:sz w:val="22"/>
                <w:lang w:eastAsia="en-NZ"/>
              </w:rPr>
            </w:pPr>
            <w:hyperlink w:anchor="_Toc152835191" w:history="1">
              <w:r w:rsidR="005A4B8B" w:rsidRPr="00C52CFF">
                <w:rPr>
                  <w:rStyle w:val="Hyperlink"/>
                  <w:noProof/>
                </w:rPr>
                <w:t>When is a disclosure protected?</w:t>
              </w:r>
              <w:r w:rsidR="005A4B8B">
                <w:rPr>
                  <w:noProof/>
                  <w:webHidden/>
                </w:rPr>
                <w:tab/>
              </w:r>
              <w:r w:rsidR="005A4B8B">
                <w:rPr>
                  <w:noProof/>
                  <w:webHidden/>
                </w:rPr>
                <w:fldChar w:fldCharType="begin"/>
              </w:r>
              <w:r w:rsidR="005A4B8B">
                <w:rPr>
                  <w:noProof/>
                  <w:webHidden/>
                </w:rPr>
                <w:instrText xml:space="preserve"> PAGEREF _Toc152835191 \h </w:instrText>
              </w:r>
              <w:r w:rsidR="005A4B8B">
                <w:rPr>
                  <w:noProof/>
                  <w:webHidden/>
                </w:rPr>
              </w:r>
              <w:r w:rsidR="005A4B8B">
                <w:rPr>
                  <w:noProof/>
                  <w:webHidden/>
                </w:rPr>
                <w:fldChar w:fldCharType="separate"/>
              </w:r>
              <w:r w:rsidR="005A4B8B">
                <w:rPr>
                  <w:noProof/>
                  <w:webHidden/>
                </w:rPr>
                <w:t>6</w:t>
              </w:r>
              <w:r w:rsidR="005A4B8B">
                <w:rPr>
                  <w:noProof/>
                  <w:webHidden/>
                </w:rPr>
                <w:fldChar w:fldCharType="end"/>
              </w:r>
            </w:hyperlink>
          </w:p>
          <w:p w14:paraId="7AA6C106" w14:textId="1DA54E1A" w:rsidR="005A4B8B" w:rsidRDefault="009E2811">
            <w:pPr>
              <w:pStyle w:val="TOC1"/>
              <w:rPr>
                <w:rFonts w:asciiTheme="minorHAnsi" w:eastAsiaTheme="minorEastAsia" w:hAnsiTheme="minorHAnsi"/>
                <w:b w:val="0"/>
                <w:noProof/>
                <w:color w:val="auto"/>
                <w:sz w:val="22"/>
                <w:lang w:eastAsia="en-NZ"/>
              </w:rPr>
            </w:pPr>
            <w:hyperlink w:anchor="_Toc152835192" w:history="1">
              <w:r w:rsidR="005A4B8B" w:rsidRPr="00C52CFF">
                <w:rPr>
                  <w:rStyle w:val="Hyperlink"/>
                  <w:noProof/>
                </w:rPr>
                <w:t>What protections are there?</w:t>
              </w:r>
              <w:r w:rsidR="005A4B8B">
                <w:rPr>
                  <w:noProof/>
                  <w:webHidden/>
                </w:rPr>
                <w:tab/>
              </w:r>
              <w:r w:rsidR="005A4B8B">
                <w:rPr>
                  <w:noProof/>
                  <w:webHidden/>
                </w:rPr>
                <w:fldChar w:fldCharType="begin"/>
              </w:r>
              <w:r w:rsidR="005A4B8B">
                <w:rPr>
                  <w:noProof/>
                  <w:webHidden/>
                </w:rPr>
                <w:instrText xml:space="preserve"> PAGEREF _Toc152835192 \h </w:instrText>
              </w:r>
              <w:r w:rsidR="005A4B8B">
                <w:rPr>
                  <w:noProof/>
                  <w:webHidden/>
                </w:rPr>
              </w:r>
              <w:r w:rsidR="005A4B8B">
                <w:rPr>
                  <w:noProof/>
                  <w:webHidden/>
                </w:rPr>
                <w:fldChar w:fldCharType="separate"/>
              </w:r>
              <w:r w:rsidR="005A4B8B">
                <w:rPr>
                  <w:noProof/>
                  <w:webHidden/>
                </w:rPr>
                <w:t>7</w:t>
              </w:r>
              <w:r w:rsidR="005A4B8B">
                <w:rPr>
                  <w:noProof/>
                  <w:webHidden/>
                </w:rPr>
                <w:fldChar w:fldCharType="end"/>
              </w:r>
            </w:hyperlink>
          </w:p>
          <w:p w14:paraId="6A4809AC" w14:textId="51944D22" w:rsidR="005A4B8B" w:rsidRDefault="009E2811">
            <w:pPr>
              <w:pStyle w:val="TOC1"/>
              <w:rPr>
                <w:rFonts w:asciiTheme="minorHAnsi" w:eastAsiaTheme="minorEastAsia" w:hAnsiTheme="minorHAnsi"/>
                <w:b w:val="0"/>
                <w:noProof/>
                <w:color w:val="auto"/>
                <w:sz w:val="22"/>
                <w:lang w:eastAsia="en-NZ"/>
              </w:rPr>
            </w:pPr>
            <w:hyperlink w:anchor="_Toc152835193" w:history="1">
              <w:r w:rsidR="005A4B8B" w:rsidRPr="00C52CFF">
                <w:rPr>
                  <w:rStyle w:val="Hyperlink"/>
                  <w:noProof/>
                </w:rPr>
                <w:t>A Minister’s role under the Act</w:t>
              </w:r>
              <w:r w:rsidR="005A4B8B">
                <w:rPr>
                  <w:noProof/>
                  <w:webHidden/>
                </w:rPr>
                <w:tab/>
              </w:r>
              <w:r w:rsidR="005A4B8B">
                <w:rPr>
                  <w:noProof/>
                  <w:webHidden/>
                </w:rPr>
                <w:fldChar w:fldCharType="begin"/>
              </w:r>
              <w:r w:rsidR="005A4B8B">
                <w:rPr>
                  <w:noProof/>
                  <w:webHidden/>
                </w:rPr>
                <w:instrText xml:space="preserve"> PAGEREF _Toc152835193 \h </w:instrText>
              </w:r>
              <w:r w:rsidR="005A4B8B">
                <w:rPr>
                  <w:noProof/>
                  <w:webHidden/>
                </w:rPr>
              </w:r>
              <w:r w:rsidR="005A4B8B">
                <w:rPr>
                  <w:noProof/>
                  <w:webHidden/>
                </w:rPr>
                <w:fldChar w:fldCharType="separate"/>
              </w:r>
              <w:r w:rsidR="005A4B8B">
                <w:rPr>
                  <w:noProof/>
                  <w:webHidden/>
                </w:rPr>
                <w:t>7</w:t>
              </w:r>
              <w:r w:rsidR="005A4B8B">
                <w:rPr>
                  <w:noProof/>
                  <w:webHidden/>
                </w:rPr>
                <w:fldChar w:fldCharType="end"/>
              </w:r>
            </w:hyperlink>
          </w:p>
          <w:p w14:paraId="68A80D7C" w14:textId="4738F8FE" w:rsidR="005A4B8B" w:rsidRDefault="009E2811">
            <w:pPr>
              <w:pStyle w:val="TOC1"/>
              <w:rPr>
                <w:rFonts w:asciiTheme="minorHAnsi" w:eastAsiaTheme="minorEastAsia" w:hAnsiTheme="minorHAnsi"/>
                <w:b w:val="0"/>
                <w:noProof/>
                <w:color w:val="auto"/>
                <w:sz w:val="22"/>
                <w:lang w:eastAsia="en-NZ"/>
              </w:rPr>
            </w:pPr>
            <w:hyperlink w:anchor="_Toc152835194" w:history="1">
              <w:r w:rsidR="005A4B8B" w:rsidRPr="00C52CFF">
                <w:rPr>
                  <w:rStyle w:val="Hyperlink"/>
                  <w:noProof/>
                </w:rPr>
                <w:t>If the Minister is approached for advice about making a protected disclosure</w:t>
              </w:r>
              <w:r w:rsidR="005A4B8B">
                <w:rPr>
                  <w:noProof/>
                  <w:webHidden/>
                </w:rPr>
                <w:tab/>
              </w:r>
              <w:r w:rsidR="005A4B8B">
                <w:rPr>
                  <w:noProof/>
                  <w:webHidden/>
                </w:rPr>
                <w:fldChar w:fldCharType="begin"/>
              </w:r>
              <w:r w:rsidR="005A4B8B">
                <w:rPr>
                  <w:noProof/>
                  <w:webHidden/>
                </w:rPr>
                <w:instrText xml:space="preserve"> PAGEREF _Toc152835194 \h </w:instrText>
              </w:r>
              <w:r w:rsidR="005A4B8B">
                <w:rPr>
                  <w:noProof/>
                  <w:webHidden/>
                </w:rPr>
              </w:r>
              <w:r w:rsidR="005A4B8B">
                <w:rPr>
                  <w:noProof/>
                  <w:webHidden/>
                </w:rPr>
                <w:fldChar w:fldCharType="separate"/>
              </w:r>
              <w:r w:rsidR="005A4B8B">
                <w:rPr>
                  <w:noProof/>
                  <w:webHidden/>
                </w:rPr>
                <w:t>8</w:t>
              </w:r>
              <w:r w:rsidR="005A4B8B">
                <w:rPr>
                  <w:noProof/>
                  <w:webHidden/>
                </w:rPr>
                <w:fldChar w:fldCharType="end"/>
              </w:r>
            </w:hyperlink>
          </w:p>
          <w:p w14:paraId="121A2D82" w14:textId="589ACC34" w:rsidR="005A4B8B" w:rsidRDefault="009E2811">
            <w:pPr>
              <w:pStyle w:val="TOC1"/>
              <w:rPr>
                <w:rFonts w:asciiTheme="minorHAnsi" w:eastAsiaTheme="minorEastAsia" w:hAnsiTheme="minorHAnsi"/>
                <w:b w:val="0"/>
                <w:noProof/>
                <w:color w:val="auto"/>
                <w:sz w:val="22"/>
                <w:lang w:eastAsia="en-NZ"/>
              </w:rPr>
            </w:pPr>
            <w:hyperlink w:anchor="_Toc152835195" w:history="1">
              <w:r w:rsidR="005A4B8B" w:rsidRPr="00C52CFF">
                <w:rPr>
                  <w:rStyle w:val="Hyperlink"/>
                  <w:noProof/>
                </w:rPr>
                <w:t>Can a protected disclosure be made to a Minister in the first instance?</w:t>
              </w:r>
              <w:r w:rsidR="005A4B8B">
                <w:rPr>
                  <w:noProof/>
                  <w:webHidden/>
                </w:rPr>
                <w:tab/>
              </w:r>
              <w:r w:rsidR="005A4B8B">
                <w:rPr>
                  <w:noProof/>
                  <w:webHidden/>
                </w:rPr>
                <w:fldChar w:fldCharType="begin"/>
              </w:r>
              <w:r w:rsidR="005A4B8B">
                <w:rPr>
                  <w:noProof/>
                  <w:webHidden/>
                </w:rPr>
                <w:instrText xml:space="preserve"> PAGEREF _Toc152835195 \h </w:instrText>
              </w:r>
              <w:r w:rsidR="005A4B8B">
                <w:rPr>
                  <w:noProof/>
                  <w:webHidden/>
                </w:rPr>
              </w:r>
              <w:r w:rsidR="005A4B8B">
                <w:rPr>
                  <w:noProof/>
                  <w:webHidden/>
                </w:rPr>
                <w:fldChar w:fldCharType="separate"/>
              </w:r>
              <w:r w:rsidR="005A4B8B">
                <w:rPr>
                  <w:noProof/>
                  <w:webHidden/>
                </w:rPr>
                <w:t>8</w:t>
              </w:r>
              <w:r w:rsidR="005A4B8B">
                <w:rPr>
                  <w:noProof/>
                  <w:webHidden/>
                </w:rPr>
                <w:fldChar w:fldCharType="end"/>
              </w:r>
            </w:hyperlink>
          </w:p>
          <w:p w14:paraId="11509771" w14:textId="52A2623F" w:rsidR="005A4B8B" w:rsidRDefault="009E2811">
            <w:pPr>
              <w:pStyle w:val="TOC2"/>
              <w:rPr>
                <w:rFonts w:asciiTheme="minorHAnsi" w:eastAsiaTheme="minorEastAsia" w:hAnsiTheme="minorHAnsi"/>
                <w:noProof/>
                <w:color w:val="auto"/>
                <w:sz w:val="22"/>
                <w:lang w:eastAsia="en-NZ"/>
              </w:rPr>
            </w:pPr>
            <w:hyperlink w:anchor="_Toc152835196" w:history="1">
              <w:r w:rsidR="005A4B8B" w:rsidRPr="00C52CFF">
                <w:rPr>
                  <w:rStyle w:val="Hyperlink"/>
                  <w:noProof/>
                </w:rPr>
                <w:t>What should a Minister do if they receive a disclosure in the first instance?</w:t>
              </w:r>
              <w:r w:rsidR="005A4B8B">
                <w:rPr>
                  <w:noProof/>
                  <w:webHidden/>
                </w:rPr>
                <w:tab/>
              </w:r>
              <w:r w:rsidR="005A4B8B">
                <w:rPr>
                  <w:noProof/>
                  <w:webHidden/>
                </w:rPr>
                <w:fldChar w:fldCharType="begin"/>
              </w:r>
              <w:r w:rsidR="005A4B8B">
                <w:rPr>
                  <w:noProof/>
                  <w:webHidden/>
                </w:rPr>
                <w:instrText xml:space="preserve"> PAGEREF _Toc152835196 \h </w:instrText>
              </w:r>
              <w:r w:rsidR="005A4B8B">
                <w:rPr>
                  <w:noProof/>
                  <w:webHidden/>
                </w:rPr>
              </w:r>
              <w:r w:rsidR="005A4B8B">
                <w:rPr>
                  <w:noProof/>
                  <w:webHidden/>
                </w:rPr>
                <w:fldChar w:fldCharType="separate"/>
              </w:r>
              <w:r w:rsidR="005A4B8B">
                <w:rPr>
                  <w:noProof/>
                  <w:webHidden/>
                </w:rPr>
                <w:t>9</w:t>
              </w:r>
              <w:r w:rsidR="005A4B8B">
                <w:rPr>
                  <w:noProof/>
                  <w:webHidden/>
                </w:rPr>
                <w:fldChar w:fldCharType="end"/>
              </w:r>
            </w:hyperlink>
          </w:p>
          <w:p w14:paraId="5BCE7AE7" w14:textId="3E88E587" w:rsidR="005A4B8B" w:rsidRDefault="009E2811">
            <w:pPr>
              <w:pStyle w:val="TOC1"/>
              <w:rPr>
                <w:rFonts w:asciiTheme="minorHAnsi" w:eastAsiaTheme="minorEastAsia" w:hAnsiTheme="minorHAnsi"/>
                <w:b w:val="0"/>
                <w:noProof/>
                <w:color w:val="auto"/>
                <w:sz w:val="22"/>
                <w:lang w:eastAsia="en-NZ"/>
              </w:rPr>
            </w:pPr>
            <w:hyperlink w:anchor="_Toc152835197" w:history="1">
              <w:r w:rsidR="005A4B8B" w:rsidRPr="00C52CFF">
                <w:rPr>
                  <w:rStyle w:val="Hyperlink"/>
                  <w:noProof/>
                </w:rPr>
                <w:t>Second disclosure may be made to a Minister</w:t>
              </w:r>
              <w:r w:rsidR="005A4B8B">
                <w:rPr>
                  <w:noProof/>
                  <w:webHidden/>
                </w:rPr>
                <w:tab/>
              </w:r>
              <w:r w:rsidR="005A4B8B">
                <w:rPr>
                  <w:noProof/>
                  <w:webHidden/>
                </w:rPr>
                <w:fldChar w:fldCharType="begin"/>
              </w:r>
              <w:r w:rsidR="005A4B8B">
                <w:rPr>
                  <w:noProof/>
                  <w:webHidden/>
                </w:rPr>
                <w:instrText xml:space="preserve"> PAGEREF _Toc152835197 \h </w:instrText>
              </w:r>
              <w:r w:rsidR="005A4B8B">
                <w:rPr>
                  <w:noProof/>
                  <w:webHidden/>
                </w:rPr>
              </w:r>
              <w:r w:rsidR="005A4B8B">
                <w:rPr>
                  <w:noProof/>
                  <w:webHidden/>
                </w:rPr>
                <w:fldChar w:fldCharType="separate"/>
              </w:r>
              <w:r w:rsidR="005A4B8B">
                <w:rPr>
                  <w:noProof/>
                  <w:webHidden/>
                </w:rPr>
                <w:t>9</w:t>
              </w:r>
              <w:r w:rsidR="005A4B8B">
                <w:rPr>
                  <w:noProof/>
                  <w:webHidden/>
                </w:rPr>
                <w:fldChar w:fldCharType="end"/>
              </w:r>
            </w:hyperlink>
          </w:p>
          <w:p w14:paraId="1B4DDA3E" w14:textId="2A8A8E45" w:rsidR="005A4B8B" w:rsidRDefault="009E2811">
            <w:pPr>
              <w:pStyle w:val="TOC2"/>
              <w:rPr>
                <w:rFonts w:asciiTheme="minorHAnsi" w:eastAsiaTheme="minorEastAsia" w:hAnsiTheme="minorHAnsi"/>
                <w:noProof/>
                <w:color w:val="auto"/>
                <w:sz w:val="22"/>
                <w:lang w:eastAsia="en-NZ"/>
              </w:rPr>
            </w:pPr>
            <w:hyperlink w:anchor="_Toc152835198" w:history="1">
              <w:r w:rsidR="005A4B8B" w:rsidRPr="00C52CFF">
                <w:rPr>
                  <w:rStyle w:val="Hyperlink"/>
                  <w:noProof/>
                </w:rPr>
                <w:t>Exceptions</w:t>
              </w:r>
              <w:r w:rsidR="005A4B8B">
                <w:rPr>
                  <w:noProof/>
                  <w:webHidden/>
                </w:rPr>
                <w:tab/>
              </w:r>
              <w:r w:rsidR="005A4B8B">
                <w:rPr>
                  <w:noProof/>
                  <w:webHidden/>
                </w:rPr>
                <w:fldChar w:fldCharType="begin"/>
              </w:r>
              <w:r w:rsidR="005A4B8B">
                <w:rPr>
                  <w:noProof/>
                  <w:webHidden/>
                </w:rPr>
                <w:instrText xml:space="preserve"> PAGEREF _Toc152835198 \h </w:instrText>
              </w:r>
              <w:r w:rsidR="005A4B8B">
                <w:rPr>
                  <w:noProof/>
                  <w:webHidden/>
                </w:rPr>
              </w:r>
              <w:r w:rsidR="005A4B8B">
                <w:rPr>
                  <w:noProof/>
                  <w:webHidden/>
                </w:rPr>
                <w:fldChar w:fldCharType="separate"/>
              </w:r>
              <w:r w:rsidR="005A4B8B">
                <w:rPr>
                  <w:noProof/>
                  <w:webHidden/>
                </w:rPr>
                <w:t>9</w:t>
              </w:r>
              <w:r w:rsidR="005A4B8B">
                <w:rPr>
                  <w:noProof/>
                  <w:webHidden/>
                </w:rPr>
                <w:fldChar w:fldCharType="end"/>
              </w:r>
            </w:hyperlink>
          </w:p>
          <w:p w14:paraId="14BA4CB3" w14:textId="1DCBE6CC" w:rsidR="005A4B8B" w:rsidRDefault="009E2811">
            <w:pPr>
              <w:pStyle w:val="TOC3"/>
              <w:rPr>
                <w:rFonts w:asciiTheme="minorHAnsi" w:eastAsiaTheme="minorEastAsia" w:hAnsiTheme="minorHAnsi"/>
                <w:noProof/>
                <w:color w:val="auto"/>
                <w:sz w:val="22"/>
                <w:lang w:eastAsia="en-NZ"/>
              </w:rPr>
            </w:pPr>
            <w:hyperlink w:anchor="_Toc152835199" w:history="1">
              <w:r w:rsidR="005A4B8B" w:rsidRPr="00C52CFF">
                <w:rPr>
                  <w:rStyle w:val="Hyperlink"/>
                  <w:noProof/>
                </w:rPr>
                <w:t>Serious wrongdoing by an Officer of Parliament, the Office of the Clerk of the House of Representatives or the Parliamentary Service</w:t>
              </w:r>
              <w:r w:rsidR="005A4B8B">
                <w:rPr>
                  <w:noProof/>
                  <w:webHidden/>
                </w:rPr>
                <w:tab/>
              </w:r>
              <w:r w:rsidR="005A4B8B">
                <w:rPr>
                  <w:noProof/>
                  <w:webHidden/>
                </w:rPr>
                <w:fldChar w:fldCharType="begin"/>
              </w:r>
              <w:r w:rsidR="005A4B8B">
                <w:rPr>
                  <w:noProof/>
                  <w:webHidden/>
                </w:rPr>
                <w:instrText xml:space="preserve"> PAGEREF _Toc152835199 \h </w:instrText>
              </w:r>
              <w:r w:rsidR="005A4B8B">
                <w:rPr>
                  <w:noProof/>
                  <w:webHidden/>
                </w:rPr>
              </w:r>
              <w:r w:rsidR="005A4B8B">
                <w:rPr>
                  <w:noProof/>
                  <w:webHidden/>
                </w:rPr>
                <w:fldChar w:fldCharType="separate"/>
              </w:r>
              <w:r w:rsidR="005A4B8B">
                <w:rPr>
                  <w:noProof/>
                  <w:webHidden/>
                </w:rPr>
                <w:t>9</w:t>
              </w:r>
              <w:r w:rsidR="005A4B8B">
                <w:rPr>
                  <w:noProof/>
                  <w:webHidden/>
                </w:rPr>
                <w:fldChar w:fldCharType="end"/>
              </w:r>
            </w:hyperlink>
          </w:p>
          <w:p w14:paraId="4A1D3024" w14:textId="3B2F930E" w:rsidR="005A4B8B" w:rsidRDefault="009E2811">
            <w:pPr>
              <w:pStyle w:val="TOC3"/>
              <w:rPr>
                <w:rFonts w:asciiTheme="minorHAnsi" w:eastAsiaTheme="minorEastAsia" w:hAnsiTheme="minorHAnsi"/>
                <w:noProof/>
                <w:color w:val="auto"/>
                <w:sz w:val="22"/>
                <w:lang w:eastAsia="en-NZ"/>
              </w:rPr>
            </w:pPr>
            <w:hyperlink w:anchor="_Toc152835200" w:history="1">
              <w:r w:rsidR="005A4B8B" w:rsidRPr="00C52CFF">
                <w:rPr>
                  <w:rStyle w:val="Hyperlink"/>
                  <w:noProof/>
                </w:rPr>
                <w:t>Intelligence and security information</w:t>
              </w:r>
              <w:r w:rsidR="005A4B8B">
                <w:rPr>
                  <w:noProof/>
                  <w:webHidden/>
                </w:rPr>
                <w:tab/>
              </w:r>
              <w:r w:rsidR="005A4B8B">
                <w:rPr>
                  <w:noProof/>
                  <w:webHidden/>
                </w:rPr>
                <w:fldChar w:fldCharType="begin"/>
              </w:r>
              <w:r w:rsidR="005A4B8B">
                <w:rPr>
                  <w:noProof/>
                  <w:webHidden/>
                </w:rPr>
                <w:instrText xml:space="preserve"> PAGEREF _Toc152835200 \h </w:instrText>
              </w:r>
              <w:r w:rsidR="005A4B8B">
                <w:rPr>
                  <w:noProof/>
                  <w:webHidden/>
                </w:rPr>
              </w:r>
              <w:r w:rsidR="005A4B8B">
                <w:rPr>
                  <w:noProof/>
                  <w:webHidden/>
                </w:rPr>
                <w:fldChar w:fldCharType="separate"/>
              </w:r>
              <w:r w:rsidR="005A4B8B">
                <w:rPr>
                  <w:noProof/>
                  <w:webHidden/>
                </w:rPr>
                <w:t>10</w:t>
              </w:r>
              <w:r w:rsidR="005A4B8B">
                <w:rPr>
                  <w:noProof/>
                  <w:webHidden/>
                </w:rPr>
                <w:fldChar w:fldCharType="end"/>
              </w:r>
            </w:hyperlink>
          </w:p>
          <w:p w14:paraId="5CCCA8FF" w14:textId="150E9714" w:rsidR="005A4B8B" w:rsidRDefault="009E2811">
            <w:pPr>
              <w:pStyle w:val="TOC3"/>
              <w:rPr>
                <w:rFonts w:asciiTheme="minorHAnsi" w:eastAsiaTheme="minorEastAsia" w:hAnsiTheme="minorHAnsi"/>
                <w:noProof/>
                <w:color w:val="auto"/>
                <w:sz w:val="22"/>
                <w:lang w:eastAsia="en-NZ"/>
              </w:rPr>
            </w:pPr>
            <w:hyperlink w:anchor="_Toc152835201" w:history="1">
              <w:r w:rsidR="005A4B8B" w:rsidRPr="00C52CFF">
                <w:rPr>
                  <w:rStyle w:val="Hyperlink"/>
                  <w:noProof/>
                </w:rPr>
                <w:t>International relations information</w:t>
              </w:r>
              <w:r w:rsidR="005A4B8B">
                <w:rPr>
                  <w:noProof/>
                  <w:webHidden/>
                </w:rPr>
                <w:tab/>
              </w:r>
              <w:r w:rsidR="005A4B8B">
                <w:rPr>
                  <w:noProof/>
                  <w:webHidden/>
                </w:rPr>
                <w:fldChar w:fldCharType="begin"/>
              </w:r>
              <w:r w:rsidR="005A4B8B">
                <w:rPr>
                  <w:noProof/>
                  <w:webHidden/>
                </w:rPr>
                <w:instrText xml:space="preserve"> PAGEREF _Toc152835201 \h </w:instrText>
              </w:r>
              <w:r w:rsidR="005A4B8B">
                <w:rPr>
                  <w:noProof/>
                  <w:webHidden/>
                </w:rPr>
              </w:r>
              <w:r w:rsidR="005A4B8B">
                <w:rPr>
                  <w:noProof/>
                  <w:webHidden/>
                </w:rPr>
                <w:fldChar w:fldCharType="separate"/>
              </w:r>
              <w:r w:rsidR="005A4B8B">
                <w:rPr>
                  <w:noProof/>
                  <w:webHidden/>
                </w:rPr>
                <w:t>10</w:t>
              </w:r>
              <w:r w:rsidR="005A4B8B">
                <w:rPr>
                  <w:noProof/>
                  <w:webHidden/>
                </w:rPr>
                <w:fldChar w:fldCharType="end"/>
              </w:r>
            </w:hyperlink>
          </w:p>
          <w:p w14:paraId="327C2943" w14:textId="7477278D" w:rsidR="005A4B8B" w:rsidRDefault="009E2811">
            <w:pPr>
              <w:pStyle w:val="TOC2"/>
              <w:rPr>
                <w:rFonts w:asciiTheme="minorHAnsi" w:eastAsiaTheme="minorEastAsia" w:hAnsiTheme="minorHAnsi"/>
                <w:noProof/>
                <w:color w:val="auto"/>
                <w:sz w:val="22"/>
                <w:lang w:eastAsia="en-NZ"/>
              </w:rPr>
            </w:pPr>
            <w:hyperlink w:anchor="_Toc152835202" w:history="1">
              <w:r w:rsidR="005A4B8B" w:rsidRPr="00C52CFF">
                <w:rPr>
                  <w:rStyle w:val="Hyperlink"/>
                  <w:noProof/>
                  <w:lang w:eastAsia="en-NZ"/>
                </w:rPr>
                <w:t>What should a Minister do if they receive a second disclosure?</w:t>
              </w:r>
              <w:r w:rsidR="005A4B8B">
                <w:rPr>
                  <w:noProof/>
                  <w:webHidden/>
                </w:rPr>
                <w:tab/>
              </w:r>
              <w:r w:rsidR="005A4B8B">
                <w:rPr>
                  <w:noProof/>
                  <w:webHidden/>
                </w:rPr>
                <w:fldChar w:fldCharType="begin"/>
              </w:r>
              <w:r w:rsidR="005A4B8B">
                <w:rPr>
                  <w:noProof/>
                  <w:webHidden/>
                </w:rPr>
                <w:instrText xml:space="preserve"> PAGEREF _Toc152835202 \h </w:instrText>
              </w:r>
              <w:r w:rsidR="005A4B8B">
                <w:rPr>
                  <w:noProof/>
                  <w:webHidden/>
                </w:rPr>
              </w:r>
              <w:r w:rsidR="005A4B8B">
                <w:rPr>
                  <w:noProof/>
                  <w:webHidden/>
                </w:rPr>
                <w:fldChar w:fldCharType="separate"/>
              </w:r>
              <w:r w:rsidR="005A4B8B">
                <w:rPr>
                  <w:noProof/>
                  <w:webHidden/>
                </w:rPr>
                <w:t>10</w:t>
              </w:r>
              <w:r w:rsidR="005A4B8B">
                <w:rPr>
                  <w:noProof/>
                  <w:webHidden/>
                </w:rPr>
                <w:fldChar w:fldCharType="end"/>
              </w:r>
            </w:hyperlink>
          </w:p>
          <w:p w14:paraId="6047B506" w14:textId="2D9BF367" w:rsidR="005A4B8B" w:rsidRDefault="009E2811">
            <w:pPr>
              <w:pStyle w:val="TOC3"/>
              <w:rPr>
                <w:rFonts w:asciiTheme="minorHAnsi" w:eastAsiaTheme="minorEastAsia" w:hAnsiTheme="minorHAnsi"/>
                <w:noProof/>
                <w:color w:val="auto"/>
                <w:sz w:val="22"/>
                <w:lang w:eastAsia="en-NZ"/>
              </w:rPr>
            </w:pPr>
            <w:hyperlink w:anchor="_Toc152835203" w:history="1">
              <w:r w:rsidR="005A4B8B" w:rsidRPr="00C52CFF">
                <w:rPr>
                  <w:rStyle w:val="Hyperlink"/>
                  <w:noProof/>
                </w:rPr>
                <w:t>What does the Cabinet Manual say about what a Minister should do?</w:t>
              </w:r>
              <w:r w:rsidR="005A4B8B">
                <w:rPr>
                  <w:noProof/>
                  <w:webHidden/>
                </w:rPr>
                <w:tab/>
              </w:r>
              <w:r w:rsidR="005A4B8B">
                <w:rPr>
                  <w:noProof/>
                  <w:webHidden/>
                </w:rPr>
                <w:fldChar w:fldCharType="begin"/>
              </w:r>
              <w:r w:rsidR="005A4B8B">
                <w:rPr>
                  <w:noProof/>
                  <w:webHidden/>
                </w:rPr>
                <w:instrText xml:space="preserve"> PAGEREF _Toc152835203 \h </w:instrText>
              </w:r>
              <w:r w:rsidR="005A4B8B">
                <w:rPr>
                  <w:noProof/>
                  <w:webHidden/>
                </w:rPr>
              </w:r>
              <w:r w:rsidR="005A4B8B">
                <w:rPr>
                  <w:noProof/>
                  <w:webHidden/>
                </w:rPr>
                <w:fldChar w:fldCharType="separate"/>
              </w:r>
              <w:r w:rsidR="005A4B8B">
                <w:rPr>
                  <w:noProof/>
                  <w:webHidden/>
                </w:rPr>
                <w:t>10</w:t>
              </w:r>
              <w:r w:rsidR="005A4B8B">
                <w:rPr>
                  <w:noProof/>
                  <w:webHidden/>
                </w:rPr>
                <w:fldChar w:fldCharType="end"/>
              </w:r>
            </w:hyperlink>
          </w:p>
          <w:p w14:paraId="39F87E2C" w14:textId="427D3FE2" w:rsidR="005A4B8B" w:rsidRDefault="009E2811">
            <w:pPr>
              <w:pStyle w:val="TOC3"/>
              <w:rPr>
                <w:rFonts w:asciiTheme="minorHAnsi" w:eastAsiaTheme="minorEastAsia" w:hAnsiTheme="minorHAnsi"/>
                <w:noProof/>
                <w:color w:val="auto"/>
                <w:sz w:val="22"/>
                <w:lang w:eastAsia="en-NZ"/>
              </w:rPr>
            </w:pPr>
            <w:hyperlink w:anchor="_Toc152835204" w:history="1">
              <w:r w:rsidR="005A4B8B" w:rsidRPr="00C52CFF">
                <w:rPr>
                  <w:rStyle w:val="Hyperlink"/>
                  <w:noProof/>
                </w:rPr>
                <w:t>What does the Act say about what a Minister should do?</w:t>
              </w:r>
              <w:r w:rsidR="005A4B8B">
                <w:rPr>
                  <w:noProof/>
                  <w:webHidden/>
                </w:rPr>
                <w:tab/>
              </w:r>
              <w:r w:rsidR="005A4B8B">
                <w:rPr>
                  <w:noProof/>
                  <w:webHidden/>
                </w:rPr>
                <w:fldChar w:fldCharType="begin"/>
              </w:r>
              <w:r w:rsidR="005A4B8B">
                <w:rPr>
                  <w:noProof/>
                  <w:webHidden/>
                </w:rPr>
                <w:instrText xml:space="preserve"> PAGEREF _Toc152835204 \h </w:instrText>
              </w:r>
              <w:r w:rsidR="005A4B8B">
                <w:rPr>
                  <w:noProof/>
                  <w:webHidden/>
                </w:rPr>
              </w:r>
              <w:r w:rsidR="005A4B8B">
                <w:rPr>
                  <w:noProof/>
                  <w:webHidden/>
                </w:rPr>
                <w:fldChar w:fldCharType="separate"/>
              </w:r>
              <w:r w:rsidR="005A4B8B">
                <w:rPr>
                  <w:noProof/>
                  <w:webHidden/>
                </w:rPr>
                <w:t>10</w:t>
              </w:r>
              <w:r w:rsidR="005A4B8B">
                <w:rPr>
                  <w:noProof/>
                  <w:webHidden/>
                </w:rPr>
                <w:fldChar w:fldCharType="end"/>
              </w:r>
            </w:hyperlink>
          </w:p>
          <w:p w14:paraId="0D0D3368" w14:textId="05702DA7" w:rsidR="005A4B8B" w:rsidRDefault="009E2811">
            <w:pPr>
              <w:pStyle w:val="TOC2"/>
              <w:rPr>
                <w:rFonts w:asciiTheme="minorHAnsi" w:eastAsiaTheme="minorEastAsia" w:hAnsiTheme="minorHAnsi"/>
                <w:noProof/>
                <w:color w:val="auto"/>
                <w:sz w:val="22"/>
                <w:lang w:eastAsia="en-NZ"/>
              </w:rPr>
            </w:pPr>
            <w:hyperlink w:anchor="_Toc152835205" w:history="1">
              <w:r w:rsidR="005A4B8B" w:rsidRPr="00C52CFF">
                <w:rPr>
                  <w:rStyle w:val="Hyperlink"/>
                  <w:noProof/>
                </w:rPr>
                <w:t>Guidance for receivers</w:t>
              </w:r>
              <w:r w:rsidR="005A4B8B">
                <w:rPr>
                  <w:noProof/>
                  <w:webHidden/>
                </w:rPr>
                <w:tab/>
              </w:r>
              <w:r w:rsidR="005A4B8B">
                <w:rPr>
                  <w:noProof/>
                  <w:webHidden/>
                </w:rPr>
                <w:fldChar w:fldCharType="begin"/>
              </w:r>
              <w:r w:rsidR="005A4B8B">
                <w:rPr>
                  <w:noProof/>
                  <w:webHidden/>
                </w:rPr>
                <w:instrText xml:space="preserve"> PAGEREF _Toc152835205 \h </w:instrText>
              </w:r>
              <w:r w:rsidR="005A4B8B">
                <w:rPr>
                  <w:noProof/>
                  <w:webHidden/>
                </w:rPr>
              </w:r>
              <w:r w:rsidR="005A4B8B">
                <w:rPr>
                  <w:noProof/>
                  <w:webHidden/>
                </w:rPr>
                <w:fldChar w:fldCharType="separate"/>
              </w:r>
              <w:r w:rsidR="005A4B8B">
                <w:rPr>
                  <w:noProof/>
                  <w:webHidden/>
                </w:rPr>
                <w:t>11</w:t>
              </w:r>
              <w:r w:rsidR="005A4B8B">
                <w:rPr>
                  <w:noProof/>
                  <w:webHidden/>
                </w:rPr>
                <w:fldChar w:fldCharType="end"/>
              </w:r>
            </w:hyperlink>
          </w:p>
          <w:p w14:paraId="4E79D2F4" w14:textId="06D36D48" w:rsidR="005A4B8B" w:rsidRDefault="009E2811">
            <w:pPr>
              <w:pStyle w:val="TOC2"/>
              <w:rPr>
                <w:rFonts w:asciiTheme="minorHAnsi" w:eastAsiaTheme="minorEastAsia" w:hAnsiTheme="minorHAnsi"/>
                <w:noProof/>
                <w:color w:val="auto"/>
                <w:sz w:val="22"/>
                <w:lang w:eastAsia="en-NZ"/>
              </w:rPr>
            </w:pPr>
            <w:hyperlink w:anchor="_Toc152835206" w:history="1">
              <w:r w:rsidR="005A4B8B" w:rsidRPr="00C52CFF">
                <w:rPr>
                  <w:rStyle w:val="Hyperlink"/>
                  <w:noProof/>
                </w:rPr>
                <w:t>Protections</w:t>
              </w:r>
              <w:r w:rsidR="005A4B8B">
                <w:rPr>
                  <w:noProof/>
                  <w:webHidden/>
                </w:rPr>
                <w:tab/>
              </w:r>
              <w:r w:rsidR="005A4B8B">
                <w:rPr>
                  <w:noProof/>
                  <w:webHidden/>
                </w:rPr>
                <w:fldChar w:fldCharType="begin"/>
              </w:r>
              <w:r w:rsidR="005A4B8B">
                <w:rPr>
                  <w:noProof/>
                  <w:webHidden/>
                </w:rPr>
                <w:instrText xml:space="preserve"> PAGEREF _Toc152835206 \h </w:instrText>
              </w:r>
              <w:r w:rsidR="005A4B8B">
                <w:rPr>
                  <w:noProof/>
                  <w:webHidden/>
                </w:rPr>
              </w:r>
              <w:r w:rsidR="005A4B8B">
                <w:rPr>
                  <w:noProof/>
                  <w:webHidden/>
                </w:rPr>
                <w:fldChar w:fldCharType="separate"/>
              </w:r>
              <w:r w:rsidR="005A4B8B">
                <w:rPr>
                  <w:noProof/>
                  <w:webHidden/>
                </w:rPr>
                <w:t>12</w:t>
              </w:r>
              <w:r w:rsidR="005A4B8B">
                <w:rPr>
                  <w:noProof/>
                  <w:webHidden/>
                </w:rPr>
                <w:fldChar w:fldCharType="end"/>
              </w:r>
            </w:hyperlink>
          </w:p>
          <w:p w14:paraId="329EC0FE" w14:textId="42E728C1" w:rsidR="005A4B8B" w:rsidRDefault="009E2811">
            <w:pPr>
              <w:pStyle w:val="TOC3"/>
              <w:rPr>
                <w:rFonts w:asciiTheme="minorHAnsi" w:eastAsiaTheme="minorEastAsia" w:hAnsiTheme="minorHAnsi"/>
                <w:noProof/>
                <w:color w:val="auto"/>
                <w:sz w:val="22"/>
                <w:lang w:eastAsia="en-NZ"/>
              </w:rPr>
            </w:pPr>
            <w:hyperlink w:anchor="_Toc152835207" w:history="1">
              <w:r w:rsidR="005A4B8B" w:rsidRPr="00C52CFF">
                <w:rPr>
                  <w:rStyle w:val="Hyperlink"/>
                  <w:noProof/>
                </w:rPr>
                <w:t>Confidentiality</w:t>
              </w:r>
              <w:r w:rsidR="005A4B8B">
                <w:rPr>
                  <w:noProof/>
                  <w:webHidden/>
                </w:rPr>
                <w:tab/>
              </w:r>
              <w:r w:rsidR="005A4B8B">
                <w:rPr>
                  <w:noProof/>
                  <w:webHidden/>
                </w:rPr>
                <w:fldChar w:fldCharType="begin"/>
              </w:r>
              <w:r w:rsidR="005A4B8B">
                <w:rPr>
                  <w:noProof/>
                  <w:webHidden/>
                </w:rPr>
                <w:instrText xml:space="preserve"> PAGEREF _Toc152835207 \h </w:instrText>
              </w:r>
              <w:r w:rsidR="005A4B8B">
                <w:rPr>
                  <w:noProof/>
                  <w:webHidden/>
                </w:rPr>
              </w:r>
              <w:r w:rsidR="005A4B8B">
                <w:rPr>
                  <w:noProof/>
                  <w:webHidden/>
                </w:rPr>
                <w:fldChar w:fldCharType="separate"/>
              </w:r>
              <w:r w:rsidR="005A4B8B">
                <w:rPr>
                  <w:noProof/>
                  <w:webHidden/>
                </w:rPr>
                <w:t>12</w:t>
              </w:r>
              <w:r w:rsidR="005A4B8B">
                <w:rPr>
                  <w:noProof/>
                  <w:webHidden/>
                </w:rPr>
                <w:fldChar w:fldCharType="end"/>
              </w:r>
            </w:hyperlink>
          </w:p>
          <w:p w14:paraId="0F5EAEC3" w14:textId="7C2E6348" w:rsidR="005A4B8B" w:rsidRDefault="009E2811">
            <w:pPr>
              <w:pStyle w:val="TOC3"/>
              <w:rPr>
                <w:rFonts w:asciiTheme="minorHAnsi" w:eastAsiaTheme="minorEastAsia" w:hAnsiTheme="minorHAnsi"/>
                <w:noProof/>
                <w:color w:val="auto"/>
                <w:sz w:val="22"/>
                <w:lang w:eastAsia="en-NZ"/>
              </w:rPr>
            </w:pPr>
            <w:hyperlink w:anchor="_Toc152835208" w:history="1">
              <w:r w:rsidR="005A4B8B" w:rsidRPr="00C52CFF">
                <w:rPr>
                  <w:rStyle w:val="Hyperlink"/>
                  <w:noProof/>
                </w:rPr>
                <w:t>Other protections</w:t>
              </w:r>
              <w:r w:rsidR="005A4B8B">
                <w:rPr>
                  <w:noProof/>
                  <w:webHidden/>
                </w:rPr>
                <w:tab/>
              </w:r>
              <w:r w:rsidR="005A4B8B">
                <w:rPr>
                  <w:noProof/>
                  <w:webHidden/>
                </w:rPr>
                <w:fldChar w:fldCharType="begin"/>
              </w:r>
              <w:r w:rsidR="005A4B8B">
                <w:rPr>
                  <w:noProof/>
                  <w:webHidden/>
                </w:rPr>
                <w:instrText xml:space="preserve"> PAGEREF _Toc152835208 \h </w:instrText>
              </w:r>
              <w:r w:rsidR="005A4B8B">
                <w:rPr>
                  <w:noProof/>
                  <w:webHidden/>
                </w:rPr>
              </w:r>
              <w:r w:rsidR="005A4B8B">
                <w:rPr>
                  <w:noProof/>
                  <w:webHidden/>
                </w:rPr>
                <w:fldChar w:fldCharType="separate"/>
              </w:r>
              <w:r w:rsidR="005A4B8B">
                <w:rPr>
                  <w:noProof/>
                  <w:webHidden/>
                </w:rPr>
                <w:t>12</w:t>
              </w:r>
              <w:r w:rsidR="005A4B8B">
                <w:rPr>
                  <w:noProof/>
                  <w:webHidden/>
                </w:rPr>
                <w:fldChar w:fldCharType="end"/>
              </w:r>
            </w:hyperlink>
          </w:p>
          <w:p w14:paraId="3E632430" w14:textId="5E2ACE79" w:rsidR="005A4B8B" w:rsidRDefault="009E2811">
            <w:pPr>
              <w:pStyle w:val="TOC2"/>
              <w:rPr>
                <w:rFonts w:asciiTheme="minorHAnsi" w:eastAsiaTheme="minorEastAsia" w:hAnsiTheme="minorHAnsi"/>
                <w:noProof/>
                <w:color w:val="auto"/>
                <w:sz w:val="22"/>
                <w:lang w:eastAsia="en-NZ"/>
              </w:rPr>
            </w:pPr>
            <w:hyperlink w:anchor="_Toc152835209" w:history="1">
              <w:r w:rsidR="005A4B8B" w:rsidRPr="00C52CFF">
                <w:rPr>
                  <w:rStyle w:val="Hyperlink"/>
                  <w:noProof/>
                </w:rPr>
                <w:t>Conclusion – what a Minister may do</w:t>
              </w:r>
              <w:r w:rsidR="005A4B8B">
                <w:rPr>
                  <w:noProof/>
                  <w:webHidden/>
                </w:rPr>
                <w:tab/>
              </w:r>
              <w:r w:rsidR="005A4B8B">
                <w:rPr>
                  <w:noProof/>
                  <w:webHidden/>
                </w:rPr>
                <w:fldChar w:fldCharType="begin"/>
              </w:r>
              <w:r w:rsidR="005A4B8B">
                <w:rPr>
                  <w:noProof/>
                  <w:webHidden/>
                </w:rPr>
                <w:instrText xml:space="preserve"> PAGEREF _Toc152835209 \h </w:instrText>
              </w:r>
              <w:r w:rsidR="005A4B8B">
                <w:rPr>
                  <w:noProof/>
                  <w:webHidden/>
                </w:rPr>
              </w:r>
              <w:r w:rsidR="005A4B8B">
                <w:rPr>
                  <w:noProof/>
                  <w:webHidden/>
                </w:rPr>
                <w:fldChar w:fldCharType="separate"/>
              </w:r>
              <w:r w:rsidR="005A4B8B">
                <w:rPr>
                  <w:noProof/>
                  <w:webHidden/>
                </w:rPr>
                <w:t>13</w:t>
              </w:r>
              <w:r w:rsidR="005A4B8B">
                <w:rPr>
                  <w:noProof/>
                  <w:webHidden/>
                </w:rPr>
                <w:fldChar w:fldCharType="end"/>
              </w:r>
            </w:hyperlink>
          </w:p>
          <w:p w14:paraId="7C702BDC" w14:textId="724A3457" w:rsidR="005A4B8B" w:rsidRDefault="009E2811">
            <w:pPr>
              <w:pStyle w:val="TOC3"/>
              <w:rPr>
                <w:rFonts w:asciiTheme="minorHAnsi" w:eastAsiaTheme="minorEastAsia" w:hAnsiTheme="minorHAnsi"/>
                <w:noProof/>
                <w:color w:val="auto"/>
                <w:sz w:val="22"/>
                <w:lang w:eastAsia="en-NZ"/>
              </w:rPr>
            </w:pPr>
            <w:hyperlink w:anchor="_Toc152835210" w:history="1">
              <w:r w:rsidR="005A4B8B" w:rsidRPr="00C52CFF">
                <w:rPr>
                  <w:rStyle w:val="Hyperlink"/>
                  <w:noProof/>
                </w:rPr>
                <w:t>Seek advice</w:t>
              </w:r>
              <w:r w:rsidR="005A4B8B">
                <w:rPr>
                  <w:noProof/>
                  <w:webHidden/>
                </w:rPr>
                <w:tab/>
              </w:r>
              <w:r w:rsidR="005A4B8B">
                <w:rPr>
                  <w:noProof/>
                  <w:webHidden/>
                </w:rPr>
                <w:fldChar w:fldCharType="begin"/>
              </w:r>
              <w:r w:rsidR="005A4B8B">
                <w:rPr>
                  <w:noProof/>
                  <w:webHidden/>
                </w:rPr>
                <w:instrText xml:space="preserve"> PAGEREF _Toc152835210 \h </w:instrText>
              </w:r>
              <w:r w:rsidR="005A4B8B">
                <w:rPr>
                  <w:noProof/>
                  <w:webHidden/>
                </w:rPr>
              </w:r>
              <w:r w:rsidR="005A4B8B">
                <w:rPr>
                  <w:noProof/>
                  <w:webHidden/>
                </w:rPr>
                <w:fldChar w:fldCharType="separate"/>
              </w:r>
              <w:r w:rsidR="005A4B8B">
                <w:rPr>
                  <w:noProof/>
                  <w:webHidden/>
                </w:rPr>
                <w:t>13</w:t>
              </w:r>
              <w:r w:rsidR="005A4B8B">
                <w:rPr>
                  <w:noProof/>
                  <w:webHidden/>
                </w:rPr>
                <w:fldChar w:fldCharType="end"/>
              </w:r>
            </w:hyperlink>
          </w:p>
          <w:p w14:paraId="764FA2BC" w14:textId="4278BE29" w:rsidR="005A4B8B" w:rsidRDefault="009E2811">
            <w:pPr>
              <w:pStyle w:val="TOC3"/>
              <w:rPr>
                <w:rFonts w:asciiTheme="minorHAnsi" w:eastAsiaTheme="minorEastAsia" w:hAnsiTheme="minorHAnsi"/>
                <w:noProof/>
                <w:color w:val="auto"/>
                <w:sz w:val="22"/>
                <w:lang w:eastAsia="en-NZ"/>
              </w:rPr>
            </w:pPr>
            <w:hyperlink w:anchor="_Toc152835211" w:history="1">
              <w:r w:rsidR="005A4B8B" w:rsidRPr="00C52CFF">
                <w:rPr>
                  <w:rStyle w:val="Hyperlink"/>
                  <w:noProof/>
                </w:rPr>
                <w:t>Deal with the disclosure</w:t>
              </w:r>
              <w:r w:rsidR="005A4B8B">
                <w:rPr>
                  <w:noProof/>
                  <w:webHidden/>
                </w:rPr>
                <w:tab/>
              </w:r>
              <w:r w:rsidR="005A4B8B">
                <w:rPr>
                  <w:noProof/>
                  <w:webHidden/>
                </w:rPr>
                <w:fldChar w:fldCharType="begin"/>
              </w:r>
              <w:r w:rsidR="005A4B8B">
                <w:rPr>
                  <w:noProof/>
                  <w:webHidden/>
                </w:rPr>
                <w:instrText xml:space="preserve"> PAGEREF _Toc152835211 \h </w:instrText>
              </w:r>
              <w:r w:rsidR="005A4B8B">
                <w:rPr>
                  <w:noProof/>
                  <w:webHidden/>
                </w:rPr>
              </w:r>
              <w:r w:rsidR="005A4B8B">
                <w:rPr>
                  <w:noProof/>
                  <w:webHidden/>
                </w:rPr>
                <w:fldChar w:fldCharType="separate"/>
              </w:r>
              <w:r w:rsidR="005A4B8B">
                <w:rPr>
                  <w:noProof/>
                  <w:webHidden/>
                </w:rPr>
                <w:t>13</w:t>
              </w:r>
              <w:r w:rsidR="005A4B8B">
                <w:rPr>
                  <w:noProof/>
                  <w:webHidden/>
                </w:rPr>
                <w:fldChar w:fldCharType="end"/>
              </w:r>
            </w:hyperlink>
          </w:p>
          <w:p w14:paraId="68230466" w14:textId="60EC59C8" w:rsidR="005A4B8B" w:rsidRDefault="009E2811">
            <w:pPr>
              <w:pStyle w:val="TOC1"/>
              <w:rPr>
                <w:rFonts w:asciiTheme="minorHAnsi" w:eastAsiaTheme="minorEastAsia" w:hAnsiTheme="minorHAnsi"/>
                <w:b w:val="0"/>
                <w:noProof/>
                <w:color w:val="auto"/>
                <w:sz w:val="22"/>
                <w:lang w:eastAsia="en-NZ"/>
              </w:rPr>
            </w:pPr>
            <w:hyperlink w:anchor="_Toc152835212" w:history="1">
              <w:r w:rsidR="005A4B8B" w:rsidRPr="00C52CFF">
                <w:rPr>
                  <w:rStyle w:val="Hyperlink"/>
                  <w:noProof/>
                </w:rPr>
                <w:t>What is the role of the Ombudsman under the Act?</w:t>
              </w:r>
              <w:r w:rsidR="005A4B8B">
                <w:rPr>
                  <w:noProof/>
                  <w:webHidden/>
                </w:rPr>
                <w:tab/>
              </w:r>
              <w:r w:rsidR="005A4B8B">
                <w:rPr>
                  <w:noProof/>
                  <w:webHidden/>
                </w:rPr>
                <w:fldChar w:fldCharType="begin"/>
              </w:r>
              <w:r w:rsidR="005A4B8B">
                <w:rPr>
                  <w:noProof/>
                  <w:webHidden/>
                </w:rPr>
                <w:instrText xml:space="preserve"> PAGEREF _Toc152835212 \h </w:instrText>
              </w:r>
              <w:r w:rsidR="005A4B8B">
                <w:rPr>
                  <w:noProof/>
                  <w:webHidden/>
                </w:rPr>
              </w:r>
              <w:r w:rsidR="005A4B8B">
                <w:rPr>
                  <w:noProof/>
                  <w:webHidden/>
                </w:rPr>
                <w:fldChar w:fldCharType="separate"/>
              </w:r>
              <w:r w:rsidR="005A4B8B">
                <w:rPr>
                  <w:noProof/>
                  <w:webHidden/>
                </w:rPr>
                <w:t>14</w:t>
              </w:r>
              <w:r w:rsidR="005A4B8B">
                <w:rPr>
                  <w:noProof/>
                  <w:webHidden/>
                </w:rPr>
                <w:fldChar w:fldCharType="end"/>
              </w:r>
            </w:hyperlink>
          </w:p>
          <w:p w14:paraId="226CB1DF" w14:textId="54ACD8F7" w:rsidR="005A4B8B" w:rsidRDefault="009E2811">
            <w:pPr>
              <w:pStyle w:val="TOC1"/>
              <w:rPr>
                <w:rFonts w:asciiTheme="minorHAnsi" w:eastAsiaTheme="minorEastAsia" w:hAnsiTheme="minorHAnsi"/>
                <w:b w:val="0"/>
                <w:noProof/>
                <w:color w:val="auto"/>
                <w:sz w:val="22"/>
                <w:lang w:eastAsia="en-NZ"/>
              </w:rPr>
            </w:pPr>
            <w:hyperlink w:anchor="_Toc152835213" w:history="1">
              <w:r w:rsidR="005A4B8B" w:rsidRPr="00C52CFF">
                <w:rPr>
                  <w:rStyle w:val="Hyperlink"/>
                  <w:noProof/>
                </w:rPr>
                <w:t>Appendix 1: Ombudsman contact details and guidance documents</w:t>
              </w:r>
              <w:r w:rsidR="005A4B8B">
                <w:rPr>
                  <w:noProof/>
                  <w:webHidden/>
                </w:rPr>
                <w:tab/>
              </w:r>
              <w:r w:rsidR="005A4B8B">
                <w:rPr>
                  <w:noProof/>
                  <w:webHidden/>
                </w:rPr>
                <w:fldChar w:fldCharType="begin"/>
              </w:r>
              <w:r w:rsidR="005A4B8B">
                <w:rPr>
                  <w:noProof/>
                  <w:webHidden/>
                </w:rPr>
                <w:instrText xml:space="preserve"> PAGEREF _Toc152835213 \h </w:instrText>
              </w:r>
              <w:r w:rsidR="005A4B8B">
                <w:rPr>
                  <w:noProof/>
                  <w:webHidden/>
                </w:rPr>
              </w:r>
              <w:r w:rsidR="005A4B8B">
                <w:rPr>
                  <w:noProof/>
                  <w:webHidden/>
                </w:rPr>
                <w:fldChar w:fldCharType="separate"/>
              </w:r>
              <w:r w:rsidR="005A4B8B">
                <w:rPr>
                  <w:noProof/>
                  <w:webHidden/>
                </w:rPr>
                <w:t>15</w:t>
              </w:r>
              <w:r w:rsidR="005A4B8B">
                <w:rPr>
                  <w:noProof/>
                  <w:webHidden/>
                </w:rPr>
                <w:fldChar w:fldCharType="end"/>
              </w:r>
            </w:hyperlink>
          </w:p>
          <w:p w14:paraId="3EF0724E" w14:textId="1743B50A" w:rsidR="005A4B8B" w:rsidRDefault="009E2811">
            <w:pPr>
              <w:pStyle w:val="TOC2"/>
              <w:rPr>
                <w:rFonts w:asciiTheme="minorHAnsi" w:eastAsiaTheme="minorEastAsia" w:hAnsiTheme="minorHAnsi"/>
                <w:noProof/>
                <w:color w:val="auto"/>
                <w:sz w:val="22"/>
                <w:lang w:eastAsia="en-NZ"/>
              </w:rPr>
            </w:pPr>
            <w:hyperlink w:anchor="_Toc152835214" w:history="1">
              <w:r w:rsidR="005A4B8B" w:rsidRPr="00C52CFF">
                <w:rPr>
                  <w:rStyle w:val="Hyperlink"/>
                  <w:noProof/>
                </w:rPr>
                <w:t>Contact details</w:t>
              </w:r>
              <w:r w:rsidR="005A4B8B">
                <w:rPr>
                  <w:noProof/>
                  <w:webHidden/>
                </w:rPr>
                <w:tab/>
              </w:r>
              <w:r w:rsidR="005A4B8B">
                <w:rPr>
                  <w:noProof/>
                  <w:webHidden/>
                </w:rPr>
                <w:fldChar w:fldCharType="begin"/>
              </w:r>
              <w:r w:rsidR="005A4B8B">
                <w:rPr>
                  <w:noProof/>
                  <w:webHidden/>
                </w:rPr>
                <w:instrText xml:space="preserve"> PAGEREF _Toc152835214 \h </w:instrText>
              </w:r>
              <w:r w:rsidR="005A4B8B">
                <w:rPr>
                  <w:noProof/>
                  <w:webHidden/>
                </w:rPr>
              </w:r>
              <w:r w:rsidR="005A4B8B">
                <w:rPr>
                  <w:noProof/>
                  <w:webHidden/>
                </w:rPr>
                <w:fldChar w:fldCharType="separate"/>
              </w:r>
              <w:r w:rsidR="005A4B8B">
                <w:rPr>
                  <w:noProof/>
                  <w:webHidden/>
                </w:rPr>
                <w:t>15</w:t>
              </w:r>
              <w:r w:rsidR="005A4B8B">
                <w:rPr>
                  <w:noProof/>
                  <w:webHidden/>
                </w:rPr>
                <w:fldChar w:fldCharType="end"/>
              </w:r>
            </w:hyperlink>
          </w:p>
          <w:p w14:paraId="295E0051" w14:textId="6ACB1664" w:rsidR="005A4B8B" w:rsidRDefault="009E2811">
            <w:pPr>
              <w:pStyle w:val="TOC2"/>
              <w:rPr>
                <w:rFonts w:asciiTheme="minorHAnsi" w:eastAsiaTheme="minorEastAsia" w:hAnsiTheme="minorHAnsi"/>
                <w:noProof/>
                <w:color w:val="auto"/>
                <w:sz w:val="22"/>
                <w:lang w:eastAsia="en-NZ"/>
              </w:rPr>
            </w:pPr>
            <w:hyperlink w:anchor="_Toc152835215" w:history="1">
              <w:r w:rsidR="005A4B8B" w:rsidRPr="00C52CFF">
                <w:rPr>
                  <w:rStyle w:val="Hyperlink"/>
                  <w:noProof/>
                </w:rPr>
                <w:t>Ombudsman online guides</w:t>
              </w:r>
              <w:r w:rsidR="005A4B8B">
                <w:rPr>
                  <w:noProof/>
                  <w:webHidden/>
                </w:rPr>
                <w:tab/>
              </w:r>
              <w:r w:rsidR="005A4B8B">
                <w:rPr>
                  <w:noProof/>
                  <w:webHidden/>
                </w:rPr>
                <w:fldChar w:fldCharType="begin"/>
              </w:r>
              <w:r w:rsidR="005A4B8B">
                <w:rPr>
                  <w:noProof/>
                  <w:webHidden/>
                </w:rPr>
                <w:instrText xml:space="preserve"> PAGEREF _Toc152835215 \h </w:instrText>
              </w:r>
              <w:r w:rsidR="005A4B8B">
                <w:rPr>
                  <w:noProof/>
                  <w:webHidden/>
                </w:rPr>
              </w:r>
              <w:r w:rsidR="005A4B8B">
                <w:rPr>
                  <w:noProof/>
                  <w:webHidden/>
                </w:rPr>
                <w:fldChar w:fldCharType="separate"/>
              </w:r>
              <w:r w:rsidR="005A4B8B">
                <w:rPr>
                  <w:noProof/>
                  <w:webHidden/>
                </w:rPr>
                <w:t>15</w:t>
              </w:r>
              <w:r w:rsidR="005A4B8B">
                <w:rPr>
                  <w:noProof/>
                  <w:webHidden/>
                </w:rPr>
                <w:fldChar w:fldCharType="end"/>
              </w:r>
            </w:hyperlink>
          </w:p>
          <w:p w14:paraId="163EDF12" w14:textId="6728F7B1" w:rsidR="005A4B8B" w:rsidRDefault="009E2811">
            <w:pPr>
              <w:pStyle w:val="TOC1"/>
              <w:rPr>
                <w:rFonts w:asciiTheme="minorHAnsi" w:eastAsiaTheme="minorEastAsia" w:hAnsiTheme="minorHAnsi"/>
                <w:b w:val="0"/>
                <w:noProof/>
                <w:color w:val="auto"/>
                <w:sz w:val="22"/>
                <w:lang w:eastAsia="en-NZ"/>
              </w:rPr>
            </w:pPr>
            <w:hyperlink w:anchor="_Toc152835216" w:history="1">
              <w:r w:rsidR="005A4B8B" w:rsidRPr="00C52CFF">
                <w:rPr>
                  <w:rStyle w:val="Hyperlink"/>
                  <w:noProof/>
                </w:rPr>
                <w:t>Appendix 2: Some key appropriate authorities</w:t>
              </w:r>
              <w:r w:rsidR="005A4B8B">
                <w:rPr>
                  <w:noProof/>
                  <w:webHidden/>
                </w:rPr>
                <w:tab/>
              </w:r>
              <w:r w:rsidR="005A4B8B">
                <w:rPr>
                  <w:noProof/>
                  <w:webHidden/>
                </w:rPr>
                <w:fldChar w:fldCharType="begin"/>
              </w:r>
              <w:r w:rsidR="005A4B8B">
                <w:rPr>
                  <w:noProof/>
                  <w:webHidden/>
                </w:rPr>
                <w:instrText xml:space="preserve"> PAGEREF _Toc152835216 \h </w:instrText>
              </w:r>
              <w:r w:rsidR="005A4B8B">
                <w:rPr>
                  <w:noProof/>
                  <w:webHidden/>
                </w:rPr>
              </w:r>
              <w:r w:rsidR="005A4B8B">
                <w:rPr>
                  <w:noProof/>
                  <w:webHidden/>
                </w:rPr>
                <w:fldChar w:fldCharType="separate"/>
              </w:r>
              <w:r w:rsidR="005A4B8B">
                <w:rPr>
                  <w:noProof/>
                  <w:webHidden/>
                </w:rPr>
                <w:t>16</w:t>
              </w:r>
              <w:r w:rsidR="005A4B8B">
                <w:rPr>
                  <w:noProof/>
                  <w:webHidden/>
                </w:rPr>
                <w:fldChar w:fldCharType="end"/>
              </w:r>
            </w:hyperlink>
          </w:p>
          <w:p w14:paraId="05007F7F" w14:textId="54B2282E" w:rsidR="005A4B8B" w:rsidRDefault="009E2811">
            <w:pPr>
              <w:pStyle w:val="TOC2"/>
              <w:rPr>
                <w:rFonts w:asciiTheme="minorHAnsi" w:eastAsiaTheme="minorEastAsia" w:hAnsiTheme="minorHAnsi"/>
                <w:noProof/>
                <w:color w:val="auto"/>
                <w:sz w:val="22"/>
                <w:lang w:eastAsia="en-NZ"/>
              </w:rPr>
            </w:pPr>
            <w:hyperlink w:anchor="_Toc152835217" w:history="1">
              <w:r w:rsidR="005A4B8B" w:rsidRPr="00C52CFF">
                <w:rPr>
                  <w:rStyle w:val="Hyperlink"/>
                  <w:noProof/>
                </w:rPr>
                <w:t>Commissioner of Police</w:t>
              </w:r>
              <w:r w:rsidR="005A4B8B">
                <w:rPr>
                  <w:noProof/>
                  <w:webHidden/>
                </w:rPr>
                <w:tab/>
              </w:r>
              <w:r w:rsidR="005A4B8B">
                <w:rPr>
                  <w:noProof/>
                  <w:webHidden/>
                </w:rPr>
                <w:fldChar w:fldCharType="begin"/>
              </w:r>
              <w:r w:rsidR="005A4B8B">
                <w:rPr>
                  <w:noProof/>
                  <w:webHidden/>
                </w:rPr>
                <w:instrText xml:space="preserve"> PAGEREF _Toc152835217 \h </w:instrText>
              </w:r>
              <w:r w:rsidR="005A4B8B">
                <w:rPr>
                  <w:noProof/>
                  <w:webHidden/>
                </w:rPr>
              </w:r>
              <w:r w:rsidR="005A4B8B">
                <w:rPr>
                  <w:noProof/>
                  <w:webHidden/>
                </w:rPr>
                <w:fldChar w:fldCharType="separate"/>
              </w:r>
              <w:r w:rsidR="005A4B8B">
                <w:rPr>
                  <w:noProof/>
                  <w:webHidden/>
                </w:rPr>
                <w:t>16</w:t>
              </w:r>
              <w:r w:rsidR="005A4B8B">
                <w:rPr>
                  <w:noProof/>
                  <w:webHidden/>
                </w:rPr>
                <w:fldChar w:fldCharType="end"/>
              </w:r>
            </w:hyperlink>
          </w:p>
          <w:p w14:paraId="7F27E953" w14:textId="672273D4" w:rsidR="005A4B8B" w:rsidRDefault="009E2811">
            <w:pPr>
              <w:pStyle w:val="TOC2"/>
              <w:rPr>
                <w:rFonts w:asciiTheme="minorHAnsi" w:eastAsiaTheme="minorEastAsia" w:hAnsiTheme="minorHAnsi"/>
                <w:noProof/>
                <w:color w:val="auto"/>
                <w:sz w:val="22"/>
                <w:lang w:eastAsia="en-NZ"/>
              </w:rPr>
            </w:pPr>
            <w:hyperlink w:anchor="_Toc152835218" w:history="1">
              <w:r w:rsidR="005A4B8B" w:rsidRPr="00C52CFF">
                <w:rPr>
                  <w:rStyle w:val="Hyperlink"/>
                  <w:noProof/>
                </w:rPr>
                <w:t>Controller and Auditor-General</w:t>
              </w:r>
              <w:r w:rsidR="005A4B8B">
                <w:rPr>
                  <w:noProof/>
                  <w:webHidden/>
                </w:rPr>
                <w:tab/>
              </w:r>
              <w:r w:rsidR="005A4B8B">
                <w:rPr>
                  <w:noProof/>
                  <w:webHidden/>
                </w:rPr>
                <w:fldChar w:fldCharType="begin"/>
              </w:r>
              <w:r w:rsidR="005A4B8B">
                <w:rPr>
                  <w:noProof/>
                  <w:webHidden/>
                </w:rPr>
                <w:instrText xml:space="preserve"> PAGEREF _Toc152835218 \h </w:instrText>
              </w:r>
              <w:r w:rsidR="005A4B8B">
                <w:rPr>
                  <w:noProof/>
                  <w:webHidden/>
                </w:rPr>
              </w:r>
              <w:r w:rsidR="005A4B8B">
                <w:rPr>
                  <w:noProof/>
                  <w:webHidden/>
                </w:rPr>
                <w:fldChar w:fldCharType="separate"/>
              </w:r>
              <w:r w:rsidR="005A4B8B">
                <w:rPr>
                  <w:noProof/>
                  <w:webHidden/>
                </w:rPr>
                <w:t>16</w:t>
              </w:r>
              <w:r w:rsidR="005A4B8B">
                <w:rPr>
                  <w:noProof/>
                  <w:webHidden/>
                </w:rPr>
                <w:fldChar w:fldCharType="end"/>
              </w:r>
            </w:hyperlink>
          </w:p>
          <w:p w14:paraId="392F0C37" w14:textId="32CF3382" w:rsidR="005A4B8B" w:rsidRDefault="009E2811">
            <w:pPr>
              <w:pStyle w:val="TOC2"/>
              <w:rPr>
                <w:rFonts w:asciiTheme="minorHAnsi" w:eastAsiaTheme="minorEastAsia" w:hAnsiTheme="minorHAnsi"/>
                <w:noProof/>
                <w:color w:val="auto"/>
                <w:sz w:val="22"/>
                <w:lang w:eastAsia="en-NZ"/>
              </w:rPr>
            </w:pPr>
            <w:hyperlink w:anchor="_Toc152835219" w:history="1">
              <w:r w:rsidR="005A4B8B" w:rsidRPr="00C52CFF">
                <w:rPr>
                  <w:rStyle w:val="Hyperlink"/>
                  <w:noProof/>
                </w:rPr>
                <w:t>Director of the Serious Fraud Office (SFO)</w:t>
              </w:r>
              <w:r w:rsidR="005A4B8B">
                <w:rPr>
                  <w:noProof/>
                  <w:webHidden/>
                </w:rPr>
                <w:tab/>
              </w:r>
              <w:r w:rsidR="005A4B8B">
                <w:rPr>
                  <w:noProof/>
                  <w:webHidden/>
                </w:rPr>
                <w:fldChar w:fldCharType="begin"/>
              </w:r>
              <w:r w:rsidR="005A4B8B">
                <w:rPr>
                  <w:noProof/>
                  <w:webHidden/>
                </w:rPr>
                <w:instrText xml:space="preserve"> PAGEREF _Toc152835219 \h </w:instrText>
              </w:r>
              <w:r w:rsidR="005A4B8B">
                <w:rPr>
                  <w:noProof/>
                  <w:webHidden/>
                </w:rPr>
              </w:r>
              <w:r w:rsidR="005A4B8B">
                <w:rPr>
                  <w:noProof/>
                  <w:webHidden/>
                </w:rPr>
                <w:fldChar w:fldCharType="separate"/>
              </w:r>
              <w:r w:rsidR="005A4B8B">
                <w:rPr>
                  <w:noProof/>
                  <w:webHidden/>
                </w:rPr>
                <w:t>16</w:t>
              </w:r>
              <w:r w:rsidR="005A4B8B">
                <w:rPr>
                  <w:noProof/>
                  <w:webHidden/>
                </w:rPr>
                <w:fldChar w:fldCharType="end"/>
              </w:r>
            </w:hyperlink>
          </w:p>
          <w:p w14:paraId="5CF46595" w14:textId="0099FF73" w:rsidR="005A4B8B" w:rsidRDefault="009E2811">
            <w:pPr>
              <w:pStyle w:val="TOC2"/>
              <w:rPr>
                <w:rFonts w:asciiTheme="minorHAnsi" w:eastAsiaTheme="minorEastAsia" w:hAnsiTheme="minorHAnsi"/>
                <w:noProof/>
                <w:color w:val="auto"/>
                <w:sz w:val="22"/>
                <w:lang w:eastAsia="en-NZ"/>
              </w:rPr>
            </w:pPr>
            <w:hyperlink w:anchor="_Toc152835220" w:history="1">
              <w:r w:rsidR="005A4B8B" w:rsidRPr="00C52CFF">
                <w:rPr>
                  <w:rStyle w:val="Hyperlink"/>
                  <w:noProof/>
                </w:rPr>
                <w:t>Inspector-General of Intelligence and Security</w:t>
              </w:r>
              <w:r w:rsidR="005A4B8B">
                <w:rPr>
                  <w:noProof/>
                  <w:webHidden/>
                </w:rPr>
                <w:tab/>
              </w:r>
              <w:r w:rsidR="005A4B8B">
                <w:rPr>
                  <w:noProof/>
                  <w:webHidden/>
                </w:rPr>
                <w:fldChar w:fldCharType="begin"/>
              </w:r>
              <w:r w:rsidR="005A4B8B">
                <w:rPr>
                  <w:noProof/>
                  <w:webHidden/>
                </w:rPr>
                <w:instrText xml:space="preserve"> PAGEREF _Toc152835220 \h </w:instrText>
              </w:r>
              <w:r w:rsidR="005A4B8B">
                <w:rPr>
                  <w:noProof/>
                  <w:webHidden/>
                </w:rPr>
              </w:r>
              <w:r w:rsidR="005A4B8B">
                <w:rPr>
                  <w:noProof/>
                  <w:webHidden/>
                </w:rPr>
                <w:fldChar w:fldCharType="separate"/>
              </w:r>
              <w:r w:rsidR="005A4B8B">
                <w:rPr>
                  <w:noProof/>
                  <w:webHidden/>
                </w:rPr>
                <w:t>16</w:t>
              </w:r>
              <w:r w:rsidR="005A4B8B">
                <w:rPr>
                  <w:noProof/>
                  <w:webHidden/>
                </w:rPr>
                <w:fldChar w:fldCharType="end"/>
              </w:r>
            </w:hyperlink>
          </w:p>
          <w:p w14:paraId="26E9E989" w14:textId="58BED303" w:rsidR="005A4B8B" w:rsidRDefault="009E2811">
            <w:pPr>
              <w:pStyle w:val="TOC2"/>
              <w:rPr>
                <w:rFonts w:asciiTheme="minorHAnsi" w:eastAsiaTheme="minorEastAsia" w:hAnsiTheme="minorHAnsi"/>
                <w:noProof/>
                <w:color w:val="auto"/>
                <w:sz w:val="22"/>
                <w:lang w:eastAsia="en-NZ"/>
              </w:rPr>
            </w:pPr>
            <w:hyperlink w:anchor="_Toc152835221" w:history="1">
              <w:r w:rsidR="005A4B8B" w:rsidRPr="00C52CFF">
                <w:rPr>
                  <w:rStyle w:val="Hyperlink"/>
                  <w:noProof/>
                </w:rPr>
                <w:t>Ombudsman</w:t>
              </w:r>
              <w:r w:rsidR="005A4B8B">
                <w:rPr>
                  <w:noProof/>
                  <w:webHidden/>
                </w:rPr>
                <w:tab/>
              </w:r>
              <w:r w:rsidR="005A4B8B">
                <w:rPr>
                  <w:noProof/>
                  <w:webHidden/>
                </w:rPr>
                <w:fldChar w:fldCharType="begin"/>
              </w:r>
              <w:r w:rsidR="005A4B8B">
                <w:rPr>
                  <w:noProof/>
                  <w:webHidden/>
                </w:rPr>
                <w:instrText xml:space="preserve"> PAGEREF _Toc152835221 \h </w:instrText>
              </w:r>
              <w:r w:rsidR="005A4B8B">
                <w:rPr>
                  <w:noProof/>
                  <w:webHidden/>
                </w:rPr>
              </w:r>
              <w:r w:rsidR="005A4B8B">
                <w:rPr>
                  <w:noProof/>
                  <w:webHidden/>
                </w:rPr>
                <w:fldChar w:fldCharType="separate"/>
              </w:r>
              <w:r w:rsidR="005A4B8B">
                <w:rPr>
                  <w:noProof/>
                  <w:webHidden/>
                </w:rPr>
                <w:t>17</w:t>
              </w:r>
              <w:r w:rsidR="005A4B8B">
                <w:rPr>
                  <w:noProof/>
                  <w:webHidden/>
                </w:rPr>
                <w:fldChar w:fldCharType="end"/>
              </w:r>
            </w:hyperlink>
          </w:p>
          <w:p w14:paraId="76B0EF87" w14:textId="781F3F75" w:rsidR="005A4B8B" w:rsidRDefault="009E2811">
            <w:pPr>
              <w:pStyle w:val="TOC2"/>
              <w:rPr>
                <w:rFonts w:asciiTheme="minorHAnsi" w:eastAsiaTheme="minorEastAsia" w:hAnsiTheme="minorHAnsi"/>
                <w:noProof/>
                <w:color w:val="auto"/>
                <w:sz w:val="22"/>
                <w:lang w:eastAsia="en-NZ"/>
              </w:rPr>
            </w:pPr>
            <w:hyperlink w:anchor="_Toc152835222" w:history="1">
              <w:r w:rsidR="005A4B8B" w:rsidRPr="00C52CFF">
                <w:rPr>
                  <w:rStyle w:val="Hyperlink"/>
                  <w:noProof/>
                </w:rPr>
                <w:t>Parliamentary Commissioner for the Environment</w:t>
              </w:r>
              <w:r w:rsidR="005A4B8B">
                <w:rPr>
                  <w:noProof/>
                  <w:webHidden/>
                </w:rPr>
                <w:tab/>
              </w:r>
              <w:r w:rsidR="005A4B8B">
                <w:rPr>
                  <w:noProof/>
                  <w:webHidden/>
                </w:rPr>
                <w:fldChar w:fldCharType="begin"/>
              </w:r>
              <w:r w:rsidR="005A4B8B">
                <w:rPr>
                  <w:noProof/>
                  <w:webHidden/>
                </w:rPr>
                <w:instrText xml:space="preserve"> PAGEREF _Toc152835222 \h </w:instrText>
              </w:r>
              <w:r w:rsidR="005A4B8B">
                <w:rPr>
                  <w:noProof/>
                  <w:webHidden/>
                </w:rPr>
              </w:r>
              <w:r w:rsidR="005A4B8B">
                <w:rPr>
                  <w:noProof/>
                  <w:webHidden/>
                </w:rPr>
                <w:fldChar w:fldCharType="separate"/>
              </w:r>
              <w:r w:rsidR="005A4B8B">
                <w:rPr>
                  <w:noProof/>
                  <w:webHidden/>
                </w:rPr>
                <w:t>17</w:t>
              </w:r>
              <w:r w:rsidR="005A4B8B">
                <w:rPr>
                  <w:noProof/>
                  <w:webHidden/>
                </w:rPr>
                <w:fldChar w:fldCharType="end"/>
              </w:r>
            </w:hyperlink>
          </w:p>
          <w:p w14:paraId="7CE2082C" w14:textId="3F15F1EF" w:rsidR="005A4B8B" w:rsidRDefault="009E2811">
            <w:pPr>
              <w:pStyle w:val="TOC2"/>
              <w:rPr>
                <w:rFonts w:asciiTheme="minorHAnsi" w:eastAsiaTheme="minorEastAsia" w:hAnsiTheme="minorHAnsi"/>
                <w:noProof/>
                <w:color w:val="auto"/>
                <w:sz w:val="22"/>
                <w:lang w:eastAsia="en-NZ"/>
              </w:rPr>
            </w:pPr>
            <w:hyperlink w:anchor="_Toc152835223" w:history="1">
              <w:r w:rsidR="005A4B8B" w:rsidRPr="00C52CFF">
                <w:rPr>
                  <w:rStyle w:val="Hyperlink"/>
                  <w:noProof/>
                </w:rPr>
                <w:t>Independent Police Conduct Authority (IPCA)</w:t>
              </w:r>
              <w:r w:rsidR="005A4B8B">
                <w:rPr>
                  <w:noProof/>
                  <w:webHidden/>
                </w:rPr>
                <w:tab/>
              </w:r>
              <w:r w:rsidR="005A4B8B">
                <w:rPr>
                  <w:noProof/>
                  <w:webHidden/>
                </w:rPr>
                <w:fldChar w:fldCharType="begin"/>
              </w:r>
              <w:r w:rsidR="005A4B8B">
                <w:rPr>
                  <w:noProof/>
                  <w:webHidden/>
                </w:rPr>
                <w:instrText xml:space="preserve"> PAGEREF _Toc152835223 \h </w:instrText>
              </w:r>
              <w:r w:rsidR="005A4B8B">
                <w:rPr>
                  <w:noProof/>
                  <w:webHidden/>
                </w:rPr>
              </w:r>
              <w:r w:rsidR="005A4B8B">
                <w:rPr>
                  <w:noProof/>
                  <w:webHidden/>
                </w:rPr>
                <w:fldChar w:fldCharType="separate"/>
              </w:r>
              <w:r w:rsidR="005A4B8B">
                <w:rPr>
                  <w:noProof/>
                  <w:webHidden/>
                </w:rPr>
                <w:t>18</w:t>
              </w:r>
              <w:r w:rsidR="005A4B8B">
                <w:rPr>
                  <w:noProof/>
                  <w:webHidden/>
                </w:rPr>
                <w:fldChar w:fldCharType="end"/>
              </w:r>
            </w:hyperlink>
          </w:p>
          <w:p w14:paraId="06608330" w14:textId="5282F8E1" w:rsidR="005A4B8B" w:rsidRDefault="009E2811">
            <w:pPr>
              <w:pStyle w:val="TOC2"/>
              <w:rPr>
                <w:rFonts w:asciiTheme="minorHAnsi" w:eastAsiaTheme="minorEastAsia" w:hAnsiTheme="minorHAnsi"/>
                <w:noProof/>
                <w:color w:val="auto"/>
                <w:sz w:val="22"/>
                <w:lang w:eastAsia="en-NZ"/>
              </w:rPr>
            </w:pPr>
            <w:hyperlink w:anchor="_Toc152835224" w:history="1">
              <w:r w:rsidR="005A4B8B" w:rsidRPr="00C52CFF">
                <w:rPr>
                  <w:rStyle w:val="Hyperlink"/>
                  <w:noProof/>
                </w:rPr>
                <w:t>Solicitor-General</w:t>
              </w:r>
              <w:r w:rsidR="005A4B8B">
                <w:rPr>
                  <w:noProof/>
                  <w:webHidden/>
                </w:rPr>
                <w:tab/>
              </w:r>
              <w:r w:rsidR="005A4B8B">
                <w:rPr>
                  <w:noProof/>
                  <w:webHidden/>
                </w:rPr>
                <w:fldChar w:fldCharType="begin"/>
              </w:r>
              <w:r w:rsidR="005A4B8B">
                <w:rPr>
                  <w:noProof/>
                  <w:webHidden/>
                </w:rPr>
                <w:instrText xml:space="preserve"> PAGEREF _Toc152835224 \h </w:instrText>
              </w:r>
              <w:r w:rsidR="005A4B8B">
                <w:rPr>
                  <w:noProof/>
                  <w:webHidden/>
                </w:rPr>
              </w:r>
              <w:r w:rsidR="005A4B8B">
                <w:rPr>
                  <w:noProof/>
                  <w:webHidden/>
                </w:rPr>
                <w:fldChar w:fldCharType="separate"/>
              </w:r>
              <w:r w:rsidR="005A4B8B">
                <w:rPr>
                  <w:noProof/>
                  <w:webHidden/>
                </w:rPr>
                <w:t>18</w:t>
              </w:r>
              <w:r w:rsidR="005A4B8B">
                <w:rPr>
                  <w:noProof/>
                  <w:webHidden/>
                </w:rPr>
                <w:fldChar w:fldCharType="end"/>
              </w:r>
            </w:hyperlink>
          </w:p>
          <w:p w14:paraId="3F957E03" w14:textId="5C36FBC2" w:rsidR="005A4B8B" w:rsidRDefault="009E2811">
            <w:pPr>
              <w:pStyle w:val="TOC2"/>
              <w:rPr>
                <w:rFonts w:asciiTheme="minorHAnsi" w:eastAsiaTheme="minorEastAsia" w:hAnsiTheme="minorHAnsi"/>
                <w:noProof/>
                <w:color w:val="auto"/>
                <w:sz w:val="22"/>
                <w:lang w:eastAsia="en-NZ"/>
              </w:rPr>
            </w:pPr>
            <w:hyperlink w:anchor="_Toc152835225" w:history="1">
              <w:r w:rsidR="005A4B8B" w:rsidRPr="00C52CFF">
                <w:rPr>
                  <w:rStyle w:val="Hyperlink"/>
                  <w:noProof/>
                </w:rPr>
                <w:t>Public Service Commission</w:t>
              </w:r>
              <w:r w:rsidR="005A4B8B">
                <w:rPr>
                  <w:noProof/>
                  <w:webHidden/>
                </w:rPr>
                <w:tab/>
              </w:r>
              <w:r w:rsidR="005A4B8B">
                <w:rPr>
                  <w:noProof/>
                  <w:webHidden/>
                </w:rPr>
                <w:fldChar w:fldCharType="begin"/>
              </w:r>
              <w:r w:rsidR="005A4B8B">
                <w:rPr>
                  <w:noProof/>
                  <w:webHidden/>
                </w:rPr>
                <w:instrText xml:space="preserve"> PAGEREF _Toc152835225 \h </w:instrText>
              </w:r>
              <w:r w:rsidR="005A4B8B">
                <w:rPr>
                  <w:noProof/>
                  <w:webHidden/>
                </w:rPr>
              </w:r>
              <w:r w:rsidR="005A4B8B">
                <w:rPr>
                  <w:noProof/>
                  <w:webHidden/>
                </w:rPr>
                <w:fldChar w:fldCharType="separate"/>
              </w:r>
              <w:r w:rsidR="005A4B8B">
                <w:rPr>
                  <w:noProof/>
                  <w:webHidden/>
                </w:rPr>
                <w:t>18</w:t>
              </w:r>
              <w:r w:rsidR="005A4B8B">
                <w:rPr>
                  <w:noProof/>
                  <w:webHidden/>
                </w:rPr>
                <w:fldChar w:fldCharType="end"/>
              </w:r>
            </w:hyperlink>
          </w:p>
          <w:p w14:paraId="65100E0E" w14:textId="55AD3ECB" w:rsidR="005A4B8B" w:rsidRDefault="009E2811">
            <w:pPr>
              <w:pStyle w:val="TOC2"/>
              <w:rPr>
                <w:rFonts w:asciiTheme="minorHAnsi" w:eastAsiaTheme="minorEastAsia" w:hAnsiTheme="minorHAnsi"/>
                <w:noProof/>
                <w:color w:val="auto"/>
                <w:sz w:val="22"/>
                <w:lang w:eastAsia="en-NZ"/>
              </w:rPr>
            </w:pPr>
            <w:hyperlink w:anchor="_Toc152835226" w:history="1">
              <w:r w:rsidR="005A4B8B" w:rsidRPr="00C52CFF">
                <w:rPr>
                  <w:rStyle w:val="Hyperlink"/>
                  <w:noProof/>
                </w:rPr>
                <w:t>Health and Disability Commissioner</w:t>
              </w:r>
              <w:r w:rsidR="005A4B8B">
                <w:rPr>
                  <w:noProof/>
                  <w:webHidden/>
                </w:rPr>
                <w:tab/>
              </w:r>
              <w:r w:rsidR="005A4B8B">
                <w:rPr>
                  <w:noProof/>
                  <w:webHidden/>
                </w:rPr>
                <w:fldChar w:fldCharType="begin"/>
              </w:r>
              <w:r w:rsidR="005A4B8B">
                <w:rPr>
                  <w:noProof/>
                  <w:webHidden/>
                </w:rPr>
                <w:instrText xml:space="preserve"> PAGEREF _Toc152835226 \h </w:instrText>
              </w:r>
              <w:r w:rsidR="005A4B8B">
                <w:rPr>
                  <w:noProof/>
                  <w:webHidden/>
                </w:rPr>
              </w:r>
              <w:r w:rsidR="005A4B8B">
                <w:rPr>
                  <w:noProof/>
                  <w:webHidden/>
                </w:rPr>
                <w:fldChar w:fldCharType="separate"/>
              </w:r>
              <w:r w:rsidR="005A4B8B">
                <w:rPr>
                  <w:noProof/>
                  <w:webHidden/>
                </w:rPr>
                <w:t>18</w:t>
              </w:r>
              <w:r w:rsidR="005A4B8B">
                <w:rPr>
                  <w:noProof/>
                  <w:webHidden/>
                </w:rPr>
                <w:fldChar w:fldCharType="end"/>
              </w:r>
            </w:hyperlink>
          </w:p>
          <w:p w14:paraId="33F82E8A" w14:textId="51FF3C21" w:rsidR="005A4B8B" w:rsidRDefault="009E2811">
            <w:pPr>
              <w:pStyle w:val="TOC2"/>
              <w:rPr>
                <w:rFonts w:asciiTheme="minorHAnsi" w:eastAsiaTheme="minorEastAsia" w:hAnsiTheme="minorHAnsi"/>
                <w:noProof/>
                <w:color w:val="auto"/>
                <w:sz w:val="22"/>
                <w:lang w:eastAsia="en-NZ"/>
              </w:rPr>
            </w:pPr>
            <w:hyperlink w:anchor="_Toc152835227" w:history="1">
              <w:r w:rsidR="005A4B8B" w:rsidRPr="00C52CFF">
                <w:rPr>
                  <w:rStyle w:val="Hyperlink"/>
                  <w:noProof/>
                </w:rPr>
                <w:t>Other appropriate authorities</w:t>
              </w:r>
              <w:r w:rsidR="005A4B8B">
                <w:rPr>
                  <w:noProof/>
                  <w:webHidden/>
                </w:rPr>
                <w:tab/>
              </w:r>
              <w:r w:rsidR="005A4B8B">
                <w:rPr>
                  <w:noProof/>
                  <w:webHidden/>
                </w:rPr>
                <w:fldChar w:fldCharType="begin"/>
              </w:r>
              <w:r w:rsidR="005A4B8B">
                <w:rPr>
                  <w:noProof/>
                  <w:webHidden/>
                </w:rPr>
                <w:instrText xml:space="preserve"> PAGEREF _Toc152835227 \h </w:instrText>
              </w:r>
              <w:r w:rsidR="005A4B8B">
                <w:rPr>
                  <w:noProof/>
                  <w:webHidden/>
                </w:rPr>
              </w:r>
              <w:r w:rsidR="005A4B8B">
                <w:rPr>
                  <w:noProof/>
                  <w:webHidden/>
                </w:rPr>
                <w:fldChar w:fldCharType="separate"/>
              </w:r>
              <w:r w:rsidR="005A4B8B">
                <w:rPr>
                  <w:noProof/>
                  <w:webHidden/>
                </w:rPr>
                <w:t>19</w:t>
              </w:r>
              <w:r w:rsidR="005A4B8B">
                <w:rPr>
                  <w:noProof/>
                  <w:webHidden/>
                </w:rPr>
                <w:fldChar w:fldCharType="end"/>
              </w:r>
            </w:hyperlink>
          </w:p>
          <w:p w14:paraId="4786FF25" w14:textId="19473631" w:rsidR="00A5640F" w:rsidRDefault="00A5640F" w:rsidP="00AA3F45">
            <w:pPr>
              <w:pStyle w:val="Whitespace"/>
            </w:pPr>
            <w:r>
              <w:fldChar w:fldCharType="end"/>
            </w:r>
          </w:p>
        </w:tc>
      </w:tr>
      <w:bookmarkEnd w:id="2"/>
      <w:bookmarkEnd w:id="3"/>
    </w:tbl>
    <w:p w14:paraId="4180F2C2" w14:textId="77777777" w:rsidR="00F012A4" w:rsidRDefault="00F012A4" w:rsidP="00F012A4">
      <w:pPr>
        <w:pStyle w:val="Heading1"/>
      </w:pPr>
    </w:p>
    <w:p w14:paraId="0AEDCEFA" w14:textId="77777777" w:rsidR="00F012A4" w:rsidRDefault="00F012A4">
      <w:pPr>
        <w:spacing w:after="200" w:line="276" w:lineRule="auto"/>
        <w:rPr>
          <w:rFonts w:eastAsiaTheme="majorEastAsia" w:cstheme="majorBidi"/>
          <w:bCs/>
          <w:color w:val="93B41A"/>
          <w:sz w:val="38"/>
          <w:szCs w:val="28"/>
        </w:rPr>
      </w:pPr>
      <w:r>
        <w:br w:type="page"/>
      </w:r>
    </w:p>
    <w:p w14:paraId="6029FFC5" w14:textId="77777777" w:rsidR="00F012A4" w:rsidRDefault="00F012A4" w:rsidP="00E357AC">
      <w:pPr>
        <w:pStyle w:val="Heading1"/>
      </w:pPr>
      <w:bookmarkStart w:id="4" w:name="_Toc152835187"/>
      <w:r>
        <w:t xml:space="preserve">Summary – what a Minister should do </w:t>
      </w:r>
      <w:r w:rsidR="00AF6663">
        <w:t>when approached by a discloser</w:t>
      </w:r>
      <w:bookmarkEnd w:id="4"/>
    </w:p>
    <w:tbl>
      <w:tblPr>
        <w:tblStyle w:val="TableGrid"/>
        <w:tblW w:w="9918" w:type="dxa"/>
        <w:tblLook w:val="04A0" w:firstRow="1" w:lastRow="0" w:firstColumn="1" w:lastColumn="0" w:noHBand="0" w:noVBand="1"/>
      </w:tblPr>
      <w:tblGrid>
        <w:gridCol w:w="2263"/>
        <w:gridCol w:w="2410"/>
        <w:gridCol w:w="5245"/>
      </w:tblGrid>
      <w:tr w:rsidR="004954E7" w14:paraId="29D73D2A" w14:textId="77777777" w:rsidTr="00570E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shd w:val="clear" w:color="auto" w:fill="D3D3D3"/>
          </w:tcPr>
          <w:p w14:paraId="46461630" w14:textId="77777777" w:rsidR="004954E7" w:rsidRDefault="009E2811" w:rsidP="00AF6663">
            <w:pPr>
              <w:pStyle w:val="Boxlargetext"/>
              <w:rPr>
                <w:sz w:val="20"/>
              </w:rPr>
            </w:pPr>
            <w:hyperlink w:anchor="_Approaching_a_Minister" w:history="1">
              <w:r w:rsidR="004954E7" w:rsidRPr="004954E7">
                <w:rPr>
                  <w:rStyle w:val="Hyperlink"/>
                  <w:sz w:val="20"/>
                </w:rPr>
                <w:t>Seeking advice before making a disclosure</w:t>
              </w:r>
            </w:hyperlink>
          </w:p>
        </w:tc>
        <w:tc>
          <w:tcPr>
            <w:tcW w:w="2410" w:type="dxa"/>
            <w:shd w:val="clear" w:color="auto" w:fill="D3D3D3"/>
          </w:tcPr>
          <w:p w14:paraId="09CDFF51" w14:textId="77777777" w:rsidR="004954E7" w:rsidRPr="00E357AC" w:rsidRDefault="009E2811" w:rsidP="00AF6663">
            <w:pPr>
              <w:pStyle w:val="Boxlargetext"/>
              <w:cnfStyle w:val="100000000000" w:firstRow="1" w:lastRow="0" w:firstColumn="0" w:lastColumn="0" w:oddVBand="0" w:evenVBand="0" w:oddHBand="0" w:evenHBand="0" w:firstRowFirstColumn="0" w:firstRowLastColumn="0" w:lastRowFirstColumn="0" w:lastRowLastColumn="0"/>
              <w:rPr>
                <w:sz w:val="20"/>
              </w:rPr>
            </w:pPr>
            <w:hyperlink w:anchor="_Can_a_protected" w:history="1">
              <w:r w:rsidR="004954E7" w:rsidRPr="00E357AC">
                <w:rPr>
                  <w:rStyle w:val="Hyperlink"/>
                  <w:sz w:val="20"/>
                </w:rPr>
                <w:t>First disclosure</w:t>
              </w:r>
            </w:hyperlink>
          </w:p>
        </w:tc>
        <w:tc>
          <w:tcPr>
            <w:tcW w:w="5245" w:type="dxa"/>
            <w:shd w:val="clear" w:color="auto" w:fill="D3D3D3"/>
          </w:tcPr>
          <w:p w14:paraId="3EC86BAA" w14:textId="77777777" w:rsidR="004954E7" w:rsidRPr="00E357AC" w:rsidRDefault="009E2811" w:rsidP="00AF6663">
            <w:pPr>
              <w:pStyle w:val="Boxlargetext"/>
              <w:cnfStyle w:val="100000000000" w:firstRow="1" w:lastRow="0" w:firstColumn="0" w:lastColumn="0" w:oddVBand="0" w:evenVBand="0" w:oddHBand="0" w:evenHBand="0" w:firstRowFirstColumn="0" w:firstRowLastColumn="0" w:lastRowFirstColumn="0" w:lastRowLastColumn="0"/>
              <w:rPr>
                <w:sz w:val="20"/>
              </w:rPr>
            </w:pPr>
            <w:hyperlink w:anchor="_What_should_a" w:history="1">
              <w:r w:rsidR="004954E7" w:rsidRPr="00E357AC">
                <w:rPr>
                  <w:rStyle w:val="Hyperlink"/>
                  <w:sz w:val="20"/>
                </w:rPr>
                <w:t>Second disclosure</w:t>
              </w:r>
            </w:hyperlink>
          </w:p>
        </w:tc>
      </w:tr>
      <w:tr w:rsidR="004954E7" w14:paraId="73C41D5E" w14:textId="77777777" w:rsidTr="00570E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shd w:val="clear" w:color="000000" w:fill="auto"/>
          </w:tcPr>
          <w:p w14:paraId="41523705" w14:textId="77777777" w:rsidR="004954E7" w:rsidRDefault="004954E7" w:rsidP="00AF6663">
            <w:pPr>
              <w:rPr>
                <w:sz w:val="20"/>
              </w:rPr>
            </w:pPr>
            <w:r w:rsidRPr="003644A8">
              <w:rPr>
                <w:sz w:val="20"/>
              </w:rPr>
              <w:t>A person m</w:t>
            </w:r>
            <w:r w:rsidR="00DF00A8">
              <w:rPr>
                <w:sz w:val="20"/>
              </w:rPr>
              <w:t>ight</w:t>
            </w:r>
            <w:r w:rsidRPr="003644A8">
              <w:rPr>
                <w:sz w:val="20"/>
              </w:rPr>
              <w:t xml:space="preserve"> approach a Minister on a confidential basis for advice about whether or how to make a protected disclosure</w:t>
            </w:r>
            <w:r>
              <w:rPr>
                <w:sz w:val="20"/>
              </w:rPr>
              <w:t xml:space="preserve">. </w:t>
            </w:r>
          </w:p>
          <w:p w14:paraId="0A158E97" w14:textId="3B10933E" w:rsidR="004954E7" w:rsidRDefault="00AD6A2D" w:rsidP="00AF6663">
            <w:pPr>
              <w:rPr>
                <w:sz w:val="20"/>
              </w:rPr>
            </w:pPr>
            <w:r>
              <w:rPr>
                <w:sz w:val="20"/>
              </w:rPr>
              <w:t>If a Minister is unsure how to respond to the query, a Minister</w:t>
            </w:r>
            <w:r w:rsidR="00C06F89">
              <w:rPr>
                <w:sz w:val="20"/>
              </w:rPr>
              <w:t xml:space="preserve"> can consult with the Ombudsman</w:t>
            </w:r>
            <w:r>
              <w:rPr>
                <w:sz w:val="20"/>
              </w:rPr>
              <w:t xml:space="preserve"> or refer the person to the Ombudsman for advice. </w:t>
            </w:r>
          </w:p>
          <w:p w14:paraId="5659A8FC" w14:textId="72202C31" w:rsidR="004954E7" w:rsidRPr="00836D3C" w:rsidRDefault="004954E7" w:rsidP="00AF6663">
            <w:pPr>
              <w:rPr>
                <w:sz w:val="20"/>
              </w:rPr>
            </w:pPr>
          </w:p>
        </w:tc>
        <w:tc>
          <w:tcPr>
            <w:tcW w:w="2410" w:type="dxa"/>
            <w:shd w:val="clear" w:color="000000" w:fill="auto"/>
          </w:tcPr>
          <w:p w14:paraId="48B4AA08" w14:textId="77777777" w:rsidR="00AF6663" w:rsidRDefault="004954E7" w:rsidP="00AF6663">
            <w:pPr>
              <w:cnfStyle w:val="000000100000" w:firstRow="0" w:lastRow="0" w:firstColumn="0" w:lastColumn="0" w:oddVBand="0" w:evenVBand="0" w:oddHBand="1" w:evenHBand="0" w:firstRowFirstColumn="0" w:firstRowLastColumn="0" w:lastRowFirstColumn="0" w:lastRowLastColumn="0"/>
              <w:rPr>
                <w:sz w:val="20"/>
              </w:rPr>
            </w:pPr>
            <w:r w:rsidRPr="00E357AC">
              <w:rPr>
                <w:sz w:val="20"/>
              </w:rPr>
              <w:t>A discloser</w:t>
            </w:r>
            <w:r w:rsidRPr="00E357AC">
              <w:rPr>
                <w:b/>
                <w:sz w:val="20"/>
              </w:rPr>
              <w:t xml:space="preserve"> cannot</w:t>
            </w:r>
            <w:r w:rsidRPr="00E357AC">
              <w:rPr>
                <w:sz w:val="20"/>
              </w:rPr>
              <w:t xml:space="preserve"> </w:t>
            </w:r>
            <w:r w:rsidR="00AF6663">
              <w:rPr>
                <w:sz w:val="20"/>
              </w:rPr>
              <w:t xml:space="preserve">generally </w:t>
            </w:r>
            <w:r w:rsidRPr="00E357AC">
              <w:rPr>
                <w:sz w:val="20"/>
              </w:rPr>
              <w:t xml:space="preserve">disclose to a </w:t>
            </w:r>
            <w:r w:rsidRPr="00F012A4">
              <w:rPr>
                <w:sz w:val="20"/>
              </w:rPr>
              <w:t>Minister in the first instance.</w:t>
            </w:r>
            <w:r>
              <w:rPr>
                <w:sz w:val="20"/>
              </w:rPr>
              <w:t xml:space="preserve"> </w:t>
            </w:r>
          </w:p>
          <w:p w14:paraId="55EBD09E" w14:textId="77777777" w:rsidR="004954E7" w:rsidRDefault="004954E7" w:rsidP="00AF6663">
            <w:pPr>
              <w:cnfStyle w:val="000000100000" w:firstRow="0" w:lastRow="0" w:firstColumn="0" w:lastColumn="0" w:oddVBand="0" w:evenVBand="0" w:oddHBand="1" w:evenHBand="0" w:firstRowFirstColumn="0" w:firstRowLastColumn="0" w:lastRowFirstColumn="0" w:lastRowLastColumn="0"/>
              <w:rPr>
                <w:sz w:val="20"/>
              </w:rPr>
            </w:pPr>
            <w:r w:rsidRPr="00E357AC">
              <w:rPr>
                <w:sz w:val="20"/>
              </w:rPr>
              <w:t xml:space="preserve">A disclosure must be </w:t>
            </w:r>
            <w:r w:rsidR="00AF6663">
              <w:rPr>
                <w:sz w:val="20"/>
              </w:rPr>
              <w:t xml:space="preserve">first </w:t>
            </w:r>
            <w:r w:rsidRPr="00E357AC">
              <w:rPr>
                <w:sz w:val="20"/>
              </w:rPr>
              <w:t>made to the discloser’s organisation</w:t>
            </w:r>
            <w:r w:rsidR="00AF6663">
              <w:rPr>
                <w:sz w:val="20"/>
              </w:rPr>
              <w:t>, the Ombudsman</w:t>
            </w:r>
            <w:r w:rsidRPr="00E357AC">
              <w:rPr>
                <w:sz w:val="20"/>
              </w:rPr>
              <w:t xml:space="preserve"> or an appropriate authority</w:t>
            </w:r>
            <w:r w:rsidR="00E5526A">
              <w:rPr>
                <w:sz w:val="20"/>
              </w:rPr>
              <w:t xml:space="preserve"> (the receiver)</w:t>
            </w:r>
            <w:r w:rsidRPr="00E357AC">
              <w:rPr>
                <w:sz w:val="20"/>
              </w:rPr>
              <w:t>.</w:t>
            </w:r>
            <w:r w:rsidRPr="00F012A4">
              <w:rPr>
                <w:sz w:val="20"/>
              </w:rPr>
              <w:t xml:space="preserve"> </w:t>
            </w:r>
          </w:p>
          <w:p w14:paraId="52AF23D3" w14:textId="77777777" w:rsidR="004954E7" w:rsidRPr="00E357AC" w:rsidRDefault="004954E7" w:rsidP="00AF6663">
            <w:pPr>
              <w:cnfStyle w:val="000000100000" w:firstRow="0" w:lastRow="0" w:firstColumn="0" w:lastColumn="0" w:oddVBand="0" w:evenVBand="0" w:oddHBand="1" w:evenHBand="0" w:firstRowFirstColumn="0" w:firstRowLastColumn="0" w:lastRowFirstColumn="0" w:lastRowLastColumn="0"/>
              <w:rPr>
                <w:sz w:val="20"/>
              </w:rPr>
            </w:pPr>
          </w:p>
          <w:p w14:paraId="23FE3B1B" w14:textId="77777777" w:rsidR="004954E7" w:rsidRPr="00836D3C" w:rsidRDefault="004954E7" w:rsidP="00AF6663">
            <w:pPr>
              <w:cnfStyle w:val="000000100000" w:firstRow="0" w:lastRow="0" w:firstColumn="0" w:lastColumn="0" w:oddVBand="0" w:evenVBand="0" w:oddHBand="1" w:evenHBand="0" w:firstRowFirstColumn="0" w:firstRowLastColumn="0" w:lastRowFirstColumn="0" w:lastRowLastColumn="0"/>
              <w:rPr>
                <w:sz w:val="20"/>
              </w:rPr>
            </w:pPr>
            <w:r w:rsidRPr="00836D3C">
              <w:rPr>
                <w:sz w:val="20"/>
              </w:rPr>
              <w:t xml:space="preserve">If a Minister receives a disclosure in the first instance, </w:t>
            </w:r>
            <w:hyperlink w:anchor="_What_should_a_1" w:history="1">
              <w:r w:rsidRPr="00836D3C">
                <w:rPr>
                  <w:rStyle w:val="Hyperlink"/>
                  <w:sz w:val="20"/>
                </w:rPr>
                <w:t>the Minister should</w:t>
              </w:r>
            </w:hyperlink>
            <w:r w:rsidRPr="00836D3C">
              <w:rPr>
                <w:sz w:val="20"/>
              </w:rPr>
              <w:t>:</w:t>
            </w:r>
          </w:p>
          <w:p w14:paraId="6B2E5266" w14:textId="77777777" w:rsidR="004954E7" w:rsidRPr="00836D3C" w:rsidRDefault="00AF6663" w:rsidP="004954E7">
            <w:pPr>
              <w:pStyle w:val="ListParagraph"/>
              <w:numPr>
                <w:ilvl w:val="0"/>
                <w:numId w:val="55"/>
              </w:numPr>
              <w:contextualSpacing/>
              <w:cnfStyle w:val="000000100000" w:firstRow="0" w:lastRow="0" w:firstColumn="0" w:lastColumn="0" w:oddVBand="0" w:evenVBand="0" w:oddHBand="1" w:evenHBand="0" w:firstRowFirstColumn="0" w:firstRowLastColumn="0" w:lastRowFirstColumn="0" w:lastRowLastColumn="0"/>
              <w:rPr>
                <w:sz w:val="20"/>
              </w:rPr>
            </w:pPr>
            <w:r>
              <w:rPr>
                <w:sz w:val="20"/>
              </w:rPr>
              <w:t>t</w:t>
            </w:r>
            <w:r w:rsidR="004954E7" w:rsidRPr="00836D3C">
              <w:rPr>
                <w:sz w:val="20"/>
              </w:rPr>
              <w:t xml:space="preserve">reat the </w:t>
            </w:r>
            <w:r>
              <w:rPr>
                <w:sz w:val="20"/>
              </w:rPr>
              <w:t>identity of the discloser</w:t>
            </w:r>
            <w:r w:rsidR="004954E7" w:rsidRPr="00836D3C">
              <w:rPr>
                <w:sz w:val="20"/>
              </w:rPr>
              <w:t xml:space="preserve"> confidentially;</w:t>
            </w:r>
          </w:p>
          <w:p w14:paraId="6B1BF9DB" w14:textId="77777777" w:rsidR="004954E7" w:rsidRPr="00836D3C" w:rsidRDefault="00AF6663" w:rsidP="004954E7">
            <w:pPr>
              <w:pStyle w:val="ListParagraph"/>
              <w:numPr>
                <w:ilvl w:val="0"/>
                <w:numId w:val="55"/>
              </w:numPr>
              <w:contextualSpacing/>
              <w:cnfStyle w:val="000000100000" w:firstRow="0" w:lastRow="0" w:firstColumn="0" w:lastColumn="0" w:oddVBand="0" w:evenVBand="0" w:oddHBand="1" w:evenHBand="0" w:firstRowFirstColumn="0" w:firstRowLastColumn="0" w:lastRowFirstColumn="0" w:lastRowLastColumn="0"/>
              <w:rPr>
                <w:sz w:val="20"/>
              </w:rPr>
            </w:pPr>
            <w:r>
              <w:rPr>
                <w:sz w:val="20"/>
              </w:rPr>
              <w:t>e</w:t>
            </w:r>
            <w:r w:rsidR="004954E7" w:rsidRPr="00836D3C">
              <w:rPr>
                <w:sz w:val="20"/>
              </w:rPr>
              <w:t>xplain that a disclosure cannot be made to a Minister in the first instance; and</w:t>
            </w:r>
          </w:p>
          <w:p w14:paraId="2B4D287E" w14:textId="77777777" w:rsidR="004954E7" w:rsidRPr="00E357AC" w:rsidRDefault="00AF6663" w:rsidP="00AF6663">
            <w:pPr>
              <w:pStyle w:val="ListParagraph"/>
              <w:numPr>
                <w:ilvl w:val="0"/>
                <w:numId w:val="55"/>
              </w:numPr>
              <w:contextualSpacing/>
              <w:cnfStyle w:val="000000100000" w:firstRow="0" w:lastRow="0" w:firstColumn="0" w:lastColumn="0" w:oddVBand="0" w:evenVBand="0" w:oddHBand="1" w:evenHBand="0" w:firstRowFirstColumn="0" w:firstRowLastColumn="0" w:lastRowFirstColumn="0" w:lastRowLastColumn="0"/>
              <w:rPr>
                <w:sz w:val="20"/>
              </w:rPr>
            </w:pPr>
            <w:r>
              <w:rPr>
                <w:sz w:val="20"/>
              </w:rPr>
              <w:t>s</w:t>
            </w:r>
            <w:r w:rsidR="004954E7" w:rsidRPr="00836D3C">
              <w:rPr>
                <w:sz w:val="20"/>
              </w:rPr>
              <w:t>uggest they approach the Ombudsman for advice.</w:t>
            </w:r>
          </w:p>
        </w:tc>
        <w:tc>
          <w:tcPr>
            <w:tcW w:w="5245" w:type="dxa"/>
            <w:shd w:val="clear" w:color="000000" w:fill="auto"/>
          </w:tcPr>
          <w:p w14:paraId="4A172CD5" w14:textId="77777777" w:rsidR="004954E7" w:rsidRDefault="004954E7" w:rsidP="00AF6663">
            <w:pPr>
              <w:cnfStyle w:val="000000100000" w:firstRow="0" w:lastRow="0" w:firstColumn="0" w:lastColumn="0" w:oddVBand="0" w:evenVBand="0" w:oddHBand="1" w:evenHBand="0" w:firstRowFirstColumn="0" w:firstRowLastColumn="0" w:lastRowFirstColumn="0" w:lastRowLastColumn="0"/>
              <w:rPr>
                <w:sz w:val="20"/>
              </w:rPr>
            </w:pPr>
            <w:r w:rsidRPr="00E357AC">
              <w:rPr>
                <w:sz w:val="20"/>
              </w:rPr>
              <w:t xml:space="preserve">A discloser can make a </w:t>
            </w:r>
            <w:r w:rsidRPr="00E357AC">
              <w:rPr>
                <w:i/>
                <w:sz w:val="20"/>
              </w:rPr>
              <w:t>further disclosure</w:t>
            </w:r>
            <w:r w:rsidRPr="00E357AC">
              <w:rPr>
                <w:sz w:val="20"/>
              </w:rPr>
              <w:t xml:space="preserve"> to a Minister if the</w:t>
            </w:r>
            <w:r w:rsidR="00E5526A">
              <w:rPr>
                <w:sz w:val="20"/>
              </w:rPr>
              <w:t xml:space="preserve"> discloser</w:t>
            </w:r>
            <w:r w:rsidRPr="00E357AC">
              <w:rPr>
                <w:sz w:val="20"/>
              </w:rPr>
              <w:t xml:space="preserve"> believe</w:t>
            </w:r>
            <w:r w:rsidR="00E5526A">
              <w:rPr>
                <w:sz w:val="20"/>
              </w:rPr>
              <w:t>s</w:t>
            </w:r>
            <w:r w:rsidRPr="00E357AC">
              <w:rPr>
                <w:sz w:val="20"/>
              </w:rPr>
              <w:t xml:space="preserve"> the receiver has not handled the </w:t>
            </w:r>
            <w:r w:rsidR="00E5526A">
              <w:rPr>
                <w:sz w:val="20"/>
              </w:rPr>
              <w:t xml:space="preserve">first </w:t>
            </w:r>
            <w:r w:rsidRPr="00E357AC">
              <w:rPr>
                <w:sz w:val="20"/>
              </w:rPr>
              <w:t xml:space="preserve">disclosure as it should under the Act, or </w:t>
            </w:r>
            <w:r w:rsidR="00AF6663">
              <w:rPr>
                <w:sz w:val="20"/>
              </w:rPr>
              <w:t xml:space="preserve">has </w:t>
            </w:r>
            <w:r w:rsidRPr="00E357AC">
              <w:rPr>
                <w:sz w:val="20"/>
              </w:rPr>
              <w:t>not acted to address the serious wrongdoing</w:t>
            </w:r>
            <w:r w:rsidRPr="00F012A4">
              <w:rPr>
                <w:sz w:val="20"/>
              </w:rPr>
              <w:t>.</w:t>
            </w:r>
          </w:p>
          <w:p w14:paraId="761FD705" w14:textId="77777777" w:rsidR="004954E7" w:rsidRPr="00E357AC" w:rsidRDefault="004954E7" w:rsidP="00AF6663">
            <w:pPr>
              <w:cnfStyle w:val="000000100000" w:firstRow="0" w:lastRow="0" w:firstColumn="0" w:lastColumn="0" w:oddVBand="0" w:evenVBand="0" w:oddHBand="1" w:evenHBand="0" w:firstRowFirstColumn="0" w:firstRowLastColumn="0" w:lastRowFirstColumn="0" w:lastRowLastColumn="0"/>
              <w:rPr>
                <w:sz w:val="20"/>
              </w:rPr>
            </w:pPr>
          </w:p>
          <w:p w14:paraId="3E88CD62" w14:textId="77777777" w:rsidR="004954E7" w:rsidRPr="00836D3C" w:rsidRDefault="009E2811" w:rsidP="00AF6663">
            <w:pPr>
              <w:cnfStyle w:val="000000100000" w:firstRow="0" w:lastRow="0" w:firstColumn="0" w:lastColumn="0" w:oddVBand="0" w:evenVBand="0" w:oddHBand="1" w:evenHBand="0" w:firstRowFirstColumn="0" w:firstRowLastColumn="0" w:lastRowFirstColumn="0" w:lastRowLastColumn="0"/>
              <w:rPr>
                <w:sz w:val="20"/>
              </w:rPr>
            </w:pPr>
            <w:hyperlink w:anchor="_What_does_the" w:history="1">
              <w:r w:rsidR="004954E7" w:rsidRPr="00836D3C">
                <w:rPr>
                  <w:rStyle w:val="Hyperlink"/>
                  <w:sz w:val="20"/>
                </w:rPr>
                <w:t xml:space="preserve">If a Minister receives a further disclosure, the Minister should: </w:t>
              </w:r>
            </w:hyperlink>
          </w:p>
          <w:p w14:paraId="213BF81A" w14:textId="538C5792" w:rsidR="004954E7" w:rsidRPr="00836D3C" w:rsidRDefault="00AF6663" w:rsidP="004954E7">
            <w:pPr>
              <w:pStyle w:val="ListParagraph"/>
              <w:numPr>
                <w:ilvl w:val="0"/>
                <w:numId w:val="56"/>
              </w:numPr>
              <w:contextualSpacing/>
              <w:cnfStyle w:val="000000100000" w:firstRow="0" w:lastRow="0" w:firstColumn="0" w:lastColumn="0" w:oddVBand="0" w:evenVBand="0" w:oddHBand="1" w:evenHBand="0" w:firstRowFirstColumn="0" w:firstRowLastColumn="0" w:lastRowFirstColumn="0" w:lastRowLastColumn="0"/>
              <w:rPr>
                <w:sz w:val="20"/>
              </w:rPr>
            </w:pPr>
            <w:r>
              <w:rPr>
                <w:sz w:val="20"/>
              </w:rPr>
              <w:t>f</w:t>
            </w:r>
            <w:r w:rsidR="004954E7" w:rsidRPr="00836D3C">
              <w:rPr>
                <w:sz w:val="20"/>
              </w:rPr>
              <w:t xml:space="preserve">ollow the </w:t>
            </w:r>
            <w:hyperlink w:anchor="_Guidance_for_receivers" w:history="1">
              <w:r w:rsidR="004954E7" w:rsidRPr="00AD6A2D">
                <w:rPr>
                  <w:rStyle w:val="Hyperlink"/>
                  <w:sz w:val="20"/>
                </w:rPr>
                <w:t>guidance</w:t>
              </w:r>
            </w:hyperlink>
            <w:r w:rsidR="004954E7" w:rsidRPr="00836D3C">
              <w:rPr>
                <w:sz w:val="20"/>
              </w:rPr>
              <w:t xml:space="preserve"> set out in </w:t>
            </w:r>
            <w:r>
              <w:rPr>
                <w:sz w:val="20"/>
              </w:rPr>
              <w:t>s</w:t>
            </w:r>
            <w:r w:rsidR="004954E7" w:rsidRPr="00836D3C">
              <w:rPr>
                <w:sz w:val="20"/>
              </w:rPr>
              <w:t>ection 13; and</w:t>
            </w:r>
          </w:p>
          <w:p w14:paraId="14A9CC93" w14:textId="620131BC" w:rsidR="004954E7" w:rsidRPr="00836D3C" w:rsidRDefault="009E2811" w:rsidP="004954E7">
            <w:pPr>
              <w:pStyle w:val="ListParagraph"/>
              <w:numPr>
                <w:ilvl w:val="0"/>
                <w:numId w:val="56"/>
              </w:numPr>
              <w:contextualSpacing/>
              <w:cnfStyle w:val="000000100000" w:firstRow="0" w:lastRow="0" w:firstColumn="0" w:lastColumn="0" w:oddVBand="0" w:evenVBand="0" w:oddHBand="1" w:evenHBand="0" w:firstRowFirstColumn="0" w:firstRowLastColumn="0" w:lastRowFirstColumn="0" w:lastRowLastColumn="0"/>
              <w:rPr>
                <w:sz w:val="20"/>
              </w:rPr>
            </w:pPr>
            <w:hyperlink w:anchor="_Confidentiality_1" w:history="1">
              <w:r w:rsidR="00AF6663" w:rsidRPr="00AD6A2D">
                <w:rPr>
                  <w:rStyle w:val="Hyperlink"/>
                  <w:sz w:val="20"/>
                </w:rPr>
                <w:t>p</w:t>
              </w:r>
              <w:r w:rsidR="004954E7" w:rsidRPr="00AD6A2D">
                <w:rPr>
                  <w:rStyle w:val="Hyperlink"/>
                  <w:sz w:val="20"/>
                </w:rPr>
                <w:t xml:space="preserve">rotect </w:t>
              </w:r>
            </w:hyperlink>
            <w:r w:rsidR="004954E7" w:rsidRPr="00836D3C">
              <w:rPr>
                <w:sz w:val="20"/>
              </w:rPr>
              <w:t xml:space="preserve">the </w:t>
            </w:r>
            <w:r w:rsidR="00E5526A">
              <w:rPr>
                <w:sz w:val="20"/>
              </w:rPr>
              <w:t xml:space="preserve">confidentiality of the </w:t>
            </w:r>
            <w:r w:rsidR="004954E7" w:rsidRPr="00836D3C">
              <w:rPr>
                <w:sz w:val="20"/>
              </w:rPr>
              <w:t xml:space="preserve">discloser’s </w:t>
            </w:r>
            <w:r w:rsidR="00E5526A">
              <w:rPr>
                <w:sz w:val="20"/>
              </w:rPr>
              <w:t>identity</w:t>
            </w:r>
            <w:r w:rsidR="004954E7" w:rsidRPr="00836D3C">
              <w:rPr>
                <w:sz w:val="20"/>
              </w:rPr>
              <w:t xml:space="preserve"> and be aware of the other protections under the Act.</w:t>
            </w:r>
          </w:p>
          <w:p w14:paraId="5119CFAF" w14:textId="77777777" w:rsidR="004954E7" w:rsidRPr="00E357AC" w:rsidRDefault="004954E7" w:rsidP="00AF6663">
            <w:pPr>
              <w:pStyle w:val="ListParagraph"/>
              <w:contextualSpacing/>
              <w:cnfStyle w:val="000000100000" w:firstRow="0" w:lastRow="0" w:firstColumn="0" w:lastColumn="0" w:oddVBand="0" w:evenVBand="0" w:oddHBand="1" w:evenHBand="0" w:firstRowFirstColumn="0" w:firstRowLastColumn="0" w:lastRowFirstColumn="0" w:lastRowLastColumn="0"/>
              <w:rPr>
                <w:b/>
                <w:sz w:val="20"/>
              </w:rPr>
            </w:pPr>
          </w:p>
          <w:p w14:paraId="664153D3" w14:textId="77777777" w:rsidR="004954E7" w:rsidRPr="00E357AC" w:rsidRDefault="004954E7" w:rsidP="00AF6663">
            <w:pPr>
              <w:cnfStyle w:val="000000100000" w:firstRow="0" w:lastRow="0" w:firstColumn="0" w:lastColumn="0" w:oddVBand="0" w:evenVBand="0" w:oddHBand="1" w:evenHBand="0" w:firstRowFirstColumn="0" w:firstRowLastColumn="0" w:lastRowFirstColumn="0" w:lastRowLastColumn="0"/>
              <w:rPr>
                <w:sz w:val="20"/>
              </w:rPr>
            </w:pPr>
            <w:r w:rsidRPr="00E357AC">
              <w:rPr>
                <w:sz w:val="20"/>
              </w:rPr>
              <w:t xml:space="preserve">In deciding what to do, a Minister may </w:t>
            </w:r>
            <w:hyperlink w:anchor="_Seek_advice" w:history="1">
              <w:r w:rsidRPr="00E357AC">
                <w:rPr>
                  <w:rStyle w:val="Hyperlink"/>
                  <w:sz w:val="20"/>
                </w:rPr>
                <w:t>seek advice</w:t>
              </w:r>
            </w:hyperlink>
            <w:r w:rsidRPr="00E357AC">
              <w:rPr>
                <w:sz w:val="20"/>
              </w:rPr>
              <w:t xml:space="preserve"> from</w:t>
            </w:r>
            <w:r w:rsidR="00AF6663">
              <w:rPr>
                <w:sz w:val="20"/>
              </w:rPr>
              <w:t>:</w:t>
            </w:r>
            <w:r w:rsidRPr="00E357AC">
              <w:rPr>
                <w:sz w:val="20"/>
              </w:rPr>
              <w:t xml:space="preserve"> </w:t>
            </w:r>
          </w:p>
          <w:p w14:paraId="7339AB07" w14:textId="77777777" w:rsidR="00AF6663" w:rsidRDefault="00AF6663" w:rsidP="004954E7">
            <w:pPr>
              <w:pStyle w:val="ListParagraph"/>
              <w:numPr>
                <w:ilvl w:val="0"/>
                <w:numId w:val="57"/>
              </w:numPr>
              <w:contextualSpacing/>
              <w:cnfStyle w:val="000000100000" w:firstRow="0" w:lastRow="0" w:firstColumn="0" w:lastColumn="0" w:oddVBand="0" w:evenVBand="0" w:oddHBand="1" w:evenHBand="0" w:firstRowFirstColumn="0" w:firstRowLastColumn="0" w:lastRowFirstColumn="0" w:lastRowLastColumn="0"/>
              <w:rPr>
                <w:sz w:val="20"/>
              </w:rPr>
            </w:pPr>
            <w:r>
              <w:rPr>
                <w:sz w:val="20"/>
              </w:rPr>
              <w:t>the Ombudsman; or</w:t>
            </w:r>
          </w:p>
          <w:p w14:paraId="06632288" w14:textId="77777777" w:rsidR="004954E7" w:rsidRPr="00AF6663" w:rsidRDefault="00AF6663" w:rsidP="00AF6663">
            <w:pPr>
              <w:pStyle w:val="ListParagraph"/>
              <w:numPr>
                <w:ilvl w:val="0"/>
                <w:numId w:val="57"/>
              </w:numPr>
              <w:contextualSpacing/>
              <w:cnfStyle w:val="000000100000" w:firstRow="0" w:lastRow="0" w:firstColumn="0" w:lastColumn="0" w:oddVBand="0" w:evenVBand="0" w:oddHBand="1" w:evenHBand="0" w:firstRowFirstColumn="0" w:firstRowLastColumn="0" w:lastRowFirstColumn="0" w:lastRowLastColumn="0"/>
              <w:rPr>
                <w:sz w:val="20"/>
              </w:rPr>
            </w:pPr>
            <w:r w:rsidRPr="00AF6663">
              <w:rPr>
                <w:sz w:val="20"/>
              </w:rPr>
              <w:t>t</w:t>
            </w:r>
            <w:r w:rsidR="004954E7" w:rsidRPr="00AF6663">
              <w:rPr>
                <w:sz w:val="20"/>
              </w:rPr>
              <w:t xml:space="preserve">he relevant agency </w:t>
            </w:r>
            <w:r>
              <w:rPr>
                <w:sz w:val="20"/>
              </w:rPr>
              <w:t>c</w:t>
            </w:r>
            <w:r w:rsidR="004954E7" w:rsidRPr="00AF6663">
              <w:rPr>
                <w:sz w:val="20"/>
              </w:rPr>
              <w:t xml:space="preserve">hief </w:t>
            </w:r>
            <w:r>
              <w:rPr>
                <w:sz w:val="20"/>
              </w:rPr>
              <w:t>e</w:t>
            </w:r>
            <w:r w:rsidR="004954E7" w:rsidRPr="00AF6663">
              <w:rPr>
                <w:sz w:val="20"/>
              </w:rPr>
              <w:t>xecutive.</w:t>
            </w:r>
          </w:p>
          <w:p w14:paraId="24307FF8" w14:textId="77777777" w:rsidR="004954E7" w:rsidRPr="00E357AC" w:rsidRDefault="004954E7" w:rsidP="00AF6663">
            <w:pPr>
              <w:cnfStyle w:val="000000100000" w:firstRow="0" w:lastRow="0" w:firstColumn="0" w:lastColumn="0" w:oddVBand="0" w:evenVBand="0" w:oddHBand="1" w:evenHBand="0" w:firstRowFirstColumn="0" w:firstRowLastColumn="0" w:lastRowFirstColumn="0" w:lastRowLastColumn="0"/>
              <w:rPr>
                <w:sz w:val="20"/>
              </w:rPr>
            </w:pPr>
          </w:p>
          <w:p w14:paraId="73AA0849" w14:textId="77777777" w:rsidR="004954E7" w:rsidRDefault="004954E7" w:rsidP="00AF6663">
            <w:pPr>
              <w:cnfStyle w:val="000000100000" w:firstRow="0" w:lastRow="0" w:firstColumn="0" w:lastColumn="0" w:oddVBand="0" w:evenVBand="0" w:oddHBand="1" w:evenHBand="0" w:firstRowFirstColumn="0" w:firstRowLastColumn="0" w:lastRowFirstColumn="0" w:lastRowLastColumn="0"/>
              <w:rPr>
                <w:i/>
                <w:sz w:val="20"/>
              </w:rPr>
            </w:pPr>
            <w:r w:rsidRPr="00E357AC">
              <w:rPr>
                <w:i/>
                <w:sz w:val="20"/>
              </w:rPr>
              <w:t xml:space="preserve">The Minister must </w:t>
            </w:r>
            <w:r w:rsidR="00E5526A">
              <w:rPr>
                <w:i/>
                <w:sz w:val="20"/>
              </w:rPr>
              <w:t xml:space="preserve">keep the identity of the discloser confidential </w:t>
            </w:r>
            <w:r w:rsidRPr="00E357AC">
              <w:rPr>
                <w:i/>
                <w:sz w:val="20"/>
              </w:rPr>
              <w:t xml:space="preserve">when seeking advice from </w:t>
            </w:r>
            <w:r w:rsidR="00AF6663">
              <w:rPr>
                <w:i/>
                <w:sz w:val="20"/>
              </w:rPr>
              <w:t xml:space="preserve">the </w:t>
            </w:r>
            <w:r w:rsidRPr="00E357AC">
              <w:rPr>
                <w:i/>
                <w:sz w:val="20"/>
              </w:rPr>
              <w:t>relevant agency</w:t>
            </w:r>
            <w:r>
              <w:rPr>
                <w:i/>
                <w:sz w:val="20"/>
              </w:rPr>
              <w:t xml:space="preserve"> </w:t>
            </w:r>
            <w:r w:rsidR="00AF6663">
              <w:rPr>
                <w:i/>
                <w:sz w:val="20"/>
              </w:rPr>
              <w:t>c</w:t>
            </w:r>
            <w:r>
              <w:rPr>
                <w:i/>
                <w:sz w:val="20"/>
              </w:rPr>
              <w:t xml:space="preserve">hief </w:t>
            </w:r>
            <w:r w:rsidR="00AF6663">
              <w:rPr>
                <w:i/>
                <w:sz w:val="20"/>
              </w:rPr>
              <w:t>e</w:t>
            </w:r>
            <w:r>
              <w:rPr>
                <w:i/>
                <w:sz w:val="20"/>
              </w:rPr>
              <w:t xml:space="preserve">xecutive. </w:t>
            </w:r>
            <w:r w:rsidRPr="00E357AC">
              <w:rPr>
                <w:i/>
                <w:sz w:val="20"/>
              </w:rPr>
              <w:t>The obligation of confidentiality does not apply when consulting with the Ombudsman.</w:t>
            </w:r>
          </w:p>
          <w:p w14:paraId="5D0CC564" w14:textId="77777777" w:rsidR="004954E7" w:rsidRDefault="004954E7" w:rsidP="00AF6663">
            <w:pPr>
              <w:cnfStyle w:val="000000100000" w:firstRow="0" w:lastRow="0" w:firstColumn="0" w:lastColumn="0" w:oddVBand="0" w:evenVBand="0" w:oddHBand="1" w:evenHBand="0" w:firstRowFirstColumn="0" w:firstRowLastColumn="0" w:lastRowFirstColumn="0" w:lastRowLastColumn="0"/>
              <w:rPr>
                <w:i/>
                <w:sz w:val="20"/>
              </w:rPr>
            </w:pPr>
          </w:p>
          <w:p w14:paraId="4DFD6452" w14:textId="77777777" w:rsidR="004954E7" w:rsidRPr="00E5526A" w:rsidRDefault="009E2811" w:rsidP="00AF6663">
            <w:pPr>
              <w:cnfStyle w:val="000000100000" w:firstRow="0" w:lastRow="0" w:firstColumn="0" w:lastColumn="0" w:oddVBand="0" w:evenVBand="0" w:oddHBand="1" w:evenHBand="0" w:firstRowFirstColumn="0" w:firstRowLastColumn="0" w:lastRowFirstColumn="0" w:lastRowLastColumn="0"/>
              <w:rPr>
                <w:sz w:val="20"/>
              </w:rPr>
            </w:pPr>
            <w:hyperlink w:anchor="_Exceptions" w:history="1">
              <w:r w:rsidR="004954E7" w:rsidRPr="00E5526A">
                <w:rPr>
                  <w:rStyle w:val="Hyperlink"/>
                  <w:sz w:val="20"/>
                </w:rPr>
                <w:t>Exceptions</w:t>
              </w:r>
            </w:hyperlink>
          </w:p>
          <w:p w14:paraId="0CFE7336" w14:textId="77777777" w:rsidR="004954E7" w:rsidRDefault="004954E7" w:rsidP="004954E7">
            <w:pPr>
              <w:pStyle w:val="ListParagraph"/>
              <w:numPr>
                <w:ilvl w:val="0"/>
                <w:numId w:val="58"/>
              </w:numPr>
              <w:cnfStyle w:val="000000100000" w:firstRow="0" w:lastRow="0" w:firstColumn="0" w:lastColumn="0" w:oddVBand="0" w:evenVBand="0" w:oddHBand="1" w:evenHBand="0" w:firstRowFirstColumn="0" w:firstRowLastColumn="0" w:lastRowFirstColumn="0" w:lastRowLastColumn="0"/>
              <w:rPr>
                <w:sz w:val="20"/>
              </w:rPr>
            </w:pPr>
            <w:r w:rsidRPr="003644A8">
              <w:rPr>
                <w:sz w:val="20"/>
              </w:rPr>
              <w:t>Serious wrongdoing by an Officer of Parliament, the Office of the Clerk of the House of Representatives or the Parliamentary Service</w:t>
            </w:r>
            <w:r w:rsidR="00E5526A">
              <w:rPr>
                <w:sz w:val="20"/>
              </w:rPr>
              <w:t xml:space="preserve">—any further disclosure should be made </w:t>
            </w:r>
            <w:r>
              <w:rPr>
                <w:sz w:val="20"/>
              </w:rPr>
              <w:t>to the Speaker</w:t>
            </w:r>
            <w:r w:rsidR="00E5526A">
              <w:rPr>
                <w:sz w:val="20"/>
              </w:rPr>
              <w:t>.</w:t>
            </w:r>
          </w:p>
          <w:p w14:paraId="189694CB" w14:textId="77777777" w:rsidR="004954E7" w:rsidRDefault="004954E7" w:rsidP="004954E7">
            <w:pPr>
              <w:pStyle w:val="ListParagraph"/>
              <w:numPr>
                <w:ilvl w:val="0"/>
                <w:numId w:val="58"/>
              </w:numPr>
              <w:cnfStyle w:val="000000100000" w:firstRow="0" w:lastRow="0" w:firstColumn="0" w:lastColumn="0" w:oddVBand="0" w:evenVBand="0" w:oddHBand="1" w:evenHBand="0" w:firstRowFirstColumn="0" w:firstRowLastColumn="0" w:lastRowFirstColumn="0" w:lastRowLastColumn="0"/>
              <w:rPr>
                <w:sz w:val="20"/>
              </w:rPr>
            </w:pPr>
            <w:r w:rsidRPr="00E357AC">
              <w:rPr>
                <w:sz w:val="20"/>
              </w:rPr>
              <w:t>Intelligence and security information</w:t>
            </w:r>
            <w:r w:rsidR="00E5526A">
              <w:rPr>
                <w:sz w:val="20"/>
              </w:rPr>
              <w:t xml:space="preserve">—any further disclosure should be made to </w:t>
            </w:r>
            <w:r>
              <w:rPr>
                <w:sz w:val="20"/>
              </w:rPr>
              <w:t xml:space="preserve">the </w:t>
            </w:r>
            <w:r w:rsidRPr="00E357AC">
              <w:rPr>
                <w:sz w:val="20"/>
              </w:rPr>
              <w:t>Prime Minister or Minister responsible for an intelligence and security agency</w:t>
            </w:r>
            <w:r w:rsidR="00E5526A">
              <w:rPr>
                <w:sz w:val="20"/>
              </w:rPr>
              <w:t>.</w:t>
            </w:r>
          </w:p>
          <w:p w14:paraId="63D6EFBC" w14:textId="77777777" w:rsidR="004954E7" w:rsidRPr="003644A8" w:rsidRDefault="004954E7" w:rsidP="004954E7">
            <w:pPr>
              <w:pStyle w:val="ListParagraph"/>
              <w:numPr>
                <w:ilvl w:val="0"/>
                <w:numId w:val="58"/>
              </w:numPr>
              <w:cnfStyle w:val="000000100000" w:firstRow="0" w:lastRow="0" w:firstColumn="0" w:lastColumn="0" w:oddVBand="0" w:evenVBand="0" w:oddHBand="1" w:evenHBand="0" w:firstRowFirstColumn="0" w:firstRowLastColumn="0" w:lastRowFirstColumn="0" w:lastRowLastColumn="0"/>
              <w:rPr>
                <w:sz w:val="20"/>
              </w:rPr>
            </w:pPr>
            <w:r>
              <w:rPr>
                <w:sz w:val="20"/>
              </w:rPr>
              <w:t>I</w:t>
            </w:r>
            <w:r w:rsidRPr="00E357AC">
              <w:rPr>
                <w:sz w:val="20"/>
              </w:rPr>
              <w:t>nternational relations information</w:t>
            </w:r>
            <w:r w:rsidR="00E5526A">
              <w:rPr>
                <w:sz w:val="20"/>
              </w:rPr>
              <w:t>—any further disclosure should be made</w:t>
            </w:r>
            <w:r>
              <w:rPr>
                <w:sz w:val="20"/>
              </w:rPr>
              <w:t xml:space="preserve"> to the </w:t>
            </w:r>
            <w:r w:rsidRPr="00E357AC">
              <w:rPr>
                <w:sz w:val="20"/>
              </w:rPr>
              <w:t>Prime Minister or the Minister responsible for foreign affairs or trade</w:t>
            </w:r>
            <w:r w:rsidR="00E5526A">
              <w:rPr>
                <w:sz w:val="20"/>
              </w:rPr>
              <w:t>.</w:t>
            </w:r>
          </w:p>
          <w:p w14:paraId="47B7DDC8" w14:textId="77777777" w:rsidR="004954E7" w:rsidRPr="00E357AC" w:rsidRDefault="004954E7" w:rsidP="00AF6663">
            <w:pPr>
              <w:spacing w:after="0" w:line="240" w:lineRule="auto"/>
              <w:cnfStyle w:val="000000100000" w:firstRow="0" w:lastRow="0" w:firstColumn="0" w:lastColumn="0" w:oddVBand="0" w:evenVBand="0" w:oddHBand="1" w:evenHBand="0" w:firstRowFirstColumn="0" w:firstRowLastColumn="0" w:lastRowFirstColumn="0" w:lastRowLastColumn="0"/>
              <w:rPr>
                <w:sz w:val="20"/>
              </w:rPr>
            </w:pPr>
          </w:p>
        </w:tc>
      </w:tr>
    </w:tbl>
    <w:p w14:paraId="45A78593" w14:textId="77777777" w:rsidR="004954E7" w:rsidRPr="004954E7" w:rsidRDefault="004954E7" w:rsidP="00570E61">
      <w:pPr>
        <w:pStyle w:val="BodyText"/>
      </w:pPr>
    </w:p>
    <w:p w14:paraId="46BC3DEE" w14:textId="77777777" w:rsidR="00FE72DD" w:rsidRDefault="00930353" w:rsidP="00D15698">
      <w:pPr>
        <w:pStyle w:val="Heading1-Start"/>
      </w:pPr>
      <w:bookmarkStart w:id="5" w:name="_Toc152835188"/>
      <w:r>
        <w:t>What is</w:t>
      </w:r>
      <w:r w:rsidR="00DF76AB">
        <w:t xml:space="preserve"> the Protected Disclosures Act</w:t>
      </w:r>
      <w:r>
        <w:t>?</w:t>
      </w:r>
      <w:bookmarkEnd w:id="5"/>
    </w:p>
    <w:p w14:paraId="3EA0B205" w14:textId="77777777" w:rsidR="00930353" w:rsidRDefault="00930353" w:rsidP="00AA3F45">
      <w:pPr>
        <w:pStyle w:val="BodyText"/>
      </w:pPr>
      <w:r>
        <w:t xml:space="preserve">The </w:t>
      </w:r>
      <w:hyperlink r:id="rId9" w:history="1">
        <w:r w:rsidR="005C14BE" w:rsidRPr="009E47F2">
          <w:rPr>
            <w:rStyle w:val="Hyperlink"/>
          </w:rPr>
          <w:t>Protected Disclosures</w:t>
        </w:r>
        <w:r w:rsidR="005C14BE" w:rsidRPr="009E47F2">
          <w:rPr>
            <w:rStyle w:val="Hyperlink"/>
            <w:sz w:val="41"/>
            <w:szCs w:val="41"/>
          </w:rPr>
          <w:t xml:space="preserve"> </w:t>
        </w:r>
        <w:r w:rsidR="005C14BE" w:rsidRPr="009E47F2">
          <w:rPr>
            <w:rStyle w:val="Hyperlink"/>
          </w:rPr>
          <w:t>(Protection of Whistleblowers) Act 2022</w:t>
        </w:r>
      </w:hyperlink>
      <w:r>
        <w:t xml:space="preserve"> (PDA) is </w:t>
      </w:r>
      <w:r w:rsidR="0026762B">
        <w:t>a law that helps</w:t>
      </w:r>
      <w:r w:rsidR="00F454D8">
        <w:t xml:space="preserve"> </w:t>
      </w:r>
      <w:r w:rsidR="006D6AB2">
        <w:t xml:space="preserve">people </w:t>
      </w:r>
      <w:r w:rsidR="00F454D8">
        <w:t>to report serious wrongdoing</w:t>
      </w:r>
      <w:r w:rsidR="0026762B">
        <w:t xml:space="preserve"> </w:t>
      </w:r>
      <w:r w:rsidR="00780E19">
        <w:t xml:space="preserve">they believe is </w:t>
      </w:r>
      <w:r w:rsidR="009749EE">
        <w:t xml:space="preserve">happening </w:t>
      </w:r>
      <w:r w:rsidR="0026762B">
        <w:t>in their workplace</w:t>
      </w:r>
      <w:r w:rsidR="00F454D8">
        <w:t xml:space="preserve">, without </w:t>
      </w:r>
      <w:r w:rsidR="0026762B">
        <w:t>having to worry</w:t>
      </w:r>
      <w:r w:rsidR="00F454D8">
        <w:t xml:space="preserve"> that action will be taken against them.</w:t>
      </w:r>
    </w:p>
    <w:p w14:paraId="35DA4C7F" w14:textId="77777777" w:rsidR="00AA3F45" w:rsidRDefault="00AA3F45" w:rsidP="00AA3F45">
      <w:pPr>
        <w:pStyle w:val="BodyText"/>
      </w:pPr>
      <w:r>
        <w:t>The purpose of the PDA is to promote the public interest by:</w:t>
      </w:r>
    </w:p>
    <w:p w14:paraId="12B58672" w14:textId="77777777" w:rsidR="000F7BBD" w:rsidRPr="00D127F2" w:rsidRDefault="00F371F1" w:rsidP="00D127F2">
      <w:pPr>
        <w:pStyle w:val="Bullet1"/>
        <w:rPr>
          <w:b/>
        </w:rPr>
      </w:pPr>
      <w:r>
        <w:t>facilitating</w:t>
      </w:r>
      <w:r w:rsidR="000F7BBD" w:rsidRPr="00D127F2">
        <w:t xml:space="preserve"> the disclosure and timely investigation of serious wrongdoing; and</w:t>
      </w:r>
    </w:p>
    <w:p w14:paraId="58F382E1" w14:textId="77777777" w:rsidR="000F7BBD" w:rsidRPr="00D127F2" w:rsidRDefault="000F7BBD" w:rsidP="00D127F2">
      <w:pPr>
        <w:pStyle w:val="Bullet1"/>
      </w:pPr>
      <w:r w:rsidRPr="00D127F2">
        <w:t xml:space="preserve">protecting people who </w:t>
      </w:r>
      <w:r w:rsidR="00DC0E0F">
        <w:t>make disclosures</w:t>
      </w:r>
      <w:r w:rsidRPr="00D127F2">
        <w:t xml:space="preserve"> in accordance with </w:t>
      </w:r>
      <w:r w:rsidR="00F371F1">
        <w:t>the</w:t>
      </w:r>
      <w:r w:rsidRPr="00D127F2">
        <w:t xml:space="preserve"> </w:t>
      </w:r>
      <w:r w:rsidR="00F371F1">
        <w:t>PDA</w:t>
      </w:r>
      <w:r w:rsidRPr="00D127F2">
        <w:t>.</w:t>
      </w:r>
      <w:r>
        <w:rPr>
          <w:rStyle w:val="FootnoteReference"/>
        </w:rPr>
        <w:footnoteReference w:id="2"/>
      </w:r>
    </w:p>
    <w:p w14:paraId="10F0C5D0" w14:textId="77777777" w:rsidR="00A96A95" w:rsidRDefault="00AA3F45" w:rsidP="00AA3F45">
      <w:pPr>
        <w:pStyle w:val="ListBullet"/>
        <w:numPr>
          <w:ilvl w:val="0"/>
          <w:numId w:val="0"/>
        </w:numPr>
      </w:pPr>
      <w:r>
        <w:t xml:space="preserve">The PDA applies to employees </w:t>
      </w:r>
      <w:r w:rsidR="00AC2D10">
        <w:t>in</w:t>
      </w:r>
      <w:r>
        <w:t xml:space="preserve"> both </w:t>
      </w:r>
      <w:r w:rsidR="00AC2D10">
        <w:t xml:space="preserve">the </w:t>
      </w:r>
      <w:r>
        <w:t xml:space="preserve">public </w:t>
      </w:r>
      <w:r w:rsidR="005004E4">
        <w:t xml:space="preserve">sector </w:t>
      </w:r>
      <w:r>
        <w:t>and private</w:t>
      </w:r>
      <w:r w:rsidR="00DC0E0F">
        <w:t xml:space="preserve"> sector</w:t>
      </w:r>
      <w:r w:rsidR="000F09D5">
        <w:t xml:space="preserve">, </w:t>
      </w:r>
      <w:r w:rsidR="00F371F1">
        <w:t>including the</w:t>
      </w:r>
      <w:r w:rsidR="000F09D5">
        <w:t xml:space="preserve"> not for profit</w:t>
      </w:r>
      <w:r>
        <w:t xml:space="preserve"> sector. </w:t>
      </w:r>
    </w:p>
    <w:p w14:paraId="7FE16864" w14:textId="77777777" w:rsidR="00DF76AB" w:rsidRDefault="00DF76AB" w:rsidP="00DF76AB">
      <w:pPr>
        <w:pStyle w:val="Heading1"/>
      </w:pPr>
      <w:bookmarkStart w:id="6" w:name="_What_is_serious"/>
      <w:bookmarkStart w:id="7" w:name="_Toc152835189"/>
      <w:bookmarkEnd w:id="6"/>
      <w:r>
        <w:t>What is serious wrongdoing?</w:t>
      </w:r>
      <w:bookmarkEnd w:id="7"/>
    </w:p>
    <w:p w14:paraId="056ECE80" w14:textId="77777777" w:rsidR="00930353" w:rsidRDefault="00AA3F45" w:rsidP="00AA3F45">
      <w:pPr>
        <w:pStyle w:val="BodyText"/>
      </w:pPr>
      <w:r>
        <w:t>Serious wrongdoing</w:t>
      </w:r>
      <w:r w:rsidR="00930353">
        <w:t xml:space="preserve"> has a particular meaning under the PDA.</w:t>
      </w:r>
      <w:r w:rsidR="005C14BE" w:rsidRPr="004C1D12">
        <w:rPr>
          <w:rStyle w:val="FootnoteReference"/>
        </w:rPr>
        <w:footnoteReference w:id="3"/>
      </w:r>
      <w:r w:rsidR="005C14BE" w:rsidRPr="004C1D12">
        <w:rPr>
          <w:rStyle w:val="FootnoteReference"/>
        </w:rPr>
        <w:t xml:space="preserve"> </w:t>
      </w:r>
      <w:r w:rsidR="00930353">
        <w:t xml:space="preserve"> It does not apply to all possible wrongdoing</w:t>
      </w:r>
      <w:r w:rsidR="00F371F1">
        <w:t xml:space="preserve"> that might be going on in </w:t>
      </w:r>
      <w:r w:rsidR="00780E19">
        <w:t xml:space="preserve">a </w:t>
      </w:r>
      <w:r w:rsidR="00F371F1">
        <w:t>workplace</w:t>
      </w:r>
      <w:r w:rsidR="00930353">
        <w:t>.</w:t>
      </w:r>
      <w:r>
        <w:t xml:space="preserve"> </w:t>
      </w:r>
    </w:p>
    <w:p w14:paraId="06F4B5E2" w14:textId="77777777" w:rsidR="00AA3F45" w:rsidRDefault="0026762B" w:rsidP="00AA3F45">
      <w:pPr>
        <w:pStyle w:val="BodyText"/>
      </w:pPr>
      <w:r w:rsidRPr="006B1D72">
        <w:rPr>
          <w:rStyle w:val="Emphasis"/>
        </w:rPr>
        <w:t>Serious wrongdoing</w:t>
      </w:r>
      <w:r w:rsidR="00930353">
        <w:t xml:space="preserve"> </w:t>
      </w:r>
      <w:r w:rsidR="00AA3F45">
        <w:t>includes:</w:t>
      </w:r>
    </w:p>
    <w:p w14:paraId="74F2471C" w14:textId="77777777" w:rsidR="005C14BE" w:rsidRPr="00F4271C" w:rsidRDefault="0045174D" w:rsidP="005C14BE">
      <w:pPr>
        <w:pStyle w:val="Bullet1"/>
      </w:pPr>
      <w:r>
        <w:t>a</w:t>
      </w:r>
      <w:r w:rsidR="005C14BE" w:rsidRPr="00F4271C">
        <w:t>n offence;</w:t>
      </w:r>
    </w:p>
    <w:p w14:paraId="0D9EFD3A" w14:textId="77777777" w:rsidR="00B13B3E" w:rsidRDefault="0045174D" w:rsidP="005C14BE">
      <w:pPr>
        <w:pStyle w:val="Bullet1"/>
      </w:pPr>
      <w:r>
        <w:t>a</w:t>
      </w:r>
      <w:r w:rsidR="005C14BE" w:rsidRPr="00F4271C">
        <w:t xml:space="preserve"> serious risk to</w:t>
      </w:r>
    </w:p>
    <w:p w14:paraId="27655DE2" w14:textId="77777777" w:rsidR="00B13B3E" w:rsidRDefault="005C14BE" w:rsidP="006B1D72">
      <w:pPr>
        <w:pStyle w:val="Bullet2"/>
      </w:pPr>
      <w:r w:rsidRPr="00F4271C">
        <w:t xml:space="preserve">public health </w:t>
      </w:r>
    </w:p>
    <w:p w14:paraId="76CF6956" w14:textId="77777777" w:rsidR="00B13B3E" w:rsidRDefault="005C14BE" w:rsidP="006B1D72">
      <w:pPr>
        <w:pStyle w:val="Bullet2"/>
      </w:pPr>
      <w:r w:rsidRPr="00F4271C">
        <w:t xml:space="preserve">public safety </w:t>
      </w:r>
    </w:p>
    <w:p w14:paraId="0E08F7F7" w14:textId="77777777" w:rsidR="00B13B3E" w:rsidRDefault="005C14BE" w:rsidP="006B1D72">
      <w:pPr>
        <w:pStyle w:val="Bullet2"/>
      </w:pPr>
      <w:r w:rsidRPr="00F4271C">
        <w:t xml:space="preserve">the health or safety of any individual, or </w:t>
      </w:r>
    </w:p>
    <w:p w14:paraId="091D6B9E" w14:textId="77777777" w:rsidR="005C14BE" w:rsidRPr="00F4271C" w:rsidRDefault="005C14BE" w:rsidP="006B1D72">
      <w:pPr>
        <w:pStyle w:val="Bullet2"/>
      </w:pPr>
      <w:r w:rsidRPr="00F4271C">
        <w:t xml:space="preserve">the environment; </w:t>
      </w:r>
    </w:p>
    <w:p w14:paraId="48B6384E" w14:textId="77777777" w:rsidR="005C14BE" w:rsidRPr="00F4271C" w:rsidRDefault="0045174D" w:rsidP="005C14BE">
      <w:pPr>
        <w:pStyle w:val="Bullet1"/>
      </w:pPr>
      <w:r>
        <w:t>a</w:t>
      </w:r>
      <w:r w:rsidR="005C14BE" w:rsidRPr="00F4271C">
        <w:t xml:space="preserve"> serious risk to the maintenance of the law</w:t>
      </w:r>
      <w:r w:rsidR="00DC0E0F">
        <w:t>,</w:t>
      </w:r>
      <w:r w:rsidR="005C14BE" w:rsidRPr="00F4271C">
        <w:t xml:space="preserve"> including the prevention, investigation and detection of offences </w:t>
      </w:r>
      <w:r w:rsidR="00DC0E0F">
        <w:t>and</w:t>
      </w:r>
      <w:r w:rsidR="005C14BE" w:rsidRPr="00F4271C">
        <w:t xml:space="preserve"> the right to a fair trial;</w:t>
      </w:r>
    </w:p>
    <w:p w14:paraId="119AF31D" w14:textId="77777777" w:rsidR="005C14BE" w:rsidRPr="00F4271C" w:rsidRDefault="0045174D" w:rsidP="005C14BE">
      <w:pPr>
        <w:pStyle w:val="Bullet1"/>
      </w:pPr>
      <w:r>
        <w:t>a</w:t>
      </w:r>
      <w:r w:rsidR="005C14BE" w:rsidRPr="00F4271C">
        <w:t xml:space="preserve">n unlawful, corrupt or irregular use of </w:t>
      </w:r>
      <w:r w:rsidR="005C14BE" w:rsidRPr="006B1D72">
        <w:rPr>
          <w:b/>
        </w:rPr>
        <w:t>p</w:t>
      </w:r>
      <w:r w:rsidRPr="006B1D72">
        <w:rPr>
          <w:b/>
        </w:rPr>
        <w:t>ublic funds or public resources</w:t>
      </w:r>
      <w:r>
        <w:t xml:space="preserve">; </w:t>
      </w:r>
      <w:r w:rsidR="00DC0E0F">
        <w:t>and</w:t>
      </w:r>
    </w:p>
    <w:p w14:paraId="006D4CCC" w14:textId="77777777" w:rsidR="00B13B3E" w:rsidRDefault="0045174D" w:rsidP="005C14BE">
      <w:pPr>
        <w:pStyle w:val="Bullet1"/>
      </w:pPr>
      <w:r>
        <w:t>o</w:t>
      </w:r>
      <w:r w:rsidR="005C14BE" w:rsidRPr="00CD08A3">
        <w:t xml:space="preserve">ppressive, unlawfully discriminatory, or grossly negligent </w:t>
      </w:r>
      <w:r w:rsidR="00DC0E0F">
        <w:t xml:space="preserve">conduct </w:t>
      </w:r>
      <w:r w:rsidR="005C14BE" w:rsidRPr="00CD08A3">
        <w:t xml:space="preserve">or gross mismanagement by </w:t>
      </w:r>
    </w:p>
    <w:p w14:paraId="7C27D67E" w14:textId="77777777" w:rsidR="00B13B3E" w:rsidRDefault="005C14BE" w:rsidP="006B1D72">
      <w:pPr>
        <w:pStyle w:val="Bullet2"/>
      </w:pPr>
      <w:r w:rsidRPr="00CD08A3">
        <w:t xml:space="preserve">a </w:t>
      </w:r>
      <w:r w:rsidRPr="006B1D72">
        <w:rPr>
          <w:rStyle w:val="Emphasis"/>
        </w:rPr>
        <w:t>public sector employee</w:t>
      </w:r>
      <w:r w:rsidR="00B13B3E">
        <w:t>,</w:t>
      </w:r>
      <w:r w:rsidRPr="00CD08A3">
        <w:t xml:space="preserve"> or </w:t>
      </w:r>
    </w:p>
    <w:p w14:paraId="1F5C9C4F" w14:textId="77777777" w:rsidR="005C14BE" w:rsidRPr="00CD08A3" w:rsidRDefault="005C14BE" w:rsidP="006B1D72">
      <w:pPr>
        <w:pStyle w:val="Bullet2"/>
      </w:pPr>
      <w:r w:rsidRPr="00CD08A3">
        <w:t xml:space="preserve">a person performing a function or duty or exercising a power on behalf of a </w:t>
      </w:r>
      <w:r w:rsidRPr="006B1D72">
        <w:rPr>
          <w:rStyle w:val="Emphasis"/>
        </w:rPr>
        <w:t>public sector organisation</w:t>
      </w:r>
      <w:r w:rsidR="001B00B4">
        <w:rPr>
          <w:rStyle w:val="Emphasis"/>
        </w:rPr>
        <w:t xml:space="preserve"> </w:t>
      </w:r>
      <w:r w:rsidR="001B00B4">
        <w:t>(the government)</w:t>
      </w:r>
      <w:r>
        <w:t>.</w:t>
      </w:r>
    </w:p>
    <w:p w14:paraId="3EE53D5E" w14:textId="77777777" w:rsidR="00B13B3E" w:rsidRPr="00461964" w:rsidRDefault="00B13B3E" w:rsidP="00B13B3E">
      <w:pPr>
        <w:pStyle w:val="Whitespace"/>
        <w:rPr>
          <w:lang w:eastAsia="en-NZ"/>
        </w:rPr>
      </w:pPr>
    </w:p>
    <w:p w14:paraId="7B70219A" w14:textId="77777777" w:rsidR="003A3952" w:rsidRPr="006B1D72" w:rsidRDefault="003A3952" w:rsidP="003A3952">
      <w:pPr>
        <w:pStyle w:val="BodyText"/>
        <w:rPr>
          <w:b/>
        </w:rPr>
      </w:pPr>
      <w:r w:rsidRPr="00F371F1">
        <w:t>Dissatisfaction with the leadership of an organisation that falls short of gross mismanagement or more minor misconduct is unlikely to amount to serious wrongdoing under the Act</w:t>
      </w:r>
      <w:r w:rsidRPr="006B1D72">
        <w:rPr>
          <w:b/>
        </w:rPr>
        <w:t>.</w:t>
      </w:r>
      <w:r w:rsidR="005004E4">
        <w:rPr>
          <w:rStyle w:val="FootnoteReference"/>
          <w:b/>
        </w:rPr>
        <w:footnoteReference w:id="4"/>
      </w:r>
      <w:r w:rsidRPr="006B1D72">
        <w:rPr>
          <w:b/>
        </w:rPr>
        <w:t xml:space="preserve"> </w:t>
      </w:r>
    </w:p>
    <w:p w14:paraId="17C604B6" w14:textId="77777777" w:rsidR="00930353" w:rsidRDefault="00930353" w:rsidP="00930353">
      <w:pPr>
        <w:pStyle w:val="BodyText"/>
      </w:pPr>
      <w:r>
        <w:t xml:space="preserve">If </w:t>
      </w:r>
      <w:r w:rsidR="003814FE">
        <w:t>you are</w:t>
      </w:r>
      <w:r>
        <w:t xml:space="preserve"> unsure about whether</w:t>
      </w:r>
      <w:r w:rsidR="003814FE">
        <w:t xml:space="preserve"> the information </w:t>
      </w:r>
      <w:r w:rsidR="006A4957">
        <w:t xml:space="preserve">in </w:t>
      </w:r>
      <w:r w:rsidR="00780E19">
        <w:t xml:space="preserve">a </w:t>
      </w:r>
      <w:r w:rsidR="006A4957">
        <w:t>disclosure</w:t>
      </w:r>
      <w:r w:rsidR="003814FE">
        <w:t xml:space="preserve"> relates to serious wrongdoing, </w:t>
      </w:r>
      <w:hyperlink w:anchor="_How_to_contact" w:history="1">
        <w:r w:rsidR="003814FE" w:rsidRPr="003814FE">
          <w:rPr>
            <w:rStyle w:val="Hyperlink"/>
          </w:rPr>
          <w:t>contact the Ombudsman</w:t>
        </w:r>
      </w:hyperlink>
      <w:r w:rsidR="003814FE">
        <w:t xml:space="preserve"> for advice.</w:t>
      </w:r>
    </w:p>
    <w:p w14:paraId="22AF8606" w14:textId="77777777" w:rsidR="003814FE" w:rsidRDefault="006D6AB2" w:rsidP="003814FE">
      <w:pPr>
        <w:pStyle w:val="Heading1"/>
      </w:pPr>
      <w:bookmarkStart w:id="8" w:name="_Am_I_an"/>
      <w:bookmarkStart w:id="9" w:name="_Who_is_protected?"/>
      <w:bookmarkStart w:id="10" w:name="_Toc152835190"/>
      <w:bookmarkEnd w:id="8"/>
      <w:bookmarkEnd w:id="9"/>
      <w:r>
        <w:t>Who is protected?</w:t>
      </w:r>
      <w:bookmarkEnd w:id="10"/>
      <w:r>
        <w:t xml:space="preserve"> </w:t>
      </w:r>
    </w:p>
    <w:p w14:paraId="42B547BB" w14:textId="77777777" w:rsidR="003814FE" w:rsidRDefault="006D6AB2" w:rsidP="003814FE">
      <w:pPr>
        <w:pStyle w:val="BodyText"/>
      </w:pPr>
      <w:r>
        <w:t xml:space="preserve">The PDA protects people who disclose serious wrongdoing in their workplace. </w:t>
      </w:r>
      <w:r w:rsidR="003814FE">
        <w:t>To make a protected disclosure</w:t>
      </w:r>
      <w:r w:rsidR="006A4957">
        <w:t xml:space="preserve">, the </w:t>
      </w:r>
      <w:r w:rsidR="00780E19">
        <w:t xml:space="preserve">person </w:t>
      </w:r>
      <w:r w:rsidR="001B00B4">
        <w:t xml:space="preserve">must </w:t>
      </w:r>
      <w:r w:rsidR="00694CD4">
        <w:t>be</w:t>
      </w:r>
      <w:r w:rsidR="00253C47">
        <w:t xml:space="preserve"> </w:t>
      </w:r>
      <w:r w:rsidR="00253C47" w:rsidRPr="006B1D72">
        <w:rPr>
          <w:rStyle w:val="Emphasis"/>
        </w:rPr>
        <w:t>someone</w:t>
      </w:r>
      <w:r w:rsidR="00253C47">
        <w:t xml:space="preserve"> </w:t>
      </w:r>
      <w:r w:rsidR="00253C47" w:rsidRPr="006B1D72">
        <w:rPr>
          <w:rStyle w:val="Emphasis"/>
        </w:rPr>
        <w:t>who</w:t>
      </w:r>
      <w:r w:rsidR="00253C47">
        <w:t xml:space="preserve"> </w:t>
      </w:r>
      <w:r w:rsidR="00253C47" w:rsidRPr="006B1D72">
        <w:rPr>
          <w:rStyle w:val="Emphasis"/>
        </w:rPr>
        <w:t>is or has been</w:t>
      </w:r>
      <w:r w:rsidR="00E40BA1">
        <w:t xml:space="preserve">: </w:t>
      </w:r>
    </w:p>
    <w:p w14:paraId="3F8DA993" w14:textId="77777777" w:rsidR="00E40BA1" w:rsidRDefault="00253C47" w:rsidP="003814FE">
      <w:pPr>
        <w:pStyle w:val="Bullet1"/>
      </w:pPr>
      <w:r>
        <w:t>an</w:t>
      </w:r>
      <w:r w:rsidR="00E40BA1">
        <w:t xml:space="preserve"> employee</w:t>
      </w:r>
      <w:r w:rsidR="00694CD4">
        <w:t xml:space="preserve"> of the organisation</w:t>
      </w:r>
      <w:r w:rsidR="006D6AB2">
        <w:t xml:space="preserve"> </w:t>
      </w:r>
      <w:r w:rsidR="00E40BA1">
        <w:t>(ie</w:t>
      </w:r>
      <w:r w:rsidR="006D6AB2">
        <w:t>,</w:t>
      </w:r>
      <w:r w:rsidR="00E40BA1">
        <w:t xml:space="preserve"> </w:t>
      </w:r>
      <w:r w:rsidR="002D29D1">
        <w:t>a salary or wage earner</w:t>
      </w:r>
      <w:r w:rsidR="00E40BA1">
        <w:t xml:space="preserve">); </w:t>
      </w:r>
    </w:p>
    <w:p w14:paraId="38AF41AC" w14:textId="77777777" w:rsidR="003814FE" w:rsidRDefault="00694CD4" w:rsidP="003814FE">
      <w:pPr>
        <w:pStyle w:val="Bullet1"/>
      </w:pPr>
      <w:r>
        <w:t>a secondee</w:t>
      </w:r>
      <w:r w:rsidR="003814FE">
        <w:t xml:space="preserve"> to the organisation; </w:t>
      </w:r>
    </w:p>
    <w:p w14:paraId="36773216" w14:textId="77777777" w:rsidR="003814FE" w:rsidRDefault="003814FE" w:rsidP="003814FE">
      <w:pPr>
        <w:pStyle w:val="Bullet1"/>
      </w:pPr>
      <w:r>
        <w:t>contracted</w:t>
      </w:r>
      <w:r w:rsidR="00D35860">
        <w:t xml:space="preserve"> </w:t>
      </w:r>
      <w:r>
        <w:t xml:space="preserve">to do work for the organisation; </w:t>
      </w:r>
    </w:p>
    <w:p w14:paraId="15C93E3A" w14:textId="77777777" w:rsidR="003814FE" w:rsidRDefault="00831C5B" w:rsidP="003814FE">
      <w:pPr>
        <w:pStyle w:val="Bullet1"/>
      </w:pPr>
      <w:r>
        <w:t xml:space="preserve">involved </w:t>
      </w:r>
      <w:r w:rsidR="003814FE">
        <w:t>in the management of the organisation</w:t>
      </w:r>
      <w:r w:rsidR="00D35860">
        <w:t xml:space="preserve"> (including a member of a board or governing body)</w:t>
      </w:r>
      <w:r w:rsidR="003814FE">
        <w:t>;</w:t>
      </w:r>
      <w:r w:rsidR="00694CD4">
        <w:t xml:space="preserve"> </w:t>
      </w:r>
    </w:p>
    <w:p w14:paraId="6464EE71" w14:textId="77777777" w:rsidR="002D29D1" w:rsidRDefault="002D29D1" w:rsidP="003814FE">
      <w:pPr>
        <w:pStyle w:val="Bullet1"/>
      </w:pPr>
      <w:r>
        <w:t>a volunteer</w:t>
      </w:r>
      <w:r w:rsidR="00E54A14">
        <w:t xml:space="preserve"> to the organisation</w:t>
      </w:r>
      <w:r w:rsidR="00694CD4">
        <w:t xml:space="preserve">; </w:t>
      </w:r>
      <w:r>
        <w:t xml:space="preserve"> </w:t>
      </w:r>
    </w:p>
    <w:p w14:paraId="0F1C47CF" w14:textId="77777777" w:rsidR="00E54A14" w:rsidRDefault="00E54A14" w:rsidP="00E54A14">
      <w:pPr>
        <w:pStyle w:val="Bullet1"/>
      </w:pPr>
      <w:r>
        <w:t xml:space="preserve">a homeworker (within the meaning of section 5 of the </w:t>
      </w:r>
      <w:hyperlink r:id="rId10" w:history="1">
        <w:r w:rsidRPr="0095321B">
          <w:rPr>
            <w:rStyle w:val="Hyperlink"/>
          </w:rPr>
          <w:t>Employment Relations Act 2000</w:t>
        </w:r>
      </w:hyperlink>
      <w:r>
        <w:t>); or</w:t>
      </w:r>
    </w:p>
    <w:p w14:paraId="4AFB931C" w14:textId="77777777" w:rsidR="003814FE" w:rsidRDefault="00125530" w:rsidP="007C04C8">
      <w:pPr>
        <w:pStyle w:val="Bullet1"/>
      </w:pPr>
      <w:r>
        <w:t>a member of the Armed Forces</w:t>
      </w:r>
      <w:r w:rsidR="00253C47">
        <w:t xml:space="preserve"> (with</w:t>
      </w:r>
      <w:r w:rsidR="003814FE">
        <w:t xml:space="preserve"> the New Zealand Defence Force</w:t>
      </w:r>
      <w:r w:rsidR="00253C47">
        <w:t>)</w:t>
      </w:r>
      <w:r w:rsidR="00694CD4">
        <w:t>.</w:t>
      </w:r>
      <w:r w:rsidR="003814FE">
        <w:rPr>
          <w:rStyle w:val="FootnoteReference"/>
        </w:rPr>
        <w:footnoteReference w:id="5"/>
      </w:r>
      <w:r w:rsidR="003814FE">
        <w:t xml:space="preserve"> </w:t>
      </w:r>
    </w:p>
    <w:p w14:paraId="30477AE1" w14:textId="77777777" w:rsidR="006A4957" w:rsidRDefault="006A4957" w:rsidP="006A4957">
      <w:pPr>
        <w:pStyle w:val="BodyText"/>
      </w:pPr>
      <w:r w:rsidRPr="006A4957">
        <w:t>Essentially, the discloser must be, or have been, in an employ</w:t>
      </w:r>
      <w:r>
        <w:t xml:space="preserve">ment-type relationship with the </w:t>
      </w:r>
      <w:r w:rsidRPr="006A4957">
        <w:t xml:space="preserve">organisation where the serious wrongdoing is allegedly occurring. </w:t>
      </w:r>
    </w:p>
    <w:p w14:paraId="4141DE2F" w14:textId="77777777" w:rsidR="008338FD" w:rsidRDefault="008338FD" w:rsidP="006A4957">
      <w:pPr>
        <w:pStyle w:val="Heading1"/>
        <w:spacing w:after="240"/>
      </w:pPr>
      <w:bookmarkStart w:id="11" w:name="_Toc152835191"/>
      <w:r>
        <w:t>When is a disclosure protected?</w:t>
      </w:r>
      <w:bookmarkEnd w:id="11"/>
    </w:p>
    <w:p w14:paraId="16F57FC0" w14:textId="77777777" w:rsidR="008338FD" w:rsidRDefault="008338FD" w:rsidP="008338FD">
      <w:pPr>
        <w:pStyle w:val="BodyText"/>
      </w:pPr>
      <w:r>
        <w:t xml:space="preserve">A disclosure </w:t>
      </w:r>
      <w:r w:rsidRPr="00035B93">
        <w:rPr>
          <w:rStyle w:val="Emphasis"/>
        </w:rPr>
        <w:t>will be protected</w:t>
      </w:r>
      <w:r>
        <w:t xml:space="preserve"> if: </w:t>
      </w:r>
    </w:p>
    <w:p w14:paraId="6332B7F3" w14:textId="77777777" w:rsidR="008338FD" w:rsidRPr="00B437C3" w:rsidRDefault="00780E19" w:rsidP="008338FD">
      <w:pPr>
        <w:pStyle w:val="Bullet1"/>
      </w:pPr>
      <w:r>
        <w:t>t</w:t>
      </w:r>
      <w:r w:rsidR="008338FD">
        <w:t>he person believes</w:t>
      </w:r>
      <w:r w:rsidR="008338FD" w:rsidRPr="00B437C3">
        <w:t xml:space="preserve"> on reasonable grounds that there is, or has been, serious wrongdoing in </w:t>
      </w:r>
      <w:r w:rsidR="008338FD">
        <w:t>their workplace (even if their belief is mistaken);</w:t>
      </w:r>
    </w:p>
    <w:p w14:paraId="2BC7BEE5" w14:textId="77777777" w:rsidR="008338FD" w:rsidRDefault="00780E19" w:rsidP="008338FD">
      <w:pPr>
        <w:pStyle w:val="Bullet1"/>
      </w:pPr>
      <w:r>
        <w:t>t</w:t>
      </w:r>
      <w:r w:rsidR="008338FD">
        <w:t>hey disclose</w:t>
      </w:r>
      <w:r w:rsidR="008338FD" w:rsidRPr="00B437C3">
        <w:t xml:space="preserve"> information </w:t>
      </w:r>
      <w:r w:rsidR="008338FD">
        <w:t xml:space="preserve">about the serious wrongdoing </w:t>
      </w:r>
      <w:r w:rsidR="008338FD" w:rsidRPr="00B437C3">
        <w:t xml:space="preserve">in accordance with </w:t>
      </w:r>
      <w:r w:rsidR="008338FD">
        <w:t>the PDA (even if they do not mention the Act)</w:t>
      </w:r>
      <w:r w:rsidR="005004E4">
        <w:t>:</w:t>
      </w:r>
    </w:p>
    <w:p w14:paraId="28F313F6" w14:textId="77777777" w:rsidR="008338FD" w:rsidRDefault="008338FD" w:rsidP="008338FD">
      <w:pPr>
        <w:pStyle w:val="Bullet2"/>
      </w:pPr>
      <w:r>
        <w:t xml:space="preserve">to their employer in accordance with any internal procedures or to the head or deputy head of </w:t>
      </w:r>
      <w:r w:rsidR="00780E19">
        <w:t xml:space="preserve">their </w:t>
      </w:r>
      <w:r>
        <w:t>organisation, or</w:t>
      </w:r>
      <w:r w:rsidRPr="00B437C3">
        <w:t xml:space="preserve"> </w:t>
      </w:r>
    </w:p>
    <w:p w14:paraId="105183C2" w14:textId="77777777" w:rsidR="008338FD" w:rsidRPr="00B437C3" w:rsidRDefault="008338FD" w:rsidP="008338FD">
      <w:pPr>
        <w:pStyle w:val="Bullet2"/>
      </w:pPr>
      <w:r>
        <w:t>to an appropriate authority;</w:t>
      </w:r>
    </w:p>
    <w:p w14:paraId="22387694" w14:textId="77777777" w:rsidR="008338FD" w:rsidRDefault="00780E19" w:rsidP="008338FD">
      <w:pPr>
        <w:pStyle w:val="Bullet1"/>
      </w:pPr>
      <w:r>
        <w:t>t</w:t>
      </w:r>
      <w:r w:rsidR="008338FD">
        <w:t xml:space="preserve">hey substantially comply with the PDA’s requirements (even if they don’t technically comply); </w:t>
      </w:r>
    </w:p>
    <w:p w14:paraId="6B29E215" w14:textId="77777777" w:rsidR="008338FD" w:rsidRDefault="00780E19" w:rsidP="008338FD">
      <w:pPr>
        <w:pStyle w:val="Bullet1"/>
      </w:pPr>
      <w:r>
        <w:t>t</w:t>
      </w:r>
      <w:r w:rsidR="008338FD">
        <w:t>hey disclose information confidentially to another person, to seek advice about whether or how to make a protected disclosure.</w:t>
      </w:r>
      <w:r w:rsidR="008338FD" w:rsidRPr="00FC0A29">
        <w:t xml:space="preserve"> </w:t>
      </w:r>
      <w:r w:rsidR="008338FD">
        <w:rPr>
          <w:rStyle w:val="FootnoteReference"/>
        </w:rPr>
        <w:footnoteReference w:id="6"/>
      </w:r>
    </w:p>
    <w:p w14:paraId="40D3230F" w14:textId="77777777" w:rsidR="008338FD" w:rsidRDefault="008338FD" w:rsidP="008338FD">
      <w:pPr>
        <w:pStyle w:val="ListBullet"/>
        <w:numPr>
          <w:ilvl w:val="0"/>
          <w:numId w:val="0"/>
        </w:numPr>
      </w:pPr>
      <w:r>
        <w:t xml:space="preserve">A disclosure </w:t>
      </w:r>
      <w:r w:rsidRPr="00035B93">
        <w:rPr>
          <w:rStyle w:val="Emphasis"/>
        </w:rPr>
        <w:t>won’t be protected</w:t>
      </w:r>
      <w:r>
        <w:t xml:space="preserve"> if:</w:t>
      </w:r>
    </w:p>
    <w:p w14:paraId="7EF4D1C9" w14:textId="77777777" w:rsidR="008338FD" w:rsidRDefault="00780E19" w:rsidP="008338FD">
      <w:pPr>
        <w:pStyle w:val="Bullet1"/>
      </w:pPr>
      <w:r>
        <w:t>t</w:t>
      </w:r>
      <w:r w:rsidR="008338FD">
        <w:t>he person acts in bad faith; or</w:t>
      </w:r>
      <w:r w:rsidR="008338FD">
        <w:rPr>
          <w:rStyle w:val="FootnoteReference"/>
        </w:rPr>
        <w:footnoteReference w:id="7"/>
      </w:r>
    </w:p>
    <w:p w14:paraId="1120F5F9" w14:textId="77777777" w:rsidR="008338FD" w:rsidRPr="008338FD" w:rsidRDefault="008338FD" w:rsidP="008338FD">
      <w:pPr>
        <w:pStyle w:val="Bullet1"/>
      </w:pPr>
      <w:r>
        <w:t xml:space="preserve"> the information they’re disclosing is protected by legal professional privilege.</w:t>
      </w:r>
      <w:r>
        <w:rPr>
          <w:rStyle w:val="FootnoteReference"/>
        </w:rPr>
        <w:footnoteReference w:id="8"/>
      </w:r>
      <w:r>
        <w:t xml:space="preserve"> </w:t>
      </w:r>
    </w:p>
    <w:p w14:paraId="3888FEF0" w14:textId="77777777" w:rsidR="006A4957" w:rsidRDefault="006A4957" w:rsidP="006A4957">
      <w:pPr>
        <w:pStyle w:val="Heading1"/>
        <w:spacing w:after="240"/>
      </w:pPr>
      <w:bookmarkStart w:id="12" w:name="_Toc152835192"/>
      <w:r>
        <w:t>What protections are there?</w:t>
      </w:r>
      <w:bookmarkEnd w:id="12"/>
    </w:p>
    <w:p w14:paraId="7AA920D7" w14:textId="77777777" w:rsidR="006A4957" w:rsidRDefault="006A4957" w:rsidP="006A4957">
      <w:pPr>
        <w:pStyle w:val="BodyText"/>
      </w:pPr>
      <w:r>
        <w:t>When someone makes a protected disclosure, they will be protected in the following ways:</w:t>
      </w:r>
    </w:p>
    <w:p w14:paraId="455DC846" w14:textId="77777777" w:rsidR="006A4957" w:rsidRDefault="00780E19" w:rsidP="006A4957">
      <w:pPr>
        <w:pStyle w:val="Bullet1"/>
      </w:pPr>
      <w:r>
        <w:t>t</w:t>
      </w:r>
      <w:r w:rsidR="006A4957">
        <w:t>heir identity must be kept confidential unless certain exceptions apply (</w:t>
      </w:r>
      <w:r w:rsidR="008338FD">
        <w:t>such as for the effective investigation of the disclosure or to comply with the principles of natural justice</w:t>
      </w:r>
      <w:r w:rsidR="006A4957">
        <w:t>)</w:t>
      </w:r>
      <w:r>
        <w:t>;</w:t>
      </w:r>
      <w:r w:rsidR="006A4957">
        <w:rPr>
          <w:rStyle w:val="FootnoteReference"/>
        </w:rPr>
        <w:footnoteReference w:id="9"/>
      </w:r>
    </w:p>
    <w:p w14:paraId="39D8FC1F" w14:textId="77777777" w:rsidR="006A4957" w:rsidRDefault="00780E19" w:rsidP="006A4957">
      <w:pPr>
        <w:pStyle w:val="Bullet1"/>
      </w:pPr>
      <w:r>
        <w:t>t</w:t>
      </w:r>
      <w:r w:rsidR="006A4957">
        <w:t xml:space="preserve">hey will be protected from civil, criminal and disciplinary proceedings that might otherwise arise </w:t>
      </w:r>
      <w:r w:rsidR="006A4957" w:rsidRPr="00B603CC">
        <w:rPr>
          <w:i/>
        </w:rPr>
        <w:t>‘because of making the disclosure’</w:t>
      </w:r>
      <w:r w:rsidRPr="00780E19">
        <w:rPr>
          <w:rStyle w:val="BodyTextChar"/>
        </w:rPr>
        <w:t>;</w:t>
      </w:r>
      <w:r w:rsidR="006A4957">
        <w:rPr>
          <w:rStyle w:val="FootnoteReference"/>
        </w:rPr>
        <w:footnoteReference w:id="10"/>
      </w:r>
    </w:p>
    <w:p w14:paraId="544D112B" w14:textId="77777777" w:rsidR="006A4957" w:rsidRDefault="00780E19" w:rsidP="006A4957">
      <w:pPr>
        <w:pStyle w:val="Bullet1"/>
      </w:pPr>
      <w:r>
        <w:t>t</w:t>
      </w:r>
      <w:r w:rsidR="006A4957">
        <w:t xml:space="preserve">hey will be protected from retaliatory action or unfavourable treatment by </w:t>
      </w:r>
      <w:r w:rsidR="008338FD">
        <w:t xml:space="preserve">their </w:t>
      </w:r>
      <w:r w:rsidR="006A4957">
        <w:t>employer</w:t>
      </w:r>
      <w:r>
        <w:t>;</w:t>
      </w:r>
      <w:r w:rsidR="006A4957">
        <w:rPr>
          <w:rStyle w:val="FootnoteReference"/>
        </w:rPr>
        <w:footnoteReference w:id="11"/>
      </w:r>
      <w:r>
        <w:t xml:space="preserve"> and</w:t>
      </w:r>
    </w:p>
    <w:p w14:paraId="2B988BA5" w14:textId="77777777" w:rsidR="006A4957" w:rsidRDefault="00780E19" w:rsidP="006A4957">
      <w:pPr>
        <w:pStyle w:val="Bullet1"/>
      </w:pPr>
      <w:r>
        <w:t>t</w:t>
      </w:r>
      <w:r w:rsidR="008338FD">
        <w:t xml:space="preserve">hey </w:t>
      </w:r>
      <w:r w:rsidR="006A4957">
        <w:t xml:space="preserve">will be protected by the anti-victimisation provisions of the </w:t>
      </w:r>
      <w:hyperlink r:id="rId11" w:history="1">
        <w:r w:rsidR="006A4957" w:rsidRPr="00796035">
          <w:rPr>
            <w:rStyle w:val="Hyperlink"/>
          </w:rPr>
          <w:t>Human Rights Act 1993</w:t>
        </w:r>
      </w:hyperlink>
      <w:r w:rsidR="006A4957">
        <w:t>.</w:t>
      </w:r>
    </w:p>
    <w:p w14:paraId="1631F76F" w14:textId="77777777" w:rsidR="006A4957" w:rsidRDefault="006A4957" w:rsidP="006A4957">
      <w:pPr>
        <w:pStyle w:val="BodyText"/>
      </w:pPr>
      <w:r>
        <w:t xml:space="preserve">For further information about these protections, </w:t>
      </w:r>
      <w:hyperlink w:anchor="_How_to_contact" w:history="1">
        <w:r w:rsidRPr="003814FE">
          <w:rPr>
            <w:rStyle w:val="Hyperlink"/>
          </w:rPr>
          <w:t>contact the Ombudsman</w:t>
        </w:r>
      </w:hyperlink>
      <w:r>
        <w:t>.</w:t>
      </w:r>
    </w:p>
    <w:p w14:paraId="15EE2389" w14:textId="77777777" w:rsidR="008757EF" w:rsidRDefault="008757EF" w:rsidP="00923E0F">
      <w:pPr>
        <w:pStyle w:val="Heading1"/>
      </w:pPr>
      <w:bookmarkStart w:id="13" w:name="_When_is_my"/>
      <w:bookmarkStart w:id="14" w:name="_Toc152835193"/>
      <w:bookmarkEnd w:id="13"/>
      <w:r>
        <w:t>A Minister’s role under the Act</w:t>
      </w:r>
      <w:bookmarkEnd w:id="14"/>
    </w:p>
    <w:p w14:paraId="6BD5F9D0" w14:textId="77777777" w:rsidR="00845E0E" w:rsidRDefault="00845E0E" w:rsidP="00874C90">
      <w:pPr>
        <w:pStyle w:val="BodyText"/>
      </w:pPr>
      <w:r>
        <w:t>A person m</w:t>
      </w:r>
      <w:r w:rsidR="00DF00A8">
        <w:t>ight</w:t>
      </w:r>
      <w:r>
        <w:t xml:space="preserve"> approach a Minister for advice before making a protected a disclosure. </w:t>
      </w:r>
    </w:p>
    <w:p w14:paraId="0ADD7F80" w14:textId="77777777" w:rsidR="00845E0E" w:rsidRDefault="00845E0E" w:rsidP="00874C90">
      <w:pPr>
        <w:pStyle w:val="BodyText"/>
      </w:pPr>
      <w:r w:rsidRPr="00845E0E">
        <w:t xml:space="preserve">While it is not generally possible for a person to make a protected disclosure to a Minister in the first instance, the Act provides for escalation of a protected disclosure to </w:t>
      </w:r>
      <w:r w:rsidR="00DF00A8">
        <w:t xml:space="preserve">a </w:t>
      </w:r>
      <w:r w:rsidRPr="00845E0E">
        <w:t xml:space="preserve">Minister where a discloser has made a disclosure already and believes that the receiver has not handled the disclosure as it should under the Act or </w:t>
      </w:r>
      <w:r w:rsidR="00DF00A8">
        <w:t xml:space="preserve">has not </w:t>
      </w:r>
      <w:r w:rsidRPr="00845E0E">
        <w:t xml:space="preserve">addressed the serious wrongdoing. An Ombudsman may also refer a disclosure to a Minister in these circumstances. </w:t>
      </w:r>
    </w:p>
    <w:p w14:paraId="6E710A5E" w14:textId="77777777" w:rsidR="00845E0E" w:rsidRDefault="00DF00A8" w:rsidP="00570E61">
      <w:pPr>
        <w:pStyle w:val="Heading1"/>
      </w:pPr>
      <w:bookmarkStart w:id="15" w:name="_Approaching_a_Minister"/>
      <w:bookmarkStart w:id="16" w:name="_Toc152835194"/>
      <w:bookmarkEnd w:id="15"/>
      <w:r>
        <w:t>If the</w:t>
      </w:r>
      <w:r w:rsidR="00845E0E">
        <w:t xml:space="preserve"> Minister </w:t>
      </w:r>
      <w:r>
        <w:t xml:space="preserve">is approached </w:t>
      </w:r>
      <w:r w:rsidR="00845E0E">
        <w:t>for advice about making a protected disclosure</w:t>
      </w:r>
      <w:bookmarkEnd w:id="16"/>
    </w:p>
    <w:p w14:paraId="01A7B32F" w14:textId="77777777" w:rsidR="00DF00A8" w:rsidRDefault="00845E0E" w:rsidP="00845E0E">
      <w:pPr>
        <w:pStyle w:val="BodyText"/>
      </w:pPr>
      <w:r>
        <w:t>A person m</w:t>
      </w:r>
      <w:r w:rsidR="00DF00A8">
        <w:t>ight</w:t>
      </w:r>
      <w:r>
        <w:t xml:space="preserve"> approach a Minister on a confidential basis</w:t>
      </w:r>
      <w:r w:rsidR="00DF00A8">
        <w:t>,</w:t>
      </w:r>
      <w:r>
        <w:t xml:space="preserve"> for advice about whether or how to make a protected disclosure</w:t>
      </w:r>
      <w:r w:rsidR="00DF00A8">
        <w:t>.</w:t>
      </w:r>
      <w:r>
        <w:rPr>
          <w:rStyle w:val="FootnoteReference"/>
        </w:rPr>
        <w:footnoteReference w:id="12"/>
      </w:r>
      <w:r>
        <w:t xml:space="preserve"> </w:t>
      </w:r>
      <w:r w:rsidR="00DF00A8">
        <w:t>A discloser can reveal information to another person in confidence (including a Minister) for the purpose of seeking advice about whether or how to make a protected disclosure in accordance with the Act (see section 11(4)(d)).</w:t>
      </w:r>
      <w:r w:rsidR="00DF00A8" w:rsidRPr="00392463">
        <w:t xml:space="preserve"> </w:t>
      </w:r>
    </w:p>
    <w:p w14:paraId="3D04EFAA" w14:textId="2A74835B" w:rsidR="00AD6A2D" w:rsidRDefault="00AD6A2D" w:rsidP="00845E0E">
      <w:pPr>
        <w:pStyle w:val="BodyText"/>
      </w:pPr>
      <w:r>
        <w:t>If a Minister is unsure how to respond to the person’s query, a</w:t>
      </w:r>
      <w:r w:rsidR="00845E0E">
        <w:t xml:space="preserve"> Minister can</w:t>
      </w:r>
      <w:r>
        <w:t>:</w:t>
      </w:r>
    </w:p>
    <w:p w14:paraId="1B84CAD1" w14:textId="52E0129F" w:rsidR="00AD6A2D" w:rsidRDefault="00845E0E" w:rsidP="006E363F">
      <w:pPr>
        <w:pStyle w:val="Bullet1"/>
      </w:pPr>
      <w:r>
        <w:t xml:space="preserve">consult with </w:t>
      </w:r>
      <w:r w:rsidR="00DF00A8">
        <w:t>the Ombudsman</w:t>
      </w:r>
      <w:r w:rsidR="00AD6A2D">
        <w:t xml:space="preserve"> about what advice to provide; or</w:t>
      </w:r>
    </w:p>
    <w:p w14:paraId="05F28CAA" w14:textId="54454715" w:rsidR="008757EF" w:rsidRDefault="00AD6A2D" w:rsidP="006E363F">
      <w:pPr>
        <w:pStyle w:val="Bullet1"/>
      </w:pPr>
      <w:r>
        <w:t>inform them about the Ombudsman’s dedicated function for providing advice about protected disclosures, and encourage them to contact the Ombudsman.</w:t>
      </w:r>
    </w:p>
    <w:p w14:paraId="450AF8E6" w14:textId="77777777" w:rsidR="006A4957" w:rsidRDefault="00923E0F" w:rsidP="00C8657D">
      <w:pPr>
        <w:pStyle w:val="Heading1"/>
      </w:pPr>
      <w:bookmarkStart w:id="17" w:name="_Can_a_protected"/>
      <w:bookmarkStart w:id="18" w:name="_Toc152835195"/>
      <w:bookmarkEnd w:id="17"/>
      <w:r w:rsidRPr="00923E0F">
        <w:t>Can a protected disclosure be made to a Minister</w:t>
      </w:r>
      <w:r>
        <w:t xml:space="preserve"> in the first instance?</w:t>
      </w:r>
      <w:bookmarkEnd w:id="18"/>
    </w:p>
    <w:p w14:paraId="50FB70A9" w14:textId="77777777" w:rsidR="00780E19" w:rsidRDefault="00780E19" w:rsidP="006A4957">
      <w:pPr>
        <w:pStyle w:val="BodyText"/>
      </w:pPr>
      <w:r w:rsidRPr="00780E19">
        <w:t xml:space="preserve">A discloser </w:t>
      </w:r>
      <w:r w:rsidRPr="00780E19">
        <w:rPr>
          <w:rStyle w:val="Emphasis"/>
        </w:rPr>
        <w:t>cannot</w:t>
      </w:r>
      <w:r w:rsidRPr="00780E19">
        <w:t xml:space="preserve"> </w:t>
      </w:r>
      <w:r w:rsidR="00D44245">
        <w:t xml:space="preserve">generally </w:t>
      </w:r>
      <w:r w:rsidRPr="00780E19">
        <w:t>disclose to a Minister in the first instance. Such a disclosure would not be protected for the purpose of the Act.</w:t>
      </w:r>
    </w:p>
    <w:p w14:paraId="591DECD1" w14:textId="77777777" w:rsidR="006A4957" w:rsidRDefault="008338FD" w:rsidP="006A4957">
      <w:pPr>
        <w:pStyle w:val="BodyText"/>
      </w:pPr>
      <w:r>
        <w:t>As set out above, s</w:t>
      </w:r>
      <w:r w:rsidR="00923E0F">
        <w:t xml:space="preserve">ection 11 </w:t>
      </w:r>
      <w:r w:rsidR="00780E19">
        <w:t xml:space="preserve">of the PDA </w:t>
      </w:r>
      <w:r>
        <w:t>states</w:t>
      </w:r>
      <w:r w:rsidR="00923E0F">
        <w:t xml:space="preserve"> that a discloser is entitled to protection </w:t>
      </w:r>
      <w:r w:rsidR="00780E19">
        <w:t xml:space="preserve">when making </w:t>
      </w:r>
      <w:r w:rsidR="00923E0F">
        <w:t>a</w:t>
      </w:r>
      <w:r w:rsidR="006A4957" w:rsidRPr="00D0063D">
        <w:t xml:space="preserve"> protected disclosure </w:t>
      </w:r>
      <w:r w:rsidR="006A4957">
        <w:t>about serious wrongdoing in the</w:t>
      </w:r>
      <w:r w:rsidR="00780E19">
        <w:t>ir</w:t>
      </w:r>
      <w:r w:rsidR="006A4957">
        <w:t xml:space="preserve"> workplace </w:t>
      </w:r>
      <w:r w:rsidR="006A4957" w:rsidRPr="00D0063D">
        <w:t>to</w:t>
      </w:r>
      <w:r w:rsidR="006A4957">
        <w:t xml:space="preserve">: </w:t>
      </w:r>
    </w:p>
    <w:p w14:paraId="6C12FD91" w14:textId="77777777" w:rsidR="006A4957" w:rsidRDefault="006A4957" w:rsidP="006A4957">
      <w:pPr>
        <w:pStyle w:val="Bullet1"/>
      </w:pPr>
      <w:r>
        <w:t>their</w:t>
      </w:r>
      <w:r w:rsidRPr="00D0063D">
        <w:t xml:space="preserve"> organisation</w:t>
      </w:r>
      <w:r>
        <w:t xml:space="preserve"> (in accordance with internal procedures, or to the head or deputy head of the </w:t>
      </w:r>
      <w:r w:rsidR="008338FD">
        <w:t>organisation</w:t>
      </w:r>
      <w:r>
        <w:t>);</w:t>
      </w:r>
      <w:r w:rsidRPr="00D0063D">
        <w:t xml:space="preserve"> </w:t>
      </w:r>
      <w:r>
        <w:t>and/</w:t>
      </w:r>
      <w:r w:rsidRPr="00D0063D">
        <w:t xml:space="preserve">or </w:t>
      </w:r>
    </w:p>
    <w:p w14:paraId="2F96963E" w14:textId="77777777" w:rsidR="006A4957" w:rsidRDefault="006A4957" w:rsidP="006A4957">
      <w:pPr>
        <w:pStyle w:val="Bullet1"/>
      </w:pPr>
      <w:r w:rsidRPr="00D0063D">
        <w:t>an appropriate authorit</w:t>
      </w:r>
      <w:r>
        <w:t>y</w:t>
      </w:r>
      <w:r w:rsidRPr="00F4271C">
        <w:t>.</w:t>
      </w:r>
      <w:r>
        <w:rPr>
          <w:rStyle w:val="FootnoteReference"/>
        </w:rPr>
        <w:footnoteReference w:id="13"/>
      </w:r>
    </w:p>
    <w:p w14:paraId="3F0E9806" w14:textId="77777777" w:rsidR="006A4957" w:rsidRDefault="006A4957" w:rsidP="006A4957">
      <w:pPr>
        <w:pStyle w:val="BodyText"/>
      </w:pPr>
      <w:r w:rsidRPr="00143175">
        <w:t>An appropriate authority includes the head of any public sector organisa</w:t>
      </w:r>
      <w:r>
        <w:t>tion, any officer of Parliament</w:t>
      </w:r>
      <w:r w:rsidRPr="00143175">
        <w:t xml:space="preserve"> </w:t>
      </w:r>
      <w:r>
        <w:t>(i.e.</w:t>
      </w:r>
      <w:r w:rsidRPr="00143175">
        <w:t xml:space="preserve"> Ombudsman</w:t>
      </w:r>
      <w:r>
        <w:t>, Auditor General or Parliamentary Commissioner for the Environment)</w:t>
      </w:r>
      <w:r w:rsidRPr="00143175">
        <w:t xml:space="preserve">, </w:t>
      </w:r>
      <w:r>
        <w:t>or the membership body of a profession with the power to discipline its members</w:t>
      </w:r>
      <w:r w:rsidRPr="00143175">
        <w:t>.</w:t>
      </w:r>
      <w:r>
        <w:rPr>
          <w:rStyle w:val="FootnoteReference"/>
        </w:rPr>
        <w:footnoteReference w:id="14"/>
      </w:r>
      <w:r w:rsidR="008338FD">
        <w:t xml:space="preserve"> </w:t>
      </w:r>
    </w:p>
    <w:p w14:paraId="2DEAED4E" w14:textId="77777777" w:rsidR="00DF76AB" w:rsidRPr="00780E19" w:rsidRDefault="006A4957" w:rsidP="00923E0F">
      <w:pPr>
        <w:pStyle w:val="BodyText"/>
      </w:pPr>
      <w:r>
        <w:t xml:space="preserve">The PDA lists examples of appropriate authorities and the types of concerns they might consider, </w:t>
      </w:r>
      <w:r w:rsidRPr="00783926">
        <w:t xml:space="preserve">in </w:t>
      </w:r>
      <w:hyperlink r:id="rId12" w:history="1">
        <w:r w:rsidRPr="00297DA0">
          <w:rPr>
            <w:rStyle w:val="Hyperlink"/>
          </w:rPr>
          <w:t>Schedule 2</w:t>
        </w:r>
      </w:hyperlink>
      <w:r>
        <w:t xml:space="preserve">. </w:t>
      </w:r>
      <w:r w:rsidR="008338FD">
        <w:t xml:space="preserve">Key appropriate authorities are listed at </w:t>
      </w:r>
      <w:hyperlink w:anchor="_Appendix_2:_Some" w:history="1">
        <w:r w:rsidR="008338FD" w:rsidRPr="0029764C">
          <w:rPr>
            <w:rStyle w:val="Hyperlink"/>
            <w:b/>
          </w:rPr>
          <w:t xml:space="preserve">Appendix </w:t>
        </w:r>
        <w:r w:rsidR="00AE5F30" w:rsidRPr="0029764C">
          <w:rPr>
            <w:rStyle w:val="Hyperlink"/>
            <w:b/>
          </w:rPr>
          <w:t>2</w:t>
        </w:r>
      </w:hyperlink>
      <w:r w:rsidR="008338FD" w:rsidRPr="00780E19">
        <w:t xml:space="preserve">. </w:t>
      </w:r>
    </w:p>
    <w:p w14:paraId="289E9BFC" w14:textId="77777777" w:rsidR="006A4957" w:rsidRDefault="006A4957" w:rsidP="006A4957">
      <w:pPr>
        <w:pStyle w:val="BodyText"/>
      </w:pPr>
      <w:r>
        <w:t>An appropriate authority</w:t>
      </w:r>
      <w:r w:rsidRPr="006A4957">
        <w:rPr>
          <w:b/>
        </w:rPr>
        <w:t xml:space="preserve"> does not </w:t>
      </w:r>
      <w:r>
        <w:t>include a Minister, a member of Parliament or the media.</w:t>
      </w:r>
      <w:r>
        <w:rPr>
          <w:rStyle w:val="FootnoteReference"/>
        </w:rPr>
        <w:footnoteReference w:id="15"/>
      </w:r>
      <w:r>
        <w:t xml:space="preserve"> </w:t>
      </w:r>
      <w:r w:rsidRPr="006A4957">
        <w:t xml:space="preserve">A discloser </w:t>
      </w:r>
      <w:r w:rsidRPr="006A4957">
        <w:rPr>
          <w:b/>
        </w:rPr>
        <w:t xml:space="preserve">cannot </w:t>
      </w:r>
      <w:r w:rsidR="00392463">
        <w:rPr>
          <w:b/>
        </w:rPr>
        <w:t xml:space="preserve">therefore make a protected </w:t>
      </w:r>
      <w:r w:rsidRPr="006A4957">
        <w:t>disclose to a Minister in the first instance</w:t>
      </w:r>
      <w:r>
        <w:t xml:space="preserve">. </w:t>
      </w:r>
    </w:p>
    <w:p w14:paraId="67D2D36F" w14:textId="77777777" w:rsidR="008338FD" w:rsidRDefault="008338FD" w:rsidP="00C8657D">
      <w:pPr>
        <w:pStyle w:val="Heading2"/>
      </w:pPr>
      <w:bookmarkStart w:id="19" w:name="_What_should_a_1"/>
      <w:bookmarkStart w:id="20" w:name="_Toc152835196"/>
      <w:bookmarkEnd w:id="19"/>
      <w:r>
        <w:t xml:space="preserve">What should </w:t>
      </w:r>
      <w:r w:rsidR="003D4886">
        <w:t xml:space="preserve">a Minister </w:t>
      </w:r>
      <w:r>
        <w:t>do if they receive a disclosure in the first instance</w:t>
      </w:r>
      <w:r w:rsidR="003D4886">
        <w:t>?</w:t>
      </w:r>
      <w:bookmarkEnd w:id="20"/>
    </w:p>
    <w:p w14:paraId="1E062EB4" w14:textId="77777777" w:rsidR="00392463" w:rsidRDefault="007E5794" w:rsidP="00923E0F">
      <w:pPr>
        <w:pStyle w:val="DL-closingposition"/>
      </w:pPr>
      <w:r>
        <w:t>G</w:t>
      </w:r>
      <w:r w:rsidRPr="0098486F">
        <w:t xml:space="preserve">iven the wide variety of circumstances that </w:t>
      </w:r>
      <w:r>
        <w:t xml:space="preserve">may lead someone to </w:t>
      </w:r>
      <w:r w:rsidR="00392463">
        <w:t xml:space="preserve">try to </w:t>
      </w:r>
      <w:r>
        <w:t>make a disclosure to a Min</w:t>
      </w:r>
      <w:r w:rsidR="00392463">
        <w:t>i</w:t>
      </w:r>
      <w:r>
        <w:t>ster</w:t>
      </w:r>
      <w:r w:rsidR="00392463" w:rsidRPr="00392463">
        <w:t xml:space="preserve"> </w:t>
      </w:r>
      <w:r w:rsidR="00392463">
        <w:t>in the first instance</w:t>
      </w:r>
      <w:r>
        <w:t xml:space="preserve">, </w:t>
      </w:r>
      <w:r w:rsidRPr="0098486F">
        <w:t xml:space="preserve">a Minister </w:t>
      </w:r>
      <w:r w:rsidR="00EA7EBC">
        <w:t>should generally</w:t>
      </w:r>
      <w:r w:rsidR="00392463">
        <w:t xml:space="preserve">: </w:t>
      </w:r>
    </w:p>
    <w:p w14:paraId="6E3A8003" w14:textId="77777777" w:rsidR="00392463" w:rsidRDefault="007E5794" w:rsidP="00EB5510">
      <w:pPr>
        <w:pStyle w:val="Bullet1"/>
      </w:pPr>
      <w:r w:rsidRPr="0098486F">
        <w:t xml:space="preserve">treat </w:t>
      </w:r>
      <w:r w:rsidR="00392463">
        <w:t xml:space="preserve">any such </w:t>
      </w:r>
      <w:r w:rsidRPr="0098486F">
        <w:t>disclosure confidentially</w:t>
      </w:r>
      <w:r w:rsidR="00392463">
        <w:t xml:space="preserve">; </w:t>
      </w:r>
    </w:p>
    <w:p w14:paraId="554DDE03" w14:textId="77777777" w:rsidR="00392463" w:rsidRDefault="007E5794" w:rsidP="00EB5510">
      <w:pPr>
        <w:pStyle w:val="Bullet1"/>
      </w:pPr>
      <w:r w:rsidRPr="0098486F">
        <w:t>explain that disclosures cannot be made to a Minis</w:t>
      </w:r>
      <w:r>
        <w:t>ter in the first instance</w:t>
      </w:r>
      <w:r w:rsidR="00392463">
        <w:t xml:space="preserve">; </w:t>
      </w:r>
      <w:r>
        <w:t xml:space="preserve">and </w:t>
      </w:r>
    </w:p>
    <w:p w14:paraId="274AFAB9" w14:textId="77777777" w:rsidR="007E5794" w:rsidRDefault="007E5794" w:rsidP="00EB5510">
      <w:pPr>
        <w:pStyle w:val="Bullet1"/>
        <w:rPr>
          <w:color w:val="auto"/>
        </w:rPr>
      </w:pPr>
      <w:r w:rsidRPr="0098486F">
        <w:t xml:space="preserve">suggest they approach </w:t>
      </w:r>
      <w:r w:rsidRPr="00DB18A9">
        <w:rPr>
          <w:color w:val="auto"/>
        </w:rPr>
        <w:t>the Ombudsman for advice.</w:t>
      </w:r>
    </w:p>
    <w:p w14:paraId="028158B0" w14:textId="77777777" w:rsidR="00392463" w:rsidRPr="00923E0F" w:rsidRDefault="00392463" w:rsidP="00EB5510">
      <w:pPr>
        <w:pStyle w:val="BodyText"/>
      </w:pPr>
      <w:r>
        <w:t xml:space="preserve">Ministers may wish to refer the person to Ombudsman guidance on </w:t>
      </w:r>
      <w:hyperlink r:id="rId13" w:history="1">
        <w:r w:rsidRPr="00392463">
          <w:rPr>
            <w:rStyle w:val="Hyperlink"/>
          </w:rPr>
          <w:t>Making a protected disclosure</w:t>
        </w:r>
      </w:hyperlink>
      <w:r>
        <w:t xml:space="preserve">.  </w:t>
      </w:r>
    </w:p>
    <w:p w14:paraId="3734045F" w14:textId="77777777" w:rsidR="007E5794" w:rsidRDefault="007E5794" w:rsidP="00C8657D">
      <w:pPr>
        <w:pStyle w:val="Heading1"/>
      </w:pPr>
      <w:bookmarkStart w:id="21" w:name="_Toc152835197"/>
      <w:r>
        <w:t>Second disclosure may be made to a Minister</w:t>
      </w:r>
      <w:bookmarkEnd w:id="21"/>
    </w:p>
    <w:p w14:paraId="61987F56" w14:textId="77777777" w:rsidR="006A4957" w:rsidRDefault="00923E0F" w:rsidP="006A4957">
      <w:pPr>
        <w:pStyle w:val="BodyText"/>
      </w:pPr>
      <w:r>
        <w:t>While a disclosure cannot be made to a Minister in the first instance, section</w:t>
      </w:r>
      <w:r w:rsidR="007E5794">
        <w:t xml:space="preserve"> 14 </w:t>
      </w:r>
      <w:r w:rsidR="0092410C">
        <w:t xml:space="preserve">of the PDA </w:t>
      </w:r>
      <w:r w:rsidR="007E5794">
        <w:t xml:space="preserve">sets out the discloser’s right to </w:t>
      </w:r>
      <w:r w:rsidR="006A4957" w:rsidRPr="006A4957">
        <w:t xml:space="preserve">escalate </w:t>
      </w:r>
      <w:r w:rsidR="006A4957">
        <w:t xml:space="preserve">their protected </w:t>
      </w:r>
      <w:r w:rsidR="006A4957" w:rsidRPr="006A4957">
        <w:t xml:space="preserve">disclosure </w:t>
      </w:r>
      <w:r w:rsidR="006A4957">
        <w:t xml:space="preserve">to a Minister, if they believe on reasonable grounds that their organisation or the appropriate authority to whom they made the disclosure has </w:t>
      </w:r>
      <w:r w:rsidR="00214BC7">
        <w:t>not acted as it should in handling the disclosure</w:t>
      </w:r>
      <w:r w:rsidR="00046138">
        <w:t xml:space="preserve"> (see section 13</w:t>
      </w:r>
      <w:r w:rsidR="00214BC7">
        <w:t xml:space="preserve">) or </w:t>
      </w:r>
      <w:r w:rsidR="006A4957">
        <w:t xml:space="preserve">not acted to address the </w:t>
      </w:r>
      <w:r w:rsidR="003E1FC7">
        <w:t>serious wrongdoing</w:t>
      </w:r>
      <w:r w:rsidR="006A4957">
        <w:t>.</w:t>
      </w:r>
      <w:r w:rsidR="006A4957">
        <w:rPr>
          <w:rStyle w:val="FootnoteReference"/>
        </w:rPr>
        <w:footnoteReference w:id="16"/>
      </w:r>
      <w:r w:rsidR="006A4957">
        <w:t xml:space="preserve"> </w:t>
      </w:r>
      <w:r w:rsidR="007E5794">
        <w:t xml:space="preserve"> </w:t>
      </w:r>
    </w:p>
    <w:p w14:paraId="3259FA62" w14:textId="77777777" w:rsidR="006A4957" w:rsidRDefault="008338FD" w:rsidP="006A4957">
      <w:pPr>
        <w:pStyle w:val="BodyText"/>
      </w:pPr>
      <w:r>
        <w:t xml:space="preserve">An </w:t>
      </w:r>
      <w:r w:rsidR="006A4957">
        <w:t>Ombudsman may also refer a disclosure to a Minister in these circumstances, with consent of the discloser and after consultation with th</w:t>
      </w:r>
      <w:r w:rsidR="00392463">
        <w:t>e</w:t>
      </w:r>
      <w:r w:rsidR="006A4957">
        <w:t xml:space="preserve"> Minister</w:t>
      </w:r>
      <w:r w:rsidR="00046138">
        <w:t>.</w:t>
      </w:r>
      <w:r w:rsidR="008757EF">
        <w:rPr>
          <w:rStyle w:val="FootnoteReference"/>
        </w:rPr>
        <w:footnoteReference w:id="17"/>
      </w:r>
      <w:r w:rsidR="006A4957">
        <w:t xml:space="preserve"> </w:t>
      </w:r>
    </w:p>
    <w:p w14:paraId="40E749E8" w14:textId="77777777" w:rsidR="00923E0F" w:rsidRDefault="00923E0F" w:rsidP="00C8657D">
      <w:pPr>
        <w:pStyle w:val="Heading2"/>
      </w:pPr>
      <w:bookmarkStart w:id="22" w:name="_What_protections_do"/>
      <w:bookmarkStart w:id="23" w:name="_Confidentiality"/>
      <w:bookmarkStart w:id="24" w:name="_Internal_procedures"/>
      <w:bookmarkStart w:id="25" w:name="_Exceptions"/>
      <w:bookmarkStart w:id="26" w:name="_Toc152835198"/>
      <w:bookmarkEnd w:id="22"/>
      <w:bookmarkEnd w:id="23"/>
      <w:bookmarkEnd w:id="24"/>
      <w:bookmarkEnd w:id="25"/>
      <w:r>
        <w:t>Exceptions</w:t>
      </w:r>
      <w:bookmarkEnd w:id="26"/>
    </w:p>
    <w:p w14:paraId="040B2DFD" w14:textId="77777777" w:rsidR="00923E0F" w:rsidRDefault="00923E0F" w:rsidP="00570E61">
      <w:pPr>
        <w:pStyle w:val="Heading3"/>
      </w:pPr>
      <w:bookmarkStart w:id="27" w:name="_Toc152835199"/>
      <w:r>
        <w:rPr>
          <w:rStyle w:val="Heading3Char"/>
        </w:rPr>
        <w:t>S</w:t>
      </w:r>
      <w:r w:rsidRPr="00923E0F">
        <w:rPr>
          <w:rStyle w:val="Heading3Char"/>
        </w:rPr>
        <w:t xml:space="preserve">erious </w:t>
      </w:r>
      <w:r>
        <w:rPr>
          <w:rStyle w:val="Heading3Char"/>
        </w:rPr>
        <w:t>wrongdoing by an O</w:t>
      </w:r>
      <w:r w:rsidRPr="00923E0F">
        <w:rPr>
          <w:rStyle w:val="Heading3Char"/>
        </w:rPr>
        <w:t>fficer of Parliament, the Office of the Clerk of the House of Representatives or the Parliamentary Service</w:t>
      </w:r>
      <w:bookmarkEnd w:id="27"/>
    </w:p>
    <w:p w14:paraId="3BEFFB2F" w14:textId="77777777" w:rsidR="00923E0F" w:rsidRDefault="00923E0F" w:rsidP="00923E0F">
      <w:pPr>
        <w:pStyle w:val="DL-closingposition"/>
      </w:pPr>
      <w:r>
        <w:t xml:space="preserve">The discloser is entitled to protection for </w:t>
      </w:r>
      <w:r w:rsidR="0092410C">
        <w:t xml:space="preserve">escalating </w:t>
      </w:r>
      <w:r>
        <w:t>a protected disclosure to the Speaker, not a Minister</w:t>
      </w:r>
      <w:r w:rsidR="0040278D">
        <w:t xml:space="preserve"> (see section 14(3))</w:t>
      </w:r>
      <w:r>
        <w:t xml:space="preserve">. </w:t>
      </w:r>
    </w:p>
    <w:p w14:paraId="0083FD5D" w14:textId="77777777" w:rsidR="00923E0F" w:rsidRDefault="00923E0F" w:rsidP="00923E0F">
      <w:pPr>
        <w:pStyle w:val="Heading3"/>
      </w:pPr>
      <w:bookmarkStart w:id="28" w:name="_Toc152835200"/>
      <w:r>
        <w:t>Intelligence and security information</w:t>
      </w:r>
      <w:bookmarkEnd w:id="28"/>
      <w:r>
        <w:t xml:space="preserve"> </w:t>
      </w:r>
    </w:p>
    <w:p w14:paraId="629B909B" w14:textId="77777777" w:rsidR="00923E0F" w:rsidRDefault="003D4886" w:rsidP="00923E0F">
      <w:pPr>
        <w:pStyle w:val="DL-closingposition"/>
      </w:pPr>
      <w:r>
        <w:t>T</w:t>
      </w:r>
      <w:r w:rsidR="00923E0F">
        <w:t xml:space="preserve">he only Minister a discloser may </w:t>
      </w:r>
      <w:r w:rsidR="0092410C">
        <w:t xml:space="preserve">escalate a disclosure of </w:t>
      </w:r>
      <w:r w:rsidR="00923E0F">
        <w:t>intelligence and security information to is the Prime Minister or the Minister responsible for an i</w:t>
      </w:r>
      <w:r w:rsidR="00335BC9">
        <w:t>ntelligence and security agency</w:t>
      </w:r>
      <w:r>
        <w:t xml:space="preserve"> (see section </w:t>
      </w:r>
      <w:r w:rsidR="0092410C">
        <w:t>27</w:t>
      </w:r>
      <w:r w:rsidR="0040278D">
        <w:t>(7)</w:t>
      </w:r>
      <w:r>
        <w:t>)</w:t>
      </w:r>
      <w:r w:rsidR="00923E0F">
        <w:t>.</w:t>
      </w:r>
    </w:p>
    <w:p w14:paraId="05077084" w14:textId="77777777" w:rsidR="00923E0F" w:rsidRDefault="00923E0F" w:rsidP="00923E0F">
      <w:pPr>
        <w:pStyle w:val="Heading3"/>
      </w:pPr>
      <w:bookmarkStart w:id="29" w:name="_Toc152835201"/>
      <w:r>
        <w:t>International relations information</w:t>
      </w:r>
      <w:bookmarkEnd w:id="29"/>
      <w:r>
        <w:t xml:space="preserve"> </w:t>
      </w:r>
    </w:p>
    <w:p w14:paraId="09742D9B" w14:textId="77777777" w:rsidR="006A4957" w:rsidRDefault="003D4886" w:rsidP="005004E4">
      <w:pPr>
        <w:pStyle w:val="DL-closingposition"/>
      </w:pPr>
      <w:r>
        <w:t>T</w:t>
      </w:r>
      <w:r w:rsidR="00923E0F">
        <w:t xml:space="preserve">he only Minister a discloser may </w:t>
      </w:r>
      <w:r w:rsidR="0092410C">
        <w:t xml:space="preserve">escalate a </w:t>
      </w:r>
      <w:r w:rsidR="00923E0F">
        <w:t>disclos</w:t>
      </w:r>
      <w:r w:rsidR="0092410C">
        <w:t xml:space="preserve">ure of </w:t>
      </w:r>
      <w:r w:rsidR="00923E0F">
        <w:t>international relations information to is the Prime Minister or the Minister responsib</w:t>
      </w:r>
      <w:r w:rsidR="00335BC9">
        <w:t>le for foreign affairs or trade</w:t>
      </w:r>
      <w:r>
        <w:t xml:space="preserve"> (see section </w:t>
      </w:r>
      <w:r w:rsidR="0092410C">
        <w:t>28</w:t>
      </w:r>
      <w:r w:rsidR="0040278D">
        <w:t>(3)</w:t>
      </w:r>
      <w:r>
        <w:t>)</w:t>
      </w:r>
      <w:r w:rsidR="00923E0F">
        <w:t>.</w:t>
      </w:r>
    </w:p>
    <w:p w14:paraId="490648E2" w14:textId="77777777" w:rsidR="000912E0" w:rsidRPr="00621A3D" w:rsidRDefault="00923E0F" w:rsidP="00570E61">
      <w:pPr>
        <w:pStyle w:val="Heading2"/>
        <w:rPr>
          <w:lang w:eastAsia="en-NZ"/>
        </w:rPr>
      </w:pPr>
      <w:bookmarkStart w:id="30" w:name="_What_happens_when"/>
      <w:bookmarkStart w:id="31" w:name="_What_should_a"/>
      <w:bookmarkStart w:id="32" w:name="_Toc152835202"/>
      <w:bookmarkEnd w:id="30"/>
      <w:bookmarkEnd w:id="31"/>
      <w:r>
        <w:rPr>
          <w:lang w:eastAsia="en-NZ"/>
        </w:rPr>
        <w:t>What sho</w:t>
      </w:r>
      <w:r w:rsidR="00DB2A05">
        <w:rPr>
          <w:lang w:eastAsia="en-NZ"/>
        </w:rPr>
        <w:t>uld a Minister do if they receive</w:t>
      </w:r>
      <w:r>
        <w:rPr>
          <w:lang w:eastAsia="en-NZ"/>
        </w:rPr>
        <w:t xml:space="preserve"> a second disclosure</w:t>
      </w:r>
      <w:r w:rsidR="006A2EC8">
        <w:rPr>
          <w:lang w:eastAsia="en-NZ"/>
        </w:rPr>
        <w:t>?</w:t>
      </w:r>
      <w:bookmarkEnd w:id="32"/>
      <w:r w:rsidR="000912E0" w:rsidRPr="00621A3D">
        <w:rPr>
          <w:lang w:eastAsia="en-NZ"/>
        </w:rPr>
        <w:t xml:space="preserve"> </w:t>
      </w:r>
    </w:p>
    <w:p w14:paraId="1126DB13" w14:textId="77777777" w:rsidR="00335BC9" w:rsidRDefault="00335BC9" w:rsidP="00570E61">
      <w:pPr>
        <w:pStyle w:val="Heading3"/>
      </w:pPr>
      <w:bookmarkStart w:id="33" w:name="_Toc152835203"/>
      <w:r>
        <w:t>What does the Cabinet Manual say about what a Minister should do?</w:t>
      </w:r>
      <w:bookmarkEnd w:id="33"/>
    </w:p>
    <w:p w14:paraId="1AAF1AA2" w14:textId="77777777" w:rsidR="00335BC9" w:rsidRPr="00335BC9" w:rsidRDefault="00335BC9" w:rsidP="0040278D">
      <w:pPr>
        <w:spacing w:after="120"/>
        <w:rPr>
          <w:color w:val="auto"/>
          <w:lang w:val="en-US" w:eastAsia="en-NZ"/>
        </w:rPr>
      </w:pPr>
      <w:r w:rsidRPr="00335BC9">
        <w:rPr>
          <w:color w:val="auto"/>
          <w:lang w:val="en-US" w:eastAsia="en-NZ"/>
        </w:rPr>
        <w:t>The</w:t>
      </w:r>
      <w:r>
        <w:rPr>
          <w:color w:val="1F497D"/>
          <w:lang w:val="en-US" w:eastAsia="en-NZ"/>
        </w:rPr>
        <w:t xml:space="preserve"> </w:t>
      </w:r>
      <w:hyperlink r:id="rId14" w:history="1">
        <w:r>
          <w:rPr>
            <w:rStyle w:val="Hyperlink"/>
            <w:lang w:val="en-US" w:eastAsia="en-NZ"/>
          </w:rPr>
          <w:t>Cabinet Manual</w:t>
        </w:r>
      </w:hyperlink>
      <w:r>
        <w:rPr>
          <w:color w:val="1F497D"/>
          <w:lang w:val="en-US" w:eastAsia="en-NZ"/>
        </w:rPr>
        <w:t xml:space="preserve"> </w:t>
      </w:r>
      <w:r w:rsidRPr="00335BC9">
        <w:rPr>
          <w:color w:val="auto"/>
          <w:lang w:val="en-US" w:eastAsia="en-NZ"/>
        </w:rPr>
        <w:t xml:space="preserve">provides some brief guidance for Ministers about the Protected Disclosures Act:   </w:t>
      </w:r>
    </w:p>
    <w:p w14:paraId="4A9D6B34" w14:textId="77777777" w:rsidR="00335BC9" w:rsidRPr="00335BC9" w:rsidRDefault="00335BC9" w:rsidP="0040278D">
      <w:pPr>
        <w:pStyle w:val="Quotationseparateparagraph"/>
        <w:rPr>
          <w:lang w:val="en-US" w:eastAsia="en-NZ"/>
        </w:rPr>
      </w:pPr>
      <w:r w:rsidRPr="00335BC9">
        <w:rPr>
          <w:lang w:val="en-US" w:eastAsia="en-NZ"/>
        </w:rPr>
        <w:t xml:space="preserve">3.101 An employee may wish to disclose a serious wrongdoing in or by an agency under the Protected Disclosures (Protection of Whistleblowers) Act 2022. A Minister may receive such a disclosure under the Act only if the employee has first followed the agency’s internal procedures for such disclosures, or has disclosed the matter to the agency’s chief executive or to an appropriate authority (as defined in the Act). </w:t>
      </w:r>
    </w:p>
    <w:p w14:paraId="14268621" w14:textId="77777777" w:rsidR="00335BC9" w:rsidRPr="00335BC9" w:rsidRDefault="00335BC9" w:rsidP="0040278D">
      <w:pPr>
        <w:pStyle w:val="Quotationseparateparagraph"/>
        <w:rPr>
          <w:lang w:val="en-US" w:eastAsia="en-NZ"/>
        </w:rPr>
      </w:pPr>
      <w:r w:rsidRPr="00335BC9">
        <w:rPr>
          <w:lang w:val="en-US" w:eastAsia="en-NZ"/>
        </w:rPr>
        <w:t xml:space="preserve">3.102 If, an employee having disclosed a serious wrongdoing, the matter has not been resolved to the employee’s satisfaction, the Minister may: </w:t>
      </w:r>
    </w:p>
    <w:p w14:paraId="24F46A78" w14:textId="77777777" w:rsidR="00335BC9" w:rsidRPr="00335BC9" w:rsidRDefault="00335BC9" w:rsidP="0040278D">
      <w:pPr>
        <w:pStyle w:val="Quotationseparateparagraph"/>
        <w:rPr>
          <w:lang w:val="en-US" w:eastAsia="en-NZ"/>
        </w:rPr>
      </w:pPr>
      <w:r w:rsidRPr="00335BC9">
        <w:rPr>
          <w:lang w:val="en-US" w:eastAsia="en-NZ"/>
        </w:rPr>
        <w:t xml:space="preserve">(a) refer the matter to an appropriate authority or to the Ombudsman for consideration, if the Ombudsman has not already considered the matter; or </w:t>
      </w:r>
    </w:p>
    <w:p w14:paraId="4FA54633" w14:textId="77777777" w:rsidR="00335BC9" w:rsidRPr="000E769C" w:rsidRDefault="00335BC9" w:rsidP="0040278D">
      <w:pPr>
        <w:pStyle w:val="Quotationseparateparagraph"/>
        <w:rPr>
          <w:lang w:val="en-US" w:eastAsia="en-NZ"/>
        </w:rPr>
      </w:pPr>
      <w:r w:rsidRPr="00335BC9">
        <w:rPr>
          <w:lang w:val="en-US" w:eastAsia="en-NZ"/>
        </w:rPr>
        <w:t>(b) where appropriate, commission an independent investigator to investigate the disclosure on the Minister’s behalf.</w:t>
      </w:r>
    </w:p>
    <w:p w14:paraId="1282ECBE" w14:textId="77777777" w:rsidR="00335BC9" w:rsidRDefault="00335BC9" w:rsidP="00570E61">
      <w:pPr>
        <w:pStyle w:val="Heading3"/>
      </w:pPr>
      <w:bookmarkStart w:id="34" w:name="_What_does_the"/>
      <w:bookmarkStart w:id="35" w:name="_Toc152835204"/>
      <w:bookmarkEnd w:id="34"/>
      <w:r>
        <w:t>What does the Act say about what a Minister should do?</w:t>
      </w:r>
      <w:bookmarkEnd w:id="35"/>
    </w:p>
    <w:p w14:paraId="43C1032C" w14:textId="77777777" w:rsidR="0040278D" w:rsidRDefault="00046138" w:rsidP="00335BC9">
      <w:pPr>
        <w:pStyle w:val="BodyText"/>
      </w:pPr>
      <w:r>
        <w:t>A</w:t>
      </w:r>
      <w:r w:rsidR="001F725F">
        <w:t xml:space="preserve"> Minister who receives a second disclosure is treated as a</w:t>
      </w:r>
      <w:r w:rsidR="001F725F" w:rsidRPr="00874C90">
        <w:rPr>
          <w:rStyle w:val="Quotationwithinthesentence"/>
        </w:rPr>
        <w:t xml:space="preserve"> receiver </w:t>
      </w:r>
      <w:r w:rsidR="001F725F">
        <w:t>for the purpose of the Act</w:t>
      </w:r>
      <w:r>
        <w:t>.</w:t>
      </w:r>
      <w:r w:rsidR="001F725F">
        <w:rPr>
          <w:rStyle w:val="FootnoteReference"/>
        </w:rPr>
        <w:footnoteReference w:id="18"/>
      </w:r>
      <w:r w:rsidR="001F725F">
        <w:t xml:space="preserve"> This means:</w:t>
      </w:r>
    </w:p>
    <w:p w14:paraId="5EA39A21" w14:textId="77777777" w:rsidR="001F725F" w:rsidRDefault="0045052C" w:rsidP="00874C90">
      <w:pPr>
        <w:pStyle w:val="Bullet1"/>
      </w:pPr>
      <w:r>
        <w:t>a</w:t>
      </w:r>
      <w:r w:rsidR="001F725F">
        <w:t xml:space="preserve"> Minister should follow the guidance </w:t>
      </w:r>
      <w:r w:rsidR="00046138">
        <w:t>for receivers</w:t>
      </w:r>
      <w:r w:rsidR="001F725F">
        <w:t>;</w:t>
      </w:r>
      <w:r w:rsidR="00046138">
        <w:t xml:space="preserve"> and</w:t>
      </w:r>
    </w:p>
    <w:p w14:paraId="455CDA73" w14:textId="77777777" w:rsidR="001F725F" w:rsidRDefault="0045052C" w:rsidP="00874C90">
      <w:pPr>
        <w:pStyle w:val="Bullet1"/>
      </w:pPr>
      <w:r>
        <w:t>t</w:t>
      </w:r>
      <w:r w:rsidR="001F725F">
        <w:t>he protections in the Act apply to the discloser.</w:t>
      </w:r>
    </w:p>
    <w:p w14:paraId="16354E4A" w14:textId="77777777" w:rsidR="0040278D" w:rsidRDefault="0040278D" w:rsidP="00570E61">
      <w:pPr>
        <w:pStyle w:val="Heading2"/>
      </w:pPr>
      <w:bookmarkStart w:id="36" w:name="_Guidance_for_receivers"/>
      <w:bookmarkStart w:id="37" w:name="_Toc152835205"/>
      <w:bookmarkEnd w:id="36"/>
      <w:r>
        <w:t>Guidance for receivers</w:t>
      </w:r>
      <w:bookmarkEnd w:id="37"/>
    </w:p>
    <w:p w14:paraId="16091E90" w14:textId="77777777" w:rsidR="00335BC9" w:rsidRDefault="000E769C" w:rsidP="00335BC9">
      <w:pPr>
        <w:pStyle w:val="BodyText"/>
      </w:pPr>
      <w:r>
        <w:t>The section 13</w:t>
      </w:r>
      <w:r w:rsidR="00335BC9">
        <w:t xml:space="preserve"> guidance states that w</w:t>
      </w:r>
      <w:r w:rsidR="00335BC9" w:rsidRPr="00F4271C">
        <w:t>ithin 20 working days</w:t>
      </w:r>
      <w:r w:rsidR="00335BC9">
        <w:rPr>
          <w:rStyle w:val="FootnoteReference"/>
        </w:rPr>
        <w:footnoteReference w:id="19"/>
      </w:r>
      <w:r w:rsidR="00335BC9" w:rsidRPr="00F4271C">
        <w:t xml:space="preserve"> of receiving a protected disclosure, </w:t>
      </w:r>
      <w:r w:rsidR="00335BC9">
        <w:t>the</w:t>
      </w:r>
      <w:r w:rsidR="00335BC9" w:rsidRPr="00F4271C">
        <w:t xml:space="preserve"> </w:t>
      </w:r>
      <w:r w:rsidR="0045052C">
        <w:t xml:space="preserve">Minister as </w:t>
      </w:r>
      <w:r w:rsidR="00335BC9">
        <w:t xml:space="preserve">receiver </w:t>
      </w:r>
      <w:r w:rsidR="00335BC9" w:rsidRPr="00F4271C">
        <w:t>should</w:t>
      </w:r>
      <w:r w:rsidR="00335BC9">
        <w:t>:</w:t>
      </w:r>
      <w:r w:rsidR="00335BC9">
        <w:rPr>
          <w:rStyle w:val="FootnoteReference"/>
        </w:rPr>
        <w:footnoteReference w:id="20"/>
      </w:r>
      <w:r w:rsidR="00335BC9">
        <w:t xml:space="preserve"> </w:t>
      </w:r>
    </w:p>
    <w:p w14:paraId="76E63E32" w14:textId="77777777" w:rsidR="00335BC9" w:rsidRDefault="00335BC9" w:rsidP="00335BC9">
      <w:pPr>
        <w:pStyle w:val="Bullet1"/>
      </w:pPr>
      <w:r w:rsidRPr="00F4271C">
        <w:t xml:space="preserve">acknowledge receipt of </w:t>
      </w:r>
      <w:r>
        <w:t>the</w:t>
      </w:r>
      <w:r w:rsidRPr="00F4271C">
        <w:t xml:space="preserve"> disclosure</w:t>
      </w:r>
      <w:r>
        <w:t>;</w:t>
      </w:r>
      <w:r w:rsidRPr="00F4271C">
        <w:t xml:space="preserve"> </w:t>
      </w:r>
    </w:p>
    <w:p w14:paraId="79ECF3BB" w14:textId="77777777" w:rsidR="00335BC9" w:rsidRDefault="00335BC9" w:rsidP="00335BC9">
      <w:pPr>
        <w:pStyle w:val="Bullet1"/>
      </w:pPr>
      <w:r w:rsidRPr="00F4271C">
        <w:t>consider whether it warrants investigation</w:t>
      </w:r>
      <w:r>
        <w:t>;</w:t>
      </w:r>
    </w:p>
    <w:p w14:paraId="124F389C" w14:textId="77777777" w:rsidR="00335BC9" w:rsidRDefault="00335BC9" w:rsidP="00335BC9">
      <w:pPr>
        <w:pStyle w:val="Bullet1"/>
      </w:pPr>
      <w:r>
        <w:t xml:space="preserve">check with the discloser to see whether they have made the disclosure to anyone else; </w:t>
      </w:r>
      <w:r w:rsidRPr="00F4271C">
        <w:t xml:space="preserve">and </w:t>
      </w:r>
    </w:p>
    <w:p w14:paraId="043B6CE7" w14:textId="77777777" w:rsidR="00335BC9" w:rsidRPr="00F4271C" w:rsidRDefault="00335BC9" w:rsidP="00335BC9">
      <w:pPr>
        <w:pStyle w:val="Bullet1"/>
      </w:pPr>
      <w:r w:rsidRPr="00F4271C">
        <w:t>deal with the matter by doing one or more of</w:t>
      </w:r>
      <w:r>
        <w:t xml:space="preserve"> the following</w:t>
      </w:r>
      <w:r w:rsidRPr="00F4271C">
        <w:t>:</w:t>
      </w:r>
    </w:p>
    <w:p w14:paraId="76CD7E2E" w14:textId="77777777" w:rsidR="00335BC9" w:rsidRPr="00143175" w:rsidRDefault="00335BC9" w:rsidP="00335BC9">
      <w:pPr>
        <w:pStyle w:val="Bullet2"/>
      </w:pPr>
      <w:r>
        <w:t>investigating</w:t>
      </w:r>
      <w:r w:rsidRPr="00143175">
        <w:t xml:space="preserve"> the disclosure</w:t>
      </w:r>
      <w:r>
        <w:t>;</w:t>
      </w:r>
    </w:p>
    <w:p w14:paraId="446EA79E" w14:textId="77777777" w:rsidR="00335BC9" w:rsidRPr="00143175" w:rsidRDefault="00335BC9" w:rsidP="00335BC9">
      <w:pPr>
        <w:pStyle w:val="Bullet2"/>
      </w:pPr>
      <w:r>
        <w:t>addressing</w:t>
      </w:r>
      <w:r w:rsidRPr="00143175">
        <w:t xml:space="preserve"> any serious wrongdoing by acting or recommending action</w:t>
      </w:r>
      <w:r>
        <w:t>;</w:t>
      </w:r>
    </w:p>
    <w:p w14:paraId="64212A71" w14:textId="77777777" w:rsidR="00335BC9" w:rsidRPr="00143175" w:rsidRDefault="00335BC9" w:rsidP="00335BC9">
      <w:pPr>
        <w:pStyle w:val="Bullet2"/>
      </w:pPr>
      <w:r>
        <w:t>referring</w:t>
      </w:r>
      <w:r w:rsidRPr="00143175">
        <w:t xml:space="preserve"> the disclosure</w:t>
      </w:r>
      <w:r w:rsidR="00200D20">
        <w:t>—after consulting with the discloser and the intended recipient</w:t>
      </w:r>
      <w:r>
        <w:t>—</w:t>
      </w:r>
      <w:r w:rsidRPr="00143175">
        <w:t>to an appropriate authority</w:t>
      </w:r>
      <w:r w:rsidR="00200D20">
        <w:t xml:space="preserve"> (including the Ombudsman)</w:t>
      </w:r>
      <w:r>
        <w:t>, or back to the organisation;</w:t>
      </w:r>
      <w:r>
        <w:rPr>
          <w:rStyle w:val="FootnoteReference"/>
        </w:rPr>
        <w:footnoteReference w:id="21"/>
      </w:r>
      <w:r>
        <w:t xml:space="preserve"> and/or</w:t>
      </w:r>
    </w:p>
    <w:p w14:paraId="67662D48" w14:textId="77777777" w:rsidR="00335BC9" w:rsidRDefault="00335BC9" w:rsidP="00335BC9">
      <w:pPr>
        <w:pStyle w:val="Bullet2"/>
      </w:pPr>
      <w:r>
        <w:t>deciding</w:t>
      </w:r>
      <w:r w:rsidRPr="00143175">
        <w:t xml:space="preserve"> that no action is required. </w:t>
      </w:r>
    </w:p>
    <w:p w14:paraId="55E40323" w14:textId="77777777" w:rsidR="00335BC9" w:rsidRDefault="00335BC9" w:rsidP="00335BC9">
      <w:pPr>
        <w:pStyle w:val="BodyText"/>
      </w:pPr>
      <w:r w:rsidRPr="00143175">
        <w:t xml:space="preserve">The </w:t>
      </w:r>
      <w:r w:rsidR="0045052C">
        <w:t>Minister</w:t>
      </w:r>
      <w:r>
        <w:t xml:space="preserve"> </w:t>
      </w:r>
      <w:r w:rsidRPr="00143175">
        <w:t xml:space="preserve">should inform </w:t>
      </w:r>
      <w:r>
        <w:t>the discloser,</w:t>
      </w:r>
      <w:r w:rsidRPr="00143175">
        <w:t xml:space="preserve"> with reasons</w:t>
      </w:r>
      <w:r>
        <w:t>,</w:t>
      </w:r>
      <w:r w:rsidRPr="00143175">
        <w:t xml:space="preserve"> what </w:t>
      </w:r>
      <w:r>
        <w:t xml:space="preserve">they have </w:t>
      </w:r>
      <w:r w:rsidRPr="00143175">
        <w:t xml:space="preserve">done or </w:t>
      </w:r>
      <w:r>
        <w:t xml:space="preserve">are </w:t>
      </w:r>
      <w:r w:rsidRPr="00143175">
        <w:t xml:space="preserve">doing to deal with the matter. When it is impracticable to complete </w:t>
      </w:r>
      <w:r>
        <w:t xml:space="preserve">all </w:t>
      </w:r>
      <w:r w:rsidRPr="00143175">
        <w:t xml:space="preserve">these actions within 20 working days, the </w:t>
      </w:r>
      <w:r w:rsidR="0045052C">
        <w:t xml:space="preserve">Minister </w:t>
      </w:r>
      <w:r w:rsidRPr="00143175">
        <w:t>should commence the process</w:t>
      </w:r>
      <w:r>
        <w:t>,</w:t>
      </w:r>
      <w:r w:rsidRPr="00143175">
        <w:t xml:space="preserve"> inform </w:t>
      </w:r>
      <w:r>
        <w:t xml:space="preserve">the discloser of a timeframe within which </w:t>
      </w:r>
      <w:r w:rsidR="0045052C">
        <w:t>they</w:t>
      </w:r>
      <w:r>
        <w:t xml:space="preserve"> </w:t>
      </w:r>
      <w:r w:rsidRPr="00143175">
        <w:t>expect to deal with the matter</w:t>
      </w:r>
      <w:r>
        <w:t xml:space="preserve"> and keep them updated</w:t>
      </w:r>
      <w:r w:rsidRPr="00143175">
        <w:t>.</w:t>
      </w:r>
    </w:p>
    <w:p w14:paraId="275949B5" w14:textId="77777777" w:rsidR="00335BC9" w:rsidRDefault="00335BC9" w:rsidP="00335BC9">
      <w:pPr>
        <w:pStyle w:val="BodyText"/>
      </w:pPr>
      <w:r w:rsidRPr="00783926">
        <w:t xml:space="preserve">If </w:t>
      </w:r>
      <w:r>
        <w:t xml:space="preserve">the </w:t>
      </w:r>
      <w:r w:rsidR="0045052C">
        <w:t xml:space="preserve">Minister </w:t>
      </w:r>
      <w:r w:rsidRPr="00783926">
        <w:t xml:space="preserve">decides that no action is required, </w:t>
      </w:r>
      <w:r w:rsidR="0045052C">
        <w:t>they</w:t>
      </w:r>
      <w:r w:rsidRPr="00783926">
        <w:t xml:space="preserve"> must inform</w:t>
      </w:r>
      <w:r>
        <w:t xml:space="preserve"> the discloser of that decision</w:t>
      </w:r>
      <w:r w:rsidRPr="00783926">
        <w:t xml:space="preserve">, with reasons. </w:t>
      </w:r>
      <w:r w:rsidR="00DB2A05">
        <w:t>Section 15 sets out reasons that may be appropriate for deciding that no action is required</w:t>
      </w:r>
      <w:r>
        <w:t>:</w:t>
      </w:r>
      <w:r>
        <w:rPr>
          <w:rStyle w:val="FootnoteReference"/>
        </w:rPr>
        <w:footnoteReference w:id="22"/>
      </w:r>
    </w:p>
    <w:p w14:paraId="276D5F20" w14:textId="77777777" w:rsidR="00335BC9" w:rsidRDefault="00335BC9" w:rsidP="00335BC9">
      <w:pPr>
        <w:pStyle w:val="Bullet1"/>
      </w:pPr>
      <w:r>
        <w:t xml:space="preserve">the </w:t>
      </w:r>
      <w:r w:rsidR="0045052C">
        <w:t xml:space="preserve">Minister </w:t>
      </w:r>
      <w:r>
        <w:t xml:space="preserve">doesn’t consider they meet the requirements of the PDA to be </w:t>
      </w:r>
      <w:r w:rsidRPr="00335BC9">
        <w:t xml:space="preserve">an </w:t>
      </w:r>
      <w:r w:rsidRPr="00335BC9">
        <w:rPr>
          <w:rStyle w:val="Italics"/>
        </w:rPr>
        <w:t>employee</w:t>
      </w:r>
      <w:r>
        <w:t xml:space="preserve"> that has made a </w:t>
      </w:r>
      <w:r w:rsidRPr="006B1D72">
        <w:rPr>
          <w:rStyle w:val="Italics"/>
        </w:rPr>
        <w:t>protected disclosure</w:t>
      </w:r>
      <w:r>
        <w:t xml:space="preserve"> about </w:t>
      </w:r>
      <w:r w:rsidRPr="006B1D72">
        <w:rPr>
          <w:rStyle w:val="Italics"/>
        </w:rPr>
        <w:t>serious wrongdoing</w:t>
      </w:r>
      <w:r>
        <w:t>;</w:t>
      </w:r>
    </w:p>
    <w:p w14:paraId="29E71536" w14:textId="77777777" w:rsidR="00335BC9" w:rsidRDefault="00335BC9" w:rsidP="00335BC9">
      <w:pPr>
        <w:pStyle w:val="Bullet1"/>
      </w:pPr>
      <w:r w:rsidRPr="00783926">
        <w:t>the length of time since the alleged wrongdoing makes an investigation impractical or undesirable</w:t>
      </w:r>
      <w:r>
        <w:t>;</w:t>
      </w:r>
      <w:r w:rsidRPr="00783926">
        <w:t xml:space="preserve"> or </w:t>
      </w:r>
    </w:p>
    <w:p w14:paraId="21257024" w14:textId="77777777" w:rsidR="001F725F" w:rsidRDefault="00335BC9" w:rsidP="00570E61">
      <w:pPr>
        <w:pStyle w:val="Bullet1"/>
      </w:pPr>
      <w:r w:rsidRPr="00783926">
        <w:t>the matter is better addressed by other means.</w:t>
      </w:r>
      <w:r w:rsidR="003613B5">
        <w:t xml:space="preserve"> </w:t>
      </w:r>
    </w:p>
    <w:p w14:paraId="344BDF68" w14:textId="77777777" w:rsidR="001F725F" w:rsidRDefault="001F725F" w:rsidP="00874C90">
      <w:pPr>
        <w:pStyle w:val="Heading2"/>
        <w:spacing w:after="240"/>
      </w:pPr>
      <w:bookmarkStart w:id="38" w:name="_Toc152835206"/>
      <w:r>
        <w:t>Protections</w:t>
      </w:r>
      <w:bookmarkEnd w:id="38"/>
    </w:p>
    <w:p w14:paraId="5DC679D0" w14:textId="77777777" w:rsidR="007059D2" w:rsidRDefault="007059D2" w:rsidP="00874C90">
      <w:pPr>
        <w:pStyle w:val="Heading3"/>
        <w:spacing w:before="240"/>
      </w:pPr>
      <w:bookmarkStart w:id="39" w:name="_Confidentiality_1"/>
      <w:bookmarkStart w:id="40" w:name="_Toc152835207"/>
      <w:bookmarkEnd w:id="39"/>
      <w:r>
        <w:t>Confidentiality</w:t>
      </w:r>
      <w:bookmarkEnd w:id="40"/>
    </w:p>
    <w:p w14:paraId="223C0305" w14:textId="77777777" w:rsidR="00D44245" w:rsidRDefault="001F725F" w:rsidP="00874C90">
      <w:pPr>
        <w:pStyle w:val="BodyText"/>
      </w:pPr>
      <w:r>
        <w:t>The key protection that a Minister should be aware of is the protection of confidentiality. A Minister, as a receiver, must use their best endeavours to keep confidential</w:t>
      </w:r>
      <w:r w:rsidR="00200D20">
        <w:t xml:space="preserve"> any</w:t>
      </w:r>
      <w:r>
        <w:t xml:space="preserve"> information that might </w:t>
      </w:r>
      <w:r w:rsidRPr="00874C90">
        <w:rPr>
          <w:rStyle w:val="Emphasis"/>
        </w:rPr>
        <w:t>identify</w:t>
      </w:r>
      <w:r>
        <w:t xml:space="preserve"> the discloser</w:t>
      </w:r>
      <w:r w:rsidR="0045052C">
        <w:t>.</w:t>
      </w:r>
      <w:r w:rsidR="007059D2">
        <w:rPr>
          <w:rStyle w:val="FootnoteReference"/>
        </w:rPr>
        <w:footnoteReference w:id="23"/>
      </w:r>
      <w:r>
        <w:t xml:space="preserve"> </w:t>
      </w:r>
    </w:p>
    <w:p w14:paraId="734CA437" w14:textId="77777777" w:rsidR="001F725F" w:rsidRDefault="001F725F" w:rsidP="00874C90">
      <w:pPr>
        <w:pStyle w:val="BodyText"/>
      </w:pPr>
      <w:r>
        <w:t>However, there are some exceptions to this:</w:t>
      </w:r>
    </w:p>
    <w:p w14:paraId="5E44C42B" w14:textId="77777777" w:rsidR="001F725F" w:rsidRDefault="0045052C">
      <w:pPr>
        <w:pStyle w:val="Bullet1"/>
      </w:pPr>
      <w:r>
        <w:t>w</w:t>
      </w:r>
      <w:r w:rsidR="001F725F">
        <w:t>here a discloser consents to the release of identifying information;</w:t>
      </w:r>
    </w:p>
    <w:p w14:paraId="0F269EEF" w14:textId="77777777" w:rsidR="001F725F" w:rsidRDefault="0045052C" w:rsidP="003C0E73">
      <w:pPr>
        <w:pStyle w:val="Bullet1"/>
      </w:pPr>
      <w:r>
        <w:t>w</w:t>
      </w:r>
      <w:r w:rsidR="003E1FC7">
        <w:t>here t</w:t>
      </w:r>
      <w:r w:rsidR="001F725F">
        <w:t>here are reasonable gr</w:t>
      </w:r>
      <w:r w:rsidR="007059D2">
        <w:t>ounds to believe that the release of identifying information is essential</w:t>
      </w:r>
      <w:r w:rsidR="003E1FC7">
        <w:t>:</w:t>
      </w:r>
    </w:p>
    <w:p w14:paraId="57ABED39" w14:textId="77777777" w:rsidR="007059D2" w:rsidRDefault="00D44245" w:rsidP="00874C90">
      <w:pPr>
        <w:pStyle w:val="Bullet2"/>
      </w:pPr>
      <w:r>
        <w:t>f</w:t>
      </w:r>
      <w:r w:rsidR="007059D2">
        <w:t>or the effective investigation of the disclosure;</w:t>
      </w:r>
    </w:p>
    <w:p w14:paraId="79B87899" w14:textId="77777777" w:rsidR="007059D2" w:rsidRDefault="00D44245" w:rsidP="00874C90">
      <w:pPr>
        <w:pStyle w:val="Bullet2"/>
      </w:pPr>
      <w:r>
        <w:t>t</w:t>
      </w:r>
      <w:r w:rsidR="007059D2">
        <w:t>o comply with the principles of natural justice;</w:t>
      </w:r>
    </w:p>
    <w:p w14:paraId="34F77E11" w14:textId="77777777" w:rsidR="007059D2" w:rsidRDefault="007059D2" w:rsidP="00874C90">
      <w:pPr>
        <w:pStyle w:val="Bullet2"/>
      </w:pPr>
      <w:r>
        <w:t>t</w:t>
      </w:r>
      <w:r w:rsidRPr="007059D2">
        <w:t>o prevent a serious risk to public health, public safety, the health or safety of any individual, or the environment</w:t>
      </w:r>
      <w:r w:rsidR="003E1FC7">
        <w:t xml:space="preserve">; </w:t>
      </w:r>
      <w:r w:rsidR="003C0E73">
        <w:t>or</w:t>
      </w:r>
    </w:p>
    <w:p w14:paraId="15AC2F04" w14:textId="77777777" w:rsidR="007059D2" w:rsidRDefault="007059D2" w:rsidP="00874C90">
      <w:pPr>
        <w:pStyle w:val="Bullet2"/>
      </w:pPr>
      <w:r w:rsidRPr="007059D2">
        <w:t>to an investigation by a law enforcement or regulatory agency for the purpose of law enforcemen</w:t>
      </w:r>
      <w:r>
        <w:t>t</w:t>
      </w:r>
      <w:r w:rsidR="003E1FC7">
        <w:t>.</w:t>
      </w:r>
    </w:p>
    <w:p w14:paraId="099461F5" w14:textId="77777777" w:rsidR="003C0E73" w:rsidRDefault="003C0E73" w:rsidP="00874C90">
      <w:pPr>
        <w:pStyle w:val="BodyText"/>
      </w:pPr>
      <w:r w:rsidRPr="004711AD">
        <w:t xml:space="preserve">The PDA sets a high threshold for when information that identifies or risks identifying the </w:t>
      </w:r>
      <w:r>
        <w:t>discloser</w:t>
      </w:r>
      <w:r w:rsidRPr="004711AD">
        <w:t xml:space="preserve"> may be di</w:t>
      </w:r>
      <w:r>
        <w:t>vulged</w:t>
      </w:r>
      <w:r w:rsidRPr="004711AD">
        <w:t xml:space="preserve">—it must be </w:t>
      </w:r>
      <w:r w:rsidRPr="00874C90">
        <w:rPr>
          <w:rStyle w:val="Emphasis"/>
        </w:rPr>
        <w:t>essential</w:t>
      </w:r>
      <w:r w:rsidRPr="004711AD">
        <w:t xml:space="preserve"> to disclose the particular information, for one of the above reasons. </w:t>
      </w:r>
    </w:p>
    <w:p w14:paraId="1C7E9BA5" w14:textId="77777777" w:rsidR="007059D2" w:rsidRDefault="003C0E73" w:rsidP="00874C90">
      <w:pPr>
        <w:pStyle w:val="BodyText"/>
      </w:pPr>
      <w:r>
        <w:t>Further guidance</w:t>
      </w:r>
      <w:r w:rsidR="00200D20">
        <w:rPr>
          <w:rStyle w:val="FootnoteReference"/>
        </w:rPr>
        <w:footnoteReference w:id="24"/>
      </w:r>
      <w:r>
        <w:t xml:space="preserve"> is available about confidentiality, including the obligation to consult disclosers before identifying them and practical ways to protect confidentiality. </w:t>
      </w:r>
      <w:r w:rsidR="007059D2">
        <w:t xml:space="preserve"> </w:t>
      </w:r>
    </w:p>
    <w:p w14:paraId="4025BFCA" w14:textId="77777777" w:rsidR="007C49A4" w:rsidRDefault="007C49A4" w:rsidP="00874C90">
      <w:pPr>
        <w:pStyle w:val="Heading3"/>
      </w:pPr>
      <w:bookmarkStart w:id="41" w:name="_Toc152835208"/>
      <w:r>
        <w:t>O</w:t>
      </w:r>
      <w:r w:rsidR="00200D20">
        <w:t>ther protections</w:t>
      </w:r>
      <w:bookmarkEnd w:id="41"/>
    </w:p>
    <w:p w14:paraId="033B80BA" w14:textId="77777777" w:rsidR="007C49A4" w:rsidRDefault="00200D20" w:rsidP="00874C90">
      <w:pPr>
        <w:pStyle w:val="Number1"/>
        <w:numPr>
          <w:ilvl w:val="0"/>
          <w:numId w:val="0"/>
        </w:numPr>
      </w:pPr>
      <w:r>
        <w:t>Other protections for disclosers under the Act include:</w:t>
      </w:r>
    </w:p>
    <w:p w14:paraId="1CC618F8" w14:textId="77777777" w:rsidR="007C49A4" w:rsidRDefault="00200D20">
      <w:pPr>
        <w:pStyle w:val="Bullet1"/>
      </w:pPr>
      <w:r>
        <w:t>an</w:t>
      </w:r>
      <w:r w:rsidR="007C49A4">
        <w:t xml:space="preserve"> obligation for </w:t>
      </w:r>
      <w:r>
        <w:t xml:space="preserve">their </w:t>
      </w:r>
      <w:r w:rsidR="007C49A4">
        <w:t xml:space="preserve">employer not to retaliate, or threaten to retaliate, against a </w:t>
      </w:r>
      <w:r>
        <w:t>them;</w:t>
      </w:r>
      <w:r w:rsidR="007C49A4">
        <w:rPr>
          <w:rStyle w:val="FootnoteReference"/>
        </w:rPr>
        <w:footnoteReference w:id="25"/>
      </w:r>
      <w:r w:rsidR="003E1FC7">
        <w:t xml:space="preserve"> </w:t>
      </w:r>
    </w:p>
    <w:p w14:paraId="76B89AD0" w14:textId="77777777" w:rsidR="007C49A4" w:rsidRDefault="000C055B">
      <w:pPr>
        <w:pStyle w:val="Bullet1"/>
      </w:pPr>
      <w:r>
        <w:t xml:space="preserve">an </w:t>
      </w:r>
      <w:r w:rsidR="007C49A4">
        <w:t>obligation for a person not to treat, or threaten to treat, another person less favourably because of a protected disclosure</w:t>
      </w:r>
      <w:r w:rsidR="00200D20">
        <w:t>;</w:t>
      </w:r>
      <w:r w:rsidR="007C49A4">
        <w:rPr>
          <w:rStyle w:val="FootnoteReference"/>
        </w:rPr>
        <w:footnoteReference w:id="26"/>
      </w:r>
    </w:p>
    <w:p w14:paraId="231821AA" w14:textId="77777777" w:rsidR="007C49A4" w:rsidRDefault="00200D20" w:rsidP="00200D20">
      <w:pPr>
        <w:pStyle w:val="Bullet1"/>
      </w:pPr>
      <w:r>
        <w:t xml:space="preserve">immunity from </w:t>
      </w:r>
      <w:r w:rsidR="007C49A4">
        <w:t>any civil, criminal or disciplinary proceedings because of making or referring the disclosure</w:t>
      </w:r>
      <w:r w:rsidR="0045052C">
        <w:t>.</w:t>
      </w:r>
      <w:r w:rsidR="007C49A4">
        <w:rPr>
          <w:rStyle w:val="FootnoteReference"/>
        </w:rPr>
        <w:footnoteReference w:id="27"/>
      </w:r>
      <w:r w:rsidR="007C49A4">
        <w:t xml:space="preserve"> </w:t>
      </w:r>
    </w:p>
    <w:p w14:paraId="6FD03339" w14:textId="77777777" w:rsidR="000E769C" w:rsidRDefault="000E769C" w:rsidP="00874C90">
      <w:pPr>
        <w:pStyle w:val="Heading2"/>
        <w:spacing w:after="240"/>
      </w:pPr>
      <w:bookmarkStart w:id="42" w:name="_Toc152835209"/>
      <w:r>
        <w:t>Conclusion</w:t>
      </w:r>
      <w:r w:rsidR="00763B37">
        <w:t xml:space="preserve"> – what a Minister may do</w:t>
      </w:r>
      <w:bookmarkEnd w:id="42"/>
    </w:p>
    <w:p w14:paraId="214A01F4" w14:textId="77777777" w:rsidR="00613B0F" w:rsidRDefault="00E3079D" w:rsidP="00874C90">
      <w:pPr>
        <w:pStyle w:val="Heading3"/>
        <w:spacing w:before="240"/>
      </w:pPr>
      <w:bookmarkStart w:id="43" w:name="_Seek_advice"/>
      <w:bookmarkStart w:id="44" w:name="_Toc152835210"/>
      <w:bookmarkEnd w:id="43"/>
      <w:r>
        <w:t>Seek advice</w:t>
      </w:r>
      <w:bookmarkEnd w:id="44"/>
    </w:p>
    <w:p w14:paraId="2F39A504" w14:textId="77777777" w:rsidR="000C055B" w:rsidRDefault="00613B0F" w:rsidP="000912E0">
      <w:pPr>
        <w:pStyle w:val="BodyText"/>
      </w:pPr>
      <w:r>
        <w:t xml:space="preserve">A Minister may receive disclosures </w:t>
      </w:r>
      <w:r w:rsidR="000C055B">
        <w:t xml:space="preserve">about matters dealt with by </w:t>
      </w:r>
      <w:r>
        <w:t xml:space="preserve">the agencies in their portfolio. </w:t>
      </w:r>
      <w:r w:rsidR="000C055B">
        <w:t>In some cases, a</w:t>
      </w:r>
      <w:r>
        <w:t xml:space="preserve"> Minister may wish to </w:t>
      </w:r>
      <w:r w:rsidR="00A8397D">
        <w:t>seek advice from</w:t>
      </w:r>
      <w:r>
        <w:t xml:space="preserve"> the relevant agency </w:t>
      </w:r>
      <w:r w:rsidR="009658CA">
        <w:t>c</w:t>
      </w:r>
      <w:r>
        <w:t xml:space="preserve">hief </w:t>
      </w:r>
      <w:r w:rsidR="009658CA">
        <w:t>e</w:t>
      </w:r>
      <w:r>
        <w:t>xecutive about the matter.</w:t>
      </w:r>
      <w:r w:rsidR="009658CA">
        <w:t xml:space="preserve"> </w:t>
      </w:r>
    </w:p>
    <w:p w14:paraId="517C46D8" w14:textId="77777777" w:rsidR="00613B0F" w:rsidRDefault="00E3079D" w:rsidP="000912E0">
      <w:pPr>
        <w:pStyle w:val="BodyText"/>
      </w:pPr>
      <w:r>
        <w:t xml:space="preserve">Ministers are still subject to the provisions </w:t>
      </w:r>
      <w:r w:rsidR="009658CA">
        <w:t xml:space="preserve">requiring them to keep the identity of the discloser confidential </w:t>
      </w:r>
      <w:r>
        <w:t>when seeking advice</w:t>
      </w:r>
      <w:r w:rsidR="00E62C3D">
        <w:t xml:space="preserve"> </w:t>
      </w:r>
      <w:r w:rsidR="000C0966">
        <w:t>from a</w:t>
      </w:r>
      <w:r w:rsidR="000C055B">
        <w:t>n agency</w:t>
      </w:r>
      <w:r w:rsidR="000C0966">
        <w:t xml:space="preserve"> </w:t>
      </w:r>
      <w:r w:rsidR="009658CA">
        <w:t>c</w:t>
      </w:r>
      <w:r w:rsidR="000C0966">
        <w:t xml:space="preserve">hief </w:t>
      </w:r>
      <w:r w:rsidR="009658CA">
        <w:t>e</w:t>
      </w:r>
      <w:r w:rsidR="000C0966">
        <w:t>xecutive.</w:t>
      </w:r>
      <w:r>
        <w:t xml:space="preserve"> </w:t>
      </w:r>
      <w:r w:rsidR="009658CA">
        <w:t>T</w:t>
      </w:r>
      <w:r>
        <w:t>his means there are two options available to a Minister when seeking advice</w:t>
      </w:r>
      <w:r w:rsidR="009658CA">
        <w:t xml:space="preserve"> from an agency chief executive</w:t>
      </w:r>
      <w:r>
        <w:t xml:space="preserve">: </w:t>
      </w:r>
    </w:p>
    <w:p w14:paraId="27B6B5BF" w14:textId="77777777" w:rsidR="00613B0F" w:rsidRDefault="00A8397D" w:rsidP="00E357AC">
      <w:pPr>
        <w:pStyle w:val="Bullet1"/>
      </w:pPr>
      <w:r>
        <w:t>d</w:t>
      </w:r>
      <w:r w:rsidR="00613B0F">
        <w:t xml:space="preserve">iscuss the nature of the concerns </w:t>
      </w:r>
      <w:r w:rsidR="00E3079D">
        <w:t>only,</w:t>
      </w:r>
      <w:r w:rsidR="00613B0F">
        <w:t xml:space="preserve"> while ensuring </w:t>
      </w:r>
      <w:r w:rsidR="00E3079D">
        <w:t>that no</w:t>
      </w:r>
      <w:r w:rsidR="00613B0F">
        <w:t xml:space="preserve"> identifying information about the discloser</w:t>
      </w:r>
      <w:r w:rsidR="00E3079D">
        <w:t xml:space="preserve"> is re</w:t>
      </w:r>
      <w:r>
        <w:t>vealed</w:t>
      </w:r>
      <w:r w:rsidR="009658CA">
        <w:t>—t</w:t>
      </w:r>
      <w:r w:rsidR="00E3079D">
        <w:t xml:space="preserve">his would require careful consideration to ensure information </w:t>
      </w:r>
      <w:r>
        <w:t xml:space="preserve">that could by its nature identify the discloser </w:t>
      </w:r>
      <w:r w:rsidR="00E3079D">
        <w:t>is not inadvertently shared</w:t>
      </w:r>
      <w:r w:rsidR="00613B0F">
        <w:t>; or</w:t>
      </w:r>
    </w:p>
    <w:p w14:paraId="27671BBB" w14:textId="77777777" w:rsidR="00613B0F" w:rsidRDefault="00A8397D" w:rsidP="00E357AC">
      <w:pPr>
        <w:pStyle w:val="Bullet1"/>
      </w:pPr>
      <w:r>
        <w:t>s</w:t>
      </w:r>
      <w:r w:rsidR="00E3079D">
        <w:t>eek the consent of the disclose</w:t>
      </w:r>
      <w:r>
        <w:t>r</w:t>
      </w:r>
      <w:r w:rsidR="00E3079D">
        <w:t xml:space="preserve"> first, in order to share information </w:t>
      </w:r>
      <w:r>
        <w:t xml:space="preserve">that would identify them </w:t>
      </w:r>
      <w:r w:rsidR="00E3079D">
        <w:t>when seeking advice</w:t>
      </w:r>
      <w:r w:rsidR="009658CA">
        <w:t>—t</w:t>
      </w:r>
      <w:r w:rsidR="00E3079D">
        <w:t>here</w:t>
      </w:r>
      <w:r w:rsidR="00613B0F">
        <w:t xml:space="preserve"> may be a reason a discloser has chosen to disclose to a Minister, as opposed to someone else, such as a </w:t>
      </w:r>
      <w:r w:rsidR="009658CA">
        <w:t>c</w:t>
      </w:r>
      <w:r w:rsidR="00613B0F">
        <w:t xml:space="preserve">hief </w:t>
      </w:r>
      <w:r w:rsidR="009658CA">
        <w:t>e</w:t>
      </w:r>
      <w:r w:rsidR="00613B0F">
        <w:t>xecutive</w:t>
      </w:r>
      <w:r w:rsidR="00E3079D">
        <w:t xml:space="preserve">, so it is important to consult with the discloser and understand any concerns they may have. </w:t>
      </w:r>
    </w:p>
    <w:p w14:paraId="399FA961" w14:textId="77777777" w:rsidR="000C055B" w:rsidRDefault="00082294" w:rsidP="000912E0">
      <w:pPr>
        <w:pStyle w:val="BodyText"/>
      </w:pPr>
      <w:r>
        <w:t>The Ombudsman can</w:t>
      </w:r>
      <w:r w:rsidR="00613B0F">
        <w:t xml:space="preserve"> also</w:t>
      </w:r>
      <w:r>
        <w:t xml:space="preserve"> provide advice in confidence to </w:t>
      </w:r>
      <w:r w:rsidR="00423983">
        <w:t xml:space="preserve">a </w:t>
      </w:r>
      <w:r>
        <w:t xml:space="preserve">Minister if they receive a second disclosure. </w:t>
      </w:r>
    </w:p>
    <w:p w14:paraId="3D31BCEA" w14:textId="77777777" w:rsidR="00E3079D" w:rsidRDefault="00E62C3D" w:rsidP="000912E0">
      <w:pPr>
        <w:pStyle w:val="BodyText"/>
      </w:pPr>
      <w:r>
        <w:t xml:space="preserve">When consulting with the Ombudsman, the confidentiality obligations </w:t>
      </w:r>
      <w:r w:rsidR="009658CA">
        <w:t xml:space="preserve">about the identity of the discloser </w:t>
      </w:r>
      <w:r>
        <w:t xml:space="preserve">do not apply. </w:t>
      </w:r>
      <w:r w:rsidR="00437510">
        <w:t xml:space="preserve">A fundamental part of the </w:t>
      </w:r>
      <w:r w:rsidR="0029764C">
        <w:t xml:space="preserve">Ombudsman’s role is to </w:t>
      </w:r>
      <w:r w:rsidR="0029764C" w:rsidRPr="00E62C3D">
        <w:t>provide information and guidance to an</w:t>
      </w:r>
      <w:r w:rsidR="0029764C">
        <w:t>y person on any matter about the PDA</w:t>
      </w:r>
      <w:r w:rsidR="009658CA">
        <w:t>.</w:t>
      </w:r>
      <w:r w:rsidR="0029764C">
        <w:rPr>
          <w:rStyle w:val="FootnoteReference"/>
        </w:rPr>
        <w:footnoteReference w:id="28"/>
      </w:r>
      <w:r w:rsidR="0029764C">
        <w:t xml:space="preserve"> The purpose of this role is to facilitate the proper administration of the Act, which the Ombudsman could not do if people could not have </w:t>
      </w:r>
      <w:r w:rsidR="009658CA">
        <w:t>full and unfettered</w:t>
      </w:r>
      <w:r w:rsidR="0029764C">
        <w:t xml:space="preserve"> discussion</w:t>
      </w:r>
      <w:r w:rsidR="009658CA">
        <w:t>s</w:t>
      </w:r>
      <w:r w:rsidR="0029764C">
        <w:t xml:space="preserve"> with the Ombudsman. Ministers can feel confident in consulting with the Ombudsman as staff are subject to statutory secrecy obligations. </w:t>
      </w:r>
    </w:p>
    <w:p w14:paraId="38292C35" w14:textId="77777777" w:rsidR="00082294" w:rsidRDefault="00E3079D" w:rsidP="00E357AC">
      <w:pPr>
        <w:pStyle w:val="Heading3"/>
      </w:pPr>
      <w:bookmarkStart w:id="45" w:name="_Toc152835211"/>
      <w:r>
        <w:t>Deal with the disclosure</w:t>
      </w:r>
      <w:bookmarkEnd w:id="45"/>
    </w:p>
    <w:p w14:paraId="1E91C6DF" w14:textId="77777777" w:rsidR="000E769C" w:rsidRDefault="000E769C" w:rsidP="000912E0">
      <w:pPr>
        <w:pStyle w:val="BodyText"/>
      </w:pPr>
      <w:r>
        <w:t xml:space="preserve">Based on the Cabinet Manual and </w:t>
      </w:r>
      <w:r w:rsidR="00DB2A05">
        <w:t xml:space="preserve">the </w:t>
      </w:r>
      <w:r>
        <w:t xml:space="preserve">guidance </w:t>
      </w:r>
      <w:r w:rsidR="00DB2A05">
        <w:t>set out in the</w:t>
      </w:r>
      <w:r>
        <w:t xml:space="preserve"> Act, a Minister who receives a second disclosure may choose to:</w:t>
      </w:r>
    </w:p>
    <w:p w14:paraId="598715C7" w14:textId="77777777" w:rsidR="00082294" w:rsidRDefault="00082294" w:rsidP="00082294">
      <w:pPr>
        <w:pStyle w:val="Bullet1"/>
      </w:pPr>
      <w:r>
        <w:t xml:space="preserve">refer the disclosure (after consultation with the discloser and the intended recipient of the </w:t>
      </w:r>
      <w:r w:rsidR="00A8397D">
        <w:t>referral</w:t>
      </w:r>
      <w:r>
        <w:t xml:space="preserve">) to the organisation concerned, or an appropriate authority, such as the Ombudsman; </w:t>
      </w:r>
    </w:p>
    <w:p w14:paraId="2E5B590C" w14:textId="77777777" w:rsidR="000E769C" w:rsidRDefault="0040278D" w:rsidP="000E769C">
      <w:pPr>
        <w:pStyle w:val="Bullet1"/>
      </w:pPr>
      <w:r>
        <w:t>i</w:t>
      </w:r>
      <w:r w:rsidR="000E769C">
        <w:t xml:space="preserve">nvestigate the disclosure, e.g. by commissioning an independent investigator; </w:t>
      </w:r>
      <w:r w:rsidR="00082294">
        <w:t>or</w:t>
      </w:r>
    </w:p>
    <w:p w14:paraId="0173EE77" w14:textId="77777777" w:rsidR="000E769C" w:rsidRDefault="0040278D" w:rsidP="000E769C">
      <w:pPr>
        <w:pStyle w:val="Bullet1"/>
      </w:pPr>
      <w:r>
        <w:t>d</w:t>
      </w:r>
      <w:r w:rsidR="000E769C">
        <w:t>ecide to take no action</w:t>
      </w:r>
      <w:r>
        <w:t>—</w:t>
      </w:r>
      <w:r w:rsidR="003613B5">
        <w:t>in this instance they should</w:t>
      </w:r>
      <w:r w:rsidR="000E769C">
        <w:t xml:space="preserve"> inform the discloser about this decision and explain why, following the </w:t>
      </w:r>
      <w:r>
        <w:t>guidance for receivers</w:t>
      </w:r>
      <w:r w:rsidR="000E769C">
        <w:t xml:space="preserve">. </w:t>
      </w:r>
    </w:p>
    <w:p w14:paraId="578FFB2F" w14:textId="77777777" w:rsidR="00082294" w:rsidRDefault="00082294" w:rsidP="00082294">
      <w:pPr>
        <w:pStyle w:val="BodyText"/>
      </w:pPr>
      <w:r>
        <w:t xml:space="preserve">In deciding what action to take, it would be useful for a Minister to consider the nature of the alleged serious wrongdoing, and the reasons why the discloser believes their organisation or the appropriate authority to whom they made the </w:t>
      </w:r>
      <w:r w:rsidR="00423983">
        <w:t xml:space="preserve">first </w:t>
      </w:r>
      <w:r>
        <w:t xml:space="preserve">disclosure has not acted to address the matter. </w:t>
      </w:r>
    </w:p>
    <w:p w14:paraId="49A41D81" w14:textId="77777777" w:rsidR="008338FD" w:rsidRPr="00FA0800" w:rsidRDefault="008338FD" w:rsidP="008338FD">
      <w:pPr>
        <w:pStyle w:val="Heading1"/>
      </w:pPr>
      <w:bookmarkStart w:id="46" w:name="_Toc152835212"/>
      <w:r w:rsidRPr="00FA0800">
        <w:t xml:space="preserve">What </w:t>
      </w:r>
      <w:r>
        <w:t>is the role of the Ombudsman under the Act?</w:t>
      </w:r>
      <w:bookmarkEnd w:id="46"/>
    </w:p>
    <w:p w14:paraId="380CC497" w14:textId="77777777" w:rsidR="008338FD" w:rsidRDefault="008338FD" w:rsidP="008338FD">
      <w:pPr>
        <w:pStyle w:val="BodyText"/>
      </w:pPr>
      <w:r>
        <w:t xml:space="preserve">The Ombudsman has a key role to provide information and guidance </w:t>
      </w:r>
      <w:r w:rsidR="00423983">
        <w:t xml:space="preserve">to anyone </w:t>
      </w:r>
      <w:r>
        <w:t xml:space="preserve">about protected disclosures. This includes if someone is seeking guidance about making a protected disclosure, or how the </w:t>
      </w:r>
      <w:r w:rsidR="00423983">
        <w:t>PDA</w:t>
      </w:r>
      <w:r>
        <w:t xml:space="preserve"> works. </w:t>
      </w:r>
    </w:p>
    <w:p w14:paraId="5CDEAFD1" w14:textId="77777777" w:rsidR="008338FD" w:rsidRDefault="008338FD" w:rsidP="008338FD">
      <w:pPr>
        <w:pStyle w:val="BodyText"/>
      </w:pPr>
      <w:r>
        <w:t xml:space="preserve">As an ‘appropriate authority’ the Ombudsman can receive, refer, and investigate </w:t>
      </w:r>
      <w:r w:rsidR="00E903E9">
        <w:t xml:space="preserve">some </w:t>
      </w:r>
      <w:r>
        <w:t xml:space="preserve">protected disclosures. </w:t>
      </w:r>
    </w:p>
    <w:p w14:paraId="660BD265" w14:textId="77777777" w:rsidR="00D0160F" w:rsidRDefault="008338FD" w:rsidP="008338FD">
      <w:pPr>
        <w:pStyle w:val="BodyText"/>
      </w:pPr>
      <w:r>
        <w:t xml:space="preserve">The Ombudsman also has a special role when a protected disclosure concerns serious wrongdoing in or by a public sector organisation. In some circumstances, the Ombudsman can take over an investigation or investigate together with </w:t>
      </w:r>
      <w:r w:rsidR="00E903E9">
        <w:t>an organisation</w:t>
      </w:r>
      <w:r>
        <w:t>.</w:t>
      </w:r>
      <w:r>
        <w:rPr>
          <w:rStyle w:val="FootnoteReference"/>
        </w:rPr>
        <w:footnoteReference w:id="29"/>
      </w:r>
      <w:r>
        <w:t xml:space="preserve"> The Ombudsman can also review and guide investigations carried out by public sector organisations.</w:t>
      </w:r>
      <w:r>
        <w:rPr>
          <w:rStyle w:val="FootnoteReference"/>
        </w:rPr>
        <w:footnoteReference w:id="30"/>
      </w:r>
      <w:r>
        <w:t xml:space="preserve">                                                </w:t>
      </w:r>
    </w:p>
    <w:p w14:paraId="07F2D9A9" w14:textId="77777777" w:rsidR="00C06F89" w:rsidRDefault="00D0160F" w:rsidP="00C06F89">
      <w:pPr>
        <w:pStyle w:val="BodyText"/>
      </w:pPr>
      <w:r>
        <w:t xml:space="preserve">If you have any queries about the Act, or would like guidance on a specific disclosure, please don’t hesitate to reach out to the Ombudsman’s Protected Disclosures Team for advice. </w:t>
      </w:r>
      <w:r w:rsidR="008338FD">
        <w:t xml:space="preserve">                                                                                                      </w:t>
      </w:r>
      <w:bookmarkStart w:id="47" w:name="_Referral_of_protected"/>
      <w:bookmarkStart w:id="48" w:name="_Appropriate_authorities"/>
      <w:bookmarkStart w:id="49" w:name="_What_can_the"/>
      <w:bookmarkStart w:id="50" w:name="_How_to_contact"/>
      <w:bookmarkStart w:id="51" w:name="Employee"/>
      <w:bookmarkEnd w:id="47"/>
      <w:bookmarkEnd w:id="48"/>
      <w:bookmarkEnd w:id="49"/>
      <w:bookmarkEnd w:id="50"/>
    </w:p>
    <w:p w14:paraId="7C454E77" w14:textId="77777777" w:rsidR="00C06F89" w:rsidRDefault="00C06F89">
      <w:pPr>
        <w:spacing w:after="200" w:line="276" w:lineRule="auto"/>
      </w:pPr>
      <w:r>
        <w:br w:type="page"/>
      </w:r>
    </w:p>
    <w:p w14:paraId="4D172AA1" w14:textId="7BF189ED" w:rsidR="00EB5510" w:rsidRDefault="00EB5510" w:rsidP="00C06F89">
      <w:pPr>
        <w:pStyle w:val="Heading1"/>
      </w:pPr>
      <w:bookmarkStart w:id="52" w:name="_Toc152835213"/>
      <w:r>
        <w:t xml:space="preserve">Appendix </w:t>
      </w:r>
      <w:r w:rsidR="00F012A4">
        <w:t>1</w:t>
      </w:r>
      <w:r>
        <w:t>: Ombudsman</w:t>
      </w:r>
      <w:r w:rsidR="00AE5F30">
        <w:t xml:space="preserve"> contact details</w:t>
      </w:r>
      <w:r>
        <w:t xml:space="preserve"> and </w:t>
      </w:r>
      <w:r w:rsidR="00AE5F30">
        <w:t>guidance documents</w:t>
      </w:r>
      <w:bookmarkEnd w:id="52"/>
    </w:p>
    <w:p w14:paraId="0CCB3344" w14:textId="77777777" w:rsidR="00EB5510" w:rsidRDefault="00EB5510" w:rsidP="00AE5F30">
      <w:pPr>
        <w:pStyle w:val="Heading2"/>
        <w:spacing w:before="240"/>
      </w:pPr>
      <w:bookmarkStart w:id="53" w:name="_Toc152835214"/>
      <w:r>
        <w:t>Contact details</w:t>
      </w:r>
      <w:bookmarkEnd w:id="53"/>
    </w:p>
    <w:p w14:paraId="6A7A63D5" w14:textId="77777777" w:rsidR="00EB5510" w:rsidRDefault="00EB5510" w:rsidP="00AE5F30">
      <w:pPr>
        <w:pStyle w:val="BodyText"/>
      </w:pPr>
      <w:r>
        <w:t xml:space="preserve">Freephone: </w:t>
      </w:r>
      <w:r w:rsidRPr="00EB5510">
        <w:t>0800 802 602</w:t>
      </w:r>
    </w:p>
    <w:p w14:paraId="7454E20E" w14:textId="77777777" w:rsidR="00EB5510" w:rsidRDefault="00EB5510" w:rsidP="00AE5F30">
      <w:pPr>
        <w:pStyle w:val="BodyText"/>
      </w:pPr>
      <w:r>
        <w:t xml:space="preserve">Email: </w:t>
      </w:r>
      <w:hyperlink r:id="rId15" w:history="1">
        <w:r w:rsidRPr="0036247B">
          <w:rPr>
            <w:rStyle w:val="Hyperlink"/>
          </w:rPr>
          <w:t>info@ombudsman.parliament.nz</w:t>
        </w:r>
      </w:hyperlink>
    </w:p>
    <w:p w14:paraId="777120B4" w14:textId="77777777" w:rsidR="00EB5510" w:rsidRDefault="00EB5510" w:rsidP="00AE5F30">
      <w:pPr>
        <w:pStyle w:val="BodyText"/>
      </w:pPr>
    </w:p>
    <w:p w14:paraId="4A008FB4" w14:textId="77777777" w:rsidR="00EB5510" w:rsidRDefault="00EB5510" w:rsidP="00AE5F30">
      <w:pPr>
        <w:pStyle w:val="Heading2"/>
      </w:pPr>
      <w:bookmarkStart w:id="54" w:name="_Toc152835215"/>
      <w:r>
        <w:t>Ombudsman online guides</w:t>
      </w:r>
      <w:bookmarkEnd w:id="54"/>
    </w:p>
    <w:p w14:paraId="1295BF0A" w14:textId="77777777" w:rsidR="00EB5510" w:rsidRPr="00EB5510" w:rsidRDefault="00EB5510" w:rsidP="00AE5F30">
      <w:pPr>
        <w:pStyle w:val="BodyText"/>
      </w:pPr>
      <w:r>
        <w:t>The Ombudsman has published</w:t>
      </w:r>
      <w:r w:rsidR="00AE5F30">
        <w:t xml:space="preserve"> four </w:t>
      </w:r>
      <w:r w:rsidR="009658CA">
        <w:t xml:space="preserve">other </w:t>
      </w:r>
      <w:r w:rsidR="00AE5F30">
        <w:t>protected disclosures guides on its website:</w:t>
      </w:r>
    </w:p>
    <w:p w14:paraId="15CEA386" w14:textId="77777777" w:rsidR="00EB5510" w:rsidRDefault="00EB5510" w:rsidP="00AE5F30">
      <w:pPr>
        <w:pStyle w:val="Bullet1"/>
      </w:pPr>
      <w:r>
        <w:t>Making a protected disclosure – a guide to “blowing the whistle” (</w:t>
      </w:r>
      <w:hyperlink r:id="rId16" w:history="1">
        <w:r w:rsidRPr="00EB5510">
          <w:rPr>
            <w:rStyle w:val="Hyperlink"/>
          </w:rPr>
          <w:t>link</w:t>
        </w:r>
      </w:hyperlink>
      <w:r>
        <w:t>)</w:t>
      </w:r>
    </w:p>
    <w:p w14:paraId="33640AB2" w14:textId="77777777" w:rsidR="00EB5510" w:rsidRDefault="00EB5510" w:rsidP="00AE5F30">
      <w:pPr>
        <w:pStyle w:val="Bullet1"/>
      </w:pPr>
      <w:r>
        <w:t>Protected disclosures – guidance on internal policies and procedures (</w:t>
      </w:r>
      <w:hyperlink r:id="rId17" w:history="1">
        <w:r w:rsidRPr="00EB5510">
          <w:rPr>
            <w:rStyle w:val="Hyperlink"/>
          </w:rPr>
          <w:t>link</w:t>
        </w:r>
      </w:hyperlink>
      <w:r>
        <w:t>)</w:t>
      </w:r>
    </w:p>
    <w:p w14:paraId="1FFB1F4A" w14:textId="77777777" w:rsidR="00EB5510" w:rsidRDefault="00EB5510" w:rsidP="00AE5F30">
      <w:pPr>
        <w:pStyle w:val="Bullet1"/>
      </w:pPr>
      <w:r>
        <w:t>Checklist – Am I ready to make a protected disclosure? (</w:t>
      </w:r>
      <w:hyperlink r:id="rId18" w:history="1">
        <w:r w:rsidRPr="00EB5510">
          <w:rPr>
            <w:rStyle w:val="Hyperlink"/>
          </w:rPr>
          <w:t>link</w:t>
        </w:r>
      </w:hyperlink>
      <w:r>
        <w:t>)</w:t>
      </w:r>
    </w:p>
    <w:p w14:paraId="7FEC1E70" w14:textId="77777777" w:rsidR="00EB5510" w:rsidRDefault="00EB5510" w:rsidP="00AE5F30">
      <w:pPr>
        <w:pStyle w:val="Bullet1"/>
      </w:pPr>
      <w:r>
        <w:t>Checklist – Protecting whistle-blower confidentiality (</w:t>
      </w:r>
      <w:hyperlink r:id="rId19" w:history="1">
        <w:r w:rsidRPr="00EB5510">
          <w:rPr>
            <w:rStyle w:val="Hyperlink"/>
          </w:rPr>
          <w:t>link</w:t>
        </w:r>
      </w:hyperlink>
      <w:r>
        <w:t>)</w:t>
      </w:r>
    </w:p>
    <w:p w14:paraId="2058B69C" w14:textId="77777777" w:rsidR="00EB5510" w:rsidRDefault="00EB5510" w:rsidP="00AE5F30">
      <w:pPr>
        <w:pStyle w:val="BodyText"/>
        <w:rPr>
          <w:bCs/>
        </w:rPr>
      </w:pPr>
      <w:r>
        <w:br w:type="page"/>
      </w:r>
    </w:p>
    <w:p w14:paraId="06624555" w14:textId="77777777" w:rsidR="00DF76AB" w:rsidRDefault="00EB5510" w:rsidP="0029764C">
      <w:pPr>
        <w:pStyle w:val="Heading1"/>
      </w:pPr>
      <w:bookmarkStart w:id="55" w:name="_Appendix_2:_Some"/>
      <w:bookmarkStart w:id="56" w:name="_Toc152835216"/>
      <w:bookmarkEnd w:id="55"/>
      <w:r>
        <w:t xml:space="preserve">Appendix </w:t>
      </w:r>
      <w:r w:rsidR="00F012A4">
        <w:t>2</w:t>
      </w:r>
      <w:r>
        <w:t xml:space="preserve">: </w:t>
      </w:r>
      <w:r w:rsidR="00726CB7">
        <w:t>Some key a</w:t>
      </w:r>
      <w:r w:rsidR="00DF76AB">
        <w:t xml:space="preserve">ppropriate </w:t>
      </w:r>
      <w:r w:rsidR="00726CB7">
        <w:t>a</w:t>
      </w:r>
      <w:r w:rsidR="00DF76AB">
        <w:t>uthorities</w:t>
      </w:r>
      <w:bookmarkEnd w:id="56"/>
      <w:r w:rsidR="00DF76AB">
        <w:t xml:space="preserve"> </w:t>
      </w:r>
    </w:p>
    <w:p w14:paraId="030A8C60" w14:textId="77777777" w:rsidR="00AA3F45" w:rsidRDefault="00AA3F45" w:rsidP="00AA3F45">
      <w:pPr>
        <w:pStyle w:val="Heading2"/>
        <w:tabs>
          <w:tab w:val="left" w:pos="5149"/>
        </w:tabs>
      </w:pPr>
      <w:bookmarkStart w:id="57" w:name="_Toc152835217"/>
      <w:bookmarkEnd w:id="51"/>
      <w:r>
        <w:t>Commissioner of Police</w:t>
      </w:r>
      <w:bookmarkEnd w:id="57"/>
      <w:r>
        <w:t xml:space="preserve"> </w:t>
      </w:r>
    </w:p>
    <w:p w14:paraId="46B7DEB8" w14:textId="77777777" w:rsidR="00AA3F45" w:rsidRDefault="00AA3F45" w:rsidP="00AA3F45">
      <w:pPr>
        <w:pStyle w:val="BodyText"/>
      </w:pPr>
      <w:r>
        <w:t xml:space="preserve">The role of the New Zealand Police is to serve the community by reducing the incidence and effects of crime, detecting and apprehending offenders, maintaining law and order and enhancing public safety. </w:t>
      </w:r>
    </w:p>
    <w:p w14:paraId="16E81A41" w14:textId="77777777" w:rsidR="000507F3" w:rsidRDefault="000507F3" w:rsidP="00AA3F45">
      <w:pPr>
        <w:pStyle w:val="BodyText"/>
      </w:pPr>
      <w:r>
        <w:t xml:space="preserve">If you think that </w:t>
      </w:r>
      <w:r w:rsidR="00B8284F">
        <w:t xml:space="preserve">a </w:t>
      </w:r>
      <w:r>
        <w:t>disclosure relates to criminal offending, you might want to talk to Police in the first instance.</w:t>
      </w:r>
    </w:p>
    <w:p w14:paraId="6143FF2F" w14:textId="77777777" w:rsidR="00AA3F45" w:rsidRDefault="009E2811" w:rsidP="000507F3">
      <w:pPr>
        <w:pStyle w:val="Singlespacedparagraph"/>
      </w:pPr>
      <w:hyperlink r:id="rId20" w:history="1">
        <w:r w:rsidR="00AA3F45" w:rsidRPr="00B823CD">
          <w:rPr>
            <w:rStyle w:val="Hyperlink"/>
          </w:rPr>
          <w:t>www.police.govt.nz</w:t>
        </w:r>
      </w:hyperlink>
      <w:r w:rsidR="00AA3F45">
        <w:t xml:space="preserve">  </w:t>
      </w:r>
    </w:p>
    <w:p w14:paraId="08A1AA89" w14:textId="77777777" w:rsidR="00AA3F45" w:rsidRDefault="00AA3F45" w:rsidP="00AA3F45">
      <w:pPr>
        <w:pStyle w:val="Heading2"/>
      </w:pPr>
      <w:bookmarkStart w:id="58" w:name="_Toc335921764"/>
      <w:bookmarkStart w:id="59" w:name="_Toc335921801"/>
      <w:bookmarkStart w:id="60" w:name="_Toc335922001"/>
      <w:bookmarkStart w:id="61" w:name="_Toc335922223"/>
      <w:bookmarkStart w:id="62" w:name="_Toc335924585"/>
      <w:bookmarkStart w:id="63" w:name="_Toc335986234"/>
      <w:bookmarkStart w:id="64" w:name="_Toc152835218"/>
      <w:r>
        <w:t>Controller and Auditor-General</w:t>
      </w:r>
      <w:bookmarkEnd w:id="58"/>
      <w:bookmarkEnd w:id="59"/>
      <w:bookmarkEnd w:id="60"/>
      <w:bookmarkEnd w:id="61"/>
      <w:bookmarkEnd w:id="62"/>
      <w:bookmarkEnd w:id="63"/>
      <w:bookmarkEnd w:id="64"/>
      <w:r>
        <w:t xml:space="preserve"> </w:t>
      </w:r>
    </w:p>
    <w:p w14:paraId="3D17F1EE" w14:textId="77777777" w:rsidR="00AA3F45" w:rsidRDefault="00AA3F45" w:rsidP="00AA3F45">
      <w:pPr>
        <w:pStyle w:val="BodyText"/>
      </w:pPr>
      <w:r>
        <w:t xml:space="preserve">The role of the Controller and Auditor-General is to assist Parliament to strengthen the effectiveness, efficiency and accountability of public sector organisations, including local government organisations. </w:t>
      </w:r>
    </w:p>
    <w:p w14:paraId="5AA91F16" w14:textId="77777777" w:rsidR="00AA3F45" w:rsidRDefault="00AA3F45" w:rsidP="00AA3F45">
      <w:pPr>
        <w:pStyle w:val="BodyText"/>
      </w:pPr>
      <w:r>
        <w:t xml:space="preserve">The Controller and Auditor-General is independent of the Government, and has the power to make inquiries and report to Parliament. </w:t>
      </w:r>
    </w:p>
    <w:p w14:paraId="251A70DA" w14:textId="77777777" w:rsidR="000507F3" w:rsidRDefault="000507F3" w:rsidP="00AA3F45">
      <w:pPr>
        <w:pStyle w:val="BodyText"/>
      </w:pPr>
      <w:r>
        <w:t>Some of the matters that the Controller and Auditor-General considers include: conflicts of interest relating to financial gain; procurement; fiscal matters; and public sector management.</w:t>
      </w:r>
    </w:p>
    <w:p w14:paraId="02681738" w14:textId="77777777" w:rsidR="00AA3F45" w:rsidRDefault="009E2811" w:rsidP="000507F3">
      <w:pPr>
        <w:pStyle w:val="Singlespacedparagraph"/>
      </w:pPr>
      <w:hyperlink r:id="rId21" w:history="1">
        <w:r w:rsidR="00AA3F45" w:rsidRPr="00B823CD">
          <w:rPr>
            <w:rStyle w:val="Hyperlink"/>
          </w:rPr>
          <w:t>www.oag.govt.nz</w:t>
        </w:r>
      </w:hyperlink>
      <w:r w:rsidR="00AA3F45">
        <w:t xml:space="preserve">  </w:t>
      </w:r>
    </w:p>
    <w:p w14:paraId="6E4F5F69" w14:textId="77777777" w:rsidR="00AA3F45" w:rsidRDefault="00AA3F45" w:rsidP="00AA3F45">
      <w:pPr>
        <w:pStyle w:val="Heading2"/>
      </w:pPr>
      <w:bookmarkStart w:id="65" w:name="_Toc335921765"/>
      <w:bookmarkStart w:id="66" w:name="_Toc335921802"/>
      <w:bookmarkStart w:id="67" w:name="_Toc335922002"/>
      <w:bookmarkStart w:id="68" w:name="_Toc335922224"/>
      <w:bookmarkStart w:id="69" w:name="_Toc335924586"/>
      <w:bookmarkStart w:id="70" w:name="_Toc335986235"/>
      <w:bookmarkStart w:id="71" w:name="_Toc152835219"/>
      <w:r>
        <w:t>Director of the Serious Fraud Office</w:t>
      </w:r>
      <w:bookmarkEnd w:id="65"/>
      <w:bookmarkEnd w:id="66"/>
      <w:bookmarkEnd w:id="67"/>
      <w:bookmarkEnd w:id="68"/>
      <w:bookmarkEnd w:id="69"/>
      <w:bookmarkEnd w:id="70"/>
      <w:r>
        <w:t xml:space="preserve"> (SFO)</w:t>
      </w:r>
      <w:bookmarkEnd w:id="71"/>
    </w:p>
    <w:p w14:paraId="760C3575" w14:textId="77777777" w:rsidR="00AA3F45" w:rsidRDefault="00AA3F45" w:rsidP="00AA3F45">
      <w:pPr>
        <w:pStyle w:val="BodyText"/>
      </w:pPr>
      <w:r w:rsidRPr="0094215D">
        <w:t xml:space="preserve">The </w:t>
      </w:r>
      <w:r>
        <w:t>SFO</w:t>
      </w:r>
      <w:r w:rsidRPr="0094215D">
        <w:t xml:space="preserve"> is responsible for complex or serious fraud investigations and prosecutions. This doesn’t include more common dishonesty offences, which are a Police matter. </w:t>
      </w:r>
    </w:p>
    <w:p w14:paraId="4D6BB314" w14:textId="77777777" w:rsidR="000507F3" w:rsidRDefault="000507F3" w:rsidP="00AA3F45">
      <w:pPr>
        <w:pStyle w:val="BodyText"/>
      </w:pPr>
      <w:r>
        <w:t xml:space="preserve">If </w:t>
      </w:r>
      <w:r w:rsidR="00B8284F">
        <w:t xml:space="preserve">a </w:t>
      </w:r>
      <w:r>
        <w:t>disclosure relates to potentially significant fraudulent activities, you may want to talk to the SFO in the first instance.</w:t>
      </w:r>
    </w:p>
    <w:p w14:paraId="37C1DD8F" w14:textId="77777777" w:rsidR="00AA3F45" w:rsidRDefault="009E2811" w:rsidP="000507F3">
      <w:pPr>
        <w:pStyle w:val="Singlespacedparagraph"/>
        <w:keepNext/>
      </w:pPr>
      <w:hyperlink r:id="rId22" w:history="1">
        <w:r w:rsidR="00AA3F45" w:rsidRPr="00B823CD">
          <w:rPr>
            <w:rStyle w:val="Hyperlink"/>
          </w:rPr>
          <w:t>www.sfo.govt.nz</w:t>
        </w:r>
      </w:hyperlink>
      <w:r w:rsidR="00AA3F45">
        <w:t xml:space="preserve">  </w:t>
      </w:r>
    </w:p>
    <w:p w14:paraId="235D81E1" w14:textId="77777777" w:rsidR="00AA3F45" w:rsidRDefault="00AA3F45" w:rsidP="00AA3F45">
      <w:pPr>
        <w:pStyle w:val="Heading2"/>
      </w:pPr>
      <w:bookmarkStart w:id="72" w:name="_Inspector-General_of_Intelligence"/>
      <w:bookmarkStart w:id="73" w:name="_Toc335921767"/>
      <w:bookmarkStart w:id="74" w:name="_Toc335921804"/>
      <w:bookmarkStart w:id="75" w:name="_Toc335922004"/>
      <w:bookmarkStart w:id="76" w:name="_Toc335922226"/>
      <w:bookmarkStart w:id="77" w:name="_Toc335924588"/>
      <w:bookmarkStart w:id="78" w:name="_Toc335986237"/>
      <w:bookmarkStart w:id="79" w:name="_Toc152835220"/>
      <w:bookmarkEnd w:id="72"/>
      <w:r>
        <w:t>Inspector-General of Intelligence and Security</w:t>
      </w:r>
      <w:bookmarkEnd w:id="73"/>
      <w:bookmarkEnd w:id="74"/>
      <w:bookmarkEnd w:id="75"/>
      <w:bookmarkEnd w:id="76"/>
      <w:bookmarkEnd w:id="77"/>
      <w:bookmarkEnd w:id="78"/>
      <w:bookmarkEnd w:id="79"/>
      <w:r>
        <w:t xml:space="preserve"> </w:t>
      </w:r>
    </w:p>
    <w:p w14:paraId="554C60CA" w14:textId="77777777" w:rsidR="00AA3F45" w:rsidRPr="00120D3D" w:rsidRDefault="00AA3F45" w:rsidP="000507F3">
      <w:pPr>
        <w:pStyle w:val="BodyText"/>
      </w:pPr>
      <w:r w:rsidRPr="00120D3D">
        <w:t xml:space="preserve">The role of the Inspector-General is to assist the Minister responsible for the New Zealand Security Intelligence Service (NZSIS) and the Government Communications Security Bureau (GCSB) in the oversight and review of those intelligence agencies. </w:t>
      </w:r>
    </w:p>
    <w:p w14:paraId="6E2A0D3B" w14:textId="77777777" w:rsidR="00463593" w:rsidRDefault="00463593" w:rsidP="00463593">
      <w:pPr>
        <w:pStyle w:val="BodyText"/>
      </w:pPr>
      <w:r>
        <w:t xml:space="preserve">If </w:t>
      </w:r>
      <w:r w:rsidR="00B8284F">
        <w:t xml:space="preserve">a </w:t>
      </w:r>
      <w:r>
        <w:t>disclosure relates to intelligence and security information, the only appropriate authority is the</w:t>
      </w:r>
      <w:r w:rsidR="00192DD0">
        <w:t xml:space="preserve"> Inspector-General of Intelligence and Security (IGIS)</w:t>
      </w:r>
      <w:r>
        <w:t>, and not the Ombudsman</w:t>
      </w:r>
      <w:r w:rsidRPr="00A7677D">
        <w:t>.</w:t>
      </w:r>
      <w:r w:rsidR="00203C38">
        <w:rPr>
          <w:rStyle w:val="FootnoteReference"/>
        </w:rPr>
        <w:footnoteReference w:id="31"/>
      </w:r>
      <w:r>
        <w:t xml:space="preserve"> </w:t>
      </w:r>
      <w:r w:rsidRPr="00A7677D">
        <w:t>An Ombudsman also cannot provide advice or guidance on such matters, and such advice or guidance should be sought from IGIS.</w:t>
      </w:r>
      <w:r w:rsidRPr="00A7677D" w:rsidDel="009D7365">
        <w:rPr>
          <w:rStyle w:val="FootnoteReference"/>
        </w:rPr>
        <w:t xml:space="preserve"> </w:t>
      </w:r>
      <w:r w:rsidRPr="00A7677D">
        <w:rPr>
          <w:rStyle w:val="FootnoteReference"/>
        </w:rPr>
        <w:footnoteReference w:id="32"/>
      </w:r>
    </w:p>
    <w:p w14:paraId="5E4A8732" w14:textId="77777777" w:rsidR="00463593" w:rsidRPr="00A7677D" w:rsidRDefault="00463593" w:rsidP="000507F3">
      <w:pPr>
        <w:pStyle w:val="BodyText"/>
      </w:pPr>
      <w:r>
        <w:t xml:space="preserve">If a disclosure includes intelligence and security information, and that disclosure also relates to serious wrongdoing by or within IGIS, </w:t>
      </w:r>
      <w:r w:rsidR="00B8284F">
        <w:t>the</w:t>
      </w:r>
      <w:r>
        <w:t xml:space="preserve"> disclosure </w:t>
      </w:r>
      <w:r w:rsidR="00B8284F">
        <w:t xml:space="preserve">should be made </w:t>
      </w:r>
      <w:r>
        <w:t>to the Prime Minister.</w:t>
      </w:r>
      <w:r>
        <w:rPr>
          <w:rStyle w:val="FootnoteReference"/>
        </w:rPr>
        <w:footnoteReference w:id="33"/>
      </w:r>
      <w:r>
        <w:t xml:space="preserve"> </w:t>
      </w:r>
      <w:r w:rsidRPr="00A7677D">
        <w:t xml:space="preserve"> </w:t>
      </w:r>
    </w:p>
    <w:p w14:paraId="6C315F41" w14:textId="77777777" w:rsidR="006C521C" w:rsidRDefault="009E2811" w:rsidP="006C521C">
      <w:pPr>
        <w:pStyle w:val="BodyText"/>
      </w:pPr>
      <w:hyperlink r:id="rId23" w:history="1">
        <w:r w:rsidR="006C521C" w:rsidRPr="00A7677D">
          <w:rPr>
            <w:rStyle w:val="Hyperlink"/>
          </w:rPr>
          <w:t>www.igis.govt.nz</w:t>
        </w:r>
      </w:hyperlink>
      <w:r w:rsidR="006C521C">
        <w:t xml:space="preserve"> </w:t>
      </w:r>
    </w:p>
    <w:p w14:paraId="3D203580" w14:textId="77777777" w:rsidR="00954472" w:rsidRDefault="00954472" w:rsidP="00954472">
      <w:pPr>
        <w:pStyle w:val="Heading2"/>
      </w:pPr>
      <w:bookmarkStart w:id="80" w:name="_Toc152835221"/>
      <w:r>
        <w:t>Ombudsman</w:t>
      </w:r>
      <w:bookmarkEnd w:id="80"/>
    </w:p>
    <w:p w14:paraId="17B15721" w14:textId="77777777" w:rsidR="00954472" w:rsidRDefault="00954472" w:rsidP="00954472">
      <w:pPr>
        <w:pStyle w:val="BodyText"/>
      </w:pPr>
      <w:r>
        <w:t xml:space="preserve">The Ombudsman is an Officer of Parliament with a number of roles, including: </w:t>
      </w:r>
    </w:p>
    <w:p w14:paraId="0968487C" w14:textId="77777777" w:rsidR="00954472" w:rsidRDefault="00954472" w:rsidP="00954472">
      <w:pPr>
        <w:pStyle w:val="Bullet1"/>
      </w:pPr>
      <w:r>
        <w:t>investigating public sector administration</w:t>
      </w:r>
      <w:r w:rsidR="00067361">
        <w:t xml:space="preserve"> (acts, decisions and omissions made within the public sector</w:t>
      </w:r>
      <w:r w:rsidR="00B8284F">
        <w:t>, including central and local government</w:t>
      </w:r>
      <w:r w:rsidR="00067361">
        <w:t>)</w:t>
      </w:r>
      <w:r>
        <w:t xml:space="preserve">; </w:t>
      </w:r>
    </w:p>
    <w:p w14:paraId="00B17912" w14:textId="77777777" w:rsidR="00954472" w:rsidRDefault="00954472" w:rsidP="00954472">
      <w:pPr>
        <w:pStyle w:val="Bullet1"/>
      </w:pPr>
      <w:r>
        <w:t>investigating and reviewing decisions on official information requests;</w:t>
      </w:r>
    </w:p>
    <w:p w14:paraId="337E479C" w14:textId="77777777" w:rsidR="00067361" w:rsidRDefault="00067361" w:rsidP="00954472">
      <w:pPr>
        <w:pStyle w:val="Bullet1"/>
      </w:pPr>
      <w:r>
        <w:t>providing advice and guidance on the PDA</w:t>
      </w:r>
      <w:r w:rsidR="002540B9">
        <w:t>, and receiving protected disclosures</w:t>
      </w:r>
      <w:r>
        <w:t>;</w:t>
      </w:r>
    </w:p>
    <w:p w14:paraId="0E8DFBA0" w14:textId="77777777" w:rsidR="00067361" w:rsidRDefault="00067361" w:rsidP="00954472">
      <w:pPr>
        <w:pStyle w:val="Bullet1"/>
      </w:pPr>
      <w:r>
        <w:t xml:space="preserve">monitoring places of detention (including prisons, court cells, immigration detention facilities, </w:t>
      </w:r>
      <w:r w:rsidR="00726CB7">
        <w:t xml:space="preserve">and </w:t>
      </w:r>
      <w:r>
        <w:t>health and disability places of detention</w:t>
      </w:r>
      <w:r w:rsidR="00726CB7">
        <w:t xml:space="preserve"> (including mental health facilities, intellectual disability facilities, aged care facilities, and isolation and quarantine facilities)</w:t>
      </w:r>
      <w:r>
        <w:t>);</w:t>
      </w:r>
    </w:p>
    <w:p w14:paraId="77FAE0D5" w14:textId="77777777" w:rsidR="00954472" w:rsidRDefault="00067361" w:rsidP="00954472">
      <w:pPr>
        <w:pStyle w:val="Bullet1"/>
      </w:pPr>
      <w:r>
        <w:t xml:space="preserve">monitoring implementation of the United Nations Convention on the Rights of Persons with Disabilities. </w:t>
      </w:r>
      <w:r w:rsidR="00954472">
        <w:t xml:space="preserve"> </w:t>
      </w:r>
    </w:p>
    <w:p w14:paraId="6E903A4F" w14:textId="77777777" w:rsidR="00954472" w:rsidRDefault="00954472" w:rsidP="00954472">
      <w:pPr>
        <w:pStyle w:val="BodyText"/>
      </w:pPr>
      <w:r>
        <w:t xml:space="preserve">The Ombudsman is independent of the Government, and has the power to investigate and report to Parliament. </w:t>
      </w:r>
    </w:p>
    <w:p w14:paraId="2E19D2B9" w14:textId="77777777" w:rsidR="002540B9" w:rsidRDefault="002540B9" w:rsidP="00954472">
      <w:pPr>
        <w:pStyle w:val="BodyText"/>
      </w:pPr>
      <w:r>
        <w:t xml:space="preserve">If </w:t>
      </w:r>
      <w:r w:rsidR="00B8284F">
        <w:t>a</w:t>
      </w:r>
      <w:r>
        <w:t xml:space="preserve"> disclosure relates to general concerns about the actions of a </w:t>
      </w:r>
      <w:r w:rsidR="00726CB7">
        <w:t xml:space="preserve">central or local </w:t>
      </w:r>
      <w:r>
        <w:t>government agency, you may wish to contact the Ombudsman.</w:t>
      </w:r>
    </w:p>
    <w:p w14:paraId="2FB5DDF2" w14:textId="77777777" w:rsidR="00971316" w:rsidRDefault="00971316" w:rsidP="00954472">
      <w:pPr>
        <w:pStyle w:val="BodyText"/>
      </w:pPr>
      <w:r>
        <w:t>If you need advice or information about protected disclosure</w:t>
      </w:r>
      <w:r w:rsidR="00B8284F">
        <w:t>s</w:t>
      </w:r>
      <w:r>
        <w:t xml:space="preserve">, you </w:t>
      </w:r>
      <w:r w:rsidR="00B8284F">
        <w:t xml:space="preserve">can </w:t>
      </w:r>
      <w:r>
        <w:t xml:space="preserve">contact the Ombudsman. </w:t>
      </w:r>
    </w:p>
    <w:p w14:paraId="6F10657A" w14:textId="77777777" w:rsidR="00954472" w:rsidRPr="00954472" w:rsidRDefault="009E2811" w:rsidP="00954472">
      <w:pPr>
        <w:pStyle w:val="BodyText"/>
      </w:pPr>
      <w:hyperlink r:id="rId24" w:history="1">
        <w:r w:rsidR="00954472" w:rsidRPr="00C116FB">
          <w:rPr>
            <w:rStyle w:val="Hyperlink"/>
          </w:rPr>
          <w:t>www.ombudsman.parliament.nz</w:t>
        </w:r>
      </w:hyperlink>
      <w:r w:rsidR="00954472">
        <w:t xml:space="preserve"> </w:t>
      </w:r>
    </w:p>
    <w:p w14:paraId="6311EDFB" w14:textId="77777777" w:rsidR="00AA3F45" w:rsidRDefault="00AA3F45" w:rsidP="00AA3F45">
      <w:pPr>
        <w:pStyle w:val="Heading2"/>
      </w:pPr>
      <w:bookmarkStart w:id="81" w:name="_Toc335921769"/>
      <w:bookmarkStart w:id="82" w:name="_Toc335921806"/>
      <w:bookmarkStart w:id="83" w:name="_Toc335922006"/>
      <w:bookmarkStart w:id="84" w:name="_Toc335922228"/>
      <w:bookmarkStart w:id="85" w:name="_Toc335924590"/>
      <w:bookmarkStart w:id="86" w:name="_Toc335986239"/>
      <w:bookmarkStart w:id="87" w:name="_Toc152835222"/>
      <w:bookmarkStart w:id="88" w:name="_Toc335921766"/>
      <w:bookmarkStart w:id="89" w:name="_Toc335921803"/>
      <w:bookmarkStart w:id="90" w:name="_Toc335922003"/>
      <w:bookmarkStart w:id="91" w:name="_Toc335922225"/>
      <w:bookmarkStart w:id="92" w:name="_Toc335924587"/>
      <w:bookmarkStart w:id="93" w:name="_Toc335986236"/>
      <w:bookmarkStart w:id="94" w:name="_Toc335921768"/>
      <w:bookmarkStart w:id="95" w:name="_Toc335921805"/>
      <w:bookmarkStart w:id="96" w:name="_Toc335922005"/>
      <w:bookmarkStart w:id="97" w:name="_Toc335922227"/>
      <w:bookmarkStart w:id="98" w:name="_Toc335924589"/>
      <w:bookmarkStart w:id="99" w:name="_Toc335986238"/>
      <w:r>
        <w:t>Parliamentary Commissioner for the Environment</w:t>
      </w:r>
      <w:bookmarkEnd w:id="81"/>
      <w:bookmarkEnd w:id="82"/>
      <w:bookmarkEnd w:id="83"/>
      <w:bookmarkEnd w:id="84"/>
      <w:bookmarkEnd w:id="85"/>
      <w:bookmarkEnd w:id="86"/>
      <w:bookmarkEnd w:id="87"/>
      <w:r>
        <w:t xml:space="preserve"> </w:t>
      </w:r>
    </w:p>
    <w:p w14:paraId="41E3AF58" w14:textId="77777777" w:rsidR="00AA3F45" w:rsidRDefault="00AA3F45" w:rsidP="00AA3F45">
      <w:pPr>
        <w:pStyle w:val="BodyText"/>
      </w:pPr>
      <w:r w:rsidRPr="00F77CD9">
        <w:t>The Parliamentary Commissioner for the Environment has wide-ranging powers to investigate environmental concerns.</w:t>
      </w:r>
    </w:p>
    <w:p w14:paraId="56CA91CB" w14:textId="77777777" w:rsidR="00A8676F" w:rsidRDefault="00A8676F" w:rsidP="00AA3F45">
      <w:pPr>
        <w:pStyle w:val="BodyText"/>
      </w:pPr>
      <w:r>
        <w:t xml:space="preserve">If </w:t>
      </w:r>
      <w:r w:rsidR="00B8284F">
        <w:t xml:space="preserve">a </w:t>
      </w:r>
      <w:r>
        <w:t>disclosure relates to environmental concerns, you may wish to contact the Parliamentary Commissioner for the Environment.</w:t>
      </w:r>
    </w:p>
    <w:p w14:paraId="3447F5E2" w14:textId="77777777" w:rsidR="00AA3F45" w:rsidRDefault="009E2811" w:rsidP="000507F3">
      <w:pPr>
        <w:pStyle w:val="Singlespacedparagraph"/>
      </w:pPr>
      <w:hyperlink r:id="rId25" w:history="1">
        <w:r w:rsidR="00AA3F45" w:rsidRPr="002E5869">
          <w:rPr>
            <w:rStyle w:val="Hyperlink"/>
          </w:rPr>
          <w:t>www.pce.parliament.nz</w:t>
        </w:r>
      </w:hyperlink>
      <w:r w:rsidR="00AA3F45">
        <w:t xml:space="preserve">  </w:t>
      </w:r>
    </w:p>
    <w:p w14:paraId="47B0B079" w14:textId="77777777" w:rsidR="00AA3F45" w:rsidRDefault="00AA3F45" w:rsidP="00AA3F45">
      <w:pPr>
        <w:pStyle w:val="Heading2"/>
      </w:pPr>
      <w:bookmarkStart w:id="100" w:name="_Toc152835223"/>
      <w:r>
        <w:t>Independent Police Conduct Authority</w:t>
      </w:r>
      <w:bookmarkEnd w:id="88"/>
      <w:bookmarkEnd w:id="89"/>
      <w:bookmarkEnd w:id="90"/>
      <w:bookmarkEnd w:id="91"/>
      <w:bookmarkEnd w:id="92"/>
      <w:bookmarkEnd w:id="93"/>
      <w:r>
        <w:t xml:space="preserve"> (IPCA)</w:t>
      </w:r>
      <w:bookmarkEnd w:id="100"/>
    </w:p>
    <w:p w14:paraId="606EF5D6" w14:textId="77777777" w:rsidR="00AA3F45" w:rsidRDefault="00AA3F45" w:rsidP="00AA3F45">
      <w:pPr>
        <w:pStyle w:val="BodyText"/>
      </w:pPr>
      <w:r>
        <w:t xml:space="preserve">The IPCA’s role is to consider complaints of misconduct or neglect of duty by any member of the Police, or concerning any practice, policy or procedure of the Police affecting the person or body of persons making the complaint in a personal capacity. </w:t>
      </w:r>
    </w:p>
    <w:p w14:paraId="1BD9F174" w14:textId="77777777" w:rsidR="00AA3F45" w:rsidRDefault="00A8676F" w:rsidP="00AA3F45">
      <w:pPr>
        <w:pStyle w:val="BodyText"/>
      </w:pPr>
      <w:r>
        <w:t xml:space="preserve">If </w:t>
      </w:r>
      <w:r w:rsidR="00B8284F">
        <w:t xml:space="preserve">a </w:t>
      </w:r>
      <w:r>
        <w:t>disclosure is about Police, you should go to IPCA in the first instance.</w:t>
      </w:r>
    </w:p>
    <w:p w14:paraId="1310B966" w14:textId="77777777" w:rsidR="00AA3F45" w:rsidRDefault="009E2811" w:rsidP="00A8676F">
      <w:pPr>
        <w:pStyle w:val="Singlespacedparagraph"/>
      </w:pPr>
      <w:hyperlink r:id="rId26" w:history="1">
        <w:r w:rsidR="00AA3F45" w:rsidRPr="00B823CD">
          <w:rPr>
            <w:rStyle w:val="Hyperlink"/>
          </w:rPr>
          <w:t>www.ipca.govt.nz</w:t>
        </w:r>
      </w:hyperlink>
      <w:r w:rsidR="00AA3F45">
        <w:t xml:space="preserve"> </w:t>
      </w:r>
    </w:p>
    <w:p w14:paraId="03A531C2" w14:textId="77777777" w:rsidR="00AA3F45" w:rsidRDefault="00AA3F45" w:rsidP="00AA3F45">
      <w:pPr>
        <w:pStyle w:val="Heading2"/>
      </w:pPr>
      <w:bookmarkStart w:id="101" w:name="_Toc335921770"/>
      <w:bookmarkStart w:id="102" w:name="_Toc335921807"/>
      <w:bookmarkStart w:id="103" w:name="_Toc335922007"/>
      <w:bookmarkStart w:id="104" w:name="_Toc335922229"/>
      <w:bookmarkStart w:id="105" w:name="_Toc335924591"/>
      <w:bookmarkStart w:id="106" w:name="_Toc335986240"/>
      <w:bookmarkStart w:id="107" w:name="_Toc152835224"/>
      <w:r>
        <w:t>Solicitor-General</w:t>
      </w:r>
      <w:bookmarkEnd w:id="101"/>
      <w:bookmarkEnd w:id="102"/>
      <w:bookmarkEnd w:id="103"/>
      <w:bookmarkEnd w:id="104"/>
      <w:bookmarkEnd w:id="105"/>
      <w:bookmarkEnd w:id="106"/>
      <w:bookmarkEnd w:id="107"/>
      <w:r>
        <w:t xml:space="preserve"> </w:t>
      </w:r>
    </w:p>
    <w:p w14:paraId="73729FB0" w14:textId="77777777" w:rsidR="00AA3F45" w:rsidRDefault="00AA3F45" w:rsidP="00AA3F45">
      <w:r>
        <w:t xml:space="preserve">The Solicitor-General is the Chief Executive of the Crown Law Office. </w:t>
      </w:r>
    </w:p>
    <w:p w14:paraId="0F651655" w14:textId="77777777" w:rsidR="00AA3F45" w:rsidRPr="004A49A5" w:rsidRDefault="00AA3F45" w:rsidP="00AA3F45">
      <w:r w:rsidRPr="004A49A5">
        <w:t>The Crown Law Office provides legal advice and representation services to the government in matters affecting the executive government, particularly in the areas of criminal,</w:t>
      </w:r>
      <w:r>
        <w:t xml:space="preserve"> public and administrative law. </w:t>
      </w:r>
    </w:p>
    <w:p w14:paraId="341663DE" w14:textId="77777777" w:rsidR="00AA3F45" w:rsidRDefault="00A8676F" w:rsidP="00AA3F45">
      <w:pPr>
        <w:pStyle w:val="BodyText"/>
      </w:pPr>
      <w:r>
        <w:t xml:space="preserve">The Crown Law Office is not </w:t>
      </w:r>
      <w:r w:rsidR="00AA3F45">
        <w:t>an investigatory body. In practice, while the Solicitor-General may be well placed to co-ordinate a response, most protected disclosures will be referred to another more appropriate agency.</w:t>
      </w:r>
    </w:p>
    <w:p w14:paraId="5A01FCD6" w14:textId="77777777" w:rsidR="00AA3F45" w:rsidRDefault="009E2811" w:rsidP="00A8676F">
      <w:pPr>
        <w:pStyle w:val="Singlespacedparagraph"/>
      </w:pPr>
      <w:hyperlink r:id="rId27" w:history="1">
        <w:r w:rsidR="00AA3F45" w:rsidRPr="00B823CD">
          <w:rPr>
            <w:rStyle w:val="Hyperlink"/>
          </w:rPr>
          <w:t>www.crownlaw.govt.nz</w:t>
        </w:r>
      </w:hyperlink>
      <w:r w:rsidR="00AA3F45">
        <w:t xml:space="preserve">   </w:t>
      </w:r>
    </w:p>
    <w:p w14:paraId="194D78A2" w14:textId="77777777" w:rsidR="00AA3F45" w:rsidRDefault="00203C38" w:rsidP="00AA3F45">
      <w:pPr>
        <w:pStyle w:val="Heading2"/>
      </w:pPr>
      <w:bookmarkStart w:id="108" w:name="_Toc152835225"/>
      <w:r>
        <w:t>Public Service Commission</w:t>
      </w:r>
      <w:bookmarkEnd w:id="108"/>
    </w:p>
    <w:p w14:paraId="4C199EFD" w14:textId="77777777" w:rsidR="00AA3F45" w:rsidRDefault="00AA3F45" w:rsidP="00AA3F45">
      <w:pPr>
        <w:pStyle w:val="BodyText"/>
      </w:pPr>
      <w:r>
        <w:t xml:space="preserve">The </w:t>
      </w:r>
      <w:r w:rsidR="00203C38">
        <w:t xml:space="preserve">Public Service Commission </w:t>
      </w:r>
      <w:r>
        <w:t xml:space="preserve">provides leadership through a range of activities including statutory functions and powers under the </w:t>
      </w:r>
      <w:r w:rsidR="00AE5F30" w:rsidRPr="00AE5F30">
        <w:t>Public Service Act 2020.</w:t>
      </w:r>
      <w:r>
        <w:t xml:space="preserve"> These functions include appointing and developing public service chief executives, and advising the government on the performance of public service departments and agencies. The Commissioner sets the minimum standards of integrity and conduct for the </w:t>
      </w:r>
      <w:r w:rsidR="00203C38">
        <w:t xml:space="preserve">public </w:t>
      </w:r>
      <w:r>
        <w:t>service which are promulgated in a code of conduct for state servants.</w:t>
      </w:r>
    </w:p>
    <w:p w14:paraId="0DF53C56" w14:textId="77777777" w:rsidR="00954472" w:rsidRDefault="00954472" w:rsidP="00AA3F45">
      <w:pPr>
        <w:pStyle w:val="BodyText"/>
      </w:pPr>
      <w:r>
        <w:t xml:space="preserve">If </w:t>
      </w:r>
      <w:r w:rsidR="00B8284F">
        <w:t xml:space="preserve">a </w:t>
      </w:r>
      <w:r>
        <w:t xml:space="preserve">disclosure is about the integrity and conduct of the public sector, especially Chief Executives, you may wish to contact </w:t>
      </w:r>
      <w:r w:rsidR="00482701">
        <w:t>PSC</w:t>
      </w:r>
      <w:r>
        <w:t>.</w:t>
      </w:r>
    </w:p>
    <w:p w14:paraId="14185C5A" w14:textId="77777777" w:rsidR="00AE5F30" w:rsidRDefault="009E2811" w:rsidP="00AE5F30">
      <w:pPr>
        <w:pStyle w:val="Singlespacedparagraph"/>
      </w:pPr>
      <w:hyperlink r:id="rId28" w:history="1">
        <w:r w:rsidR="00AE5F30" w:rsidRPr="0036247B">
          <w:rPr>
            <w:rStyle w:val="Hyperlink"/>
          </w:rPr>
          <w:t>www.publicservice.govt.nz</w:t>
        </w:r>
      </w:hyperlink>
      <w:r w:rsidR="00AE5F30">
        <w:t xml:space="preserve"> </w:t>
      </w:r>
    </w:p>
    <w:p w14:paraId="059BA983" w14:textId="77777777" w:rsidR="00AA3F45" w:rsidRDefault="00AA3F45" w:rsidP="00AA3F45">
      <w:pPr>
        <w:pStyle w:val="Heading2"/>
      </w:pPr>
      <w:bookmarkStart w:id="109" w:name="_Toc335921772"/>
      <w:bookmarkStart w:id="110" w:name="_Toc335921809"/>
      <w:bookmarkStart w:id="111" w:name="_Toc335922009"/>
      <w:bookmarkStart w:id="112" w:name="_Toc335922231"/>
      <w:bookmarkStart w:id="113" w:name="_Toc335924593"/>
      <w:bookmarkStart w:id="114" w:name="_Toc335986242"/>
      <w:bookmarkStart w:id="115" w:name="_Toc152835226"/>
      <w:r>
        <w:t>Health and Disability Commissioner</w:t>
      </w:r>
      <w:bookmarkEnd w:id="109"/>
      <w:bookmarkEnd w:id="110"/>
      <w:bookmarkEnd w:id="111"/>
      <w:bookmarkEnd w:id="112"/>
      <w:bookmarkEnd w:id="113"/>
      <w:bookmarkEnd w:id="114"/>
      <w:bookmarkEnd w:id="115"/>
      <w:r>
        <w:t xml:space="preserve"> </w:t>
      </w:r>
    </w:p>
    <w:p w14:paraId="3FC2BEA3" w14:textId="77777777" w:rsidR="00AA3F45" w:rsidRDefault="00AA3F45" w:rsidP="00AA3F45">
      <w:pPr>
        <w:pStyle w:val="BodyText"/>
      </w:pPr>
      <w:r>
        <w:t xml:space="preserve">The role of the Health and Disability Commissioner </w:t>
      </w:r>
      <w:r w:rsidR="00954472">
        <w:t xml:space="preserve">(HDC) </w:t>
      </w:r>
      <w:r>
        <w:t xml:space="preserve">is to investigate complaints about persons or bodies that provide health care or disability services. The Commissioner can make public statements and publish reports on any matter affecting the rights of health and disability consumers and can bring matters that impact on the public interest, particularly public safety, to the attention of any appropriate persons. </w:t>
      </w:r>
    </w:p>
    <w:p w14:paraId="2D1847F6" w14:textId="77777777" w:rsidR="00954472" w:rsidRDefault="00954472" w:rsidP="00AA3F45">
      <w:pPr>
        <w:pStyle w:val="BodyText"/>
      </w:pPr>
      <w:r>
        <w:t xml:space="preserve">If </w:t>
      </w:r>
      <w:r w:rsidR="00B8284F">
        <w:t xml:space="preserve">a </w:t>
      </w:r>
      <w:r>
        <w:t>disclosure relates to health care or disability services, you should contact HDC in the first instance.</w:t>
      </w:r>
    </w:p>
    <w:p w14:paraId="178D6C8E" w14:textId="77777777" w:rsidR="00AA3F45" w:rsidRDefault="009E2811" w:rsidP="00A8676F">
      <w:pPr>
        <w:pStyle w:val="Singlespacedparagraph"/>
      </w:pPr>
      <w:hyperlink r:id="rId29" w:history="1">
        <w:r w:rsidR="00AA3F45" w:rsidRPr="00B823CD">
          <w:rPr>
            <w:rStyle w:val="Hyperlink"/>
          </w:rPr>
          <w:t>www.hdc.org.nz</w:t>
        </w:r>
      </w:hyperlink>
      <w:r w:rsidR="00AA3F45">
        <w:t xml:space="preserve">  </w:t>
      </w:r>
    </w:p>
    <w:p w14:paraId="278A424E" w14:textId="77777777" w:rsidR="00AA3F45" w:rsidRDefault="00AA3F45" w:rsidP="00AA3F45">
      <w:pPr>
        <w:pStyle w:val="Heading2"/>
      </w:pPr>
      <w:bookmarkStart w:id="116" w:name="_Toc335921773"/>
      <w:bookmarkStart w:id="117" w:name="_Toc335921810"/>
      <w:bookmarkStart w:id="118" w:name="_Toc335922010"/>
      <w:bookmarkStart w:id="119" w:name="_Toc335922232"/>
      <w:bookmarkStart w:id="120" w:name="_Toc335924594"/>
      <w:bookmarkStart w:id="121" w:name="_Toc335986243"/>
      <w:bookmarkStart w:id="122" w:name="_Toc152835227"/>
      <w:bookmarkEnd w:id="94"/>
      <w:bookmarkEnd w:id="95"/>
      <w:bookmarkEnd w:id="96"/>
      <w:bookmarkEnd w:id="97"/>
      <w:bookmarkEnd w:id="98"/>
      <w:bookmarkEnd w:id="99"/>
      <w:r>
        <w:t>Other appropriate authorities</w:t>
      </w:r>
      <w:bookmarkEnd w:id="116"/>
      <w:bookmarkEnd w:id="117"/>
      <w:bookmarkEnd w:id="118"/>
      <w:bookmarkEnd w:id="119"/>
      <w:bookmarkEnd w:id="120"/>
      <w:bookmarkEnd w:id="121"/>
      <w:bookmarkEnd w:id="122"/>
    </w:p>
    <w:p w14:paraId="7E1E5F15" w14:textId="77777777" w:rsidR="00AA3F45" w:rsidRDefault="00AA3F45" w:rsidP="00AA3F45">
      <w:pPr>
        <w:pStyle w:val="BodyText"/>
      </w:pPr>
      <w:r>
        <w:t>In addition to the authorities listed above, every head of a public sector organisation is an appropria</w:t>
      </w:r>
      <w:r w:rsidR="00A8676F">
        <w:t>te authority. Some of them have the power to investigate</w:t>
      </w:r>
      <w:r>
        <w:t xml:space="preserve">. </w:t>
      </w:r>
    </w:p>
    <w:p w14:paraId="6E32A409" w14:textId="77777777" w:rsidR="00AA3F45" w:rsidRDefault="00AA3F45" w:rsidP="00AA3F45">
      <w:pPr>
        <w:pStyle w:val="BodyText"/>
      </w:pPr>
      <w:r>
        <w:t>Private sector bodies having disciplinary powers over members of a profession or calling are also appropriate authorities.</w:t>
      </w:r>
    </w:p>
    <w:p w14:paraId="27CBCD68" w14:textId="77777777" w:rsidR="00954472" w:rsidRDefault="00954472" w:rsidP="00954472">
      <w:pPr>
        <w:pStyle w:val="BodyText"/>
      </w:pPr>
      <w:r>
        <w:t xml:space="preserve">If you’re not sure which authority to approach, you can </w:t>
      </w:r>
      <w:hyperlink w:anchor="_How_to_contact" w:history="1">
        <w:r w:rsidRPr="003814FE">
          <w:rPr>
            <w:rStyle w:val="Hyperlink"/>
          </w:rPr>
          <w:t>contact the Ombudsman</w:t>
        </w:r>
      </w:hyperlink>
      <w:r>
        <w:rPr>
          <w:rStyle w:val="Hyperlink"/>
        </w:rPr>
        <w:t xml:space="preserve"> </w:t>
      </w:r>
      <w:r>
        <w:t>for information and guidance.</w:t>
      </w:r>
    </w:p>
    <w:p w14:paraId="5093C40E" w14:textId="77777777" w:rsidR="0084143B" w:rsidRPr="00CB06EE" w:rsidRDefault="0084143B" w:rsidP="006B1D72">
      <w:pPr>
        <w:pStyle w:val="Checkbox1"/>
        <w:numPr>
          <w:ilvl w:val="0"/>
          <w:numId w:val="0"/>
        </w:numPr>
        <w:spacing w:after="0" w:line="240" w:lineRule="auto"/>
        <w:rPr>
          <w:b/>
        </w:rPr>
      </w:pPr>
    </w:p>
    <w:sectPr w:rsidR="0084143B" w:rsidRPr="00CB06EE" w:rsidSect="00721E35">
      <w:headerReference w:type="even" r:id="rId30"/>
      <w:headerReference w:type="default" r:id="rId31"/>
      <w:footerReference w:type="even" r:id="rId32"/>
      <w:footerReference w:type="default" r:id="rId33"/>
      <w:headerReference w:type="first" r:id="rId34"/>
      <w:footerReference w:type="first" r:id="rId35"/>
      <w:endnotePr>
        <w:numFmt w:val="decimal"/>
      </w:endnotePr>
      <w:type w:val="continuous"/>
      <w:pgSz w:w="11906" w:h="16838" w:code="9"/>
      <w:pgMar w:top="1701" w:right="1304" w:bottom="1701" w:left="1304" w:header="680" w:footer="68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026D0CE" w14:textId="77777777" w:rsidR="00436358" w:rsidRPr="00D45126" w:rsidRDefault="00436358" w:rsidP="00554FCD">
      <w:pPr>
        <w:spacing w:after="0" w:line="240" w:lineRule="auto"/>
        <w:rPr>
          <w:color w:val="4D4D4D"/>
        </w:rPr>
      </w:pPr>
      <w:r w:rsidRPr="00D45126">
        <w:rPr>
          <w:color w:val="4D4D4D"/>
        </w:rPr>
        <w:separator/>
      </w:r>
    </w:p>
  </w:endnote>
  <w:endnote w:type="continuationSeparator" w:id="0">
    <w:p w14:paraId="0AB2E56F" w14:textId="77777777" w:rsidR="00436358" w:rsidRPr="00D45126" w:rsidRDefault="00436358" w:rsidP="00554FCD">
      <w:pPr>
        <w:spacing w:after="0" w:line="240" w:lineRule="auto"/>
        <w:rPr>
          <w:color w:val="4D4D4D"/>
        </w:rPr>
      </w:pPr>
      <w:r w:rsidRPr="00D45126">
        <w:rPr>
          <w:color w:val="4D4D4D"/>
        </w:rPr>
        <w:continuationSeparator/>
      </w:r>
    </w:p>
  </w:endnote>
  <w:endnote w:type="continuationNotice" w:id="1">
    <w:p w14:paraId="2206EE85" w14:textId="77777777" w:rsidR="00436358" w:rsidRDefault="0043635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941FE0" w14:textId="77777777" w:rsidR="0097694D" w:rsidRDefault="0097694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A7DC8E" w14:textId="77777777" w:rsidR="00AD6A2D" w:rsidRPr="0059155D" w:rsidRDefault="00AD6A2D" w:rsidP="00B81F45">
    <w:pPr>
      <w:pStyle w:val="Footerline"/>
    </w:pPr>
  </w:p>
  <w:p w14:paraId="62C4EA5B" w14:textId="77777777" w:rsidR="00AD6A2D" w:rsidRPr="0059155D" w:rsidRDefault="00AD6A2D" w:rsidP="00B81F45">
    <w:pPr>
      <w:pStyle w:val="Footerline"/>
    </w:pPr>
  </w:p>
  <w:p w14:paraId="375F9CCB" w14:textId="3AD119D3" w:rsidR="00AD6A2D" w:rsidRPr="005533D8" w:rsidRDefault="009E2811" w:rsidP="00B81F45">
    <w:pPr>
      <w:pStyle w:val="Footer"/>
    </w:pPr>
    <w:r>
      <w:fldChar w:fldCharType="begin"/>
    </w:r>
    <w:r>
      <w:instrText xml:space="preserve"> DOCVARIABLE  dvShortText </w:instrText>
    </w:r>
    <w:r>
      <w:fldChar w:fldCharType="separate"/>
    </w:r>
    <w:r w:rsidR="005A4B8B">
      <w:t>Guide |</w:t>
    </w:r>
    <w:r>
      <w:fldChar w:fldCharType="end"/>
    </w:r>
    <w:r w:rsidR="00AD6A2D">
      <w:t xml:space="preserve"> Page </w:t>
    </w:r>
    <w:r w:rsidR="00AD6A2D" w:rsidRPr="00A32286">
      <w:rPr>
        <w:rStyle w:val="PageNumber"/>
      </w:rPr>
      <w:fldChar w:fldCharType="begin"/>
    </w:r>
    <w:r w:rsidR="00AD6A2D" w:rsidRPr="00A32286">
      <w:rPr>
        <w:rStyle w:val="PageNumber"/>
      </w:rPr>
      <w:instrText xml:space="preserve"> PAGE   \* MERGEFORMAT </w:instrText>
    </w:r>
    <w:r w:rsidR="00AD6A2D" w:rsidRPr="00A32286">
      <w:rPr>
        <w:rStyle w:val="PageNumber"/>
      </w:rPr>
      <w:fldChar w:fldCharType="separate"/>
    </w:r>
    <w:r>
      <w:rPr>
        <w:rStyle w:val="PageNumber"/>
        <w:noProof/>
      </w:rPr>
      <w:t>19</w:t>
    </w:r>
    <w:r w:rsidR="00AD6A2D" w:rsidRPr="00A32286">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C91EB3" w14:textId="77777777" w:rsidR="00AD6A2D" w:rsidRPr="0059155D" w:rsidRDefault="00AD6A2D" w:rsidP="00AA3322">
    <w:pPr>
      <w:pStyle w:val="Footerline"/>
    </w:pPr>
  </w:p>
  <w:p w14:paraId="3FAB9F9B" w14:textId="77777777" w:rsidR="00AD6A2D" w:rsidRPr="0059155D" w:rsidRDefault="00AD6A2D" w:rsidP="00AA3322">
    <w:pPr>
      <w:pStyle w:val="Footerline"/>
    </w:pPr>
  </w:p>
  <w:p w14:paraId="3616CA69" w14:textId="493486E2" w:rsidR="00AD6A2D" w:rsidRPr="005533D8" w:rsidRDefault="009E2811" w:rsidP="00AA3322">
    <w:pPr>
      <w:pStyle w:val="Footer"/>
    </w:pPr>
    <w:r>
      <w:fldChar w:fldCharType="begin"/>
    </w:r>
    <w:r>
      <w:instrText xml:space="preserve"> DOCVARIABLE  dvShortText </w:instrText>
    </w:r>
    <w:r>
      <w:fldChar w:fldCharType="separate"/>
    </w:r>
    <w:r w:rsidR="005A4B8B">
      <w:t>Guide |</w:t>
    </w:r>
    <w:r>
      <w:fldChar w:fldCharType="end"/>
    </w:r>
    <w:r w:rsidR="00AD6A2D">
      <w:t xml:space="preserve"> Page </w:t>
    </w:r>
    <w:r w:rsidR="00AD6A2D" w:rsidRPr="00A32286">
      <w:rPr>
        <w:rStyle w:val="PageNumber"/>
      </w:rPr>
      <w:fldChar w:fldCharType="begin"/>
    </w:r>
    <w:r w:rsidR="00AD6A2D" w:rsidRPr="00A32286">
      <w:rPr>
        <w:rStyle w:val="PageNumber"/>
      </w:rPr>
      <w:instrText xml:space="preserve"> PAGE   \* MERGEFORMAT </w:instrText>
    </w:r>
    <w:r w:rsidR="00AD6A2D" w:rsidRPr="00A32286">
      <w:rPr>
        <w:rStyle w:val="PageNumber"/>
      </w:rPr>
      <w:fldChar w:fldCharType="separate"/>
    </w:r>
    <w:r>
      <w:rPr>
        <w:rStyle w:val="PageNumber"/>
        <w:noProof/>
      </w:rPr>
      <w:t>1</w:t>
    </w:r>
    <w:r w:rsidR="00AD6A2D" w:rsidRPr="00A32286">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37E63FA" w14:textId="77777777" w:rsidR="00436358" w:rsidRPr="00D45126" w:rsidRDefault="00436358" w:rsidP="00257DA0">
      <w:pPr>
        <w:spacing w:after="0" w:line="240" w:lineRule="auto"/>
        <w:rPr>
          <w:color w:val="4D4D4D"/>
        </w:rPr>
      </w:pPr>
      <w:r w:rsidRPr="00D45126">
        <w:rPr>
          <w:color w:val="4D4D4D"/>
        </w:rPr>
        <w:separator/>
      </w:r>
    </w:p>
  </w:footnote>
  <w:footnote w:type="continuationSeparator" w:id="0">
    <w:p w14:paraId="50AB189A" w14:textId="77777777" w:rsidR="00436358" w:rsidRPr="00C14083" w:rsidRDefault="00436358" w:rsidP="00554FCD">
      <w:pPr>
        <w:spacing w:after="0" w:line="240" w:lineRule="auto"/>
        <w:rPr>
          <w:color w:val="4D4D4D"/>
        </w:rPr>
      </w:pPr>
      <w:r w:rsidRPr="00C14083">
        <w:rPr>
          <w:color w:val="4D4D4D"/>
        </w:rPr>
        <w:continuationSeparator/>
      </w:r>
    </w:p>
  </w:footnote>
  <w:footnote w:type="continuationNotice" w:id="1">
    <w:p w14:paraId="5F0318B2" w14:textId="77777777" w:rsidR="00436358" w:rsidRDefault="00436358">
      <w:pPr>
        <w:spacing w:after="0" w:line="240" w:lineRule="auto"/>
      </w:pPr>
    </w:p>
  </w:footnote>
  <w:footnote w:id="2">
    <w:p w14:paraId="707589B0" w14:textId="77777777" w:rsidR="00AD6A2D" w:rsidRDefault="00AD6A2D">
      <w:pPr>
        <w:pStyle w:val="FootnoteText"/>
      </w:pPr>
      <w:r>
        <w:rPr>
          <w:rStyle w:val="FootnoteReference"/>
        </w:rPr>
        <w:footnoteRef/>
      </w:r>
      <w:r>
        <w:t xml:space="preserve"> Section 3.</w:t>
      </w:r>
    </w:p>
  </w:footnote>
  <w:footnote w:id="3">
    <w:p w14:paraId="68302969" w14:textId="77777777" w:rsidR="00AD6A2D" w:rsidRDefault="00AD6A2D" w:rsidP="005C14BE">
      <w:pPr>
        <w:pStyle w:val="FootnoteText"/>
      </w:pPr>
      <w:r>
        <w:rPr>
          <w:rStyle w:val="FootnoteReference"/>
        </w:rPr>
        <w:footnoteRef/>
      </w:r>
      <w:r>
        <w:t xml:space="preserve"> As defined under section 10. </w:t>
      </w:r>
    </w:p>
  </w:footnote>
  <w:footnote w:id="4">
    <w:p w14:paraId="1AB18062" w14:textId="77777777" w:rsidR="00AD6A2D" w:rsidRDefault="00AD6A2D">
      <w:pPr>
        <w:pStyle w:val="FootnoteText"/>
      </w:pPr>
      <w:r>
        <w:rPr>
          <w:rStyle w:val="FootnoteReference"/>
        </w:rPr>
        <w:footnoteRef/>
      </w:r>
      <w:r>
        <w:t xml:space="preserve"> </w:t>
      </w:r>
      <w:r>
        <w:tab/>
        <w:t xml:space="preserve">Public Service Commission </w:t>
      </w:r>
      <w:hyperlink r:id="rId1" w:history="1">
        <w:r w:rsidRPr="005004E4">
          <w:rPr>
            <w:rStyle w:val="Hyperlink"/>
          </w:rPr>
          <w:t>guidance</w:t>
        </w:r>
      </w:hyperlink>
      <w:r>
        <w:t xml:space="preserve"> on protected disclosures. </w:t>
      </w:r>
    </w:p>
  </w:footnote>
  <w:footnote w:id="5">
    <w:p w14:paraId="2696DDE9" w14:textId="77777777" w:rsidR="00AD6A2D" w:rsidRDefault="00AD6A2D" w:rsidP="003814FE">
      <w:pPr>
        <w:pStyle w:val="FootnoteText"/>
      </w:pPr>
      <w:r>
        <w:rPr>
          <w:rStyle w:val="FootnoteReference"/>
        </w:rPr>
        <w:footnoteRef/>
      </w:r>
      <w:r>
        <w:t xml:space="preserve"> </w:t>
      </w:r>
      <w:r>
        <w:tab/>
        <w:t>See the ‘meaning of discloser’ in section 8.</w:t>
      </w:r>
    </w:p>
  </w:footnote>
  <w:footnote w:id="6">
    <w:p w14:paraId="04CBF0DD" w14:textId="77777777" w:rsidR="00AD6A2D" w:rsidRDefault="00AD6A2D" w:rsidP="008338FD">
      <w:pPr>
        <w:pStyle w:val="FootnoteText"/>
      </w:pPr>
      <w:r>
        <w:rPr>
          <w:rStyle w:val="FootnoteReference"/>
        </w:rPr>
        <w:footnoteRef/>
      </w:r>
      <w:r>
        <w:t xml:space="preserve"> </w:t>
      </w:r>
      <w:r>
        <w:tab/>
        <w:t>Section 11.</w:t>
      </w:r>
    </w:p>
  </w:footnote>
  <w:footnote w:id="7">
    <w:p w14:paraId="1EE41120" w14:textId="77777777" w:rsidR="00AD6A2D" w:rsidRDefault="00AD6A2D" w:rsidP="008338FD">
      <w:pPr>
        <w:pStyle w:val="FootnoteText"/>
      </w:pPr>
      <w:r>
        <w:rPr>
          <w:rStyle w:val="FootnoteReference"/>
        </w:rPr>
        <w:footnoteRef/>
      </w:r>
      <w:r>
        <w:t xml:space="preserve"> </w:t>
      </w:r>
      <w:r>
        <w:tab/>
        <w:t>Section 9.  Acting in bad faith is doing something for dubious motives, e.g. intimidation</w:t>
      </w:r>
    </w:p>
  </w:footnote>
  <w:footnote w:id="8">
    <w:p w14:paraId="2E71AD00" w14:textId="77777777" w:rsidR="00AD6A2D" w:rsidRDefault="00AD6A2D" w:rsidP="008338FD">
      <w:pPr>
        <w:pStyle w:val="FootnoteText"/>
      </w:pPr>
      <w:r>
        <w:rPr>
          <w:rStyle w:val="FootnoteReference"/>
        </w:rPr>
        <w:footnoteRef/>
      </w:r>
      <w:r>
        <w:t xml:space="preserve"> </w:t>
      </w:r>
      <w:r>
        <w:tab/>
        <w:t xml:space="preserve">Section 39. </w:t>
      </w:r>
    </w:p>
  </w:footnote>
  <w:footnote w:id="9">
    <w:p w14:paraId="5A06B190" w14:textId="77777777" w:rsidR="00AD6A2D" w:rsidRDefault="00AD6A2D" w:rsidP="006A4957">
      <w:pPr>
        <w:pStyle w:val="FootnoteText"/>
      </w:pPr>
      <w:r>
        <w:rPr>
          <w:rStyle w:val="FootnoteReference"/>
        </w:rPr>
        <w:footnoteRef/>
      </w:r>
      <w:r>
        <w:t xml:space="preserve"> </w:t>
      </w:r>
      <w:r>
        <w:tab/>
        <w:t xml:space="preserve">Sections 17, 18 and 19. </w:t>
      </w:r>
    </w:p>
  </w:footnote>
  <w:footnote w:id="10">
    <w:p w14:paraId="4DD6D5FA" w14:textId="77777777" w:rsidR="00AD6A2D" w:rsidRDefault="00AD6A2D" w:rsidP="006A4957">
      <w:pPr>
        <w:pStyle w:val="FootnoteText"/>
      </w:pPr>
      <w:r>
        <w:rPr>
          <w:rStyle w:val="FootnoteReference"/>
        </w:rPr>
        <w:footnoteRef/>
      </w:r>
      <w:r>
        <w:t xml:space="preserve"> </w:t>
      </w:r>
      <w:r>
        <w:tab/>
        <w:t xml:space="preserve">Section 23. </w:t>
      </w:r>
    </w:p>
  </w:footnote>
  <w:footnote w:id="11">
    <w:p w14:paraId="45DBAA8B" w14:textId="77777777" w:rsidR="00AD6A2D" w:rsidRDefault="00AD6A2D" w:rsidP="006A4957">
      <w:pPr>
        <w:pStyle w:val="FootnoteText"/>
      </w:pPr>
      <w:r>
        <w:rPr>
          <w:rStyle w:val="FootnoteReference"/>
        </w:rPr>
        <w:footnoteRef/>
      </w:r>
      <w:r>
        <w:t xml:space="preserve"> </w:t>
      </w:r>
      <w:r>
        <w:tab/>
        <w:t xml:space="preserve">Sections 20 and 21. </w:t>
      </w:r>
    </w:p>
  </w:footnote>
  <w:footnote w:id="12">
    <w:p w14:paraId="172A5E5B" w14:textId="77777777" w:rsidR="00AD6A2D" w:rsidRDefault="00AD6A2D" w:rsidP="00845E0E">
      <w:pPr>
        <w:pStyle w:val="FootnoteText"/>
      </w:pPr>
      <w:r>
        <w:rPr>
          <w:rStyle w:val="FootnoteReference"/>
        </w:rPr>
        <w:footnoteRef/>
      </w:r>
      <w:r>
        <w:t xml:space="preserve"> </w:t>
      </w:r>
      <w:r>
        <w:tab/>
        <w:t>Section 11(4)(d).</w:t>
      </w:r>
    </w:p>
  </w:footnote>
  <w:footnote w:id="13">
    <w:p w14:paraId="773CF8A3" w14:textId="77777777" w:rsidR="00AD6A2D" w:rsidRDefault="00AD6A2D" w:rsidP="006A4957">
      <w:pPr>
        <w:pStyle w:val="FootnoteText"/>
      </w:pPr>
      <w:r>
        <w:rPr>
          <w:rStyle w:val="FootnoteReference"/>
        </w:rPr>
        <w:footnoteRef/>
      </w:r>
      <w:r>
        <w:t xml:space="preserve"> </w:t>
      </w:r>
      <w:r>
        <w:tab/>
        <w:t xml:space="preserve">Sections 11(2) and (3) of the PDA 2022. This is a significant amendment to the 2000 Act which required that an employee report wrongdoing to their employer in the first instance, unless certain exceptions applied. </w:t>
      </w:r>
    </w:p>
  </w:footnote>
  <w:footnote w:id="14">
    <w:p w14:paraId="791B6C9D" w14:textId="77777777" w:rsidR="00AD6A2D" w:rsidRDefault="00AD6A2D" w:rsidP="006A4957">
      <w:pPr>
        <w:pStyle w:val="FootnoteText"/>
      </w:pPr>
      <w:r>
        <w:rPr>
          <w:rStyle w:val="FootnoteReference"/>
        </w:rPr>
        <w:footnoteRef/>
      </w:r>
      <w:r>
        <w:t xml:space="preserve"> </w:t>
      </w:r>
      <w:r>
        <w:tab/>
        <w:t>Section 25.</w:t>
      </w:r>
    </w:p>
  </w:footnote>
  <w:footnote w:id="15">
    <w:p w14:paraId="2C22B65A" w14:textId="77777777" w:rsidR="00AD6A2D" w:rsidRDefault="00AD6A2D" w:rsidP="006A4957">
      <w:pPr>
        <w:pStyle w:val="FootnoteText"/>
      </w:pPr>
      <w:r>
        <w:rPr>
          <w:rStyle w:val="FootnoteReference"/>
        </w:rPr>
        <w:footnoteRef/>
      </w:r>
      <w:r>
        <w:t xml:space="preserve"> </w:t>
      </w:r>
      <w:r>
        <w:tab/>
        <w:t>Section 25(1)(e).</w:t>
      </w:r>
    </w:p>
  </w:footnote>
  <w:footnote w:id="16">
    <w:p w14:paraId="4ABA6327" w14:textId="77777777" w:rsidR="00AD6A2D" w:rsidRDefault="00AD6A2D" w:rsidP="006A4957">
      <w:pPr>
        <w:pStyle w:val="FootnoteText"/>
      </w:pPr>
      <w:r>
        <w:rPr>
          <w:rStyle w:val="FootnoteReference"/>
        </w:rPr>
        <w:footnoteRef/>
      </w:r>
      <w:r>
        <w:t xml:space="preserve"> </w:t>
      </w:r>
      <w:r>
        <w:tab/>
        <w:t>Section 14.</w:t>
      </w:r>
    </w:p>
  </w:footnote>
  <w:footnote w:id="17">
    <w:p w14:paraId="6B7A9B71" w14:textId="77777777" w:rsidR="00AD6A2D" w:rsidRDefault="00AD6A2D">
      <w:pPr>
        <w:pStyle w:val="FootnoteText"/>
      </w:pPr>
      <w:r>
        <w:rPr>
          <w:rStyle w:val="FootnoteReference"/>
        </w:rPr>
        <w:footnoteRef/>
      </w:r>
      <w:r>
        <w:t xml:space="preserve"> </w:t>
      </w:r>
      <w:r>
        <w:tab/>
        <w:t>Section 32.</w:t>
      </w:r>
    </w:p>
  </w:footnote>
  <w:footnote w:id="18">
    <w:p w14:paraId="59AA3ACE" w14:textId="77777777" w:rsidR="00AD6A2D" w:rsidRDefault="00AD6A2D">
      <w:pPr>
        <w:pStyle w:val="FootnoteText"/>
      </w:pPr>
      <w:r>
        <w:rPr>
          <w:rStyle w:val="FootnoteReference"/>
        </w:rPr>
        <w:footnoteRef/>
      </w:r>
      <w:r>
        <w:t xml:space="preserve"> </w:t>
      </w:r>
      <w:r>
        <w:tab/>
        <w:t>Section 14(2).</w:t>
      </w:r>
    </w:p>
  </w:footnote>
  <w:footnote w:id="19">
    <w:p w14:paraId="729EDB4E" w14:textId="77777777" w:rsidR="00AD6A2D" w:rsidRDefault="00AD6A2D" w:rsidP="00335BC9">
      <w:pPr>
        <w:pStyle w:val="FootnoteText"/>
      </w:pPr>
      <w:r>
        <w:rPr>
          <w:rStyle w:val="FootnoteReference"/>
        </w:rPr>
        <w:footnoteRef/>
      </w:r>
      <w:r>
        <w:t xml:space="preserve"> </w:t>
      </w:r>
      <w:r>
        <w:tab/>
        <w:t xml:space="preserve">See the Ombudsman’s </w:t>
      </w:r>
      <w:hyperlink r:id="rId2" w:history="1">
        <w:r w:rsidRPr="00426798">
          <w:rPr>
            <w:rStyle w:val="Hyperlink"/>
          </w:rPr>
          <w:t>online OIA calculator</w:t>
        </w:r>
      </w:hyperlink>
      <w:r>
        <w:t xml:space="preserve"> to work out when the 20 working days are up. </w:t>
      </w:r>
    </w:p>
  </w:footnote>
  <w:footnote w:id="20">
    <w:p w14:paraId="535043CF" w14:textId="77777777" w:rsidR="00AD6A2D" w:rsidRDefault="00AD6A2D" w:rsidP="00335BC9">
      <w:pPr>
        <w:pStyle w:val="FootnoteText"/>
      </w:pPr>
      <w:r>
        <w:rPr>
          <w:rStyle w:val="FootnoteReference"/>
        </w:rPr>
        <w:footnoteRef/>
      </w:r>
      <w:r>
        <w:t xml:space="preserve"> </w:t>
      </w:r>
      <w:r>
        <w:tab/>
        <w:t>Section 13. Note: this is guidance only, and does not confer a legal right or impose a legal obligation on a receiver.</w:t>
      </w:r>
    </w:p>
  </w:footnote>
  <w:footnote w:id="21">
    <w:p w14:paraId="49463B6F" w14:textId="77777777" w:rsidR="00AD6A2D" w:rsidRDefault="00AD6A2D" w:rsidP="00335BC9">
      <w:pPr>
        <w:pStyle w:val="FootnoteText"/>
      </w:pPr>
      <w:r>
        <w:rPr>
          <w:rStyle w:val="FootnoteReference"/>
        </w:rPr>
        <w:footnoteRef/>
      </w:r>
      <w:r>
        <w:t xml:space="preserve"> </w:t>
      </w:r>
      <w:r>
        <w:tab/>
        <w:t xml:space="preserve">All the obligations under the PDA still apply to the receiver of the referral, including confidentiality and the various </w:t>
      </w:r>
      <w:hyperlink w:anchor="_What_protections_do" w:history="1">
        <w:r w:rsidRPr="00DE7536">
          <w:rPr>
            <w:rStyle w:val="Hyperlink"/>
          </w:rPr>
          <w:t>protections</w:t>
        </w:r>
      </w:hyperlink>
      <w:r>
        <w:t xml:space="preserve">. </w:t>
      </w:r>
    </w:p>
  </w:footnote>
  <w:footnote w:id="22">
    <w:p w14:paraId="2662E5FF" w14:textId="77777777" w:rsidR="00AD6A2D" w:rsidRPr="006A13B4" w:rsidRDefault="00AD6A2D" w:rsidP="00335BC9">
      <w:pPr>
        <w:pStyle w:val="FootnoteText"/>
      </w:pPr>
      <w:r>
        <w:rPr>
          <w:rStyle w:val="FootnoteReference"/>
        </w:rPr>
        <w:footnoteRef/>
      </w:r>
      <w:r>
        <w:t xml:space="preserve"> </w:t>
      </w:r>
      <w:r>
        <w:tab/>
        <w:t>S</w:t>
      </w:r>
      <w:r w:rsidRPr="00D127F2">
        <w:t xml:space="preserve">ection </w:t>
      </w:r>
      <w:r>
        <w:t>15</w:t>
      </w:r>
      <w:r w:rsidRPr="00D127F2">
        <w:t xml:space="preserve">. </w:t>
      </w:r>
    </w:p>
  </w:footnote>
  <w:footnote w:id="23">
    <w:p w14:paraId="3B1E24DB" w14:textId="77777777" w:rsidR="00AD6A2D" w:rsidRDefault="00AD6A2D">
      <w:pPr>
        <w:pStyle w:val="FootnoteText"/>
      </w:pPr>
      <w:r>
        <w:rPr>
          <w:rStyle w:val="FootnoteReference"/>
        </w:rPr>
        <w:footnoteRef/>
      </w:r>
      <w:r>
        <w:t xml:space="preserve"> </w:t>
      </w:r>
      <w:r>
        <w:tab/>
        <w:t>Section 17.</w:t>
      </w:r>
    </w:p>
  </w:footnote>
  <w:footnote w:id="24">
    <w:p w14:paraId="0E78A866" w14:textId="77777777" w:rsidR="00AD6A2D" w:rsidRDefault="00AD6A2D" w:rsidP="00200D20">
      <w:pPr>
        <w:pStyle w:val="FootnoteText"/>
      </w:pPr>
      <w:r>
        <w:rPr>
          <w:rStyle w:val="FootnoteReference"/>
        </w:rPr>
        <w:footnoteRef/>
      </w:r>
      <w:r>
        <w:t xml:space="preserve"> </w:t>
      </w:r>
      <w:r>
        <w:tab/>
        <w:t xml:space="preserve">See </w:t>
      </w:r>
      <w:hyperlink r:id="rId3" w:history="1">
        <w:r w:rsidRPr="003C0E73">
          <w:rPr>
            <w:rStyle w:val="Hyperlink"/>
          </w:rPr>
          <w:t>Protected disclosures: internal policies and procedures</w:t>
        </w:r>
      </w:hyperlink>
      <w:r>
        <w:t xml:space="preserve">, pages 18-21; </w:t>
      </w:r>
      <w:hyperlink r:id="rId4" w:history="1">
        <w:r w:rsidRPr="003C0E73">
          <w:rPr>
            <w:rStyle w:val="Hyperlink"/>
          </w:rPr>
          <w:t>Checklist: Protecting whistleblower confidentiality</w:t>
        </w:r>
      </w:hyperlink>
      <w:r>
        <w:t>.</w:t>
      </w:r>
    </w:p>
  </w:footnote>
  <w:footnote w:id="25">
    <w:p w14:paraId="45E1056E" w14:textId="77777777" w:rsidR="00AD6A2D" w:rsidRDefault="00AD6A2D">
      <w:pPr>
        <w:pStyle w:val="FootnoteText"/>
      </w:pPr>
      <w:r>
        <w:rPr>
          <w:rStyle w:val="FootnoteReference"/>
        </w:rPr>
        <w:footnoteRef/>
      </w:r>
      <w:r>
        <w:t xml:space="preserve"> </w:t>
      </w:r>
      <w:r>
        <w:tab/>
        <w:t>Section 21.</w:t>
      </w:r>
    </w:p>
  </w:footnote>
  <w:footnote w:id="26">
    <w:p w14:paraId="649A2586" w14:textId="77777777" w:rsidR="00AD6A2D" w:rsidRDefault="00AD6A2D">
      <w:pPr>
        <w:pStyle w:val="FootnoteText"/>
      </w:pPr>
      <w:r>
        <w:rPr>
          <w:rStyle w:val="FootnoteReference"/>
        </w:rPr>
        <w:footnoteRef/>
      </w:r>
      <w:r>
        <w:t xml:space="preserve"> </w:t>
      </w:r>
      <w:r>
        <w:tab/>
        <w:t>Section 22.</w:t>
      </w:r>
    </w:p>
  </w:footnote>
  <w:footnote w:id="27">
    <w:p w14:paraId="089E7A59" w14:textId="77777777" w:rsidR="00AD6A2D" w:rsidRDefault="00AD6A2D">
      <w:pPr>
        <w:pStyle w:val="FootnoteText"/>
      </w:pPr>
      <w:r>
        <w:rPr>
          <w:rStyle w:val="FootnoteReference"/>
        </w:rPr>
        <w:footnoteRef/>
      </w:r>
      <w:r>
        <w:t xml:space="preserve"> </w:t>
      </w:r>
      <w:r>
        <w:tab/>
        <w:t>Section 23.</w:t>
      </w:r>
    </w:p>
  </w:footnote>
  <w:footnote w:id="28">
    <w:p w14:paraId="42C854B1" w14:textId="77777777" w:rsidR="00AD6A2D" w:rsidRDefault="00AD6A2D" w:rsidP="0029764C">
      <w:pPr>
        <w:pStyle w:val="FootnoteText"/>
      </w:pPr>
      <w:r>
        <w:rPr>
          <w:rStyle w:val="FootnoteReference"/>
        </w:rPr>
        <w:footnoteRef/>
      </w:r>
      <w:r>
        <w:t xml:space="preserve"> Section 30.</w:t>
      </w:r>
    </w:p>
  </w:footnote>
  <w:footnote w:id="29">
    <w:p w14:paraId="1A65D229" w14:textId="77777777" w:rsidR="00AD6A2D" w:rsidRDefault="00AD6A2D" w:rsidP="008338FD">
      <w:pPr>
        <w:pStyle w:val="FootnoteText"/>
      </w:pPr>
      <w:r>
        <w:rPr>
          <w:rStyle w:val="FootnoteReference"/>
        </w:rPr>
        <w:footnoteRef/>
      </w:r>
      <w:r>
        <w:t xml:space="preserve"> </w:t>
      </w:r>
      <w:r>
        <w:tab/>
        <w:t>Sections 32 and 33.</w:t>
      </w:r>
    </w:p>
  </w:footnote>
  <w:footnote w:id="30">
    <w:p w14:paraId="4F3C29CA" w14:textId="77777777" w:rsidR="00AD6A2D" w:rsidRDefault="00AD6A2D" w:rsidP="008338FD">
      <w:pPr>
        <w:pStyle w:val="FootnoteText"/>
      </w:pPr>
      <w:r>
        <w:rPr>
          <w:rStyle w:val="FootnoteReference"/>
        </w:rPr>
        <w:footnoteRef/>
      </w:r>
      <w:r>
        <w:t xml:space="preserve"> </w:t>
      </w:r>
      <w:r>
        <w:tab/>
        <w:t>Section 34.</w:t>
      </w:r>
    </w:p>
  </w:footnote>
  <w:footnote w:id="31">
    <w:p w14:paraId="521BFB61" w14:textId="77777777" w:rsidR="00AD6A2D" w:rsidRDefault="00AD6A2D">
      <w:pPr>
        <w:pStyle w:val="FootnoteText"/>
      </w:pPr>
      <w:r>
        <w:rPr>
          <w:rStyle w:val="FootnoteReference"/>
        </w:rPr>
        <w:footnoteRef/>
      </w:r>
      <w:r>
        <w:t xml:space="preserve"> </w:t>
      </w:r>
      <w:r>
        <w:tab/>
        <w:t xml:space="preserve">Section 23(2)(b). </w:t>
      </w:r>
    </w:p>
  </w:footnote>
  <w:footnote w:id="32">
    <w:p w14:paraId="16879FA4" w14:textId="77777777" w:rsidR="00AD6A2D" w:rsidRPr="00A7677D" w:rsidRDefault="00AD6A2D" w:rsidP="00463593">
      <w:pPr>
        <w:pStyle w:val="FootnoteText"/>
      </w:pPr>
      <w:r w:rsidRPr="00A7677D">
        <w:rPr>
          <w:rStyle w:val="FootnoteReference"/>
        </w:rPr>
        <w:footnoteRef/>
      </w:r>
      <w:r>
        <w:t xml:space="preserve"> </w:t>
      </w:r>
      <w:r>
        <w:tab/>
        <w:t xml:space="preserve">Section 25 </w:t>
      </w:r>
      <w:r w:rsidRPr="00A7677D">
        <w:t>of the PDA</w:t>
      </w:r>
      <w:r w:rsidRPr="009F7FB1">
        <w:t>. T</w:t>
      </w:r>
      <w:r>
        <w:t>he</w:t>
      </w:r>
      <w:r w:rsidRPr="009F7FB1">
        <w:t xml:space="preserve"> Act </w:t>
      </w:r>
      <w:r w:rsidRPr="00D94DBC">
        <w:t xml:space="preserve">states that anyone who has made, or is considering making a protected disclosure of this type, may seek information and guidance from IGIS, and not from an Ombudsman. If IGIS fails to respond appropriately, the discloser may escalate the matter to either: </w:t>
      </w:r>
      <w:r w:rsidRPr="009F7FB1">
        <w:t>the Minister responsible for an i</w:t>
      </w:r>
      <w:r w:rsidRPr="00D94DBC">
        <w:t>ntelligence and security agency;</w:t>
      </w:r>
      <w:r w:rsidRPr="009F7FB1">
        <w:t xml:space="preserve"> or the Prime Minister.</w:t>
      </w:r>
      <w:r w:rsidRPr="00A7677D">
        <w:t xml:space="preserve"> </w:t>
      </w:r>
    </w:p>
  </w:footnote>
  <w:footnote w:id="33">
    <w:p w14:paraId="6C042387" w14:textId="77777777" w:rsidR="00AD6A2D" w:rsidRDefault="00AD6A2D" w:rsidP="00463593">
      <w:pPr>
        <w:pStyle w:val="FootnoteText"/>
      </w:pPr>
      <w:r>
        <w:rPr>
          <w:rStyle w:val="FootnoteReference"/>
        </w:rPr>
        <w:footnoteRef/>
      </w:r>
      <w:r>
        <w:t xml:space="preserve"> </w:t>
      </w:r>
      <w:r>
        <w:tab/>
        <w:t xml:space="preserve">Section 25.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DBA8A6" w14:textId="24D4C511" w:rsidR="00AD6A2D" w:rsidRDefault="00AD6A2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FF9AE1" w14:textId="1198EC27" w:rsidR="00AD6A2D" w:rsidRDefault="00AD6A2D" w:rsidP="00B81F45">
    <w:pPr>
      <w:pStyle w:val="Header"/>
      <w:tabs>
        <w:tab w:val="clear" w:pos="9299"/>
        <w:tab w:val="right" w:pos="9321"/>
      </w:tabs>
      <w:rPr>
        <w:rStyle w:val="PageNumber"/>
      </w:rPr>
    </w:pPr>
    <w:r>
      <w:t xml:space="preserve">Office of the Ombudsman | </w:t>
    </w:r>
    <w:r w:rsidRPr="00DD54DF">
      <w:t>Tari o te Kaitiaki Mana Tangata</w:t>
    </w:r>
  </w:p>
  <w:p w14:paraId="1AE58E38" w14:textId="77777777" w:rsidR="00AD6A2D" w:rsidRPr="00661EC9" w:rsidRDefault="00AD6A2D" w:rsidP="00B81F45">
    <w:pPr>
      <w:pStyle w:val="Headerline"/>
      <w:rPr>
        <w:szCs w:val="2"/>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D807D5" w14:textId="0C794EE8" w:rsidR="00AD6A2D" w:rsidRPr="0077590F" w:rsidRDefault="00AD6A2D" w:rsidP="0077590F">
    <w:pPr>
      <w:pStyle w:val="BodyText"/>
    </w:pPr>
    <w:bookmarkStart w:id="123" w:name="BG_Colour"/>
    <w:r>
      <w:rPr>
        <w:noProof/>
        <w:lang w:eastAsia="en-NZ"/>
      </w:rPr>
      <w:drawing>
        <wp:anchor distT="0" distB="0" distL="114300" distR="114300" simplePos="0" relativeHeight="251659264" behindDoc="1" locked="0" layoutInCell="1" allowOverlap="1" wp14:anchorId="55D350B3" wp14:editId="26CBB899">
          <wp:simplePos x="0" y="0"/>
          <wp:positionH relativeFrom="page">
            <wp:posOffset>0</wp:posOffset>
          </wp:positionH>
          <wp:positionV relativeFrom="page">
            <wp:posOffset>0</wp:posOffset>
          </wp:positionV>
          <wp:extent cx="7559040" cy="4143375"/>
          <wp:effectExtent l="0" t="0" r="3810" b="9525"/>
          <wp:wrapNone/>
          <wp:docPr id="4" name="Picture 4" title="The Ombudsman Guide logo—features the word Ombudsman in bold font with the text ‘Fairness for all’ in a smaller font-size below. A graphic of a fern furls into the ‘O’ helping to form the first letter of the word Ombudsma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IA guide cover - green.tif"/>
                  <pic:cNvPicPr/>
                </pic:nvPicPr>
                <pic:blipFill>
                  <a:blip r:embed="rId1"/>
                  <a:stretch>
                    <a:fillRect/>
                  </a:stretch>
                </pic:blipFill>
                <pic:spPr>
                  <a:xfrm>
                    <a:off x="0" y="0"/>
                    <a:ext cx="7559040" cy="4143375"/>
                  </a:xfrm>
                  <a:prstGeom prst="rect">
                    <a:avLst/>
                  </a:prstGeom>
                </pic:spPr>
              </pic:pic>
            </a:graphicData>
          </a:graphic>
        </wp:anchor>
      </w:drawing>
    </w:r>
    <w:bookmarkEnd w:id="123"/>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5DE485AA"/>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4BFEC244"/>
    <w:lvl w:ilvl="0">
      <w:start w:val="1"/>
      <w:numFmt w:val="decimal"/>
      <w:pStyle w:val="ListNumber4"/>
      <w:lvlText w:val="%1."/>
      <w:lvlJc w:val="left"/>
      <w:pPr>
        <w:tabs>
          <w:tab w:val="num" w:pos="1209"/>
        </w:tabs>
        <w:ind w:left="1209" w:hanging="360"/>
      </w:pPr>
    </w:lvl>
  </w:abstractNum>
  <w:abstractNum w:abstractNumId="2" w15:restartNumberingAfterBreak="0">
    <w:nsid w:val="FFFFFF80"/>
    <w:multiLevelType w:val="singleLevel"/>
    <w:tmpl w:val="E15281D0"/>
    <w:lvl w:ilvl="0">
      <w:start w:val="1"/>
      <w:numFmt w:val="bullet"/>
      <w:pStyle w:val="ListBullet5"/>
      <w:lvlText w:val=""/>
      <w:lvlJc w:val="left"/>
      <w:pPr>
        <w:tabs>
          <w:tab w:val="num" w:pos="1492"/>
        </w:tabs>
        <w:ind w:left="1492" w:hanging="360"/>
      </w:pPr>
      <w:rPr>
        <w:rFonts w:ascii="Symbol" w:hAnsi="Symbol" w:hint="default"/>
      </w:rPr>
    </w:lvl>
  </w:abstractNum>
  <w:abstractNum w:abstractNumId="3" w15:restartNumberingAfterBreak="0">
    <w:nsid w:val="FFFFFF89"/>
    <w:multiLevelType w:val="singleLevel"/>
    <w:tmpl w:val="1FFA0C24"/>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237325B"/>
    <w:multiLevelType w:val="multilevel"/>
    <w:tmpl w:val="5EB4B8F0"/>
    <w:lvl w:ilvl="0">
      <w:start w:val="1"/>
      <w:numFmt w:val="bullet"/>
      <w:pStyle w:val="Tablecheckbox1"/>
      <w:lvlText w:val=""/>
      <w:lvlJc w:val="left"/>
      <w:pPr>
        <w:tabs>
          <w:tab w:val="num" w:pos="357"/>
        </w:tabs>
        <w:ind w:left="357" w:hanging="357"/>
      </w:pPr>
      <w:rPr>
        <w:rFonts w:ascii="Wingdings 2" w:hAnsi="Wingdings 2" w:hint="default"/>
        <w:u w:color="696969"/>
      </w:rPr>
    </w:lvl>
    <w:lvl w:ilvl="1">
      <w:start w:val="1"/>
      <w:numFmt w:val="bullet"/>
      <w:pStyle w:val="Tablecheckbox2"/>
      <w:lvlText w:val=""/>
      <w:lvlJc w:val="left"/>
      <w:pPr>
        <w:tabs>
          <w:tab w:val="num" w:pos="714"/>
        </w:tabs>
        <w:ind w:left="714" w:hanging="357"/>
      </w:pPr>
      <w:rPr>
        <w:rFonts w:ascii="Wingdings 2" w:hAnsi="Wingdings 2" w:hint="default"/>
      </w:rPr>
    </w:lvl>
    <w:lvl w:ilvl="2">
      <w:start w:val="1"/>
      <w:numFmt w:val="bullet"/>
      <w:pStyle w:val="Tablecheckbox3"/>
      <w:lvlText w:val=""/>
      <w:lvlJc w:val="left"/>
      <w:pPr>
        <w:tabs>
          <w:tab w:val="num" w:pos="1072"/>
        </w:tabs>
        <w:ind w:left="1072" w:hanging="358"/>
      </w:pPr>
      <w:rPr>
        <w:rFonts w:ascii="Wingdings 2" w:hAnsi="Wingdings 2" w:hint="default"/>
      </w:rPr>
    </w:lvl>
    <w:lvl w:ilvl="3">
      <w:start w:val="1"/>
      <w:numFmt w:val="none"/>
      <w:suff w:val="nothing"/>
      <w:lvlText w:val=""/>
      <w:lvlJc w:val="left"/>
      <w:pPr>
        <w:ind w:left="1072" w:firstLine="0"/>
      </w:pPr>
      <w:rPr>
        <w:rFonts w:hint="default"/>
      </w:rPr>
    </w:lvl>
    <w:lvl w:ilvl="4">
      <w:start w:val="1"/>
      <w:numFmt w:val="none"/>
      <w:suff w:val="nothing"/>
      <w:lvlText w:val=""/>
      <w:lvlJc w:val="left"/>
      <w:pPr>
        <w:ind w:left="1072" w:firstLine="0"/>
      </w:pPr>
      <w:rPr>
        <w:rFonts w:hint="default"/>
      </w:rPr>
    </w:lvl>
    <w:lvl w:ilvl="5">
      <w:start w:val="1"/>
      <w:numFmt w:val="none"/>
      <w:suff w:val="nothing"/>
      <w:lvlText w:val=""/>
      <w:lvlJc w:val="left"/>
      <w:pPr>
        <w:ind w:left="1072" w:firstLine="0"/>
      </w:pPr>
      <w:rPr>
        <w:rFonts w:hint="default"/>
      </w:rPr>
    </w:lvl>
    <w:lvl w:ilvl="6">
      <w:start w:val="1"/>
      <w:numFmt w:val="none"/>
      <w:suff w:val="nothing"/>
      <w:lvlText w:val=""/>
      <w:lvlJc w:val="left"/>
      <w:pPr>
        <w:ind w:left="1072" w:firstLine="0"/>
      </w:pPr>
      <w:rPr>
        <w:rFonts w:hint="default"/>
      </w:rPr>
    </w:lvl>
    <w:lvl w:ilvl="7">
      <w:start w:val="1"/>
      <w:numFmt w:val="none"/>
      <w:suff w:val="nothing"/>
      <w:lvlText w:val=""/>
      <w:lvlJc w:val="left"/>
      <w:pPr>
        <w:ind w:left="1072" w:firstLine="0"/>
      </w:pPr>
      <w:rPr>
        <w:rFonts w:hint="default"/>
      </w:rPr>
    </w:lvl>
    <w:lvl w:ilvl="8">
      <w:start w:val="1"/>
      <w:numFmt w:val="none"/>
      <w:suff w:val="nothing"/>
      <w:lvlText w:val=""/>
      <w:lvlJc w:val="left"/>
      <w:pPr>
        <w:ind w:left="1072" w:firstLine="0"/>
      </w:pPr>
      <w:rPr>
        <w:rFonts w:hint="default"/>
      </w:rPr>
    </w:lvl>
  </w:abstractNum>
  <w:abstractNum w:abstractNumId="5" w15:restartNumberingAfterBreak="0">
    <w:nsid w:val="08EF6F87"/>
    <w:multiLevelType w:val="multilevel"/>
    <w:tmpl w:val="CFEE944C"/>
    <w:lvl w:ilvl="0">
      <w:start w:val="1"/>
      <w:numFmt w:val="bullet"/>
      <w:lvlText w:val=""/>
      <w:lvlJc w:val="left"/>
      <w:pPr>
        <w:tabs>
          <w:tab w:val="num" w:pos="567"/>
        </w:tabs>
        <w:ind w:left="567" w:hanging="567"/>
      </w:pPr>
      <w:rPr>
        <w:rFonts w:ascii="Symbol" w:hAnsi="Symbol" w:hint="default"/>
      </w:rPr>
    </w:lvl>
    <w:lvl w:ilvl="1">
      <w:start w:val="1"/>
      <w:numFmt w:val="bullet"/>
      <w:lvlText w:val="o"/>
      <w:lvlJc w:val="left"/>
      <w:pPr>
        <w:tabs>
          <w:tab w:val="num" w:pos="1134"/>
        </w:tabs>
        <w:ind w:left="1134" w:hanging="567"/>
      </w:pPr>
      <w:rPr>
        <w:rFonts w:ascii="Courier New" w:hAnsi="Courier New" w:cs="Courier New" w:hint="default"/>
      </w:rPr>
    </w:lvl>
    <w:lvl w:ilvl="2">
      <w:start w:val="1"/>
      <w:numFmt w:val="bullet"/>
      <w:lvlText w:val="›"/>
      <w:lvlJc w:val="left"/>
      <w:pPr>
        <w:tabs>
          <w:tab w:val="num" w:pos="1701"/>
        </w:tabs>
        <w:ind w:left="1701" w:hanging="567"/>
      </w:pPr>
      <w:rPr>
        <w:rFonts w:ascii="Calibri" w:hAnsi="Calibri" w:hint="default"/>
      </w:rPr>
    </w:lvl>
    <w:lvl w:ilvl="3">
      <w:start w:val="1"/>
      <w:numFmt w:val="bullet"/>
      <w:lvlText w:val="»"/>
      <w:lvlJc w:val="left"/>
      <w:pPr>
        <w:tabs>
          <w:tab w:val="num" w:pos="2268"/>
        </w:tabs>
        <w:ind w:left="2268" w:hanging="567"/>
      </w:pPr>
      <w:rPr>
        <w:rFonts w:ascii="Calibri" w:hAnsi="Calibri" w:hint="default"/>
      </w:rPr>
    </w:lvl>
    <w:lvl w:ilvl="4">
      <w:start w:val="1"/>
      <w:numFmt w:val="none"/>
      <w:suff w:val="nothing"/>
      <w:lvlText w:val=""/>
      <w:lvlJc w:val="left"/>
      <w:pPr>
        <w:ind w:left="2268" w:firstLine="0"/>
      </w:pPr>
      <w:rPr>
        <w:rFonts w:hint="default"/>
      </w:rPr>
    </w:lvl>
    <w:lvl w:ilvl="5">
      <w:start w:val="1"/>
      <w:numFmt w:val="none"/>
      <w:lvlText w:val=""/>
      <w:lvlJc w:val="left"/>
      <w:pPr>
        <w:tabs>
          <w:tab w:val="num" w:pos="2268"/>
        </w:tabs>
        <w:ind w:left="2268" w:firstLine="0"/>
      </w:pPr>
      <w:rPr>
        <w:rFonts w:hint="default"/>
      </w:rPr>
    </w:lvl>
    <w:lvl w:ilvl="6">
      <w:start w:val="1"/>
      <w:numFmt w:val="none"/>
      <w:lvlText w:val=""/>
      <w:lvlJc w:val="left"/>
      <w:pPr>
        <w:ind w:left="2268" w:firstLine="0"/>
      </w:pPr>
      <w:rPr>
        <w:rFonts w:hint="default"/>
      </w:rPr>
    </w:lvl>
    <w:lvl w:ilvl="7">
      <w:start w:val="1"/>
      <w:numFmt w:val="none"/>
      <w:lvlText w:val=""/>
      <w:lvlJc w:val="left"/>
      <w:pPr>
        <w:ind w:left="2268" w:firstLine="0"/>
      </w:pPr>
      <w:rPr>
        <w:rFonts w:hint="default"/>
      </w:rPr>
    </w:lvl>
    <w:lvl w:ilvl="8">
      <w:start w:val="1"/>
      <w:numFmt w:val="none"/>
      <w:lvlText w:val=""/>
      <w:lvlJc w:val="left"/>
      <w:pPr>
        <w:ind w:left="2268" w:firstLine="0"/>
      </w:pPr>
      <w:rPr>
        <w:rFonts w:hint="default"/>
      </w:rPr>
    </w:lvl>
  </w:abstractNum>
  <w:abstractNum w:abstractNumId="6" w15:restartNumberingAfterBreak="0">
    <w:nsid w:val="0E266A35"/>
    <w:multiLevelType w:val="multilevel"/>
    <w:tmpl w:val="132E5168"/>
    <w:lvl w:ilvl="0">
      <w:start w:val="1"/>
      <w:numFmt w:val="lowerRoman"/>
      <w:pStyle w:val="QListroman"/>
      <w:lvlText w:val="%1."/>
      <w:lvlJc w:val="left"/>
      <w:pPr>
        <w:tabs>
          <w:tab w:val="num" w:pos="1134"/>
        </w:tabs>
        <w:ind w:left="1134" w:hanging="567"/>
      </w:pPr>
      <w:rPr>
        <w:rFonts w:hint="default"/>
        <w:i/>
        <w:color w:val="4D4D4D"/>
      </w:rPr>
    </w:lvl>
    <w:lvl w:ilvl="1">
      <w:start w:val="1"/>
      <w:numFmt w:val="none"/>
      <w:suff w:val="nothing"/>
      <w:lvlText w:val=""/>
      <w:lvlJc w:val="left"/>
      <w:pPr>
        <w:ind w:left="1134" w:firstLine="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0F2416F2"/>
    <w:multiLevelType w:val="multilevel"/>
    <w:tmpl w:val="75FE1430"/>
    <w:lvl w:ilvl="0">
      <w:start w:val="1"/>
      <w:numFmt w:val="bullet"/>
      <w:pStyle w:val="ListBullet"/>
      <w:lvlText w:val=""/>
      <w:lvlJc w:val="left"/>
      <w:pPr>
        <w:tabs>
          <w:tab w:val="num" w:pos="567"/>
        </w:tabs>
        <w:ind w:left="567" w:hanging="567"/>
      </w:pPr>
      <w:rPr>
        <w:rFonts w:ascii="Symbol" w:hAnsi="Symbol" w:hint="default"/>
      </w:rPr>
    </w:lvl>
    <w:lvl w:ilvl="1">
      <w:start w:val="1"/>
      <w:numFmt w:val="bullet"/>
      <w:pStyle w:val="ListBullet2"/>
      <w:lvlText w:val="-"/>
      <w:lvlJc w:val="left"/>
      <w:pPr>
        <w:tabs>
          <w:tab w:val="num" w:pos="1134"/>
        </w:tabs>
        <w:ind w:left="1134" w:hanging="567"/>
      </w:pPr>
      <w:rPr>
        <w:rFonts w:ascii="Calibri" w:hAnsi="Calibri" w:hint="default"/>
      </w:rPr>
    </w:lvl>
    <w:lvl w:ilvl="2">
      <w:start w:val="1"/>
      <w:numFmt w:val="bullet"/>
      <w:pStyle w:val="ListBullet3"/>
      <w:lvlText w:val="›"/>
      <w:lvlJc w:val="left"/>
      <w:pPr>
        <w:tabs>
          <w:tab w:val="num" w:pos="1701"/>
        </w:tabs>
        <w:ind w:left="1701" w:hanging="567"/>
      </w:pPr>
      <w:rPr>
        <w:rFonts w:ascii="Calibri" w:hAnsi="Calibri" w:hint="default"/>
      </w:rPr>
    </w:lvl>
    <w:lvl w:ilvl="3">
      <w:start w:val="1"/>
      <w:numFmt w:val="bullet"/>
      <w:pStyle w:val="ListBullet4"/>
      <w:lvlText w:val="»"/>
      <w:lvlJc w:val="left"/>
      <w:pPr>
        <w:tabs>
          <w:tab w:val="num" w:pos="2268"/>
        </w:tabs>
        <w:ind w:left="2268" w:hanging="567"/>
      </w:pPr>
      <w:rPr>
        <w:rFonts w:ascii="Calibri" w:hAnsi="Calibri" w:hint="default"/>
      </w:rPr>
    </w:lvl>
    <w:lvl w:ilvl="4">
      <w:start w:val="1"/>
      <w:numFmt w:val="none"/>
      <w:suff w:val="nothing"/>
      <w:lvlText w:val=""/>
      <w:lvlJc w:val="left"/>
      <w:pPr>
        <w:ind w:left="2268" w:firstLine="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120E492D"/>
    <w:multiLevelType w:val="hybridMultilevel"/>
    <w:tmpl w:val="1186AB1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9" w15:restartNumberingAfterBreak="0">
    <w:nsid w:val="134165EE"/>
    <w:multiLevelType w:val="hybridMultilevel"/>
    <w:tmpl w:val="4926BEA0"/>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10" w15:restartNumberingAfterBreak="0">
    <w:nsid w:val="14220800"/>
    <w:multiLevelType w:val="hybridMultilevel"/>
    <w:tmpl w:val="4202A40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16E03F8C"/>
    <w:multiLevelType w:val="multilevel"/>
    <w:tmpl w:val="71C4C924"/>
    <w:lvl w:ilvl="0">
      <w:start w:val="1"/>
      <w:numFmt w:val="decimal"/>
      <w:pStyle w:val="Number-1"/>
      <w:lvlText w:val="%1."/>
      <w:lvlJc w:val="left"/>
      <w:pPr>
        <w:tabs>
          <w:tab w:val="num" w:pos="851"/>
        </w:tabs>
        <w:ind w:left="851" w:hanging="851"/>
      </w:pPr>
      <w:rPr>
        <w:rFonts w:hint="default"/>
      </w:rPr>
    </w:lvl>
    <w:lvl w:ilvl="1">
      <w:start w:val="1"/>
      <w:numFmt w:val="decimal"/>
      <w:pStyle w:val="Number-11"/>
      <w:lvlText w:val="%1.%2"/>
      <w:lvlJc w:val="left"/>
      <w:pPr>
        <w:tabs>
          <w:tab w:val="num" w:pos="851"/>
        </w:tabs>
        <w:ind w:left="851" w:hanging="851"/>
      </w:pPr>
      <w:rPr>
        <w:rFonts w:hint="default"/>
      </w:rPr>
    </w:lvl>
    <w:lvl w:ilvl="2">
      <w:start w:val="1"/>
      <w:numFmt w:val="decimal"/>
      <w:pStyle w:val="Number-111"/>
      <w:lvlText w:val="%1.%2.%3"/>
      <w:lvlJc w:val="left"/>
      <w:pPr>
        <w:tabs>
          <w:tab w:val="num" w:pos="851"/>
        </w:tabs>
        <w:ind w:left="851" w:hanging="851"/>
      </w:pPr>
      <w:rPr>
        <w:rFonts w:hint="default"/>
      </w:rPr>
    </w:lvl>
    <w:lvl w:ilvl="3">
      <w:start w:val="1"/>
      <w:numFmt w:val="none"/>
      <w:suff w:val="nothing"/>
      <w:lvlText w:val=""/>
      <w:lvlJc w:val="left"/>
      <w:pPr>
        <w:ind w:left="851" w:firstLine="0"/>
      </w:pPr>
      <w:rPr>
        <w:rFonts w:hint="default"/>
        <w:u w:color="4D4D4D"/>
      </w:rPr>
    </w:lvl>
    <w:lvl w:ilvl="4">
      <w:start w:val="1"/>
      <w:numFmt w:val="none"/>
      <w:lvlRestart w:val="0"/>
      <w:suff w:val="nothing"/>
      <w:lvlText w:val=""/>
      <w:lvlJc w:val="left"/>
      <w:pPr>
        <w:ind w:left="851" w:firstLine="0"/>
      </w:pPr>
      <w:rPr>
        <w:rFonts w:hint="default"/>
      </w:rPr>
    </w:lvl>
    <w:lvl w:ilvl="5">
      <w:start w:val="1"/>
      <w:numFmt w:val="none"/>
      <w:suff w:val="nothing"/>
      <w:lvlText w:val=""/>
      <w:lvlJc w:val="left"/>
      <w:pPr>
        <w:ind w:left="851" w:firstLine="0"/>
      </w:pPr>
      <w:rPr>
        <w:rFonts w:hint="default"/>
      </w:rPr>
    </w:lvl>
    <w:lvl w:ilvl="6">
      <w:start w:val="1"/>
      <w:numFmt w:val="none"/>
      <w:suff w:val="nothing"/>
      <w:lvlText w:val="%7"/>
      <w:lvlJc w:val="left"/>
      <w:pPr>
        <w:ind w:left="851" w:firstLine="0"/>
      </w:pPr>
      <w:rPr>
        <w:rFonts w:hint="default"/>
      </w:rPr>
    </w:lvl>
    <w:lvl w:ilvl="7">
      <w:start w:val="1"/>
      <w:numFmt w:val="none"/>
      <w:suff w:val="nothing"/>
      <w:lvlText w:val="%8"/>
      <w:lvlJc w:val="left"/>
      <w:pPr>
        <w:ind w:left="851" w:firstLine="0"/>
      </w:pPr>
      <w:rPr>
        <w:rFonts w:hint="default"/>
      </w:rPr>
    </w:lvl>
    <w:lvl w:ilvl="8">
      <w:start w:val="1"/>
      <w:numFmt w:val="none"/>
      <w:suff w:val="nothing"/>
      <w:lvlText w:val="%9"/>
      <w:lvlJc w:val="left"/>
      <w:pPr>
        <w:ind w:left="851" w:firstLine="0"/>
      </w:pPr>
      <w:rPr>
        <w:rFonts w:hint="default"/>
      </w:rPr>
    </w:lvl>
  </w:abstractNum>
  <w:abstractNum w:abstractNumId="12" w15:restartNumberingAfterBreak="0">
    <w:nsid w:val="1D6C7EC5"/>
    <w:multiLevelType w:val="hybridMultilevel"/>
    <w:tmpl w:val="237A705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1DF3331B"/>
    <w:multiLevelType w:val="hybridMultilevel"/>
    <w:tmpl w:val="B3DCA8C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21840B75"/>
    <w:multiLevelType w:val="hybridMultilevel"/>
    <w:tmpl w:val="4CC0BBD4"/>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260124B8"/>
    <w:multiLevelType w:val="multilevel"/>
    <w:tmpl w:val="BC6CEC22"/>
    <w:lvl w:ilvl="0">
      <w:start w:val="1"/>
      <w:numFmt w:val="decimal"/>
      <w:pStyle w:val="Introductionnumber1"/>
      <w:lvlText w:val="%1"/>
      <w:lvlJc w:val="left"/>
      <w:pPr>
        <w:tabs>
          <w:tab w:val="num" w:pos="567"/>
        </w:tabs>
        <w:ind w:left="567" w:hanging="567"/>
      </w:pPr>
      <w:rPr>
        <w:rFonts w:hint="default"/>
        <w:color w:val="auto"/>
      </w:rPr>
    </w:lvl>
    <w:lvl w:ilvl="1">
      <w:start w:val="1"/>
      <w:numFmt w:val="none"/>
      <w:suff w:val="nothing"/>
      <w:lvlText w:val=""/>
      <w:lvlJc w:val="left"/>
      <w:pPr>
        <w:ind w:left="567" w:firstLine="0"/>
      </w:pPr>
      <w:rPr>
        <w:rFonts w:hint="default"/>
      </w:rPr>
    </w:lvl>
    <w:lvl w:ilvl="2">
      <w:start w:val="1"/>
      <w:numFmt w:val="none"/>
      <w:suff w:val="nothing"/>
      <w:lvlText w:val=""/>
      <w:lvlJc w:val="left"/>
      <w:pPr>
        <w:ind w:left="567" w:firstLine="0"/>
      </w:pPr>
      <w:rPr>
        <w:rFonts w:hint="default"/>
      </w:rPr>
    </w:lvl>
    <w:lvl w:ilvl="3">
      <w:start w:val="1"/>
      <w:numFmt w:val="none"/>
      <w:suff w:val="nothing"/>
      <w:lvlText w:val=""/>
      <w:lvlJc w:val="left"/>
      <w:pPr>
        <w:ind w:left="567" w:firstLine="0"/>
      </w:pPr>
      <w:rPr>
        <w:rFonts w:hint="default"/>
      </w:rPr>
    </w:lvl>
    <w:lvl w:ilvl="4">
      <w:start w:val="1"/>
      <w:numFmt w:val="none"/>
      <w:suff w:val="nothing"/>
      <w:lvlText w:val=""/>
      <w:lvlJc w:val="left"/>
      <w:pPr>
        <w:ind w:left="567" w:firstLine="0"/>
      </w:pPr>
      <w:rPr>
        <w:rFonts w:hint="default"/>
      </w:rPr>
    </w:lvl>
    <w:lvl w:ilvl="5">
      <w:start w:val="1"/>
      <w:numFmt w:val="none"/>
      <w:suff w:val="nothing"/>
      <w:lvlText w:val=""/>
      <w:lvlJc w:val="left"/>
      <w:pPr>
        <w:ind w:left="567" w:firstLine="0"/>
      </w:pPr>
      <w:rPr>
        <w:rFonts w:hint="default"/>
      </w:rPr>
    </w:lvl>
    <w:lvl w:ilvl="6">
      <w:start w:val="1"/>
      <w:numFmt w:val="none"/>
      <w:suff w:val="nothing"/>
      <w:lvlText w:val=""/>
      <w:lvlJc w:val="left"/>
      <w:pPr>
        <w:ind w:left="567" w:firstLine="0"/>
      </w:pPr>
      <w:rPr>
        <w:rFonts w:hint="default"/>
      </w:rPr>
    </w:lvl>
    <w:lvl w:ilvl="7">
      <w:start w:val="1"/>
      <w:numFmt w:val="none"/>
      <w:suff w:val="nothing"/>
      <w:lvlText w:val=""/>
      <w:lvlJc w:val="left"/>
      <w:pPr>
        <w:ind w:left="567" w:firstLine="0"/>
      </w:pPr>
      <w:rPr>
        <w:rFonts w:hint="default"/>
      </w:rPr>
    </w:lvl>
    <w:lvl w:ilvl="8">
      <w:start w:val="1"/>
      <w:numFmt w:val="none"/>
      <w:suff w:val="nothing"/>
      <w:lvlText w:val=""/>
      <w:lvlJc w:val="left"/>
      <w:pPr>
        <w:ind w:left="567" w:firstLine="0"/>
      </w:pPr>
      <w:rPr>
        <w:rFonts w:hint="default"/>
      </w:rPr>
    </w:lvl>
  </w:abstractNum>
  <w:abstractNum w:abstractNumId="16" w15:restartNumberingAfterBreak="0">
    <w:nsid w:val="278F62EA"/>
    <w:multiLevelType w:val="multilevel"/>
    <w:tmpl w:val="53A8DE6E"/>
    <w:lvl w:ilvl="0">
      <w:start w:val="1"/>
      <w:numFmt w:val="bullet"/>
      <w:pStyle w:val="EndnoteBullet"/>
      <w:lvlText w:val=""/>
      <w:lvlJc w:val="left"/>
      <w:pPr>
        <w:tabs>
          <w:tab w:val="num" w:pos="567"/>
        </w:tabs>
        <w:ind w:left="567" w:hanging="283"/>
      </w:pPr>
      <w:rPr>
        <w:rFonts w:ascii="Symbol" w:hAnsi="Symbol" w:hint="default"/>
        <w:color w:val="4D4D4D"/>
      </w:rPr>
    </w:lvl>
    <w:lvl w:ilvl="1">
      <w:start w:val="1"/>
      <w:numFmt w:val="none"/>
      <w:suff w:val="nothing"/>
      <w:lvlText w:val=""/>
      <w:lvlJc w:val="left"/>
      <w:pPr>
        <w:ind w:left="567" w:firstLine="0"/>
      </w:pPr>
      <w:rPr>
        <w:rFonts w:hint="default"/>
      </w:rPr>
    </w:lvl>
    <w:lvl w:ilvl="2">
      <w:start w:val="1"/>
      <w:numFmt w:val="none"/>
      <w:suff w:val="nothing"/>
      <w:lvlText w:val=""/>
      <w:lvlJc w:val="left"/>
      <w:pPr>
        <w:ind w:left="567" w:firstLine="0"/>
      </w:pPr>
      <w:rPr>
        <w:rFonts w:hint="default"/>
      </w:rPr>
    </w:lvl>
    <w:lvl w:ilvl="3">
      <w:start w:val="1"/>
      <w:numFmt w:val="none"/>
      <w:suff w:val="nothing"/>
      <w:lvlText w:val=""/>
      <w:lvlJc w:val="left"/>
      <w:pPr>
        <w:ind w:left="567" w:firstLine="0"/>
      </w:pPr>
      <w:rPr>
        <w:rFonts w:hint="default"/>
      </w:rPr>
    </w:lvl>
    <w:lvl w:ilvl="4">
      <w:start w:val="1"/>
      <w:numFmt w:val="none"/>
      <w:suff w:val="nothing"/>
      <w:lvlText w:val=""/>
      <w:lvlJc w:val="left"/>
      <w:pPr>
        <w:ind w:left="567" w:firstLine="0"/>
      </w:pPr>
      <w:rPr>
        <w:rFonts w:hint="default"/>
      </w:rPr>
    </w:lvl>
    <w:lvl w:ilvl="5">
      <w:start w:val="1"/>
      <w:numFmt w:val="none"/>
      <w:suff w:val="nothing"/>
      <w:lvlText w:val=""/>
      <w:lvlJc w:val="left"/>
      <w:pPr>
        <w:ind w:left="567" w:firstLine="0"/>
      </w:pPr>
      <w:rPr>
        <w:rFonts w:hint="default"/>
      </w:rPr>
    </w:lvl>
    <w:lvl w:ilvl="6">
      <w:start w:val="1"/>
      <w:numFmt w:val="none"/>
      <w:suff w:val="nothing"/>
      <w:lvlText w:val=""/>
      <w:lvlJc w:val="left"/>
      <w:pPr>
        <w:ind w:left="567" w:firstLine="0"/>
      </w:pPr>
      <w:rPr>
        <w:rFonts w:hint="default"/>
      </w:rPr>
    </w:lvl>
    <w:lvl w:ilvl="7">
      <w:start w:val="1"/>
      <w:numFmt w:val="none"/>
      <w:suff w:val="nothing"/>
      <w:lvlText w:val=""/>
      <w:lvlJc w:val="left"/>
      <w:pPr>
        <w:ind w:left="567" w:firstLine="0"/>
      </w:pPr>
      <w:rPr>
        <w:rFonts w:hint="default"/>
      </w:rPr>
    </w:lvl>
    <w:lvl w:ilvl="8">
      <w:start w:val="1"/>
      <w:numFmt w:val="none"/>
      <w:suff w:val="nothing"/>
      <w:lvlText w:val=""/>
      <w:lvlJc w:val="left"/>
      <w:pPr>
        <w:ind w:left="567" w:firstLine="0"/>
      </w:pPr>
      <w:rPr>
        <w:rFonts w:hint="default"/>
      </w:rPr>
    </w:lvl>
  </w:abstractNum>
  <w:abstractNum w:abstractNumId="17" w15:restartNumberingAfterBreak="0">
    <w:nsid w:val="281F72FB"/>
    <w:multiLevelType w:val="hybridMultilevel"/>
    <w:tmpl w:val="D44627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2A496CAF"/>
    <w:multiLevelType w:val="multilevel"/>
    <w:tmpl w:val="9048A306"/>
    <w:lvl w:ilvl="0">
      <w:start w:val="1"/>
      <w:numFmt w:val="bullet"/>
      <w:pStyle w:val="Boxsmallbullet1"/>
      <w:lvlText w:val=""/>
      <w:lvlJc w:val="left"/>
      <w:pPr>
        <w:tabs>
          <w:tab w:val="num" w:pos="357"/>
        </w:tabs>
        <w:ind w:left="360" w:hanging="360"/>
      </w:pPr>
      <w:rPr>
        <w:rFonts w:ascii="Symbol" w:hAnsi="Symbol" w:hint="default"/>
      </w:rPr>
    </w:lvl>
    <w:lvl w:ilvl="1">
      <w:start w:val="1"/>
      <w:numFmt w:val="bullet"/>
      <w:pStyle w:val="Boxsmallbullet2"/>
      <w:lvlText w:val="-"/>
      <w:lvlJc w:val="left"/>
      <w:pPr>
        <w:tabs>
          <w:tab w:val="num" w:pos="714"/>
        </w:tabs>
        <w:ind w:left="714" w:hanging="354"/>
      </w:pPr>
      <w:rPr>
        <w:rFonts w:ascii="Calibri" w:hAnsi="Calibri" w:hint="default"/>
      </w:rPr>
    </w:lvl>
    <w:lvl w:ilvl="2">
      <w:start w:val="1"/>
      <w:numFmt w:val="none"/>
      <w:suff w:val="nothing"/>
      <w:lvlText w:val=""/>
      <w:lvlJc w:val="left"/>
      <w:pPr>
        <w:ind w:left="714" w:firstLine="0"/>
      </w:pPr>
      <w:rPr>
        <w:rFonts w:hint="default"/>
      </w:rPr>
    </w:lvl>
    <w:lvl w:ilvl="3">
      <w:start w:val="1"/>
      <w:numFmt w:val="none"/>
      <w:suff w:val="nothing"/>
      <w:lvlText w:val=""/>
      <w:lvlJc w:val="left"/>
      <w:pPr>
        <w:ind w:left="714" w:firstLine="0"/>
      </w:pPr>
      <w:rPr>
        <w:rFonts w:hint="default"/>
      </w:rPr>
    </w:lvl>
    <w:lvl w:ilvl="4">
      <w:start w:val="1"/>
      <w:numFmt w:val="none"/>
      <w:suff w:val="nothing"/>
      <w:lvlText w:val=""/>
      <w:lvlJc w:val="left"/>
      <w:pPr>
        <w:ind w:left="714" w:firstLine="0"/>
      </w:pPr>
      <w:rPr>
        <w:rFonts w:hint="default"/>
      </w:rPr>
    </w:lvl>
    <w:lvl w:ilvl="5">
      <w:start w:val="1"/>
      <w:numFmt w:val="none"/>
      <w:suff w:val="nothing"/>
      <w:lvlText w:val=""/>
      <w:lvlJc w:val="left"/>
      <w:pPr>
        <w:ind w:left="714" w:firstLine="0"/>
      </w:pPr>
      <w:rPr>
        <w:rFonts w:hint="default"/>
      </w:rPr>
    </w:lvl>
    <w:lvl w:ilvl="6">
      <w:start w:val="1"/>
      <w:numFmt w:val="none"/>
      <w:suff w:val="nothing"/>
      <w:lvlText w:val=""/>
      <w:lvlJc w:val="left"/>
      <w:pPr>
        <w:ind w:left="714" w:firstLine="0"/>
      </w:pPr>
      <w:rPr>
        <w:rFonts w:hint="default"/>
      </w:rPr>
    </w:lvl>
    <w:lvl w:ilvl="7">
      <w:start w:val="1"/>
      <w:numFmt w:val="none"/>
      <w:suff w:val="nothing"/>
      <w:lvlText w:val=""/>
      <w:lvlJc w:val="left"/>
      <w:pPr>
        <w:ind w:left="714" w:firstLine="0"/>
      </w:pPr>
      <w:rPr>
        <w:rFonts w:hint="default"/>
      </w:rPr>
    </w:lvl>
    <w:lvl w:ilvl="8">
      <w:start w:val="1"/>
      <w:numFmt w:val="none"/>
      <w:suff w:val="nothing"/>
      <w:lvlText w:val=""/>
      <w:lvlJc w:val="left"/>
      <w:pPr>
        <w:ind w:left="714" w:firstLine="0"/>
      </w:pPr>
      <w:rPr>
        <w:rFonts w:hint="default"/>
      </w:rPr>
    </w:lvl>
  </w:abstractNum>
  <w:abstractNum w:abstractNumId="19" w15:restartNumberingAfterBreak="0">
    <w:nsid w:val="2BBA4A02"/>
    <w:multiLevelType w:val="multilevel"/>
    <w:tmpl w:val="F536CC4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pStyle w:val="InsertPictureLeft"/>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0" w15:restartNumberingAfterBreak="0">
    <w:nsid w:val="2D4153D4"/>
    <w:multiLevelType w:val="multilevel"/>
    <w:tmpl w:val="D10C43F8"/>
    <w:lvl w:ilvl="0">
      <w:start w:val="1"/>
      <w:numFmt w:val="bullet"/>
      <w:pStyle w:val="FootnoteBullet"/>
      <w:lvlText w:val=""/>
      <w:lvlJc w:val="left"/>
      <w:pPr>
        <w:tabs>
          <w:tab w:val="num" w:pos="567"/>
        </w:tabs>
        <w:ind w:left="567" w:hanging="283"/>
      </w:pPr>
      <w:rPr>
        <w:rFonts w:ascii="Symbol" w:hAnsi="Symbol" w:hint="default"/>
        <w:color w:val="4D4D4D"/>
      </w:rPr>
    </w:lvl>
    <w:lvl w:ilvl="1">
      <w:start w:val="1"/>
      <w:numFmt w:val="none"/>
      <w:suff w:val="nothing"/>
      <w:lvlText w:val=""/>
      <w:lvlJc w:val="left"/>
      <w:pPr>
        <w:ind w:left="567" w:firstLine="0"/>
      </w:pPr>
      <w:rPr>
        <w:rFonts w:hint="default"/>
      </w:rPr>
    </w:lvl>
    <w:lvl w:ilvl="2">
      <w:start w:val="1"/>
      <w:numFmt w:val="none"/>
      <w:suff w:val="nothing"/>
      <w:lvlText w:val=""/>
      <w:lvlJc w:val="left"/>
      <w:pPr>
        <w:ind w:left="567" w:firstLine="0"/>
      </w:pPr>
      <w:rPr>
        <w:rFonts w:hint="default"/>
      </w:rPr>
    </w:lvl>
    <w:lvl w:ilvl="3">
      <w:start w:val="1"/>
      <w:numFmt w:val="none"/>
      <w:suff w:val="nothing"/>
      <w:lvlText w:val=""/>
      <w:lvlJc w:val="left"/>
      <w:pPr>
        <w:ind w:left="567" w:firstLine="0"/>
      </w:pPr>
      <w:rPr>
        <w:rFonts w:hint="default"/>
      </w:rPr>
    </w:lvl>
    <w:lvl w:ilvl="4">
      <w:start w:val="1"/>
      <w:numFmt w:val="none"/>
      <w:suff w:val="nothing"/>
      <w:lvlText w:val=""/>
      <w:lvlJc w:val="left"/>
      <w:pPr>
        <w:ind w:left="567" w:firstLine="0"/>
      </w:pPr>
      <w:rPr>
        <w:rFonts w:hint="default"/>
      </w:rPr>
    </w:lvl>
    <w:lvl w:ilvl="5">
      <w:start w:val="1"/>
      <w:numFmt w:val="none"/>
      <w:suff w:val="nothing"/>
      <w:lvlText w:val=""/>
      <w:lvlJc w:val="left"/>
      <w:pPr>
        <w:ind w:left="567" w:firstLine="0"/>
      </w:pPr>
      <w:rPr>
        <w:rFonts w:hint="default"/>
      </w:rPr>
    </w:lvl>
    <w:lvl w:ilvl="6">
      <w:start w:val="1"/>
      <w:numFmt w:val="none"/>
      <w:suff w:val="nothing"/>
      <w:lvlText w:val=""/>
      <w:lvlJc w:val="left"/>
      <w:pPr>
        <w:ind w:left="567" w:firstLine="0"/>
      </w:pPr>
      <w:rPr>
        <w:rFonts w:hint="default"/>
      </w:rPr>
    </w:lvl>
    <w:lvl w:ilvl="7">
      <w:start w:val="1"/>
      <w:numFmt w:val="none"/>
      <w:suff w:val="nothing"/>
      <w:lvlText w:val=""/>
      <w:lvlJc w:val="left"/>
      <w:pPr>
        <w:ind w:left="567" w:firstLine="0"/>
      </w:pPr>
      <w:rPr>
        <w:rFonts w:hint="default"/>
      </w:rPr>
    </w:lvl>
    <w:lvl w:ilvl="8">
      <w:start w:val="1"/>
      <w:numFmt w:val="none"/>
      <w:suff w:val="nothing"/>
      <w:lvlText w:val=""/>
      <w:lvlJc w:val="left"/>
      <w:pPr>
        <w:ind w:left="567" w:firstLine="0"/>
      </w:pPr>
      <w:rPr>
        <w:rFonts w:hint="default"/>
      </w:rPr>
    </w:lvl>
  </w:abstractNum>
  <w:abstractNum w:abstractNumId="21" w15:restartNumberingAfterBreak="0">
    <w:nsid w:val="301E2BF0"/>
    <w:multiLevelType w:val="hybridMultilevel"/>
    <w:tmpl w:val="924E2C04"/>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2" w15:restartNumberingAfterBreak="0">
    <w:nsid w:val="369C4F70"/>
    <w:multiLevelType w:val="multilevel"/>
    <w:tmpl w:val="E5D2630A"/>
    <w:lvl w:ilvl="0">
      <w:start w:val="1"/>
      <w:numFmt w:val="decimal"/>
      <w:pStyle w:val="Boxsmallnumber-1"/>
      <w:lvlText w:val="%1."/>
      <w:lvlJc w:val="left"/>
      <w:pPr>
        <w:tabs>
          <w:tab w:val="num" w:pos="357"/>
        </w:tabs>
        <w:ind w:left="360" w:hanging="360"/>
      </w:pPr>
      <w:rPr>
        <w:rFonts w:hint="default"/>
      </w:rPr>
    </w:lvl>
    <w:lvl w:ilvl="1">
      <w:start w:val="1"/>
      <w:numFmt w:val="lowerLetter"/>
      <w:pStyle w:val="Boxsmallnumber-a"/>
      <w:lvlText w:val="%2."/>
      <w:lvlJc w:val="left"/>
      <w:pPr>
        <w:tabs>
          <w:tab w:val="num" w:pos="714"/>
        </w:tabs>
        <w:ind w:left="714" w:hanging="354"/>
      </w:pPr>
      <w:rPr>
        <w:rFonts w:hint="default"/>
      </w:rPr>
    </w:lvl>
    <w:lvl w:ilvl="2">
      <w:start w:val="1"/>
      <w:numFmt w:val="lowerRoman"/>
      <w:pStyle w:val="Boxsmallnumber-i"/>
      <w:lvlText w:val="%3."/>
      <w:lvlJc w:val="left"/>
      <w:pPr>
        <w:tabs>
          <w:tab w:val="num" w:pos="1072"/>
        </w:tabs>
        <w:ind w:left="1072" w:hanging="358"/>
      </w:pPr>
      <w:rPr>
        <w:rFonts w:hint="default"/>
      </w:rPr>
    </w:lvl>
    <w:lvl w:ilvl="3">
      <w:start w:val="1"/>
      <w:numFmt w:val="none"/>
      <w:suff w:val="nothing"/>
      <w:lvlText w:val=""/>
      <w:lvlJc w:val="left"/>
      <w:pPr>
        <w:ind w:left="1072" w:firstLine="0"/>
      </w:pPr>
      <w:rPr>
        <w:rFonts w:hint="default"/>
      </w:rPr>
    </w:lvl>
    <w:lvl w:ilvl="4">
      <w:start w:val="1"/>
      <w:numFmt w:val="none"/>
      <w:suff w:val="nothing"/>
      <w:lvlText w:val=""/>
      <w:lvlJc w:val="left"/>
      <w:pPr>
        <w:ind w:left="1072" w:firstLine="0"/>
      </w:pPr>
      <w:rPr>
        <w:rFonts w:hint="default"/>
      </w:rPr>
    </w:lvl>
    <w:lvl w:ilvl="5">
      <w:start w:val="1"/>
      <w:numFmt w:val="none"/>
      <w:suff w:val="nothing"/>
      <w:lvlText w:val=""/>
      <w:lvlJc w:val="left"/>
      <w:pPr>
        <w:ind w:left="1072" w:firstLine="0"/>
      </w:pPr>
      <w:rPr>
        <w:rFonts w:hint="default"/>
      </w:rPr>
    </w:lvl>
    <w:lvl w:ilvl="6">
      <w:start w:val="1"/>
      <w:numFmt w:val="none"/>
      <w:suff w:val="nothing"/>
      <w:lvlText w:val="%7"/>
      <w:lvlJc w:val="left"/>
      <w:pPr>
        <w:ind w:left="1072" w:firstLine="0"/>
      </w:pPr>
      <w:rPr>
        <w:rFonts w:hint="default"/>
      </w:rPr>
    </w:lvl>
    <w:lvl w:ilvl="7">
      <w:start w:val="1"/>
      <w:numFmt w:val="none"/>
      <w:suff w:val="nothing"/>
      <w:lvlText w:val="%8"/>
      <w:lvlJc w:val="left"/>
      <w:pPr>
        <w:ind w:left="1072" w:firstLine="0"/>
      </w:pPr>
      <w:rPr>
        <w:rFonts w:hint="default"/>
      </w:rPr>
    </w:lvl>
    <w:lvl w:ilvl="8">
      <w:start w:val="1"/>
      <w:numFmt w:val="none"/>
      <w:suff w:val="nothing"/>
      <w:lvlText w:val="%9"/>
      <w:lvlJc w:val="left"/>
      <w:pPr>
        <w:ind w:left="1072" w:firstLine="0"/>
      </w:pPr>
      <w:rPr>
        <w:rFonts w:hint="default"/>
      </w:rPr>
    </w:lvl>
  </w:abstractNum>
  <w:abstractNum w:abstractNumId="23" w15:restartNumberingAfterBreak="0">
    <w:nsid w:val="36BD306A"/>
    <w:multiLevelType w:val="multilevel"/>
    <w:tmpl w:val="8C040BC8"/>
    <w:lvl w:ilvl="0">
      <w:start w:val="1"/>
      <w:numFmt w:val="bullet"/>
      <w:pStyle w:val="Checkbox1"/>
      <w:lvlText w:val=""/>
      <w:lvlJc w:val="left"/>
      <w:pPr>
        <w:tabs>
          <w:tab w:val="num" w:pos="567"/>
        </w:tabs>
        <w:ind w:left="567" w:hanging="567"/>
      </w:pPr>
      <w:rPr>
        <w:rFonts w:ascii="Wingdings 2" w:hAnsi="Wingdings 2" w:hint="default"/>
        <w:u w:color="696969"/>
      </w:rPr>
    </w:lvl>
    <w:lvl w:ilvl="1">
      <w:start w:val="1"/>
      <w:numFmt w:val="bullet"/>
      <w:pStyle w:val="Checkbox2"/>
      <w:lvlText w:val=""/>
      <w:lvlJc w:val="left"/>
      <w:pPr>
        <w:tabs>
          <w:tab w:val="num" w:pos="1134"/>
        </w:tabs>
        <w:ind w:left="1134" w:hanging="567"/>
      </w:pPr>
      <w:rPr>
        <w:rFonts w:ascii="Wingdings 2" w:hAnsi="Wingdings 2" w:hint="default"/>
      </w:rPr>
    </w:lvl>
    <w:lvl w:ilvl="2">
      <w:start w:val="1"/>
      <w:numFmt w:val="bullet"/>
      <w:pStyle w:val="Checkbox3"/>
      <w:lvlText w:val=""/>
      <w:lvlJc w:val="left"/>
      <w:pPr>
        <w:tabs>
          <w:tab w:val="num" w:pos="1701"/>
        </w:tabs>
        <w:ind w:left="1701" w:hanging="567"/>
      </w:pPr>
      <w:rPr>
        <w:rFonts w:ascii="Wingdings 2" w:hAnsi="Wingdings 2" w:hint="default"/>
      </w:rPr>
    </w:lvl>
    <w:lvl w:ilvl="3">
      <w:start w:val="1"/>
      <w:numFmt w:val="bullet"/>
      <w:pStyle w:val="Checkbox4"/>
      <w:lvlText w:val=""/>
      <w:lvlJc w:val="left"/>
      <w:pPr>
        <w:tabs>
          <w:tab w:val="num" w:pos="2268"/>
        </w:tabs>
        <w:ind w:left="2268" w:hanging="567"/>
      </w:pPr>
      <w:rPr>
        <w:rFonts w:ascii="Wingdings 2" w:hAnsi="Wingdings 2" w:hint="default"/>
      </w:rPr>
    </w:lvl>
    <w:lvl w:ilvl="4">
      <w:start w:val="1"/>
      <w:numFmt w:val="none"/>
      <w:suff w:val="nothing"/>
      <w:lvlText w:val=""/>
      <w:lvlJc w:val="left"/>
      <w:pPr>
        <w:ind w:left="2268" w:firstLine="0"/>
      </w:pPr>
      <w:rPr>
        <w:rFonts w:hint="default"/>
      </w:rPr>
    </w:lvl>
    <w:lvl w:ilvl="5">
      <w:start w:val="1"/>
      <w:numFmt w:val="none"/>
      <w:lvlText w:val=""/>
      <w:lvlJc w:val="left"/>
      <w:pPr>
        <w:ind w:left="2268" w:firstLine="0"/>
      </w:pPr>
      <w:rPr>
        <w:rFonts w:hint="default"/>
      </w:rPr>
    </w:lvl>
    <w:lvl w:ilvl="6">
      <w:start w:val="1"/>
      <w:numFmt w:val="none"/>
      <w:lvlText w:val=""/>
      <w:lvlJc w:val="left"/>
      <w:pPr>
        <w:ind w:left="2268" w:firstLine="0"/>
      </w:pPr>
      <w:rPr>
        <w:rFonts w:hint="default"/>
      </w:rPr>
    </w:lvl>
    <w:lvl w:ilvl="7">
      <w:start w:val="1"/>
      <w:numFmt w:val="none"/>
      <w:lvlText w:val=""/>
      <w:lvlJc w:val="left"/>
      <w:pPr>
        <w:ind w:left="2268" w:firstLine="0"/>
      </w:pPr>
      <w:rPr>
        <w:rFonts w:hint="default"/>
      </w:rPr>
    </w:lvl>
    <w:lvl w:ilvl="8">
      <w:start w:val="1"/>
      <w:numFmt w:val="none"/>
      <w:lvlText w:val=""/>
      <w:lvlJc w:val="left"/>
      <w:pPr>
        <w:ind w:left="2268" w:firstLine="0"/>
      </w:pPr>
      <w:rPr>
        <w:rFonts w:hint="default"/>
      </w:rPr>
    </w:lvl>
  </w:abstractNum>
  <w:abstractNum w:abstractNumId="24" w15:restartNumberingAfterBreak="0">
    <w:nsid w:val="377C497E"/>
    <w:multiLevelType w:val="multilevel"/>
    <w:tmpl w:val="D4D4899C"/>
    <w:lvl w:ilvl="0">
      <w:start w:val="1"/>
      <w:numFmt w:val="decimal"/>
      <w:pStyle w:val="Listoutline1-1"/>
      <w:lvlText w:val="%1."/>
      <w:lvlJc w:val="left"/>
      <w:pPr>
        <w:tabs>
          <w:tab w:val="num" w:pos="851"/>
        </w:tabs>
        <w:ind w:left="851" w:hanging="851"/>
      </w:pPr>
      <w:rPr>
        <w:rFonts w:hint="default"/>
      </w:rPr>
    </w:lvl>
    <w:lvl w:ilvl="1">
      <w:start w:val="1"/>
      <w:numFmt w:val="decimal"/>
      <w:pStyle w:val="Listoutline2-11"/>
      <w:lvlText w:val="%1.%2."/>
      <w:lvlJc w:val="left"/>
      <w:pPr>
        <w:tabs>
          <w:tab w:val="num" w:pos="851"/>
        </w:tabs>
        <w:ind w:left="851" w:hanging="851"/>
      </w:pPr>
      <w:rPr>
        <w:rFonts w:hint="default"/>
      </w:rPr>
    </w:lvl>
    <w:lvl w:ilvl="2">
      <w:start w:val="1"/>
      <w:numFmt w:val="decimal"/>
      <w:pStyle w:val="Listoutline3-111"/>
      <w:lvlText w:val="%1.%2.%3."/>
      <w:lvlJc w:val="left"/>
      <w:pPr>
        <w:tabs>
          <w:tab w:val="num" w:pos="851"/>
        </w:tabs>
        <w:ind w:left="851" w:hanging="851"/>
      </w:pPr>
      <w:rPr>
        <w:rFonts w:hint="default"/>
      </w:rPr>
    </w:lvl>
    <w:lvl w:ilvl="3">
      <w:start w:val="1"/>
      <w:numFmt w:val="lowerLetter"/>
      <w:pStyle w:val="Listoutline4-a"/>
      <w:lvlText w:val="%4."/>
      <w:lvlJc w:val="left"/>
      <w:pPr>
        <w:tabs>
          <w:tab w:val="num" w:pos="1418"/>
        </w:tabs>
        <w:ind w:left="1418" w:hanging="567"/>
      </w:pPr>
      <w:rPr>
        <w:rFonts w:hint="default"/>
      </w:rPr>
    </w:lvl>
    <w:lvl w:ilvl="4">
      <w:start w:val="1"/>
      <w:numFmt w:val="lowerRoman"/>
      <w:pStyle w:val="Listoutline5-i"/>
      <w:lvlText w:val="%5."/>
      <w:lvlJc w:val="left"/>
      <w:pPr>
        <w:tabs>
          <w:tab w:val="num" w:pos="1985"/>
        </w:tabs>
        <w:ind w:left="1985" w:hanging="567"/>
      </w:pPr>
      <w:rPr>
        <w:rFonts w:hint="default"/>
      </w:rPr>
    </w:lvl>
    <w:lvl w:ilvl="5">
      <w:start w:val="1"/>
      <w:numFmt w:val="none"/>
      <w:suff w:val="nothing"/>
      <w:lvlText w:val=""/>
      <w:lvlJc w:val="left"/>
      <w:pPr>
        <w:ind w:left="1985" w:firstLine="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379F1B03"/>
    <w:multiLevelType w:val="hybridMultilevel"/>
    <w:tmpl w:val="0D5A9886"/>
    <w:lvl w:ilvl="0" w:tplc="1409000F">
      <w:start w:val="1"/>
      <w:numFmt w:val="decimal"/>
      <w:lvlText w:val="%1."/>
      <w:lvlJc w:val="left"/>
      <w:pPr>
        <w:ind w:left="360" w:hanging="360"/>
      </w:pPr>
      <w:rPr>
        <w:rFonts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6" w15:restartNumberingAfterBreak="0">
    <w:nsid w:val="381D5E25"/>
    <w:multiLevelType w:val="multilevel"/>
    <w:tmpl w:val="174E6B08"/>
    <w:lvl w:ilvl="0">
      <w:start w:val="1"/>
      <w:numFmt w:val="decimal"/>
      <w:pStyle w:val="TableNumber1"/>
      <w:lvlText w:val="%1."/>
      <w:lvlJc w:val="left"/>
      <w:pPr>
        <w:tabs>
          <w:tab w:val="num" w:pos="357"/>
        </w:tabs>
        <w:ind w:left="357" w:hanging="357"/>
      </w:pPr>
      <w:rPr>
        <w:rFonts w:hint="eastAsia"/>
        <w:u w:color="696969"/>
      </w:rPr>
    </w:lvl>
    <w:lvl w:ilvl="1">
      <w:start w:val="1"/>
      <w:numFmt w:val="lowerLetter"/>
      <w:pStyle w:val="TableNumbera"/>
      <w:lvlText w:val="%2."/>
      <w:lvlJc w:val="left"/>
      <w:pPr>
        <w:tabs>
          <w:tab w:val="num" w:pos="714"/>
        </w:tabs>
        <w:ind w:left="714" w:hanging="357"/>
      </w:pPr>
      <w:rPr>
        <w:rFonts w:hint="default"/>
      </w:rPr>
    </w:lvl>
    <w:lvl w:ilvl="2">
      <w:start w:val="1"/>
      <w:numFmt w:val="lowerRoman"/>
      <w:pStyle w:val="TableNumberi"/>
      <w:lvlText w:val="%3."/>
      <w:lvlJc w:val="left"/>
      <w:pPr>
        <w:tabs>
          <w:tab w:val="num" w:pos="1072"/>
        </w:tabs>
        <w:ind w:left="1072" w:hanging="358"/>
      </w:pPr>
      <w:rPr>
        <w:rFonts w:hint="default"/>
      </w:rPr>
    </w:lvl>
    <w:lvl w:ilvl="3">
      <w:start w:val="1"/>
      <w:numFmt w:val="none"/>
      <w:suff w:val="nothing"/>
      <w:lvlText w:val=""/>
      <w:lvlJc w:val="left"/>
      <w:pPr>
        <w:ind w:left="1072" w:firstLine="0"/>
      </w:pPr>
      <w:rPr>
        <w:rFonts w:hint="default"/>
      </w:rPr>
    </w:lvl>
    <w:lvl w:ilvl="4">
      <w:start w:val="1"/>
      <w:numFmt w:val="none"/>
      <w:suff w:val="nothing"/>
      <w:lvlText w:val=""/>
      <w:lvlJc w:val="left"/>
      <w:pPr>
        <w:ind w:left="1072" w:firstLine="0"/>
      </w:pPr>
      <w:rPr>
        <w:rFonts w:hint="default"/>
      </w:rPr>
    </w:lvl>
    <w:lvl w:ilvl="5">
      <w:start w:val="1"/>
      <w:numFmt w:val="none"/>
      <w:suff w:val="nothing"/>
      <w:lvlText w:val=""/>
      <w:lvlJc w:val="left"/>
      <w:pPr>
        <w:ind w:left="1072" w:firstLine="0"/>
      </w:pPr>
      <w:rPr>
        <w:rFonts w:hint="default"/>
      </w:rPr>
    </w:lvl>
    <w:lvl w:ilvl="6">
      <w:start w:val="1"/>
      <w:numFmt w:val="none"/>
      <w:suff w:val="nothing"/>
      <w:lvlText w:val=""/>
      <w:lvlJc w:val="left"/>
      <w:pPr>
        <w:ind w:left="1072" w:firstLine="0"/>
      </w:pPr>
      <w:rPr>
        <w:rFonts w:hint="default"/>
      </w:rPr>
    </w:lvl>
    <w:lvl w:ilvl="7">
      <w:start w:val="1"/>
      <w:numFmt w:val="none"/>
      <w:suff w:val="nothing"/>
      <w:lvlText w:val=""/>
      <w:lvlJc w:val="left"/>
      <w:pPr>
        <w:ind w:left="1072" w:firstLine="0"/>
      </w:pPr>
      <w:rPr>
        <w:rFonts w:hint="default"/>
      </w:rPr>
    </w:lvl>
    <w:lvl w:ilvl="8">
      <w:start w:val="1"/>
      <w:numFmt w:val="none"/>
      <w:suff w:val="nothing"/>
      <w:lvlText w:val=""/>
      <w:lvlJc w:val="left"/>
      <w:pPr>
        <w:ind w:left="1072" w:firstLine="0"/>
      </w:pPr>
      <w:rPr>
        <w:rFonts w:hint="default"/>
      </w:rPr>
    </w:lvl>
  </w:abstractNum>
  <w:abstractNum w:abstractNumId="27" w15:restartNumberingAfterBreak="0">
    <w:nsid w:val="39744B21"/>
    <w:multiLevelType w:val="multilevel"/>
    <w:tmpl w:val="BB00A090"/>
    <w:lvl w:ilvl="0">
      <w:start w:val="1"/>
      <w:numFmt w:val="bullet"/>
      <w:pStyle w:val="QListbullet"/>
      <w:lvlText w:val=""/>
      <w:lvlJc w:val="left"/>
      <w:pPr>
        <w:tabs>
          <w:tab w:val="num" w:pos="1134"/>
        </w:tabs>
        <w:ind w:left="1134" w:hanging="567"/>
      </w:pPr>
      <w:rPr>
        <w:rFonts w:ascii="Symbol" w:hAnsi="Symbol" w:hint="default"/>
      </w:rPr>
    </w:lvl>
    <w:lvl w:ilvl="1">
      <w:start w:val="1"/>
      <w:numFmt w:val="none"/>
      <w:suff w:val="nothing"/>
      <w:lvlText w:val=""/>
      <w:lvlJc w:val="left"/>
      <w:pPr>
        <w:ind w:left="1134" w:firstLine="0"/>
      </w:pPr>
      <w:rPr>
        <w:rFonts w:hint="default"/>
      </w:rPr>
    </w:lvl>
    <w:lvl w:ilvl="2">
      <w:start w:val="1"/>
      <w:numFmt w:val="none"/>
      <w:suff w:val="nothing"/>
      <w:lvlText w:val=""/>
      <w:lvlJc w:val="left"/>
      <w:pPr>
        <w:ind w:left="1134" w:firstLine="0"/>
      </w:pPr>
      <w:rPr>
        <w:rFonts w:hint="default"/>
      </w:rPr>
    </w:lvl>
    <w:lvl w:ilvl="3">
      <w:start w:val="1"/>
      <w:numFmt w:val="none"/>
      <w:suff w:val="nothing"/>
      <w:lvlText w:val=""/>
      <w:lvlJc w:val="left"/>
      <w:pPr>
        <w:ind w:left="1134" w:firstLine="0"/>
      </w:pPr>
      <w:rPr>
        <w:rFonts w:hint="default"/>
      </w:rPr>
    </w:lvl>
    <w:lvl w:ilvl="4">
      <w:start w:val="1"/>
      <w:numFmt w:val="none"/>
      <w:suff w:val="nothing"/>
      <w:lvlText w:val=""/>
      <w:lvlJc w:val="left"/>
      <w:pPr>
        <w:ind w:left="1134" w:firstLine="0"/>
      </w:pPr>
      <w:rPr>
        <w:rFonts w:hint="default"/>
      </w:rPr>
    </w:lvl>
    <w:lvl w:ilvl="5">
      <w:start w:val="1"/>
      <w:numFmt w:val="none"/>
      <w:suff w:val="nothing"/>
      <w:lvlText w:val=""/>
      <w:lvlJc w:val="left"/>
      <w:pPr>
        <w:ind w:left="1134" w:firstLine="0"/>
      </w:pPr>
      <w:rPr>
        <w:rFonts w:hint="default"/>
      </w:rPr>
    </w:lvl>
    <w:lvl w:ilvl="6">
      <w:start w:val="1"/>
      <w:numFmt w:val="none"/>
      <w:suff w:val="nothing"/>
      <w:lvlText w:val=""/>
      <w:lvlJc w:val="left"/>
      <w:pPr>
        <w:ind w:left="1134" w:firstLine="0"/>
      </w:pPr>
      <w:rPr>
        <w:rFonts w:hint="default"/>
      </w:rPr>
    </w:lvl>
    <w:lvl w:ilvl="7">
      <w:start w:val="1"/>
      <w:numFmt w:val="none"/>
      <w:suff w:val="nothing"/>
      <w:lvlText w:val=""/>
      <w:lvlJc w:val="left"/>
      <w:pPr>
        <w:ind w:left="1134" w:firstLine="0"/>
      </w:pPr>
      <w:rPr>
        <w:rFonts w:hint="default"/>
      </w:rPr>
    </w:lvl>
    <w:lvl w:ilvl="8">
      <w:start w:val="1"/>
      <w:numFmt w:val="none"/>
      <w:suff w:val="nothing"/>
      <w:lvlText w:val=""/>
      <w:lvlJc w:val="left"/>
      <w:pPr>
        <w:ind w:left="1134" w:firstLine="0"/>
      </w:pPr>
      <w:rPr>
        <w:rFonts w:hint="default"/>
      </w:rPr>
    </w:lvl>
  </w:abstractNum>
  <w:abstractNum w:abstractNumId="28" w15:restartNumberingAfterBreak="0">
    <w:nsid w:val="3AFE7473"/>
    <w:multiLevelType w:val="hybridMultilevel"/>
    <w:tmpl w:val="73B69BE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9" w15:restartNumberingAfterBreak="0">
    <w:nsid w:val="4557561E"/>
    <w:multiLevelType w:val="multilevel"/>
    <w:tmpl w:val="FD043240"/>
    <w:lvl w:ilvl="0">
      <w:start w:val="1"/>
      <w:numFmt w:val="none"/>
      <w:pStyle w:val="Heading1"/>
      <w:suff w:val="nothing"/>
      <w:lvlText w:val=""/>
      <w:lvlJc w:val="left"/>
      <w:pPr>
        <w:ind w:left="0" w:firstLine="0"/>
      </w:pPr>
      <w:rPr>
        <w:rFonts w:hint="default"/>
      </w:rPr>
    </w:lvl>
    <w:lvl w:ilvl="1">
      <w:start w:val="1"/>
      <w:numFmt w:val="none"/>
      <w:pStyle w:val="Heading2"/>
      <w:isLgl/>
      <w:suff w:val="nothing"/>
      <w:lvlText w:val=""/>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none"/>
      <w:pStyle w:val="Heading4"/>
      <w:suff w:val="nothing"/>
      <w:lvlText w:val=""/>
      <w:lvlJc w:val="left"/>
      <w:pPr>
        <w:ind w:left="0" w:firstLine="0"/>
      </w:pPr>
      <w:rPr>
        <w:rFonts w:hint="default"/>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none"/>
      <w:pStyle w:val="Heading7"/>
      <w:suff w:val="nothing"/>
      <w:lvlText w:val=""/>
      <w:lvlJc w:val="righ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right"/>
      <w:pPr>
        <w:ind w:left="0" w:firstLine="0"/>
      </w:pPr>
      <w:rPr>
        <w:rFonts w:hint="default"/>
      </w:rPr>
    </w:lvl>
  </w:abstractNum>
  <w:abstractNum w:abstractNumId="30" w15:restartNumberingAfterBreak="0">
    <w:nsid w:val="45B0454E"/>
    <w:multiLevelType w:val="multilevel"/>
    <w:tmpl w:val="14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1" w15:restartNumberingAfterBreak="0">
    <w:nsid w:val="46875E50"/>
    <w:multiLevelType w:val="hybridMultilevel"/>
    <w:tmpl w:val="E13A30F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2" w15:restartNumberingAfterBreak="0">
    <w:nsid w:val="476528C9"/>
    <w:multiLevelType w:val="multilevel"/>
    <w:tmpl w:val="14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3" w15:restartNumberingAfterBreak="0">
    <w:nsid w:val="4FC32322"/>
    <w:multiLevelType w:val="multilevel"/>
    <w:tmpl w:val="1C924FC2"/>
    <w:lvl w:ilvl="0">
      <w:start w:val="1"/>
      <w:numFmt w:val="decimal"/>
      <w:pStyle w:val="Number1"/>
      <w:lvlText w:val="%1."/>
      <w:lvlJc w:val="left"/>
      <w:pPr>
        <w:tabs>
          <w:tab w:val="num" w:pos="567"/>
        </w:tabs>
        <w:ind w:left="567" w:hanging="567"/>
      </w:pPr>
      <w:rPr>
        <w:rFonts w:hint="eastAsia"/>
        <w:u w:color="696969"/>
      </w:rPr>
    </w:lvl>
    <w:lvl w:ilvl="1">
      <w:start w:val="1"/>
      <w:numFmt w:val="lowerLetter"/>
      <w:pStyle w:val="Number2"/>
      <w:lvlText w:val="%2."/>
      <w:lvlJc w:val="left"/>
      <w:pPr>
        <w:tabs>
          <w:tab w:val="num" w:pos="1134"/>
        </w:tabs>
        <w:ind w:left="1134" w:hanging="567"/>
      </w:pPr>
      <w:rPr>
        <w:rFonts w:hint="default"/>
      </w:rPr>
    </w:lvl>
    <w:lvl w:ilvl="2">
      <w:start w:val="1"/>
      <w:numFmt w:val="lowerRoman"/>
      <w:pStyle w:val="Number3"/>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34" w15:restartNumberingAfterBreak="0">
    <w:nsid w:val="5AF7056C"/>
    <w:multiLevelType w:val="hybridMultilevel"/>
    <w:tmpl w:val="6D7499FA"/>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35" w15:restartNumberingAfterBreak="0">
    <w:nsid w:val="5F465289"/>
    <w:multiLevelType w:val="multilevel"/>
    <w:tmpl w:val="6AB2BB48"/>
    <w:lvl w:ilvl="0">
      <w:start w:val="1"/>
      <w:numFmt w:val="decimal"/>
      <w:pStyle w:val="ListNumber"/>
      <w:lvlText w:val="%1."/>
      <w:lvlJc w:val="left"/>
      <w:pPr>
        <w:tabs>
          <w:tab w:val="num" w:pos="567"/>
        </w:tabs>
        <w:ind w:left="567" w:hanging="567"/>
      </w:pPr>
      <w:rPr>
        <w:rFonts w:hint="default"/>
      </w:rPr>
    </w:lvl>
    <w:lvl w:ilvl="1">
      <w:start w:val="1"/>
      <w:numFmt w:val="lowerLetter"/>
      <w:pStyle w:val="ListNumber2"/>
      <w:lvlText w:val="%2."/>
      <w:lvlJc w:val="left"/>
      <w:pPr>
        <w:tabs>
          <w:tab w:val="num" w:pos="1134"/>
        </w:tabs>
        <w:ind w:left="1134" w:hanging="567"/>
      </w:pPr>
      <w:rPr>
        <w:rFonts w:hint="default"/>
      </w:rPr>
    </w:lvl>
    <w:lvl w:ilvl="2">
      <w:start w:val="1"/>
      <w:numFmt w:val="lowerRoman"/>
      <w:pStyle w:val="ListNumber3"/>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6" w15:restartNumberingAfterBreak="0">
    <w:nsid w:val="61C9278F"/>
    <w:multiLevelType w:val="multilevel"/>
    <w:tmpl w:val="1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62966121"/>
    <w:multiLevelType w:val="multilevel"/>
    <w:tmpl w:val="1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633F34BB"/>
    <w:multiLevelType w:val="hybridMultilevel"/>
    <w:tmpl w:val="2C98252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9" w15:restartNumberingAfterBreak="0">
    <w:nsid w:val="639818B9"/>
    <w:multiLevelType w:val="multilevel"/>
    <w:tmpl w:val="AE28E690"/>
    <w:lvl w:ilvl="0">
      <w:start w:val="1"/>
      <w:numFmt w:val="bullet"/>
      <w:pStyle w:val="TableBullet1"/>
      <w:lvlText w:val=""/>
      <w:lvlJc w:val="left"/>
      <w:pPr>
        <w:tabs>
          <w:tab w:val="num" w:pos="357"/>
        </w:tabs>
        <w:ind w:left="357" w:hanging="357"/>
      </w:pPr>
      <w:rPr>
        <w:rFonts w:ascii="Symbol" w:hAnsi="Symbol" w:hint="default"/>
        <w:u w:color="696969"/>
      </w:rPr>
    </w:lvl>
    <w:lvl w:ilvl="1">
      <w:start w:val="1"/>
      <w:numFmt w:val="bullet"/>
      <w:pStyle w:val="TableBullet2"/>
      <w:lvlText w:val="-"/>
      <w:lvlJc w:val="left"/>
      <w:pPr>
        <w:tabs>
          <w:tab w:val="num" w:pos="714"/>
        </w:tabs>
        <w:ind w:left="714" w:hanging="357"/>
      </w:pPr>
      <w:rPr>
        <w:rFonts w:ascii="Calibri" w:hAnsi="Calibri" w:hint="default"/>
      </w:rPr>
    </w:lvl>
    <w:lvl w:ilvl="2">
      <w:start w:val="1"/>
      <w:numFmt w:val="bullet"/>
      <w:pStyle w:val="TableBullet3"/>
      <w:lvlText w:val="›"/>
      <w:lvlJc w:val="left"/>
      <w:pPr>
        <w:tabs>
          <w:tab w:val="num" w:pos="1072"/>
        </w:tabs>
        <w:ind w:left="1072" w:hanging="358"/>
      </w:pPr>
      <w:rPr>
        <w:rFonts w:ascii="Calibri" w:hAnsi="Calibri" w:hint="default"/>
      </w:rPr>
    </w:lvl>
    <w:lvl w:ilvl="3">
      <w:start w:val="1"/>
      <w:numFmt w:val="none"/>
      <w:suff w:val="nothing"/>
      <w:lvlText w:val=""/>
      <w:lvlJc w:val="left"/>
      <w:pPr>
        <w:ind w:left="1072" w:firstLine="0"/>
      </w:pPr>
      <w:rPr>
        <w:rFonts w:hint="default"/>
      </w:rPr>
    </w:lvl>
    <w:lvl w:ilvl="4">
      <w:start w:val="1"/>
      <w:numFmt w:val="none"/>
      <w:suff w:val="nothing"/>
      <w:lvlText w:val=""/>
      <w:lvlJc w:val="left"/>
      <w:pPr>
        <w:ind w:left="1072" w:firstLine="0"/>
      </w:pPr>
      <w:rPr>
        <w:rFonts w:hint="default"/>
      </w:rPr>
    </w:lvl>
    <w:lvl w:ilvl="5">
      <w:start w:val="1"/>
      <w:numFmt w:val="none"/>
      <w:suff w:val="nothing"/>
      <w:lvlText w:val=""/>
      <w:lvlJc w:val="left"/>
      <w:pPr>
        <w:ind w:left="1072" w:firstLine="0"/>
      </w:pPr>
      <w:rPr>
        <w:rFonts w:hint="default"/>
      </w:rPr>
    </w:lvl>
    <w:lvl w:ilvl="6">
      <w:start w:val="1"/>
      <w:numFmt w:val="none"/>
      <w:suff w:val="nothing"/>
      <w:lvlText w:val=""/>
      <w:lvlJc w:val="left"/>
      <w:pPr>
        <w:ind w:left="1072" w:firstLine="0"/>
      </w:pPr>
      <w:rPr>
        <w:rFonts w:hint="default"/>
      </w:rPr>
    </w:lvl>
    <w:lvl w:ilvl="7">
      <w:start w:val="1"/>
      <w:numFmt w:val="none"/>
      <w:suff w:val="nothing"/>
      <w:lvlText w:val=""/>
      <w:lvlJc w:val="left"/>
      <w:pPr>
        <w:ind w:left="1072" w:firstLine="0"/>
      </w:pPr>
      <w:rPr>
        <w:rFonts w:hint="default"/>
      </w:rPr>
    </w:lvl>
    <w:lvl w:ilvl="8">
      <w:start w:val="1"/>
      <w:numFmt w:val="none"/>
      <w:suff w:val="nothing"/>
      <w:lvlText w:val=""/>
      <w:lvlJc w:val="left"/>
      <w:pPr>
        <w:ind w:left="1072" w:firstLine="0"/>
      </w:pPr>
      <w:rPr>
        <w:rFonts w:hint="default"/>
      </w:rPr>
    </w:lvl>
  </w:abstractNum>
  <w:abstractNum w:abstractNumId="40" w15:restartNumberingAfterBreak="0">
    <w:nsid w:val="688B6577"/>
    <w:multiLevelType w:val="multilevel"/>
    <w:tmpl w:val="BA4EF786"/>
    <w:lvl w:ilvl="0">
      <w:start w:val="1"/>
      <w:numFmt w:val="decimal"/>
      <w:pStyle w:val="HeadingAppendix"/>
      <w:suff w:val="space"/>
      <w:lvlText w:val="Appendix %1."/>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1" w15:restartNumberingAfterBreak="0">
    <w:nsid w:val="6D150FCE"/>
    <w:multiLevelType w:val="multilevel"/>
    <w:tmpl w:val="0C36E9F4"/>
    <w:lvl w:ilvl="0">
      <w:start w:val="1"/>
      <w:numFmt w:val="bullet"/>
      <w:lvlText w:val=""/>
      <w:lvlJc w:val="left"/>
      <w:pPr>
        <w:tabs>
          <w:tab w:val="num" w:pos="567"/>
        </w:tabs>
        <w:ind w:left="567" w:hanging="567"/>
      </w:pPr>
      <w:rPr>
        <w:rFonts w:ascii="Symbol" w:hAnsi="Symbol" w:hint="default"/>
      </w:rPr>
    </w:lvl>
    <w:lvl w:ilvl="1">
      <w:start w:val="1"/>
      <w:numFmt w:val="bullet"/>
      <w:lvlText w:val="o"/>
      <w:lvlJc w:val="left"/>
      <w:pPr>
        <w:tabs>
          <w:tab w:val="num" w:pos="1134"/>
        </w:tabs>
        <w:ind w:left="1134" w:hanging="567"/>
      </w:pPr>
      <w:rPr>
        <w:rFonts w:ascii="Courier New" w:hAnsi="Courier New" w:cs="Courier New" w:hint="default"/>
      </w:rPr>
    </w:lvl>
    <w:lvl w:ilvl="2">
      <w:start w:val="1"/>
      <w:numFmt w:val="bullet"/>
      <w:lvlText w:val="›"/>
      <w:lvlJc w:val="left"/>
      <w:pPr>
        <w:tabs>
          <w:tab w:val="num" w:pos="1701"/>
        </w:tabs>
        <w:ind w:left="1701" w:hanging="567"/>
      </w:pPr>
      <w:rPr>
        <w:rFonts w:ascii="Calibri" w:hAnsi="Calibri" w:hint="default"/>
      </w:rPr>
    </w:lvl>
    <w:lvl w:ilvl="3">
      <w:start w:val="1"/>
      <w:numFmt w:val="bullet"/>
      <w:lvlText w:val="»"/>
      <w:lvlJc w:val="left"/>
      <w:pPr>
        <w:tabs>
          <w:tab w:val="num" w:pos="2268"/>
        </w:tabs>
        <w:ind w:left="2268" w:hanging="567"/>
      </w:pPr>
      <w:rPr>
        <w:rFonts w:ascii="Calibri" w:hAnsi="Calibri" w:hint="default"/>
      </w:rPr>
    </w:lvl>
    <w:lvl w:ilvl="4">
      <w:start w:val="1"/>
      <w:numFmt w:val="none"/>
      <w:suff w:val="nothing"/>
      <w:lvlText w:val=""/>
      <w:lvlJc w:val="left"/>
      <w:pPr>
        <w:ind w:left="2268" w:firstLine="0"/>
      </w:pPr>
      <w:rPr>
        <w:rFonts w:hint="default"/>
      </w:rPr>
    </w:lvl>
    <w:lvl w:ilvl="5">
      <w:start w:val="1"/>
      <w:numFmt w:val="none"/>
      <w:lvlText w:val=""/>
      <w:lvlJc w:val="left"/>
      <w:pPr>
        <w:tabs>
          <w:tab w:val="num" w:pos="2268"/>
        </w:tabs>
        <w:ind w:left="2268" w:firstLine="0"/>
      </w:pPr>
      <w:rPr>
        <w:rFonts w:hint="default"/>
      </w:rPr>
    </w:lvl>
    <w:lvl w:ilvl="6">
      <w:start w:val="1"/>
      <w:numFmt w:val="none"/>
      <w:lvlText w:val=""/>
      <w:lvlJc w:val="left"/>
      <w:pPr>
        <w:ind w:left="2268" w:firstLine="0"/>
      </w:pPr>
      <w:rPr>
        <w:rFonts w:hint="default"/>
      </w:rPr>
    </w:lvl>
    <w:lvl w:ilvl="7">
      <w:start w:val="1"/>
      <w:numFmt w:val="none"/>
      <w:lvlText w:val=""/>
      <w:lvlJc w:val="left"/>
      <w:pPr>
        <w:ind w:left="2268" w:firstLine="0"/>
      </w:pPr>
      <w:rPr>
        <w:rFonts w:hint="default"/>
      </w:rPr>
    </w:lvl>
    <w:lvl w:ilvl="8">
      <w:start w:val="1"/>
      <w:numFmt w:val="none"/>
      <w:lvlText w:val=""/>
      <w:lvlJc w:val="left"/>
      <w:pPr>
        <w:ind w:left="2268" w:firstLine="0"/>
      </w:pPr>
      <w:rPr>
        <w:rFonts w:hint="default"/>
      </w:rPr>
    </w:lvl>
  </w:abstractNum>
  <w:abstractNum w:abstractNumId="42" w15:restartNumberingAfterBreak="0">
    <w:nsid w:val="6E795464"/>
    <w:multiLevelType w:val="multilevel"/>
    <w:tmpl w:val="060E9DC8"/>
    <w:lvl w:ilvl="0">
      <w:start w:val="1"/>
      <w:numFmt w:val="lowerLetter"/>
      <w:pStyle w:val="Number-a"/>
      <w:lvlText w:val="%1."/>
      <w:lvlJc w:val="left"/>
      <w:pPr>
        <w:tabs>
          <w:tab w:val="num" w:pos="1418"/>
        </w:tabs>
        <w:ind w:left="1418" w:hanging="567"/>
      </w:pPr>
      <w:rPr>
        <w:rFonts w:hint="default"/>
      </w:rPr>
    </w:lvl>
    <w:lvl w:ilvl="1">
      <w:start w:val="1"/>
      <w:numFmt w:val="lowerRoman"/>
      <w:pStyle w:val="Number-i"/>
      <w:lvlText w:val="%2."/>
      <w:lvlJc w:val="left"/>
      <w:pPr>
        <w:tabs>
          <w:tab w:val="num" w:pos="1985"/>
        </w:tabs>
        <w:ind w:left="1985" w:hanging="567"/>
      </w:pPr>
      <w:rPr>
        <w:rFonts w:hint="default"/>
      </w:rPr>
    </w:lvl>
    <w:lvl w:ilvl="2">
      <w:start w:val="1"/>
      <w:numFmt w:val="none"/>
      <w:suff w:val="nothing"/>
      <w:lvlText w:val=""/>
      <w:lvlJc w:val="left"/>
      <w:pPr>
        <w:ind w:left="1985" w:firstLine="0"/>
      </w:pPr>
      <w:rPr>
        <w:rFonts w:hint="default"/>
      </w:rPr>
    </w:lvl>
    <w:lvl w:ilvl="3">
      <w:start w:val="1"/>
      <w:numFmt w:val="none"/>
      <w:suff w:val="nothing"/>
      <w:lvlText w:val=""/>
      <w:lvlJc w:val="left"/>
      <w:pPr>
        <w:ind w:left="1985" w:firstLine="0"/>
      </w:pPr>
      <w:rPr>
        <w:rFonts w:hint="default"/>
      </w:rPr>
    </w:lvl>
    <w:lvl w:ilvl="4">
      <w:start w:val="1"/>
      <w:numFmt w:val="none"/>
      <w:suff w:val="nothing"/>
      <w:lvlText w:val=""/>
      <w:lvlJc w:val="left"/>
      <w:pPr>
        <w:ind w:left="1985" w:firstLine="0"/>
      </w:pPr>
      <w:rPr>
        <w:rFonts w:hint="default"/>
      </w:rPr>
    </w:lvl>
    <w:lvl w:ilvl="5">
      <w:start w:val="1"/>
      <w:numFmt w:val="none"/>
      <w:suff w:val="nothing"/>
      <w:lvlText w:val=""/>
      <w:lvlJc w:val="left"/>
      <w:pPr>
        <w:ind w:left="1985" w:firstLine="0"/>
      </w:pPr>
      <w:rPr>
        <w:rFonts w:hint="default"/>
      </w:rPr>
    </w:lvl>
    <w:lvl w:ilvl="6">
      <w:start w:val="1"/>
      <w:numFmt w:val="none"/>
      <w:suff w:val="nothing"/>
      <w:lvlText w:val=""/>
      <w:lvlJc w:val="left"/>
      <w:pPr>
        <w:ind w:left="1985" w:firstLine="0"/>
      </w:pPr>
      <w:rPr>
        <w:rFonts w:hint="default"/>
      </w:rPr>
    </w:lvl>
    <w:lvl w:ilvl="7">
      <w:start w:val="1"/>
      <w:numFmt w:val="none"/>
      <w:suff w:val="nothing"/>
      <w:lvlText w:val=""/>
      <w:lvlJc w:val="left"/>
      <w:pPr>
        <w:ind w:left="1985" w:firstLine="0"/>
      </w:pPr>
      <w:rPr>
        <w:rFonts w:hint="default"/>
      </w:rPr>
    </w:lvl>
    <w:lvl w:ilvl="8">
      <w:start w:val="1"/>
      <w:numFmt w:val="none"/>
      <w:suff w:val="nothing"/>
      <w:lvlText w:val=""/>
      <w:lvlJc w:val="left"/>
      <w:pPr>
        <w:ind w:left="1985" w:firstLine="0"/>
      </w:pPr>
      <w:rPr>
        <w:rFonts w:hint="default"/>
      </w:rPr>
    </w:lvl>
  </w:abstractNum>
  <w:abstractNum w:abstractNumId="43" w15:restartNumberingAfterBreak="0">
    <w:nsid w:val="6EB01AD9"/>
    <w:multiLevelType w:val="multilevel"/>
    <w:tmpl w:val="5E14BAB2"/>
    <w:lvl w:ilvl="0">
      <w:start w:val="1"/>
      <w:numFmt w:val="lowerLetter"/>
      <w:pStyle w:val="QListalpha"/>
      <w:lvlText w:val="%1."/>
      <w:lvlJc w:val="left"/>
      <w:pPr>
        <w:tabs>
          <w:tab w:val="num" w:pos="1134"/>
        </w:tabs>
        <w:ind w:left="1134" w:hanging="567"/>
      </w:pPr>
      <w:rPr>
        <w:rFonts w:hint="default"/>
      </w:rPr>
    </w:lvl>
    <w:lvl w:ilvl="1">
      <w:start w:val="1"/>
      <w:numFmt w:val="none"/>
      <w:suff w:val="nothing"/>
      <w:lvlText w:val=""/>
      <w:lvlJc w:val="left"/>
      <w:pPr>
        <w:ind w:left="1134" w:firstLine="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4" w15:restartNumberingAfterBreak="0">
    <w:nsid w:val="70C17EB9"/>
    <w:multiLevelType w:val="hybridMultilevel"/>
    <w:tmpl w:val="BC489342"/>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5" w15:restartNumberingAfterBreak="0">
    <w:nsid w:val="76A26424"/>
    <w:multiLevelType w:val="multilevel"/>
    <w:tmpl w:val="15A022C6"/>
    <w:lvl w:ilvl="0">
      <w:start w:val="1"/>
      <w:numFmt w:val="bullet"/>
      <w:pStyle w:val="Bullet1"/>
      <w:lvlText w:val=""/>
      <w:lvlJc w:val="left"/>
      <w:pPr>
        <w:tabs>
          <w:tab w:val="num" w:pos="567"/>
        </w:tabs>
        <w:ind w:left="567" w:hanging="567"/>
      </w:pPr>
      <w:rPr>
        <w:rFonts w:ascii="Symbol" w:hAnsi="Symbol" w:hint="default"/>
      </w:rPr>
    </w:lvl>
    <w:lvl w:ilvl="1">
      <w:start w:val="1"/>
      <w:numFmt w:val="bullet"/>
      <w:pStyle w:val="Bullet2"/>
      <w:lvlText w:val="-"/>
      <w:lvlJc w:val="left"/>
      <w:pPr>
        <w:tabs>
          <w:tab w:val="num" w:pos="1134"/>
        </w:tabs>
        <w:ind w:left="1134" w:hanging="567"/>
      </w:pPr>
      <w:rPr>
        <w:rFonts w:ascii="Calibri" w:hAnsi="Calibri" w:hint="default"/>
      </w:rPr>
    </w:lvl>
    <w:lvl w:ilvl="2">
      <w:start w:val="1"/>
      <w:numFmt w:val="bullet"/>
      <w:pStyle w:val="Bullet3"/>
      <w:lvlText w:val="›"/>
      <w:lvlJc w:val="left"/>
      <w:pPr>
        <w:tabs>
          <w:tab w:val="num" w:pos="1701"/>
        </w:tabs>
        <w:ind w:left="1701" w:hanging="567"/>
      </w:pPr>
      <w:rPr>
        <w:rFonts w:ascii="Calibri" w:hAnsi="Calibri" w:hint="default"/>
      </w:rPr>
    </w:lvl>
    <w:lvl w:ilvl="3">
      <w:start w:val="1"/>
      <w:numFmt w:val="bullet"/>
      <w:pStyle w:val="Bullet4"/>
      <w:lvlText w:val="»"/>
      <w:lvlJc w:val="left"/>
      <w:pPr>
        <w:tabs>
          <w:tab w:val="num" w:pos="2268"/>
        </w:tabs>
        <w:ind w:left="2268" w:hanging="567"/>
      </w:pPr>
      <w:rPr>
        <w:rFonts w:ascii="Calibri" w:hAnsi="Calibri" w:hint="default"/>
      </w:rPr>
    </w:lvl>
    <w:lvl w:ilvl="4">
      <w:start w:val="1"/>
      <w:numFmt w:val="none"/>
      <w:suff w:val="nothing"/>
      <w:lvlText w:val=""/>
      <w:lvlJc w:val="left"/>
      <w:pPr>
        <w:ind w:left="2268" w:firstLine="0"/>
      </w:pPr>
      <w:rPr>
        <w:rFonts w:hint="default"/>
      </w:rPr>
    </w:lvl>
    <w:lvl w:ilvl="5">
      <w:start w:val="1"/>
      <w:numFmt w:val="none"/>
      <w:lvlText w:val=""/>
      <w:lvlJc w:val="left"/>
      <w:pPr>
        <w:tabs>
          <w:tab w:val="num" w:pos="2268"/>
        </w:tabs>
        <w:ind w:left="2268" w:firstLine="0"/>
      </w:pPr>
      <w:rPr>
        <w:rFonts w:hint="default"/>
      </w:rPr>
    </w:lvl>
    <w:lvl w:ilvl="6">
      <w:start w:val="1"/>
      <w:numFmt w:val="none"/>
      <w:lvlText w:val=""/>
      <w:lvlJc w:val="left"/>
      <w:pPr>
        <w:ind w:left="2268" w:firstLine="0"/>
      </w:pPr>
      <w:rPr>
        <w:rFonts w:hint="default"/>
      </w:rPr>
    </w:lvl>
    <w:lvl w:ilvl="7">
      <w:start w:val="1"/>
      <w:numFmt w:val="none"/>
      <w:lvlText w:val=""/>
      <w:lvlJc w:val="left"/>
      <w:pPr>
        <w:ind w:left="2268" w:firstLine="0"/>
      </w:pPr>
      <w:rPr>
        <w:rFonts w:hint="default"/>
      </w:rPr>
    </w:lvl>
    <w:lvl w:ilvl="8">
      <w:start w:val="1"/>
      <w:numFmt w:val="none"/>
      <w:lvlText w:val=""/>
      <w:lvlJc w:val="left"/>
      <w:pPr>
        <w:ind w:left="2268" w:firstLine="0"/>
      </w:pPr>
      <w:rPr>
        <w:rFonts w:hint="default"/>
      </w:rPr>
    </w:lvl>
  </w:abstractNum>
  <w:abstractNum w:abstractNumId="46" w15:restartNumberingAfterBreak="0">
    <w:nsid w:val="7ADA6070"/>
    <w:multiLevelType w:val="multilevel"/>
    <w:tmpl w:val="C316A96C"/>
    <w:lvl w:ilvl="0">
      <w:start w:val="1"/>
      <w:numFmt w:val="bullet"/>
      <w:pStyle w:val="Introductionbullet1"/>
      <w:lvlText w:val=""/>
      <w:lvlJc w:val="left"/>
      <w:pPr>
        <w:tabs>
          <w:tab w:val="num" w:pos="567"/>
        </w:tabs>
        <w:ind w:left="567" w:hanging="567"/>
      </w:pPr>
      <w:rPr>
        <w:rFonts w:ascii="Symbol" w:hAnsi="Symbol" w:hint="default"/>
        <w:color w:val="auto"/>
      </w:rPr>
    </w:lvl>
    <w:lvl w:ilvl="1">
      <w:start w:val="1"/>
      <w:numFmt w:val="none"/>
      <w:suff w:val="nothing"/>
      <w:lvlText w:val=""/>
      <w:lvlJc w:val="left"/>
      <w:pPr>
        <w:ind w:left="567" w:firstLine="0"/>
      </w:pPr>
      <w:rPr>
        <w:rFonts w:hint="default"/>
      </w:rPr>
    </w:lvl>
    <w:lvl w:ilvl="2">
      <w:start w:val="1"/>
      <w:numFmt w:val="none"/>
      <w:suff w:val="nothing"/>
      <w:lvlText w:val=""/>
      <w:lvlJc w:val="left"/>
      <w:pPr>
        <w:ind w:left="567" w:firstLine="0"/>
      </w:pPr>
      <w:rPr>
        <w:rFonts w:hint="default"/>
      </w:rPr>
    </w:lvl>
    <w:lvl w:ilvl="3">
      <w:start w:val="1"/>
      <w:numFmt w:val="none"/>
      <w:suff w:val="nothing"/>
      <w:lvlText w:val=""/>
      <w:lvlJc w:val="left"/>
      <w:pPr>
        <w:ind w:left="567" w:firstLine="0"/>
      </w:pPr>
      <w:rPr>
        <w:rFonts w:hint="default"/>
      </w:rPr>
    </w:lvl>
    <w:lvl w:ilvl="4">
      <w:start w:val="1"/>
      <w:numFmt w:val="none"/>
      <w:suff w:val="nothing"/>
      <w:lvlText w:val=""/>
      <w:lvlJc w:val="left"/>
      <w:pPr>
        <w:ind w:left="567" w:firstLine="0"/>
      </w:pPr>
      <w:rPr>
        <w:rFonts w:hint="default"/>
      </w:rPr>
    </w:lvl>
    <w:lvl w:ilvl="5">
      <w:start w:val="1"/>
      <w:numFmt w:val="none"/>
      <w:suff w:val="nothing"/>
      <w:lvlText w:val=""/>
      <w:lvlJc w:val="left"/>
      <w:pPr>
        <w:ind w:left="567" w:firstLine="0"/>
      </w:pPr>
      <w:rPr>
        <w:rFonts w:hint="default"/>
      </w:rPr>
    </w:lvl>
    <w:lvl w:ilvl="6">
      <w:start w:val="1"/>
      <w:numFmt w:val="none"/>
      <w:suff w:val="nothing"/>
      <w:lvlText w:val=""/>
      <w:lvlJc w:val="left"/>
      <w:pPr>
        <w:ind w:left="567" w:firstLine="0"/>
      </w:pPr>
      <w:rPr>
        <w:rFonts w:hint="default"/>
      </w:rPr>
    </w:lvl>
    <w:lvl w:ilvl="7">
      <w:start w:val="1"/>
      <w:numFmt w:val="none"/>
      <w:suff w:val="nothing"/>
      <w:lvlText w:val=""/>
      <w:lvlJc w:val="left"/>
      <w:pPr>
        <w:ind w:left="567" w:firstLine="0"/>
      </w:pPr>
      <w:rPr>
        <w:rFonts w:hint="default"/>
      </w:rPr>
    </w:lvl>
    <w:lvl w:ilvl="8">
      <w:start w:val="1"/>
      <w:numFmt w:val="none"/>
      <w:suff w:val="nothing"/>
      <w:lvlText w:val=""/>
      <w:lvlJc w:val="left"/>
      <w:pPr>
        <w:ind w:left="567" w:firstLine="0"/>
      </w:pPr>
      <w:rPr>
        <w:rFonts w:hint="default"/>
      </w:rPr>
    </w:lvl>
  </w:abstractNum>
  <w:abstractNum w:abstractNumId="47" w15:restartNumberingAfterBreak="0">
    <w:nsid w:val="7B247774"/>
    <w:multiLevelType w:val="multilevel"/>
    <w:tmpl w:val="64685270"/>
    <w:lvl w:ilvl="0">
      <w:start w:val="1"/>
      <w:numFmt w:val="decimal"/>
      <w:pStyle w:val="QListnumber"/>
      <w:lvlText w:val="%1."/>
      <w:lvlJc w:val="left"/>
      <w:pPr>
        <w:tabs>
          <w:tab w:val="num" w:pos="1134"/>
        </w:tabs>
        <w:ind w:left="1134" w:hanging="567"/>
      </w:pPr>
      <w:rPr>
        <w:rFonts w:hint="default"/>
      </w:rPr>
    </w:lvl>
    <w:lvl w:ilvl="1">
      <w:start w:val="1"/>
      <w:numFmt w:val="lowerLetter"/>
      <w:lvlText w:val="%2."/>
      <w:lvlJc w:val="left"/>
      <w:pPr>
        <w:tabs>
          <w:tab w:val="num" w:pos="1701"/>
        </w:tabs>
        <w:ind w:left="1701" w:hanging="567"/>
      </w:pPr>
      <w:rPr>
        <w:rFonts w:hint="default"/>
      </w:rPr>
    </w:lvl>
    <w:lvl w:ilvl="2">
      <w:start w:val="1"/>
      <w:numFmt w:val="lowerRoman"/>
      <w:lvlText w:val="%3."/>
      <w:lvlJc w:val="left"/>
      <w:pPr>
        <w:tabs>
          <w:tab w:val="num" w:pos="2268"/>
        </w:tabs>
        <w:ind w:left="2268" w:hanging="567"/>
      </w:pPr>
      <w:rPr>
        <w:rFonts w:hint="default"/>
      </w:rPr>
    </w:lvl>
    <w:lvl w:ilvl="3">
      <w:start w:val="1"/>
      <w:numFmt w:val="none"/>
      <w:suff w:val="nothing"/>
      <w:lvlText w:val=""/>
      <w:lvlJc w:val="left"/>
      <w:pPr>
        <w:ind w:left="2268" w:firstLine="0"/>
      </w:pPr>
      <w:rPr>
        <w:rFonts w:hint="default"/>
      </w:rPr>
    </w:lvl>
    <w:lvl w:ilvl="4">
      <w:start w:val="1"/>
      <w:numFmt w:val="none"/>
      <w:suff w:val="nothing"/>
      <w:lvlText w:val=""/>
      <w:lvlJc w:val="left"/>
      <w:pPr>
        <w:ind w:left="2268" w:firstLine="0"/>
      </w:pPr>
      <w:rPr>
        <w:rFonts w:hint="default"/>
      </w:rPr>
    </w:lvl>
    <w:lvl w:ilvl="5">
      <w:start w:val="1"/>
      <w:numFmt w:val="none"/>
      <w:suff w:val="nothing"/>
      <w:lvlText w:val=""/>
      <w:lvlJc w:val="left"/>
      <w:pPr>
        <w:ind w:left="2268" w:firstLine="0"/>
      </w:pPr>
      <w:rPr>
        <w:rFonts w:hint="default"/>
      </w:rPr>
    </w:lvl>
    <w:lvl w:ilvl="6">
      <w:start w:val="1"/>
      <w:numFmt w:val="none"/>
      <w:suff w:val="nothing"/>
      <w:lvlText w:val=""/>
      <w:lvlJc w:val="left"/>
      <w:pPr>
        <w:ind w:left="2268" w:firstLine="0"/>
      </w:pPr>
      <w:rPr>
        <w:rFonts w:hint="default"/>
      </w:rPr>
    </w:lvl>
    <w:lvl w:ilvl="7">
      <w:start w:val="1"/>
      <w:numFmt w:val="none"/>
      <w:suff w:val="nothing"/>
      <w:lvlText w:val=""/>
      <w:lvlJc w:val="left"/>
      <w:pPr>
        <w:ind w:left="2268" w:firstLine="0"/>
      </w:pPr>
      <w:rPr>
        <w:rFonts w:hint="default"/>
      </w:rPr>
    </w:lvl>
    <w:lvl w:ilvl="8">
      <w:start w:val="1"/>
      <w:numFmt w:val="none"/>
      <w:suff w:val="nothing"/>
      <w:lvlText w:val=""/>
      <w:lvlJc w:val="left"/>
      <w:pPr>
        <w:ind w:left="2268" w:firstLine="0"/>
      </w:pPr>
      <w:rPr>
        <w:rFonts w:hint="default"/>
      </w:rPr>
    </w:lvl>
  </w:abstractNum>
  <w:num w:numId="1">
    <w:abstractNumId w:val="35"/>
  </w:num>
  <w:num w:numId="2">
    <w:abstractNumId w:val="7"/>
  </w:num>
  <w:num w:numId="3">
    <w:abstractNumId w:val="24"/>
  </w:num>
  <w:num w:numId="4">
    <w:abstractNumId w:val="40"/>
  </w:num>
  <w:num w:numId="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7"/>
  </w:num>
  <w:num w:numId="7">
    <w:abstractNumId w:val="46"/>
  </w:num>
  <w:num w:numId="8">
    <w:abstractNumId w:val="30"/>
  </w:num>
  <w:num w:numId="9">
    <w:abstractNumId w:val="18"/>
  </w:num>
  <w:num w:numId="10">
    <w:abstractNumId w:val="22"/>
  </w:num>
  <w:num w:numId="11">
    <w:abstractNumId w:val="45"/>
  </w:num>
  <w:num w:numId="12">
    <w:abstractNumId w:val="23"/>
  </w:num>
  <w:num w:numId="13">
    <w:abstractNumId w:val="16"/>
  </w:num>
  <w:num w:numId="14">
    <w:abstractNumId w:val="20"/>
  </w:num>
  <w:num w:numId="15">
    <w:abstractNumId w:val="11"/>
  </w:num>
  <w:num w:numId="16">
    <w:abstractNumId w:val="42"/>
  </w:num>
  <w:num w:numId="17">
    <w:abstractNumId w:val="33"/>
  </w:num>
  <w:num w:numId="18">
    <w:abstractNumId w:val="43"/>
  </w:num>
  <w:num w:numId="19">
    <w:abstractNumId w:val="27"/>
  </w:num>
  <w:num w:numId="20">
    <w:abstractNumId w:val="47"/>
  </w:num>
  <w:num w:numId="2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9"/>
  </w:num>
  <w:num w:numId="23">
    <w:abstractNumId w:val="4"/>
  </w:num>
  <w:num w:numId="24">
    <w:abstractNumId w:val="26"/>
  </w:num>
  <w:num w:numId="25">
    <w:abstractNumId w:val="29"/>
  </w:num>
  <w:num w:numId="26">
    <w:abstractNumId w:val="16"/>
  </w:num>
  <w:num w:numId="27">
    <w:abstractNumId w:val="20"/>
  </w:num>
  <w:num w:numId="28">
    <w:abstractNumId w:val="20"/>
  </w:num>
  <w:num w:numId="29">
    <w:abstractNumId w:val="20"/>
  </w:num>
  <w:num w:numId="30">
    <w:abstractNumId w:val="46"/>
  </w:num>
  <w:num w:numId="31">
    <w:abstractNumId w:val="15"/>
  </w:num>
  <w:num w:numId="32">
    <w:abstractNumId w:val="9"/>
  </w:num>
  <w:num w:numId="33">
    <w:abstractNumId w:val="29"/>
  </w:num>
  <w:num w:numId="34">
    <w:abstractNumId w:val="45"/>
  </w:num>
  <w:num w:numId="35">
    <w:abstractNumId w:val="45"/>
  </w:num>
  <w:num w:numId="36">
    <w:abstractNumId w:val="14"/>
  </w:num>
  <w:num w:numId="37">
    <w:abstractNumId w:val="12"/>
  </w:num>
  <w:num w:numId="38">
    <w:abstractNumId w:val="17"/>
  </w:num>
  <w:num w:numId="39">
    <w:abstractNumId w:val="7"/>
  </w:num>
  <w:num w:numId="40">
    <w:abstractNumId w:val="41"/>
  </w:num>
  <w:num w:numId="41">
    <w:abstractNumId w:val="5"/>
  </w:num>
  <w:num w:numId="42">
    <w:abstractNumId w:val="34"/>
  </w:num>
  <w:num w:numId="43">
    <w:abstractNumId w:val="31"/>
  </w:num>
  <w:num w:numId="44">
    <w:abstractNumId w:val="25"/>
  </w:num>
  <w:num w:numId="45">
    <w:abstractNumId w:val="28"/>
  </w:num>
  <w:num w:numId="46">
    <w:abstractNumId w:val="3"/>
  </w:num>
  <w:num w:numId="47">
    <w:abstractNumId w:val="13"/>
  </w:num>
  <w:num w:numId="48">
    <w:abstractNumId w:val="29"/>
  </w:num>
  <w:num w:numId="49">
    <w:abstractNumId w:val="45"/>
  </w:num>
  <w:num w:numId="50">
    <w:abstractNumId w:val="36"/>
  </w:num>
  <w:num w:numId="51">
    <w:abstractNumId w:val="32"/>
  </w:num>
  <w:num w:numId="52">
    <w:abstractNumId w:val="2"/>
  </w:num>
  <w:num w:numId="53">
    <w:abstractNumId w:val="1"/>
  </w:num>
  <w:num w:numId="54">
    <w:abstractNumId w:val="0"/>
  </w:num>
  <w:num w:numId="55">
    <w:abstractNumId w:val="21"/>
  </w:num>
  <w:num w:numId="56">
    <w:abstractNumId w:val="38"/>
  </w:num>
  <w:num w:numId="57">
    <w:abstractNumId w:val="8"/>
  </w:num>
  <w:num w:numId="58">
    <w:abstractNumId w:val="44"/>
  </w:num>
  <w:num w:numId="59">
    <w:abstractNumId w:val="10"/>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567"/>
  <w:characterSpacingControl w:val="doNotCompress"/>
  <w:savePreviewPicture/>
  <w:hdrShapeDefaults>
    <o:shapedefaults v:ext="edit" spidmax="4097"/>
  </w:hdrShapeDefaults>
  <w:footnotePr>
    <w:footnote w:id="-1"/>
    <w:footnote w:id="0"/>
    <w:footnote w:id="1"/>
  </w:footnotePr>
  <w:endnotePr>
    <w:pos w:val="sectEnd"/>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lourOption" w:val="green"/>
    <w:docVar w:name="ContentsAppendix" w:val="0"/>
    <w:docVar w:name="ContentsCreated" w:val="1"/>
    <w:docVar w:name="ContentsFigure" w:val="0"/>
    <w:docVar w:name="ContentsMain" w:val="1"/>
    <w:docVar w:name="ContentsMainLevel" w:val="3"/>
    <w:docVar w:name="ContentsTable" w:val="0"/>
    <w:docVar w:name="dvShortText" w:val="Guide |"/>
    <w:docVar w:name="dvShortTextFrm" w:val="Guide"/>
    <w:docVar w:name="IsfirstTb" w:val="True"/>
    <w:docVar w:name="IsInTable" w:val="False"/>
    <w:docVar w:name="OOTOTemplate" w:val="OOTO Strategic Services\Guide.dotm"/>
  </w:docVars>
  <w:rsids>
    <w:rsidRoot w:val="00DF76AB"/>
    <w:rsid w:val="00000AEE"/>
    <w:rsid w:val="0000164C"/>
    <w:rsid w:val="00002957"/>
    <w:rsid w:val="00002E2B"/>
    <w:rsid w:val="00003E90"/>
    <w:rsid w:val="000048D2"/>
    <w:rsid w:val="00005C54"/>
    <w:rsid w:val="0000702B"/>
    <w:rsid w:val="0000771B"/>
    <w:rsid w:val="00013095"/>
    <w:rsid w:val="00013791"/>
    <w:rsid w:val="00021382"/>
    <w:rsid w:val="00024F53"/>
    <w:rsid w:val="00026A3B"/>
    <w:rsid w:val="000273F0"/>
    <w:rsid w:val="00027F11"/>
    <w:rsid w:val="00031648"/>
    <w:rsid w:val="000328E9"/>
    <w:rsid w:val="00032A75"/>
    <w:rsid w:val="000332B6"/>
    <w:rsid w:val="000345E6"/>
    <w:rsid w:val="00035821"/>
    <w:rsid w:val="00037A56"/>
    <w:rsid w:val="000402E7"/>
    <w:rsid w:val="00040F52"/>
    <w:rsid w:val="000411B6"/>
    <w:rsid w:val="00041615"/>
    <w:rsid w:val="000419C3"/>
    <w:rsid w:val="00045FD7"/>
    <w:rsid w:val="00046138"/>
    <w:rsid w:val="00046B63"/>
    <w:rsid w:val="00047CB7"/>
    <w:rsid w:val="00047F73"/>
    <w:rsid w:val="00050123"/>
    <w:rsid w:val="000507F3"/>
    <w:rsid w:val="00053114"/>
    <w:rsid w:val="000546BE"/>
    <w:rsid w:val="000563F1"/>
    <w:rsid w:val="00057C4D"/>
    <w:rsid w:val="00064CFD"/>
    <w:rsid w:val="00065881"/>
    <w:rsid w:val="00067361"/>
    <w:rsid w:val="000754AF"/>
    <w:rsid w:val="00082294"/>
    <w:rsid w:val="000822C8"/>
    <w:rsid w:val="00084FC2"/>
    <w:rsid w:val="00087D8D"/>
    <w:rsid w:val="000912E0"/>
    <w:rsid w:val="0009294D"/>
    <w:rsid w:val="000929F9"/>
    <w:rsid w:val="00093C9D"/>
    <w:rsid w:val="0009569A"/>
    <w:rsid w:val="000965D2"/>
    <w:rsid w:val="00097211"/>
    <w:rsid w:val="00097E3A"/>
    <w:rsid w:val="000A18DA"/>
    <w:rsid w:val="000A39DB"/>
    <w:rsid w:val="000A4639"/>
    <w:rsid w:val="000A56A9"/>
    <w:rsid w:val="000B12E1"/>
    <w:rsid w:val="000B43C3"/>
    <w:rsid w:val="000B60ED"/>
    <w:rsid w:val="000C055B"/>
    <w:rsid w:val="000C0966"/>
    <w:rsid w:val="000C2A01"/>
    <w:rsid w:val="000C487C"/>
    <w:rsid w:val="000D077E"/>
    <w:rsid w:val="000D3B26"/>
    <w:rsid w:val="000D4757"/>
    <w:rsid w:val="000D5790"/>
    <w:rsid w:val="000D6DA5"/>
    <w:rsid w:val="000D6FA6"/>
    <w:rsid w:val="000E2563"/>
    <w:rsid w:val="000E2C2F"/>
    <w:rsid w:val="000E48F3"/>
    <w:rsid w:val="000E769C"/>
    <w:rsid w:val="000F08E0"/>
    <w:rsid w:val="000F09B0"/>
    <w:rsid w:val="000F09D5"/>
    <w:rsid w:val="000F32C4"/>
    <w:rsid w:val="000F358E"/>
    <w:rsid w:val="000F3EA8"/>
    <w:rsid w:val="000F496B"/>
    <w:rsid w:val="000F4A8C"/>
    <w:rsid w:val="000F5D79"/>
    <w:rsid w:val="000F7BBD"/>
    <w:rsid w:val="00100392"/>
    <w:rsid w:val="001110B8"/>
    <w:rsid w:val="0011325B"/>
    <w:rsid w:val="00114C6B"/>
    <w:rsid w:val="00114C7F"/>
    <w:rsid w:val="00120D3D"/>
    <w:rsid w:val="00123968"/>
    <w:rsid w:val="00125530"/>
    <w:rsid w:val="001320A4"/>
    <w:rsid w:val="00134987"/>
    <w:rsid w:val="00140996"/>
    <w:rsid w:val="00140DAC"/>
    <w:rsid w:val="00140DD8"/>
    <w:rsid w:val="0014128B"/>
    <w:rsid w:val="0014422F"/>
    <w:rsid w:val="00144C1B"/>
    <w:rsid w:val="00150AD4"/>
    <w:rsid w:val="00151B0C"/>
    <w:rsid w:val="00151F5B"/>
    <w:rsid w:val="00153BD3"/>
    <w:rsid w:val="00157E61"/>
    <w:rsid w:val="001602AB"/>
    <w:rsid w:val="00160E82"/>
    <w:rsid w:val="001618F9"/>
    <w:rsid w:val="00166C30"/>
    <w:rsid w:val="00167506"/>
    <w:rsid w:val="0017216A"/>
    <w:rsid w:val="001753BE"/>
    <w:rsid w:val="00175C71"/>
    <w:rsid w:val="001760FC"/>
    <w:rsid w:val="001775C1"/>
    <w:rsid w:val="00177807"/>
    <w:rsid w:val="001822E3"/>
    <w:rsid w:val="00184B58"/>
    <w:rsid w:val="00186A52"/>
    <w:rsid w:val="00186F55"/>
    <w:rsid w:val="001872A2"/>
    <w:rsid w:val="00187D74"/>
    <w:rsid w:val="00190A34"/>
    <w:rsid w:val="001922D6"/>
    <w:rsid w:val="00192DD0"/>
    <w:rsid w:val="00193B7F"/>
    <w:rsid w:val="00194237"/>
    <w:rsid w:val="00194280"/>
    <w:rsid w:val="001944AF"/>
    <w:rsid w:val="001944D8"/>
    <w:rsid w:val="001954BF"/>
    <w:rsid w:val="00197401"/>
    <w:rsid w:val="001A265F"/>
    <w:rsid w:val="001A415D"/>
    <w:rsid w:val="001A4C19"/>
    <w:rsid w:val="001B00B4"/>
    <w:rsid w:val="001B2F94"/>
    <w:rsid w:val="001B31CF"/>
    <w:rsid w:val="001B4E5D"/>
    <w:rsid w:val="001B688C"/>
    <w:rsid w:val="001C12AF"/>
    <w:rsid w:val="001C4DFF"/>
    <w:rsid w:val="001D25A7"/>
    <w:rsid w:val="001D7D13"/>
    <w:rsid w:val="001E067E"/>
    <w:rsid w:val="001E16D0"/>
    <w:rsid w:val="001E795E"/>
    <w:rsid w:val="001E79D7"/>
    <w:rsid w:val="001F0C1C"/>
    <w:rsid w:val="001F0E26"/>
    <w:rsid w:val="001F14C5"/>
    <w:rsid w:val="001F20AE"/>
    <w:rsid w:val="001F46F3"/>
    <w:rsid w:val="001F6FC1"/>
    <w:rsid w:val="001F725F"/>
    <w:rsid w:val="00200C37"/>
    <w:rsid w:val="00200D20"/>
    <w:rsid w:val="00201980"/>
    <w:rsid w:val="0020284B"/>
    <w:rsid w:val="002028BB"/>
    <w:rsid w:val="00202CBA"/>
    <w:rsid w:val="00203C38"/>
    <w:rsid w:val="00204247"/>
    <w:rsid w:val="002102AC"/>
    <w:rsid w:val="00210377"/>
    <w:rsid w:val="0021064F"/>
    <w:rsid w:val="00214BC7"/>
    <w:rsid w:val="002151BC"/>
    <w:rsid w:val="00217F95"/>
    <w:rsid w:val="00220309"/>
    <w:rsid w:val="00221D0F"/>
    <w:rsid w:val="00222B57"/>
    <w:rsid w:val="00222EA0"/>
    <w:rsid w:val="00224421"/>
    <w:rsid w:val="002262CA"/>
    <w:rsid w:val="0023071A"/>
    <w:rsid w:val="00230D00"/>
    <w:rsid w:val="00230FF4"/>
    <w:rsid w:val="002330CD"/>
    <w:rsid w:val="00245ACC"/>
    <w:rsid w:val="00251056"/>
    <w:rsid w:val="00251456"/>
    <w:rsid w:val="00253466"/>
    <w:rsid w:val="002539A9"/>
    <w:rsid w:val="00253C47"/>
    <w:rsid w:val="002540B9"/>
    <w:rsid w:val="00257DA0"/>
    <w:rsid w:val="00260799"/>
    <w:rsid w:val="00262294"/>
    <w:rsid w:val="00263B2F"/>
    <w:rsid w:val="0026762B"/>
    <w:rsid w:val="00267A3D"/>
    <w:rsid w:val="0027214C"/>
    <w:rsid w:val="00272307"/>
    <w:rsid w:val="00272886"/>
    <w:rsid w:val="00272EB5"/>
    <w:rsid w:val="00274E49"/>
    <w:rsid w:val="00277344"/>
    <w:rsid w:val="002819FD"/>
    <w:rsid w:val="00283493"/>
    <w:rsid w:val="00283CAD"/>
    <w:rsid w:val="00283D4E"/>
    <w:rsid w:val="002841A8"/>
    <w:rsid w:val="00284C51"/>
    <w:rsid w:val="002917E8"/>
    <w:rsid w:val="00292161"/>
    <w:rsid w:val="00292771"/>
    <w:rsid w:val="00295101"/>
    <w:rsid w:val="0029764C"/>
    <w:rsid w:val="00297819"/>
    <w:rsid w:val="00297DA0"/>
    <w:rsid w:val="002A1D84"/>
    <w:rsid w:val="002A67F4"/>
    <w:rsid w:val="002A7B22"/>
    <w:rsid w:val="002B0E1C"/>
    <w:rsid w:val="002B2FF3"/>
    <w:rsid w:val="002B319F"/>
    <w:rsid w:val="002B48BA"/>
    <w:rsid w:val="002B521A"/>
    <w:rsid w:val="002B5274"/>
    <w:rsid w:val="002B5D4E"/>
    <w:rsid w:val="002B6A20"/>
    <w:rsid w:val="002B6A6C"/>
    <w:rsid w:val="002B7379"/>
    <w:rsid w:val="002C0241"/>
    <w:rsid w:val="002C04B2"/>
    <w:rsid w:val="002C1DDD"/>
    <w:rsid w:val="002C233C"/>
    <w:rsid w:val="002C4624"/>
    <w:rsid w:val="002C54BA"/>
    <w:rsid w:val="002C633B"/>
    <w:rsid w:val="002C6574"/>
    <w:rsid w:val="002D00DA"/>
    <w:rsid w:val="002D09E7"/>
    <w:rsid w:val="002D29D1"/>
    <w:rsid w:val="002D4A7A"/>
    <w:rsid w:val="002D6610"/>
    <w:rsid w:val="002D6AA9"/>
    <w:rsid w:val="002D6E92"/>
    <w:rsid w:val="002D707B"/>
    <w:rsid w:val="002D7807"/>
    <w:rsid w:val="002E1AEB"/>
    <w:rsid w:val="002E6071"/>
    <w:rsid w:val="002E617A"/>
    <w:rsid w:val="002E6678"/>
    <w:rsid w:val="002E6923"/>
    <w:rsid w:val="002E7F8B"/>
    <w:rsid w:val="002F1071"/>
    <w:rsid w:val="002F1DED"/>
    <w:rsid w:val="002F2103"/>
    <w:rsid w:val="002F2702"/>
    <w:rsid w:val="002F4E51"/>
    <w:rsid w:val="002F510A"/>
    <w:rsid w:val="002F7D54"/>
    <w:rsid w:val="003002CA"/>
    <w:rsid w:val="00304313"/>
    <w:rsid w:val="0030460D"/>
    <w:rsid w:val="00307592"/>
    <w:rsid w:val="00313ABD"/>
    <w:rsid w:val="00314D26"/>
    <w:rsid w:val="00317D8B"/>
    <w:rsid w:val="00321801"/>
    <w:rsid w:val="00321D36"/>
    <w:rsid w:val="003319B5"/>
    <w:rsid w:val="00333A66"/>
    <w:rsid w:val="00335BC9"/>
    <w:rsid w:val="003374ED"/>
    <w:rsid w:val="00342CEE"/>
    <w:rsid w:val="003465E6"/>
    <w:rsid w:val="00346DF6"/>
    <w:rsid w:val="0035130F"/>
    <w:rsid w:val="003516B6"/>
    <w:rsid w:val="00355574"/>
    <w:rsid w:val="0035756E"/>
    <w:rsid w:val="00357FDA"/>
    <w:rsid w:val="0036078D"/>
    <w:rsid w:val="003612FC"/>
    <w:rsid w:val="003613B5"/>
    <w:rsid w:val="00363187"/>
    <w:rsid w:val="003719AF"/>
    <w:rsid w:val="00371B5E"/>
    <w:rsid w:val="003723B3"/>
    <w:rsid w:val="00373DCE"/>
    <w:rsid w:val="0037732A"/>
    <w:rsid w:val="00377D53"/>
    <w:rsid w:val="003808C4"/>
    <w:rsid w:val="003814FE"/>
    <w:rsid w:val="00381FBC"/>
    <w:rsid w:val="00382244"/>
    <w:rsid w:val="003832EA"/>
    <w:rsid w:val="00383460"/>
    <w:rsid w:val="003835E4"/>
    <w:rsid w:val="00384233"/>
    <w:rsid w:val="00385BCC"/>
    <w:rsid w:val="00385F42"/>
    <w:rsid w:val="00392463"/>
    <w:rsid w:val="00393A34"/>
    <w:rsid w:val="00396770"/>
    <w:rsid w:val="003967AB"/>
    <w:rsid w:val="003A1465"/>
    <w:rsid w:val="003A3952"/>
    <w:rsid w:val="003A4539"/>
    <w:rsid w:val="003A4EB3"/>
    <w:rsid w:val="003A56BC"/>
    <w:rsid w:val="003A5966"/>
    <w:rsid w:val="003A5AF4"/>
    <w:rsid w:val="003B4400"/>
    <w:rsid w:val="003B46E7"/>
    <w:rsid w:val="003C0E73"/>
    <w:rsid w:val="003C1714"/>
    <w:rsid w:val="003C2059"/>
    <w:rsid w:val="003C7227"/>
    <w:rsid w:val="003D02D4"/>
    <w:rsid w:val="003D139D"/>
    <w:rsid w:val="003D4886"/>
    <w:rsid w:val="003D4968"/>
    <w:rsid w:val="003D6FB0"/>
    <w:rsid w:val="003E1FC7"/>
    <w:rsid w:val="003E433B"/>
    <w:rsid w:val="003E4400"/>
    <w:rsid w:val="003E51DA"/>
    <w:rsid w:val="003E5BC8"/>
    <w:rsid w:val="003E6107"/>
    <w:rsid w:val="003E7D56"/>
    <w:rsid w:val="003F0032"/>
    <w:rsid w:val="003F0E79"/>
    <w:rsid w:val="003F3280"/>
    <w:rsid w:val="003F7B31"/>
    <w:rsid w:val="00400410"/>
    <w:rsid w:val="0040278D"/>
    <w:rsid w:val="004047B9"/>
    <w:rsid w:val="00404C91"/>
    <w:rsid w:val="00405E1E"/>
    <w:rsid w:val="00406000"/>
    <w:rsid w:val="004061BA"/>
    <w:rsid w:val="00410181"/>
    <w:rsid w:val="004118FD"/>
    <w:rsid w:val="00411976"/>
    <w:rsid w:val="00411A78"/>
    <w:rsid w:val="0041527B"/>
    <w:rsid w:val="004172EF"/>
    <w:rsid w:val="004213E5"/>
    <w:rsid w:val="004234B4"/>
    <w:rsid w:val="00423983"/>
    <w:rsid w:val="00424DBC"/>
    <w:rsid w:val="00426798"/>
    <w:rsid w:val="004302DE"/>
    <w:rsid w:val="00431860"/>
    <w:rsid w:val="00433038"/>
    <w:rsid w:val="00433F89"/>
    <w:rsid w:val="00436358"/>
    <w:rsid w:val="00437510"/>
    <w:rsid w:val="00440A33"/>
    <w:rsid w:val="00442610"/>
    <w:rsid w:val="004426B5"/>
    <w:rsid w:val="00442DCD"/>
    <w:rsid w:val="00444754"/>
    <w:rsid w:val="004473DD"/>
    <w:rsid w:val="0045052C"/>
    <w:rsid w:val="0045174D"/>
    <w:rsid w:val="00452CEF"/>
    <w:rsid w:val="00452DE2"/>
    <w:rsid w:val="00454964"/>
    <w:rsid w:val="00462213"/>
    <w:rsid w:val="00463593"/>
    <w:rsid w:val="00464DEF"/>
    <w:rsid w:val="00467645"/>
    <w:rsid w:val="00472EB3"/>
    <w:rsid w:val="004752AF"/>
    <w:rsid w:val="00482701"/>
    <w:rsid w:val="00485DF5"/>
    <w:rsid w:val="00486430"/>
    <w:rsid w:val="004903E8"/>
    <w:rsid w:val="0049180A"/>
    <w:rsid w:val="00491852"/>
    <w:rsid w:val="0049294C"/>
    <w:rsid w:val="004938CA"/>
    <w:rsid w:val="00493EE8"/>
    <w:rsid w:val="00494124"/>
    <w:rsid w:val="004954E7"/>
    <w:rsid w:val="004978CE"/>
    <w:rsid w:val="004A2B8E"/>
    <w:rsid w:val="004A3DD0"/>
    <w:rsid w:val="004A5305"/>
    <w:rsid w:val="004A5E3E"/>
    <w:rsid w:val="004A60D8"/>
    <w:rsid w:val="004A717A"/>
    <w:rsid w:val="004B1CFB"/>
    <w:rsid w:val="004B3108"/>
    <w:rsid w:val="004B5B00"/>
    <w:rsid w:val="004B6762"/>
    <w:rsid w:val="004C748E"/>
    <w:rsid w:val="004D3A9D"/>
    <w:rsid w:val="004D4947"/>
    <w:rsid w:val="004D4CCB"/>
    <w:rsid w:val="004D4D44"/>
    <w:rsid w:val="004D6360"/>
    <w:rsid w:val="004E37DF"/>
    <w:rsid w:val="004E4498"/>
    <w:rsid w:val="004F10E0"/>
    <w:rsid w:val="004F143B"/>
    <w:rsid w:val="004F551B"/>
    <w:rsid w:val="004F5787"/>
    <w:rsid w:val="005004E4"/>
    <w:rsid w:val="0050347A"/>
    <w:rsid w:val="00503E51"/>
    <w:rsid w:val="005054E0"/>
    <w:rsid w:val="005102D8"/>
    <w:rsid w:val="00512CAE"/>
    <w:rsid w:val="00512F6A"/>
    <w:rsid w:val="00515585"/>
    <w:rsid w:val="00515C43"/>
    <w:rsid w:val="00517AD4"/>
    <w:rsid w:val="00520431"/>
    <w:rsid w:val="005217F5"/>
    <w:rsid w:val="0052262C"/>
    <w:rsid w:val="00526068"/>
    <w:rsid w:val="0053285B"/>
    <w:rsid w:val="0053394E"/>
    <w:rsid w:val="00537260"/>
    <w:rsid w:val="005409E7"/>
    <w:rsid w:val="00541023"/>
    <w:rsid w:val="00542D7D"/>
    <w:rsid w:val="00543D1C"/>
    <w:rsid w:val="00544866"/>
    <w:rsid w:val="00546792"/>
    <w:rsid w:val="005468E9"/>
    <w:rsid w:val="00551136"/>
    <w:rsid w:val="0055465A"/>
    <w:rsid w:val="00554FCD"/>
    <w:rsid w:val="00555405"/>
    <w:rsid w:val="00557841"/>
    <w:rsid w:val="005648F7"/>
    <w:rsid w:val="005661BE"/>
    <w:rsid w:val="005671A5"/>
    <w:rsid w:val="00570439"/>
    <w:rsid w:val="00570CA3"/>
    <w:rsid w:val="00570E61"/>
    <w:rsid w:val="005719C4"/>
    <w:rsid w:val="00573D48"/>
    <w:rsid w:val="005748A2"/>
    <w:rsid w:val="005758E8"/>
    <w:rsid w:val="005772F4"/>
    <w:rsid w:val="005777E2"/>
    <w:rsid w:val="005804D9"/>
    <w:rsid w:val="005805BA"/>
    <w:rsid w:val="005820EE"/>
    <w:rsid w:val="005830DE"/>
    <w:rsid w:val="00585B6A"/>
    <w:rsid w:val="00590C6E"/>
    <w:rsid w:val="005910D7"/>
    <w:rsid w:val="005935A5"/>
    <w:rsid w:val="00595347"/>
    <w:rsid w:val="00596025"/>
    <w:rsid w:val="005975D0"/>
    <w:rsid w:val="005A1D8F"/>
    <w:rsid w:val="005A2E1B"/>
    <w:rsid w:val="005A4B8B"/>
    <w:rsid w:val="005B1169"/>
    <w:rsid w:val="005B4340"/>
    <w:rsid w:val="005B6E2F"/>
    <w:rsid w:val="005B7F25"/>
    <w:rsid w:val="005C14BE"/>
    <w:rsid w:val="005C4DB4"/>
    <w:rsid w:val="005C76DD"/>
    <w:rsid w:val="005C7BA2"/>
    <w:rsid w:val="005D525E"/>
    <w:rsid w:val="005E0B58"/>
    <w:rsid w:val="005E0B99"/>
    <w:rsid w:val="005E1F34"/>
    <w:rsid w:val="005E2932"/>
    <w:rsid w:val="005E33EC"/>
    <w:rsid w:val="005E50C7"/>
    <w:rsid w:val="005F1945"/>
    <w:rsid w:val="005F3344"/>
    <w:rsid w:val="005F4281"/>
    <w:rsid w:val="005F43B4"/>
    <w:rsid w:val="005F70F0"/>
    <w:rsid w:val="005F799B"/>
    <w:rsid w:val="005F7FAF"/>
    <w:rsid w:val="006020A1"/>
    <w:rsid w:val="006022E4"/>
    <w:rsid w:val="00604BDC"/>
    <w:rsid w:val="00606871"/>
    <w:rsid w:val="006077BF"/>
    <w:rsid w:val="00607EC0"/>
    <w:rsid w:val="0061020F"/>
    <w:rsid w:val="00610FD3"/>
    <w:rsid w:val="006114DA"/>
    <w:rsid w:val="00611625"/>
    <w:rsid w:val="00613B0F"/>
    <w:rsid w:val="00615CE0"/>
    <w:rsid w:val="00616CEE"/>
    <w:rsid w:val="00617F04"/>
    <w:rsid w:val="00621A3D"/>
    <w:rsid w:val="0062506B"/>
    <w:rsid w:val="006279D4"/>
    <w:rsid w:val="00627E11"/>
    <w:rsid w:val="00627E60"/>
    <w:rsid w:val="006318F1"/>
    <w:rsid w:val="00631B80"/>
    <w:rsid w:val="00637B57"/>
    <w:rsid w:val="00640FA7"/>
    <w:rsid w:val="00644A97"/>
    <w:rsid w:val="00644B46"/>
    <w:rsid w:val="0064708D"/>
    <w:rsid w:val="006473DE"/>
    <w:rsid w:val="00647BBB"/>
    <w:rsid w:val="00655FE7"/>
    <w:rsid w:val="00655FF5"/>
    <w:rsid w:val="0066078A"/>
    <w:rsid w:val="00661FBB"/>
    <w:rsid w:val="0067015F"/>
    <w:rsid w:val="0067318E"/>
    <w:rsid w:val="006741F1"/>
    <w:rsid w:val="006744C4"/>
    <w:rsid w:val="0067485E"/>
    <w:rsid w:val="00681279"/>
    <w:rsid w:val="006820B3"/>
    <w:rsid w:val="0068329A"/>
    <w:rsid w:val="006842AB"/>
    <w:rsid w:val="006845E0"/>
    <w:rsid w:val="00684E32"/>
    <w:rsid w:val="00686E5A"/>
    <w:rsid w:val="00687159"/>
    <w:rsid w:val="00691335"/>
    <w:rsid w:val="006920D5"/>
    <w:rsid w:val="006928C5"/>
    <w:rsid w:val="00694CD4"/>
    <w:rsid w:val="00697F10"/>
    <w:rsid w:val="006A05F7"/>
    <w:rsid w:val="006A12AA"/>
    <w:rsid w:val="006A2EC8"/>
    <w:rsid w:val="006A4957"/>
    <w:rsid w:val="006A5545"/>
    <w:rsid w:val="006A5A35"/>
    <w:rsid w:val="006A5CB2"/>
    <w:rsid w:val="006B1D72"/>
    <w:rsid w:val="006B2725"/>
    <w:rsid w:val="006B4123"/>
    <w:rsid w:val="006B43CF"/>
    <w:rsid w:val="006B72A6"/>
    <w:rsid w:val="006C360A"/>
    <w:rsid w:val="006C3811"/>
    <w:rsid w:val="006C3FF6"/>
    <w:rsid w:val="006C521C"/>
    <w:rsid w:val="006C734A"/>
    <w:rsid w:val="006C7BC1"/>
    <w:rsid w:val="006D1417"/>
    <w:rsid w:val="006D1717"/>
    <w:rsid w:val="006D17A0"/>
    <w:rsid w:val="006D2120"/>
    <w:rsid w:val="006D23B8"/>
    <w:rsid w:val="006D4693"/>
    <w:rsid w:val="006D6AB2"/>
    <w:rsid w:val="006D78E8"/>
    <w:rsid w:val="006E05C4"/>
    <w:rsid w:val="006E190D"/>
    <w:rsid w:val="006E1BFE"/>
    <w:rsid w:val="006E2D93"/>
    <w:rsid w:val="006E363F"/>
    <w:rsid w:val="006E43C4"/>
    <w:rsid w:val="006E4EF5"/>
    <w:rsid w:val="006E5E11"/>
    <w:rsid w:val="006F1C9F"/>
    <w:rsid w:val="006F343C"/>
    <w:rsid w:val="006F3AEF"/>
    <w:rsid w:val="006F51DC"/>
    <w:rsid w:val="006F5E36"/>
    <w:rsid w:val="00700C4A"/>
    <w:rsid w:val="007012C8"/>
    <w:rsid w:val="00703C65"/>
    <w:rsid w:val="007059D2"/>
    <w:rsid w:val="00706400"/>
    <w:rsid w:val="00710CB9"/>
    <w:rsid w:val="00712C05"/>
    <w:rsid w:val="00714679"/>
    <w:rsid w:val="00715819"/>
    <w:rsid w:val="00717711"/>
    <w:rsid w:val="00717A58"/>
    <w:rsid w:val="00717B0B"/>
    <w:rsid w:val="00721E35"/>
    <w:rsid w:val="007251D7"/>
    <w:rsid w:val="007265CA"/>
    <w:rsid w:val="0072665E"/>
    <w:rsid w:val="00726CB7"/>
    <w:rsid w:val="00730E17"/>
    <w:rsid w:val="0073197D"/>
    <w:rsid w:val="007339B7"/>
    <w:rsid w:val="00733DAC"/>
    <w:rsid w:val="00734E9C"/>
    <w:rsid w:val="007352AD"/>
    <w:rsid w:val="007370C8"/>
    <w:rsid w:val="0073772C"/>
    <w:rsid w:val="00743E91"/>
    <w:rsid w:val="00752CCF"/>
    <w:rsid w:val="00753648"/>
    <w:rsid w:val="007539DA"/>
    <w:rsid w:val="00754F8D"/>
    <w:rsid w:val="00763B37"/>
    <w:rsid w:val="00763D2B"/>
    <w:rsid w:val="00764619"/>
    <w:rsid w:val="00765884"/>
    <w:rsid w:val="00771680"/>
    <w:rsid w:val="00773694"/>
    <w:rsid w:val="0077590F"/>
    <w:rsid w:val="00776236"/>
    <w:rsid w:val="00776A46"/>
    <w:rsid w:val="00777829"/>
    <w:rsid w:val="0078036A"/>
    <w:rsid w:val="00780E19"/>
    <w:rsid w:val="00780FCF"/>
    <w:rsid w:val="00784D58"/>
    <w:rsid w:val="00787AEC"/>
    <w:rsid w:val="0079349F"/>
    <w:rsid w:val="007A07A7"/>
    <w:rsid w:val="007A0CD4"/>
    <w:rsid w:val="007A0E41"/>
    <w:rsid w:val="007A6586"/>
    <w:rsid w:val="007A6F0A"/>
    <w:rsid w:val="007A7020"/>
    <w:rsid w:val="007A74A0"/>
    <w:rsid w:val="007B4F3B"/>
    <w:rsid w:val="007C04C8"/>
    <w:rsid w:val="007C3BDA"/>
    <w:rsid w:val="007C49A4"/>
    <w:rsid w:val="007C5CD4"/>
    <w:rsid w:val="007C679B"/>
    <w:rsid w:val="007C7995"/>
    <w:rsid w:val="007D08BB"/>
    <w:rsid w:val="007D3C1B"/>
    <w:rsid w:val="007D4081"/>
    <w:rsid w:val="007D40DC"/>
    <w:rsid w:val="007D5753"/>
    <w:rsid w:val="007D76FD"/>
    <w:rsid w:val="007E01D2"/>
    <w:rsid w:val="007E1490"/>
    <w:rsid w:val="007E5794"/>
    <w:rsid w:val="007E58A0"/>
    <w:rsid w:val="007F609A"/>
    <w:rsid w:val="007F760D"/>
    <w:rsid w:val="007F781C"/>
    <w:rsid w:val="00800219"/>
    <w:rsid w:val="0080047F"/>
    <w:rsid w:val="008012C2"/>
    <w:rsid w:val="0080145D"/>
    <w:rsid w:val="00802414"/>
    <w:rsid w:val="008028BA"/>
    <w:rsid w:val="00803CA9"/>
    <w:rsid w:val="00812748"/>
    <w:rsid w:val="00813A70"/>
    <w:rsid w:val="00820C9C"/>
    <w:rsid w:val="008242EE"/>
    <w:rsid w:val="00825420"/>
    <w:rsid w:val="00825D06"/>
    <w:rsid w:val="00830680"/>
    <w:rsid w:val="00831A4E"/>
    <w:rsid w:val="00831C5B"/>
    <w:rsid w:val="00831EBB"/>
    <w:rsid w:val="008325C7"/>
    <w:rsid w:val="00833247"/>
    <w:rsid w:val="008338FD"/>
    <w:rsid w:val="00837EA6"/>
    <w:rsid w:val="00840C5A"/>
    <w:rsid w:val="0084143B"/>
    <w:rsid w:val="008429D3"/>
    <w:rsid w:val="00844F64"/>
    <w:rsid w:val="00845368"/>
    <w:rsid w:val="00845E0E"/>
    <w:rsid w:val="00846D79"/>
    <w:rsid w:val="0085386F"/>
    <w:rsid w:val="00857B48"/>
    <w:rsid w:val="00860B01"/>
    <w:rsid w:val="00861C91"/>
    <w:rsid w:val="00871DE4"/>
    <w:rsid w:val="008722B7"/>
    <w:rsid w:val="00872924"/>
    <w:rsid w:val="008747CA"/>
    <w:rsid w:val="00874C90"/>
    <w:rsid w:val="008757EF"/>
    <w:rsid w:val="008841B5"/>
    <w:rsid w:val="0088425C"/>
    <w:rsid w:val="00884716"/>
    <w:rsid w:val="00887AA8"/>
    <w:rsid w:val="0089080C"/>
    <w:rsid w:val="00893A27"/>
    <w:rsid w:val="00896210"/>
    <w:rsid w:val="00896D19"/>
    <w:rsid w:val="008977AF"/>
    <w:rsid w:val="008A6C7D"/>
    <w:rsid w:val="008B0D20"/>
    <w:rsid w:val="008B1687"/>
    <w:rsid w:val="008B1A1F"/>
    <w:rsid w:val="008B2199"/>
    <w:rsid w:val="008B2264"/>
    <w:rsid w:val="008B3D95"/>
    <w:rsid w:val="008B3DAA"/>
    <w:rsid w:val="008B4AAA"/>
    <w:rsid w:val="008B6044"/>
    <w:rsid w:val="008B76D2"/>
    <w:rsid w:val="008C3437"/>
    <w:rsid w:val="008C3509"/>
    <w:rsid w:val="008C3608"/>
    <w:rsid w:val="008D266E"/>
    <w:rsid w:val="008D2D01"/>
    <w:rsid w:val="008D3FA8"/>
    <w:rsid w:val="008D7744"/>
    <w:rsid w:val="008E0636"/>
    <w:rsid w:val="008E0AAD"/>
    <w:rsid w:val="008E148B"/>
    <w:rsid w:val="008E186D"/>
    <w:rsid w:val="008E1EF0"/>
    <w:rsid w:val="008E2CDC"/>
    <w:rsid w:val="008E3D01"/>
    <w:rsid w:val="008E51E7"/>
    <w:rsid w:val="008E6C86"/>
    <w:rsid w:val="008F17E0"/>
    <w:rsid w:val="008F614F"/>
    <w:rsid w:val="008F746D"/>
    <w:rsid w:val="009032EB"/>
    <w:rsid w:val="00903FCC"/>
    <w:rsid w:val="00905446"/>
    <w:rsid w:val="009135B5"/>
    <w:rsid w:val="0091516E"/>
    <w:rsid w:val="0092033B"/>
    <w:rsid w:val="009203C6"/>
    <w:rsid w:val="00921592"/>
    <w:rsid w:val="00923E0F"/>
    <w:rsid w:val="00923ED7"/>
    <w:rsid w:val="0092410C"/>
    <w:rsid w:val="0092445C"/>
    <w:rsid w:val="00927EE1"/>
    <w:rsid w:val="009300E6"/>
    <w:rsid w:val="00930353"/>
    <w:rsid w:val="009319DE"/>
    <w:rsid w:val="00934224"/>
    <w:rsid w:val="00934443"/>
    <w:rsid w:val="009350C3"/>
    <w:rsid w:val="0093534C"/>
    <w:rsid w:val="00935540"/>
    <w:rsid w:val="00935928"/>
    <w:rsid w:val="00936C1D"/>
    <w:rsid w:val="009401E4"/>
    <w:rsid w:val="00940A4B"/>
    <w:rsid w:val="00941A89"/>
    <w:rsid w:val="00942420"/>
    <w:rsid w:val="009438B5"/>
    <w:rsid w:val="0094461F"/>
    <w:rsid w:val="00944B48"/>
    <w:rsid w:val="00946D1C"/>
    <w:rsid w:val="0095060B"/>
    <w:rsid w:val="00954472"/>
    <w:rsid w:val="009564F1"/>
    <w:rsid w:val="00960123"/>
    <w:rsid w:val="00960FDD"/>
    <w:rsid w:val="009639D4"/>
    <w:rsid w:val="009658CA"/>
    <w:rsid w:val="00965D7B"/>
    <w:rsid w:val="00966B86"/>
    <w:rsid w:val="00967D11"/>
    <w:rsid w:val="00970955"/>
    <w:rsid w:val="00971316"/>
    <w:rsid w:val="00971D0C"/>
    <w:rsid w:val="009749EE"/>
    <w:rsid w:val="00974ABE"/>
    <w:rsid w:val="0097694D"/>
    <w:rsid w:val="009779D9"/>
    <w:rsid w:val="00980F22"/>
    <w:rsid w:val="009826E4"/>
    <w:rsid w:val="00990177"/>
    <w:rsid w:val="009909DF"/>
    <w:rsid w:val="0099196C"/>
    <w:rsid w:val="00991F34"/>
    <w:rsid w:val="00994CBB"/>
    <w:rsid w:val="009954CB"/>
    <w:rsid w:val="00995755"/>
    <w:rsid w:val="00997C4C"/>
    <w:rsid w:val="009A66D4"/>
    <w:rsid w:val="009B21D4"/>
    <w:rsid w:val="009B47B9"/>
    <w:rsid w:val="009C00A2"/>
    <w:rsid w:val="009C1083"/>
    <w:rsid w:val="009C1890"/>
    <w:rsid w:val="009C375B"/>
    <w:rsid w:val="009C4723"/>
    <w:rsid w:val="009D6259"/>
    <w:rsid w:val="009D7365"/>
    <w:rsid w:val="009E2446"/>
    <w:rsid w:val="009E2711"/>
    <w:rsid w:val="009E2811"/>
    <w:rsid w:val="009E3199"/>
    <w:rsid w:val="009E78E3"/>
    <w:rsid w:val="009F0996"/>
    <w:rsid w:val="009F1786"/>
    <w:rsid w:val="009F261A"/>
    <w:rsid w:val="009F41CA"/>
    <w:rsid w:val="009F4E72"/>
    <w:rsid w:val="009F4F8D"/>
    <w:rsid w:val="009F5C3C"/>
    <w:rsid w:val="009F68AD"/>
    <w:rsid w:val="009F7FB1"/>
    <w:rsid w:val="00A004F0"/>
    <w:rsid w:val="00A0089C"/>
    <w:rsid w:val="00A01B68"/>
    <w:rsid w:val="00A03269"/>
    <w:rsid w:val="00A0474E"/>
    <w:rsid w:val="00A11EA8"/>
    <w:rsid w:val="00A13DA1"/>
    <w:rsid w:val="00A14DEB"/>
    <w:rsid w:val="00A15208"/>
    <w:rsid w:val="00A17408"/>
    <w:rsid w:val="00A23242"/>
    <w:rsid w:val="00A30994"/>
    <w:rsid w:val="00A31D26"/>
    <w:rsid w:val="00A34057"/>
    <w:rsid w:val="00A34706"/>
    <w:rsid w:val="00A366ED"/>
    <w:rsid w:val="00A4087E"/>
    <w:rsid w:val="00A442D7"/>
    <w:rsid w:val="00A46AF5"/>
    <w:rsid w:val="00A4779F"/>
    <w:rsid w:val="00A47F79"/>
    <w:rsid w:val="00A511A1"/>
    <w:rsid w:val="00A52EBD"/>
    <w:rsid w:val="00A5469F"/>
    <w:rsid w:val="00A54A2B"/>
    <w:rsid w:val="00A5640F"/>
    <w:rsid w:val="00A64416"/>
    <w:rsid w:val="00A6506D"/>
    <w:rsid w:val="00A66569"/>
    <w:rsid w:val="00A7093F"/>
    <w:rsid w:val="00A76338"/>
    <w:rsid w:val="00A7677D"/>
    <w:rsid w:val="00A76E5D"/>
    <w:rsid w:val="00A770C0"/>
    <w:rsid w:val="00A800F7"/>
    <w:rsid w:val="00A802E9"/>
    <w:rsid w:val="00A80669"/>
    <w:rsid w:val="00A8397D"/>
    <w:rsid w:val="00A83F11"/>
    <w:rsid w:val="00A86418"/>
    <w:rsid w:val="00A8676F"/>
    <w:rsid w:val="00A86F4E"/>
    <w:rsid w:val="00A92148"/>
    <w:rsid w:val="00A92165"/>
    <w:rsid w:val="00A9328C"/>
    <w:rsid w:val="00A93636"/>
    <w:rsid w:val="00A95992"/>
    <w:rsid w:val="00A96A95"/>
    <w:rsid w:val="00AA1059"/>
    <w:rsid w:val="00AA3322"/>
    <w:rsid w:val="00AA3F45"/>
    <w:rsid w:val="00AA4FC3"/>
    <w:rsid w:val="00AA6D42"/>
    <w:rsid w:val="00AA7176"/>
    <w:rsid w:val="00AA73B6"/>
    <w:rsid w:val="00AB2618"/>
    <w:rsid w:val="00AB3608"/>
    <w:rsid w:val="00AB44CC"/>
    <w:rsid w:val="00AB5978"/>
    <w:rsid w:val="00AB6894"/>
    <w:rsid w:val="00AC0259"/>
    <w:rsid w:val="00AC2D10"/>
    <w:rsid w:val="00AC31D6"/>
    <w:rsid w:val="00AC3759"/>
    <w:rsid w:val="00AC5445"/>
    <w:rsid w:val="00AC5726"/>
    <w:rsid w:val="00AC7F7D"/>
    <w:rsid w:val="00AD230F"/>
    <w:rsid w:val="00AD27AE"/>
    <w:rsid w:val="00AD2CF5"/>
    <w:rsid w:val="00AD6A2D"/>
    <w:rsid w:val="00AD6A30"/>
    <w:rsid w:val="00AE4F25"/>
    <w:rsid w:val="00AE5F30"/>
    <w:rsid w:val="00AF00EA"/>
    <w:rsid w:val="00AF197E"/>
    <w:rsid w:val="00AF220D"/>
    <w:rsid w:val="00AF6663"/>
    <w:rsid w:val="00B0060F"/>
    <w:rsid w:val="00B03939"/>
    <w:rsid w:val="00B054D6"/>
    <w:rsid w:val="00B07607"/>
    <w:rsid w:val="00B11D76"/>
    <w:rsid w:val="00B12CFF"/>
    <w:rsid w:val="00B12F2E"/>
    <w:rsid w:val="00B13B3E"/>
    <w:rsid w:val="00B15375"/>
    <w:rsid w:val="00B163F1"/>
    <w:rsid w:val="00B170E0"/>
    <w:rsid w:val="00B175AA"/>
    <w:rsid w:val="00B17D95"/>
    <w:rsid w:val="00B26B6F"/>
    <w:rsid w:val="00B3033C"/>
    <w:rsid w:val="00B305EA"/>
    <w:rsid w:val="00B31C12"/>
    <w:rsid w:val="00B32513"/>
    <w:rsid w:val="00B331A2"/>
    <w:rsid w:val="00B34825"/>
    <w:rsid w:val="00B35C03"/>
    <w:rsid w:val="00B37870"/>
    <w:rsid w:val="00B40B34"/>
    <w:rsid w:val="00B40E8C"/>
    <w:rsid w:val="00B41235"/>
    <w:rsid w:val="00B437C3"/>
    <w:rsid w:val="00B47034"/>
    <w:rsid w:val="00B47E06"/>
    <w:rsid w:val="00B52654"/>
    <w:rsid w:val="00B52EA2"/>
    <w:rsid w:val="00B54EDA"/>
    <w:rsid w:val="00B55CBE"/>
    <w:rsid w:val="00B56954"/>
    <w:rsid w:val="00B56DFD"/>
    <w:rsid w:val="00B57902"/>
    <w:rsid w:val="00B62B24"/>
    <w:rsid w:val="00B634ED"/>
    <w:rsid w:val="00B641D2"/>
    <w:rsid w:val="00B6616D"/>
    <w:rsid w:val="00B66DA1"/>
    <w:rsid w:val="00B66DB1"/>
    <w:rsid w:val="00B7053B"/>
    <w:rsid w:val="00B71B9E"/>
    <w:rsid w:val="00B732D1"/>
    <w:rsid w:val="00B73CB0"/>
    <w:rsid w:val="00B7575F"/>
    <w:rsid w:val="00B76433"/>
    <w:rsid w:val="00B77F39"/>
    <w:rsid w:val="00B816FB"/>
    <w:rsid w:val="00B81F45"/>
    <w:rsid w:val="00B820D3"/>
    <w:rsid w:val="00B8255E"/>
    <w:rsid w:val="00B8284F"/>
    <w:rsid w:val="00B84178"/>
    <w:rsid w:val="00B923C1"/>
    <w:rsid w:val="00B932C1"/>
    <w:rsid w:val="00B943B4"/>
    <w:rsid w:val="00B94636"/>
    <w:rsid w:val="00B950E4"/>
    <w:rsid w:val="00B9569C"/>
    <w:rsid w:val="00B96AF9"/>
    <w:rsid w:val="00B96F41"/>
    <w:rsid w:val="00B9788A"/>
    <w:rsid w:val="00BA0879"/>
    <w:rsid w:val="00BA1724"/>
    <w:rsid w:val="00BA3C91"/>
    <w:rsid w:val="00BA755A"/>
    <w:rsid w:val="00BB0529"/>
    <w:rsid w:val="00BB1A2F"/>
    <w:rsid w:val="00BB31A4"/>
    <w:rsid w:val="00BB416B"/>
    <w:rsid w:val="00BB5F7D"/>
    <w:rsid w:val="00BB7C00"/>
    <w:rsid w:val="00BC1291"/>
    <w:rsid w:val="00BD191C"/>
    <w:rsid w:val="00BD1F42"/>
    <w:rsid w:val="00BD58DE"/>
    <w:rsid w:val="00BD5CAD"/>
    <w:rsid w:val="00BD777E"/>
    <w:rsid w:val="00BE1C17"/>
    <w:rsid w:val="00BE3150"/>
    <w:rsid w:val="00BE35FD"/>
    <w:rsid w:val="00BE6576"/>
    <w:rsid w:val="00BE7B8B"/>
    <w:rsid w:val="00BE7E64"/>
    <w:rsid w:val="00BF11EB"/>
    <w:rsid w:val="00BF1B2F"/>
    <w:rsid w:val="00BF2754"/>
    <w:rsid w:val="00BF487E"/>
    <w:rsid w:val="00C01F2E"/>
    <w:rsid w:val="00C01F9C"/>
    <w:rsid w:val="00C0277D"/>
    <w:rsid w:val="00C06F89"/>
    <w:rsid w:val="00C11F64"/>
    <w:rsid w:val="00C12935"/>
    <w:rsid w:val="00C132A0"/>
    <w:rsid w:val="00C14083"/>
    <w:rsid w:val="00C1755D"/>
    <w:rsid w:val="00C217A8"/>
    <w:rsid w:val="00C21D0B"/>
    <w:rsid w:val="00C21F16"/>
    <w:rsid w:val="00C236CE"/>
    <w:rsid w:val="00C25130"/>
    <w:rsid w:val="00C261B9"/>
    <w:rsid w:val="00C3029B"/>
    <w:rsid w:val="00C32B5C"/>
    <w:rsid w:val="00C33861"/>
    <w:rsid w:val="00C35659"/>
    <w:rsid w:val="00C4007B"/>
    <w:rsid w:val="00C410A3"/>
    <w:rsid w:val="00C41EB1"/>
    <w:rsid w:val="00C4225E"/>
    <w:rsid w:val="00C45B15"/>
    <w:rsid w:val="00C46E1D"/>
    <w:rsid w:val="00C521E5"/>
    <w:rsid w:val="00C54AE7"/>
    <w:rsid w:val="00C56640"/>
    <w:rsid w:val="00C570F0"/>
    <w:rsid w:val="00C57D9E"/>
    <w:rsid w:val="00C6085E"/>
    <w:rsid w:val="00C60934"/>
    <w:rsid w:val="00C60EB8"/>
    <w:rsid w:val="00C61593"/>
    <w:rsid w:val="00C62415"/>
    <w:rsid w:val="00C635CF"/>
    <w:rsid w:val="00C64852"/>
    <w:rsid w:val="00C67C99"/>
    <w:rsid w:val="00C71C0E"/>
    <w:rsid w:val="00C72074"/>
    <w:rsid w:val="00C7291C"/>
    <w:rsid w:val="00C72B74"/>
    <w:rsid w:val="00C72DEC"/>
    <w:rsid w:val="00C731DE"/>
    <w:rsid w:val="00C73C41"/>
    <w:rsid w:val="00C7438C"/>
    <w:rsid w:val="00C7744C"/>
    <w:rsid w:val="00C80876"/>
    <w:rsid w:val="00C80DB4"/>
    <w:rsid w:val="00C81873"/>
    <w:rsid w:val="00C826F9"/>
    <w:rsid w:val="00C83BC2"/>
    <w:rsid w:val="00C8417E"/>
    <w:rsid w:val="00C860BB"/>
    <w:rsid w:val="00C8657D"/>
    <w:rsid w:val="00C870A9"/>
    <w:rsid w:val="00C87D78"/>
    <w:rsid w:val="00C90823"/>
    <w:rsid w:val="00C91EA8"/>
    <w:rsid w:val="00C97200"/>
    <w:rsid w:val="00CA4D71"/>
    <w:rsid w:val="00CA6C0F"/>
    <w:rsid w:val="00CB06EE"/>
    <w:rsid w:val="00CB40CA"/>
    <w:rsid w:val="00CC0EDA"/>
    <w:rsid w:val="00CC2369"/>
    <w:rsid w:val="00CC642D"/>
    <w:rsid w:val="00CC6CFD"/>
    <w:rsid w:val="00CC712E"/>
    <w:rsid w:val="00CD04FF"/>
    <w:rsid w:val="00CD23A0"/>
    <w:rsid w:val="00CD5BC4"/>
    <w:rsid w:val="00CD5F4F"/>
    <w:rsid w:val="00CD6502"/>
    <w:rsid w:val="00CD6DCF"/>
    <w:rsid w:val="00CD7106"/>
    <w:rsid w:val="00CD7F6E"/>
    <w:rsid w:val="00CE300A"/>
    <w:rsid w:val="00CE4A63"/>
    <w:rsid w:val="00CE5BDF"/>
    <w:rsid w:val="00CE70D9"/>
    <w:rsid w:val="00CF0EA3"/>
    <w:rsid w:val="00CF14EE"/>
    <w:rsid w:val="00CF4230"/>
    <w:rsid w:val="00CF6208"/>
    <w:rsid w:val="00D0063D"/>
    <w:rsid w:val="00D0160F"/>
    <w:rsid w:val="00D02730"/>
    <w:rsid w:val="00D034B7"/>
    <w:rsid w:val="00D044F7"/>
    <w:rsid w:val="00D04964"/>
    <w:rsid w:val="00D05C0E"/>
    <w:rsid w:val="00D06438"/>
    <w:rsid w:val="00D127F2"/>
    <w:rsid w:val="00D12C82"/>
    <w:rsid w:val="00D12F64"/>
    <w:rsid w:val="00D137EC"/>
    <w:rsid w:val="00D15698"/>
    <w:rsid w:val="00D15AA4"/>
    <w:rsid w:val="00D15AB8"/>
    <w:rsid w:val="00D17F1C"/>
    <w:rsid w:val="00D20B4B"/>
    <w:rsid w:val="00D23927"/>
    <w:rsid w:val="00D268E7"/>
    <w:rsid w:val="00D271D3"/>
    <w:rsid w:val="00D310B7"/>
    <w:rsid w:val="00D31D2A"/>
    <w:rsid w:val="00D329F6"/>
    <w:rsid w:val="00D32B72"/>
    <w:rsid w:val="00D35860"/>
    <w:rsid w:val="00D37EAB"/>
    <w:rsid w:val="00D41287"/>
    <w:rsid w:val="00D41394"/>
    <w:rsid w:val="00D41EBB"/>
    <w:rsid w:val="00D44245"/>
    <w:rsid w:val="00D44537"/>
    <w:rsid w:val="00D44CB1"/>
    <w:rsid w:val="00D45126"/>
    <w:rsid w:val="00D54F06"/>
    <w:rsid w:val="00D5554C"/>
    <w:rsid w:val="00D61F80"/>
    <w:rsid w:val="00D62E8E"/>
    <w:rsid w:val="00D663CA"/>
    <w:rsid w:val="00D674E8"/>
    <w:rsid w:val="00D70C31"/>
    <w:rsid w:val="00D73B0A"/>
    <w:rsid w:val="00D75233"/>
    <w:rsid w:val="00D82A56"/>
    <w:rsid w:val="00D82DAE"/>
    <w:rsid w:val="00D855F4"/>
    <w:rsid w:val="00D877DB"/>
    <w:rsid w:val="00D91776"/>
    <w:rsid w:val="00D91F07"/>
    <w:rsid w:val="00D933EF"/>
    <w:rsid w:val="00D93F17"/>
    <w:rsid w:val="00D94920"/>
    <w:rsid w:val="00D96EE7"/>
    <w:rsid w:val="00DA1B9D"/>
    <w:rsid w:val="00DA45D8"/>
    <w:rsid w:val="00DA57CD"/>
    <w:rsid w:val="00DB0B3F"/>
    <w:rsid w:val="00DB191E"/>
    <w:rsid w:val="00DB2A05"/>
    <w:rsid w:val="00DB4ABD"/>
    <w:rsid w:val="00DB4B68"/>
    <w:rsid w:val="00DB54CF"/>
    <w:rsid w:val="00DB68EB"/>
    <w:rsid w:val="00DB78A7"/>
    <w:rsid w:val="00DC043F"/>
    <w:rsid w:val="00DC0572"/>
    <w:rsid w:val="00DC0E0F"/>
    <w:rsid w:val="00DC47AB"/>
    <w:rsid w:val="00DC5336"/>
    <w:rsid w:val="00DD242D"/>
    <w:rsid w:val="00DD25BC"/>
    <w:rsid w:val="00DD2DE8"/>
    <w:rsid w:val="00DD3B93"/>
    <w:rsid w:val="00DD54DF"/>
    <w:rsid w:val="00DD7A75"/>
    <w:rsid w:val="00DE17A1"/>
    <w:rsid w:val="00DE1F5C"/>
    <w:rsid w:val="00DE28BA"/>
    <w:rsid w:val="00DE5968"/>
    <w:rsid w:val="00DE7536"/>
    <w:rsid w:val="00DF00A8"/>
    <w:rsid w:val="00DF08C4"/>
    <w:rsid w:val="00DF3F06"/>
    <w:rsid w:val="00DF430D"/>
    <w:rsid w:val="00DF76AB"/>
    <w:rsid w:val="00E0608B"/>
    <w:rsid w:val="00E06DD9"/>
    <w:rsid w:val="00E11C35"/>
    <w:rsid w:val="00E16FC1"/>
    <w:rsid w:val="00E2627D"/>
    <w:rsid w:val="00E30785"/>
    <w:rsid w:val="00E3079D"/>
    <w:rsid w:val="00E324A7"/>
    <w:rsid w:val="00E34AE0"/>
    <w:rsid w:val="00E357AC"/>
    <w:rsid w:val="00E378A9"/>
    <w:rsid w:val="00E40BA1"/>
    <w:rsid w:val="00E429A1"/>
    <w:rsid w:val="00E42EFF"/>
    <w:rsid w:val="00E43E20"/>
    <w:rsid w:val="00E44A4D"/>
    <w:rsid w:val="00E458E8"/>
    <w:rsid w:val="00E5135D"/>
    <w:rsid w:val="00E51744"/>
    <w:rsid w:val="00E53729"/>
    <w:rsid w:val="00E54A14"/>
    <w:rsid w:val="00E5526A"/>
    <w:rsid w:val="00E55601"/>
    <w:rsid w:val="00E563CA"/>
    <w:rsid w:val="00E62C3D"/>
    <w:rsid w:val="00E70C42"/>
    <w:rsid w:val="00E71F94"/>
    <w:rsid w:val="00E7384F"/>
    <w:rsid w:val="00E74248"/>
    <w:rsid w:val="00E7532C"/>
    <w:rsid w:val="00E77C38"/>
    <w:rsid w:val="00E80BDD"/>
    <w:rsid w:val="00E80C34"/>
    <w:rsid w:val="00E80FB8"/>
    <w:rsid w:val="00E81675"/>
    <w:rsid w:val="00E83E7F"/>
    <w:rsid w:val="00E84EFF"/>
    <w:rsid w:val="00E850BC"/>
    <w:rsid w:val="00E85A54"/>
    <w:rsid w:val="00E86A30"/>
    <w:rsid w:val="00E87D2B"/>
    <w:rsid w:val="00E903E9"/>
    <w:rsid w:val="00E93E11"/>
    <w:rsid w:val="00E94844"/>
    <w:rsid w:val="00E9499F"/>
    <w:rsid w:val="00E959B5"/>
    <w:rsid w:val="00E96424"/>
    <w:rsid w:val="00E96CA4"/>
    <w:rsid w:val="00E97FD1"/>
    <w:rsid w:val="00EA01C2"/>
    <w:rsid w:val="00EA14B1"/>
    <w:rsid w:val="00EA216C"/>
    <w:rsid w:val="00EA3585"/>
    <w:rsid w:val="00EA36BA"/>
    <w:rsid w:val="00EA424F"/>
    <w:rsid w:val="00EA468B"/>
    <w:rsid w:val="00EA5AA7"/>
    <w:rsid w:val="00EA5E11"/>
    <w:rsid w:val="00EA67E8"/>
    <w:rsid w:val="00EA6F27"/>
    <w:rsid w:val="00EA7EBC"/>
    <w:rsid w:val="00EB4832"/>
    <w:rsid w:val="00EB50CB"/>
    <w:rsid w:val="00EB5510"/>
    <w:rsid w:val="00EB6C3E"/>
    <w:rsid w:val="00EC0268"/>
    <w:rsid w:val="00EC27D8"/>
    <w:rsid w:val="00EC2BAC"/>
    <w:rsid w:val="00EC622D"/>
    <w:rsid w:val="00EC70DD"/>
    <w:rsid w:val="00ED0181"/>
    <w:rsid w:val="00ED06D1"/>
    <w:rsid w:val="00ED39B0"/>
    <w:rsid w:val="00EE101C"/>
    <w:rsid w:val="00EE15A1"/>
    <w:rsid w:val="00EE5FF3"/>
    <w:rsid w:val="00EE6A10"/>
    <w:rsid w:val="00EE7FCE"/>
    <w:rsid w:val="00EF13A7"/>
    <w:rsid w:val="00EF1DF3"/>
    <w:rsid w:val="00EF3F2E"/>
    <w:rsid w:val="00EF446F"/>
    <w:rsid w:val="00EF4786"/>
    <w:rsid w:val="00EF4E61"/>
    <w:rsid w:val="00F011BA"/>
    <w:rsid w:val="00F012A4"/>
    <w:rsid w:val="00F03E2F"/>
    <w:rsid w:val="00F04A11"/>
    <w:rsid w:val="00F05438"/>
    <w:rsid w:val="00F063C5"/>
    <w:rsid w:val="00F11373"/>
    <w:rsid w:val="00F12913"/>
    <w:rsid w:val="00F14418"/>
    <w:rsid w:val="00F148B2"/>
    <w:rsid w:val="00F15F18"/>
    <w:rsid w:val="00F166F4"/>
    <w:rsid w:val="00F16C09"/>
    <w:rsid w:val="00F247BC"/>
    <w:rsid w:val="00F3226B"/>
    <w:rsid w:val="00F331AC"/>
    <w:rsid w:val="00F33B14"/>
    <w:rsid w:val="00F342C7"/>
    <w:rsid w:val="00F35C53"/>
    <w:rsid w:val="00F36627"/>
    <w:rsid w:val="00F371F1"/>
    <w:rsid w:val="00F405F9"/>
    <w:rsid w:val="00F454D8"/>
    <w:rsid w:val="00F45DAE"/>
    <w:rsid w:val="00F4637E"/>
    <w:rsid w:val="00F46FF8"/>
    <w:rsid w:val="00F47A93"/>
    <w:rsid w:val="00F51502"/>
    <w:rsid w:val="00F55965"/>
    <w:rsid w:val="00F55DDB"/>
    <w:rsid w:val="00F56FAE"/>
    <w:rsid w:val="00F57DBF"/>
    <w:rsid w:val="00F60663"/>
    <w:rsid w:val="00F63084"/>
    <w:rsid w:val="00F71F74"/>
    <w:rsid w:val="00F720D6"/>
    <w:rsid w:val="00F75E07"/>
    <w:rsid w:val="00F7710B"/>
    <w:rsid w:val="00F77137"/>
    <w:rsid w:val="00F777C7"/>
    <w:rsid w:val="00F8132B"/>
    <w:rsid w:val="00F85B74"/>
    <w:rsid w:val="00F908A4"/>
    <w:rsid w:val="00F90E72"/>
    <w:rsid w:val="00F922BB"/>
    <w:rsid w:val="00F9284B"/>
    <w:rsid w:val="00F93B23"/>
    <w:rsid w:val="00F95E8E"/>
    <w:rsid w:val="00F96FEC"/>
    <w:rsid w:val="00FA0800"/>
    <w:rsid w:val="00FA206A"/>
    <w:rsid w:val="00FA3979"/>
    <w:rsid w:val="00FA59D2"/>
    <w:rsid w:val="00FA5B27"/>
    <w:rsid w:val="00FA5B4B"/>
    <w:rsid w:val="00FB1F52"/>
    <w:rsid w:val="00FB23DD"/>
    <w:rsid w:val="00FB37A9"/>
    <w:rsid w:val="00FB41D2"/>
    <w:rsid w:val="00FB4387"/>
    <w:rsid w:val="00FB6602"/>
    <w:rsid w:val="00FC07DB"/>
    <w:rsid w:val="00FC0A29"/>
    <w:rsid w:val="00FC3F64"/>
    <w:rsid w:val="00FC61E0"/>
    <w:rsid w:val="00FC7E58"/>
    <w:rsid w:val="00FD0B64"/>
    <w:rsid w:val="00FD1EB1"/>
    <w:rsid w:val="00FD3DA7"/>
    <w:rsid w:val="00FD5245"/>
    <w:rsid w:val="00FD55EC"/>
    <w:rsid w:val="00FD662A"/>
    <w:rsid w:val="00FD7893"/>
    <w:rsid w:val="00FE0312"/>
    <w:rsid w:val="00FE2255"/>
    <w:rsid w:val="00FE72DD"/>
    <w:rsid w:val="00FE788D"/>
    <w:rsid w:val="00FE7F31"/>
    <w:rsid w:val="00FF0F12"/>
    <w:rsid w:val="00FF306C"/>
    <w:rsid w:val="00FF584F"/>
    <w:rsid w:val="00FF5C97"/>
    <w:rsid w:val="00FF7048"/>
  </w:rsids>
  <m:mathPr>
    <m:mathFont m:val="Cambria Math"/>
    <m:brkBin m:val="before"/>
    <m:brkBinSub m:val="--"/>
    <m:smallFrac/>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70535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1">
    <w:lsdException w:name="Normal" w:uiPriority="98"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3" w:unhideWhenUsed="1" w:qFormat="1"/>
    <w:lsdException w:name="heading 7" w:semiHidden="1" w:uiPriority="13" w:unhideWhenUsed="1" w:qFormat="1"/>
    <w:lsdException w:name="heading 8" w:semiHidden="1" w:uiPriority="13" w:unhideWhenUsed="1" w:qFormat="1"/>
    <w:lsdException w:name="heading 9" w:semiHidden="1" w:uiPriority="13"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8"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12" w:unhideWhenUsed="1"/>
    <w:lsdException w:name="header" w:semiHidden="1" w:uiPriority="0" w:unhideWhenUsed="1"/>
    <w:lsdException w:name="footer" w:semiHidden="1" w:uiPriority="10" w:unhideWhenUsed="1"/>
    <w:lsdException w:name="index heading" w:semiHidden="1" w:uiPriority="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uiPriority="7"/>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7" w:unhideWhenUsed="1"/>
    <w:lsdException w:name="table of authorities" w:semiHidden="1" w:uiPriority="9" w:unhideWhenUsed="1"/>
    <w:lsdException w:name="macro" w:semiHidden="1" w:unhideWhenUsed="1"/>
    <w:lsdException w:name="toa heading" w:semiHidden="1" w:uiPriority="9" w:unhideWhenUsed="1"/>
    <w:lsdException w:name="List" w:semiHidden="1" w:unhideWhenUsed="1"/>
    <w:lsdException w:name="List Bullet" w:semiHidden="1" w:uiPriority="3"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 w:unhideWhenUsed="1"/>
    <w:lsdException w:name="List Bullet 3" w:semiHidden="1" w:uiPriority="3" w:unhideWhenUsed="1"/>
    <w:lsdException w:name="List Bullet 4" w:semiHidden="1" w:uiPriority="3" w:unhideWhenUsed="1"/>
    <w:lsdException w:name="List Bullet 5" w:semiHidden="1"/>
    <w:lsdException w:name="List Number 2" w:semiHidden="1" w:unhideWhenUsed="1"/>
    <w:lsdException w:name="List Number 3" w:semiHidden="1" w:unhideWhenUsed="1"/>
    <w:lsdException w:name="List Number 4" w:semiHidden="1" w:unhideWhenUsed="1"/>
    <w:lsdException w:name="List Number 5" w:semiHidden="1"/>
    <w:lsdException w:name="Title" w:uiPriority="1"/>
    <w:lsdException w:name="Closing" w:semiHidden="1" w:unhideWhenUsed="1"/>
    <w:lsdException w:name="Signature" w:semiHidden="1" w:unhideWhenUsed="1"/>
    <w:lsdException w:name="Default Paragraph Font" w:semiHidden="1" w:uiPriority="1" w:unhideWhenUsed="1"/>
    <w:lsdException w:name="Body Text" w:semiHidden="1" w:uiPriority="2"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uiPriority="2"/>
    <w:lsdException w:name="Strong" w:semiHidden="1"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98"/>
    <w:qFormat/>
    <w:rsid w:val="008D266E"/>
    <w:pPr>
      <w:spacing w:after="160" w:line="300" w:lineRule="atLeast"/>
    </w:pPr>
    <w:rPr>
      <w:rFonts w:ascii="Calibri" w:hAnsi="Calibri"/>
      <w:color w:val="1E1E1E"/>
      <w:sz w:val="24"/>
    </w:rPr>
  </w:style>
  <w:style w:type="paragraph" w:styleId="Heading1">
    <w:name w:val="heading 1"/>
    <w:basedOn w:val="Normalcolour"/>
    <w:next w:val="BodyText"/>
    <w:link w:val="Heading1Char"/>
    <w:uiPriority w:val="1"/>
    <w:qFormat/>
    <w:rsid w:val="00995755"/>
    <w:pPr>
      <w:keepNext/>
      <w:keepLines/>
      <w:numPr>
        <w:numId w:val="25"/>
      </w:numPr>
      <w:spacing w:before="480" w:after="140" w:line="240" w:lineRule="auto"/>
      <w:ind w:right="284"/>
      <w:outlineLvl w:val="0"/>
    </w:pPr>
    <w:rPr>
      <w:rFonts w:eastAsiaTheme="majorEastAsia" w:cstheme="majorBidi"/>
      <w:bCs/>
      <w:sz w:val="38"/>
      <w:szCs w:val="28"/>
    </w:rPr>
  </w:style>
  <w:style w:type="paragraph" w:styleId="Heading2">
    <w:name w:val="heading 2"/>
    <w:basedOn w:val="Normal"/>
    <w:next w:val="BodyText"/>
    <w:link w:val="Heading2Char"/>
    <w:uiPriority w:val="1"/>
    <w:qFormat/>
    <w:rsid w:val="00263B2F"/>
    <w:pPr>
      <w:keepNext/>
      <w:keepLines/>
      <w:numPr>
        <w:ilvl w:val="1"/>
        <w:numId w:val="25"/>
      </w:numPr>
      <w:spacing w:before="360" w:after="140" w:line="240" w:lineRule="auto"/>
      <w:ind w:right="284"/>
      <w:outlineLvl w:val="1"/>
    </w:pPr>
    <w:rPr>
      <w:rFonts w:eastAsiaTheme="majorEastAsia" w:cstheme="majorBidi"/>
      <w:b/>
      <w:bCs/>
      <w:sz w:val="30"/>
      <w:szCs w:val="26"/>
    </w:rPr>
  </w:style>
  <w:style w:type="paragraph" w:styleId="Heading3">
    <w:name w:val="heading 3"/>
    <w:basedOn w:val="Normalcolour"/>
    <w:next w:val="BodyText"/>
    <w:link w:val="Heading3Char"/>
    <w:uiPriority w:val="1"/>
    <w:qFormat/>
    <w:rsid w:val="00EB50CB"/>
    <w:pPr>
      <w:keepNext/>
      <w:keepLines/>
      <w:numPr>
        <w:ilvl w:val="2"/>
        <w:numId w:val="25"/>
      </w:numPr>
      <w:spacing w:before="360" w:after="60" w:line="240" w:lineRule="auto"/>
      <w:ind w:right="284"/>
      <w:outlineLvl w:val="2"/>
    </w:pPr>
    <w:rPr>
      <w:rFonts w:eastAsiaTheme="majorEastAsia" w:cstheme="majorBidi"/>
      <w:bCs/>
      <w:color w:val="1E1E1E"/>
      <w:sz w:val="29"/>
    </w:rPr>
  </w:style>
  <w:style w:type="paragraph" w:styleId="Heading4">
    <w:name w:val="heading 4"/>
    <w:basedOn w:val="Normal"/>
    <w:next w:val="BodyText"/>
    <w:link w:val="Heading4Char"/>
    <w:uiPriority w:val="1"/>
    <w:qFormat/>
    <w:rsid w:val="00EB50CB"/>
    <w:pPr>
      <w:keepNext/>
      <w:keepLines/>
      <w:numPr>
        <w:ilvl w:val="3"/>
        <w:numId w:val="25"/>
      </w:numPr>
      <w:spacing w:before="280" w:after="60" w:line="240" w:lineRule="auto"/>
      <w:ind w:right="284"/>
      <w:outlineLvl w:val="3"/>
    </w:pPr>
    <w:rPr>
      <w:rFonts w:eastAsiaTheme="majorEastAsia" w:cstheme="majorBidi"/>
      <w:b/>
      <w:bCs/>
      <w:iCs/>
      <w:sz w:val="26"/>
    </w:rPr>
  </w:style>
  <w:style w:type="paragraph" w:styleId="Heading5">
    <w:name w:val="heading 5"/>
    <w:basedOn w:val="Normal"/>
    <w:next w:val="BodyText"/>
    <w:link w:val="Heading5Char"/>
    <w:uiPriority w:val="1"/>
    <w:qFormat/>
    <w:rsid w:val="00EB50CB"/>
    <w:pPr>
      <w:keepNext/>
      <w:keepLines/>
      <w:numPr>
        <w:ilvl w:val="4"/>
        <w:numId w:val="25"/>
      </w:numPr>
      <w:spacing w:before="360" w:after="60"/>
      <w:ind w:right="284"/>
      <w:outlineLvl w:val="4"/>
    </w:pPr>
    <w:rPr>
      <w:rFonts w:eastAsiaTheme="majorEastAsia" w:cstheme="majorBidi"/>
      <w:b/>
      <w:caps/>
      <w:sz w:val="22"/>
    </w:rPr>
  </w:style>
  <w:style w:type="paragraph" w:styleId="Heading6">
    <w:name w:val="heading 6"/>
    <w:basedOn w:val="Normal"/>
    <w:next w:val="Normal"/>
    <w:link w:val="Heading6Char"/>
    <w:uiPriority w:val="13"/>
    <w:semiHidden/>
    <w:qFormat/>
    <w:rsid w:val="00EC70DD"/>
    <w:pPr>
      <w:keepNext/>
      <w:keepLines/>
      <w:numPr>
        <w:ilvl w:val="5"/>
        <w:numId w:val="25"/>
      </w:numPr>
      <w:spacing w:before="200" w:after="0"/>
      <w:outlineLvl w:val="5"/>
    </w:pPr>
    <w:rPr>
      <w:rFonts w:asciiTheme="majorHAnsi" w:eastAsiaTheme="majorEastAsia" w:hAnsiTheme="majorHAnsi" w:cstheme="majorBidi"/>
      <w:i/>
      <w:iCs/>
      <w:color w:val="155A39" w:themeColor="accent1" w:themeShade="7F"/>
    </w:rPr>
  </w:style>
  <w:style w:type="paragraph" w:styleId="Heading7">
    <w:name w:val="heading 7"/>
    <w:basedOn w:val="Normal"/>
    <w:next w:val="Normal"/>
    <w:link w:val="Heading7Char"/>
    <w:uiPriority w:val="13"/>
    <w:semiHidden/>
    <w:qFormat/>
    <w:rsid w:val="00EC70DD"/>
    <w:pPr>
      <w:keepNext/>
      <w:keepLines/>
      <w:numPr>
        <w:ilvl w:val="6"/>
        <w:numId w:val="25"/>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13"/>
    <w:semiHidden/>
    <w:qFormat/>
    <w:rsid w:val="00EC70DD"/>
    <w:pPr>
      <w:keepNext/>
      <w:keepLines/>
      <w:numPr>
        <w:ilvl w:val="7"/>
        <w:numId w:val="25"/>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13"/>
    <w:semiHidden/>
    <w:qFormat/>
    <w:rsid w:val="00EC70DD"/>
    <w:pPr>
      <w:keepNext/>
      <w:keepLines/>
      <w:numPr>
        <w:ilvl w:val="8"/>
        <w:numId w:val="25"/>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basedOn w:val="DefaultParagraphFont"/>
    <w:uiPriority w:val="7"/>
    <w:rsid w:val="005468E9"/>
    <w:rPr>
      <w:vertAlign w:val="superscript"/>
    </w:rPr>
  </w:style>
  <w:style w:type="paragraph" w:styleId="ListBullet">
    <w:name w:val="List Bullet"/>
    <w:basedOn w:val="Normal"/>
    <w:uiPriority w:val="3"/>
    <w:rsid w:val="00EC70DD"/>
    <w:pPr>
      <w:numPr>
        <w:numId w:val="2"/>
      </w:numPr>
    </w:pPr>
  </w:style>
  <w:style w:type="paragraph" w:styleId="ListNumber">
    <w:name w:val="List Number"/>
    <w:basedOn w:val="Normal"/>
    <w:uiPriority w:val="5"/>
    <w:semiHidden/>
    <w:rsid w:val="00EC70DD"/>
    <w:pPr>
      <w:numPr>
        <w:numId w:val="1"/>
      </w:numPr>
    </w:pPr>
  </w:style>
  <w:style w:type="paragraph" w:styleId="BalloonText">
    <w:name w:val="Balloon Text"/>
    <w:basedOn w:val="Normal"/>
    <w:link w:val="BalloonTextChar"/>
    <w:uiPriority w:val="98"/>
    <w:semiHidden/>
    <w:unhideWhenUsed/>
    <w:rsid w:val="00971D0C"/>
    <w:pPr>
      <w:spacing w:after="0" w:line="240" w:lineRule="auto"/>
    </w:pPr>
    <w:rPr>
      <w:rFonts w:cs="Tahoma"/>
      <w:sz w:val="16"/>
      <w:szCs w:val="16"/>
    </w:rPr>
  </w:style>
  <w:style w:type="character" w:customStyle="1" w:styleId="BalloonTextChar">
    <w:name w:val="Balloon Text Char"/>
    <w:basedOn w:val="DefaultParagraphFont"/>
    <w:link w:val="BalloonText"/>
    <w:uiPriority w:val="98"/>
    <w:semiHidden/>
    <w:rsid w:val="00D933EF"/>
    <w:rPr>
      <w:rFonts w:ascii="Calibri" w:hAnsi="Calibri" w:cs="Tahoma"/>
      <w:color w:val="1E1E1E"/>
      <w:sz w:val="16"/>
      <w:szCs w:val="16"/>
    </w:rPr>
  </w:style>
  <w:style w:type="character" w:customStyle="1" w:styleId="Heading1Char">
    <w:name w:val="Heading 1 Char"/>
    <w:basedOn w:val="DefaultParagraphFont"/>
    <w:link w:val="Heading1"/>
    <w:uiPriority w:val="1"/>
    <w:rsid w:val="00995755"/>
    <w:rPr>
      <w:rFonts w:ascii="Calibri" w:eastAsiaTheme="majorEastAsia" w:hAnsi="Calibri" w:cstheme="majorBidi"/>
      <w:bCs/>
      <w:color w:val="939905"/>
      <w:sz w:val="38"/>
      <w:szCs w:val="28"/>
    </w:rPr>
  </w:style>
  <w:style w:type="character" w:customStyle="1" w:styleId="Heading2Char">
    <w:name w:val="Heading 2 Char"/>
    <w:basedOn w:val="DefaultParagraphFont"/>
    <w:link w:val="Heading2"/>
    <w:uiPriority w:val="1"/>
    <w:rsid w:val="00263B2F"/>
    <w:rPr>
      <w:rFonts w:ascii="Calibri" w:eastAsiaTheme="majorEastAsia" w:hAnsi="Calibri" w:cstheme="majorBidi"/>
      <w:b/>
      <w:bCs/>
      <w:color w:val="1E1E1E"/>
      <w:sz w:val="30"/>
      <w:szCs w:val="26"/>
    </w:rPr>
  </w:style>
  <w:style w:type="character" w:customStyle="1" w:styleId="Heading3Char">
    <w:name w:val="Heading 3 Char"/>
    <w:basedOn w:val="DefaultParagraphFont"/>
    <w:link w:val="Heading3"/>
    <w:uiPriority w:val="1"/>
    <w:rsid w:val="00AC7F7D"/>
    <w:rPr>
      <w:rFonts w:ascii="Calibri" w:eastAsiaTheme="majorEastAsia" w:hAnsi="Calibri" w:cstheme="majorBidi"/>
      <w:bCs/>
      <w:color w:val="1E1E1E"/>
      <w:sz w:val="29"/>
    </w:rPr>
  </w:style>
  <w:style w:type="character" w:customStyle="1" w:styleId="Heading4Char">
    <w:name w:val="Heading 4 Char"/>
    <w:basedOn w:val="DefaultParagraphFont"/>
    <w:link w:val="Heading4"/>
    <w:uiPriority w:val="1"/>
    <w:rsid w:val="00DC47AB"/>
    <w:rPr>
      <w:rFonts w:ascii="Calibri" w:eastAsiaTheme="majorEastAsia" w:hAnsi="Calibri" w:cstheme="majorBidi"/>
      <w:b/>
      <w:bCs/>
      <w:iCs/>
      <w:color w:val="1E1E1E"/>
      <w:sz w:val="26"/>
    </w:rPr>
  </w:style>
  <w:style w:type="character" w:customStyle="1" w:styleId="Heading5Char">
    <w:name w:val="Heading 5 Char"/>
    <w:basedOn w:val="DefaultParagraphFont"/>
    <w:link w:val="Heading5"/>
    <w:uiPriority w:val="9"/>
    <w:rsid w:val="00FE72DD"/>
    <w:rPr>
      <w:rFonts w:ascii="Calibri" w:eastAsiaTheme="majorEastAsia" w:hAnsi="Calibri" w:cstheme="majorBidi"/>
      <w:b/>
      <w:caps/>
      <w:color w:val="1E1E1E"/>
    </w:rPr>
  </w:style>
  <w:style w:type="character" w:customStyle="1" w:styleId="Heading6Char">
    <w:name w:val="Heading 6 Char"/>
    <w:basedOn w:val="DefaultParagraphFont"/>
    <w:link w:val="Heading6"/>
    <w:uiPriority w:val="9"/>
    <w:semiHidden/>
    <w:rsid w:val="00EC0268"/>
    <w:rPr>
      <w:rFonts w:asciiTheme="majorHAnsi" w:eastAsiaTheme="majorEastAsia" w:hAnsiTheme="majorHAnsi" w:cstheme="majorBidi"/>
      <w:i/>
      <w:iCs/>
      <w:color w:val="155A39" w:themeColor="accent1" w:themeShade="7F"/>
      <w:sz w:val="24"/>
    </w:rPr>
  </w:style>
  <w:style w:type="character" w:customStyle="1" w:styleId="Heading7Char">
    <w:name w:val="Heading 7 Char"/>
    <w:basedOn w:val="DefaultParagraphFont"/>
    <w:link w:val="Heading7"/>
    <w:uiPriority w:val="9"/>
    <w:semiHidden/>
    <w:rsid w:val="00EC0268"/>
    <w:rPr>
      <w:rFonts w:asciiTheme="majorHAnsi" w:eastAsiaTheme="majorEastAsia" w:hAnsiTheme="majorHAnsi" w:cstheme="majorBidi"/>
      <w:i/>
      <w:iCs/>
      <w:color w:val="404040" w:themeColor="text1" w:themeTint="BF"/>
      <w:sz w:val="24"/>
    </w:rPr>
  </w:style>
  <w:style w:type="character" w:customStyle="1" w:styleId="Heading8Char">
    <w:name w:val="Heading 8 Char"/>
    <w:basedOn w:val="DefaultParagraphFont"/>
    <w:link w:val="Heading8"/>
    <w:uiPriority w:val="9"/>
    <w:semiHidden/>
    <w:rsid w:val="00EC0268"/>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EC0268"/>
    <w:rPr>
      <w:rFonts w:asciiTheme="majorHAnsi" w:eastAsiaTheme="majorEastAsia" w:hAnsiTheme="majorHAnsi" w:cstheme="majorBidi"/>
      <w:i/>
      <w:iCs/>
      <w:color w:val="404040" w:themeColor="text1" w:themeTint="BF"/>
      <w:sz w:val="20"/>
      <w:szCs w:val="20"/>
    </w:rPr>
  </w:style>
  <w:style w:type="paragraph" w:customStyle="1" w:styleId="Quotationseparateparagraph">
    <w:name w:val="Quotation (separate paragraph)"/>
    <w:basedOn w:val="Normal"/>
    <w:uiPriority w:val="6"/>
    <w:rsid w:val="00F922BB"/>
    <w:pPr>
      <w:ind w:left="567" w:right="567"/>
    </w:pPr>
    <w:rPr>
      <w:i/>
      <w:color w:val="4D4D4D"/>
    </w:rPr>
  </w:style>
  <w:style w:type="paragraph" w:styleId="Caption">
    <w:name w:val="caption"/>
    <w:basedOn w:val="Normal"/>
    <w:next w:val="BodyText"/>
    <w:uiPriority w:val="2"/>
    <w:semiHidden/>
    <w:rsid w:val="004F143B"/>
    <w:pPr>
      <w:keepNext/>
      <w:spacing w:before="200" w:after="140"/>
    </w:pPr>
    <w:rPr>
      <w:b/>
      <w:bCs/>
      <w:szCs w:val="18"/>
    </w:rPr>
  </w:style>
  <w:style w:type="paragraph" w:styleId="Bibliography">
    <w:name w:val="Bibliography"/>
    <w:basedOn w:val="Normal"/>
    <w:next w:val="Normal"/>
    <w:uiPriority w:val="7"/>
    <w:semiHidden/>
    <w:rsid w:val="00971D0C"/>
  </w:style>
  <w:style w:type="paragraph" w:styleId="TOC1">
    <w:name w:val="toc 1"/>
    <w:basedOn w:val="Normalcolour"/>
    <w:next w:val="Normal"/>
    <w:uiPriority w:val="39"/>
    <w:rsid w:val="00EB50CB"/>
    <w:pPr>
      <w:tabs>
        <w:tab w:val="right" w:leader="underscore" w:pos="9299"/>
      </w:tabs>
      <w:spacing w:before="200" w:after="0"/>
      <w:ind w:right="425"/>
    </w:pPr>
    <w:rPr>
      <w:b/>
      <w:sz w:val="26"/>
    </w:rPr>
  </w:style>
  <w:style w:type="paragraph" w:styleId="TOC2">
    <w:name w:val="toc 2"/>
    <w:basedOn w:val="Normal"/>
    <w:next w:val="Normal"/>
    <w:uiPriority w:val="39"/>
    <w:rsid w:val="00EB50CB"/>
    <w:pPr>
      <w:tabs>
        <w:tab w:val="right" w:leader="underscore" w:pos="9299"/>
      </w:tabs>
      <w:spacing w:after="0"/>
      <w:ind w:right="425"/>
    </w:pPr>
  </w:style>
  <w:style w:type="paragraph" w:styleId="TOC3">
    <w:name w:val="toc 3"/>
    <w:basedOn w:val="Normal"/>
    <w:next w:val="Normal"/>
    <w:uiPriority w:val="39"/>
    <w:rsid w:val="00EB50CB"/>
    <w:pPr>
      <w:tabs>
        <w:tab w:val="right" w:leader="underscore" w:pos="9299"/>
      </w:tabs>
      <w:spacing w:after="0"/>
      <w:ind w:left="284" w:right="425"/>
    </w:pPr>
  </w:style>
  <w:style w:type="paragraph" w:styleId="TOC4">
    <w:name w:val="toc 4"/>
    <w:basedOn w:val="Normal"/>
    <w:next w:val="Normal"/>
    <w:uiPriority w:val="39"/>
    <w:rsid w:val="00BD1F42"/>
    <w:pPr>
      <w:tabs>
        <w:tab w:val="right" w:leader="underscore" w:pos="9299"/>
      </w:tabs>
      <w:spacing w:after="0"/>
      <w:ind w:left="567" w:right="425"/>
    </w:pPr>
  </w:style>
  <w:style w:type="paragraph" w:styleId="TOC5">
    <w:name w:val="toc 5"/>
    <w:basedOn w:val="Normal"/>
    <w:next w:val="Normal"/>
    <w:uiPriority w:val="39"/>
    <w:semiHidden/>
    <w:rsid w:val="002E6071"/>
    <w:pPr>
      <w:tabs>
        <w:tab w:val="right" w:leader="dot" w:pos="9299"/>
      </w:tabs>
      <w:spacing w:after="0" w:line="260" w:lineRule="atLeast"/>
      <w:ind w:left="851" w:right="425"/>
    </w:pPr>
  </w:style>
  <w:style w:type="paragraph" w:styleId="TOC6">
    <w:name w:val="toc 6"/>
    <w:basedOn w:val="Normal"/>
    <w:next w:val="Normal"/>
    <w:autoRedefine/>
    <w:uiPriority w:val="39"/>
    <w:semiHidden/>
    <w:rsid w:val="00EC70DD"/>
    <w:pPr>
      <w:spacing w:after="100"/>
      <w:ind w:left="1100"/>
    </w:pPr>
  </w:style>
  <w:style w:type="paragraph" w:styleId="TOC7">
    <w:name w:val="toc 7"/>
    <w:basedOn w:val="Normal"/>
    <w:next w:val="Normal"/>
    <w:autoRedefine/>
    <w:uiPriority w:val="39"/>
    <w:semiHidden/>
    <w:rsid w:val="00EC70DD"/>
    <w:pPr>
      <w:spacing w:after="100"/>
      <w:ind w:left="1320"/>
    </w:pPr>
  </w:style>
  <w:style w:type="paragraph" w:styleId="TOC8">
    <w:name w:val="toc 8"/>
    <w:basedOn w:val="Normal"/>
    <w:next w:val="Normal"/>
    <w:autoRedefine/>
    <w:uiPriority w:val="39"/>
    <w:semiHidden/>
    <w:rsid w:val="00EC70DD"/>
    <w:pPr>
      <w:spacing w:after="100"/>
      <w:ind w:left="1540"/>
    </w:pPr>
  </w:style>
  <w:style w:type="paragraph" w:styleId="TOC9">
    <w:name w:val="toc 9"/>
    <w:basedOn w:val="Normal"/>
    <w:next w:val="Normal"/>
    <w:autoRedefine/>
    <w:uiPriority w:val="39"/>
    <w:semiHidden/>
    <w:rsid w:val="00EC70DD"/>
    <w:pPr>
      <w:spacing w:after="100"/>
      <w:ind w:left="1760"/>
    </w:pPr>
  </w:style>
  <w:style w:type="paragraph" w:styleId="TOCHeading">
    <w:name w:val="TOC Heading"/>
    <w:basedOn w:val="Heading1"/>
    <w:next w:val="BodyText"/>
    <w:uiPriority w:val="1"/>
    <w:rsid w:val="00E83E7F"/>
    <w:pPr>
      <w:spacing w:before="0"/>
      <w:outlineLvl w:val="9"/>
    </w:pPr>
  </w:style>
  <w:style w:type="paragraph" w:styleId="BodyText">
    <w:name w:val="Body Text"/>
    <w:basedOn w:val="Normal"/>
    <w:link w:val="BodyTextChar"/>
    <w:uiPriority w:val="2"/>
    <w:unhideWhenUsed/>
    <w:rsid w:val="002C04B2"/>
  </w:style>
  <w:style w:type="character" w:customStyle="1" w:styleId="BodyTextChar">
    <w:name w:val="Body Text Char"/>
    <w:basedOn w:val="DefaultParagraphFont"/>
    <w:link w:val="BodyText"/>
    <w:uiPriority w:val="2"/>
    <w:rsid w:val="002C04B2"/>
    <w:rPr>
      <w:rFonts w:ascii="Calibri" w:hAnsi="Calibri"/>
      <w:color w:val="1E1E1E"/>
      <w:sz w:val="24"/>
    </w:rPr>
  </w:style>
  <w:style w:type="paragraph" w:styleId="CommentText">
    <w:name w:val="annotation text"/>
    <w:basedOn w:val="Normal"/>
    <w:link w:val="CommentTextChar"/>
    <w:uiPriority w:val="12"/>
    <w:semiHidden/>
    <w:rsid w:val="00002E2B"/>
    <w:pPr>
      <w:spacing w:line="240" w:lineRule="auto"/>
    </w:pPr>
    <w:rPr>
      <w:sz w:val="22"/>
      <w:szCs w:val="20"/>
    </w:rPr>
  </w:style>
  <w:style w:type="character" w:customStyle="1" w:styleId="CommentTextChar">
    <w:name w:val="Comment Text Char"/>
    <w:basedOn w:val="DefaultParagraphFont"/>
    <w:link w:val="CommentText"/>
    <w:uiPriority w:val="12"/>
    <w:semiHidden/>
    <w:rsid w:val="00002E2B"/>
    <w:rPr>
      <w:rFonts w:ascii="Calibri" w:hAnsi="Calibri"/>
      <w:color w:val="1E1E1E"/>
      <w:szCs w:val="20"/>
    </w:rPr>
  </w:style>
  <w:style w:type="paragraph" w:styleId="CommentSubject">
    <w:name w:val="annotation subject"/>
    <w:basedOn w:val="CommentText"/>
    <w:next w:val="CommentText"/>
    <w:link w:val="CommentSubjectChar"/>
    <w:uiPriority w:val="12"/>
    <w:semiHidden/>
    <w:rsid w:val="00EC70DD"/>
    <w:rPr>
      <w:b/>
      <w:bCs/>
    </w:rPr>
  </w:style>
  <w:style w:type="character" w:customStyle="1" w:styleId="CommentSubjectChar">
    <w:name w:val="Comment Subject Char"/>
    <w:basedOn w:val="CommentTextChar"/>
    <w:link w:val="CommentSubject"/>
    <w:uiPriority w:val="12"/>
    <w:semiHidden/>
    <w:rsid w:val="00D933EF"/>
    <w:rPr>
      <w:rFonts w:ascii="Calibri" w:hAnsi="Calibri"/>
      <w:b/>
      <w:bCs/>
      <w:color w:val="1E1E1E"/>
      <w:sz w:val="20"/>
      <w:szCs w:val="20"/>
    </w:rPr>
  </w:style>
  <w:style w:type="paragraph" w:styleId="Date">
    <w:name w:val="Date"/>
    <w:basedOn w:val="Normal"/>
    <w:next w:val="Normal"/>
    <w:link w:val="DateChar"/>
    <w:uiPriority w:val="99"/>
    <w:semiHidden/>
    <w:rsid w:val="00EC70DD"/>
  </w:style>
  <w:style w:type="character" w:customStyle="1" w:styleId="DateChar">
    <w:name w:val="Date Char"/>
    <w:basedOn w:val="DefaultParagraphFont"/>
    <w:link w:val="Date"/>
    <w:uiPriority w:val="99"/>
    <w:semiHidden/>
    <w:rsid w:val="00971D0C"/>
    <w:rPr>
      <w:rFonts w:ascii="Calibri" w:hAnsi="Calibri"/>
      <w:color w:val="1E1E1E"/>
    </w:rPr>
  </w:style>
  <w:style w:type="paragraph" w:styleId="E-mailSignature">
    <w:name w:val="E-mail Signature"/>
    <w:basedOn w:val="Normal"/>
    <w:link w:val="E-mailSignatureChar"/>
    <w:uiPriority w:val="99"/>
    <w:semiHidden/>
    <w:rsid w:val="00EC70DD"/>
    <w:pPr>
      <w:spacing w:after="0" w:line="240" w:lineRule="auto"/>
    </w:pPr>
  </w:style>
  <w:style w:type="character" w:customStyle="1" w:styleId="E-mailSignatureChar">
    <w:name w:val="E-mail Signature Char"/>
    <w:basedOn w:val="DefaultParagraphFont"/>
    <w:link w:val="E-mailSignature"/>
    <w:uiPriority w:val="99"/>
    <w:semiHidden/>
    <w:rsid w:val="00EC0268"/>
    <w:rPr>
      <w:lang w:val="en-US"/>
    </w:rPr>
  </w:style>
  <w:style w:type="paragraph" w:styleId="EndnoteText">
    <w:name w:val="endnote text"/>
    <w:basedOn w:val="Normal"/>
    <w:link w:val="EndnoteTextChar"/>
    <w:uiPriority w:val="7"/>
    <w:rsid w:val="00730E17"/>
    <w:pPr>
      <w:tabs>
        <w:tab w:val="left" w:pos="284"/>
      </w:tabs>
      <w:spacing w:after="80" w:line="230" w:lineRule="atLeast"/>
      <w:ind w:left="284" w:hanging="284"/>
    </w:pPr>
    <w:rPr>
      <w:color w:val="4D4D4D"/>
      <w:sz w:val="20"/>
      <w:szCs w:val="20"/>
    </w:rPr>
  </w:style>
  <w:style w:type="character" w:customStyle="1" w:styleId="EndnoteTextChar">
    <w:name w:val="Endnote Text Char"/>
    <w:basedOn w:val="DefaultParagraphFont"/>
    <w:link w:val="EndnoteText"/>
    <w:uiPriority w:val="7"/>
    <w:rsid w:val="009954CB"/>
    <w:rPr>
      <w:rFonts w:ascii="Calibri" w:hAnsi="Calibri"/>
      <w:color w:val="4D4D4D"/>
      <w:sz w:val="20"/>
      <w:szCs w:val="20"/>
    </w:rPr>
  </w:style>
  <w:style w:type="paragraph" w:styleId="EnvelopeAddress">
    <w:name w:val="envelope address"/>
    <w:basedOn w:val="Normal"/>
    <w:uiPriority w:val="99"/>
    <w:semiHidden/>
    <w:rsid w:val="00EC70DD"/>
    <w:pPr>
      <w:framePr w:w="7920" w:h="1980" w:hRule="exact" w:hSpace="180" w:wrap="auto" w:hAnchor="page" w:xAlign="center" w:yAlign="bottom"/>
      <w:spacing w:after="0" w:line="240" w:lineRule="auto"/>
      <w:ind w:left="2880"/>
    </w:pPr>
    <w:rPr>
      <w:rFonts w:asciiTheme="majorHAnsi" w:eastAsiaTheme="majorEastAsia" w:hAnsiTheme="majorHAnsi" w:cstheme="majorBidi"/>
      <w:szCs w:val="24"/>
    </w:rPr>
  </w:style>
  <w:style w:type="paragraph" w:styleId="EnvelopeReturn">
    <w:name w:val="envelope return"/>
    <w:basedOn w:val="Normal"/>
    <w:uiPriority w:val="99"/>
    <w:semiHidden/>
    <w:rsid w:val="00EC70DD"/>
    <w:pPr>
      <w:spacing w:after="0" w:line="240" w:lineRule="auto"/>
    </w:pPr>
    <w:rPr>
      <w:rFonts w:asciiTheme="majorHAnsi" w:eastAsiaTheme="majorEastAsia" w:hAnsiTheme="majorHAnsi" w:cstheme="majorBidi"/>
      <w:sz w:val="20"/>
      <w:szCs w:val="20"/>
    </w:rPr>
  </w:style>
  <w:style w:type="paragraph" w:styleId="Footer">
    <w:name w:val="footer"/>
    <w:basedOn w:val="Normal"/>
    <w:link w:val="FooterChar"/>
    <w:uiPriority w:val="10"/>
    <w:rsid w:val="009D6259"/>
    <w:pPr>
      <w:spacing w:after="0" w:line="240" w:lineRule="auto"/>
      <w:jc w:val="right"/>
    </w:pPr>
    <w:rPr>
      <w:color w:val="696969"/>
      <w:sz w:val="20"/>
    </w:rPr>
  </w:style>
  <w:style w:type="character" w:customStyle="1" w:styleId="FooterChar">
    <w:name w:val="Footer Char"/>
    <w:basedOn w:val="DefaultParagraphFont"/>
    <w:link w:val="Footer"/>
    <w:uiPriority w:val="10"/>
    <w:rsid w:val="009D6259"/>
    <w:rPr>
      <w:rFonts w:ascii="Calibri" w:hAnsi="Calibri"/>
      <w:color w:val="696969"/>
      <w:sz w:val="20"/>
    </w:rPr>
  </w:style>
  <w:style w:type="paragraph" w:styleId="FootnoteText">
    <w:name w:val="footnote text"/>
    <w:basedOn w:val="Normal"/>
    <w:link w:val="FootnoteTextChar"/>
    <w:uiPriority w:val="99"/>
    <w:rsid w:val="00730E17"/>
    <w:pPr>
      <w:tabs>
        <w:tab w:val="left" w:pos="284"/>
      </w:tabs>
      <w:spacing w:after="80" w:line="230" w:lineRule="atLeast"/>
      <w:ind w:left="284" w:hanging="284"/>
    </w:pPr>
    <w:rPr>
      <w:color w:val="4D4D4D"/>
      <w:sz w:val="20"/>
      <w:szCs w:val="20"/>
    </w:rPr>
  </w:style>
  <w:style w:type="character" w:customStyle="1" w:styleId="FootnoteTextChar">
    <w:name w:val="Footnote Text Char"/>
    <w:basedOn w:val="DefaultParagraphFont"/>
    <w:link w:val="FootnoteText"/>
    <w:uiPriority w:val="99"/>
    <w:rsid w:val="00B175AA"/>
    <w:rPr>
      <w:rFonts w:ascii="Calibri" w:hAnsi="Calibri"/>
      <w:color w:val="4D4D4D"/>
      <w:sz w:val="20"/>
      <w:szCs w:val="20"/>
    </w:rPr>
  </w:style>
  <w:style w:type="paragraph" w:styleId="Header">
    <w:name w:val="header"/>
    <w:basedOn w:val="Normal"/>
    <w:link w:val="HeaderChar"/>
    <w:rsid w:val="00307592"/>
    <w:pPr>
      <w:tabs>
        <w:tab w:val="right" w:pos="9299"/>
      </w:tabs>
      <w:spacing w:after="0" w:line="240" w:lineRule="auto"/>
    </w:pPr>
    <w:rPr>
      <w:color w:val="696969"/>
      <w:sz w:val="20"/>
    </w:rPr>
  </w:style>
  <w:style w:type="character" w:customStyle="1" w:styleId="HeaderChar">
    <w:name w:val="Header Char"/>
    <w:basedOn w:val="DefaultParagraphFont"/>
    <w:link w:val="Header"/>
    <w:rsid w:val="00687159"/>
    <w:rPr>
      <w:rFonts w:ascii="Calibri" w:hAnsi="Calibri"/>
      <w:color w:val="696969"/>
      <w:sz w:val="20"/>
    </w:rPr>
  </w:style>
  <w:style w:type="paragraph" w:styleId="HTMLAddress">
    <w:name w:val="HTML Address"/>
    <w:basedOn w:val="Normal"/>
    <w:link w:val="HTMLAddressChar"/>
    <w:uiPriority w:val="87"/>
    <w:semiHidden/>
    <w:rsid w:val="00EC70DD"/>
    <w:pPr>
      <w:spacing w:after="0" w:line="240" w:lineRule="auto"/>
    </w:pPr>
    <w:rPr>
      <w:i/>
      <w:iCs/>
    </w:rPr>
  </w:style>
  <w:style w:type="character" w:customStyle="1" w:styleId="HTMLAddressChar">
    <w:name w:val="HTML Address Char"/>
    <w:basedOn w:val="DefaultParagraphFont"/>
    <w:link w:val="HTMLAddress"/>
    <w:uiPriority w:val="87"/>
    <w:semiHidden/>
    <w:rsid w:val="00D933EF"/>
    <w:rPr>
      <w:rFonts w:ascii="Calibri" w:hAnsi="Calibri"/>
      <w:i/>
      <w:iCs/>
      <w:color w:val="1E1E1E"/>
    </w:rPr>
  </w:style>
  <w:style w:type="paragraph" w:styleId="HTMLPreformatted">
    <w:name w:val="HTML Preformatted"/>
    <w:basedOn w:val="Normal"/>
    <w:link w:val="HTMLPreformattedChar"/>
    <w:uiPriority w:val="87"/>
    <w:semiHidden/>
    <w:rsid w:val="00EC70DD"/>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87"/>
    <w:semiHidden/>
    <w:rsid w:val="00D933EF"/>
    <w:rPr>
      <w:rFonts w:ascii="Consolas" w:hAnsi="Consolas"/>
      <w:color w:val="1E1E1E"/>
      <w:sz w:val="20"/>
      <w:szCs w:val="20"/>
    </w:rPr>
  </w:style>
  <w:style w:type="paragraph" w:styleId="Index1">
    <w:name w:val="index 1"/>
    <w:basedOn w:val="Normal"/>
    <w:uiPriority w:val="99"/>
    <w:semiHidden/>
    <w:rsid w:val="002F2103"/>
    <w:pPr>
      <w:spacing w:after="0"/>
      <w:ind w:left="220" w:hanging="220"/>
    </w:pPr>
    <w:rPr>
      <w:szCs w:val="18"/>
    </w:rPr>
  </w:style>
  <w:style w:type="paragraph" w:styleId="Index2">
    <w:name w:val="index 2"/>
    <w:basedOn w:val="Normal"/>
    <w:uiPriority w:val="99"/>
    <w:semiHidden/>
    <w:rsid w:val="002F2103"/>
    <w:pPr>
      <w:spacing w:after="0"/>
      <w:ind w:left="440" w:hanging="220"/>
    </w:pPr>
    <w:rPr>
      <w:szCs w:val="18"/>
    </w:rPr>
  </w:style>
  <w:style w:type="paragraph" w:styleId="Index3">
    <w:name w:val="index 3"/>
    <w:basedOn w:val="Normal"/>
    <w:uiPriority w:val="99"/>
    <w:semiHidden/>
    <w:rsid w:val="002F2103"/>
    <w:pPr>
      <w:spacing w:after="0"/>
      <w:ind w:left="660" w:hanging="220"/>
    </w:pPr>
    <w:rPr>
      <w:szCs w:val="18"/>
    </w:rPr>
  </w:style>
  <w:style w:type="paragraph" w:styleId="Index4">
    <w:name w:val="index 4"/>
    <w:basedOn w:val="Normal"/>
    <w:uiPriority w:val="99"/>
    <w:semiHidden/>
    <w:rsid w:val="002F2103"/>
    <w:pPr>
      <w:spacing w:after="0"/>
      <w:ind w:left="880" w:hanging="220"/>
    </w:pPr>
    <w:rPr>
      <w:szCs w:val="18"/>
    </w:rPr>
  </w:style>
  <w:style w:type="paragraph" w:styleId="Index5">
    <w:name w:val="index 5"/>
    <w:basedOn w:val="Normal"/>
    <w:uiPriority w:val="99"/>
    <w:semiHidden/>
    <w:rsid w:val="002F2103"/>
    <w:pPr>
      <w:spacing w:after="0"/>
      <w:ind w:left="1100" w:hanging="220"/>
    </w:pPr>
    <w:rPr>
      <w:szCs w:val="18"/>
    </w:rPr>
  </w:style>
  <w:style w:type="paragraph" w:styleId="Index6">
    <w:name w:val="index 6"/>
    <w:basedOn w:val="Normal"/>
    <w:uiPriority w:val="99"/>
    <w:semiHidden/>
    <w:rsid w:val="002F2103"/>
    <w:pPr>
      <w:spacing w:after="0"/>
      <w:ind w:left="1320" w:hanging="220"/>
    </w:pPr>
    <w:rPr>
      <w:szCs w:val="18"/>
    </w:rPr>
  </w:style>
  <w:style w:type="paragraph" w:styleId="Index7">
    <w:name w:val="index 7"/>
    <w:basedOn w:val="Normal"/>
    <w:uiPriority w:val="99"/>
    <w:semiHidden/>
    <w:rsid w:val="002F2103"/>
    <w:pPr>
      <w:spacing w:after="0"/>
      <w:ind w:left="1540" w:hanging="220"/>
    </w:pPr>
    <w:rPr>
      <w:szCs w:val="18"/>
    </w:rPr>
  </w:style>
  <w:style w:type="paragraph" w:styleId="Index8">
    <w:name w:val="index 8"/>
    <w:basedOn w:val="Normal"/>
    <w:uiPriority w:val="99"/>
    <w:semiHidden/>
    <w:rsid w:val="002F2103"/>
    <w:pPr>
      <w:spacing w:after="0"/>
      <w:ind w:left="1760" w:hanging="220"/>
    </w:pPr>
    <w:rPr>
      <w:szCs w:val="18"/>
    </w:rPr>
  </w:style>
  <w:style w:type="paragraph" w:styleId="Index9">
    <w:name w:val="index 9"/>
    <w:basedOn w:val="Normal"/>
    <w:uiPriority w:val="99"/>
    <w:semiHidden/>
    <w:rsid w:val="002F2103"/>
    <w:pPr>
      <w:spacing w:after="0"/>
      <w:ind w:left="1980" w:hanging="220"/>
    </w:pPr>
    <w:rPr>
      <w:szCs w:val="18"/>
    </w:rPr>
  </w:style>
  <w:style w:type="paragraph" w:styleId="IndexHeading">
    <w:name w:val="index heading"/>
    <w:basedOn w:val="Normal"/>
    <w:next w:val="Index1"/>
    <w:uiPriority w:val="1"/>
    <w:semiHidden/>
    <w:rsid w:val="00AF220D"/>
    <w:pPr>
      <w:pBdr>
        <w:bottom w:val="single" w:sz="8" w:space="1" w:color="93B41A"/>
      </w:pBdr>
      <w:spacing w:before="200" w:after="60"/>
    </w:pPr>
    <w:rPr>
      <w:rFonts w:eastAsiaTheme="majorEastAsia" w:cstheme="majorBidi"/>
      <w:b/>
      <w:bCs/>
      <w:color w:val="93B41A"/>
      <w:sz w:val="26"/>
    </w:rPr>
  </w:style>
  <w:style w:type="paragraph" w:styleId="ListBullet2">
    <w:name w:val="List Bullet 2"/>
    <w:basedOn w:val="Normal"/>
    <w:uiPriority w:val="3"/>
    <w:rsid w:val="00EC70DD"/>
    <w:pPr>
      <w:numPr>
        <w:ilvl w:val="1"/>
        <w:numId w:val="2"/>
      </w:numPr>
    </w:pPr>
  </w:style>
  <w:style w:type="paragraph" w:styleId="ListBullet3">
    <w:name w:val="List Bullet 3"/>
    <w:basedOn w:val="Normal"/>
    <w:uiPriority w:val="3"/>
    <w:rsid w:val="00EC70DD"/>
    <w:pPr>
      <w:numPr>
        <w:ilvl w:val="2"/>
        <w:numId w:val="2"/>
      </w:numPr>
    </w:pPr>
  </w:style>
  <w:style w:type="paragraph" w:styleId="ListBullet4">
    <w:name w:val="List Bullet 4"/>
    <w:basedOn w:val="Normal"/>
    <w:uiPriority w:val="3"/>
    <w:rsid w:val="00EC70DD"/>
    <w:pPr>
      <w:numPr>
        <w:ilvl w:val="3"/>
        <w:numId w:val="2"/>
      </w:numPr>
    </w:pPr>
  </w:style>
  <w:style w:type="paragraph" w:styleId="ListContinue">
    <w:name w:val="List Continue"/>
    <w:basedOn w:val="Normal"/>
    <w:uiPriority w:val="4"/>
    <w:semiHidden/>
    <w:rsid w:val="00EC70DD"/>
    <w:pPr>
      <w:ind w:left="567"/>
    </w:pPr>
  </w:style>
  <w:style w:type="paragraph" w:styleId="ListContinue2">
    <w:name w:val="List Continue 2"/>
    <w:basedOn w:val="Normal"/>
    <w:uiPriority w:val="4"/>
    <w:semiHidden/>
    <w:rsid w:val="00EC70DD"/>
    <w:pPr>
      <w:ind w:left="1134"/>
    </w:pPr>
  </w:style>
  <w:style w:type="paragraph" w:styleId="ListContinue3">
    <w:name w:val="List Continue 3"/>
    <w:basedOn w:val="Normal"/>
    <w:uiPriority w:val="4"/>
    <w:semiHidden/>
    <w:rsid w:val="00EC70DD"/>
    <w:pPr>
      <w:ind w:left="1701"/>
    </w:pPr>
  </w:style>
  <w:style w:type="paragraph" w:styleId="ListContinue4">
    <w:name w:val="List Continue 4"/>
    <w:basedOn w:val="Normal"/>
    <w:uiPriority w:val="4"/>
    <w:semiHidden/>
    <w:rsid w:val="00EC70DD"/>
    <w:pPr>
      <w:ind w:left="2268"/>
    </w:pPr>
  </w:style>
  <w:style w:type="paragraph" w:styleId="ListContinue5">
    <w:name w:val="List Continue 5"/>
    <w:basedOn w:val="Normal"/>
    <w:uiPriority w:val="99"/>
    <w:semiHidden/>
    <w:rsid w:val="00EC70DD"/>
    <w:pPr>
      <w:spacing w:after="120"/>
      <w:ind w:left="1415"/>
      <w:contextualSpacing/>
    </w:pPr>
  </w:style>
  <w:style w:type="paragraph" w:styleId="ListNumber2">
    <w:name w:val="List Number 2"/>
    <w:basedOn w:val="Normal"/>
    <w:uiPriority w:val="5"/>
    <w:semiHidden/>
    <w:rsid w:val="00EC70DD"/>
    <w:pPr>
      <w:numPr>
        <w:ilvl w:val="1"/>
        <w:numId w:val="1"/>
      </w:numPr>
    </w:pPr>
  </w:style>
  <w:style w:type="paragraph" w:styleId="ListNumber3">
    <w:name w:val="List Number 3"/>
    <w:basedOn w:val="Normal"/>
    <w:uiPriority w:val="5"/>
    <w:semiHidden/>
    <w:rsid w:val="00E9499F"/>
    <w:pPr>
      <w:numPr>
        <w:ilvl w:val="2"/>
        <w:numId w:val="1"/>
      </w:numPr>
    </w:pPr>
  </w:style>
  <w:style w:type="paragraph" w:styleId="NormalWeb">
    <w:name w:val="Normal (Web)"/>
    <w:basedOn w:val="Normal"/>
    <w:uiPriority w:val="97"/>
    <w:semiHidden/>
    <w:rsid w:val="00B52654"/>
    <w:rPr>
      <w:rFonts w:cs="Times New Roman"/>
      <w:szCs w:val="24"/>
    </w:rPr>
  </w:style>
  <w:style w:type="paragraph" w:styleId="TableofAuthorities">
    <w:name w:val="table of authorities"/>
    <w:basedOn w:val="Normal"/>
    <w:next w:val="Normal"/>
    <w:uiPriority w:val="9"/>
    <w:semiHidden/>
    <w:rsid w:val="00D75233"/>
    <w:pPr>
      <w:spacing w:after="0"/>
      <w:ind w:left="220" w:hanging="220"/>
    </w:pPr>
  </w:style>
  <w:style w:type="paragraph" w:styleId="TableofFigures">
    <w:name w:val="table of figures"/>
    <w:basedOn w:val="Normal"/>
    <w:next w:val="BodyText"/>
    <w:uiPriority w:val="99"/>
    <w:rsid w:val="00F63084"/>
    <w:pPr>
      <w:tabs>
        <w:tab w:val="right" w:leader="underscore" w:pos="9299"/>
      </w:tabs>
      <w:spacing w:after="0"/>
      <w:ind w:right="425"/>
    </w:pPr>
  </w:style>
  <w:style w:type="paragraph" w:styleId="TOAHeading">
    <w:name w:val="toa heading"/>
    <w:basedOn w:val="Normal"/>
    <w:next w:val="Normal"/>
    <w:uiPriority w:val="9"/>
    <w:semiHidden/>
    <w:rsid w:val="005777E2"/>
    <w:pPr>
      <w:spacing w:before="120"/>
    </w:pPr>
    <w:rPr>
      <w:rFonts w:asciiTheme="majorHAnsi" w:eastAsiaTheme="majorEastAsia" w:hAnsiTheme="majorHAnsi" w:cstheme="majorBidi"/>
      <w:b/>
      <w:bCs/>
      <w:szCs w:val="24"/>
    </w:rPr>
  </w:style>
  <w:style w:type="paragraph" w:customStyle="1" w:styleId="Normalcolour">
    <w:name w:val="Normal colour"/>
    <w:basedOn w:val="Normal"/>
    <w:uiPriority w:val="98"/>
    <w:qFormat/>
    <w:rsid w:val="00FE7F31"/>
    <w:rPr>
      <w:color w:val="93B41A"/>
    </w:rPr>
  </w:style>
  <w:style w:type="character" w:styleId="PageNumber">
    <w:name w:val="page number"/>
    <w:basedOn w:val="DefaultParagraphFont"/>
    <w:rsid w:val="00EB50CB"/>
    <w:rPr>
      <w:b/>
      <w:color w:val="1E1E1E"/>
      <w:sz w:val="20"/>
    </w:rPr>
  </w:style>
  <w:style w:type="paragraph" w:customStyle="1" w:styleId="Heading1line">
    <w:name w:val="Heading 1 line"/>
    <w:basedOn w:val="Normal"/>
    <w:next w:val="BodyText"/>
    <w:uiPriority w:val="1"/>
    <w:rsid w:val="00AF220D"/>
    <w:pPr>
      <w:pBdr>
        <w:bottom w:val="single" w:sz="4" w:space="1" w:color="93B41A"/>
      </w:pBdr>
      <w:spacing w:before="200" w:line="240" w:lineRule="auto"/>
    </w:pPr>
    <w:rPr>
      <w:color w:val="696969"/>
    </w:rPr>
  </w:style>
  <w:style w:type="table" w:styleId="TableGrid">
    <w:name w:val="Table Grid"/>
    <w:basedOn w:val="TableNormal"/>
    <w:uiPriority w:val="39"/>
    <w:rsid w:val="00031648"/>
    <w:pPr>
      <w:spacing w:line="240" w:lineRule="atLeast"/>
    </w:pPr>
    <w:rPr>
      <w:rFonts w:ascii="Calibri" w:hAnsi="Calibri"/>
    </w:rPr>
    <w:tblPr>
      <w:tblStyleRowBandSize w:val="1"/>
      <w:tblStyleColBandSize w:val="1"/>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
    <w:tblStylePr w:type="firstRow">
      <w:tblPr/>
      <w:trPr>
        <w:tblHeader/>
      </w:trPr>
      <w:tcPr>
        <w:tcBorders>
          <w:top w:val="single" w:sz="4" w:space="0" w:color="A6A6A6" w:themeColor="background1" w:themeShade="A6"/>
          <w:left w:val="single" w:sz="4" w:space="0" w:color="595959"/>
          <w:bottom w:val="single" w:sz="4" w:space="0" w:color="A6A6A6" w:themeColor="background1" w:themeShade="A6"/>
          <w:right w:val="single" w:sz="4" w:space="0" w:color="595959"/>
          <w:insideH w:val="single" w:sz="4" w:space="0" w:color="A6A6A6" w:themeColor="background1" w:themeShade="A6"/>
          <w:insideV w:val="single" w:sz="4" w:space="0" w:color="A6A6A6" w:themeColor="background1" w:themeShade="A6"/>
          <w:tl2br w:val="nil"/>
          <w:tr2bl w:val="nil"/>
        </w:tcBorders>
        <w:shd w:val="clear" w:color="auto" w:fill="595959"/>
      </w:tcPr>
    </w:tblStylePr>
    <w:tblStylePr w:type="lastRow">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shd w:val="clear" w:color="auto" w:fill="D3D3D3"/>
      </w:tcPr>
    </w:tblStylePr>
    <w:tblStylePr w:type="firstCol">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shd w:val="clear" w:color="auto" w:fill="D3D3D3"/>
      </w:tcPr>
    </w:tblStylePr>
    <w:tblStylePr w:type="lastCol">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shd w:val="clear" w:color="auto" w:fill="D3D3D3"/>
      </w:tcPr>
    </w:tblStylePr>
    <w:tblStylePr w:type="band1Vert">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shd w:val="clear" w:color="auto" w:fill="E9E9E9"/>
      </w:tcPr>
    </w:tblStylePr>
    <w:tblStylePr w:type="band2Vert">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tcPr>
    </w:tblStylePr>
    <w:tblStylePr w:type="band1Horz">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shd w:val="clear" w:color="auto" w:fill="E9E9E9"/>
      </w:tcPr>
    </w:tblStylePr>
    <w:tblStylePr w:type="band2Horz">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tcPr>
    </w:tblStylePr>
  </w:style>
  <w:style w:type="paragraph" w:customStyle="1" w:styleId="Tableheadingrow1">
    <w:name w:val="Table heading row 1"/>
    <w:basedOn w:val="Normal"/>
    <w:uiPriority w:val="1"/>
    <w:rsid w:val="00D75233"/>
    <w:pPr>
      <w:keepNext/>
      <w:spacing w:before="60" w:after="60" w:line="240" w:lineRule="auto"/>
    </w:pPr>
    <w:rPr>
      <w:color w:val="FFFFFF" w:themeColor="background1"/>
    </w:rPr>
  </w:style>
  <w:style w:type="paragraph" w:customStyle="1" w:styleId="Listoutline1-1">
    <w:name w:val="List outline 1 - 1."/>
    <w:basedOn w:val="BodyText"/>
    <w:uiPriority w:val="5"/>
    <w:semiHidden/>
    <w:rsid w:val="00E43E20"/>
    <w:pPr>
      <w:numPr>
        <w:numId w:val="3"/>
      </w:numPr>
    </w:pPr>
  </w:style>
  <w:style w:type="paragraph" w:customStyle="1" w:styleId="Listoutline2-11">
    <w:name w:val="List outline 2 - 1.1"/>
    <w:basedOn w:val="Normal"/>
    <w:uiPriority w:val="5"/>
    <w:semiHidden/>
    <w:rsid w:val="00EC70DD"/>
    <w:pPr>
      <w:numPr>
        <w:ilvl w:val="1"/>
        <w:numId w:val="3"/>
      </w:numPr>
    </w:pPr>
  </w:style>
  <w:style w:type="paragraph" w:customStyle="1" w:styleId="Listoutline3-111">
    <w:name w:val="List outline 3 - 1.1.1"/>
    <w:basedOn w:val="Normal"/>
    <w:uiPriority w:val="5"/>
    <w:semiHidden/>
    <w:rsid w:val="00EC70DD"/>
    <w:pPr>
      <w:numPr>
        <w:ilvl w:val="2"/>
        <w:numId w:val="3"/>
      </w:numPr>
    </w:pPr>
  </w:style>
  <w:style w:type="paragraph" w:customStyle="1" w:styleId="Listoutline4-a">
    <w:name w:val="List outline 4 - a."/>
    <w:basedOn w:val="Normal"/>
    <w:uiPriority w:val="5"/>
    <w:semiHidden/>
    <w:rsid w:val="00EC70DD"/>
    <w:pPr>
      <w:numPr>
        <w:ilvl w:val="3"/>
        <w:numId w:val="3"/>
      </w:numPr>
    </w:pPr>
  </w:style>
  <w:style w:type="character" w:styleId="Hyperlink">
    <w:name w:val="Hyperlink"/>
    <w:basedOn w:val="DefaultParagraphFont"/>
    <w:uiPriority w:val="99"/>
    <w:rsid w:val="00EB50CB"/>
    <w:rPr>
      <w:color w:val="0D6AB8"/>
      <w:u w:val="single"/>
    </w:rPr>
  </w:style>
  <w:style w:type="paragraph" w:customStyle="1" w:styleId="Heading2-Start">
    <w:name w:val="Heading 2 - Start"/>
    <w:basedOn w:val="Heading2"/>
    <w:next w:val="BodyText"/>
    <w:uiPriority w:val="1"/>
    <w:rsid w:val="00EB50CB"/>
    <w:pPr>
      <w:spacing w:before="200"/>
    </w:pPr>
  </w:style>
  <w:style w:type="paragraph" w:customStyle="1" w:styleId="Quotationparagraphbefore">
    <w:name w:val="Quotation (paragraph before)"/>
    <w:basedOn w:val="Normal"/>
    <w:next w:val="Quotationseparateparagraph"/>
    <w:uiPriority w:val="6"/>
    <w:rsid w:val="00F922BB"/>
    <w:pPr>
      <w:spacing w:after="120"/>
    </w:pPr>
  </w:style>
  <w:style w:type="character" w:styleId="Emphasis">
    <w:name w:val="Emphasis"/>
    <w:uiPriority w:val="20"/>
    <w:qFormat/>
    <w:rsid w:val="002F2103"/>
    <w:rPr>
      <w:rFonts w:ascii="Calibri" w:hAnsi="Calibri"/>
      <w:b/>
      <w:bCs/>
      <w:iCs/>
      <w:spacing w:val="0"/>
      <w:lang w:val="en-NZ"/>
    </w:rPr>
  </w:style>
  <w:style w:type="paragraph" w:customStyle="1" w:styleId="Listcheckbox">
    <w:name w:val="List check box"/>
    <w:basedOn w:val="BodyText"/>
    <w:uiPriority w:val="3"/>
    <w:rsid w:val="00DE17A1"/>
  </w:style>
  <w:style w:type="paragraph" w:customStyle="1" w:styleId="Boxsmalltext">
    <w:name w:val="Box small text"/>
    <w:basedOn w:val="Normalcolour"/>
    <w:uiPriority w:val="2"/>
    <w:qFormat/>
    <w:rsid w:val="00EB50CB"/>
    <w:rPr>
      <w:color w:val="1E1E1E"/>
    </w:rPr>
  </w:style>
  <w:style w:type="paragraph" w:customStyle="1" w:styleId="Boxlargetext">
    <w:name w:val="Box large text"/>
    <w:basedOn w:val="Normalcolour"/>
    <w:uiPriority w:val="2"/>
    <w:qFormat/>
    <w:rsid w:val="002F510A"/>
    <w:pPr>
      <w:spacing w:line="320" w:lineRule="atLeast"/>
    </w:pPr>
    <w:rPr>
      <w:sz w:val="26"/>
    </w:rPr>
  </w:style>
  <w:style w:type="paragraph" w:customStyle="1" w:styleId="Listoutline5-i">
    <w:name w:val="List outline 5 - i."/>
    <w:basedOn w:val="Normal"/>
    <w:uiPriority w:val="5"/>
    <w:semiHidden/>
    <w:rsid w:val="00411A78"/>
    <w:pPr>
      <w:numPr>
        <w:ilvl w:val="4"/>
        <w:numId w:val="3"/>
      </w:numPr>
    </w:pPr>
  </w:style>
  <w:style w:type="character" w:styleId="EndnoteReference">
    <w:name w:val="endnote reference"/>
    <w:basedOn w:val="DefaultParagraphFont"/>
    <w:uiPriority w:val="7"/>
    <w:rsid w:val="005468E9"/>
    <w:rPr>
      <w:vertAlign w:val="superscript"/>
    </w:rPr>
  </w:style>
  <w:style w:type="paragraph" w:customStyle="1" w:styleId="HeadingAppendix">
    <w:name w:val="Heading Appendix"/>
    <w:basedOn w:val="Heading1"/>
    <w:next w:val="BodyText"/>
    <w:uiPriority w:val="1"/>
    <w:rsid w:val="002F2103"/>
    <w:pPr>
      <w:pageBreakBefore/>
      <w:numPr>
        <w:numId w:val="4"/>
      </w:numPr>
      <w:spacing w:before="0"/>
    </w:pPr>
  </w:style>
  <w:style w:type="table" w:customStyle="1" w:styleId="TableGridnoborders">
    <w:name w:val="Table Grid (no borders)"/>
    <w:basedOn w:val="TableNormal"/>
    <w:uiPriority w:val="99"/>
    <w:rsid w:val="00D04964"/>
    <w:pPr>
      <w:spacing w:line="240" w:lineRule="atLeast"/>
    </w:pPr>
    <w:rPr>
      <w:rFonts w:ascii="Calibri" w:hAnsi="Calibri"/>
      <w:sz w:val="24"/>
    </w:rPr>
    <w:tblPr>
      <w:tblInd w:w="113" w:type="dxa"/>
      <w:tblCellMar>
        <w:top w:w="28" w:type="dxa"/>
        <w:bottom w:w="28" w:type="dxa"/>
      </w:tblCellMar>
    </w:tblPr>
    <w:tcPr>
      <w:shd w:val="clear" w:color="auto" w:fill="auto"/>
    </w:tcPr>
  </w:style>
  <w:style w:type="character" w:customStyle="1" w:styleId="Heading1-Sub">
    <w:name w:val="Heading 1 - Sub"/>
    <w:basedOn w:val="DefaultParagraphFont"/>
    <w:uiPriority w:val="1"/>
    <w:rsid w:val="002F2103"/>
    <w:rPr>
      <w:b/>
    </w:rPr>
  </w:style>
  <w:style w:type="paragraph" w:customStyle="1" w:styleId="Whitespace">
    <w:name w:val="White space"/>
    <w:basedOn w:val="BodyText"/>
    <w:uiPriority w:val="2"/>
    <w:rsid w:val="00644B46"/>
    <w:pPr>
      <w:spacing w:after="0" w:line="240" w:lineRule="auto"/>
    </w:pPr>
    <w:rPr>
      <w:sz w:val="16"/>
    </w:rPr>
  </w:style>
  <w:style w:type="character" w:customStyle="1" w:styleId="Quotationwithinthesentence">
    <w:name w:val="Quotation (within the sentence)"/>
    <w:basedOn w:val="DefaultParagraphFont"/>
    <w:uiPriority w:val="6"/>
    <w:rsid w:val="00F922BB"/>
    <w:rPr>
      <w:i/>
    </w:rPr>
  </w:style>
  <w:style w:type="paragraph" w:customStyle="1" w:styleId="Heading1-Subnonboldtext">
    <w:name w:val="Heading 1 - Sub (non bold text)"/>
    <w:basedOn w:val="BodyText"/>
    <w:uiPriority w:val="1"/>
    <w:rsid w:val="002F2103"/>
    <w:pPr>
      <w:tabs>
        <w:tab w:val="left" w:pos="2552"/>
      </w:tabs>
      <w:spacing w:after="0"/>
      <w:ind w:left="2552" w:hanging="2552"/>
    </w:pPr>
  </w:style>
  <w:style w:type="paragraph" w:customStyle="1" w:styleId="Tablebodytext">
    <w:name w:val="Table body text"/>
    <w:basedOn w:val="BodyText"/>
    <w:uiPriority w:val="2"/>
    <w:rsid w:val="002F4E51"/>
    <w:pPr>
      <w:spacing w:before="120" w:after="120"/>
    </w:pPr>
    <w:rPr>
      <w:sz w:val="22"/>
    </w:rPr>
  </w:style>
  <w:style w:type="paragraph" w:customStyle="1" w:styleId="Tablebodytextnospaceafter">
    <w:name w:val="Table body text (no space after)"/>
    <w:basedOn w:val="BodyText"/>
    <w:uiPriority w:val="2"/>
    <w:rsid w:val="00D75233"/>
    <w:pPr>
      <w:spacing w:after="0"/>
    </w:pPr>
  </w:style>
  <w:style w:type="table" w:customStyle="1" w:styleId="TableBox">
    <w:name w:val="Table Box"/>
    <w:basedOn w:val="TableNormal"/>
    <w:uiPriority w:val="99"/>
    <w:rsid w:val="00BD1F42"/>
    <w:pPr>
      <w:spacing w:line="240" w:lineRule="atLeast"/>
    </w:pPr>
    <w:rPr>
      <w:rFonts w:ascii="Calibri" w:hAnsi="Calibri"/>
      <w:sz w:val="24"/>
    </w:rPr>
    <w:tblPr>
      <w:tblCellMar>
        <w:top w:w="142" w:type="dxa"/>
        <w:left w:w="284" w:type="dxa"/>
        <w:bottom w:w="142" w:type="dxa"/>
        <w:right w:w="284" w:type="dxa"/>
      </w:tblCellMar>
    </w:tblPr>
    <w:tcPr>
      <w:shd w:val="clear" w:color="auto" w:fill="D3D3D3"/>
    </w:tcPr>
  </w:style>
  <w:style w:type="character" w:styleId="FollowedHyperlink">
    <w:name w:val="FollowedHyperlink"/>
    <w:basedOn w:val="DefaultParagraphFont"/>
    <w:uiPriority w:val="2"/>
    <w:rsid w:val="00C91EA8"/>
    <w:rPr>
      <w:color w:val="3C98E7"/>
      <w:u w:val="single"/>
    </w:rPr>
  </w:style>
  <w:style w:type="paragraph" w:customStyle="1" w:styleId="Headingboxtextinbody">
    <w:name w:val="Heading box text (in body)"/>
    <w:basedOn w:val="Normalcolour"/>
    <w:uiPriority w:val="1"/>
    <w:rsid w:val="00EB50CB"/>
    <w:pPr>
      <w:keepNext/>
      <w:spacing w:before="360" w:after="60" w:line="320" w:lineRule="atLeast"/>
    </w:pPr>
    <w:rPr>
      <w:b/>
      <w:sz w:val="26"/>
    </w:rPr>
  </w:style>
  <w:style w:type="paragraph" w:customStyle="1" w:styleId="Headingboxtexttop">
    <w:name w:val="Heading box text (top)"/>
    <w:basedOn w:val="Normalcolour"/>
    <w:uiPriority w:val="1"/>
    <w:rsid w:val="00EB50CB"/>
    <w:pPr>
      <w:spacing w:after="60" w:line="320" w:lineRule="atLeast"/>
    </w:pPr>
    <w:rPr>
      <w:b/>
      <w:sz w:val="26"/>
    </w:rPr>
  </w:style>
  <w:style w:type="paragraph" w:customStyle="1" w:styleId="Singlespacedparagraph">
    <w:name w:val="Single spaced paragraph"/>
    <w:basedOn w:val="BodyText"/>
    <w:uiPriority w:val="2"/>
    <w:rsid w:val="00730E17"/>
    <w:pPr>
      <w:spacing w:after="0"/>
    </w:pPr>
  </w:style>
  <w:style w:type="paragraph" w:customStyle="1" w:styleId="Footerline">
    <w:name w:val="Footer line"/>
    <w:basedOn w:val="Footer"/>
    <w:next w:val="Footer"/>
    <w:uiPriority w:val="10"/>
    <w:rsid w:val="00272307"/>
    <w:pPr>
      <w:pBdr>
        <w:top w:val="single" w:sz="4" w:space="5" w:color="696969"/>
      </w:pBdr>
      <w:ind w:left="23" w:right="23"/>
    </w:pPr>
    <w:rPr>
      <w:sz w:val="2"/>
    </w:rPr>
  </w:style>
  <w:style w:type="paragraph" w:customStyle="1" w:styleId="Headerline">
    <w:name w:val="Header line"/>
    <w:basedOn w:val="Header"/>
    <w:rsid w:val="00272307"/>
    <w:pPr>
      <w:pBdr>
        <w:bottom w:val="single" w:sz="4" w:space="5" w:color="696969"/>
      </w:pBdr>
      <w:ind w:left="23" w:right="23"/>
    </w:pPr>
    <w:rPr>
      <w:sz w:val="2"/>
    </w:rPr>
  </w:style>
  <w:style w:type="paragraph" w:customStyle="1" w:styleId="QLegindent1">
    <w:name w:val="QLeg indent 1"/>
    <w:basedOn w:val="Normal"/>
    <w:uiPriority w:val="2"/>
    <w:semiHidden/>
    <w:rsid w:val="00064CFD"/>
    <w:pPr>
      <w:ind w:left="1985" w:right="567"/>
    </w:pPr>
    <w:rPr>
      <w:i/>
      <w:color w:val="4D4D4D"/>
    </w:rPr>
  </w:style>
  <w:style w:type="paragraph" w:customStyle="1" w:styleId="QLegindent2">
    <w:name w:val="QLeg indent 2"/>
    <w:basedOn w:val="Normal"/>
    <w:uiPriority w:val="2"/>
    <w:semiHidden/>
    <w:rsid w:val="00064CFD"/>
    <w:pPr>
      <w:ind w:left="2693" w:right="567"/>
    </w:pPr>
    <w:rPr>
      <w:i/>
      <w:color w:val="4D4D4D"/>
    </w:rPr>
  </w:style>
  <w:style w:type="paragraph" w:customStyle="1" w:styleId="QLegindent3">
    <w:name w:val="QLeg indent 3"/>
    <w:basedOn w:val="Normal"/>
    <w:uiPriority w:val="2"/>
    <w:semiHidden/>
    <w:rsid w:val="00064CFD"/>
    <w:pPr>
      <w:ind w:left="3402" w:right="567"/>
    </w:pPr>
    <w:rPr>
      <w:i/>
      <w:color w:val="4D4D4D"/>
    </w:rPr>
  </w:style>
  <w:style w:type="paragraph" w:customStyle="1" w:styleId="QLegstyle-1">
    <w:name w:val="QLeg style - (1)"/>
    <w:basedOn w:val="Normal"/>
    <w:uiPriority w:val="2"/>
    <w:rsid w:val="00064CFD"/>
    <w:pPr>
      <w:tabs>
        <w:tab w:val="left" w:pos="1985"/>
      </w:tabs>
      <w:ind w:left="1985" w:right="567" w:hanging="851"/>
    </w:pPr>
    <w:rPr>
      <w:i/>
      <w:color w:val="4D4D4D"/>
    </w:rPr>
  </w:style>
  <w:style w:type="paragraph" w:customStyle="1" w:styleId="QLegstyle-a">
    <w:name w:val="QLeg style - (a)"/>
    <w:basedOn w:val="Normal"/>
    <w:uiPriority w:val="2"/>
    <w:semiHidden/>
    <w:rsid w:val="00064CFD"/>
    <w:pPr>
      <w:tabs>
        <w:tab w:val="left" w:pos="2693"/>
      </w:tabs>
      <w:ind w:left="2694" w:right="567" w:hanging="709"/>
    </w:pPr>
    <w:rPr>
      <w:i/>
      <w:color w:val="4D4D4D"/>
    </w:rPr>
  </w:style>
  <w:style w:type="paragraph" w:customStyle="1" w:styleId="QLegstyle-i">
    <w:name w:val="QLeg style - (i)"/>
    <w:basedOn w:val="Normal"/>
    <w:uiPriority w:val="2"/>
    <w:semiHidden/>
    <w:rsid w:val="00064CFD"/>
    <w:pPr>
      <w:tabs>
        <w:tab w:val="left" w:pos="3402"/>
      </w:tabs>
      <w:ind w:left="3402" w:right="567" w:hanging="709"/>
    </w:pPr>
    <w:rPr>
      <w:i/>
      <w:color w:val="4D4D4D"/>
    </w:rPr>
  </w:style>
  <w:style w:type="paragraph" w:customStyle="1" w:styleId="QLegstyle-10">
    <w:name w:val="QLeg style - 1"/>
    <w:basedOn w:val="Normal"/>
    <w:uiPriority w:val="2"/>
    <w:semiHidden/>
    <w:rsid w:val="00064CFD"/>
    <w:pPr>
      <w:tabs>
        <w:tab w:val="left" w:pos="1985"/>
      </w:tabs>
      <w:ind w:left="1985" w:right="567" w:hanging="851"/>
    </w:pPr>
    <w:rPr>
      <w:b/>
      <w:i/>
      <w:color w:val="4D4D4D"/>
    </w:rPr>
  </w:style>
  <w:style w:type="paragraph" w:customStyle="1" w:styleId="Legindent1">
    <w:name w:val="Leg indent 1"/>
    <w:basedOn w:val="Normal"/>
    <w:uiPriority w:val="9"/>
    <w:semiHidden/>
    <w:rsid w:val="00064CFD"/>
    <w:pPr>
      <w:ind w:left="851"/>
    </w:pPr>
  </w:style>
  <w:style w:type="paragraph" w:customStyle="1" w:styleId="Legindent2">
    <w:name w:val="Leg indent 2"/>
    <w:basedOn w:val="Normal"/>
    <w:uiPriority w:val="9"/>
    <w:semiHidden/>
    <w:rsid w:val="00064CFD"/>
    <w:pPr>
      <w:ind w:left="1559"/>
    </w:pPr>
  </w:style>
  <w:style w:type="paragraph" w:customStyle="1" w:styleId="Legindent3">
    <w:name w:val="Leg indent 3"/>
    <w:basedOn w:val="Normal"/>
    <w:uiPriority w:val="9"/>
    <w:semiHidden/>
    <w:rsid w:val="00064CFD"/>
    <w:pPr>
      <w:ind w:left="2268"/>
    </w:pPr>
  </w:style>
  <w:style w:type="paragraph" w:customStyle="1" w:styleId="Legstyle-1">
    <w:name w:val="Leg style - (1)"/>
    <w:basedOn w:val="Normal"/>
    <w:uiPriority w:val="9"/>
    <w:semiHidden/>
    <w:rsid w:val="00064CFD"/>
    <w:pPr>
      <w:tabs>
        <w:tab w:val="left" w:pos="851"/>
      </w:tabs>
      <w:ind w:left="851" w:hanging="851"/>
    </w:pPr>
  </w:style>
  <w:style w:type="paragraph" w:customStyle="1" w:styleId="Legstyle-a">
    <w:name w:val="Leg style - (a)"/>
    <w:basedOn w:val="Normal"/>
    <w:uiPriority w:val="9"/>
    <w:semiHidden/>
    <w:rsid w:val="00064CFD"/>
    <w:pPr>
      <w:tabs>
        <w:tab w:val="left" w:pos="1559"/>
      </w:tabs>
      <w:ind w:left="1560" w:hanging="709"/>
    </w:pPr>
  </w:style>
  <w:style w:type="paragraph" w:customStyle="1" w:styleId="Legstyle-i">
    <w:name w:val="Leg style - (i)"/>
    <w:basedOn w:val="Normal"/>
    <w:uiPriority w:val="9"/>
    <w:semiHidden/>
    <w:rsid w:val="00064CFD"/>
    <w:pPr>
      <w:tabs>
        <w:tab w:val="left" w:pos="2268"/>
      </w:tabs>
      <w:ind w:left="2268" w:hanging="709"/>
    </w:pPr>
  </w:style>
  <w:style w:type="paragraph" w:customStyle="1" w:styleId="Legstyle-10">
    <w:name w:val="Leg style - 1"/>
    <w:basedOn w:val="Normal"/>
    <w:uiPriority w:val="9"/>
    <w:semiHidden/>
    <w:rsid w:val="00064CFD"/>
    <w:pPr>
      <w:tabs>
        <w:tab w:val="left" w:pos="851"/>
      </w:tabs>
      <w:ind w:left="851" w:hanging="851"/>
    </w:pPr>
    <w:rPr>
      <w:b/>
    </w:rPr>
  </w:style>
  <w:style w:type="paragraph" w:customStyle="1" w:styleId="Guidelines">
    <w:name w:val="Guidelines"/>
    <w:basedOn w:val="Normal"/>
    <w:next w:val="BodyText"/>
    <w:uiPriority w:val="2"/>
    <w:rsid w:val="00752CCF"/>
    <w:rPr>
      <w:color w:val="00B050"/>
    </w:rPr>
  </w:style>
  <w:style w:type="paragraph" w:customStyle="1" w:styleId="Heading1-Start">
    <w:name w:val="Heading 1 - Start"/>
    <w:basedOn w:val="Heading1"/>
    <w:next w:val="BodyText"/>
    <w:uiPriority w:val="1"/>
    <w:rsid w:val="00C11F64"/>
    <w:pPr>
      <w:pageBreakBefore/>
      <w:spacing w:before="0"/>
    </w:pPr>
  </w:style>
  <w:style w:type="paragraph" w:styleId="Title">
    <w:name w:val="Title"/>
    <w:basedOn w:val="Normalcolour"/>
    <w:next w:val="BodyText"/>
    <w:link w:val="TitleChar"/>
    <w:uiPriority w:val="1"/>
    <w:rsid w:val="00C11F64"/>
    <w:pPr>
      <w:spacing w:after="180" w:line="240" w:lineRule="auto"/>
      <w:ind w:right="284"/>
      <w:contextualSpacing/>
    </w:pPr>
    <w:rPr>
      <w:rFonts w:eastAsiaTheme="majorEastAsia" w:cstheme="majorBidi"/>
      <w:spacing w:val="5"/>
      <w:kern w:val="28"/>
      <w:sz w:val="48"/>
      <w:szCs w:val="52"/>
    </w:rPr>
  </w:style>
  <w:style w:type="character" w:customStyle="1" w:styleId="TitleChar">
    <w:name w:val="Title Char"/>
    <w:basedOn w:val="DefaultParagraphFont"/>
    <w:link w:val="Title"/>
    <w:uiPriority w:val="1"/>
    <w:rsid w:val="00C11F64"/>
    <w:rPr>
      <w:rFonts w:ascii="Calibri" w:eastAsiaTheme="majorEastAsia" w:hAnsi="Calibri" w:cstheme="majorBidi"/>
      <w:color w:val="93B41A"/>
      <w:spacing w:val="5"/>
      <w:kern w:val="28"/>
      <w:sz w:val="48"/>
      <w:szCs w:val="52"/>
    </w:rPr>
  </w:style>
  <w:style w:type="paragraph" w:customStyle="1" w:styleId="QIndent1">
    <w:name w:val="QIndent 1"/>
    <w:basedOn w:val="Normal"/>
    <w:uiPriority w:val="6"/>
    <w:rsid w:val="002F2103"/>
    <w:pPr>
      <w:ind w:left="1134" w:right="567"/>
    </w:pPr>
    <w:rPr>
      <w:i/>
      <w:color w:val="4D4D4D"/>
    </w:rPr>
  </w:style>
  <w:style w:type="paragraph" w:customStyle="1" w:styleId="QIndent2">
    <w:name w:val="QIndent 2"/>
    <w:basedOn w:val="Normal"/>
    <w:uiPriority w:val="6"/>
    <w:rsid w:val="002F2103"/>
    <w:pPr>
      <w:ind w:left="1701" w:right="567"/>
    </w:pPr>
    <w:rPr>
      <w:i/>
      <w:color w:val="4D4D4D"/>
    </w:rPr>
  </w:style>
  <w:style w:type="paragraph" w:customStyle="1" w:styleId="QIndent3">
    <w:name w:val="QIndent 3"/>
    <w:basedOn w:val="Normal"/>
    <w:uiPriority w:val="6"/>
    <w:rsid w:val="002F2103"/>
    <w:pPr>
      <w:ind w:left="2268" w:right="567"/>
    </w:pPr>
    <w:rPr>
      <w:i/>
      <w:color w:val="4D4D4D"/>
    </w:rPr>
  </w:style>
  <w:style w:type="paragraph" w:customStyle="1" w:styleId="QListalpha">
    <w:name w:val="QList alpha"/>
    <w:basedOn w:val="Normal"/>
    <w:uiPriority w:val="6"/>
    <w:rsid w:val="002F2103"/>
    <w:pPr>
      <w:numPr>
        <w:numId w:val="18"/>
      </w:numPr>
      <w:ind w:right="567"/>
    </w:pPr>
    <w:rPr>
      <w:i/>
      <w:color w:val="4D4D4D"/>
    </w:rPr>
  </w:style>
  <w:style w:type="paragraph" w:customStyle="1" w:styleId="QListbullet">
    <w:name w:val="QList bullet"/>
    <w:basedOn w:val="Normal"/>
    <w:uiPriority w:val="6"/>
    <w:rsid w:val="002F2103"/>
    <w:pPr>
      <w:numPr>
        <w:numId w:val="19"/>
      </w:numPr>
      <w:ind w:right="567"/>
    </w:pPr>
    <w:rPr>
      <w:i/>
      <w:color w:val="4D4D4D"/>
    </w:rPr>
  </w:style>
  <w:style w:type="paragraph" w:customStyle="1" w:styleId="QListnumber">
    <w:name w:val="QList number"/>
    <w:basedOn w:val="Normal"/>
    <w:uiPriority w:val="6"/>
    <w:rsid w:val="002F2103"/>
    <w:pPr>
      <w:numPr>
        <w:numId w:val="20"/>
      </w:numPr>
      <w:ind w:right="567"/>
    </w:pPr>
    <w:rPr>
      <w:i/>
      <w:color w:val="4D4D4D"/>
    </w:rPr>
  </w:style>
  <w:style w:type="paragraph" w:customStyle="1" w:styleId="QListroman">
    <w:name w:val="QList roman"/>
    <w:basedOn w:val="Normal"/>
    <w:uiPriority w:val="6"/>
    <w:rsid w:val="002F2103"/>
    <w:pPr>
      <w:numPr>
        <w:numId w:val="21"/>
      </w:numPr>
      <w:ind w:right="567"/>
    </w:pPr>
    <w:rPr>
      <w:rFonts w:eastAsia="Times New Roman" w:cs="Times New Roman"/>
      <w:i/>
      <w:color w:val="4D4D4D"/>
      <w:szCs w:val="20"/>
    </w:rPr>
  </w:style>
  <w:style w:type="paragraph" w:customStyle="1" w:styleId="Bullet1">
    <w:name w:val="Bullet 1"/>
    <w:basedOn w:val="Normal"/>
    <w:uiPriority w:val="2"/>
    <w:rsid w:val="002F2103"/>
    <w:pPr>
      <w:numPr>
        <w:numId w:val="11"/>
      </w:numPr>
    </w:pPr>
  </w:style>
  <w:style w:type="paragraph" w:customStyle="1" w:styleId="Bullet2">
    <w:name w:val="Bullet 2"/>
    <w:basedOn w:val="Normal"/>
    <w:uiPriority w:val="2"/>
    <w:rsid w:val="002F2103"/>
    <w:pPr>
      <w:numPr>
        <w:ilvl w:val="1"/>
        <w:numId w:val="11"/>
      </w:numPr>
    </w:pPr>
  </w:style>
  <w:style w:type="paragraph" w:customStyle="1" w:styleId="Bullet3">
    <w:name w:val="Bullet 3"/>
    <w:basedOn w:val="Normal"/>
    <w:uiPriority w:val="2"/>
    <w:rsid w:val="002F2103"/>
    <w:pPr>
      <w:numPr>
        <w:ilvl w:val="2"/>
        <w:numId w:val="11"/>
      </w:numPr>
    </w:pPr>
  </w:style>
  <w:style w:type="paragraph" w:customStyle="1" w:styleId="Bullet4">
    <w:name w:val="Bullet 4"/>
    <w:basedOn w:val="Normal"/>
    <w:uiPriority w:val="2"/>
    <w:rsid w:val="002F2103"/>
    <w:pPr>
      <w:numPr>
        <w:ilvl w:val="3"/>
        <w:numId w:val="11"/>
      </w:numPr>
    </w:pPr>
  </w:style>
  <w:style w:type="paragraph" w:customStyle="1" w:styleId="InsertPictureLeft">
    <w:name w:val="InsertPictureLeft"/>
    <w:rsid w:val="009D6259"/>
    <w:pPr>
      <w:numPr>
        <w:ilvl w:val="3"/>
        <w:numId w:val="5"/>
      </w:numPr>
      <w:tabs>
        <w:tab w:val="clear" w:pos="2880"/>
        <w:tab w:val="num" w:pos="2268"/>
      </w:tabs>
      <w:spacing w:after="160" w:line="300" w:lineRule="atLeast"/>
      <w:ind w:left="2268" w:hanging="567"/>
    </w:pPr>
    <w:rPr>
      <w:rFonts w:ascii="Calibri" w:hAnsi="Calibri"/>
      <w:color w:val="1E1E1E"/>
      <w:sz w:val="24"/>
    </w:rPr>
  </w:style>
  <w:style w:type="paragraph" w:customStyle="1" w:styleId="Indent1">
    <w:name w:val="Indent 1"/>
    <w:basedOn w:val="Normal"/>
    <w:uiPriority w:val="4"/>
    <w:rsid w:val="002F2103"/>
    <w:pPr>
      <w:ind w:left="567"/>
    </w:pPr>
  </w:style>
  <w:style w:type="paragraph" w:customStyle="1" w:styleId="Indent2">
    <w:name w:val="Indent 2"/>
    <w:basedOn w:val="Normal"/>
    <w:uiPriority w:val="4"/>
    <w:rsid w:val="002F2103"/>
    <w:pPr>
      <w:ind w:left="1134"/>
    </w:pPr>
  </w:style>
  <w:style w:type="paragraph" w:customStyle="1" w:styleId="Indent3">
    <w:name w:val="Indent 3"/>
    <w:basedOn w:val="Normal"/>
    <w:uiPriority w:val="4"/>
    <w:rsid w:val="002F2103"/>
    <w:pPr>
      <w:ind w:left="1701"/>
    </w:pPr>
  </w:style>
  <w:style w:type="paragraph" w:customStyle="1" w:styleId="Indent4">
    <w:name w:val="Indent 4"/>
    <w:basedOn w:val="Normal"/>
    <w:uiPriority w:val="4"/>
    <w:rsid w:val="002F2103"/>
    <w:pPr>
      <w:ind w:left="2268"/>
    </w:pPr>
  </w:style>
  <w:style w:type="paragraph" w:customStyle="1" w:styleId="Number-1">
    <w:name w:val="Number - 1."/>
    <w:basedOn w:val="BodyText"/>
    <w:uiPriority w:val="5"/>
    <w:rsid w:val="002F2103"/>
    <w:pPr>
      <w:numPr>
        <w:numId w:val="15"/>
      </w:numPr>
    </w:pPr>
  </w:style>
  <w:style w:type="paragraph" w:customStyle="1" w:styleId="Number-11">
    <w:name w:val="Number - 1.1"/>
    <w:basedOn w:val="Normal"/>
    <w:uiPriority w:val="5"/>
    <w:rsid w:val="002F2103"/>
    <w:pPr>
      <w:numPr>
        <w:ilvl w:val="1"/>
        <w:numId w:val="15"/>
      </w:numPr>
    </w:pPr>
  </w:style>
  <w:style w:type="paragraph" w:customStyle="1" w:styleId="Number-111">
    <w:name w:val="Number - 1.1.1"/>
    <w:basedOn w:val="Normal"/>
    <w:uiPriority w:val="5"/>
    <w:rsid w:val="002F2103"/>
    <w:pPr>
      <w:numPr>
        <w:ilvl w:val="2"/>
        <w:numId w:val="15"/>
      </w:numPr>
    </w:pPr>
  </w:style>
  <w:style w:type="paragraph" w:customStyle="1" w:styleId="Number-a">
    <w:name w:val="Number - a."/>
    <w:basedOn w:val="Normal"/>
    <w:uiPriority w:val="5"/>
    <w:rsid w:val="002F2103"/>
    <w:pPr>
      <w:numPr>
        <w:numId w:val="16"/>
      </w:numPr>
    </w:pPr>
  </w:style>
  <w:style w:type="paragraph" w:customStyle="1" w:styleId="Number-i">
    <w:name w:val="Number - i."/>
    <w:basedOn w:val="Normal"/>
    <w:uiPriority w:val="5"/>
    <w:rsid w:val="002F2103"/>
    <w:pPr>
      <w:numPr>
        <w:ilvl w:val="1"/>
        <w:numId w:val="16"/>
      </w:numPr>
    </w:pPr>
  </w:style>
  <w:style w:type="paragraph" w:customStyle="1" w:styleId="Number1">
    <w:name w:val="Number 1"/>
    <w:basedOn w:val="Normal"/>
    <w:uiPriority w:val="5"/>
    <w:rsid w:val="002F2103"/>
    <w:pPr>
      <w:numPr>
        <w:numId w:val="17"/>
      </w:numPr>
    </w:pPr>
  </w:style>
  <w:style w:type="paragraph" w:customStyle="1" w:styleId="Number2">
    <w:name w:val="Number 2"/>
    <w:basedOn w:val="Normal"/>
    <w:uiPriority w:val="5"/>
    <w:rsid w:val="002F2103"/>
    <w:pPr>
      <w:numPr>
        <w:ilvl w:val="1"/>
        <w:numId w:val="17"/>
      </w:numPr>
    </w:pPr>
  </w:style>
  <w:style w:type="paragraph" w:customStyle="1" w:styleId="Number3">
    <w:name w:val="Number 3"/>
    <w:basedOn w:val="Normal"/>
    <w:uiPriority w:val="5"/>
    <w:rsid w:val="002F2103"/>
    <w:pPr>
      <w:numPr>
        <w:ilvl w:val="2"/>
        <w:numId w:val="17"/>
      </w:numPr>
    </w:pPr>
  </w:style>
  <w:style w:type="paragraph" w:customStyle="1" w:styleId="TableBullet1">
    <w:name w:val="Table Bullet 1"/>
    <w:basedOn w:val="Normal"/>
    <w:uiPriority w:val="2"/>
    <w:rsid w:val="002F2103"/>
    <w:pPr>
      <w:numPr>
        <w:numId w:val="22"/>
      </w:numPr>
      <w:spacing w:before="120" w:after="120"/>
    </w:pPr>
    <w:rPr>
      <w:sz w:val="22"/>
    </w:rPr>
  </w:style>
  <w:style w:type="paragraph" w:customStyle="1" w:styleId="TableBullet2">
    <w:name w:val="Table Bullet 2"/>
    <w:basedOn w:val="Normal"/>
    <w:uiPriority w:val="2"/>
    <w:rsid w:val="002F2103"/>
    <w:pPr>
      <w:numPr>
        <w:ilvl w:val="1"/>
        <w:numId w:val="22"/>
      </w:numPr>
      <w:spacing w:before="120" w:after="120"/>
    </w:pPr>
    <w:rPr>
      <w:sz w:val="22"/>
    </w:rPr>
  </w:style>
  <w:style w:type="paragraph" w:customStyle="1" w:styleId="TableBullet3">
    <w:name w:val="Table Bullet 3"/>
    <w:basedOn w:val="Normal"/>
    <w:uiPriority w:val="2"/>
    <w:rsid w:val="002F2103"/>
    <w:pPr>
      <w:numPr>
        <w:ilvl w:val="2"/>
        <w:numId w:val="22"/>
      </w:numPr>
      <w:spacing w:before="120" w:after="120"/>
    </w:pPr>
    <w:rPr>
      <w:sz w:val="22"/>
    </w:rPr>
  </w:style>
  <w:style w:type="paragraph" w:customStyle="1" w:styleId="Tableheading">
    <w:name w:val="Table heading"/>
    <w:basedOn w:val="Tablebodytext"/>
    <w:next w:val="Tablebodytext"/>
    <w:uiPriority w:val="2"/>
    <w:rsid w:val="00C80DB4"/>
    <w:pPr>
      <w:keepNext/>
      <w:spacing w:after="60"/>
    </w:pPr>
    <w:rPr>
      <w:b/>
    </w:rPr>
  </w:style>
  <w:style w:type="paragraph" w:customStyle="1" w:styleId="TableIndent1">
    <w:name w:val="Table Indent 1"/>
    <w:basedOn w:val="Normal"/>
    <w:uiPriority w:val="2"/>
    <w:rsid w:val="002F2103"/>
    <w:pPr>
      <w:spacing w:before="120" w:after="120"/>
      <w:ind w:left="357"/>
    </w:pPr>
    <w:rPr>
      <w:sz w:val="22"/>
    </w:rPr>
  </w:style>
  <w:style w:type="paragraph" w:customStyle="1" w:styleId="TableIndent2">
    <w:name w:val="Table Indent 2"/>
    <w:basedOn w:val="Normal"/>
    <w:uiPriority w:val="2"/>
    <w:rsid w:val="002F2103"/>
    <w:pPr>
      <w:spacing w:before="120" w:after="120"/>
      <w:ind w:left="714"/>
    </w:pPr>
    <w:rPr>
      <w:sz w:val="22"/>
    </w:rPr>
  </w:style>
  <w:style w:type="paragraph" w:customStyle="1" w:styleId="TableIndent3">
    <w:name w:val="Table Indent 3"/>
    <w:basedOn w:val="Normal"/>
    <w:uiPriority w:val="2"/>
    <w:rsid w:val="002F2103"/>
    <w:pPr>
      <w:spacing w:before="120" w:after="120"/>
      <w:ind w:left="1072"/>
    </w:pPr>
    <w:rPr>
      <w:sz w:val="22"/>
    </w:rPr>
  </w:style>
  <w:style w:type="paragraph" w:customStyle="1" w:styleId="TableNumber1">
    <w:name w:val="Table Number 1."/>
    <w:basedOn w:val="Normal"/>
    <w:uiPriority w:val="2"/>
    <w:rsid w:val="002F2103"/>
    <w:pPr>
      <w:numPr>
        <w:numId w:val="24"/>
      </w:numPr>
      <w:spacing w:before="120" w:after="120"/>
    </w:pPr>
    <w:rPr>
      <w:sz w:val="22"/>
    </w:rPr>
  </w:style>
  <w:style w:type="paragraph" w:customStyle="1" w:styleId="TableNumbera">
    <w:name w:val="Table Number a."/>
    <w:basedOn w:val="Normal"/>
    <w:uiPriority w:val="2"/>
    <w:rsid w:val="002F2103"/>
    <w:pPr>
      <w:numPr>
        <w:ilvl w:val="1"/>
        <w:numId w:val="24"/>
      </w:numPr>
      <w:spacing w:before="120" w:after="120"/>
    </w:pPr>
    <w:rPr>
      <w:sz w:val="22"/>
    </w:rPr>
  </w:style>
  <w:style w:type="paragraph" w:customStyle="1" w:styleId="TableNumberi">
    <w:name w:val="Table Number i."/>
    <w:basedOn w:val="Normal"/>
    <w:uiPriority w:val="2"/>
    <w:rsid w:val="002F2103"/>
    <w:pPr>
      <w:numPr>
        <w:ilvl w:val="2"/>
        <w:numId w:val="24"/>
      </w:numPr>
      <w:spacing w:before="120" w:after="120"/>
    </w:pPr>
    <w:rPr>
      <w:sz w:val="22"/>
    </w:rPr>
  </w:style>
  <w:style w:type="paragraph" w:customStyle="1" w:styleId="TableQuotationseparateparagraph">
    <w:name w:val="Table Quotation (separate paragraph)"/>
    <w:basedOn w:val="Quotationseparateparagraph"/>
    <w:uiPriority w:val="2"/>
    <w:rsid w:val="00D75233"/>
    <w:pPr>
      <w:spacing w:after="120"/>
      <w:ind w:left="357" w:right="357"/>
    </w:pPr>
    <w:rPr>
      <w:sz w:val="22"/>
    </w:rPr>
  </w:style>
  <w:style w:type="paragraph" w:customStyle="1" w:styleId="Tablesinglespacedparagraph">
    <w:name w:val="Table single spaced paragraph"/>
    <w:basedOn w:val="BodyText"/>
    <w:uiPriority w:val="2"/>
    <w:rsid w:val="00C80DB4"/>
    <w:pPr>
      <w:spacing w:before="40" w:after="40"/>
    </w:pPr>
    <w:rPr>
      <w:sz w:val="22"/>
    </w:rPr>
  </w:style>
  <w:style w:type="paragraph" w:customStyle="1" w:styleId="Tablesinglespacedparagraphlast">
    <w:name w:val="Table single spaced paragraph (last)"/>
    <w:basedOn w:val="Tablesinglespacedparagraph"/>
    <w:uiPriority w:val="2"/>
    <w:rsid w:val="00D75233"/>
  </w:style>
  <w:style w:type="character" w:styleId="CommentReference">
    <w:name w:val="annotation reference"/>
    <w:basedOn w:val="DefaultParagraphFont"/>
    <w:uiPriority w:val="99"/>
    <w:semiHidden/>
    <w:unhideWhenUsed/>
    <w:rsid w:val="008841B5"/>
    <w:rPr>
      <w:sz w:val="16"/>
      <w:szCs w:val="16"/>
    </w:rPr>
  </w:style>
  <w:style w:type="paragraph" w:customStyle="1" w:styleId="Tablecaption">
    <w:name w:val="Table caption"/>
    <w:basedOn w:val="Normal"/>
    <w:next w:val="BodyText"/>
    <w:uiPriority w:val="98"/>
    <w:rsid w:val="002F2103"/>
    <w:pPr>
      <w:keepNext/>
      <w:spacing w:before="360" w:after="60" w:line="260" w:lineRule="atLeast"/>
    </w:pPr>
    <w:rPr>
      <w:b/>
      <w:sz w:val="26"/>
    </w:rPr>
  </w:style>
  <w:style w:type="paragraph" w:customStyle="1" w:styleId="Footerlandscape">
    <w:name w:val="Footer landscape"/>
    <w:basedOn w:val="Footer"/>
    <w:uiPriority w:val="10"/>
    <w:rsid w:val="009D6259"/>
  </w:style>
  <w:style w:type="paragraph" w:customStyle="1" w:styleId="Headerlandscape">
    <w:name w:val="Header landscape"/>
    <w:basedOn w:val="Header"/>
    <w:rsid w:val="00307592"/>
    <w:pPr>
      <w:tabs>
        <w:tab w:val="clear" w:pos="9299"/>
        <w:tab w:val="right" w:pos="14232"/>
      </w:tabs>
    </w:pPr>
  </w:style>
  <w:style w:type="paragraph" w:customStyle="1" w:styleId="FigureCaption">
    <w:name w:val="Figure Caption"/>
    <w:basedOn w:val="Normal"/>
    <w:next w:val="BodyText"/>
    <w:uiPriority w:val="2"/>
    <w:rsid w:val="00D75233"/>
    <w:pPr>
      <w:spacing w:line="240" w:lineRule="auto"/>
    </w:pPr>
    <w:rPr>
      <w:i/>
    </w:rPr>
  </w:style>
  <w:style w:type="character" w:customStyle="1" w:styleId="Italics">
    <w:name w:val="Italics"/>
    <w:basedOn w:val="DefaultParagraphFont"/>
    <w:uiPriority w:val="2"/>
    <w:rsid w:val="009909DF"/>
    <w:rPr>
      <w:i/>
    </w:rPr>
  </w:style>
  <w:style w:type="character" w:customStyle="1" w:styleId="Bluetext">
    <w:name w:val="Blue text"/>
    <w:basedOn w:val="DefaultParagraphFont"/>
    <w:uiPriority w:val="2"/>
    <w:rsid w:val="000A4639"/>
    <w:rPr>
      <w:color w:val="0070C0"/>
    </w:rPr>
  </w:style>
  <w:style w:type="paragraph" w:customStyle="1" w:styleId="Boxsmallbullet1">
    <w:name w:val="Box small bullet 1"/>
    <w:basedOn w:val="Normal"/>
    <w:uiPriority w:val="2"/>
    <w:rsid w:val="002F2103"/>
    <w:pPr>
      <w:numPr>
        <w:numId w:val="9"/>
      </w:numPr>
    </w:pPr>
  </w:style>
  <w:style w:type="paragraph" w:customStyle="1" w:styleId="Boxsmallbullet2">
    <w:name w:val="Box small bullet 2"/>
    <w:basedOn w:val="Normal"/>
    <w:uiPriority w:val="2"/>
    <w:rsid w:val="002F2103"/>
    <w:pPr>
      <w:numPr>
        <w:ilvl w:val="1"/>
        <w:numId w:val="9"/>
      </w:numPr>
    </w:pPr>
  </w:style>
  <w:style w:type="character" w:customStyle="1" w:styleId="HyperlinkSourceTextReference">
    <w:name w:val="Hyperlink (Source Text Reference)"/>
    <w:basedOn w:val="Hyperlink"/>
    <w:uiPriority w:val="2"/>
    <w:rsid w:val="00100392"/>
    <w:rPr>
      <w:color w:val="0D6AB8"/>
      <w:u w:val="single"/>
    </w:rPr>
  </w:style>
  <w:style w:type="paragraph" w:customStyle="1" w:styleId="Pictureindent">
    <w:name w:val="Picture indent"/>
    <w:basedOn w:val="Indent1"/>
    <w:uiPriority w:val="98"/>
    <w:rsid w:val="002539A9"/>
    <w:pPr>
      <w:ind w:left="-28"/>
    </w:pPr>
  </w:style>
  <w:style w:type="numbering" w:styleId="ArticleSection">
    <w:name w:val="Outline List 3"/>
    <w:basedOn w:val="NoList"/>
    <w:uiPriority w:val="99"/>
    <w:semiHidden/>
    <w:unhideWhenUsed/>
    <w:rsid w:val="002F2103"/>
    <w:pPr>
      <w:numPr>
        <w:numId w:val="8"/>
      </w:numPr>
    </w:pPr>
  </w:style>
  <w:style w:type="paragraph" w:customStyle="1" w:styleId="Boxsmallnumber-1">
    <w:name w:val="Box small number - 1."/>
    <w:basedOn w:val="Normal"/>
    <w:uiPriority w:val="2"/>
    <w:rsid w:val="002F2103"/>
    <w:pPr>
      <w:numPr>
        <w:numId w:val="10"/>
      </w:numPr>
    </w:pPr>
  </w:style>
  <w:style w:type="paragraph" w:customStyle="1" w:styleId="Boxsmallnumber-a">
    <w:name w:val="Box small number - a."/>
    <w:basedOn w:val="Normal"/>
    <w:uiPriority w:val="2"/>
    <w:rsid w:val="002F2103"/>
    <w:pPr>
      <w:numPr>
        <w:ilvl w:val="1"/>
        <w:numId w:val="10"/>
      </w:numPr>
    </w:pPr>
  </w:style>
  <w:style w:type="paragraph" w:customStyle="1" w:styleId="Boxsmallnumber-i">
    <w:name w:val="Box small number - i."/>
    <w:basedOn w:val="Normal"/>
    <w:uiPriority w:val="2"/>
    <w:rsid w:val="002F2103"/>
    <w:pPr>
      <w:numPr>
        <w:ilvl w:val="2"/>
        <w:numId w:val="10"/>
      </w:numPr>
    </w:pPr>
  </w:style>
  <w:style w:type="paragraph" w:customStyle="1" w:styleId="FootnoteBullet">
    <w:name w:val="Footnote Bullet"/>
    <w:basedOn w:val="FootnoteText"/>
    <w:uiPriority w:val="7"/>
    <w:rsid w:val="00655FE7"/>
    <w:pPr>
      <w:numPr>
        <w:numId w:val="29"/>
      </w:numPr>
      <w:tabs>
        <w:tab w:val="clear" w:pos="284"/>
      </w:tabs>
    </w:pPr>
  </w:style>
  <w:style w:type="paragraph" w:customStyle="1" w:styleId="Introduction">
    <w:name w:val="Introduction"/>
    <w:basedOn w:val="Normal"/>
    <w:uiPriority w:val="2"/>
    <w:rsid w:val="00C826F9"/>
    <w:pPr>
      <w:ind w:right="1304"/>
    </w:pPr>
    <w:rPr>
      <w:i/>
      <w:color w:val="auto"/>
      <w:sz w:val="28"/>
    </w:rPr>
  </w:style>
  <w:style w:type="paragraph" w:customStyle="1" w:styleId="Checkbox1">
    <w:name w:val="Check box 1"/>
    <w:basedOn w:val="BodyText"/>
    <w:uiPriority w:val="3"/>
    <w:rsid w:val="002F2103"/>
    <w:pPr>
      <w:numPr>
        <w:numId w:val="12"/>
      </w:numPr>
    </w:pPr>
  </w:style>
  <w:style w:type="paragraph" w:customStyle="1" w:styleId="Checkbox2">
    <w:name w:val="Check box 2"/>
    <w:basedOn w:val="Checkbox1"/>
    <w:uiPriority w:val="3"/>
    <w:rsid w:val="002F2103"/>
    <w:pPr>
      <w:numPr>
        <w:ilvl w:val="1"/>
      </w:numPr>
    </w:pPr>
  </w:style>
  <w:style w:type="paragraph" w:customStyle="1" w:styleId="Checkbox3">
    <w:name w:val="Check box 3"/>
    <w:basedOn w:val="Checkbox1"/>
    <w:uiPriority w:val="3"/>
    <w:rsid w:val="002F2103"/>
    <w:pPr>
      <w:numPr>
        <w:ilvl w:val="2"/>
      </w:numPr>
    </w:pPr>
  </w:style>
  <w:style w:type="paragraph" w:customStyle="1" w:styleId="Checkbox4">
    <w:name w:val="Check box 4"/>
    <w:basedOn w:val="Checkbox1"/>
    <w:uiPriority w:val="3"/>
    <w:rsid w:val="002F2103"/>
    <w:pPr>
      <w:numPr>
        <w:ilvl w:val="3"/>
      </w:numPr>
    </w:pPr>
  </w:style>
  <w:style w:type="paragraph" w:customStyle="1" w:styleId="Tablecheckbox1">
    <w:name w:val="Table check box 1"/>
    <w:basedOn w:val="Normal"/>
    <w:uiPriority w:val="2"/>
    <w:rsid w:val="002F2103"/>
    <w:pPr>
      <w:numPr>
        <w:numId w:val="23"/>
      </w:numPr>
      <w:spacing w:before="120" w:after="120"/>
    </w:pPr>
    <w:rPr>
      <w:sz w:val="22"/>
    </w:rPr>
  </w:style>
  <w:style w:type="paragraph" w:customStyle="1" w:styleId="Tablecheckbox2">
    <w:name w:val="Table check box 2"/>
    <w:basedOn w:val="Tablecheckbox1"/>
    <w:uiPriority w:val="2"/>
    <w:rsid w:val="002F2103"/>
    <w:pPr>
      <w:numPr>
        <w:ilvl w:val="1"/>
      </w:numPr>
    </w:pPr>
  </w:style>
  <w:style w:type="paragraph" w:customStyle="1" w:styleId="Tablecheckbox3">
    <w:name w:val="Table check box 3"/>
    <w:basedOn w:val="Tablecheckbox1"/>
    <w:uiPriority w:val="2"/>
    <w:rsid w:val="002F2103"/>
    <w:pPr>
      <w:numPr>
        <w:ilvl w:val="2"/>
      </w:numPr>
    </w:pPr>
  </w:style>
  <w:style w:type="paragraph" w:customStyle="1" w:styleId="EndnoteBullet">
    <w:name w:val="Endnote Bullet"/>
    <w:uiPriority w:val="7"/>
    <w:rsid w:val="003E5BC8"/>
    <w:pPr>
      <w:numPr>
        <w:numId w:val="26"/>
      </w:numPr>
      <w:spacing w:after="80" w:line="230" w:lineRule="atLeast"/>
    </w:pPr>
    <w:rPr>
      <w:rFonts w:ascii="Calibri" w:hAnsi="Calibri"/>
      <w:color w:val="4D4D4D"/>
      <w:sz w:val="20"/>
      <w:szCs w:val="20"/>
    </w:rPr>
  </w:style>
  <w:style w:type="paragraph" w:customStyle="1" w:styleId="CQLegindent1">
    <w:name w:val="CQLeg indent 1"/>
    <w:basedOn w:val="Normal"/>
    <w:uiPriority w:val="6"/>
    <w:rsid w:val="002F2103"/>
    <w:pPr>
      <w:ind w:left="2268" w:right="567"/>
    </w:pPr>
    <w:rPr>
      <w:i/>
      <w:color w:val="4D4D4D"/>
    </w:rPr>
  </w:style>
  <w:style w:type="paragraph" w:customStyle="1" w:styleId="CQLegindent2">
    <w:name w:val="CQLeg indent 2"/>
    <w:basedOn w:val="Normal"/>
    <w:uiPriority w:val="6"/>
    <w:rsid w:val="002F2103"/>
    <w:pPr>
      <w:ind w:left="2977" w:right="567"/>
    </w:pPr>
    <w:rPr>
      <w:i/>
      <w:color w:val="4D4D4D"/>
    </w:rPr>
  </w:style>
  <w:style w:type="paragraph" w:customStyle="1" w:styleId="CQLegindent3">
    <w:name w:val="CQLeg indent 3"/>
    <w:basedOn w:val="Normal"/>
    <w:uiPriority w:val="6"/>
    <w:rsid w:val="002F2103"/>
    <w:pPr>
      <w:ind w:left="3686" w:right="567"/>
    </w:pPr>
    <w:rPr>
      <w:i/>
      <w:color w:val="4D4D4D"/>
    </w:rPr>
  </w:style>
  <w:style w:type="paragraph" w:customStyle="1" w:styleId="CQLegstyle-1">
    <w:name w:val="CQLeg style - (1)"/>
    <w:basedOn w:val="Normal"/>
    <w:uiPriority w:val="6"/>
    <w:rsid w:val="002F2103"/>
    <w:pPr>
      <w:tabs>
        <w:tab w:val="left" w:pos="2268"/>
      </w:tabs>
      <w:ind w:left="2269" w:right="567" w:hanging="851"/>
    </w:pPr>
    <w:rPr>
      <w:i/>
      <w:color w:val="4D4D4D"/>
    </w:rPr>
  </w:style>
  <w:style w:type="paragraph" w:customStyle="1" w:styleId="CQLegstyle-a">
    <w:name w:val="CQLeg style - (a)"/>
    <w:basedOn w:val="Normal"/>
    <w:uiPriority w:val="6"/>
    <w:rsid w:val="002F2103"/>
    <w:pPr>
      <w:tabs>
        <w:tab w:val="left" w:pos="2977"/>
      </w:tabs>
      <w:ind w:left="2977" w:right="567" w:hanging="709"/>
    </w:pPr>
    <w:rPr>
      <w:i/>
      <w:color w:val="4D4D4D"/>
    </w:rPr>
  </w:style>
  <w:style w:type="paragraph" w:customStyle="1" w:styleId="CQLegstyle-i">
    <w:name w:val="CQLeg style - (i)"/>
    <w:basedOn w:val="Normal"/>
    <w:uiPriority w:val="6"/>
    <w:rsid w:val="002F2103"/>
    <w:pPr>
      <w:tabs>
        <w:tab w:val="left" w:pos="3686"/>
      </w:tabs>
      <w:ind w:left="3686" w:right="567" w:hanging="709"/>
    </w:pPr>
    <w:rPr>
      <w:i/>
      <w:color w:val="4D4D4D"/>
    </w:rPr>
  </w:style>
  <w:style w:type="paragraph" w:customStyle="1" w:styleId="CQLegstyle-10">
    <w:name w:val="CQLeg style - 1"/>
    <w:basedOn w:val="Normal"/>
    <w:uiPriority w:val="6"/>
    <w:rsid w:val="001B2F94"/>
    <w:pPr>
      <w:keepNext/>
      <w:tabs>
        <w:tab w:val="left" w:pos="2268"/>
      </w:tabs>
      <w:ind w:left="2269" w:right="567" w:hanging="851"/>
    </w:pPr>
    <w:rPr>
      <w:b/>
      <w:i/>
      <w:color w:val="4D4D4D"/>
    </w:rPr>
  </w:style>
  <w:style w:type="paragraph" w:customStyle="1" w:styleId="ALegindent1">
    <w:name w:val="ALeg indent 1"/>
    <w:basedOn w:val="Normal"/>
    <w:uiPriority w:val="6"/>
    <w:rsid w:val="002F2103"/>
    <w:pPr>
      <w:ind w:left="851"/>
    </w:pPr>
  </w:style>
  <w:style w:type="paragraph" w:customStyle="1" w:styleId="ALegindent2">
    <w:name w:val="ALeg indent 2"/>
    <w:basedOn w:val="Normal"/>
    <w:uiPriority w:val="6"/>
    <w:rsid w:val="002F2103"/>
    <w:pPr>
      <w:ind w:left="1559"/>
    </w:pPr>
  </w:style>
  <w:style w:type="paragraph" w:customStyle="1" w:styleId="ALegindent3">
    <w:name w:val="ALeg indent 3"/>
    <w:basedOn w:val="Normal"/>
    <w:uiPriority w:val="6"/>
    <w:rsid w:val="002F2103"/>
    <w:pPr>
      <w:ind w:left="2268"/>
    </w:pPr>
  </w:style>
  <w:style w:type="paragraph" w:customStyle="1" w:styleId="ALegstyle-1">
    <w:name w:val="ALeg style - (1)"/>
    <w:basedOn w:val="Normal"/>
    <w:uiPriority w:val="6"/>
    <w:rsid w:val="002F2103"/>
    <w:pPr>
      <w:tabs>
        <w:tab w:val="left" w:pos="851"/>
      </w:tabs>
      <w:ind w:left="851" w:hanging="851"/>
    </w:pPr>
  </w:style>
  <w:style w:type="paragraph" w:customStyle="1" w:styleId="ALegstyle-a">
    <w:name w:val="ALeg style - (a)"/>
    <w:basedOn w:val="Normal"/>
    <w:uiPriority w:val="6"/>
    <w:rsid w:val="002F2103"/>
    <w:pPr>
      <w:tabs>
        <w:tab w:val="left" w:pos="1559"/>
      </w:tabs>
      <w:ind w:left="1560" w:hanging="709"/>
    </w:pPr>
  </w:style>
  <w:style w:type="paragraph" w:customStyle="1" w:styleId="ALegstyle-i">
    <w:name w:val="ALeg style - (i)"/>
    <w:basedOn w:val="Normal"/>
    <w:uiPriority w:val="6"/>
    <w:rsid w:val="002F2103"/>
    <w:pPr>
      <w:tabs>
        <w:tab w:val="left" w:pos="2268"/>
      </w:tabs>
      <w:ind w:left="2268" w:hanging="709"/>
    </w:pPr>
  </w:style>
  <w:style w:type="paragraph" w:customStyle="1" w:styleId="ALegstyle-10">
    <w:name w:val="ALeg style - 1"/>
    <w:basedOn w:val="Normal"/>
    <w:uiPriority w:val="6"/>
    <w:rsid w:val="001B2F94"/>
    <w:pPr>
      <w:keepNext/>
      <w:tabs>
        <w:tab w:val="left" w:pos="851"/>
      </w:tabs>
      <w:ind w:left="851" w:hanging="851"/>
    </w:pPr>
    <w:rPr>
      <w:b/>
    </w:rPr>
  </w:style>
  <w:style w:type="paragraph" w:customStyle="1" w:styleId="BQLegindent1">
    <w:name w:val="BQLeg indent 1"/>
    <w:basedOn w:val="Normal"/>
    <w:uiPriority w:val="6"/>
    <w:rsid w:val="00544866"/>
    <w:pPr>
      <w:ind w:left="1418" w:right="567"/>
    </w:pPr>
    <w:rPr>
      <w:i/>
      <w:color w:val="4D4D4D"/>
    </w:rPr>
  </w:style>
  <w:style w:type="paragraph" w:customStyle="1" w:styleId="BQLegindent2">
    <w:name w:val="BQLeg indent 2"/>
    <w:basedOn w:val="Normal"/>
    <w:uiPriority w:val="6"/>
    <w:rsid w:val="00544866"/>
    <w:pPr>
      <w:ind w:left="2126" w:right="567"/>
    </w:pPr>
    <w:rPr>
      <w:i/>
      <w:color w:val="4D4D4D"/>
    </w:rPr>
  </w:style>
  <w:style w:type="paragraph" w:customStyle="1" w:styleId="BQLegindent3">
    <w:name w:val="BQLeg indent 3"/>
    <w:basedOn w:val="Normal"/>
    <w:uiPriority w:val="6"/>
    <w:rsid w:val="00544866"/>
    <w:pPr>
      <w:ind w:left="2835" w:right="567"/>
    </w:pPr>
    <w:rPr>
      <w:i/>
      <w:color w:val="4D4D4D"/>
    </w:rPr>
  </w:style>
  <w:style w:type="paragraph" w:customStyle="1" w:styleId="BQLegstyle-1">
    <w:name w:val="BQLeg style - (1)"/>
    <w:basedOn w:val="Normal"/>
    <w:uiPriority w:val="6"/>
    <w:rsid w:val="00544866"/>
    <w:pPr>
      <w:tabs>
        <w:tab w:val="left" w:pos="1418"/>
      </w:tabs>
      <w:ind w:left="1418" w:right="567" w:hanging="851"/>
    </w:pPr>
    <w:rPr>
      <w:i/>
      <w:color w:val="4D4D4D"/>
    </w:rPr>
  </w:style>
  <w:style w:type="paragraph" w:customStyle="1" w:styleId="BQLegstyle-a">
    <w:name w:val="BQLeg style - (a)"/>
    <w:basedOn w:val="Normal"/>
    <w:uiPriority w:val="6"/>
    <w:rsid w:val="00544866"/>
    <w:pPr>
      <w:tabs>
        <w:tab w:val="left" w:pos="2126"/>
      </w:tabs>
      <w:ind w:left="2127" w:right="567" w:hanging="709"/>
    </w:pPr>
    <w:rPr>
      <w:i/>
      <w:color w:val="4D4D4D"/>
    </w:rPr>
  </w:style>
  <w:style w:type="paragraph" w:customStyle="1" w:styleId="BQLegstyle-i">
    <w:name w:val="BQLeg style - (i)"/>
    <w:basedOn w:val="Normal"/>
    <w:uiPriority w:val="6"/>
    <w:rsid w:val="00544866"/>
    <w:pPr>
      <w:tabs>
        <w:tab w:val="left" w:pos="2835"/>
      </w:tabs>
      <w:ind w:left="2835" w:right="567" w:hanging="709"/>
    </w:pPr>
    <w:rPr>
      <w:i/>
      <w:color w:val="4D4D4D"/>
    </w:rPr>
  </w:style>
  <w:style w:type="paragraph" w:customStyle="1" w:styleId="BQLegstyle-10">
    <w:name w:val="BQLeg style - 1"/>
    <w:basedOn w:val="Normal"/>
    <w:uiPriority w:val="6"/>
    <w:rsid w:val="00544866"/>
    <w:pPr>
      <w:keepNext/>
      <w:tabs>
        <w:tab w:val="left" w:pos="1418"/>
      </w:tabs>
      <w:ind w:left="1418" w:right="567" w:hanging="851"/>
    </w:pPr>
    <w:rPr>
      <w:b/>
      <w:i/>
      <w:color w:val="4D4D4D"/>
    </w:rPr>
  </w:style>
  <w:style w:type="paragraph" w:customStyle="1" w:styleId="SQLegindent1">
    <w:name w:val="SQLeg indent 1"/>
    <w:basedOn w:val="Normal"/>
    <w:uiPriority w:val="6"/>
    <w:rsid w:val="002F2103"/>
    <w:pPr>
      <w:ind w:left="1985" w:right="567"/>
    </w:pPr>
    <w:rPr>
      <w:i/>
      <w:color w:val="4D4D4D"/>
    </w:rPr>
  </w:style>
  <w:style w:type="paragraph" w:customStyle="1" w:styleId="SQLegindent2">
    <w:name w:val="SQLeg indent 2"/>
    <w:basedOn w:val="Normal"/>
    <w:uiPriority w:val="6"/>
    <w:rsid w:val="002F2103"/>
    <w:pPr>
      <w:ind w:left="2693" w:right="567"/>
    </w:pPr>
    <w:rPr>
      <w:i/>
      <w:color w:val="4D4D4D"/>
    </w:rPr>
  </w:style>
  <w:style w:type="paragraph" w:customStyle="1" w:styleId="SQLegindent3">
    <w:name w:val="SQLeg indent 3"/>
    <w:basedOn w:val="Normal"/>
    <w:uiPriority w:val="6"/>
    <w:rsid w:val="002F2103"/>
    <w:pPr>
      <w:ind w:left="3402" w:right="567"/>
    </w:pPr>
    <w:rPr>
      <w:i/>
      <w:color w:val="4D4D4D"/>
    </w:rPr>
  </w:style>
  <w:style w:type="paragraph" w:customStyle="1" w:styleId="SQLegstyle-1">
    <w:name w:val="SQLeg style - (1)"/>
    <w:basedOn w:val="Normal"/>
    <w:uiPriority w:val="6"/>
    <w:rsid w:val="002F2103"/>
    <w:pPr>
      <w:tabs>
        <w:tab w:val="left" w:pos="1985"/>
      </w:tabs>
      <w:ind w:left="1985" w:right="567" w:hanging="851"/>
    </w:pPr>
    <w:rPr>
      <w:i/>
      <w:color w:val="4D4D4D"/>
    </w:rPr>
  </w:style>
  <w:style w:type="paragraph" w:customStyle="1" w:styleId="SQLegstyle-a">
    <w:name w:val="SQLeg style - (a)"/>
    <w:basedOn w:val="Normal"/>
    <w:uiPriority w:val="6"/>
    <w:rsid w:val="002F2103"/>
    <w:pPr>
      <w:tabs>
        <w:tab w:val="left" w:pos="2693"/>
      </w:tabs>
      <w:ind w:left="2694" w:right="567" w:hanging="709"/>
    </w:pPr>
    <w:rPr>
      <w:i/>
      <w:color w:val="4D4D4D"/>
    </w:rPr>
  </w:style>
  <w:style w:type="paragraph" w:customStyle="1" w:styleId="SQLegstyle-i">
    <w:name w:val="SQLeg style - (i)"/>
    <w:basedOn w:val="Normal"/>
    <w:uiPriority w:val="6"/>
    <w:rsid w:val="002F2103"/>
    <w:pPr>
      <w:tabs>
        <w:tab w:val="left" w:pos="3402"/>
      </w:tabs>
      <w:ind w:left="3402" w:right="567" w:hanging="709"/>
    </w:pPr>
    <w:rPr>
      <w:i/>
      <w:color w:val="4D4D4D"/>
    </w:rPr>
  </w:style>
  <w:style w:type="paragraph" w:customStyle="1" w:styleId="SQLegstyle-10">
    <w:name w:val="SQLeg style - 1"/>
    <w:basedOn w:val="Normal"/>
    <w:uiPriority w:val="6"/>
    <w:rsid w:val="001B2F94"/>
    <w:pPr>
      <w:keepNext/>
      <w:tabs>
        <w:tab w:val="left" w:pos="1985"/>
      </w:tabs>
      <w:ind w:left="1985" w:right="567" w:hanging="851"/>
    </w:pPr>
    <w:rPr>
      <w:b/>
      <w:i/>
      <w:color w:val="4D4D4D"/>
    </w:rPr>
  </w:style>
  <w:style w:type="paragraph" w:customStyle="1" w:styleId="Subheading">
    <w:name w:val="Subheading"/>
    <w:basedOn w:val="Normal"/>
    <w:uiPriority w:val="1"/>
    <w:rsid w:val="00E83E7F"/>
    <w:pPr>
      <w:spacing w:after="0" w:line="240" w:lineRule="auto"/>
    </w:pPr>
    <w:rPr>
      <w:sz w:val="32"/>
    </w:rPr>
  </w:style>
  <w:style w:type="paragraph" w:customStyle="1" w:styleId="Tableoffiguresheading">
    <w:name w:val="Table of figures heading"/>
    <w:basedOn w:val="Heading4"/>
    <w:next w:val="TableofFigures"/>
    <w:uiPriority w:val="1"/>
    <w:rsid w:val="002F2103"/>
    <w:pPr>
      <w:numPr>
        <w:ilvl w:val="0"/>
        <w:numId w:val="0"/>
      </w:numPr>
      <w:outlineLvl w:val="9"/>
    </w:pPr>
  </w:style>
  <w:style w:type="paragraph" w:customStyle="1" w:styleId="Introductionbullet1">
    <w:name w:val="Introduction bullet 1"/>
    <w:basedOn w:val="Introduction"/>
    <w:uiPriority w:val="2"/>
    <w:qFormat/>
    <w:rsid w:val="007F781C"/>
    <w:pPr>
      <w:numPr>
        <w:numId w:val="30"/>
      </w:numPr>
    </w:pPr>
  </w:style>
  <w:style w:type="paragraph" w:customStyle="1" w:styleId="Introductionnumber1">
    <w:name w:val="Introduction number 1"/>
    <w:basedOn w:val="Introduction"/>
    <w:uiPriority w:val="2"/>
    <w:qFormat/>
    <w:rsid w:val="007F781C"/>
    <w:pPr>
      <w:numPr>
        <w:numId w:val="31"/>
      </w:numPr>
    </w:pPr>
  </w:style>
  <w:style w:type="character" w:customStyle="1" w:styleId="EmphasisItalics">
    <w:name w:val="Emphasis Italics"/>
    <w:basedOn w:val="DefaultParagraphFont"/>
    <w:uiPriority w:val="2"/>
    <w:rsid w:val="00230D00"/>
    <w:rPr>
      <w:b/>
      <w:i/>
    </w:rPr>
  </w:style>
  <w:style w:type="character" w:styleId="SubtleEmphasis">
    <w:name w:val="Subtle Emphasis"/>
    <w:basedOn w:val="DefaultParagraphFont"/>
    <w:uiPriority w:val="19"/>
    <w:semiHidden/>
    <w:rsid w:val="002E6071"/>
    <w:rPr>
      <w:i/>
      <w:iCs/>
      <w:color w:val="404040" w:themeColor="text1" w:themeTint="BF"/>
    </w:rPr>
  </w:style>
  <w:style w:type="paragraph" w:styleId="ListParagraph">
    <w:name w:val="List Paragraph"/>
    <w:basedOn w:val="Normal"/>
    <w:uiPriority w:val="34"/>
    <w:qFormat/>
    <w:rsid w:val="006E4EF5"/>
    <w:pPr>
      <w:spacing w:after="0" w:line="240" w:lineRule="auto"/>
      <w:ind w:left="720"/>
    </w:pPr>
    <w:rPr>
      <w:rFonts w:cs="Calibri"/>
      <w:color w:val="auto"/>
      <w:sz w:val="22"/>
    </w:rPr>
  </w:style>
  <w:style w:type="paragraph" w:customStyle="1" w:styleId="text">
    <w:name w:val="text"/>
    <w:basedOn w:val="Normal"/>
    <w:rsid w:val="00B437C3"/>
    <w:pPr>
      <w:spacing w:before="100" w:beforeAutospacing="1" w:after="100" w:afterAutospacing="1" w:line="240" w:lineRule="auto"/>
    </w:pPr>
    <w:rPr>
      <w:rFonts w:ascii="Times New Roman" w:eastAsia="Times New Roman" w:hAnsi="Times New Roman" w:cs="Times New Roman"/>
      <w:color w:val="auto"/>
      <w:szCs w:val="24"/>
      <w:lang w:eastAsia="en-NZ"/>
    </w:rPr>
  </w:style>
  <w:style w:type="character" w:customStyle="1" w:styleId="label">
    <w:name w:val="label"/>
    <w:basedOn w:val="DefaultParagraphFont"/>
    <w:rsid w:val="00B437C3"/>
  </w:style>
  <w:style w:type="paragraph" w:customStyle="1" w:styleId="cf">
    <w:name w:val="cf"/>
    <w:basedOn w:val="Normal"/>
    <w:rsid w:val="000F7BBD"/>
    <w:pPr>
      <w:spacing w:before="100" w:beforeAutospacing="1" w:after="100" w:afterAutospacing="1" w:line="240" w:lineRule="auto"/>
    </w:pPr>
    <w:rPr>
      <w:rFonts w:ascii="Times New Roman" w:eastAsia="Times New Roman" w:hAnsi="Times New Roman" w:cs="Times New Roman"/>
      <w:color w:val="auto"/>
      <w:szCs w:val="24"/>
      <w:lang w:eastAsia="en-NZ"/>
    </w:rPr>
  </w:style>
  <w:style w:type="character" w:styleId="HTMLDefinition">
    <w:name w:val="HTML Definition"/>
    <w:basedOn w:val="DefaultParagraphFont"/>
    <w:uiPriority w:val="99"/>
    <w:semiHidden/>
    <w:unhideWhenUsed/>
    <w:rsid w:val="000F7BBD"/>
    <w:rPr>
      <w:i/>
      <w:iCs/>
    </w:rPr>
  </w:style>
  <w:style w:type="character" w:customStyle="1" w:styleId="hit">
    <w:name w:val="hit"/>
    <w:basedOn w:val="DefaultParagraphFont"/>
    <w:rsid w:val="006D6AB2"/>
  </w:style>
  <w:style w:type="character" w:customStyle="1" w:styleId="changeable">
    <w:name w:val="changeable"/>
    <w:basedOn w:val="DefaultParagraphFont"/>
    <w:rsid w:val="006D6AB2"/>
  </w:style>
  <w:style w:type="paragraph" w:customStyle="1" w:styleId="subprov">
    <w:name w:val="subprov"/>
    <w:basedOn w:val="Normal"/>
    <w:rsid w:val="00486430"/>
    <w:pPr>
      <w:spacing w:before="100" w:beforeAutospacing="1" w:after="100" w:afterAutospacing="1" w:line="240" w:lineRule="auto"/>
    </w:pPr>
    <w:rPr>
      <w:rFonts w:ascii="Times New Roman" w:eastAsia="Times New Roman" w:hAnsi="Times New Roman" w:cs="Times New Roman"/>
      <w:color w:val="auto"/>
      <w:szCs w:val="24"/>
      <w:lang w:eastAsia="en-NZ"/>
    </w:rPr>
  </w:style>
  <w:style w:type="paragraph" w:styleId="Revision">
    <w:name w:val="Revision"/>
    <w:hidden/>
    <w:uiPriority w:val="99"/>
    <w:semiHidden/>
    <w:rsid w:val="00F371F1"/>
    <w:pPr>
      <w:spacing w:after="0" w:line="240" w:lineRule="auto"/>
    </w:pPr>
    <w:rPr>
      <w:rFonts w:ascii="Calibri" w:hAnsi="Calibri"/>
      <w:color w:val="1E1E1E"/>
      <w:sz w:val="24"/>
    </w:rPr>
  </w:style>
  <w:style w:type="paragraph" w:customStyle="1" w:styleId="DL-closingposition">
    <w:name w:val="DL - closing position"/>
    <w:basedOn w:val="Singlespacedparagraph"/>
    <w:uiPriority w:val="12"/>
    <w:semiHidden/>
    <w:qFormat/>
    <w:rsid w:val="007E5794"/>
    <w:pPr>
      <w:spacing w:after="240"/>
    </w:pPr>
  </w:style>
  <w:style w:type="numbering" w:styleId="111111">
    <w:name w:val="Outline List 2"/>
    <w:basedOn w:val="NoList"/>
    <w:uiPriority w:val="99"/>
    <w:semiHidden/>
    <w:unhideWhenUsed/>
    <w:rsid w:val="003C0E73"/>
    <w:pPr>
      <w:numPr>
        <w:numId w:val="50"/>
      </w:numPr>
    </w:pPr>
  </w:style>
  <w:style w:type="numbering" w:styleId="1ai">
    <w:name w:val="Outline List 1"/>
    <w:basedOn w:val="NoList"/>
    <w:uiPriority w:val="99"/>
    <w:semiHidden/>
    <w:unhideWhenUsed/>
    <w:rsid w:val="003C0E73"/>
    <w:pPr>
      <w:numPr>
        <w:numId w:val="51"/>
      </w:numPr>
    </w:pPr>
  </w:style>
  <w:style w:type="paragraph" w:styleId="BlockText">
    <w:name w:val="Block Text"/>
    <w:basedOn w:val="Normal"/>
    <w:uiPriority w:val="99"/>
    <w:semiHidden/>
    <w:unhideWhenUsed/>
    <w:rsid w:val="003C0E73"/>
    <w:pPr>
      <w:pBdr>
        <w:top w:val="single" w:sz="2" w:space="10" w:color="2BB673" w:themeColor="accent1" w:shadow="1" w:frame="1"/>
        <w:left w:val="single" w:sz="2" w:space="10" w:color="2BB673" w:themeColor="accent1" w:shadow="1" w:frame="1"/>
        <w:bottom w:val="single" w:sz="2" w:space="10" w:color="2BB673" w:themeColor="accent1" w:shadow="1" w:frame="1"/>
        <w:right w:val="single" w:sz="2" w:space="10" w:color="2BB673" w:themeColor="accent1" w:shadow="1" w:frame="1"/>
      </w:pBdr>
      <w:ind w:left="1152" w:right="1152"/>
    </w:pPr>
    <w:rPr>
      <w:rFonts w:asciiTheme="minorHAnsi" w:eastAsiaTheme="minorEastAsia" w:hAnsiTheme="minorHAnsi"/>
      <w:i/>
      <w:iCs/>
      <w:color w:val="2BB673" w:themeColor="accent1"/>
    </w:rPr>
  </w:style>
  <w:style w:type="paragraph" w:styleId="BodyText2">
    <w:name w:val="Body Text 2"/>
    <w:basedOn w:val="Normal"/>
    <w:link w:val="BodyText2Char"/>
    <w:uiPriority w:val="99"/>
    <w:semiHidden/>
    <w:unhideWhenUsed/>
    <w:rsid w:val="003C0E73"/>
    <w:pPr>
      <w:spacing w:after="120" w:line="480" w:lineRule="auto"/>
    </w:pPr>
  </w:style>
  <w:style w:type="character" w:customStyle="1" w:styleId="BodyText2Char">
    <w:name w:val="Body Text 2 Char"/>
    <w:basedOn w:val="DefaultParagraphFont"/>
    <w:link w:val="BodyText2"/>
    <w:uiPriority w:val="99"/>
    <w:semiHidden/>
    <w:rsid w:val="003C0E73"/>
    <w:rPr>
      <w:rFonts w:ascii="Calibri" w:hAnsi="Calibri"/>
      <w:color w:val="1E1E1E"/>
      <w:sz w:val="24"/>
    </w:rPr>
  </w:style>
  <w:style w:type="paragraph" w:styleId="BodyText3">
    <w:name w:val="Body Text 3"/>
    <w:basedOn w:val="Normal"/>
    <w:link w:val="BodyText3Char"/>
    <w:uiPriority w:val="99"/>
    <w:semiHidden/>
    <w:unhideWhenUsed/>
    <w:rsid w:val="003C0E73"/>
    <w:pPr>
      <w:spacing w:after="120"/>
    </w:pPr>
    <w:rPr>
      <w:sz w:val="16"/>
      <w:szCs w:val="16"/>
    </w:rPr>
  </w:style>
  <w:style w:type="character" w:customStyle="1" w:styleId="BodyText3Char">
    <w:name w:val="Body Text 3 Char"/>
    <w:basedOn w:val="DefaultParagraphFont"/>
    <w:link w:val="BodyText3"/>
    <w:uiPriority w:val="99"/>
    <w:semiHidden/>
    <w:rsid w:val="003C0E73"/>
    <w:rPr>
      <w:rFonts w:ascii="Calibri" w:hAnsi="Calibri"/>
      <w:color w:val="1E1E1E"/>
      <w:sz w:val="16"/>
      <w:szCs w:val="16"/>
    </w:rPr>
  </w:style>
  <w:style w:type="paragraph" w:styleId="BodyTextFirstIndent">
    <w:name w:val="Body Text First Indent"/>
    <w:basedOn w:val="BodyText"/>
    <w:link w:val="BodyTextFirstIndentChar"/>
    <w:uiPriority w:val="99"/>
    <w:semiHidden/>
    <w:unhideWhenUsed/>
    <w:rsid w:val="003C0E73"/>
    <w:pPr>
      <w:ind w:firstLine="360"/>
    </w:pPr>
  </w:style>
  <w:style w:type="character" w:customStyle="1" w:styleId="BodyTextFirstIndentChar">
    <w:name w:val="Body Text First Indent Char"/>
    <w:basedOn w:val="BodyTextChar"/>
    <w:link w:val="BodyTextFirstIndent"/>
    <w:uiPriority w:val="99"/>
    <w:semiHidden/>
    <w:rsid w:val="003C0E73"/>
    <w:rPr>
      <w:rFonts w:ascii="Calibri" w:hAnsi="Calibri"/>
      <w:color w:val="1E1E1E"/>
      <w:sz w:val="24"/>
    </w:rPr>
  </w:style>
  <w:style w:type="paragraph" w:styleId="BodyTextIndent">
    <w:name w:val="Body Text Indent"/>
    <w:basedOn w:val="Normal"/>
    <w:link w:val="BodyTextIndentChar"/>
    <w:uiPriority w:val="99"/>
    <w:semiHidden/>
    <w:unhideWhenUsed/>
    <w:rsid w:val="003C0E73"/>
    <w:pPr>
      <w:spacing w:after="120"/>
      <w:ind w:left="283"/>
    </w:pPr>
  </w:style>
  <w:style w:type="character" w:customStyle="1" w:styleId="BodyTextIndentChar">
    <w:name w:val="Body Text Indent Char"/>
    <w:basedOn w:val="DefaultParagraphFont"/>
    <w:link w:val="BodyTextIndent"/>
    <w:uiPriority w:val="99"/>
    <w:semiHidden/>
    <w:rsid w:val="003C0E73"/>
    <w:rPr>
      <w:rFonts w:ascii="Calibri" w:hAnsi="Calibri"/>
      <w:color w:val="1E1E1E"/>
      <w:sz w:val="24"/>
    </w:rPr>
  </w:style>
  <w:style w:type="paragraph" w:styleId="BodyTextFirstIndent2">
    <w:name w:val="Body Text First Indent 2"/>
    <w:basedOn w:val="BodyTextIndent"/>
    <w:link w:val="BodyTextFirstIndent2Char"/>
    <w:uiPriority w:val="99"/>
    <w:semiHidden/>
    <w:unhideWhenUsed/>
    <w:rsid w:val="003C0E73"/>
    <w:pPr>
      <w:spacing w:after="160"/>
      <w:ind w:left="360" w:firstLine="360"/>
    </w:pPr>
  </w:style>
  <w:style w:type="character" w:customStyle="1" w:styleId="BodyTextFirstIndent2Char">
    <w:name w:val="Body Text First Indent 2 Char"/>
    <w:basedOn w:val="BodyTextIndentChar"/>
    <w:link w:val="BodyTextFirstIndent2"/>
    <w:uiPriority w:val="99"/>
    <w:semiHidden/>
    <w:rsid w:val="003C0E73"/>
    <w:rPr>
      <w:rFonts w:ascii="Calibri" w:hAnsi="Calibri"/>
      <w:color w:val="1E1E1E"/>
      <w:sz w:val="24"/>
    </w:rPr>
  </w:style>
  <w:style w:type="paragraph" w:styleId="BodyTextIndent2">
    <w:name w:val="Body Text Indent 2"/>
    <w:basedOn w:val="Normal"/>
    <w:link w:val="BodyTextIndent2Char"/>
    <w:uiPriority w:val="99"/>
    <w:semiHidden/>
    <w:unhideWhenUsed/>
    <w:rsid w:val="003C0E73"/>
    <w:pPr>
      <w:spacing w:after="120" w:line="480" w:lineRule="auto"/>
      <w:ind w:left="283"/>
    </w:pPr>
  </w:style>
  <w:style w:type="character" w:customStyle="1" w:styleId="BodyTextIndent2Char">
    <w:name w:val="Body Text Indent 2 Char"/>
    <w:basedOn w:val="DefaultParagraphFont"/>
    <w:link w:val="BodyTextIndent2"/>
    <w:uiPriority w:val="99"/>
    <w:semiHidden/>
    <w:rsid w:val="003C0E73"/>
    <w:rPr>
      <w:rFonts w:ascii="Calibri" w:hAnsi="Calibri"/>
      <w:color w:val="1E1E1E"/>
      <w:sz w:val="24"/>
    </w:rPr>
  </w:style>
  <w:style w:type="paragraph" w:styleId="BodyTextIndent3">
    <w:name w:val="Body Text Indent 3"/>
    <w:basedOn w:val="Normal"/>
    <w:link w:val="BodyTextIndent3Char"/>
    <w:uiPriority w:val="99"/>
    <w:semiHidden/>
    <w:unhideWhenUsed/>
    <w:rsid w:val="003C0E73"/>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3C0E73"/>
    <w:rPr>
      <w:rFonts w:ascii="Calibri" w:hAnsi="Calibri"/>
      <w:color w:val="1E1E1E"/>
      <w:sz w:val="16"/>
      <w:szCs w:val="16"/>
    </w:rPr>
  </w:style>
  <w:style w:type="character" w:styleId="BookTitle">
    <w:name w:val="Book Title"/>
    <w:basedOn w:val="DefaultParagraphFont"/>
    <w:uiPriority w:val="33"/>
    <w:semiHidden/>
    <w:rsid w:val="003C0E73"/>
    <w:rPr>
      <w:b/>
      <w:bCs/>
      <w:i/>
      <w:iCs/>
      <w:spacing w:val="5"/>
    </w:rPr>
  </w:style>
  <w:style w:type="paragraph" w:styleId="Closing">
    <w:name w:val="Closing"/>
    <w:basedOn w:val="Normal"/>
    <w:link w:val="ClosingChar"/>
    <w:uiPriority w:val="99"/>
    <w:semiHidden/>
    <w:unhideWhenUsed/>
    <w:rsid w:val="003C0E73"/>
    <w:pPr>
      <w:spacing w:after="0" w:line="240" w:lineRule="auto"/>
      <w:ind w:left="4252"/>
    </w:pPr>
  </w:style>
  <w:style w:type="character" w:customStyle="1" w:styleId="ClosingChar">
    <w:name w:val="Closing Char"/>
    <w:basedOn w:val="DefaultParagraphFont"/>
    <w:link w:val="Closing"/>
    <w:uiPriority w:val="99"/>
    <w:semiHidden/>
    <w:rsid w:val="003C0E73"/>
    <w:rPr>
      <w:rFonts w:ascii="Calibri" w:hAnsi="Calibri"/>
      <w:color w:val="1E1E1E"/>
      <w:sz w:val="24"/>
    </w:rPr>
  </w:style>
  <w:style w:type="table" w:styleId="ColorfulGrid">
    <w:name w:val="Colorful Grid"/>
    <w:basedOn w:val="TableNormal"/>
    <w:uiPriority w:val="73"/>
    <w:semiHidden/>
    <w:unhideWhenUsed/>
    <w:rsid w:val="003C0E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3C0E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0F4E3" w:themeFill="accent1" w:themeFillTint="33"/>
    </w:tcPr>
    <w:tblStylePr w:type="firstRow">
      <w:rPr>
        <w:b/>
        <w:bCs/>
      </w:rPr>
      <w:tblPr/>
      <w:tcPr>
        <w:shd w:val="clear" w:color="auto" w:fill="A2E9C7" w:themeFill="accent1" w:themeFillTint="66"/>
      </w:tcPr>
    </w:tblStylePr>
    <w:tblStylePr w:type="lastRow">
      <w:rPr>
        <w:b/>
        <w:bCs/>
        <w:color w:val="000000" w:themeColor="text1"/>
      </w:rPr>
      <w:tblPr/>
      <w:tcPr>
        <w:shd w:val="clear" w:color="auto" w:fill="A2E9C7" w:themeFill="accent1" w:themeFillTint="66"/>
      </w:tcPr>
    </w:tblStylePr>
    <w:tblStylePr w:type="firstCol">
      <w:rPr>
        <w:color w:val="FFFFFF" w:themeColor="background1"/>
      </w:rPr>
      <w:tblPr/>
      <w:tcPr>
        <w:shd w:val="clear" w:color="auto" w:fill="208855" w:themeFill="accent1" w:themeFillShade="BF"/>
      </w:tcPr>
    </w:tblStylePr>
    <w:tblStylePr w:type="lastCol">
      <w:rPr>
        <w:color w:val="FFFFFF" w:themeColor="background1"/>
      </w:rPr>
      <w:tblPr/>
      <w:tcPr>
        <w:shd w:val="clear" w:color="auto" w:fill="208855" w:themeFill="accent1" w:themeFillShade="BF"/>
      </w:tcPr>
    </w:tblStylePr>
    <w:tblStylePr w:type="band1Vert">
      <w:tblPr/>
      <w:tcPr>
        <w:shd w:val="clear" w:color="auto" w:fill="8CE4B9" w:themeFill="accent1" w:themeFillTint="7F"/>
      </w:tcPr>
    </w:tblStylePr>
    <w:tblStylePr w:type="band1Horz">
      <w:tblPr/>
      <w:tcPr>
        <w:shd w:val="clear" w:color="auto" w:fill="8CE4B9" w:themeFill="accent1" w:themeFillTint="7F"/>
      </w:tcPr>
    </w:tblStylePr>
  </w:style>
  <w:style w:type="table" w:styleId="ColorfulGrid-Accent2">
    <w:name w:val="Colorful Grid Accent 2"/>
    <w:basedOn w:val="TableNormal"/>
    <w:uiPriority w:val="73"/>
    <w:semiHidden/>
    <w:unhideWhenUsed/>
    <w:rsid w:val="003C0E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DF7C9" w:themeFill="accent2" w:themeFillTint="33"/>
    </w:tcPr>
    <w:tblStylePr w:type="firstRow">
      <w:rPr>
        <w:b/>
        <w:bCs/>
      </w:rPr>
      <w:tblPr/>
      <w:tcPr>
        <w:shd w:val="clear" w:color="auto" w:fill="DCEF94" w:themeFill="accent2" w:themeFillTint="66"/>
      </w:tcPr>
    </w:tblStylePr>
    <w:tblStylePr w:type="lastRow">
      <w:rPr>
        <w:b/>
        <w:bCs/>
        <w:color w:val="000000" w:themeColor="text1"/>
      </w:rPr>
      <w:tblPr/>
      <w:tcPr>
        <w:shd w:val="clear" w:color="auto" w:fill="DCEF94" w:themeFill="accent2" w:themeFillTint="66"/>
      </w:tcPr>
    </w:tblStylePr>
    <w:tblStylePr w:type="firstCol">
      <w:rPr>
        <w:color w:val="FFFFFF" w:themeColor="background1"/>
      </w:rPr>
      <w:tblPr/>
      <w:tcPr>
        <w:shd w:val="clear" w:color="auto" w:fill="6D8613" w:themeFill="accent2" w:themeFillShade="BF"/>
      </w:tcPr>
    </w:tblStylePr>
    <w:tblStylePr w:type="lastCol">
      <w:rPr>
        <w:color w:val="FFFFFF" w:themeColor="background1"/>
      </w:rPr>
      <w:tblPr/>
      <w:tcPr>
        <w:shd w:val="clear" w:color="auto" w:fill="6D8613" w:themeFill="accent2" w:themeFillShade="BF"/>
      </w:tcPr>
    </w:tblStylePr>
    <w:tblStylePr w:type="band1Vert">
      <w:tblPr/>
      <w:tcPr>
        <w:shd w:val="clear" w:color="auto" w:fill="D3EB7A" w:themeFill="accent2" w:themeFillTint="7F"/>
      </w:tcPr>
    </w:tblStylePr>
    <w:tblStylePr w:type="band1Horz">
      <w:tblPr/>
      <w:tcPr>
        <w:shd w:val="clear" w:color="auto" w:fill="D3EB7A" w:themeFill="accent2" w:themeFillTint="7F"/>
      </w:tcPr>
    </w:tblStylePr>
  </w:style>
  <w:style w:type="table" w:styleId="ColorfulGrid-Accent3">
    <w:name w:val="Colorful Grid Accent 3"/>
    <w:basedOn w:val="TableNormal"/>
    <w:uiPriority w:val="73"/>
    <w:semiHidden/>
    <w:unhideWhenUsed/>
    <w:rsid w:val="003C0E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CE1D7" w:themeFill="accent3" w:themeFillTint="33"/>
    </w:tcPr>
    <w:tblStylePr w:type="firstRow">
      <w:rPr>
        <w:b/>
        <w:bCs/>
      </w:rPr>
      <w:tblPr/>
      <w:tcPr>
        <w:shd w:val="clear" w:color="auto" w:fill="F9C3B0" w:themeFill="accent3" w:themeFillTint="66"/>
      </w:tcPr>
    </w:tblStylePr>
    <w:tblStylePr w:type="lastRow">
      <w:rPr>
        <w:b/>
        <w:bCs/>
        <w:color w:val="000000" w:themeColor="text1"/>
      </w:rPr>
      <w:tblPr/>
      <w:tcPr>
        <w:shd w:val="clear" w:color="auto" w:fill="F9C3B0" w:themeFill="accent3" w:themeFillTint="66"/>
      </w:tcPr>
    </w:tblStylePr>
    <w:tblStylePr w:type="firstCol">
      <w:rPr>
        <w:color w:val="FFFFFF" w:themeColor="background1"/>
      </w:rPr>
      <w:tblPr/>
      <w:tcPr>
        <w:shd w:val="clear" w:color="auto" w:fill="CF4110" w:themeFill="accent3" w:themeFillShade="BF"/>
      </w:tcPr>
    </w:tblStylePr>
    <w:tblStylePr w:type="lastCol">
      <w:rPr>
        <w:color w:val="FFFFFF" w:themeColor="background1"/>
      </w:rPr>
      <w:tblPr/>
      <w:tcPr>
        <w:shd w:val="clear" w:color="auto" w:fill="CF4110" w:themeFill="accent3" w:themeFillShade="BF"/>
      </w:tcPr>
    </w:tblStylePr>
    <w:tblStylePr w:type="band1Vert">
      <w:tblPr/>
      <w:tcPr>
        <w:shd w:val="clear" w:color="auto" w:fill="F7B49D" w:themeFill="accent3" w:themeFillTint="7F"/>
      </w:tcPr>
    </w:tblStylePr>
    <w:tblStylePr w:type="band1Horz">
      <w:tblPr/>
      <w:tcPr>
        <w:shd w:val="clear" w:color="auto" w:fill="F7B49D" w:themeFill="accent3" w:themeFillTint="7F"/>
      </w:tcPr>
    </w:tblStylePr>
  </w:style>
  <w:style w:type="table" w:styleId="ColorfulGrid-Accent4">
    <w:name w:val="Colorful Grid Accent 4"/>
    <w:basedOn w:val="TableNormal"/>
    <w:uiPriority w:val="73"/>
    <w:semiHidden/>
    <w:unhideWhenUsed/>
    <w:rsid w:val="003C0E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9DFF4" w:themeFill="accent4" w:themeFillTint="33"/>
    </w:tcPr>
    <w:tblStylePr w:type="firstRow">
      <w:rPr>
        <w:b/>
        <w:bCs/>
      </w:rPr>
      <w:tblPr/>
      <w:tcPr>
        <w:shd w:val="clear" w:color="auto" w:fill="D4BFEA" w:themeFill="accent4" w:themeFillTint="66"/>
      </w:tcPr>
    </w:tblStylePr>
    <w:tblStylePr w:type="lastRow">
      <w:rPr>
        <w:b/>
        <w:bCs/>
        <w:color w:val="000000" w:themeColor="text1"/>
      </w:rPr>
      <w:tblPr/>
      <w:tcPr>
        <w:shd w:val="clear" w:color="auto" w:fill="D4BFEA" w:themeFill="accent4" w:themeFillTint="66"/>
      </w:tcPr>
    </w:tblStylePr>
    <w:tblStylePr w:type="firstCol">
      <w:rPr>
        <w:color w:val="FFFFFF" w:themeColor="background1"/>
      </w:rPr>
      <w:tblPr/>
      <w:tcPr>
        <w:shd w:val="clear" w:color="auto" w:fill="6E37AA" w:themeFill="accent4" w:themeFillShade="BF"/>
      </w:tcPr>
    </w:tblStylePr>
    <w:tblStylePr w:type="lastCol">
      <w:rPr>
        <w:color w:val="FFFFFF" w:themeColor="background1"/>
      </w:rPr>
      <w:tblPr/>
      <w:tcPr>
        <w:shd w:val="clear" w:color="auto" w:fill="6E37AA" w:themeFill="accent4" w:themeFillShade="BF"/>
      </w:tcPr>
    </w:tblStylePr>
    <w:tblStylePr w:type="band1Vert">
      <w:tblPr/>
      <w:tcPr>
        <w:shd w:val="clear" w:color="auto" w:fill="C9B0E5" w:themeFill="accent4" w:themeFillTint="7F"/>
      </w:tcPr>
    </w:tblStylePr>
    <w:tblStylePr w:type="band1Horz">
      <w:tblPr/>
      <w:tcPr>
        <w:shd w:val="clear" w:color="auto" w:fill="C9B0E5" w:themeFill="accent4" w:themeFillTint="7F"/>
      </w:tcPr>
    </w:tblStylePr>
  </w:style>
  <w:style w:type="table" w:styleId="ColorfulGrid-Accent5">
    <w:name w:val="Colorful Grid Accent 5"/>
    <w:basedOn w:val="TableNormal"/>
    <w:uiPriority w:val="73"/>
    <w:semiHidden/>
    <w:unhideWhenUsed/>
    <w:rsid w:val="003C0E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0F6FF" w:themeFill="accent5" w:themeFillTint="33"/>
    </w:tcPr>
    <w:tblStylePr w:type="firstRow">
      <w:rPr>
        <w:b/>
        <w:bCs/>
      </w:rPr>
      <w:tblPr/>
      <w:tcPr>
        <w:shd w:val="clear" w:color="auto" w:fill="82EEFF" w:themeFill="accent5" w:themeFillTint="66"/>
      </w:tcPr>
    </w:tblStylePr>
    <w:tblStylePr w:type="lastRow">
      <w:rPr>
        <w:b/>
        <w:bCs/>
        <w:color w:val="000000" w:themeColor="text1"/>
      </w:rPr>
      <w:tblPr/>
      <w:tcPr>
        <w:shd w:val="clear" w:color="auto" w:fill="82EEFF" w:themeFill="accent5" w:themeFillTint="66"/>
      </w:tcPr>
    </w:tblStylePr>
    <w:tblStylePr w:type="firstCol">
      <w:rPr>
        <w:color w:val="FFFFFF" w:themeColor="background1"/>
      </w:rPr>
      <w:tblPr/>
      <w:tcPr>
        <w:shd w:val="clear" w:color="auto" w:fill="008094" w:themeFill="accent5" w:themeFillShade="BF"/>
      </w:tcPr>
    </w:tblStylePr>
    <w:tblStylePr w:type="lastCol">
      <w:rPr>
        <w:color w:val="FFFFFF" w:themeColor="background1"/>
      </w:rPr>
      <w:tblPr/>
      <w:tcPr>
        <w:shd w:val="clear" w:color="auto" w:fill="008094" w:themeFill="accent5" w:themeFillShade="BF"/>
      </w:tcPr>
    </w:tblStylePr>
    <w:tblStylePr w:type="band1Vert">
      <w:tblPr/>
      <w:tcPr>
        <w:shd w:val="clear" w:color="auto" w:fill="63EAFF" w:themeFill="accent5" w:themeFillTint="7F"/>
      </w:tcPr>
    </w:tblStylePr>
    <w:tblStylePr w:type="band1Horz">
      <w:tblPr/>
      <w:tcPr>
        <w:shd w:val="clear" w:color="auto" w:fill="63EAFF" w:themeFill="accent5" w:themeFillTint="7F"/>
      </w:tcPr>
    </w:tblStylePr>
  </w:style>
  <w:style w:type="table" w:styleId="ColorfulGrid-Accent6">
    <w:name w:val="Colorful Grid Accent 6"/>
    <w:basedOn w:val="TableNormal"/>
    <w:uiPriority w:val="73"/>
    <w:semiHidden/>
    <w:unhideWhenUsed/>
    <w:rsid w:val="003C0E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EE8CD" w:themeFill="accent6" w:themeFillTint="33"/>
    </w:tcPr>
    <w:tblStylePr w:type="firstRow">
      <w:rPr>
        <w:b/>
        <w:bCs/>
      </w:rPr>
      <w:tblPr/>
      <w:tcPr>
        <w:shd w:val="clear" w:color="auto" w:fill="FED19C" w:themeFill="accent6" w:themeFillTint="66"/>
      </w:tcPr>
    </w:tblStylePr>
    <w:tblStylePr w:type="lastRow">
      <w:rPr>
        <w:b/>
        <w:bCs/>
        <w:color w:val="000000" w:themeColor="text1"/>
      </w:rPr>
      <w:tblPr/>
      <w:tcPr>
        <w:shd w:val="clear" w:color="auto" w:fill="FED19C" w:themeFill="accent6" w:themeFillTint="66"/>
      </w:tcPr>
    </w:tblStylePr>
    <w:tblStylePr w:type="firstCol">
      <w:rPr>
        <w:color w:val="FFFFFF" w:themeColor="background1"/>
      </w:rPr>
      <w:tblPr/>
      <w:tcPr>
        <w:shd w:val="clear" w:color="auto" w:fill="C36B01" w:themeFill="accent6" w:themeFillShade="BF"/>
      </w:tcPr>
    </w:tblStylePr>
    <w:tblStylePr w:type="lastCol">
      <w:rPr>
        <w:color w:val="FFFFFF" w:themeColor="background1"/>
      </w:rPr>
      <w:tblPr/>
      <w:tcPr>
        <w:shd w:val="clear" w:color="auto" w:fill="C36B01" w:themeFill="accent6" w:themeFillShade="BF"/>
      </w:tcPr>
    </w:tblStylePr>
    <w:tblStylePr w:type="band1Vert">
      <w:tblPr/>
      <w:tcPr>
        <w:shd w:val="clear" w:color="auto" w:fill="FEC684" w:themeFill="accent6" w:themeFillTint="7F"/>
      </w:tcPr>
    </w:tblStylePr>
    <w:tblStylePr w:type="band1Horz">
      <w:tblPr/>
      <w:tcPr>
        <w:shd w:val="clear" w:color="auto" w:fill="FEC684" w:themeFill="accent6" w:themeFillTint="7F"/>
      </w:tcPr>
    </w:tblStylePr>
  </w:style>
  <w:style w:type="table" w:styleId="ColorfulList">
    <w:name w:val="Colorful List"/>
    <w:basedOn w:val="TableNormal"/>
    <w:uiPriority w:val="72"/>
    <w:semiHidden/>
    <w:unhideWhenUsed/>
    <w:rsid w:val="003C0E73"/>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758F14" w:themeFill="accent2" w:themeFillShade="CC"/>
      </w:tcPr>
    </w:tblStylePr>
    <w:tblStylePr w:type="lastRow">
      <w:rPr>
        <w:b/>
        <w:bCs/>
        <w:color w:val="758F1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3C0E73"/>
    <w:pPr>
      <w:spacing w:after="0" w:line="240" w:lineRule="auto"/>
    </w:pPr>
    <w:rPr>
      <w:color w:val="000000" w:themeColor="text1"/>
    </w:rPr>
    <w:tblPr>
      <w:tblStyleRowBandSize w:val="1"/>
      <w:tblStyleColBandSize w:val="1"/>
    </w:tblPr>
    <w:tcPr>
      <w:shd w:val="clear" w:color="auto" w:fill="E8F9F1" w:themeFill="accent1" w:themeFillTint="19"/>
    </w:tcPr>
    <w:tblStylePr w:type="firstRow">
      <w:rPr>
        <w:b/>
        <w:bCs/>
        <w:color w:val="FFFFFF" w:themeColor="background1"/>
      </w:rPr>
      <w:tblPr/>
      <w:tcPr>
        <w:tcBorders>
          <w:bottom w:val="single" w:sz="12" w:space="0" w:color="FFFFFF" w:themeColor="background1"/>
        </w:tcBorders>
        <w:shd w:val="clear" w:color="auto" w:fill="758F14" w:themeFill="accent2" w:themeFillShade="CC"/>
      </w:tcPr>
    </w:tblStylePr>
    <w:tblStylePr w:type="lastRow">
      <w:rPr>
        <w:b/>
        <w:bCs/>
        <w:color w:val="758F1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5F1DC" w:themeFill="accent1" w:themeFillTint="3F"/>
      </w:tcPr>
    </w:tblStylePr>
    <w:tblStylePr w:type="band1Horz">
      <w:tblPr/>
      <w:tcPr>
        <w:shd w:val="clear" w:color="auto" w:fill="D0F4E3" w:themeFill="accent1" w:themeFillTint="33"/>
      </w:tcPr>
    </w:tblStylePr>
  </w:style>
  <w:style w:type="table" w:styleId="ColorfulList-Accent2">
    <w:name w:val="Colorful List Accent 2"/>
    <w:basedOn w:val="TableNormal"/>
    <w:uiPriority w:val="72"/>
    <w:semiHidden/>
    <w:unhideWhenUsed/>
    <w:rsid w:val="003C0E73"/>
    <w:pPr>
      <w:spacing w:after="0" w:line="240" w:lineRule="auto"/>
    </w:pPr>
    <w:rPr>
      <w:color w:val="000000" w:themeColor="text1"/>
    </w:rPr>
    <w:tblPr>
      <w:tblStyleRowBandSize w:val="1"/>
      <w:tblStyleColBandSize w:val="1"/>
    </w:tblPr>
    <w:tcPr>
      <w:shd w:val="clear" w:color="auto" w:fill="F6FBE4" w:themeFill="accent2" w:themeFillTint="19"/>
    </w:tcPr>
    <w:tblStylePr w:type="firstRow">
      <w:rPr>
        <w:b/>
        <w:bCs/>
        <w:color w:val="FFFFFF" w:themeColor="background1"/>
      </w:rPr>
      <w:tblPr/>
      <w:tcPr>
        <w:tcBorders>
          <w:bottom w:val="single" w:sz="12" w:space="0" w:color="FFFFFF" w:themeColor="background1"/>
        </w:tcBorders>
        <w:shd w:val="clear" w:color="auto" w:fill="758F14" w:themeFill="accent2" w:themeFillShade="CC"/>
      </w:tcPr>
    </w:tblStylePr>
    <w:tblStylePr w:type="lastRow">
      <w:rPr>
        <w:b/>
        <w:bCs/>
        <w:color w:val="758F1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9F5BD" w:themeFill="accent2" w:themeFillTint="3F"/>
      </w:tcPr>
    </w:tblStylePr>
    <w:tblStylePr w:type="band1Horz">
      <w:tblPr/>
      <w:tcPr>
        <w:shd w:val="clear" w:color="auto" w:fill="EDF7C9" w:themeFill="accent2" w:themeFillTint="33"/>
      </w:tcPr>
    </w:tblStylePr>
  </w:style>
  <w:style w:type="table" w:styleId="ColorfulList-Accent3">
    <w:name w:val="Colorful List Accent 3"/>
    <w:basedOn w:val="TableNormal"/>
    <w:uiPriority w:val="72"/>
    <w:semiHidden/>
    <w:unhideWhenUsed/>
    <w:rsid w:val="003C0E73"/>
    <w:pPr>
      <w:spacing w:after="0" w:line="240" w:lineRule="auto"/>
    </w:pPr>
    <w:rPr>
      <w:color w:val="000000" w:themeColor="text1"/>
    </w:rPr>
    <w:tblPr>
      <w:tblStyleRowBandSize w:val="1"/>
      <w:tblStyleColBandSize w:val="1"/>
    </w:tblPr>
    <w:tcPr>
      <w:shd w:val="clear" w:color="auto" w:fill="FDF0EB" w:themeFill="accent3" w:themeFillTint="19"/>
    </w:tcPr>
    <w:tblStylePr w:type="firstRow">
      <w:rPr>
        <w:b/>
        <w:bCs/>
        <w:color w:val="FFFFFF" w:themeColor="background1"/>
      </w:rPr>
      <w:tblPr/>
      <w:tcPr>
        <w:tcBorders>
          <w:bottom w:val="single" w:sz="12" w:space="0" w:color="FFFFFF" w:themeColor="background1"/>
        </w:tcBorders>
        <w:shd w:val="clear" w:color="auto" w:fill="763AB5" w:themeFill="accent4" w:themeFillShade="CC"/>
      </w:tcPr>
    </w:tblStylePr>
    <w:tblStylePr w:type="lastRow">
      <w:rPr>
        <w:b/>
        <w:bCs/>
        <w:color w:val="763AB5"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BD9CE" w:themeFill="accent3" w:themeFillTint="3F"/>
      </w:tcPr>
    </w:tblStylePr>
    <w:tblStylePr w:type="band1Horz">
      <w:tblPr/>
      <w:tcPr>
        <w:shd w:val="clear" w:color="auto" w:fill="FCE1D7" w:themeFill="accent3" w:themeFillTint="33"/>
      </w:tcPr>
    </w:tblStylePr>
  </w:style>
  <w:style w:type="table" w:styleId="ColorfulList-Accent4">
    <w:name w:val="Colorful List Accent 4"/>
    <w:basedOn w:val="TableNormal"/>
    <w:uiPriority w:val="72"/>
    <w:semiHidden/>
    <w:unhideWhenUsed/>
    <w:rsid w:val="003C0E73"/>
    <w:pPr>
      <w:spacing w:after="0" w:line="240" w:lineRule="auto"/>
    </w:pPr>
    <w:rPr>
      <w:color w:val="000000" w:themeColor="text1"/>
    </w:rPr>
    <w:tblPr>
      <w:tblStyleRowBandSize w:val="1"/>
      <w:tblStyleColBandSize w:val="1"/>
    </w:tblPr>
    <w:tcPr>
      <w:shd w:val="clear" w:color="auto" w:fill="F4EFFA" w:themeFill="accent4" w:themeFillTint="19"/>
    </w:tcPr>
    <w:tblStylePr w:type="firstRow">
      <w:rPr>
        <w:b/>
        <w:bCs/>
        <w:color w:val="FFFFFF" w:themeColor="background1"/>
      </w:rPr>
      <w:tblPr/>
      <w:tcPr>
        <w:tcBorders>
          <w:bottom w:val="single" w:sz="12" w:space="0" w:color="FFFFFF" w:themeColor="background1"/>
        </w:tcBorders>
        <w:shd w:val="clear" w:color="auto" w:fill="DD4611" w:themeFill="accent3" w:themeFillShade="CC"/>
      </w:tcPr>
    </w:tblStylePr>
    <w:tblStylePr w:type="lastRow">
      <w:rPr>
        <w:b/>
        <w:bCs/>
        <w:color w:val="DD4611"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4D7F2" w:themeFill="accent4" w:themeFillTint="3F"/>
      </w:tcPr>
    </w:tblStylePr>
    <w:tblStylePr w:type="band1Horz">
      <w:tblPr/>
      <w:tcPr>
        <w:shd w:val="clear" w:color="auto" w:fill="E9DFF4" w:themeFill="accent4" w:themeFillTint="33"/>
      </w:tcPr>
    </w:tblStylePr>
  </w:style>
  <w:style w:type="table" w:styleId="ColorfulList-Accent5">
    <w:name w:val="Colorful List Accent 5"/>
    <w:basedOn w:val="TableNormal"/>
    <w:uiPriority w:val="72"/>
    <w:semiHidden/>
    <w:unhideWhenUsed/>
    <w:rsid w:val="003C0E73"/>
    <w:pPr>
      <w:spacing w:after="0" w:line="240" w:lineRule="auto"/>
    </w:pPr>
    <w:rPr>
      <w:color w:val="000000" w:themeColor="text1"/>
    </w:rPr>
    <w:tblPr>
      <w:tblStyleRowBandSize w:val="1"/>
      <w:tblStyleColBandSize w:val="1"/>
    </w:tblPr>
    <w:tcPr>
      <w:shd w:val="clear" w:color="auto" w:fill="E0FBFF" w:themeFill="accent5" w:themeFillTint="19"/>
    </w:tcPr>
    <w:tblStylePr w:type="firstRow">
      <w:rPr>
        <w:b/>
        <w:bCs/>
        <w:color w:val="FFFFFF" w:themeColor="background1"/>
      </w:rPr>
      <w:tblPr/>
      <w:tcPr>
        <w:tcBorders>
          <w:bottom w:val="single" w:sz="12" w:space="0" w:color="FFFFFF" w:themeColor="background1"/>
        </w:tcBorders>
        <w:shd w:val="clear" w:color="auto" w:fill="D07201" w:themeFill="accent6" w:themeFillShade="CC"/>
      </w:tcPr>
    </w:tblStylePr>
    <w:tblStylePr w:type="lastRow">
      <w:rPr>
        <w:b/>
        <w:bCs/>
        <w:color w:val="D07201"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1F4FF" w:themeFill="accent5" w:themeFillTint="3F"/>
      </w:tcPr>
    </w:tblStylePr>
    <w:tblStylePr w:type="band1Horz">
      <w:tblPr/>
      <w:tcPr>
        <w:shd w:val="clear" w:color="auto" w:fill="C0F6FF" w:themeFill="accent5" w:themeFillTint="33"/>
      </w:tcPr>
    </w:tblStylePr>
  </w:style>
  <w:style w:type="table" w:styleId="ColorfulList-Accent6">
    <w:name w:val="Colorful List Accent 6"/>
    <w:basedOn w:val="TableNormal"/>
    <w:uiPriority w:val="72"/>
    <w:semiHidden/>
    <w:unhideWhenUsed/>
    <w:rsid w:val="003C0E73"/>
    <w:pPr>
      <w:spacing w:after="0" w:line="240" w:lineRule="auto"/>
    </w:pPr>
    <w:rPr>
      <w:color w:val="000000" w:themeColor="text1"/>
    </w:rPr>
    <w:tblPr>
      <w:tblStyleRowBandSize w:val="1"/>
      <w:tblStyleColBandSize w:val="1"/>
    </w:tblPr>
    <w:tcPr>
      <w:shd w:val="clear" w:color="auto" w:fill="FEF3E6" w:themeFill="accent6" w:themeFillTint="19"/>
    </w:tcPr>
    <w:tblStylePr w:type="firstRow">
      <w:rPr>
        <w:b/>
        <w:bCs/>
        <w:color w:val="FFFFFF" w:themeColor="background1"/>
      </w:rPr>
      <w:tblPr/>
      <w:tcPr>
        <w:tcBorders>
          <w:bottom w:val="single" w:sz="12" w:space="0" w:color="FFFFFF" w:themeColor="background1"/>
        </w:tcBorders>
        <w:shd w:val="clear" w:color="auto" w:fill="00899E" w:themeFill="accent5" w:themeFillShade="CC"/>
      </w:tcPr>
    </w:tblStylePr>
    <w:tblStylePr w:type="lastRow">
      <w:rPr>
        <w:b/>
        <w:bCs/>
        <w:color w:val="00899E"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EE3C2" w:themeFill="accent6" w:themeFillTint="3F"/>
      </w:tcPr>
    </w:tblStylePr>
    <w:tblStylePr w:type="band1Horz">
      <w:tblPr/>
      <w:tcPr>
        <w:shd w:val="clear" w:color="auto" w:fill="FEE8CD" w:themeFill="accent6" w:themeFillTint="33"/>
      </w:tcPr>
    </w:tblStylePr>
  </w:style>
  <w:style w:type="table" w:styleId="ColorfulShading">
    <w:name w:val="Colorful Shading"/>
    <w:basedOn w:val="TableNormal"/>
    <w:uiPriority w:val="71"/>
    <w:semiHidden/>
    <w:unhideWhenUsed/>
    <w:rsid w:val="003C0E73"/>
    <w:pPr>
      <w:spacing w:after="0" w:line="240" w:lineRule="auto"/>
    </w:pPr>
    <w:rPr>
      <w:color w:val="000000" w:themeColor="text1"/>
    </w:rPr>
    <w:tblPr>
      <w:tblStyleRowBandSize w:val="1"/>
      <w:tblStyleColBandSize w:val="1"/>
      <w:tblBorders>
        <w:top w:val="single" w:sz="24" w:space="0" w:color="93B41A"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93B41A"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3C0E73"/>
    <w:pPr>
      <w:spacing w:after="0" w:line="240" w:lineRule="auto"/>
    </w:pPr>
    <w:rPr>
      <w:color w:val="000000" w:themeColor="text1"/>
    </w:rPr>
    <w:tblPr>
      <w:tblStyleRowBandSize w:val="1"/>
      <w:tblStyleColBandSize w:val="1"/>
      <w:tblBorders>
        <w:top w:val="single" w:sz="24" w:space="0" w:color="93B41A" w:themeColor="accent2"/>
        <w:left w:val="single" w:sz="4" w:space="0" w:color="2BB673" w:themeColor="accent1"/>
        <w:bottom w:val="single" w:sz="4" w:space="0" w:color="2BB673" w:themeColor="accent1"/>
        <w:right w:val="single" w:sz="4" w:space="0" w:color="2BB673" w:themeColor="accent1"/>
        <w:insideH w:val="single" w:sz="4" w:space="0" w:color="FFFFFF" w:themeColor="background1"/>
        <w:insideV w:val="single" w:sz="4" w:space="0" w:color="FFFFFF" w:themeColor="background1"/>
      </w:tblBorders>
    </w:tblPr>
    <w:tcPr>
      <w:shd w:val="clear" w:color="auto" w:fill="E8F9F1" w:themeFill="accent1" w:themeFillTint="19"/>
    </w:tcPr>
    <w:tblStylePr w:type="firstRow">
      <w:rPr>
        <w:b/>
        <w:bCs/>
      </w:rPr>
      <w:tblPr/>
      <w:tcPr>
        <w:tcBorders>
          <w:top w:val="nil"/>
          <w:left w:val="nil"/>
          <w:bottom w:val="single" w:sz="24" w:space="0" w:color="93B41A"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96D44" w:themeFill="accent1" w:themeFillShade="99"/>
      </w:tcPr>
    </w:tblStylePr>
    <w:tblStylePr w:type="firstCol">
      <w:rPr>
        <w:color w:val="FFFFFF" w:themeColor="background1"/>
      </w:rPr>
      <w:tblPr/>
      <w:tcPr>
        <w:tcBorders>
          <w:top w:val="nil"/>
          <w:left w:val="nil"/>
          <w:bottom w:val="nil"/>
          <w:right w:val="nil"/>
          <w:insideH w:val="single" w:sz="4" w:space="0" w:color="196D44" w:themeColor="accent1" w:themeShade="99"/>
          <w:insideV w:val="nil"/>
        </w:tcBorders>
        <w:shd w:val="clear" w:color="auto" w:fill="196D4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196D44" w:themeFill="accent1" w:themeFillShade="99"/>
      </w:tcPr>
    </w:tblStylePr>
    <w:tblStylePr w:type="band1Vert">
      <w:tblPr/>
      <w:tcPr>
        <w:shd w:val="clear" w:color="auto" w:fill="A2E9C7" w:themeFill="accent1" w:themeFillTint="66"/>
      </w:tcPr>
    </w:tblStylePr>
    <w:tblStylePr w:type="band1Horz">
      <w:tblPr/>
      <w:tcPr>
        <w:shd w:val="clear" w:color="auto" w:fill="8CE4B9"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3C0E73"/>
    <w:pPr>
      <w:spacing w:after="0" w:line="240" w:lineRule="auto"/>
    </w:pPr>
    <w:rPr>
      <w:color w:val="000000" w:themeColor="text1"/>
    </w:rPr>
    <w:tblPr>
      <w:tblStyleRowBandSize w:val="1"/>
      <w:tblStyleColBandSize w:val="1"/>
      <w:tblBorders>
        <w:top w:val="single" w:sz="24" w:space="0" w:color="93B41A" w:themeColor="accent2"/>
        <w:left w:val="single" w:sz="4" w:space="0" w:color="93B41A" w:themeColor="accent2"/>
        <w:bottom w:val="single" w:sz="4" w:space="0" w:color="93B41A" w:themeColor="accent2"/>
        <w:right w:val="single" w:sz="4" w:space="0" w:color="93B41A" w:themeColor="accent2"/>
        <w:insideH w:val="single" w:sz="4" w:space="0" w:color="FFFFFF" w:themeColor="background1"/>
        <w:insideV w:val="single" w:sz="4" w:space="0" w:color="FFFFFF" w:themeColor="background1"/>
      </w:tblBorders>
    </w:tblPr>
    <w:tcPr>
      <w:shd w:val="clear" w:color="auto" w:fill="F6FBE4" w:themeFill="accent2" w:themeFillTint="19"/>
    </w:tcPr>
    <w:tblStylePr w:type="firstRow">
      <w:rPr>
        <w:b/>
        <w:bCs/>
      </w:rPr>
      <w:tblPr/>
      <w:tcPr>
        <w:tcBorders>
          <w:top w:val="nil"/>
          <w:left w:val="nil"/>
          <w:bottom w:val="single" w:sz="24" w:space="0" w:color="93B41A"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76B0F" w:themeFill="accent2" w:themeFillShade="99"/>
      </w:tcPr>
    </w:tblStylePr>
    <w:tblStylePr w:type="firstCol">
      <w:rPr>
        <w:color w:val="FFFFFF" w:themeColor="background1"/>
      </w:rPr>
      <w:tblPr/>
      <w:tcPr>
        <w:tcBorders>
          <w:top w:val="nil"/>
          <w:left w:val="nil"/>
          <w:bottom w:val="nil"/>
          <w:right w:val="nil"/>
          <w:insideH w:val="single" w:sz="4" w:space="0" w:color="576B0F" w:themeColor="accent2" w:themeShade="99"/>
          <w:insideV w:val="nil"/>
        </w:tcBorders>
        <w:shd w:val="clear" w:color="auto" w:fill="576B0F"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576B0F" w:themeFill="accent2" w:themeFillShade="99"/>
      </w:tcPr>
    </w:tblStylePr>
    <w:tblStylePr w:type="band1Vert">
      <w:tblPr/>
      <w:tcPr>
        <w:shd w:val="clear" w:color="auto" w:fill="DCEF94" w:themeFill="accent2" w:themeFillTint="66"/>
      </w:tcPr>
    </w:tblStylePr>
    <w:tblStylePr w:type="band1Horz">
      <w:tblPr/>
      <w:tcPr>
        <w:shd w:val="clear" w:color="auto" w:fill="D3EB7A"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3C0E73"/>
    <w:pPr>
      <w:spacing w:after="0" w:line="240" w:lineRule="auto"/>
    </w:pPr>
    <w:rPr>
      <w:color w:val="000000" w:themeColor="text1"/>
    </w:rPr>
    <w:tblPr>
      <w:tblStyleRowBandSize w:val="1"/>
      <w:tblStyleColBandSize w:val="1"/>
      <w:tblBorders>
        <w:top w:val="single" w:sz="24" w:space="0" w:color="9561CC" w:themeColor="accent4"/>
        <w:left w:val="single" w:sz="4" w:space="0" w:color="F06A3B" w:themeColor="accent3"/>
        <w:bottom w:val="single" w:sz="4" w:space="0" w:color="F06A3B" w:themeColor="accent3"/>
        <w:right w:val="single" w:sz="4" w:space="0" w:color="F06A3B" w:themeColor="accent3"/>
        <w:insideH w:val="single" w:sz="4" w:space="0" w:color="FFFFFF" w:themeColor="background1"/>
        <w:insideV w:val="single" w:sz="4" w:space="0" w:color="FFFFFF" w:themeColor="background1"/>
      </w:tblBorders>
    </w:tblPr>
    <w:tcPr>
      <w:shd w:val="clear" w:color="auto" w:fill="FDF0EB" w:themeFill="accent3" w:themeFillTint="19"/>
    </w:tcPr>
    <w:tblStylePr w:type="firstRow">
      <w:rPr>
        <w:b/>
        <w:bCs/>
      </w:rPr>
      <w:tblPr/>
      <w:tcPr>
        <w:tcBorders>
          <w:top w:val="nil"/>
          <w:left w:val="nil"/>
          <w:bottom w:val="single" w:sz="24" w:space="0" w:color="9561CC"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6340C" w:themeFill="accent3" w:themeFillShade="99"/>
      </w:tcPr>
    </w:tblStylePr>
    <w:tblStylePr w:type="firstCol">
      <w:rPr>
        <w:color w:val="FFFFFF" w:themeColor="background1"/>
      </w:rPr>
      <w:tblPr/>
      <w:tcPr>
        <w:tcBorders>
          <w:top w:val="nil"/>
          <w:left w:val="nil"/>
          <w:bottom w:val="nil"/>
          <w:right w:val="nil"/>
          <w:insideH w:val="single" w:sz="4" w:space="0" w:color="A6340C" w:themeColor="accent3" w:themeShade="99"/>
          <w:insideV w:val="nil"/>
        </w:tcBorders>
        <w:shd w:val="clear" w:color="auto" w:fill="A6340C"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A6340C" w:themeFill="accent3" w:themeFillShade="99"/>
      </w:tcPr>
    </w:tblStylePr>
    <w:tblStylePr w:type="band1Vert">
      <w:tblPr/>
      <w:tcPr>
        <w:shd w:val="clear" w:color="auto" w:fill="F9C3B0" w:themeFill="accent3" w:themeFillTint="66"/>
      </w:tcPr>
    </w:tblStylePr>
    <w:tblStylePr w:type="band1Horz">
      <w:tblPr/>
      <w:tcPr>
        <w:shd w:val="clear" w:color="auto" w:fill="F7B49D" w:themeFill="accent3" w:themeFillTint="7F"/>
      </w:tcPr>
    </w:tblStylePr>
  </w:style>
  <w:style w:type="table" w:styleId="ColorfulShading-Accent4">
    <w:name w:val="Colorful Shading Accent 4"/>
    <w:basedOn w:val="TableNormal"/>
    <w:uiPriority w:val="71"/>
    <w:semiHidden/>
    <w:unhideWhenUsed/>
    <w:rsid w:val="003C0E73"/>
    <w:pPr>
      <w:spacing w:after="0" w:line="240" w:lineRule="auto"/>
    </w:pPr>
    <w:rPr>
      <w:color w:val="000000" w:themeColor="text1"/>
    </w:rPr>
    <w:tblPr>
      <w:tblStyleRowBandSize w:val="1"/>
      <w:tblStyleColBandSize w:val="1"/>
      <w:tblBorders>
        <w:top w:val="single" w:sz="24" w:space="0" w:color="F06A3B" w:themeColor="accent3"/>
        <w:left w:val="single" w:sz="4" w:space="0" w:color="9561CC" w:themeColor="accent4"/>
        <w:bottom w:val="single" w:sz="4" w:space="0" w:color="9561CC" w:themeColor="accent4"/>
        <w:right w:val="single" w:sz="4" w:space="0" w:color="9561CC" w:themeColor="accent4"/>
        <w:insideH w:val="single" w:sz="4" w:space="0" w:color="FFFFFF" w:themeColor="background1"/>
        <w:insideV w:val="single" w:sz="4" w:space="0" w:color="FFFFFF" w:themeColor="background1"/>
      </w:tblBorders>
    </w:tblPr>
    <w:tcPr>
      <w:shd w:val="clear" w:color="auto" w:fill="F4EFFA" w:themeFill="accent4" w:themeFillTint="19"/>
    </w:tcPr>
    <w:tblStylePr w:type="firstRow">
      <w:rPr>
        <w:b/>
        <w:bCs/>
      </w:rPr>
      <w:tblPr/>
      <w:tcPr>
        <w:tcBorders>
          <w:top w:val="nil"/>
          <w:left w:val="nil"/>
          <w:bottom w:val="single" w:sz="24" w:space="0" w:color="F06A3B"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82C88" w:themeFill="accent4" w:themeFillShade="99"/>
      </w:tcPr>
    </w:tblStylePr>
    <w:tblStylePr w:type="firstCol">
      <w:rPr>
        <w:color w:val="FFFFFF" w:themeColor="background1"/>
      </w:rPr>
      <w:tblPr/>
      <w:tcPr>
        <w:tcBorders>
          <w:top w:val="nil"/>
          <w:left w:val="nil"/>
          <w:bottom w:val="nil"/>
          <w:right w:val="nil"/>
          <w:insideH w:val="single" w:sz="4" w:space="0" w:color="582C88" w:themeColor="accent4" w:themeShade="99"/>
          <w:insideV w:val="nil"/>
        </w:tcBorders>
        <w:shd w:val="clear" w:color="auto" w:fill="582C88"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582C88" w:themeFill="accent4" w:themeFillShade="99"/>
      </w:tcPr>
    </w:tblStylePr>
    <w:tblStylePr w:type="band1Vert">
      <w:tblPr/>
      <w:tcPr>
        <w:shd w:val="clear" w:color="auto" w:fill="D4BFEA" w:themeFill="accent4" w:themeFillTint="66"/>
      </w:tcPr>
    </w:tblStylePr>
    <w:tblStylePr w:type="band1Horz">
      <w:tblPr/>
      <w:tcPr>
        <w:shd w:val="clear" w:color="auto" w:fill="C9B0E5"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3C0E73"/>
    <w:pPr>
      <w:spacing w:after="0" w:line="240" w:lineRule="auto"/>
    </w:pPr>
    <w:rPr>
      <w:color w:val="000000" w:themeColor="text1"/>
    </w:rPr>
    <w:tblPr>
      <w:tblStyleRowBandSize w:val="1"/>
      <w:tblStyleColBandSize w:val="1"/>
      <w:tblBorders>
        <w:top w:val="single" w:sz="24" w:space="0" w:color="FD8F0A" w:themeColor="accent6"/>
        <w:left w:val="single" w:sz="4" w:space="0" w:color="00ADC6" w:themeColor="accent5"/>
        <w:bottom w:val="single" w:sz="4" w:space="0" w:color="00ADC6" w:themeColor="accent5"/>
        <w:right w:val="single" w:sz="4" w:space="0" w:color="00ADC6" w:themeColor="accent5"/>
        <w:insideH w:val="single" w:sz="4" w:space="0" w:color="FFFFFF" w:themeColor="background1"/>
        <w:insideV w:val="single" w:sz="4" w:space="0" w:color="FFFFFF" w:themeColor="background1"/>
      </w:tblBorders>
    </w:tblPr>
    <w:tcPr>
      <w:shd w:val="clear" w:color="auto" w:fill="E0FBFF" w:themeFill="accent5" w:themeFillTint="19"/>
    </w:tcPr>
    <w:tblStylePr w:type="firstRow">
      <w:rPr>
        <w:b/>
        <w:bCs/>
      </w:rPr>
      <w:tblPr/>
      <w:tcPr>
        <w:tcBorders>
          <w:top w:val="nil"/>
          <w:left w:val="nil"/>
          <w:bottom w:val="single" w:sz="24" w:space="0" w:color="FD8F0A"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776" w:themeFill="accent5" w:themeFillShade="99"/>
      </w:tcPr>
    </w:tblStylePr>
    <w:tblStylePr w:type="firstCol">
      <w:rPr>
        <w:color w:val="FFFFFF" w:themeColor="background1"/>
      </w:rPr>
      <w:tblPr/>
      <w:tcPr>
        <w:tcBorders>
          <w:top w:val="nil"/>
          <w:left w:val="nil"/>
          <w:bottom w:val="nil"/>
          <w:right w:val="nil"/>
          <w:insideH w:val="single" w:sz="4" w:space="0" w:color="006776" w:themeColor="accent5" w:themeShade="99"/>
          <w:insideV w:val="nil"/>
        </w:tcBorders>
        <w:shd w:val="clear" w:color="auto" w:fill="006776"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006776" w:themeFill="accent5" w:themeFillShade="99"/>
      </w:tcPr>
    </w:tblStylePr>
    <w:tblStylePr w:type="band1Vert">
      <w:tblPr/>
      <w:tcPr>
        <w:shd w:val="clear" w:color="auto" w:fill="82EEFF" w:themeFill="accent5" w:themeFillTint="66"/>
      </w:tcPr>
    </w:tblStylePr>
    <w:tblStylePr w:type="band1Horz">
      <w:tblPr/>
      <w:tcPr>
        <w:shd w:val="clear" w:color="auto" w:fill="63EAF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3C0E73"/>
    <w:pPr>
      <w:spacing w:after="0" w:line="240" w:lineRule="auto"/>
    </w:pPr>
    <w:rPr>
      <w:color w:val="000000" w:themeColor="text1"/>
    </w:rPr>
    <w:tblPr>
      <w:tblStyleRowBandSize w:val="1"/>
      <w:tblStyleColBandSize w:val="1"/>
      <w:tblBorders>
        <w:top w:val="single" w:sz="24" w:space="0" w:color="00ADC6" w:themeColor="accent5"/>
        <w:left w:val="single" w:sz="4" w:space="0" w:color="FD8F0A" w:themeColor="accent6"/>
        <w:bottom w:val="single" w:sz="4" w:space="0" w:color="FD8F0A" w:themeColor="accent6"/>
        <w:right w:val="single" w:sz="4" w:space="0" w:color="FD8F0A" w:themeColor="accent6"/>
        <w:insideH w:val="single" w:sz="4" w:space="0" w:color="FFFFFF" w:themeColor="background1"/>
        <w:insideV w:val="single" w:sz="4" w:space="0" w:color="FFFFFF" w:themeColor="background1"/>
      </w:tblBorders>
    </w:tblPr>
    <w:tcPr>
      <w:shd w:val="clear" w:color="auto" w:fill="FEF3E6" w:themeFill="accent6" w:themeFillTint="19"/>
    </w:tcPr>
    <w:tblStylePr w:type="firstRow">
      <w:rPr>
        <w:b/>
        <w:bCs/>
      </w:rPr>
      <w:tblPr/>
      <w:tcPr>
        <w:tcBorders>
          <w:top w:val="nil"/>
          <w:left w:val="nil"/>
          <w:bottom w:val="single" w:sz="24" w:space="0" w:color="00AD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C5501" w:themeFill="accent6" w:themeFillShade="99"/>
      </w:tcPr>
    </w:tblStylePr>
    <w:tblStylePr w:type="firstCol">
      <w:rPr>
        <w:color w:val="FFFFFF" w:themeColor="background1"/>
      </w:rPr>
      <w:tblPr/>
      <w:tcPr>
        <w:tcBorders>
          <w:top w:val="nil"/>
          <w:left w:val="nil"/>
          <w:bottom w:val="nil"/>
          <w:right w:val="nil"/>
          <w:insideH w:val="single" w:sz="4" w:space="0" w:color="9C5501" w:themeColor="accent6" w:themeShade="99"/>
          <w:insideV w:val="nil"/>
        </w:tcBorders>
        <w:shd w:val="clear" w:color="auto" w:fill="9C5501"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9C5501" w:themeFill="accent6" w:themeFillShade="99"/>
      </w:tcPr>
    </w:tblStylePr>
    <w:tblStylePr w:type="band1Vert">
      <w:tblPr/>
      <w:tcPr>
        <w:shd w:val="clear" w:color="auto" w:fill="FED19C" w:themeFill="accent6" w:themeFillTint="66"/>
      </w:tcPr>
    </w:tblStylePr>
    <w:tblStylePr w:type="band1Horz">
      <w:tblPr/>
      <w:tcPr>
        <w:shd w:val="clear" w:color="auto" w:fill="FEC684"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semiHidden/>
    <w:unhideWhenUsed/>
    <w:rsid w:val="003C0E73"/>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3C0E73"/>
    <w:pPr>
      <w:spacing w:after="0" w:line="240" w:lineRule="auto"/>
    </w:pPr>
    <w:rPr>
      <w:color w:val="FFFFFF" w:themeColor="background1"/>
    </w:rPr>
    <w:tblPr>
      <w:tblStyleRowBandSize w:val="1"/>
      <w:tblStyleColBandSize w:val="1"/>
    </w:tblPr>
    <w:tcPr>
      <w:shd w:val="clear" w:color="auto" w:fill="2BB673"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55A39"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0885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08855" w:themeFill="accent1" w:themeFillShade="BF"/>
      </w:tcPr>
    </w:tblStylePr>
    <w:tblStylePr w:type="band1Vert">
      <w:tblPr/>
      <w:tcPr>
        <w:tcBorders>
          <w:top w:val="nil"/>
          <w:left w:val="nil"/>
          <w:bottom w:val="nil"/>
          <w:right w:val="nil"/>
          <w:insideH w:val="nil"/>
          <w:insideV w:val="nil"/>
        </w:tcBorders>
        <w:shd w:val="clear" w:color="auto" w:fill="208855" w:themeFill="accent1" w:themeFillShade="BF"/>
      </w:tcPr>
    </w:tblStylePr>
    <w:tblStylePr w:type="band1Horz">
      <w:tblPr/>
      <w:tcPr>
        <w:tcBorders>
          <w:top w:val="nil"/>
          <w:left w:val="nil"/>
          <w:bottom w:val="nil"/>
          <w:right w:val="nil"/>
          <w:insideH w:val="nil"/>
          <w:insideV w:val="nil"/>
        </w:tcBorders>
        <w:shd w:val="clear" w:color="auto" w:fill="208855" w:themeFill="accent1" w:themeFillShade="BF"/>
      </w:tcPr>
    </w:tblStylePr>
  </w:style>
  <w:style w:type="table" w:styleId="DarkList-Accent2">
    <w:name w:val="Dark List Accent 2"/>
    <w:basedOn w:val="TableNormal"/>
    <w:uiPriority w:val="70"/>
    <w:semiHidden/>
    <w:unhideWhenUsed/>
    <w:rsid w:val="003C0E73"/>
    <w:pPr>
      <w:spacing w:after="0" w:line="240" w:lineRule="auto"/>
    </w:pPr>
    <w:rPr>
      <w:color w:val="FFFFFF" w:themeColor="background1"/>
    </w:rPr>
    <w:tblPr>
      <w:tblStyleRowBandSize w:val="1"/>
      <w:tblStyleColBandSize w:val="1"/>
    </w:tblPr>
    <w:tcPr>
      <w:shd w:val="clear" w:color="auto" w:fill="93B41A"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8590D"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6D8613"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6D8613" w:themeFill="accent2" w:themeFillShade="BF"/>
      </w:tcPr>
    </w:tblStylePr>
    <w:tblStylePr w:type="band1Vert">
      <w:tblPr/>
      <w:tcPr>
        <w:tcBorders>
          <w:top w:val="nil"/>
          <w:left w:val="nil"/>
          <w:bottom w:val="nil"/>
          <w:right w:val="nil"/>
          <w:insideH w:val="nil"/>
          <w:insideV w:val="nil"/>
        </w:tcBorders>
        <w:shd w:val="clear" w:color="auto" w:fill="6D8613" w:themeFill="accent2" w:themeFillShade="BF"/>
      </w:tcPr>
    </w:tblStylePr>
    <w:tblStylePr w:type="band1Horz">
      <w:tblPr/>
      <w:tcPr>
        <w:tcBorders>
          <w:top w:val="nil"/>
          <w:left w:val="nil"/>
          <w:bottom w:val="nil"/>
          <w:right w:val="nil"/>
          <w:insideH w:val="nil"/>
          <w:insideV w:val="nil"/>
        </w:tcBorders>
        <w:shd w:val="clear" w:color="auto" w:fill="6D8613" w:themeFill="accent2" w:themeFillShade="BF"/>
      </w:tcPr>
    </w:tblStylePr>
  </w:style>
  <w:style w:type="table" w:styleId="DarkList-Accent3">
    <w:name w:val="Dark List Accent 3"/>
    <w:basedOn w:val="TableNormal"/>
    <w:uiPriority w:val="70"/>
    <w:semiHidden/>
    <w:unhideWhenUsed/>
    <w:rsid w:val="003C0E73"/>
    <w:pPr>
      <w:spacing w:after="0" w:line="240" w:lineRule="auto"/>
    </w:pPr>
    <w:rPr>
      <w:color w:val="FFFFFF" w:themeColor="background1"/>
    </w:rPr>
    <w:tblPr>
      <w:tblStyleRowBandSize w:val="1"/>
      <w:tblStyleColBandSize w:val="1"/>
    </w:tblPr>
    <w:tcPr>
      <w:shd w:val="clear" w:color="auto" w:fill="F06A3B"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A2B0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CF411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CF4110" w:themeFill="accent3" w:themeFillShade="BF"/>
      </w:tcPr>
    </w:tblStylePr>
    <w:tblStylePr w:type="band1Vert">
      <w:tblPr/>
      <w:tcPr>
        <w:tcBorders>
          <w:top w:val="nil"/>
          <w:left w:val="nil"/>
          <w:bottom w:val="nil"/>
          <w:right w:val="nil"/>
          <w:insideH w:val="nil"/>
          <w:insideV w:val="nil"/>
        </w:tcBorders>
        <w:shd w:val="clear" w:color="auto" w:fill="CF4110" w:themeFill="accent3" w:themeFillShade="BF"/>
      </w:tcPr>
    </w:tblStylePr>
    <w:tblStylePr w:type="band1Horz">
      <w:tblPr/>
      <w:tcPr>
        <w:tcBorders>
          <w:top w:val="nil"/>
          <w:left w:val="nil"/>
          <w:bottom w:val="nil"/>
          <w:right w:val="nil"/>
          <w:insideH w:val="nil"/>
          <w:insideV w:val="nil"/>
        </w:tcBorders>
        <w:shd w:val="clear" w:color="auto" w:fill="CF4110" w:themeFill="accent3" w:themeFillShade="BF"/>
      </w:tcPr>
    </w:tblStylePr>
  </w:style>
  <w:style w:type="table" w:styleId="DarkList-Accent4">
    <w:name w:val="Dark List Accent 4"/>
    <w:basedOn w:val="TableNormal"/>
    <w:uiPriority w:val="70"/>
    <w:semiHidden/>
    <w:unhideWhenUsed/>
    <w:rsid w:val="003C0E73"/>
    <w:pPr>
      <w:spacing w:after="0" w:line="240" w:lineRule="auto"/>
    </w:pPr>
    <w:rPr>
      <w:color w:val="FFFFFF" w:themeColor="background1"/>
    </w:rPr>
    <w:tblPr>
      <w:tblStyleRowBandSize w:val="1"/>
      <w:tblStyleColBandSize w:val="1"/>
    </w:tblPr>
    <w:tcPr>
      <w:shd w:val="clear" w:color="auto" w:fill="9561CC"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9247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6E37A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6E37AA" w:themeFill="accent4" w:themeFillShade="BF"/>
      </w:tcPr>
    </w:tblStylePr>
    <w:tblStylePr w:type="band1Vert">
      <w:tblPr/>
      <w:tcPr>
        <w:tcBorders>
          <w:top w:val="nil"/>
          <w:left w:val="nil"/>
          <w:bottom w:val="nil"/>
          <w:right w:val="nil"/>
          <w:insideH w:val="nil"/>
          <w:insideV w:val="nil"/>
        </w:tcBorders>
        <w:shd w:val="clear" w:color="auto" w:fill="6E37AA" w:themeFill="accent4" w:themeFillShade="BF"/>
      </w:tcPr>
    </w:tblStylePr>
    <w:tblStylePr w:type="band1Horz">
      <w:tblPr/>
      <w:tcPr>
        <w:tcBorders>
          <w:top w:val="nil"/>
          <w:left w:val="nil"/>
          <w:bottom w:val="nil"/>
          <w:right w:val="nil"/>
          <w:insideH w:val="nil"/>
          <w:insideV w:val="nil"/>
        </w:tcBorders>
        <w:shd w:val="clear" w:color="auto" w:fill="6E37AA" w:themeFill="accent4" w:themeFillShade="BF"/>
      </w:tcPr>
    </w:tblStylePr>
  </w:style>
  <w:style w:type="table" w:styleId="DarkList-Accent5">
    <w:name w:val="Dark List Accent 5"/>
    <w:basedOn w:val="TableNormal"/>
    <w:uiPriority w:val="70"/>
    <w:semiHidden/>
    <w:unhideWhenUsed/>
    <w:rsid w:val="003C0E73"/>
    <w:pPr>
      <w:spacing w:after="0" w:line="240" w:lineRule="auto"/>
    </w:pPr>
    <w:rPr>
      <w:color w:val="FFFFFF" w:themeColor="background1"/>
    </w:rPr>
    <w:tblPr>
      <w:tblStyleRowBandSize w:val="1"/>
      <w:tblStyleColBandSize w:val="1"/>
    </w:tblPr>
    <w:tcPr>
      <w:shd w:val="clear" w:color="auto" w:fill="00AD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5562"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008094"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008094" w:themeFill="accent5" w:themeFillShade="BF"/>
      </w:tcPr>
    </w:tblStylePr>
    <w:tblStylePr w:type="band1Vert">
      <w:tblPr/>
      <w:tcPr>
        <w:tcBorders>
          <w:top w:val="nil"/>
          <w:left w:val="nil"/>
          <w:bottom w:val="nil"/>
          <w:right w:val="nil"/>
          <w:insideH w:val="nil"/>
          <w:insideV w:val="nil"/>
        </w:tcBorders>
        <w:shd w:val="clear" w:color="auto" w:fill="008094" w:themeFill="accent5" w:themeFillShade="BF"/>
      </w:tcPr>
    </w:tblStylePr>
    <w:tblStylePr w:type="band1Horz">
      <w:tblPr/>
      <w:tcPr>
        <w:tcBorders>
          <w:top w:val="nil"/>
          <w:left w:val="nil"/>
          <w:bottom w:val="nil"/>
          <w:right w:val="nil"/>
          <w:insideH w:val="nil"/>
          <w:insideV w:val="nil"/>
        </w:tcBorders>
        <w:shd w:val="clear" w:color="auto" w:fill="008094" w:themeFill="accent5" w:themeFillShade="BF"/>
      </w:tcPr>
    </w:tblStylePr>
  </w:style>
  <w:style w:type="table" w:styleId="DarkList-Accent6">
    <w:name w:val="Dark List Accent 6"/>
    <w:basedOn w:val="TableNormal"/>
    <w:uiPriority w:val="70"/>
    <w:semiHidden/>
    <w:unhideWhenUsed/>
    <w:rsid w:val="003C0E73"/>
    <w:pPr>
      <w:spacing w:after="0" w:line="240" w:lineRule="auto"/>
    </w:pPr>
    <w:rPr>
      <w:color w:val="FFFFFF" w:themeColor="background1"/>
    </w:rPr>
    <w:tblPr>
      <w:tblStyleRowBandSize w:val="1"/>
      <w:tblStyleColBandSize w:val="1"/>
    </w:tblPr>
    <w:tcPr>
      <w:shd w:val="clear" w:color="auto" w:fill="FD8F0A"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14701"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C36B01"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C36B01" w:themeFill="accent6" w:themeFillShade="BF"/>
      </w:tcPr>
    </w:tblStylePr>
    <w:tblStylePr w:type="band1Vert">
      <w:tblPr/>
      <w:tcPr>
        <w:tcBorders>
          <w:top w:val="nil"/>
          <w:left w:val="nil"/>
          <w:bottom w:val="nil"/>
          <w:right w:val="nil"/>
          <w:insideH w:val="nil"/>
          <w:insideV w:val="nil"/>
        </w:tcBorders>
        <w:shd w:val="clear" w:color="auto" w:fill="C36B01" w:themeFill="accent6" w:themeFillShade="BF"/>
      </w:tcPr>
    </w:tblStylePr>
    <w:tblStylePr w:type="band1Horz">
      <w:tblPr/>
      <w:tcPr>
        <w:tcBorders>
          <w:top w:val="nil"/>
          <w:left w:val="nil"/>
          <w:bottom w:val="nil"/>
          <w:right w:val="nil"/>
          <w:insideH w:val="nil"/>
          <w:insideV w:val="nil"/>
        </w:tcBorders>
        <w:shd w:val="clear" w:color="auto" w:fill="C36B01" w:themeFill="accent6" w:themeFillShade="BF"/>
      </w:tcPr>
    </w:tblStylePr>
  </w:style>
  <w:style w:type="paragraph" w:styleId="DocumentMap">
    <w:name w:val="Document Map"/>
    <w:basedOn w:val="Normal"/>
    <w:link w:val="DocumentMapChar"/>
    <w:uiPriority w:val="99"/>
    <w:semiHidden/>
    <w:unhideWhenUsed/>
    <w:rsid w:val="003C0E73"/>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3C0E73"/>
    <w:rPr>
      <w:rFonts w:ascii="Segoe UI" w:hAnsi="Segoe UI" w:cs="Segoe UI"/>
      <w:color w:val="1E1E1E"/>
      <w:sz w:val="16"/>
      <w:szCs w:val="16"/>
    </w:rPr>
  </w:style>
  <w:style w:type="table" w:styleId="GridTable1Light">
    <w:name w:val="Grid Table 1 Light"/>
    <w:basedOn w:val="TableNormal"/>
    <w:uiPriority w:val="46"/>
    <w:rsid w:val="003C0E73"/>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3C0E73"/>
    <w:pPr>
      <w:spacing w:after="0" w:line="240" w:lineRule="auto"/>
    </w:pPr>
    <w:tblPr>
      <w:tblStyleRowBandSize w:val="1"/>
      <w:tblStyleColBandSize w:val="1"/>
      <w:tblBorders>
        <w:top w:val="single" w:sz="4" w:space="0" w:color="A2E9C7" w:themeColor="accent1" w:themeTint="66"/>
        <w:left w:val="single" w:sz="4" w:space="0" w:color="A2E9C7" w:themeColor="accent1" w:themeTint="66"/>
        <w:bottom w:val="single" w:sz="4" w:space="0" w:color="A2E9C7" w:themeColor="accent1" w:themeTint="66"/>
        <w:right w:val="single" w:sz="4" w:space="0" w:color="A2E9C7" w:themeColor="accent1" w:themeTint="66"/>
        <w:insideH w:val="single" w:sz="4" w:space="0" w:color="A2E9C7" w:themeColor="accent1" w:themeTint="66"/>
        <w:insideV w:val="single" w:sz="4" w:space="0" w:color="A2E9C7" w:themeColor="accent1" w:themeTint="66"/>
      </w:tblBorders>
    </w:tblPr>
    <w:tblStylePr w:type="firstRow">
      <w:rPr>
        <w:b/>
        <w:bCs/>
      </w:rPr>
      <w:tblPr/>
      <w:tcPr>
        <w:tcBorders>
          <w:bottom w:val="single" w:sz="12" w:space="0" w:color="74DEAB" w:themeColor="accent1" w:themeTint="99"/>
        </w:tcBorders>
      </w:tcPr>
    </w:tblStylePr>
    <w:tblStylePr w:type="lastRow">
      <w:rPr>
        <w:b/>
        <w:bCs/>
      </w:rPr>
      <w:tblPr/>
      <w:tcPr>
        <w:tcBorders>
          <w:top w:val="double" w:sz="2" w:space="0" w:color="74DEAB"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3C0E73"/>
    <w:pPr>
      <w:spacing w:after="0" w:line="240" w:lineRule="auto"/>
    </w:pPr>
    <w:tblPr>
      <w:tblStyleRowBandSize w:val="1"/>
      <w:tblStyleColBandSize w:val="1"/>
      <w:tblBorders>
        <w:top w:val="single" w:sz="4" w:space="0" w:color="DCEF94" w:themeColor="accent2" w:themeTint="66"/>
        <w:left w:val="single" w:sz="4" w:space="0" w:color="DCEF94" w:themeColor="accent2" w:themeTint="66"/>
        <w:bottom w:val="single" w:sz="4" w:space="0" w:color="DCEF94" w:themeColor="accent2" w:themeTint="66"/>
        <w:right w:val="single" w:sz="4" w:space="0" w:color="DCEF94" w:themeColor="accent2" w:themeTint="66"/>
        <w:insideH w:val="single" w:sz="4" w:space="0" w:color="DCEF94" w:themeColor="accent2" w:themeTint="66"/>
        <w:insideV w:val="single" w:sz="4" w:space="0" w:color="DCEF94" w:themeColor="accent2" w:themeTint="66"/>
      </w:tblBorders>
    </w:tblPr>
    <w:tblStylePr w:type="firstRow">
      <w:rPr>
        <w:b/>
        <w:bCs/>
      </w:rPr>
      <w:tblPr/>
      <w:tcPr>
        <w:tcBorders>
          <w:bottom w:val="single" w:sz="12" w:space="0" w:color="CAE85F" w:themeColor="accent2" w:themeTint="99"/>
        </w:tcBorders>
      </w:tcPr>
    </w:tblStylePr>
    <w:tblStylePr w:type="lastRow">
      <w:rPr>
        <w:b/>
        <w:bCs/>
      </w:rPr>
      <w:tblPr/>
      <w:tcPr>
        <w:tcBorders>
          <w:top w:val="double" w:sz="2" w:space="0" w:color="CAE85F"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3C0E73"/>
    <w:pPr>
      <w:spacing w:after="0" w:line="240" w:lineRule="auto"/>
    </w:pPr>
    <w:tblPr>
      <w:tblStyleRowBandSize w:val="1"/>
      <w:tblStyleColBandSize w:val="1"/>
      <w:tblBorders>
        <w:top w:val="single" w:sz="4" w:space="0" w:color="F9C3B0" w:themeColor="accent3" w:themeTint="66"/>
        <w:left w:val="single" w:sz="4" w:space="0" w:color="F9C3B0" w:themeColor="accent3" w:themeTint="66"/>
        <w:bottom w:val="single" w:sz="4" w:space="0" w:color="F9C3B0" w:themeColor="accent3" w:themeTint="66"/>
        <w:right w:val="single" w:sz="4" w:space="0" w:color="F9C3B0" w:themeColor="accent3" w:themeTint="66"/>
        <w:insideH w:val="single" w:sz="4" w:space="0" w:color="F9C3B0" w:themeColor="accent3" w:themeTint="66"/>
        <w:insideV w:val="single" w:sz="4" w:space="0" w:color="F9C3B0" w:themeColor="accent3" w:themeTint="66"/>
      </w:tblBorders>
    </w:tblPr>
    <w:tblStylePr w:type="firstRow">
      <w:rPr>
        <w:b/>
        <w:bCs/>
      </w:rPr>
      <w:tblPr/>
      <w:tcPr>
        <w:tcBorders>
          <w:bottom w:val="single" w:sz="12" w:space="0" w:color="F6A589" w:themeColor="accent3" w:themeTint="99"/>
        </w:tcBorders>
      </w:tcPr>
    </w:tblStylePr>
    <w:tblStylePr w:type="lastRow">
      <w:rPr>
        <w:b/>
        <w:bCs/>
      </w:rPr>
      <w:tblPr/>
      <w:tcPr>
        <w:tcBorders>
          <w:top w:val="double" w:sz="2" w:space="0" w:color="F6A589"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3C0E73"/>
    <w:pPr>
      <w:spacing w:after="0" w:line="240" w:lineRule="auto"/>
    </w:pPr>
    <w:tblPr>
      <w:tblStyleRowBandSize w:val="1"/>
      <w:tblStyleColBandSize w:val="1"/>
      <w:tblBorders>
        <w:top w:val="single" w:sz="4" w:space="0" w:color="D4BFEA" w:themeColor="accent4" w:themeTint="66"/>
        <w:left w:val="single" w:sz="4" w:space="0" w:color="D4BFEA" w:themeColor="accent4" w:themeTint="66"/>
        <w:bottom w:val="single" w:sz="4" w:space="0" w:color="D4BFEA" w:themeColor="accent4" w:themeTint="66"/>
        <w:right w:val="single" w:sz="4" w:space="0" w:color="D4BFEA" w:themeColor="accent4" w:themeTint="66"/>
        <w:insideH w:val="single" w:sz="4" w:space="0" w:color="D4BFEA" w:themeColor="accent4" w:themeTint="66"/>
        <w:insideV w:val="single" w:sz="4" w:space="0" w:color="D4BFEA" w:themeColor="accent4" w:themeTint="66"/>
      </w:tblBorders>
    </w:tblPr>
    <w:tblStylePr w:type="firstRow">
      <w:rPr>
        <w:b/>
        <w:bCs/>
      </w:rPr>
      <w:tblPr/>
      <w:tcPr>
        <w:tcBorders>
          <w:bottom w:val="single" w:sz="12" w:space="0" w:color="BFA0E0" w:themeColor="accent4" w:themeTint="99"/>
        </w:tcBorders>
      </w:tcPr>
    </w:tblStylePr>
    <w:tblStylePr w:type="lastRow">
      <w:rPr>
        <w:b/>
        <w:bCs/>
      </w:rPr>
      <w:tblPr/>
      <w:tcPr>
        <w:tcBorders>
          <w:top w:val="double" w:sz="2" w:space="0" w:color="BFA0E0"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3C0E73"/>
    <w:pPr>
      <w:spacing w:after="0" w:line="240" w:lineRule="auto"/>
    </w:pPr>
    <w:tblPr>
      <w:tblStyleRowBandSize w:val="1"/>
      <w:tblStyleColBandSize w:val="1"/>
      <w:tblBorders>
        <w:top w:val="single" w:sz="4" w:space="0" w:color="82EEFF" w:themeColor="accent5" w:themeTint="66"/>
        <w:left w:val="single" w:sz="4" w:space="0" w:color="82EEFF" w:themeColor="accent5" w:themeTint="66"/>
        <w:bottom w:val="single" w:sz="4" w:space="0" w:color="82EEFF" w:themeColor="accent5" w:themeTint="66"/>
        <w:right w:val="single" w:sz="4" w:space="0" w:color="82EEFF" w:themeColor="accent5" w:themeTint="66"/>
        <w:insideH w:val="single" w:sz="4" w:space="0" w:color="82EEFF" w:themeColor="accent5" w:themeTint="66"/>
        <w:insideV w:val="single" w:sz="4" w:space="0" w:color="82EEFF" w:themeColor="accent5" w:themeTint="66"/>
      </w:tblBorders>
    </w:tblPr>
    <w:tblStylePr w:type="firstRow">
      <w:rPr>
        <w:b/>
        <w:bCs/>
      </w:rPr>
      <w:tblPr/>
      <w:tcPr>
        <w:tcBorders>
          <w:bottom w:val="single" w:sz="12" w:space="0" w:color="43E6FF" w:themeColor="accent5" w:themeTint="99"/>
        </w:tcBorders>
      </w:tcPr>
    </w:tblStylePr>
    <w:tblStylePr w:type="lastRow">
      <w:rPr>
        <w:b/>
        <w:bCs/>
      </w:rPr>
      <w:tblPr/>
      <w:tcPr>
        <w:tcBorders>
          <w:top w:val="double" w:sz="2" w:space="0" w:color="43E6FF"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3C0E73"/>
    <w:pPr>
      <w:spacing w:after="0" w:line="240" w:lineRule="auto"/>
    </w:pPr>
    <w:tblPr>
      <w:tblStyleRowBandSize w:val="1"/>
      <w:tblStyleColBandSize w:val="1"/>
      <w:tblBorders>
        <w:top w:val="single" w:sz="4" w:space="0" w:color="FED19C" w:themeColor="accent6" w:themeTint="66"/>
        <w:left w:val="single" w:sz="4" w:space="0" w:color="FED19C" w:themeColor="accent6" w:themeTint="66"/>
        <w:bottom w:val="single" w:sz="4" w:space="0" w:color="FED19C" w:themeColor="accent6" w:themeTint="66"/>
        <w:right w:val="single" w:sz="4" w:space="0" w:color="FED19C" w:themeColor="accent6" w:themeTint="66"/>
        <w:insideH w:val="single" w:sz="4" w:space="0" w:color="FED19C" w:themeColor="accent6" w:themeTint="66"/>
        <w:insideV w:val="single" w:sz="4" w:space="0" w:color="FED19C" w:themeColor="accent6" w:themeTint="66"/>
      </w:tblBorders>
    </w:tblPr>
    <w:tblStylePr w:type="firstRow">
      <w:rPr>
        <w:b/>
        <w:bCs/>
      </w:rPr>
      <w:tblPr/>
      <w:tcPr>
        <w:tcBorders>
          <w:bottom w:val="single" w:sz="12" w:space="0" w:color="FDBB6B" w:themeColor="accent6" w:themeTint="99"/>
        </w:tcBorders>
      </w:tcPr>
    </w:tblStylePr>
    <w:tblStylePr w:type="lastRow">
      <w:rPr>
        <w:b/>
        <w:bCs/>
      </w:rPr>
      <w:tblPr/>
      <w:tcPr>
        <w:tcBorders>
          <w:top w:val="double" w:sz="2" w:space="0" w:color="FDBB6B"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3C0E73"/>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3C0E73"/>
    <w:pPr>
      <w:spacing w:after="0" w:line="240" w:lineRule="auto"/>
    </w:pPr>
    <w:tblPr>
      <w:tblStyleRowBandSize w:val="1"/>
      <w:tblStyleColBandSize w:val="1"/>
      <w:tblBorders>
        <w:top w:val="single" w:sz="2" w:space="0" w:color="74DEAB" w:themeColor="accent1" w:themeTint="99"/>
        <w:bottom w:val="single" w:sz="2" w:space="0" w:color="74DEAB" w:themeColor="accent1" w:themeTint="99"/>
        <w:insideH w:val="single" w:sz="2" w:space="0" w:color="74DEAB" w:themeColor="accent1" w:themeTint="99"/>
        <w:insideV w:val="single" w:sz="2" w:space="0" w:color="74DEAB" w:themeColor="accent1" w:themeTint="99"/>
      </w:tblBorders>
    </w:tblPr>
    <w:tblStylePr w:type="firstRow">
      <w:rPr>
        <w:b/>
        <w:bCs/>
      </w:rPr>
      <w:tblPr/>
      <w:tcPr>
        <w:tcBorders>
          <w:top w:val="nil"/>
          <w:bottom w:val="single" w:sz="12" w:space="0" w:color="74DEAB" w:themeColor="accent1" w:themeTint="99"/>
          <w:insideH w:val="nil"/>
          <w:insideV w:val="nil"/>
        </w:tcBorders>
        <w:shd w:val="clear" w:color="auto" w:fill="FFFFFF" w:themeFill="background1"/>
      </w:tcPr>
    </w:tblStylePr>
    <w:tblStylePr w:type="lastRow">
      <w:rPr>
        <w:b/>
        <w:bCs/>
      </w:rPr>
      <w:tblPr/>
      <w:tcPr>
        <w:tcBorders>
          <w:top w:val="double" w:sz="2" w:space="0" w:color="74DEA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0F4E3" w:themeFill="accent1" w:themeFillTint="33"/>
      </w:tcPr>
    </w:tblStylePr>
    <w:tblStylePr w:type="band1Horz">
      <w:tblPr/>
      <w:tcPr>
        <w:shd w:val="clear" w:color="auto" w:fill="D0F4E3" w:themeFill="accent1" w:themeFillTint="33"/>
      </w:tcPr>
    </w:tblStylePr>
  </w:style>
  <w:style w:type="table" w:styleId="GridTable2-Accent2">
    <w:name w:val="Grid Table 2 Accent 2"/>
    <w:basedOn w:val="TableNormal"/>
    <w:uiPriority w:val="47"/>
    <w:rsid w:val="003C0E73"/>
    <w:pPr>
      <w:spacing w:after="0" w:line="240" w:lineRule="auto"/>
    </w:pPr>
    <w:tblPr>
      <w:tblStyleRowBandSize w:val="1"/>
      <w:tblStyleColBandSize w:val="1"/>
      <w:tblBorders>
        <w:top w:val="single" w:sz="2" w:space="0" w:color="CAE85F" w:themeColor="accent2" w:themeTint="99"/>
        <w:bottom w:val="single" w:sz="2" w:space="0" w:color="CAE85F" w:themeColor="accent2" w:themeTint="99"/>
        <w:insideH w:val="single" w:sz="2" w:space="0" w:color="CAE85F" w:themeColor="accent2" w:themeTint="99"/>
        <w:insideV w:val="single" w:sz="2" w:space="0" w:color="CAE85F" w:themeColor="accent2" w:themeTint="99"/>
      </w:tblBorders>
    </w:tblPr>
    <w:tblStylePr w:type="firstRow">
      <w:rPr>
        <w:b/>
        <w:bCs/>
      </w:rPr>
      <w:tblPr/>
      <w:tcPr>
        <w:tcBorders>
          <w:top w:val="nil"/>
          <w:bottom w:val="single" w:sz="12" w:space="0" w:color="CAE85F" w:themeColor="accent2" w:themeTint="99"/>
          <w:insideH w:val="nil"/>
          <w:insideV w:val="nil"/>
        </w:tcBorders>
        <w:shd w:val="clear" w:color="auto" w:fill="FFFFFF" w:themeFill="background1"/>
      </w:tcPr>
    </w:tblStylePr>
    <w:tblStylePr w:type="lastRow">
      <w:rPr>
        <w:b/>
        <w:bCs/>
      </w:rPr>
      <w:tblPr/>
      <w:tcPr>
        <w:tcBorders>
          <w:top w:val="double" w:sz="2" w:space="0" w:color="CAE85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F7C9" w:themeFill="accent2" w:themeFillTint="33"/>
      </w:tcPr>
    </w:tblStylePr>
    <w:tblStylePr w:type="band1Horz">
      <w:tblPr/>
      <w:tcPr>
        <w:shd w:val="clear" w:color="auto" w:fill="EDF7C9" w:themeFill="accent2" w:themeFillTint="33"/>
      </w:tcPr>
    </w:tblStylePr>
  </w:style>
  <w:style w:type="table" w:styleId="GridTable2-Accent3">
    <w:name w:val="Grid Table 2 Accent 3"/>
    <w:basedOn w:val="TableNormal"/>
    <w:uiPriority w:val="47"/>
    <w:rsid w:val="003C0E73"/>
    <w:pPr>
      <w:spacing w:after="0" w:line="240" w:lineRule="auto"/>
    </w:pPr>
    <w:tblPr>
      <w:tblStyleRowBandSize w:val="1"/>
      <w:tblStyleColBandSize w:val="1"/>
      <w:tblBorders>
        <w:top w:val="single" w:sz="2" w:space="0" w:color="F6A589" w:themeColor="accent3" w:themeTint="99"/>
        <w:bottom w:val="single" w:sz="2" w:space="0" w:color="F6A589" w:themeColor="accent3" w:themeTint="99"/>
        <w:insideH w:val="single" w:sz="2" w:space="0" w:color="F6A589" w:themeColor="accent3" w:themeTint="99"/>
        <w:insideV w:val="single" w:sz="2" w:space="0" w:color="F6A589" w:themeColor="accent3" w:themeTint="99"/>
      </w:tblBorders>
    </w:tblPr>
    <w:tblStylePr w:type="firstRow">
      <w:rPr>
        <w:b/>
        <w:bCs/>
      </w:rPr>
      <w:tblPr/>
      <w:tcPr>
        <w:tcBorders>
          <w:top w:val="nil"/>
          <w:bottom w:val="single" w:sz="12" w:space="0" w:color="F6A589" w:themeColor="accent3" w:themeTint="99"/>
          <w:insideH w:val="nil"/>
          <w:insideV w:val="nil"/>
        </w:tcBorders>
        <w:shd w:val="clear" w:color="auto" w:fill="FFFFFF" w:themeFill="background1"/>
      </w:tcPr>
    </w:tblStylePr>
    <w:tblStylePr w:type="lastRow">
      <w:rPr>
        <w:b/>
        <w:bCs/>
      </w:rPr>
      <w:tblPr/>
      <w:tcPr>
        <w:tcBorders>
          <w:top w:val="double" w:sz="2" w:space="0" w:color="F6A58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1D7" w:themeFill="accent3" w:themeFillTint="33"/>
      </w:tcPr>
    </w:tblStylePr>
    <w:tblStylePr w:type="band1Horz">
      <w:tblPr/>
      <w:tcPr>
        <w:shd w:val="clear" w:color="auto" w:fill="FCE1D7" w:themeFill="accent3" w:themeFillTint="33"/>
      </w:tcPr>
    </w:tblStylePr>
  </w:style>
  <w:style w:type="table" w:styleId="GridTable2-Accent4">
    <w:name w:val="Grid Table 2 Accent 4"/>
    <w:basedOn w:val="TableNormal"/>
    <w:uiPriority w:val="47"/>
    <w:rsid w:val="003C0E73"/>
    <w:pPr>
      <w:spacing w:after="0" w:line="240" w:lineRule="auto"/>
    </w:pPr>
    <w:tblPr>
      <w:tblStyleRowBandSize w:val="1"/>
      <w:tblStyleColBandSize w:val="1"/>
      <w:tblBorders>
        <w:top w:val="single" w:sz="2" w:space="0" w:color="BFA0E0" w:themeColor="accent4" w:themeTint="99"/>
        <w:bottom w:val="single" w:sz="2" w:space="0" w:color="BFA0E0" w:themeColor="accent4" w:themeTint="99"/>
        <w:insideH w:val="single" w:sz="2" w:space="0" w:color="BFA0E0" w:themeColor="accent4" w:themeTint="99"/>
        <w:insideV w:val="single" w:sz="2" w:space="0" w:color="BFA0E0" w:themeColor="accent4" w:themeTint="99"/>
      </w:tblBorders>
    </w:tblPr>
    <w:tblStylePr w:type="firstRow">
      <w:rPr>
        <w:b/>
        <w:bCs/>
      </w:rPr>
      <w:tblPr/>
      <w:tcPr>
        <w:tcBorders>
          <w:top w:val="nil"/>
          <w:bottom w:val="single" w:sz="12" w:space="0" w:color="BFA0E0" w:themeColor="accent4" w:themeTint="99"/>
          <w:insideH w:val="nil"/>
          <w:insideV w:val="nil"/>
        </w:tcBorders>
        <w:shd w:val="clear" w:color="auto" w:fill="FFFFFF" w:themeFill="background1"/>
      </w:tcPr>
    </w:tblStylePr>
    <w:tblStylePr w:type="lastRow">
      <w:rPr>
        <w:b/>
        <w:bCs/>
      </w:rPr>
      <w:tblPr/>
      <w:tcPr>
        <w:tcBorders>
          <w:top w:val="double" w:sz="2" w:space="0" w:color="BFA0E0"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9DFF4" w:themeFill="accent4" w:themeFillTint="33"/>
      </w:tcPr>
    </w:tblStylePr>
    <w:tblStylePr w:type="band1Horz">
      <w:tblPr/>
      <w:tcPr>
        <w:shd w:val="clear" w:color="auto" w:fill="E9DFF4" w:themeFill="accent4" w:themeFillTint="33"/>
      </w:tcPr>
    </w:tblStylePr>
  </w:style>
  <w:style w:type="table" w:styleId="GridTable2-Accent5">
    <w:name w:val="Grid Table 2 Accent 5"/>
    <w:basedOn w:val="TableNormal"/>
    <w:uiPriority w:val="47"/>
    <w:rsid w:val="003C0E73"/>
    <w:pPr>
      <w:spacing w:after="0" w:line="240" w:lineRule="auto"/>
    </w:pPr>
    <w:tblPr>
      <w:tblStyleRowBandSize w:val="1"/>
      <w:tblStyleColBandSize w:val="1"/>
      <w:tblBorders>
        <w:top w:val="single" w:sz="2" w:space="0" w:color="43E6FF" w:themeColor="accent5" w:themeTint="99"/>
        <w:bottom w:val="single" w:sz="2" w:space="0" w:color="43E6FF" w:themeColor="accent5" w:themeTint="99"/>
        <w:insideH w:val="single" w:sz="2" w:space="0" w:color="43E6FF" w:themeColor="accent5" w:themeTint="99"/>
        <w:insideV w:val="single" w:sz="2" w:space="0" w:color="43E6FF" w:themeColor="accent5" w:themeTint="99"/>
      </w:tblBorders>
    </w:tblPr>
    <w:tblStylePr w:type="firstRow">
      <w:rPr>
        <w:b/>
        <w:bCs/>
      </w:rPr>
      <w:tblPr/>
      <w:tcPr>
        <w:tcBorders>
          <w:top w:val="nil"/>
          <w:bottom w:val="single" w:sz="12" w:space="0" w:color="43E6FF" w:themeColor="accent5" w:themeTint="99"/>
          <w:insideH w:val="nil"/>
          <w:insideV w:val="nil"/>
        </w:tcBorders>
        <w:shd w:val="clear" w:color="auto" w:fill="FFFFFF" w:themeFill="background1"/>
      </w:tcPr>
    </w:tblStylePr>
    <w:tblStylePr w:type="lastRow">
      <w:rPr>
        <w:b/>
        <w:bCs/>
      </w:rPr>
      <w:tblPr/>
      <w:tcPr>
        <w:tcBorders>
          <w:top w:val="double" w:sz="2" w:space="0" w:color="43E6FF"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0F6FF" w:themeFill="accent5" w:themeFillTint="33"/>
      </w:tcPr>
    </w:tblStylePr>
    <w:tblStylePr w:type="band1Horz">
      <w:tblPr/>
      <w:tcPr>
        <w:shd w:val="clear" w:color="auto" w:fill="C0F6FF" w:themeFill="accent5" w:themeFillTint="33"/>
      </w:tcPr>
    </w:tblStylePr>
  </w:style>
  <w:style w:type="table" w:styleId="GridTable2-Accent6">
    <w:name w:val="Grid Table 2 Accent 6"/>
    <w:basedOn w:val="TableNormal"/>
    <w:uiPriority w:val="47"/>
    <w:rsid w:val="003C0E73"/>
    <w:pPr>
      <w:spacing w:after="0" w:line="240" w:lineRule="auto"/>
    </w:pPr>
    <w:tblPr>
      <w:tblStyleRowBandSize w:val="1"/>
      <w:tblStyleColBandSize w:val="1"/>
      <w:tblBorders>
        <w:top w:val="single" w:sz="2" w:space="0" w:color="FDBB6B" w:themeColor="accent6" w:themeTint="99"/>
        <w:bottom w:val="single" w:sz="2" w:space="0" w:color="FDBB6B" w:themeColor="accent6" w:themeTint="99"/>
        <w:insideH w:val="single" w:sz="2" w:space="0" w:color="FDBB6B" w:themeColor="accent6" w:themeTint="99"/>
        <w:insideV w:val="single" w:sz="2" w:space="0" w:color="FDBB6B" w:themeColor="accent6" w:themeTint="99"/>
      </w:tblBorders>
    </w:tblPr>
    <w:tblStylePr w:type="firstRow">
      <w:rPr>
        <w:b/>
        <w:bCs/>
      </w:rPr>
      <w:tblPr/>
      <w:tcPr>
        <w:tcBorders>
          <w:top w:val="nil"/>
          <w:bottom w:val="single" w:sz="12" w:space="0" w:color="FDBB6B" w:themeColor="accent6" w:themeTint="99"/>
          <w:insideH w:val="nil"/>
          <w:insideV w:val="nil"/>
        </w:tcBorders>
        <w:shd w:val="clear" w:color="auto" w:fill="FFFFFF" w:themeFill="background1"/>
      </w:tcPr>
    </w:tblStylePr>
    <w:tblStylePr w:type="lastRow">
      <w:rPr>
        <w:b/>
        <w:bCs/>
      </w:rPr>
      <w:tblPr/>
      <w:tcPr>
        <w:tcBorders>
          <w:top w:val="double" w:sz="2" w:space="0" w:color="FDBB6B"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EE8CD" w:themeFill="accent6" w:themeFillTint="33"/>
      </w:tcPr>
    </w:tblStylePr>
    <w:tblStylePr w:type="band1Horz">
      <w:tblPr/>
      <w:tcPr>
        <w:shd w:val="clear" w:color="auto" w:fill="FEE8CD" w:themeFill="accent6" w:themeFillTint="33"/>
      </w:tcPr>
    </w:tblStylePr>
  </w:style>
  <w:style w:type="table" w:styleId="GridTable3">
    <w:name w:val="Grid Table 3"/>
    <w:basedOn w:val="TableNormal"/>
    <w:uiPriority w:val="48"/>
    <w:rsid w:val="003C0E73"/>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3C0E73"/>
    <w:pPr>
      <w:spacing w:after="0" w:line="240" w:lineRule="auto"/>
    </w:pPr>
    <w:tblPr>
      <w:tblStyleRowBandSize w:val="1"/>
      <w:tblStyleColBandSize w:val="1"/>
      <w:tblBorders>
        <w:top w:val="single" w:sz="4" w:space="0" w:color="74DEAB" w:themeColor="accent1" w:themeTint="99"/>
        <w:left w:val="single" w:sz="4" w:space="0" w:color="74DEAB" w:themeColor="accent1" w:themeTint="99"/>
        <w:bottom w:val="single" w:sz="4" w:space="0" w:color="74DEAB" w:themeColor="accent1" w:themeTint="99"/>
        <w:right w:val="single" w:sz="4" w:space="0" w:color="74DEAB" w:themeColor="accent1" w:themeTint="99"/>
        <w:insideH w:val="single" w:sz="4" w:space="0" w:color="74DEAB" w:themeColor="accent1" w:themeTint="99"/>
        <w:insideV w:val="single" w:sz="4" w:space="0" w:color="74DEA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0F4E3" w:themeFill="accent1" w:themeFillTint="33"/>
      </w:tcPr>
    </w:tblStylePr>
    <w:tblStylePr w:type="band1Horz">
      <w:tblPr/>
      <w:tcPr>
        <w:shd w:val="clear" w:color="auto" w:fill="D0F4E3" w:themeFill="accent1" w:themeFillTint="33"/>
      </w:tcPr>
    </w:tblStylePr>
    <w:tblStylePr w:type="neCell">
      <w:tblPr/>
      <w:tcPr>
        <w:tcBorders>
          <w:bottom w:val="single" w:sz="4" w:space="0" w:color="74DEAB" w:themeColor="accent1" w:themeTint="99"/>
        </w:tcBorders>
      </w:tcPr>
    </w:tblStylePr>
    <w:tblStylePr w:type="nwCell">
      <w:tblPr/>
      <w:tcPr>
        <w:tcBorders>
          <w:bottom w:val="single" w:sz="4" w:space="0" w:color="74DEAB" w:themeColor="accent1" w:themeTint="99"/>
        </w:tcBorders>
      </w:tcPr>
    </w:tblStylePr>
    <w:tblStylePr w:type="seCell">
      <w:tblPr/>
      <w:tcPr>
        <w:tcBorders>
          <w:top w:val="single" w:sz="4" w:space="0" w:color="74DEAB" w:themeColor="accent1" w:themeTint="99"/>
        </w:tcBorders>
      </w:tcPr>
    </w:tblStylePr>
    <w:tblStylePr w:type="swCell">
      <w:tblPr/>
      <w:tcPr>
        <w:tcBorders>
          <w:top w:val="single" w:sz="4" w:space="0" w:color="74DEAB" w:themeColor="accent1" w:themeTint="99"/>
        </w:tcBorders>
      </w:tcPr>
    </w:tblStylePr>
  </w:style>
  <w:style w:type="table" w:styleId="GridTable3-Accent2">
    <w:name w:val="Grid Table 3 Accent 2"/>
    <w:basedOn w:val="TableNormal"/>
    <w:uiPriority w:val="48"/>
    <w:rsid w:val="003C0E73"/>
    <w:pPr>
      <w:spacing w:after="0" w:line="240" w:lineRule="auto"/>
    </w:pPr>
    <w:tblPr>
      <w:tblStyleRowBandSize w:val="1"/>
      <w:tblStyleColBandSize w:val="1"/>
      <w:tblBorders>
        <w:top w:val="single" w:sz="4" w:space="0" w:color="CAE85F" w:themeColor="accent2" w:themeTint="99"/>
        <w:left w:val="single" w:sz="4" w:space="0" w:color="CAE85F" w:themeColor="accent2" w:themeTint="99"/>
        <w:bottom w:val="single" w:sz="4" w:space="0" w:color="CAE85F" w:themeColor="accent2" w:themeTint="99"/>
        <w:right w:val="single" w:sz="4" w:space="0" w:color="CAE85F" w:themeColor="accent2" w:themeTint="99"/>
        <w:insideH w:val="single" w:sz="4" w:space="0" w:color="CAE85F" w:themeColor="accent2" w:themeTint="99"/>
        <w:insideV w:val="single" w:sz="4" w:space="0" w:color="CAE85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F7C9" w:themeFill="accent2" w:themeFillTint="33"/>
      </w:tcPr>
    </w:tblStylePr>
    <w:tblStylePr w:type="band1Horz">
      <w:tblPr/>
      <w:tcPr>
        <w:shd w:val="clear" w:color="auto" w:fill="EDF7C9" w:themeFill="accent2" w:themeFillTint="33"/>
      </w:tcPr>
    </w:tblStylePr>
    <w:tblStylePr w:type="neCell">
      <w:tblPr/>
      <w:tcPr>
        <w:tcBorders>
          <w:bottom w:val="single" w:sz="4" w:space="0" w:color="CAE85F" w:themeColor="accent2" w:themeTint="99"/>
        </w:tcBorders>
      </w:tcPr>
    </w:tblStylePr>
    <w:tblStylePr w:type="nwCell">
      <w:tblPr/>
      <w:tcPr>
        <w:tcBorders>
          <w:bottom w:val="single" w:sz="4" w:space="0" w:color="CAE85F" w:themeColor="accent2" w:themeTint="99"/>
        </w:tcBorders>
      </w:tcPr>
    </w:tblStylePr>
    <w:tblStylePr w:type="seCell">
      <w:tblPr/>
      <w:tcPr>
        <w:tcBorders>
          <w:top w:val="single" w:sz="4" w:space="0" w:color="CAE85F" w:themeColor="accent2" w:themeTint="99"/>
        </w:tcBorders>
      </w:tcPr>
    </w:tblStylePr>
    <w:tblStylePr w:type="swCell">
      <w:tblPr/>
      <w:tcPr>
        <w:tcBorders>
          <w:top w:val="single" w:sz="4" w:space="0" w:color="CAE85F" w:themeColor="accent2" w:themeTint="99"/>
        </w:tcBorders>
      </w:tcPr>
    </w:tblStylePr>
  </w:style>
  <w:style w:type="table" w:styleId="GridTable3-Accent3">
    <w:name w:val="Grid Table 3 Accent 3"/>
    <w:basedOn w:val="TableNormal"/>
    <w:uiPriority w:val="48"/>
    <w:rsid w:val="003C0E73"/>
    <w:pPr>
      <w:spacing w:after="0" w:line="240" w:lineRule="auto"/>
    </w:pPr>
    <w:tblPr>
      <w:tblStyleRowBandSize w:val="1"/>
      <w:tblStyleColBandSize w:val="1"/>
      <w:tblBorders>
        <w:top w:val="single" w:sz="4" w:space="0" w:color="F6A589" w:themeColor="accent3" w:themeTint="99"/>
        <w:left w:val="single" w:sz="4" w:space="0" w:color="F6A589" w:themeColor="accent3" w:themeTint="99"/>
        <w:bottom w:val="single" w:sz="4" w:space="0" w:color="F6A589" w:themeColor="accent3" w:themeTint="99"/>
        <w:right w:val="single" w:sz="4" w:space="0" w:color="F6A589" w:themeColor="accent3" w:themeTint="99"/>
        <w:insideH w:val="single" w:sz="4" w:space="0" w:color="F6A589" w:themeColor="accent3" w:themeTint="99"/>
        <w:insideV w:val="single" w:sz="4" w:space="0" w:color="F6A58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1D7" w:themeFill="accent3" w:themeFillTint="33"/>
      </w:tcPr>
    </w:tblStylePr>
    <w:tblStylePr w:type="band1Horz">
      <w:tblPr/>
      <w:tcPr>
        <w:shd w:val="clear" w:color="auto" w:fill="FCE1D7" w:themeFill="accent3" w:themeFillTint="33"/>
      </w:tcPr>
    </w:tblStylePr>
    <w:tblStylePr w:type="neCell">
      <w:tblPr/>
      <w:tcPr>
        <w:tcBorders>
          <w:bottom w:val="single" w:sz="4" w:space="0" w:color="F6A589" w:themeColor="accent3" w:themeTint="99"/>
        </w:tcBorders>
      </w:tcPr>
    </w:tblStylePr>
    <w:tblStylePr w:type="nwCell">
      <w:tblPr/>
      <w:tcPr>
        <w:tcBorders>
          <w:bottom w:val="single" w:sz="4" w:space="0" w:color="F6A589" w:themeColor="accent3" w:themeTint="99"/>
        </w:tcBorders>
      </w:tcPr>
    </w:tblStylePr>
    <w:tblStylePr w:type="seCell">
      <w:tblPr/>
      <w:tcPr>
        <w:tcBorders>
          <w:top w:val="single" w:sz="4" w:space="0" w:color="F6A589" w:themeColor="accent3" w:themeTint="99"/>
        </w:tcBorders>
      </w:tcPr>
    </w:tblStylePr>
    <w:tblStylePr w:type="swCell">
      <w:tblPr/>
      <w:tcPr>
        <w:tcBorders>
          <w:top w:val="single" w:sz="4" w:space="0" w:color="F6A589" w:themeColor="accent3" w:themeTint="99"/>
        </w:tcBorders>
      </w:tcPr>
    </w:tblStylePr>
  </w:style>
  <w:style w:type="table" w:styleId="GridTable3-Accent4">
    <w:name w:val="Grid Table 3 Accent 4"/>
    <w:basedOn w:val="TableNormal"/>
    <w:uiPriority w:val="48"/>
    <w:rsid w:val="003C0E73"/>
    <w:pPr>
      <w:spacing w:after="0" w:line="240" w:lineRule="auto"/>
    </w:pPr>
    <w:tblPr>
      <w:tblStyleRowBandSize w:val="1"/>
      <w:tblStyleColBandSize w:val="1"/>
      <w:tblBorders>
        <w:top w:val="single" w:sz="4" w:space="0" w:color="BFA0E0" w:themeColor="accent4" w:themeTint="99"/>
        <w:left w:val="single" w:sz="4" w:space="0" w:color="BFA0E0" w:themeColor="accent4" w:themeTint="99"/>
        <w:bottom w:val="single" w:sz="4" w:space="0" w:color="BFA0E0" w:themeColor="accent4" w:themeTint="99"/>
        <w:right w:val="single" w:sz="4" w:space="0" w:color="BFA0E0" w:themeColor="accent4" w:themeTint="99"/>
        <w:insideH w:val="single" w:sz="4" w:space="0" w:color="BFA0E0" w:themeColor="accent4" w:themeTint="99"/>
        <w:insideV w:val="single" w:sz="4" w:space="0" w:color="BFA0E0"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DFF4" w:themeFill="accent4" w:themeFillTint="33"/>
      </w:tcPr>
    </w:tblStylePr>
    <w:tblStylePr w:type="band1Horz">
      <w:tblPr/>
      <w:tcPr>
        <w:shd w:val="clear" w:color="auto" w:fill="E9DFF4" w:themeFill="accent4" w:themeFillTint="33"/>
      </w:tcPr>
    </w:tblStylePr>
    <w:tblStylePr w:type="neCell">
      <w:tblPr/>
      <w:tcPr>
        <w:tcBorders>
          <w:bottom w:val="single" w:sz="4" w:space="0" w:color="BFA0E0" w:themeColor="accent4" w:themeTint="99"/>
        </w:tcBorders>
      </w:tcPr>
    </w:tblStylePr>
    <w:tblStylePr w:type="nwCell">
      <w:tblPr/>
      <w:tcPr>
        <w:tcBorders>
          <w:bottom w:val="single" w:sz="4" w:space="0" w:color="BFA0E0" w:themeColor="accent4" w:themeTint="99"/>
        </w:tcBorders>
      </w:tcPr>
    </w:tblStylePr>
    <w:tblStylePr w:type="seCell">
      <w:tblPr/>
      <w:tcPr>
        <w:tcBorders>
          <w:top w:val="single" w:sz="4" w:space="0" w:color="BFA0E0" w:themeColor="accent4" w:themeTint="99"/>
        </w:tcBorders>
      </w:tcPr>
    </w:tblStylePr>
    <w:tblStylePr w:type="swCell">
      <w:tblPr/>
      <w:tcPr>
        <w:tcBorders>
          <w:top w:val="single" w:sz="4" w:space="0" w:color="BFA0E0" w:themeColor="accent4" w:themeTint="99"/>
        </w:tcBorders>
      </w:tcPr>
    </w:tblStylePr>
  </w:style>
  <w:style w:type="table" w:styleId="GridTable3-Accent5">
    <w:name w:val="Grid Table 3 Accent 5"/>
    <w:basedOn w:val="TableNormal"/>
    <w:uiPriority w:val="48"/>
    <w:rsid w:val="003C0E73"/>
    <w:pPr>
      <w:spacing w:after="0" w:line="240" w:lineRule="auto"/>
    </w:pPr>
    <w:tblPr>
      <w:tblStyleRowBandSize w:val="1"/>
      <w:tblStyleColBandSize w:val="1"/>
      <w:tblBorders>
        <w:top w:val="single" w:sz="4" w:space="0" w:color="43E6FF" w:themeColor="accent5" w:themeTint="99"/>
        <w:left w:val="single" w:sz="4" w:space="0" w:color="43E6FF" w:themeColor="accent5" w:themeTint="99"/>
        <w:bottom w:val="single" w:sz="4" w:space="0" w:color="43E6FF" w:themeColor="accent5" w:themeTint="99"/>
        <w:right w:val="single" w:sz="4" w:space="0" w:color="43E6FF" w:themeColor="accent5" w:themeTint="99"/>
        <w:insideH w:val="single" w:sz="4" w:space="0" w:color="43E6FF" w:themeColor="accent5" w:themeTint="99"/>
        <w:insideV w:val="single" w:sz="4" w:space="0" w:color="43E6F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0F6FF" w:themeFill="accent5" w:themeFillTint="33"/>
      </w:tcPr>
    </w:tblStylePr>
    <w:tblStylePr w:type="band1Horz">
      <w:tblPr/>
      <w:tcPr>
        <w:shd w:val="clear" w:color="auto" w:fill="C0F6FF" w:themeFill="accent5" w:themeFillTint="33"/>
      </w:tcPr>
    </w:tblStylePr>
    <w:tblStylePr w:type="neCell">
      <w:tblPr/>
      <w:tcPr>
        <w:tcBorders>
          <w:bottom w:val="single" w:sz="4" w:space="0" w:color="43E6FF" w:themeColor="accent5" w:themeTint="99"/>
        </w:tcBorders>
      </w:tcPr>
    </w:tblStylePr>
    <w:tblStylePr w:type="nwCell">
      <w:tblPr/>
      <w:tcPr>
        <w:tcBorders>
          <w:bottom w:val="single" w:sz="4" w:space="0" w:color="43E6FF" w:themeColor="accent5" w:themeTint="99"/>
        </w:tcBorders>
      </w:tcPr>
    </w:tblStylePr>
    <w:tblStylePr w:type="seCell">
      <w:tblPr/>
      <w:tcPr>
        <w:tcBorders>
          <w:top w:val="single" w:sz="4" w:space="0" w:color="43E6FF" w:themeColor="accent5" w:themeTint="99"/>
        </w:tcBorders>
      </w:tcPr>
    </w:tblStylePr>
    <w:tblStylePr w:type="swCell">
      <w:tblPr/>
      <w:tcPr>
        <w:tcBorders>
          <w:top w:val="single" w:sz="4" w:space="0" w:color="43E6FF" w:themeColor="accent5" w:themeTint="99"/>
        </w:tcBorders>
      </w:tcPr>
    </w:tblStylePr>
  </w:style>
  <w:style w:type="table" w:styleId="GridTable3-Accent6">
    <w:name w:val="Grid Table 3 Accent 6"/>
    <w:basedOn w:val="TableNormal"/>
    <w:uiPriority w:val="48"/>
    <w:rsid w:val="003C0E73"/>
    <w:pPr>
      <w:spacing w:after="0" w:line="240" w:lineRule="auto"/>
    </w:pPr>
    <w:tblPr>
      <w:tblStyleRowBandSize w:val="1"/>
      <w:tblStyleColBandSize w:val="1"/>
      <w:tblBorders>
        <w:top w:val="single" w:sz="4" w:space="0" w:color="FDBB6B" w:themeColor="accent6" w:themeTint="99"/>
        <w:left w:val="single" w:sz="4" w:space="0" w:color="FDBB6B" w:themeColor="accent6" w:themeTint="99"/>
        <w:bottom w:val="single" w:sz="4" w:space="0" w:color="FDBB6B" w:themeColor="accent6" w:themeTint="99"/>
        <w:right w:val="single" w:sz="4" w:space="0" w:color="FDBB6B" w:themeColor="accent6" w:themeTint="99"/>
        <w:insideH w:val="single" w:sz="4" w:space="0" w:color="FDBB6B" w:themeColor="accent6" w:themeTint="99"/>
        <w:insideV w:val="single" w:sz="4" w:space="0" w:color="FDBB6B"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E8CD" w:themeFill="accent6" w:themeFillTint="33"/>
      </w:tcPr>
    </w:tblStylePr>
    <w:tblStylePr w:type="band1Horz">
      <w:tblPr/>
      <w:tcPr>
        <w:shd w:val="clear" w:color="auto" w:fill="FEE8CD" w:themeFill="accent6" w:themeFillTint="33"/>
      </w:tcPr>
    </w:tblStylePr>
    <w:tblStylePr w:type="neCell">
      <w:tblPr/>
      <w:tcPr>
        <w:tcBorders>
          <w:bottom w:val="single" w:sz="4" w:space="0" w:color="FDBB6B" w:themeColor="accent6" w:themeTint="99"/>
        </w:tcBorders>
      </w:tcPr>
    </w:tblStylePr>
    <w:tblStylePr w:type="nwCell">
      <w:tblPr/>
      <w:tcPr>
        <w:tcBorders>
          <w:bottom w:val="single" w:sz="4" w:space="0" w:color="FDBB6B" w:themeColor="accent6" w:themeTint="99"/>
        </w:tcBorders>
      </w:tcPr>
    </w:tblStylePr>
    <w:tblStylePr w:type="seCell">
      <w:tblPr/>
      <w:tcPr>
        <w:tcBorders>
          <w:top w:val="single" w:sz="4" w:space="0" w:color="FDBB6B" w:themeColor="accent6" w:themeTint="99"/>
        </w:tcBorders>
      </w:tcPr>
    </w:tblStylePr>
    <w:tblStylePr w:type="swCell">
      <w:tblPr/>
      <w:tcPr>
        <w:tcBorders>
          <w:top w:val="single" w:sz="4" w:space="0" w:color="FDBB6B" w:themeColor="accent6" w:themeTint="99"/>
        </w:tcBorders>
      </w:tcPr>
    </w:tblStylePr>
  </w:style>
  <w:style w:type="table" w:styleId="GridTable4">
    <w:name w:val="Grid Table 4"/>
    <w:basedOn w:val="TableNormal"/>
    <w:uiPriority w:val="49"/>
    <w:rsid w:val="003C0E73"/>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3C0E73"/>
    <w:pPr>
      <w:spacing w:after="0" w:line="240" w:lineRule="auto"/>
    </w:pPr>
    <w:tblPr>
      <w:tblStyleRowBandSize w:val="1"/>
      <w:tblStyleColBandSize w:val="1"/>
      <w:tblBorders>
        <w:top w:val="single" w:sz="4" w:space="0" w:color="74DEAB" w:themeColor="accent1" w:themeTint="99"/>
        <w:left w:val="single" w:sz="4" w:space="0" w:color="74DEAB" w:themeColor="accent1" w:themeTint="99"/>
        <w:bottom w:val="single" w:sz="4" w:space="0" w:color="74DEAB" w:themeColor="accent1" w:themeTint="99"/>
        <w:right w:val="single" w:sz="4" w:space="0" w:color="74DEAB" w:themeColor="accent1" w:themeTint="99"/>
        <w:insideH w:val="single" w:sz="4" w:space="0" w:color="74DEAB" w:themeColor="accent1" w:themeTint="99"/>
        <w:insideV w:val="single" w:sz="4" w:space="0" w:color="74DEAB" w:themeColor="accent1" w:themeTint="99"/>
      </w:tblBorders>
    </w:tblPr>
    <w:tblStylePr w:type="firstRow">
      <w:rPr>
        <w:b/>
        <w:bCs/>
        <w:color w:val="FFFFFF" w:themeColor="background1"/>
      </w:rPr>
      <w:tblPr/>
      <w:tcPr>
        <w:tcBorders>
          <w:top w:val="single" w:sz="4" w:space="0" w:color="2BB673" w:themeColor="accent1"/>
          <w:left w:val="single" w:sz="4" w:space="0" w:color="2BB673" w:themeColor="accent1"/>
          <w:bottom w:val="single" w:sz="4" w:space="0" w:color="2BB673" w:themeColor="accent1"/>
          <w:right w:val="single" w:sz="4" w:space="0" w:color="2BB673" w:themeColor="accent1"/>
          <w:insideH w:val="nil"/>
          <w:insideV w:val="nil"/>
        </w:tcBorders>
        <w:shd w:val="clear" w:color="auto" w:fill="2BB673" w:themeFill="accent1"/>
      </w:tcPr>
    </w:tblStylePr>
    <w:tblStylePr w:type="lastRow">
      <w:rPr>
        <w:b/>
        <w:bCs/>
      </w:rPr>
      <w:tblPr/>
      <w:tcPr>
        <w:tcBorders>
          <w:top w:val="double" w:sz="4" w:space="0" w:color="2BB673" w:themeColor="accent1"/>
        </w:tcBorders>
      </w:tcPr>
    </w:tblStylePr>
    <w:tblStylePr w:type="firstCol">
      <w:rPr>
        <w:b/>
        <w:bCs/>
      </w:rPr>
    </w:tblStylePr>
    <w:tblStylePr w:type="lastCol">
      <w:rPr>
        <w:b/>
        <w:bCs/>
      </w:rPr>
    </w:tblStylePr>
    <w:tblStylePr w:type="band1Vert">
      <w:tblPr/>
      <w:tcPr>
        <w:shd w:val="clear" w:color="auto" w:fill="D0F4E3" w:themeFill="accent1" w:themeFillTint="33"/>
      </w:tcPr>
    </w:tblStylePr>
    <w:tblStylePr w:type="band1Horz">
      <w:tblPr/>
      <w:tcPr>
        <w:shd w:val="clear" w:color="auto" w:fill="D0F4E3" w:themeFill="accent1" w:themeFillTint="33"/>
      </w:tcPr>
    </w:tblStylePr>
  </w:style>
  <w:style w:type="table" w:styleId="GridTable4-Accent2">
    <w:name w:val="Grid Table 4 Accent 2"/>
    <w:basedOn w:val="TableNormal"/>
    <w:uiPriority w:val="49"/>
    <w:rsid w:val="003C0E73"/>
    <w:pPr>
      <w:spacing w:after="0" w:line="240" w:lineRule="auto"/>
    </w:pPr>
    <w:tblPr>
      <w:tblStyleRowBandSize w:val="1"/>
      <w:tblStyleColBandSize w:val="1"/>
      <w:tblBorders>
        <w:top w:val="single" w:sz="4" w:space="0" w:color="CAE85F" w:themeColor="accent2" w:themeTint="99"/>
        <w:left w:val="single" w:sz="4" w:space="0" w:color="CAE85F" w:themeColor="accent2" w:themeTint="99"/>
        <w:bottom w:val="single" w:sz="4" w:space="0" w:color="CAE85F" w:themeColor="accent2" w:themeTint="99"/>
        <w:right w:val="single" w:sz="4" w:space="0" w:color="CAE85F" w:themeColor="accent2" w:themeTint="99"/>
        <w:insideH w:val="single" w:sz="4" w:space="0" w:color="CAE85F" w:themeColor="accent2" w:themeTint="99"/>
        <w:insideV w:val="single" w:sz="4" w:space="0" w:color="CAE85F" w:themeColor="accent2" w:themeTint="99"/>
      </w:tblBorders>
    </w:tblPr>
    <w:tblStylePr w:type="firstRow">
      <w:rPr>
        <w:b/>
        <w:bCs/>
        <w:color w:val="FFFFFF" w:themeColor="background1"/>
      </w:rPr>
      <w:tblPr/>
      <w:tcPr>
        <w:tcBorders>
          <w:top w:val="single" w:sz="4" w:space="0" w:color="93B41A" w:themeColor="accent2"/>
          <w:left w:val="single" w:sz="4" w:space="0" w:color="93B41A" w:themeColor="accent2"/>
          <w:bottom w:val="single" w:sz="4" w:space="0" w:color="93B41A" w:themeColor="accent2"/>
          <w:right w:val="single" w:sz="4" w:space="0" w:color="93B41A" w:themeColor="accent2"/>
          <w:insideH w:val="nil"/>
          <w:insideV w:val="nil"/>
        </w:tcBorders>
        <w:shd w:val="clear" w:color="auto" w:fill="93B41A" w:themeFill="accent2"/>
      </w:tcPr>
    </w:tblStylePr>
    <w:tblStylePr w:type="lastRow">
      <w:rPr>
        <w:b/>
        <w:bCs/>
      </w:rPr>
      <w:tblPr/>
      <w:tcPr>
        <w:tcBorders>
          <w:top w:val="double" w:sz="4" w:space="0" w:color="93B41A" w:themeColor="accent2"/>
        </w:tcBorders>
      </w:tcPr>
    </w:tblStylePr>
    <w:tblStylePr w:type="firstCol">
      <w:rPr>
        <w:b/>
        <w:bCs/>
      </w:rPr>
    </w:tblStylePr>
    <w:tblStylePr w:type="lastCol">
      <w:rPr>
        <w:b/>
        <w:bCs/>
      </w:rPr>
    </w:tblStylePr>
    <w:tblStylePr w:type="band1Vert">
      <w:tblPr/>
      <w:tcPr>
        <w:shd w:val="clear" w:color="auto" w:fill="EDF7C9" w:themeFill="accent2" w:themeFillTint="33"/>
      </w:tcPr>
    </w:tblStylePr>
    <w:tblStylePr w:type="band1Horz">
      <w:tblPr/>
      <w:tcPr>
        <w:shd w:val="clear" w:color="auto" w:fill="EDF7C9" w:themeFill="accent2" w:themeFillTint="33"/>
      </w:tcPr>
    </w:tblStylePr>
  </w:style>
  <w:style w:type="table" w:styleId="GridTable4-Accent3">
    <w:name w:val="Grid Table 4 Accent 3"/>
    <w:basedOn w:val="TableNormal"/>
    <w:uiPriority w:val="49"/>
    <w:rsid w:val="003C0E73"/>
    <w:pPr>
      <w:spacing w:after="0" w:line="240" w:lineRule="auto"/>
    </w:pPr>
    <w:tblPr>
      <w:tblStyleRowBandSize w:val="1"/>
      <w:tblStyleColBandSize w:val="1"/>
      <w:tblBorders>
        <w:top w:val="single" w:sz="4" w:space="0" w:color="F6A589" w:themeColor="accent3" w:themeTint="99"/>
        <w:left w:val="single" w:sz="4" w:space="0" w:color="F6A589" w:themeColor="accent3" w:themeTint="99"/>
        <w:bottom w:val="single" w:sz="4" w:space="0" w:color="F6A589" w:themeColor="accent3" w:themeTint="99"/>
        <w:right w:val="single" w:sz="4" w:space="0" w:color="F6A589" w:themeColor="accent3" w:themeTint="99"/>
        <w:insideH w:val="single" w:sz="4" w:space="0" w:color="F6A589" w:themeColor="accent3" w:themeTint="99"/>
        <w:insideV w:val="single" w:sz="4" w:space="0" w:color="F6A589" w:themeColor="accent3" w:themeTint="99"/>
      </w:tblBorders>
    </w:tblPr>
    <w:tblStylePr w:type="firstRow">
      <w:rPr>
        <w:b/>
        <w:bCs/>
        <w:color w:val="FFFFFF" w:themeColor="background1"/>
      </w:rPr>
      <w:tblPr/>
      <w:tcPr>
        <w:tcBorders>
          <w:top w:val="single" w:sz="4" w:space="0" w:color="F06A3B" w:themeColor="accent3"/>
          <w:left w:val="single" w:sz="4" w:space="0" w:color="F06A3B" w:themeColor="accent3"/>
          <w:bottom w:val="single" w:sz="4" w:space="0" w:color="F06A3B" w:themeColor="accent3"/>
          <w:right w:val="single" w:sz="4" w:space="0" w:color="F06A3B" w:themeColor="accent3"/>
          <w:insideH w:val="nil"/>
          <w:insideV w:val="nil"/>
        </w:tcBorders>
        <w:shd w:val="clear" w:color="auto" w:fill="F06A3B" w:themeFill="accent3"/>
      </w:tcPr>
    </w:tblStylePr>
    <w:tblStylePr w:type="lastRow">
      <w:rPr>
        <w:b/>
        <w:bCs/>
      </w:rPr>
      <w:tblPr/>
      <w:tcPr>
        <w:tcBorders>
          <w:top w:val="double" w:sz="4" w:space="0" w:color="F06A3B" w:themeColor="accent3"/>
        </w:tcBorders>
      </w:tcPr>
    </w:tblStylePr>
    <w:tblStylePr w:type="firstCol">
      <w:rPr>
        <w:b/>
        <w:bCs/>
      </w:rPr>
    </w:tblStylePr>
    <w:tblStylePr w:type="lastCol">
      <w:rPr>
        <w:b/>
        <w:bCs/>
      </w:rPr>
    </w:tblStylePr>
    <w:tblStylePr w:type="band1Vert">
      <w:tblPr/>
      <w:tcPr>
        <w:shd w:val="clear" w:color="auto" w:fill="FCE1D7" w:themeFill="accent3" w:themeFillTint="33"/>
      </w:tcPr>
    </w:tblStylePr>
    <w:tblStylePr w:type="band1Horz">
      <w:tblPr/>
      <w:tcPr>
        <w:shd w:val="clear" w:color="auto" w:fill="FCE1D7" w:themeFill="accent3" w:themeFillTint="33"/>
      </w:tcPr>
    </w:tblStylePr>
  </w:style>
  <w:style w:type="table" w:styleId="GridTable4-Accent4">
    <w:name w:val="Grid Table 4 Accent 4"/>
    <w:basedOn w:val="TableNormal"/>
    <w:uiPriority w:val="49"/>
    <w:rsid w:val="003C0E73"/>
    <w:pPr>
      <w:spacing w:after="0" w:line="240" w:lineRule="auto"/>
    </w:pPr>
    <w:tblPr>
      <w:tblStyleRowBandSize w:val="1"/>
      <w:tblStyleColBandSize w:val="1"/>
      <w:tblBorders>
        <w:top w:val="single" w:sz="4" w:space="0" w:color="BFA0E0" w:themeColor="accent4" w:themeTint="99"/>
        <w:left w:val="single" w:sz="4" w:space="0" w:color="BFA0E0" w:themeColor="accent4" w:themeTint="99"/>
        <w:bottom w:val="single" w:sz="4" w:space="0" w:color="BFA0E0" w:themeColor="accent4" w:themeTint="99"/>
        <w:right w:val="single" w:sz="4" w:space="0" w:color="BFA0E0" w:themeColor="accent4" w:themeTint="99"/>
        <w:insideH w:val="single" w:sz="4" w:space="0" w:color="BFA0E0" w:themeColor="accent4" w:themeTint="99"/>
        <w:insideV w:val="single" w:sz="4" w:space="0" w:color="BFA0E0" w:themeColor="accent4" w:themeTint="99"/>
      </w:tblBorders>
    </w:tblPr>
    <w:tblStylePr w:type="firstRow">
      <w:rPr>
        <w:b/>
        <w:bCs/>
        <w:color w:val="FFFFFF" w:themeColor="background1"/>
      </w:rPr>
      <w:tblPr/>
      <w:tcPr>
        <w:tcBorders>
          <w:top w:val="single" w:sz="4" w:space="0" w:color="9561CC" w:themeColor="accent4"/>
          <w:left w:val="single" w:sz="4" w:space="0" w:color="9561CC" w:themeColor="accent4"/>
          <w:bottom w:val="single" w:sz="4" w:space="0" w:color="9561CC" w:themeColor="accent4"/>
          <w:right w:val="single" w:sz="4" w:space="0" w:color="9561CC" w:themeColor="accent4"/>
          <w:insideH w:val="nil"/>
          <w:insideV w:val="nil"/>
        </w:tcBorders>
        <w:shd w:val="clear" w:color="auto" w:fill="9561CC" w:themeFill="accent4"/>
      </w:tcPr>
    </w:tblStylePr>
    <w:tblStylePr w:type="lastRow">
      <w:rPr>
        <w:b/>
        <w:bCs/>
      </w:rPr>
      <w:tblPr/>
      <w:tcPr>
        <w:tcBorders>
          <w:top w:val="double" w:sz="4" w:space="0" w:color="9561CC" w:themeColor="accent4"/>
        </w:tcBorders>
      </w:tcPr>
    </w:tblStylePr>
    <w:tblStylePr w:type="firstCol">
      <w:rPr>
        <w:b/>
        <w:bCs/>
      </w:rPr>
    </w:tblStylePr>
    <w:tblStylePr w:type="lastCol">
      <w:rPr>
        <w:b/>
        <w:bCs/>
      </w:rPr>
    </w:tblStylePr>
    <w:tblStylePr w:type="band1Vert">
      <w:tblPr/>
      <w:tcPr>
        <w:shd w:val="clear" w:color="auto" w:fill="E9DFF4" w:themeFill="accent4" w:themeFillTint="33"/>
      </w:tcPr>
    </w:tblStylePr>
    <w:tblStylePr w:type="band1Horz">
      <w:tblPr/>
      <w:tcPr>
        <w:shd w:val="clear" w:color="auto" w:fill="E9DFF4" w:themeFill="accent4" w:themeFillTint="33"/>
      </w:tcPr>
    </w:tblStylePr>
  </w:style>
  <w:style w:type="table" w:styleId="GridTable4-Accent5">
    <w:name w:val="Grid Table 4 Accent 5"/>
    <w:basedOn w:val="TableNormal"/>
    <w:uiPriority w:val="49"/>
    <w:rsid w:val="003C0E73"/>
    <w:pPr>
      <w:spacing w:after="0" w:line="240" w:lineRule="auto"/>
    </w:pPr>
    <w:tblPr>
      <w:tblStyleRowBandSize w:val="1"/>
      <w:tblStyleColBandSize w:val="1"/>
      <w:tblBorders>
        <w:top w:val="single" w:sz="4" w:space="0" w:color="43E6FF" w:themeColor="accent5" w:themeTint="99"/>
        <w:left w:val="single" w:sz="4" w:space="0" w:color="43E6FF" w:themeColor="accent5" w:themeTint="99"/>
        <w:bottom w:val="single" w:sz="4" w:space="0" w:color="43E6FF" w:themeColor="accent5" w:themeTint="99"/>
        <w:right w:val="single" w:sz="4" w:space="0" w:color="43E6FF" w:themeColor="accent5" w:themeTint="99"/>
        <w:insideH w:val="single" w:sz="4" w:space="0" w:color="43E6FF" w:themeColor="accent5" w:themeTint="99"/>
        <w:insideV w:val="single" w:sz="4" w:space="0" w:color="43E6FF" w:themeColor="accent5" w:themeTint="99"/>
      </w:tblBorders>
    </w:tblPr>
    <w:tblStylePr w:type="firstRow">
      <w:rPr>
        <w:b/>
        <w:bCs/>
        <w:color w:val="FFFFFF" w:themeColor="background1"/>
      </w:rPr>
      <w:tblPr/>
      <w:tcPr>
        <w:tcBorders>
          <w:top w:val="single" w:sz="4" w:space="0" w:color="00ADC6" w:themeColor="accent5"/>
          <w:left w:val="single" w:sz="4" w:space="0" w:color="00ADC6" w:themeColor="accent5"/>
          <w:bottom w:val="single" w:sz="4" w:space="0" w:color="00ADC6" w:themeColor="accent5"/>
          <w:right w:val="single" w:sz="4" w:space="0" w:color="00ADC6" w:themeColor="accent5"/>
          <w:insideH w:val="nil"/>
          <w:insideV w:val="nil"/>
        </w:tcBorders>
        <w:shd w:val="clear" w:color="auto" w:fill="00ADC6" w:themeFill="accent5"/>
      </w:tcPr>
    </w:tblStylePr>
    <w:tblStylePr w:type="lastRow">
      <w:rPr>
        <w:b/>
        <w:bCs/>
      </w:rPr>
      <w:tblPr/>
      <w:tcPr>
        <w:tcBorders>
          <w:top w:val="double" w:sz="4" w:space="0" w:color="00ADC6" w:themeColor="accent5"/>
        </w:tcBorders>
      </w:tcPr>
    </w:tblStylePr>
    <w:tblStylePr w:type="firstCol">
      <w:rPr>
        <w:b/>
        <w:bCs/>
      </w:rPr>
    </w:tblStylePr>
    <w:tblStylePr w:type="lastCol">
      <w:rPr>
        <w:b/>
        <w:bCs/>
      </w:rPr>
    </w:tblStylePr>
    <w:tblStylePr w:type="band1Vert">
      <w:tblPr/>
      <w:tcPr>
        <w:shd w:val="clear" w:color="auto" w:fill="C0F6FF" w:themeFill="accent5" w:themeFillTint="33"/>
      </w:tcPr>
    </w:tblStylePr>
    <w:tblStylePr w:type="band1Horz">
      <w:tblPr/>
      <w:tcPr>
        <w:shd w:val="clear" w:color="auto" w:fill="C0F6FF" w:themeFill="accent5" w:themeFillTint="33"/>
      </w:tcPr>
    </w:tblStylePr>
  </w:style>
  <w:style w:type="table" w:styleId="GridTable4-Accent6">
    <w:name w:val="Grid Table 4 Accent 6"/>
    <w:basedOn w:val="TableNormal"/>
    <w:uiPriority w:val="49"/>
    <w:rsid w:val="003C0E73"/>
    <w:pPr>
      <w:spacing w:after="0" w:line="240" w:lineRule="auto"/>
    </w:pPr>
    <w:tblPr>
      <w:tblStyleRowBandSize w:val="1"/>
      <w:tblStyleColBandSize w:val="1"/>
      <w:tblBorders>
        <w:top w:val="single" w:sz="4" w:space="0" w:color="FDBB6B" w:themeColor="accent6" w:themeTint="99"/>
        <w:left w:val="single" w:sz="4" w:space="0" w:color="FDBB6B" w:themeColor="accent6" w:themeTint="99"/>
        <w:bottom w:val="single" w:sz="4" w:space="0" w:color="FDBB6B" w:themeColor="accent6" w:themeTint="99"/>
        <w:right w:val="single" w:sz="4" w:space="0" w:color="FDBB6B" w:themeColor="accent6" w:themeTint="99"/>
        <w:insideH w:val="single" w:sz="4" w:space="0" w:color="FDBB6B" w:themeColor="accent6" w:themeTint="99"/>
        <w:insideV w:val="single" w:sz="4" w:space="0" w:color="FDBB6B" w:themeColor="accent6" w:themeTint="99"/>
      </w:tblBorders>
    </w:tblPr>
    <w:tblStylePr w:type="firstRow">
      <w:rPr>
        <w:b/>
        <w:bCs/>
        <w:color w:val="FFFFFF" w:themeColor="background1"/>
      </w:rPr>
      <w:tblPr/>
      <w:tcPr>
        <w:tcBorders>
          <w:top w:val="single" w:sz="4" w:space="0" w:color="FD8F0A" w:themeColor="accent6"/>
          <w:left w:val="single" w:sz="4" w:space="0" w:color="FD8F0A" w:themeColor="accent6"/>
          <w:bottom w:val="single" w:sz="4" w:space="0" w:color="FD8F0A" w:themeColor="accent6"/>
          <w:right w:val="single" w:sz="4" w:space="0" w:color="FD8F0A" w:themeColor="accent6"/>
          <w:insideH w:val="nil"/>
          <w:insideV w:val="nil"/>
        </w:tcBorders>
        <w:shd w:val="clear" w:color="auto" w:fill="FD8F0A" w:themeFill="accent6"/>
      </w:tcPr>
    </w:tblStylePr>
    <w:tblStylePr w:type="lastRow">
      <w:rPr>
        <w:b/>
        <w:bCs/>
      </w:rPr>
      <w:tblPr/>
      <w:tcPr>
        <w:tcBorders>
          <w:top w:val="double" w:sz="4" w:space="0" w:color="FD8F0A" w:themeColor="accent6"/>
        </w:tcBorders>
      </w:tcPr>
    </w:tblStylePr>
    <w:tblStylePr w:type="firstCol">
      <w:rPr>
        <w:b/>
        <w:bCs/>
      </w:rPr>
    </w:tblStylePr>
    <w:tblStylePr w:type="lastCol">
      <w:rPr>
        <w:b/>
        <w:bCs/>
      </w:rPr>
    </w:tblStylePr>
    <w:tblStylePr w:type="band1Vert">
      <w:tblPr/>
      <w:tcPr>
        <w:shd w:val="clear" w:color="auto" w:fill="FEE8CD" w:themeFill="accent6" w:themeFillTint="33"/>
      </w:tcPr>
    </w:tblStylePr>
    <w:tblStylePr w:type="band1Horz">
      <w:tblPr/>
      <w:tcPr>
        <w:shd w:val="clear" w:color="auto" w:fill="FEE8CD" w:themeFill="accent6" w:themeFillTint="33"/>
      </w:tcPr>
    </w:tblStylePr>
  </w:style>
  <w:style w:type="table" w:styleId="GridTable5Dark">
    <w:name w:val="Grid Table 5 Dark"/>
    <w:basedOn w:val="TableNormal"/>
    <w:uiPriority w:val="50"/>
    <w:rsid w:val="003C0E7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3C0E7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0F4E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BB673"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BB673"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BB673"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BB673" w:themeFill="accent1"/>
      </w:tcPr>
    </w:tblStylePr>
    <w:tblStylePr w:type="band1Vert">
      <w:tblPr/>
      <w:tcPr>
        <w:shd w:val="clear" w:color="auto" w:fill="A2E9C7" w:themeFill="accent1" w:themeFillTint="66"/>
      </w:tcPr>
    </w:tblStylePr>
    <w:tblStylePr w:type="band1Horz">
      <w:tblPr/>
      <w:tcPr>
        <w:shd w:val="clear" w:color="auto" w:fill="A2E9C7" w:themeFill="accent1" w:themeFillTint="66"/>
      </w:tcPr>
    </w:tblStylePr>
  </w:style>
  <w:style w:type="table" w:styleId="GridTable5Dark-Accent2">
    <w:name w:val="Grid Table 5 Dark Accent 2"/>
    <w:basedOn w:val="TableNormal"/>
    <w:uiPriority w:val="50"/>
    <w:rsid w:val="003C0E7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F7C9"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3B41A"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3B41A"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3B41A"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3B41A" w:themeFill="accent2"/>
      </w:tcPr>
    </w:tblStylePr>
    <w:tblStylePr w:type="band1Vert">
      <w:tblPr/>
      <w:tcPr>
        <w:shd w:val="clear" w:color="auto" w:fill="DCEF94" w:themeFill="accent2" w:themeFillTint="66"/>
      </w:tcPr>
    </w:tblStylePr>
    <w:tblStylePr w:type="band1Horz">
      <w:tblPr/>
      <w:tcPr>
        <w:shd w:val="clear" w:color="auto" w:fill="DCEF94" w:themeFill="accent2" w:themeFillTint="66"/>
      </w:tcPr>
    </w:tblStylePr>
  </w:style>
  <w:style w:type="table" w:styleId="GridTable5Dark-Accent3">
    <w:name w:val="Grid Table 5 Dark Accent 3"/>
    <w:basedOn w:val="TableNormal"/>
    <w:uiPriority w:val="50"/>
    <w:rsid w:val="003C0E7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E1D7"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06A3B"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06A3B"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06A3B"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06A3B" w:themeFill="accent3"/>
      </w:tcPr>
    </w:tblStylePr>
    <w:tblStylePr w:type="band1Vert">
      <w:tblPr/>
      <w:tcPr>
        <w:shd w:val="clear" w:color="auto" w:fill="F9C3B0" w:themeFill="accent3" w:themeFillTint="66"/>
      </w:tcPr>
    </w:tblStylePr>
    <w:tblStylePr w:type="band1Horz">
      <w:tblPr/>
      <w:tcPr>
        <w:shd w:val="clear" w:color="auto" w:fill="F9C3B0" w:themeFill="accent3" w:themeFillTint="66"/>
      </w:tcPr>
    </w:tblStylePr>
  </w:style>
  <w:style w:type="table" w:styleId="GridTable5Dark-Accent4">
    <w:name w:val="Grid Table 5 Dark Accent 4"/>
    <w:basedOn w:val="TableNormal"/>
    <w:uiPriority w:val="50"/>
    <w:rsid w:val="003C0E7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9DFF4"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561CC"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561CC"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561CC"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561CC" w:themeFill="accent4"/>
      </w:tcPr>
    </w:tblStylePr>
    <w:tblStylePr w:type="band1Vert">
      <w:tblPr/>
      <w:tcPr>
        <w:shd w:val="clear" w:color="auto" w:fill="D4BFEA" w:themeFill="accent4" w:themeFillTint="66"/>
      </w:tcPr>
    </w:tblStylePr>
    <w:tblStylePr w:type="band1Horz">
      <w:tblPr/>
      <w:tcPr>
        <w:shd w:val="clear" w:color="auto" w:fill="D4BFEA" w:themeFill="accent4" w:themeFillTint="66"/>
      </w:tcPr>
    </w:tblStylePr>
  </w:style>
  <w:style w:type="table" w:styleId="GridTable5Dark-Accent5">
    <w:name w:val="Grid Table 5 Dark Accent 5"/>
    <w:basedOn w:val="TableNormal"/>
    <w:uiPriority w:val="50"/>
    <w:rsid w:val="003C0E7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0F6FF"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AD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AD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AD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ADC6" w:themeFill="accent5"/>
      </w:tcPr>
    </w:tblStylePr>
    <w:tblStylePr w:type="band1Vert">
      <w:tblPr/>
      <w:tcPr>
        <w:shd w:val="clear" w:color="auto" w:fill="82EEFF" w:themeFill="accent5" w:themeFillTint="66"/>
      </w:tcPr>
    </w:tblStylePr>
    <w:tblStylePr w:type="band1Horz">
      <w:tblPr/>
      <w:tcPr>
        <w:shd w:val="clear" w:color="auto" w:fill="82EEFF" w:themeFill="accent5" w:themeFillTint="66"/>
      </w:tcPr>
    </w:tblStylePr>
  </w:style>
  <w:style w:type="table" w:styleId="GridTable5Dark-Accent6">
    <w:name w:val="Grid Table 5 Dark Accent 6"/>
    <w:basedOn w:val="TableNormal"/>
    <w:uiPriority w:val="50"/>
    <w:rsid w:val="003C0E7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EE8CD"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D8F0A"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D8F0A"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D8F0A"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D8F0A" w:themeFill="accent6"/>
      </w:tcPr>
    </w:tblStylePr>
    <w:tblStylePr w:type="band1Vert">
      <w:tblPr/>
      <w:tcPr>
        <w:shd w:val="clear" w:color="auto" w:fill="FED19C" w:themeFill="accent6" w:themeFillTint="66"/>
      </w:tcPr>
    </w:tblStylePr>
    <w:tblStylePr w:type="band1Horz">
      <w:tblPr/>
      <w:tcPr>
        <w:shd w:val="clear" w:color="auto" w:fill="FED19C" w:themeFill="accent6" w:themeFillTint="66"/>
      </w:tcPr>
    </w:tblStylePr>
  </w:style>
  <w:style w:type="table" w:styleId="GridTable6Colorful">
    <w:name w:val="Grid Table 6 Colorful"/>
    <w:basedOn w:val="TableNormal"/>
    <w:uiPriority w:val="51"/>
    <w:rsid w:val="003C0E73"/>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3C0E73"/>
    <w:pPr>
      <w:spacing w:after="0" w:line="240" w:lineRule="auto"/>
    </w:pPr>
    <w:rPr>
      <w:color w:val="208855" w:themeColor="accent1" w:themeShade="BF"/>
    </w:rPr>
    <w:tblPr>
      <w:tblStyleRowBandSize w:val="1"/>
      <w:tblStyleColBandSize w:val="1"/>
      <w:tblBorders>
        <w:top w:val="single" w:sz="4" w:space="0" w:color="74DEAB" w:themeColor="accent1" w:themeTint="99"/>
        <w:left w:val="single" w:sz="4" w:space="0" w:color="74DEAB" w:themeColor="accent1" w:themeTint="99"/>
        <w:bottom w:val="single" w:sz="4" w:space="0" w:color="74DEAB" w:themeColor="accent1" w:themeTint="99"/>
        <w:right w:val="single" w:sz="4" w:space="0" w:color="74DEAB" w:themeColor="accent1" w:themeTint="99"/>
        <w:insideH w:val="single" w:sz="4" w:space="0" w:color="74DEAB" w:themeColor="accent1" w:themeTint="99"/>
        <w:insideV w:val="single" w:sz="4" w:space="0" w:color="74DEAB" w:themeColor="accent1" w:themeTint="99"/>
      </w:tblBorders>
    </w:tblPr>
    <w:tblStylePr w:type="firstRow">
      <w:rPr>
        <w:b/>
        <w:bCs/>
      </w:rPr>
      <w:tblPr/>
      <w:tcPr>
        <w:tcBorders>
          <w:bottom w:val="single" w:sz="12" w:space="0" w:color="74DEAB" w:themeColor="accent1" w:themeTint="99"/>
        </w:tcBorders>
      </w:tcPr>
    </w:tblStylePr>
    <w:tblStylePr w:type="lastRow">
      <w:rPr>
        <w:b/>
        <w:bCs/>
      </w:rPr>
      <w:tblPr/>
      <w:tcPr>
        <w:tcBorders>
          <w:top w:val="double" w:sz="4" w:space="0" w:color="74DEAB" w:themeColor="accent1" w:themeTint="99"/>
        </w:tcBorders>
      </w:tcPr>
    </w:tblStylePr>
    <w:tblStylePr w:type="firstCol">
      <w:rPr>
        <w:b/>
        <w:bCs/>
      </w:rPr>
    </w:tblStylePr>
    <w:tblStylePr w:type="lastCol">
      <w:rPr>
        <w:b/>
        <w:bCs/>
      </w:rPr>
    </w:tblStylePr>
    <w:tblStylePr w:type="band1Vert">
      <w:tblPr/>
      <w:tcPr>
        <w:shd w:val="clear" w:color="auto" w:fill="D0F4E3" w:themeFill="accent1" w:themeFillTint="33"/>
      </w:tcPr>
    </w:tblStylePr>
    <w:tblStylePr w:type="band1Horz">
      <w:tblPr/>
      <w:tcPr>
        <w:shd w:val="clear" w:color="auto" w:fill="D0F4E3" w:themeFill="accent1" w:themeFillTint="33"/>
      </w:tcPr>
    </w:tblStylePr>
  </w:style>
  <w:style w:type="table" w:styleId="GridTable6Colorful-Accent2">
    <w:name w:val="Grid Table 6 Colorful Accent 2"/>
    <w:basedOn w:val="TableNormal"/>
    <w:uiPriority w:val="51"/>
    <w:rsid w:val="003C0E73"/>
    <w:pPr>
      <w:spacing w:after="0" w:line="240" w:lineRule="auto"/>
    </w:pPr>
    <w:rPr>
      <w:color w:val="6D8613" w:themeColor="accent2" w:themeShade="BF"/>
    </w:rPr>
    <w:tblPr>
      <w:tblStyleRowBandSize w:val="1"/>
      <w:tblStyleColBandSize w:val="1"/>
      <w:tblBorders>
        <w:top w:val="single" w:sz="4" w:space="0" w:color="CAE85F" w:themeColor="accent2" w:themeTint="99"/>
        <w:left w:val="single" w:sz="4" w:space="0" w:color="CAE85F" w:themeColor="accent2" w:themeTint="99"/>
        <w:bottom w:val="single" w:sz="4" w:space="0" w:color="CAE85F" w:themeColor="accent2" w:themeTint="99"/>
        <w:right w:val="single" w:sz="4" w:space="0" w:color="CAE85F" w:themeColor="accent2" w:themeTint="99"/>
        <w:insideH w:val="single" w:sz="4" w:space="0" w:color="CAE85F" w:themeColor="accent2" w:themeTint="99"/>
        <w:insideV w:val="single" w:sz="4" w:space="0" w:color="CAE85F" w:themeColor="accent2" w:themeTint="99"/>
      </w:tblBorders>
    </w:tblPr>
    <w:tblStylePr w:type="firstRow">
      <w:rPr>
        <w:b/>
        <w:bCs/>
      </w:rPr>
      <w:tblPr/>
      <w:tcPr>
        <w:tcBorders>
          <w:bottom w:val="single" w:sz="12" w:space="0" w:color="CAE85F" w:themeColor="accent2" w:themeTint="99"/>
        </w:tcBorders>
      </w:tcPr>
    </w:tblStylePr>
    <w:tblStylePr w:type="lastRow">
      <w:rPr>
        <w:b/>
        <w:bCs/>
      </w:rPr>
      <w:tblPr/>
      <w:tcPr>
        <w:tcBorders>
          <w:top w:val="double" w:sz="4" w:space="0" w:color="CAE85F" w:themeColor="accent2" w:themeTint="99"/>
        </w:tcBorders>
      </w:tcPr>
    </w:tblStylePr>
    <w:tblStylePr w:type="firstCol">
      <w:rPr>
        <w:b/>
        <w:bCs/>
      </w:rPr>
    </w:tblStylePr>
    <w:tblStylePr w:type="lastCol">
      <w:rPr>
        <w:b/>
        <w:bCs/>
      </w:rPr>
    </w:tblStylePr>
    <w:tblStylePr w:type="band1Vert">
      <w:tblPr/>
      <w:tcPr>
        <w:shd w:val="clear" w:color="auto" w:fill="EDF7C9" w:themeFill="accent2" w:themeFillTint="33"/>
      </w:tcPr>
    </w:tblStylePr>
    <w:tblStylePr w:type="band1Horz">
      <w:tblPr/>
      <w:tcPr>
        <w:shd w:val="clear" w:color="auto" w:fill="EDF7C9" w:themeFill="accent2" w:themeFillTint="33"/>
      </w:tcPr>
    </w:tblStylePr>
  </w:style>
  <w:style w:type="table" w:styleId="GridTable6Colorful-Accent3">
    <w:name w:val="Grid Table 6 Colorful Accent 3"/>
    <w:basedOn w:val="TableNormal"/>
    <w:uiPriority w:val="51"/>
    <w:rsid w:val="003C0E73"/>
    <w:pPr>
      <w:spacing w:after="0" w:line="240" w:lineRule="auto"/>
    </w:pPr>
    <w:rPr>
      <w:color w:val="CF4110" w:themeColor="accent3" w:themeShade="BF"/>
    </w:rPr>
    <w:tblPr>
      <w:tblStyleRowBandSize w:val="1"/>
      <w:tblStyleColBandSize w:val="1"/>
      <w:tblBorders>
        <w:top w:val="single" w:sz="4" w:space="0" w:color="F6A589" w:themeColor="accent3" w:themeTint="99"/>
        <w:left w:val="single" w:sz="4" w:space="0" w:color="F6A589" w:themeColor="accent3" w:themeTint="99"/>
        <w:bottom w:val="single" w:sz="4" w:space="0" w:color="F6A589" w:themeColor="accent3" w:themeTint="99"/>
        <w:right w:val="single" w:sz="4" w:space="0" w:color="F6A589" w:themeColor="accent3" w:themeTint="99"/>
        <w:insideH w:val="single" w:sz="4" w:space="0" w:color="F6A589" w:themeColor="accent3" w:themeTint="99"/>
        <w:insideV w:val="single" w:sz="4" w:space="0" w:color="F6A589" w:themeColor="accent3" w:themeTint="99"/>
      </w:tblBorders>
    </w:tblPr>
    <w:tblStylePr w:type="firstRow">
      <w:rPr>
        <w:b/>
        <w:bCs/>
      </w:rPr>
      <w:tblPr/>
      <w:tcPr>
        <w:tcBorders>
          <w:bottom w:val="single" w:sz="12" w:space="0" w:color="F6A589" w:themeColor="accent3" w:themeTint="99"/>
        </w:tcBorders>
      </w:tcPr>
    </w:tblStylePr>
    <w:tblStylePr w:type="lastRow">
      <w:rPr>
        <w:b/>
        <w:bCs/>
      </w:rPr>
      <w:tblPr/>
      <w:tcPr>
        <w:tcBorders>
          <w:top w:val="double" w:sz="4" w:space="0" w:color="F6A589" w:themeColor="accent3" w:themeTint="99"/>
        </w:tcBorders>
      </w:tcPr>
    </w:tblStylePr>
    <w:tblStylePr w:type="firstCol">
      <w:rPr>
        <w:b/>
        <w:bCs/>
      </w:rPr>
    </w:tblStylePr>
    <w:tblStylePr w:type="lastCol">
      <w:rPr>
        <w:b/>
        <w:bCs/>
      </w:rPr>
    </w:tblStylePr>
    <w:tblStylePr w:type="band1Vert">
      <w:tblPr/>
      <w:tcPr>
        <w:shd w:val="clear" w:color="auto" w:fill="FCE1D7" w:themeFill="accent3" w:themeFillTint="33"/>
      </w:tcPr>
    </w:tblStylePr>
    <w:tblStylePr w:type="band1Horz">
      <w:tblPr/>
      <w:tcPr>
        <w:shd w:val="clear" w:color="auto" w:fill="FCE1D7" w:themeFill="accent3" w:themeFillTint="33"/>
      </w:tcPr>
    </w:tblStylePr>
  </w:style>
  <w:style w:type="table" w:styleId="GridTable6Colorful-Accent4">
    <w:name w:val="Grid Table 6 Colorful Accent 4"/>
    <w:basedOn w:val="TableNormal"/>
    <w:uiPriority w:val="51"/>
    <w:rsid w:val="003C0E73"/>
    <w:pPr>
      <w:spacing w:after="0" w:line="240" w:lineRule="auto"/>
    </w:pPr>
    <w:rPr>
      <w:color w:val="6E37AA" w:themeColor="accent4" w:themeShade="BF"/>
    </w:rPr>
    <w:tblPr>
      <w:tblStyleRowBandSize w:val="1"/>
      <w:tblStyleColBandSize w:val="1"/>
      <w:tblBorders>
        <w:top w:val="single" w:sz="4" w:space="0" w:color="BFA0E0" w:themeColor="accent4" w:themeTint="99"/>
        <w:left w:val="single" w:sz="4" w:space="0" w:color="BFA0E0" w:themeColor="accent4" w:themeTint="99"/>
        <w:bottom w:val="single" w:sz="4" w:space="0" w:color="BFA0E0" w:themeColor="accent4" w:themeTint="99"/>
        <w:right w:val="single" w:sz="4" w:space="0" w:color="BFA0E0" w:themeColor="accent4" w:themeTint="99"/>
        <w:insideH w:val="single" w:sz="4" w:space="0" w:color="BFA0E0" w:themeColor="accent4" w:themeTint="99"/>
        <w:insideV w:val="single" w:sz="4" w:space="0" w:color="BFA0E0" w:themeColor="accent4" w:themeTint="99"/>
      </w:tblBorders>
    </w:tblPr>
    <w:tblStylePr w:type="firstRow">
      <w:rPr>
        <w:b/>
        <w:bCs/>
      </w:rPr>
      <w:tblPr/>
      <w:tcPr>
        <w:tcBorders>
          <w:bottom w:val="single" w:sz="12" w:space="0" w:color="BFA0E0" w:themeColor="accent4" w:themeTint="99"/>
        </w:tcBorders>
      </w:tcPr>
    </w:tblStylePr>
    <w:tblStylePr w:type="lastRow">
      <w:rPr>
        <w:b/>
        <w:bCs/>
      </w:rPr>
      <w:tblPr/>
      <w:tcPr>
        <w:tcBorders>
          <w:top w:val="double" w:sz="4" w:space="0" w:color="BFA0E0" w:themeColor="accent4" w:themeTint="99"/>
        </w:tcBorders>
      </w:tcPr>
    </w:tblStylePr>
    <w:tblStylePr w:type="firstCol">
      <w:rPr>
        <w:b/>
        <w:bCs/>
      </w:rPr>
    </w:tblStylePr>
    <w:tblStylePr w:type="lastCol">
      <w:rPr>
        <w:b/>
        <w:bCs/>
      </w:rPr>
    </w:tblStylePr>
    <w:tblStylePr w:type="band1Vert">
      <w:tblPr/>
      <w:tcPr>
        <w:shd w:val="clear" w:color="auto" w:fill="E9DFF4" w:themeFill="accent4" w:themeFillTint="33"/>
      </w:tcPr>
    </w:tblStylePr>
    <w:tblStylePr w:type="band1Horz">
      <w:tblPr/>
      <w:tcPr>
        <w:shd w:val="clear" w:color="auto" w:fill="E9DFF4" w:themeFill="accent4" w:themeFillTint="33"/>
      </w:tcPr>
    </w:tblStylePr>
  </w:style>
  <w:style w:type="table" w:styleId="GridTable6Colorful-Accent5">
    <w:name w:val="Grid Table 6 Colorful Accent 5"/>
    <w:basedOn w:val="TableNormal"/>
    <w:uiPriority w:val="51"/>
    <w:rsid w:val="003C0E73"/>
    <w:pPr>
      <w:spacing w:after="0" w:line="240" w:lineRule="auto"/>
    </w:pPr>
    <w:rPr>
      <w:color w:val="008094" w:themeColor="accent5" w:themeShade="BF"/>
    </w:rPr>
    <w:tblPr>
      <w:tblStyleRowBandSize w:val="1"/>
      <w:tblStyleColBandSize w:val="1"/>
      <w:tblBorders>
        <w:top w:val="single" w:sz="4" w:space="0" w:color="43E6FF" w:themeColor="accent5" w:themeTint="99"/>
        <w:left w:val="single" w:sz="4" w:space="0" w:color="43E6FF" w:themeColor="accent5" w:themeTint="99"/>
        <w:bottom w:val="single" w:sz="4" w:space="0" w:color="43E6FF" w:themeColor="accent5" w:themeTint="99"/>
        <w:right w:val="single" w:sz="4" w:space="0" w:color="43E6FF" w:themeColor="accent5" w:themeTint="99"/>
        <w:insideH w:val="single" w:sz="4" w:space="0" w:color="43E6FF" w:themeColor="accent5" w:themeTint="99"/>
        <w:insideV w:val="single" w:sz="4" w:space="0" w:color="43E6FF" w:themeColor="accent5" w:themeTint="99"/>
      </w:tblBorders>
    </w:tblPr>
    <w:tblStylePr w:type="firstRow">
      <w:rPr>
        <w:b/>
        <w:bCs/>
      </w:rPr>
      <w:tblPr/>
      <w:tcPr>
        <w:tcBorders>
          <w:bottom w:val="single" w:sz="12" w:space="0" w:color="43E6FF" w:themeColor="accent5" w:themeTint="99"/>
        </w:tcBorders>
      </w:tcPr>
    </w:tblStylePr>
    <w:tblStylePr w:type="lastRow">
      <w:rPr>
        <w:b/>
        <w:bCs/>
      </w:rPr>
      <w:tblPr/>
      <w:tcPr>
        <w:tcBorders>
          <w:top w:val="double" w:sz="4" w:space="0" w:color="43E6FF" w:themeColor="accent5" w:themeTint="99"/>
        </w:tcBorders>
      </w:tcPr>
    </w:tblStylePr>
    <w:tblStylePr w:type="firstCol">
      <w:rPr>
        <w:b/>
        <w:bCs/>
      </w:rPr>
    </w:tblStylePr>
    <w:tblStylePr w:type="lastCol">
      <w:rPr>
        <w:b/>
        <w:bCs/>
      </w:rPr>
    </w:tblStylePr>
    <w:tblStylePr w:type="band1Vert">
      <w:tblPr/>
      <w:tcPr>
        <w:shd w:val="clear" w:color="auto" w:fill="C0F6FF" w:themeFill="accent5" w:themeFillTint="33"/>
      </w:tcPr>
    </w:tblStylePr>
    <w:tblStylePr w:type="band1Horz">
      <w:tblPr/>
      <w:tcPr>
        <w:shd w:val="clear" w:color="auto" w:fill="C0F6FF" w:themeFill="accent5" w:themeFillTint="33"/>
      </w:tcPr>
    </w:tblStylePr>
  </w:style>
  <w:style w:type="table" w:styleId="GridTable6Colorful-Accent6">
    <w:name w:val="Grid Table 6 Colorful Accent 6"/>
    <w:basedOn w:val="TableNormal"/>
    <w:uiPriority w:val="51"/>
    <w:rsid w:val="003C0E73"/>
    <w:pPr>
      <w:spacing w:after="0" w:line="240" w:lineRule="auto"/>
    </w:pPr>
    <w:rPr>
      <w:color w:val="C36B01" w:themeColor="accent6" w:themeShade="BF"/>
    </w:rPr>
    <w:tblPr>
      <w:tblStyleRowBandSize w:val="1"/>
      <w:tblStyleColBandSize w:val="1"/>
      <w:tblBorders>
        <w:top w:val="single" w:sz="4" w:space="0" w:color="FDBB6B" w:themeColor="accent6" w:themeTint="99"/>
        <w:left w:val="single" w:sz="4" w:space="0" w:color="FDBB6B" w:themeColor="accent6" w:themeTint="99"/>
        <w:bottom w:val="single" w:sz="4" w:space="0" w:color="FDBB6B" w:themeColor="accent6" w:themeTint="99"/>
        <w:right w:val="single" w:sz="4" w:space="0" w:color="FDBB6B" w:themeColor="accent6" w:themeTint="99"/>
        <w:insideH w:val="single" w:sz="4" w:space="0" w:color="FDBB6B" w:themeColor="accent6" w:themeTint="99"/>
        <w:insideV w:val="single" w:sz="4" w:space="0" w:color="FDBB6B" w:themeColor="accent6" w:themeTint="99"/>
      </w:tblBorders>
    </w:tblPr>
    <w:tblStylePr w:type="firstRow">
      <w:rPr>
        <w:b/>
        <w:bCs/>
      </w:rPr>
      <w:tblPr/>
      <w:tcPr>
        <w:tcBorders>
          <w:bottom w:val="single" w:sz="12" w:space="0" w:color="FDBB6B" w:themeColor="accent6" w:themeTint="99"/>
        </w:tcBorders>
      </w:tcPr>
    </w:tblStylePr>
    <w:tblStylePr w:type="lastRow">
      <w:rPr>
        <w:b/>
        <w:bCs/>
      </w:rPr>
      <w:tblPr/>
      <w:tcPr>
        <w:tcBorders>
          <w:top w:val="double" w:sz="4" w:space="0" w:color="FDBB6B" w:themeColor="accent6" w:themeTint="99"/>
        </w:tcBorders>
      </w:tcPr>
    </w:tblStylePr>
    <w:tblStylePr w:type="firstCol">
      <w:rPr>
        <w:b/>
        <w:bCs/>
      </w:rPr>
    </w:tblStylePr>
    <w:tblStylePr w:type="lastCol">
      <w:rPr>
        <w:b/>
        <w:bCs/>
      </w:rPr>
    </w:tblStylePr>
    <w:tblStylePr w:type="band1Vert">
      <w:tblPr/>
      <w:tcPr>
        <w:shd w:val="clear" w:color="auto" w:fill="FEE8CD" w:themeFill="accent6" w:themeFillTint="33"/>
      </w:tcPr>
    </w:tblStylePr>
    <w:tblStylePr w:type="band1Horz">
      <w:tblPr/>
      <w:tcPr>
        <w:shd w:val="clear" w:color="auto" w:fill="FEE8CD" w:themeFill="accent6" w:themeFillTint="33"/>
      </w:tcPr>
    </w:tblStylePr>
  </w:style>
  <w:style w:type="table" w:styleId="GridTable7Colorful">
    <w:name w:val="Grid Table 7 Colorful"/>
    <w:basedOn w:val="TableNormal"/>
    <w:uiPriority w:val="52"/>
    <w:rsid w:val="003C0E73"/>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3C0E73"/>
    <w:pPr>
      <w:spacing w:after="0" w:line="240" w:lineRule="auto"/>
    </w:pPr>
    <w:rPr>
      <w:color w:val="208855" w:themeColor="accent1" w:themeShade="BF"/>
    </w:rPr>
    <w:tblPr>
      <w:tblStyleRowBandSize w:val="1"/>
      <w:tblStyleColBandSize w:val="1"/>
      <w:tblBorders>
        <w:top w:val="single" w:sz="4" w:space="0" w:color="74DEAB" w:themeColor="accent1" w:themeTint="99"/>
        <w:left w:val="single" w:sz="4" w:space="0" w:color="74DEAB" w:themeColor="accent1" w:themeTint="99"/>
        <w:bottom w:val="single" w:sz="4" w:space="0" w:color="74DEAB" w:themeColor="accent1" w:themeTint="99"/>
        <w:right w:val="single" w:sz="4" w:space="0" w:color="74DEAB" w:themeColor="accent1" w:themeTint="99"/>
        <w:insideH w:val="single" w:sz="4" w:space="0" w:color="74DEAB" w:themeColor="accent1" w:themeTint="99"/>
        <w:insideV w:val="single" w:sz="4" w:space="0" w:color="74DEA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0F4E3" w:themeFill="accent1" w:themeFillTint="33"/>
      </w:tcPr>
    </w:tblStylePr>
    <w:tblStylePr w:type="band1Horz">
      <w:tblPr/>
      <w:tcPr>
        <w:shd w:val="clear" w:color="auto" w:fill="D0F4E3" w:themeFill="accent1" w:themeFillTint="33"/>
      </w:tcPr>
    </w:tblStylePr>
    <w:tblStylePr w:type="neCell">
      <w:tblPr/>
      <w:tcPr>
        <w:tcBorders>
          <w:bottom w:val="single" w:sz="4" w:space="0" w:color="74DEAB" w:themeColor="accent1" w:themeTint="99"/>
        </w:tcBorders>
      </w:tcPr>
    </w:tblStylePr>
    <w:tblStylePr w:type="nwCell">
      <w:tblPr/>
      <w:tcPr>
        <w:tcBorders>
          <w:bottom w:val="single" w:sz="4" w:space="0" w:color="74DEAB" w:themeColor="accent1" w:themeTint="99"/>
        </w:tcBorders>
      </w:tcPr>
    </w:tblStylePr>
    <w:tblStylePr w:type="seCell">
      <w:tblPr/>
      <w:tcPr>
        <w:tcBorders>
          <w:top w:val="single" w:sz="4" w:space="0" w:color="74DEAB" w:themeColor="accent1" w:themeTint="99"/>
        </w:tcBorders>
      </w:tcPr>
    </w:tblStylePr>
    <w:tblStylePr w:type="swCell">
      <w:tblPr/>
      <w:tcPr>
        <w:tcBorders>
          <w:top w:val="single" w:sz="4" w:space="0" w:color="74DEAB" w:themeColor="accent1" w:themeTint="99"/>
        </w:tcBorders>
      </w:tcPr>
    </w:tblStylePr>
  </w:style>
  <w:style w:type="table" w:styleId="GridTable7Colorful-Accent2">
    <w:name w:val="Grid Table 7 Colorful Accent 2"/>
    <w:basedOn w:val="TableNormal"/>
    <w:uiPriority w:val="52"/>
    <w:rsid w:val="003C0E73"/>
    <w:pPr>
      <w:spacing w:after="0" w:line="240" w:lineRule="auto"/>
    </w:pPr>
    <w:rPr>
      <w:color w:val="6D8613" w:themeColor="accent2" w:themeShade="BF"/>
    </w:rPr>
    <w:tblPr>
      <w:tblStyleRowBandSize w:val="1"/>
      <w:tblStyleColBandSize w:val="1"/>
      <w:tblBorders>
        <w:top w:val="single" w:sz="4" w:space="0" w:color="CAE85F" w:themeColor="accent2" w:themeTint="99"/>
        <w:left w:val="single" w:sz="4" w:space="0" w:color="CAE85F" w:themeColor="accent2" w:themeTint="99"/>
        <w:bottom w:val="single" w:sz="4" w:space="0" w:color="CAE85F" w:themeColor="accent2" w:themeTint="99"/>
        <w:right w:val="single" w:sz="4" w:space="0" w:color="CAE85F" w:themeColor="accent2" w:themeTint="99"/>
        <w:insideH w:val="single" w:sz="4" w:space="0" w:color="CAE85F" w:themeColor="accent2" w:themeTint="99"/>
        <w:insideV w:val="single" w:sz="4" w:space="0" w:color="CAE85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F7C9" w:themeFill="accent2" w:themeFillTint="33"/>
      </w:tcPr>
    </w:tblStylePr>
    <w:tblStylePr w:type="band1Horz">
      <w:tblPr/>
      <w:tcPr>
        <w:shd w:val="clear" w:color="auto" w:fill="EDF7C9" w:themeFill="accent2" w:themeFillTint="33"/>
      </w:tcPr>
    </w:tblStylePr>
    <w:tblStylePr w:type="neCell">
      <w:tblPr/>
      <w:tcPr>
        <w:tcBorders>
          <w:bottom w:val="single" w:sz="4" w:space="0" w:color="CAE85F" w:themeColor="accent2" w:themeTint="99"/>
        </w:tcBorders>
      </w:tcPr>
    </w:tblStylePr>
    <w:tblStylePr w:type="nwCell">
      <w:tblPr/>
      <w:tcPr>
        <w:tcBorders>
          <w:bottom w:val="single" w:sz="4" w:space="0" w:color="CAE85F" w:themeColor="accent2" w:themeTint="99"/>
        </w:tcBorders>
      </w:tcPr>
    </w:tblStylePr>
    <w:tblStylePr w:type="seCell">
      <w:tblPr/>
      <w:tcPr>
        <w:tcBorders>
          <w:top w:val="single" w:sz="4" w:space="0" w:color="CAE85F" w:themeColor="accent2" w:themeTint="99"/>
        </w:tcBorders>
      </w:tcPr>
    </w:tblStylePr>
    <w:tblStylePr w:type="swCell">
      <w:tblPr/>
      <w:tcPr>
        <w:tcBorders>
          <w:top w:val="single" w:sz="4" w:space="0" w:color="CAE85F" w:themeColor="accent2" w:themeTint="99"/>
        </w:tcBorders>
      </w:tcPr>
    </w:tblStylePr>
  </w:style>
  <w:style w:type="table" w:styleId="GridTable7Colorful-Accent3">
    <w:name w:val="Grid Table 7 Colorful Accent 3"/>
    <w:basedOn w:val="TableNormal"/>
    <w:uiPriority w:val="52"/>
    <w:rsid w:val="003C0E73"/>
    <w:pPr>
      <w:spacing w:after="0" w:line="240" w:lineRule="auto"/>
    </w:pPr>
    <w:rPr>
      <w:color w:val="CF4110" w:themeColor="accent3" w:themeShade="BF"/>
    </w:rPr>
    <w:tblPr>
      <w:tblStyleRowBandSize w:val="1"/>
      <w:tblStyleColBandSize w:val="1"/>
      <w:tblBorders>
        <w:top w:val="single" w:sz="4" w:space="0" w:color="F6A589" w:themeColor="accent3" w:themeTint="99"/>
        <w:left w:val="single" w:sz="4" w:space="0" w:color="F6A589" w:themeColor="accent3" w:themeTint="99"/>
        <w:bottom w:val="single" w:sz="4" w:space="0" w:color="F6A589" w:themeColor="accent3" w:themeTint="99"/>
        <w:right w:val="single" w:sz="4" w:space="0" w:color="F6A589" w:themeColor="accent3" w:themeTint="99"/>
        <w:insideH w:val="single" w:sz="4" w:space="0" w:color="F6A589" w:themeColor="accent3" w:themeTint="99"/>
        <w:insideV w:val="single" w:sz="4" w:space="0" w:color="F6A58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1D7" w:themeFill="accent3" w:themeFillTint="33"/>
      </w:tcPr>
    </w:tblStylePr>
    <w:tblStylePr w:type="band1Horz">
      <w:tblPr/>
      <w:tcPr>
        <w:shd w:val="clear" w:color="auto" w:fill="FCE1D7" w:themeFill="accent3" w:themeFillTint="33"/>
      </w:tcPr>
    </w:tblStylePr>
    <w:tblStylePr w:type="neCell">
      <w:tblPr/>
      <w:tcPr>
        <w:tcBorders>
          <w:bottom w:val="single" w:sz="4" w:space="0" w:color="F6A589" w:themeColor="accent3" w:themeTint="99"/>
        </w:tcBorders>
      </w:tcPr>
    </w:tblStylePr>
    <w:tblStylePr w:type="nwCell">
      <w:tblPr/>
      <w:tcPr>
        <w:tcBorders>
          <w:bottom w:val="single" w:sz="4" w:space="0" w:color="F6A589" w:themeColor="accent3" w:themeTint="99"/>
        </w:tcBorders>
      </w:tcPr>
    </w:tblStylePr>
    <w:tblStylePr w:type="seCell">
      <w:tblPr/>
      <w:tcPr>
        <w:tcBorders>
          <w:top w:val="single" w:sz="4" w:space="0" w:color="F6A589" w:themeColor="accent3" w:themeTint="99"/>
        </w:tcBorders>
      </w:tcPr>
    </w:tblStylePr>
    <w:tblStylePr w:type="swCell">
      <w:tblPr/>
      <w:tcPr>
        <w:tcBorders>
          <w:top w:val="single" w:sz="4" w:space="0" w:color="F6A589" w:themeColor="accent3" w:themeTint="99"/>
        </w:tcBorders>
      </w:tcPr>
    </w:tblStylePr>
  </w:style>
  <w:style w:type="table" w:styleId="GridTable7Colorful-Accent4">
    <w:name w:val="Grid Table 7 Colorful Accent 4"/>
    <w:basedOn w:val="TableNormal"/>
    <w:uiPriority w:val="52"/>
    <w:rsid w:val="003C0E73"/>
    <w:pPr>
      <w:spacing w:after="0" w:line="240" w:lineRule="auto"/>
    </w:pPr>
    <w:rPr>
      <w:color w:val="6E37AA" w:themeColor="accent4" w:themeShade="BF"/>
    </w:rPr>
    <w:tblPr>
      <w:tblStyleRowBandSize w:val="1"/>
      <w:tblStyleColBandSize w:val="1"/>
      <w:tblBorders>
        <w:top w:val="single" w:sz="4" w:space="0" w:color="BFA0E0" w:themeColor="accent4" w:themeTint="99"/>
        <w:left w:val="single" w:sz="4" w:space="0" w:color="BFA0E0" w:themeColor="accent4" w:themeTint="99"/>
        <w:bottom w:val="single" w:sz="4" w:space="0" w:color="BFA0E0" w:themeColor="accent4" w:themeTint="99"/>
        <w:right w:val="single" w:sz="4" w:space="0" w:color="BFA0E0" w:themeColor="accent4" w:themeTint="99"/>
        <w:insideH w:val="single" w:sz="4" w:space="0" w:color="BFA0E0" w:themeColor="accent4" w:themeTint="99"/>
        <w:insideV w:val="single" w:sz="4" w:space="0" w:color="BFA0E0"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DFF4" w:themeFill="accent4" w:themeFillTint="33"/>
      </w:tcPr>
    </w:tblStylePr>
    <w:tblStylePr w:type="band1Horz">
      <w:tblPr/>
      <w:tcPr>
        <w:shd w:val="clear" w:color="auto" w:fill="E9DFF4" w:themeFill="accent4" w:themeFillTint="33"/>
      </w:tcPr>
    </w:tblStylePr>
    <w:tblStylePr w:type="neCell">
      <w:tblPr/>
      <w:tcPr>
        <w:tcBorders>
          <w:bottom w:val="single" w:sz="4" w:space="0" w:color="BFA0E0" w:themeColor="accent4" w:themeTint="99"/>
        </w:tcBorders>
      </w:tcPr>
    </w:tblStylePr>
    <w:tblStylePr w:type="nwCell">
      <w:tblPr/>
      <w:tcPr>
        <w:tcBorders>
          <w:bottom w:val="single" w:sz="4" w:space="0" w:color="BFA0E0" w:themeColor="accent4" w:themeTint="99"/>
        </w:tcBorders>
      </w:tcPr>
    </w:tblStylePr>
    <w:tblStylePr w:type="seCell">
      <w:tblPr/>
      <w:tcPr>
        <w:tcBorders>
          <w:top w:val="single" w:sz="4" w:space="0" w:color="BFA0E0" w:themeColor="accent4" w:themeTint="99"/>
        </w:tcBorders>
      </w:tcPr>
    </w:tblStylePr>
    <w:tblStylePr w:type="swCell">
      <w:tblPr/>
      <w:tcPr>
        <w:tcBorders>
          <w:top w:val="single" w:sz="4" w:space="0" w:color="BFA0E0" w:themeColor="accent4" w:themeTint="99"/>
        </w:tcBorders>
      </w:tcPr>
    </w:tblStylePr>
  </w:style>
  <w:style w:type="table" w:styleId="GridTable7Colorful-Accent5">
    <w:name w:val="Grid Table 7 Colorful Accent 5"/>
    <w:basedOn w:val="TableNormal"/>
    <w:uiPriority w:val="52"/>
    <w:rsid w:val="003C0E73"/>
    <w:pPr>
      <w:spacing w:after="0" w:line="240" w:lineRule="auto"/>
    </w:pPr>
    <w:rPr>
      <w:color w:val="008094" w:themeColor="accent5" w:themeShade="BF"/>
    </w:rPr>
    <w:tblPr>
      <w:tblStyleRowBandSize w:val="1"/>
      <w:tblStyleColBandSize w:val="1"/>
      <w:tblBorders>
        <w:top w:val="single" w:sz="4" w:space="0" w:color="43E6FF" w:themeColor="accent5" w:themeTint="99"/>
        <w:left w:val="single" w:sz="4" w:space="0" w:color="43E6FF" w:themeColor="accent5" w:themeTint="99"/>
        <w:bottom w:val="single" w:sz="4" w:space="0" w:color="43E6FF" w:themeColor="accent5" w:themeTint="99"/>
        <w:right w:val="single" w:sz="4" w:space="0" w:color="43E6FF" w:themeColor="accent5" w:themeTint="99"/>
        <w:insideH w:val="single" w:sz="4" w:space="0" w:color="43E6FF" w:themeColor="accent5" w:themeTint="99"/>
        <w:insideV w:val="single" w:sz="4" w:space="0" w:color="43E6F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0F6FF" w:themeFill="accent5" w:themeFillTint="33"/>
      </w:tcPr>
    </w:tblStylePr>
    <w:tblStylePr w:type="band1Horz">
      <w:tblPr/>
      <w:tcPr>
        <w:shd w:val="clear" w:color="auto" w:fill="C0F6FF" w:themeFill="accent5" w:themeFillTint="33"/>
      </w:tcPr>
    </w:tblStylePr>
    <w:tblStylePr w:type="neCell">
      <w:tblPr/>
      <w:tcPr>
        <w:tcBorders>
          <w:bottom w:val="single" w:sz="4" w:space="0" w:color="43E6FF" w:themeColor="accent5" w:themeTint="99"/>
        </w:tcBorders>
      </w:tcPr>
    </w:tblStylePr>
    <w:tblStylePr w:type="nwCell">
      <w:tblPr/>
      <w:tcPr>
        <w:tcBorders>
          <w:bottom w:val="single" w:sz="4" w:space="0" w:color="43E6FF" w:themeColor="accent5" w:themeTint="99"/>
        </w:tcBorders>
      </w:tcPr>
    </w:tblStylePr>
    <w:tblStylePr w:type="seCell">
      <w:tblPr/>
      <w:tcPr>
        <w:tcBorders>
          <w:top w:val="single" w:sz="4" w:space="0" w:color="43E6FF" w:themeColor="accent5" w:themeTint="99"/>
        </w:tcBorders>
      </w:tcPr>
    </w:tblStylePr>
    <w:tblStylePr w:type="swCell">
      <w:tblPr/>
      <w:tcPr>
        <w:tcBorders>
          <w:top w:val="single" w:sz="4" w:space="0" w:color="43E6FF" w:themeColor="accent5" w:themeTint="99"/>
        </w:tcBorders>
      </w:tcPr>
    </w:tblStylePr>
  </w:style>
  <w:style w:type="table" w:styleId="GridTable7Colorful-Accent6">
    <w:name w:val="Grid Table 7 Colorful Accent 6"/>
    <w:basedOn w:val="TableNormal"/>
    <w:uiPriority w:val="52"/>
    <w:rsid w:val="003C0E73"/>
    <w:pPr>
      <w:spacing w:after="0" w:line="240" w:lineRule="auto"/>
    </w:pPr>
    <w:rPr>
      <w:color w:val="C36B01" w:themeColor="accent6" w:themeShade="BF"/>
    </w:rPr>
    <w:tblPr>
      <w:tblStyleRowBandSize w:val="1"/>
      <w:tblStyleColBandSize w:val="1"/>
      <w:tblBorders>
        <w:top w:val="single" w:sz="4" w:space="0" w:color="FDBB6B" w:themeColor="accent6" w:themeTint="99"/>
        <w:left w:val="single" w:sz="4" w:space="0" w:color="FDBB6B" w:themeColor="accent6" w:themeTint="99"/>
        <w:bottom w:val="single" w:sz="4" w:space="0" w:color="FDBB6B" w:themeColor="accent6" w:themeTint="99"/>
        <w:right w:val="single" w:sz="4" w:space="0" w:color="FDBB6B" w:themeColor="accent6" w:themeTint="99"/>
        <w:insideH w:val="single" w:sz="4" w:space="0" w:color="FDBB6B" w:themeColor="accent6" w:themeTint="99"/>
        <w:insideV w:val="single" w:sz="4" w:space="0" w:color="FDBB6B"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E8CD" w:themeFill="accent6" w:themeFillTint="33"/>
      </w:tcPr>
    </w:tblStylePr>
    <w:tblStylePr w:type="band1Horz">
      <w:tblPr/>
      <w:tcPr>
        <w:shd w:val="clear" w:color="auto" w:fill="FEE8CD" w:themeFill="accent6" w:themeFillTint="33"/>
      </w:tcPr>
    </w:tblStylePr>
    <w:tblStylePr w:type="neCell">
      <w:tblPr/>
      <w:tcPr>
        <w:tcBorders>
          <w:bottom w:val="single" w:sz="4" w:space="0" w:color="FDBB6B" w:themeColor="accent6" w:themeTint="99"/>
        </w:tcBorders>
      </w:tcPr>
    </w:tblStylePr>
    <w:tblStylePr w:type="nwCell">
      <w:tblPr/>
      <w:tcPr>
        <w:tcBorders>
          <w:bottom w:val="single" w:sz="4" w:space="0" w:color="FDBB6B" w:themeColor="accent6" w:themeTint="99"/>
        </w:tcBorders>
      </w:tcPr>
    </w:tblStylePr>
    <w:tblStylePr w:type="seCell">
      <w:tblPr/>
      <w:tcPr>
        <w:tcBorders>
          <w:top w:val="single" w:sz="4" w:space="0" w:color="FDBB6B" w:themeColor="accent6" w:themeTint="99"/>
        </w:tcBorders>
      </w:tcPr>
    </w:tblStylePr>
    <w:tblStylePr w:type="swCell">
      <w:tblPr/>
      <w:tcPr>
        <w:tcBorders>
          <w:top w:val="single" w:sz="4" w:space="0" w:color="FDBB6B" w:themeColor="accent6" w:themeTint="99"/>
        </w:tcBorders>
      </w:tcPr>
    </w:tblStylePr>
  </w:style>
  <w:style w:type="character" w:styleId="HTMLAcronym">
    <w:name w:val="HTML Acronym"/>
    <w:basedOn w:val="DefaultParagraphFont"/>
    <w:uiPriority w:val="99"/>
    <w:semiHidden/>
    <w:unhideWhenUsed/>
    <w:rsid w:val="003C0E73"/>
  </w:style>
  <w:style w:type="character" w:styleId="HTMLCite">
    <w:name w:val="HTML Cite"/>
    <w:basedOn w:val="DefaultParagraphFont"/>
    <w:uiPriority w:val="99"/>
    <w:semiHidden/>
    <w:unhideWhenUsed/>
    <w:rsid w:val="003C0E73"/>
    <w:rPr>
      <w:i/>
      <w:iCs/>
    </w:rPr>
  </w:style>
  <w:style w:type="character" w:styleId="HTMLCode">
    <w:name w:val="HTML Code"/>
    <w:basedOn w:val="DefaultParagraphFont"/>
    <w:uiPriority w:val="99"/>
    <w:semiHidden/>
    <w:unhideWhenUsed/>
    <w:rsid w:val="003C0E73"/>
    <w:rPr>
      <w:rFonts w:ascii="Consolas" w:hAnsi="Consolas"/>
      <w:sz w:val="20"/>
      <w:szCs w:val="20"/>
    </w:rPr>
  </w:style>
  <w:style w:type="character" w:styleId="HTMLKeyboard">
    <w:name w:val="HTML Keyboard"/>
    <w:basedOn w:val="DefaultParagraphFont"/>
    <w:uiPriority w:val="99"/>
    <w:semiHidden/>
    <w:unhideWhenUsed/>
    <w:rsid w:val="003C0E73"/>
    <w:rPr>
      <w:rFonts w:ascii="Consolas" w:hAnsi="Consolas"/>
      <w:sz w:val="20"/>
      <w:szCs w:val="20"/>
    </w:rPr>
  </w:style>
  <w:style w:type="character" w:styleId="HTMLSample">
    <w:name w:val="HTML Sample"/>
    <w:basedOn w:val="DefaultParagraphFont"/>
    <w:uiPriority w:val="99"/>
    <w:semiHidden/>
    <w:unhideWhenUsed/>
    <w:rsid w:val="003C0E73"/>
    <w:rPr>
      <w:rFonts w:ascii="Consolas" w:hAnsi="Consolas"/>
      <w:sz w:val="24"/>
      <w:szCs w:val="24"/>
    </w:rPr>
  </w:style>
  <w:style w:type="character" w:styleId="HTMLTypewriter">
    <w:name w:val="HTML Typewriter"/>
    <w:basedOn w:val="DefaultParagraphFont"/>
    <w:uiPriority w:val="99"/>
    <w:semiHidden/>
    <w:unhideWhenUsed/>
    <w:rsid w:val="003C0E73"/>
    <w:rPr>
      <w:rFonts w:ascii="Consolas" w:hAnsi="Consolas"/>
      <w:sz w:val="20"/>
      <w:szCs w:val="20"/>
    </w:rPr>
  </w:style>
  <w:style w:type="character" w:styleId="HTMLVariable">
    <w:name w:val="HTML Variable"/>
    <w:basedOn w:val="DefaultParagraphFont"/>
    <w:uiPriority w:val="99"/>
    <w:semiHidden/>
    <w:unhideWhenUsed/>
    <w:rsid w:val="003C0E73"/>
    <w:rPr>
      <w:i/>
      <w:iCs/>
    </w:rPr>
  </w:style>
  <w:style w:type="character" w:styleId="IntenseEmphasis">
    <w:name w:val="Intense Emphasis"/>
    <w:basedOn w:val="DefaultParagraphFont"/>
    <w:uiPriority w:val="21"/>
    <w:semiHidden/>
    <w:rsid w:val="003C0E73"/>
    <w:rPr>
      <w:i/>
      <w:iCs/>
      <w:color w:val="2BB673" w:themeColor="accent1"/>
    </w:rPr>
  </w:style>
  <w:style w:type="paragraph" w:styleId="IntenseQuote">
    <w:name w:val="Intense Quote"/>
    <w:basedOn w:val="Normal"/>
    <w:next w:val="Normal"/>
    <w:link w:val="IntenseQuoteChar"/>
    <w:uiPriority w:val="30"/>
    <w:semiHidden/>
    <w:rsid w:val="003C0E73"/>
    <w:pPr>
      <w:pBdr>
        <w:top w:val="single" w:sz="4" w:space="10" w:color="2BB673" w:themeColor="accent1"/>
        <w:bottom w:val="single" w:sz="4" w:space="10" w:color="2BB673" w:themeColor="accent1"/>
      </w:pBdr>
      <w:spacing w:before="360" w:after="360"/>
      <w:ind w:left="864" w:right="864"/>
      <w:jc w:val="center"/>
    </w:pPr>
    <w:rPr>
      <w:i/>
      <w:iCs/>
      <w:color w:val="2BB673" w:themeColor="accent1"/>
    </w:rPr>
  </w:style>
  <w:style w:type="character" w:customStyle="1" w:styleId="IntenseQuoteChar">
    <w:name w:val="Intense Quote Char"/>
    <w:basedOn w:val="DefaultParagraphFont"/>
    <w:link w:val="IntenseQuote"/>
    <w:uiPriority w:val="30"/>
    <w:semiHidden/>
    <w:rsid w:val="003C0E73"/>
    <w:rPr>
      <w:rFonts w:ascii="Calibri" w:hAnsi="Calibri"/>
      <w:i/>
      <w:iCs/>
      <w:color w:val="2BB673" w:themeColor="accent1"/>
      <w:sz w:val="24"/>
    </w:rPr>
  </w:style>
  <w:style w:type="character" w:styleId="IntenseReference">
    <w:name w:val="Intense Reference"/>
    <w:basedOn w:val="DefaultParagraphFont"/>
    <w:uiPriority w:val="32"/>
    <w:semiHidden/>
    <w:rsid w:val="003C0E73"/>
    <w:rPr>
      <w:b/>
      <w:bCs/>
      <w:smallCaps/>
      <w:color w:val="2BB673" w:themeColor="accent1"/>
      <w:spacing w:val="5"/>
    </w:rPr>
  </w:style>
  <w:style w:type="table" w:styleId="LightGrid">
    <w:name w:val="Light Grid"/>
    <w:basedOn w:val="TableNormal"/>
    <w:uiPriority w:val="62"/>
    <w:semiHidden/>
    <w:unhideWhenUsed/>
    <w:rsid w:val="003C0E73"/>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3C0E73"/>
    <w:pPr>
      <w:spacing w:after="0" w:line="240" w:lineRule="auto"/>
    </w:pPr>
    <w:tblPr>
      <w:tblStyleRowBandSize w:val="1"/>
      <w:tblStyleColBandSize w:val="1"/>
      <w:tblBorders>
        <w:top w:val="single" w:sz="8" w:space="0" w:color="2BB673" w:themeColor="accent1"/>
        <w:left w:val="single" w:sz="8" w:space="0" w:color="2BB673" w:themeColor="accent1"/>
        <w:bottom w:val="single" w:sz="8" w:space="0" w:color="2BB673" w:themeColor="accent1"/>
        <w:right w:val="single" w:sz="8" w:space="0" w:color="2BB673" w:themeColor="accent1"/>
        <w:insideH w:val="single" w:sz="8" w:space="0" w:color="2BB673" w:themeColor="accent1"/>
        <w:insideV w:val="single" w:sz="8" w:space="0" w:color="2BB673"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BB673" w:themeColor="accent1"/>
          <w:left w:val="single" w:sz="8" w:space="0" w:color="2BB673" w:themeColor="accent1"/>
          <w:bottom w:val="single" w:sz="18" w:space="0" w:color="2BB673" w:themeColor="accent1"/>
          <w:right w:val="single" w:sz="8" w:space="0" w:color="2BB673" w:themeColor="accent1"/>
          <w:insideH w:val="nil"/>
          <w:insideV w:val="single" w:sz="8" w:space="0" w:color="2BB673"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BB673" w:themeColor="accent1"/>
          <w:left w:val="single" w:sz="8" w:space="0" w:color="2BB673" w:themeColor="accent1"/>
          <w:bottom w:val="single" w:sz="8" w:space="0" w:color="2BB673" w:themeColor="accent1"/>
          <w:right w:val="single" w:sz="8" w:space="0" w:color="2BB673" w:themeColor="accent1"/>
          <w:insideH w:val="nil"/>
          <w:insideV w:val="single" w:sz="8" w:space="0" w:color="2BB673"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BB673" w:themeColor="accent1"/>
          <w:left w:val="single" w:sz="8" w:space="0" w:color="2BB673" w:themeColor="accent1"/>
          <w:bottom w:val="single" w:sz="8" w:space="0" w:color="2BB673" w:themeColor="accent1"/>
          <w:right w:val="single" w:sz="8" w:space="0" w:color="2BB673" w:themeColor="accent1"/>
        </w:tcBorders>
      </w:tcPr>
    </w:tblStylePr>
    <w:tblStylePr w:type="band1Vert">
      <w:tblPr/>
      <w:tcPr>
        <w:tcBorders>
          <w:top w:val="single" w:sz="8" w:space="0" w:color="2BB673" w:themeColor="accent1"/>
          <w:left w:val="single" w:sz="8" w:space="0" w:color="2BB673" w:themeColor="accent1"/>
          <w:bottom w:val="single" w:sz="8" w:space="0" w:color="2BB673" w:themeColor="accent1"/>
          <w:right w:val="single" w:sz="8" w:space="0" w:color="2BB673" w:themeColor="accent1"/>
        </w:tcBorders>
        <w:shd w:val="clear" w:color="auto" w:fill="C5F1DC" w:themeFill="accent1" w:themeFillTint="3F"/>
      </w:tcPr>
    </w:tblStylePr>
    <w:tblStylePr w:type="band1Horz">
      <w:tblPr/>
      <w:tcPr>
        <w:tcBorders>
          <w:top w:val="single" w:sz="8" w:space="0" w:color="2BB673" w:themeColor="accent1"/>
          <w:left w:val="single" w:sz="8" w:space="0" w:color="2BB673" w:themeColor="accent1"/>
          <w:bottom w:val="single" w:sz="8" w:space="0" w:color="2BB673" w:themeColor="accent1"/>
          <w:right w:val="single" w:sz="8" w:space="0" w:color="2BB673" w:themeColor="accent1"/>
          <w:insideV w:val="single" w:sz="8" w:space="0" w:color="2BB673" w:themeColor="accent1"/>
        </w:tcBorders>
        <w:shd w:val="clear" w:color="auto" w:fill="C5F1DC" w:themeFill="accent1" w:themeFillTint="3F"/>
      </w:tcPr>
    </w:tblStylePr>
    <w:tblStylePr w:type="band2Horz">
      <w:tblPr/>
      <w:tcPr>
        <w:tcBorders>
          <w:top w:val="single" w:sz="8" w:space="0" w:color="2BB673" w:themeColor="accent1"/>
          <w:left w:val="single" w:sz="8" w:space="0" w:color="2BB673" w:themeColor="accent1"/>
          <w:bottom w:val="single" w:sz="8" w:space="0" w:color="2BB673" w:themeColor="accent1"/>
          <w:right w:val="single" w:sz="8" w:space="0" w:color="2BB673" w:themeColor="accent1"/>
          <w:insideV w:val="single" w:sz="8" w:space="0" w:color="2BB673" w:themeColor="accent1"/>
        </w:tcBorders>
      </w:tcPr>
    </w:tblStylePr>
  </w:style>
  <w:style w:type="table" w:styleId="LightGrid-Accent2">
    <w:name w:val="Light Grid Accent 2"/>
    <w:basedOn w:val="TableNormal"/>
    <w:uiPriority w:val="62"/>
    <w:semiHidden/>
    <w:unhideWhenUsed/>
    <w:rsid w:val="003C0E73"/>
    <w:pPr>
      <w:spacing w:after="0" w:line="240" w:lineRule="auto"/>
    </w:pPr>
    <w:tblPr>
      <w:tblStyleRowBandSize w:val="1"/>
      <w:tblStyleColBandSize w:val="1"/>
      <w:tblBorders>
        <w:top w:val="single" w:sz="8" w:space="0" w:color="93B41A" w:themeColor="accent2"/>
        <w:left w:val="single" w:sz="8" w:space="0" w:color="93B41A" w:themeColor="accent2"/>
        <w:bottom w:val="single" w:sz="8" w:space="0" w:color="93B41A" w:themeColor="accent2"/>
        <w:right w:val="single" w:sz="8" w:space="0" w:color="93B41A" w:themeColor="accent2"/>
        <w:insideH w:val="single" w:sz="8" w:space="0" w:color="93B41A" w:themeColor="accent2"/>
        <w:insideV w:val="single" w:sz="8" w:space="0" w:color="93B41A"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3B41A" w:themeColor="accent2"/>
          <w:left w:val="single" w:sz="8" w:space="0" w:color="93B41A" w:themeColor="accent2"/>
          <w:bottom w:val="single" w:sz="18" w:space="0" w:color="93B41A" w:themeColor="accent2"/>
          <w:right w:val="single" w:sz="8" w:space="0" w:color="93B41A" w:themeColor="accent2"/>
          <w:insideH w:val="nil"/>
          <w:insideV w:val="single" w:sz="8" w:space="0" w:color="93B41A"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3B41A" w:themeColor="accent2"/>
          <w:left w:val="single" w:sz="8" w:space="0" w:color="93B41A" w:themeColor="accent2"/>
          <w:bottom w:val="single" w:sz="8" w:space="0" w:color="93B41A" w:themeColor="accent2"/>
          <w:right w:val="single" w:sz="8" w:space="0" w:color="93B41A" w:themeColor="accent2"/>
          <w:insideH w:val="nil"/>
          <w:insideV w:val="single" w:sz="8" w:space="0" w:color="93B41A"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3B41A" w:themeColor="accent2"/>
          <w:left w:val="single" w:sz="8" w:space="0" w:color="93B41A" w:themeColor="accent2"/>
          <w:bottom w:val="single" w:sz="8" w:space="0" w:color="93B41A" w:themeColor="accent2"/>
          <w:right w:val="single" w:sz="8" w:space="0" w:color="93B41A" w:themeColor="accent2"/>
        </w:tcBorders>
      </w:tcPr>
    </w:tblStylePr>
    <w:tblStylePr w:type="band1Vert">
      <w:tblPr/>
      <w:tcPr>
        <w:tcBorders>
          <w:top w:val="single" w:sz="8" w:space="0" w:color="93B41A" w:themeColor="accent2"/>
          <w:left w:val="single" w:sz="8" w:space="0" w:color="93B41A" w:themeColor="accent2"/>
          <w:bottom w:val="single" w:sz="8" w:space="0" w:color="93B41A" w:themeColor="accent2"/>
          <w:right w:val="single" w:sz="8" w:space="0" w:color="93B41A" w:themeColor="accent2"/>
        </w:tcBorders>
        <w:shd w:val="clear" w:color="auto" w:fill="E9F5BD" w:themeFill="accent2" w:themeFillTint="3F"/>
      </w:tcPr>
    </w:tblStylePr>
    <w:tblStylePr w:type="band1Horz">
      <w:tblPr/>
      <w:tcPr>
        <w:tcBorders>
          <w:top w:val="single" w:sz="8" w:space="0" w:color="93B41A" w:themeColor="accent2"/>
          <w:left w:val="single" w:sz="8" w:space="0" w:color="93B41A" w:themeColor="accent2"/>
          <w:bottom w:val="single" w:sz="8" w:space="0" w:color="93B41A" w:themeColor="accent2"/>
          <w:right w:val="single" w:sz="8" w:space="0" w:color="93B41A" w:themeColor="accent2"/>
          <w:insideV w:val="single" w:sz="8" w:space="0" w:color="93B41A" w:themeColor="accent2"/>
        </w:tcBorders>
        <w:shd w:val="clear" w:color="auto" w:fill="E9F5BD" w:themeFill="accent2" w:themeFillTint="3F"/>
      </w:tcPr>
    </w:tblStylePr>
    <w:tblStylePr w:type="band2Horz">
      <w:tblPr/>
      <w:tcPr>
        <w:tcBorders>
          <w:top w:val="single" w:sz="8" w:space="0" w:color="93B41A" w:themeColor="accent2"/>
          <w:left w:val="single" w:sz="8" w:space="0" w:color="93B41A" w:themeColor="accent2"/>
          <w:bottom w:val="single" w:sz="8" w:space="0" w:color="93B41A" w:themeColor="accent2"/>
          <w:right w:val="single" w:sz="8" w:space="0" w:color="93B41A" w:themeColor="accent2"/>
          <w:insideV w:val="single" w:sz="8" w:space="0" w:color="93B41A" w:themeColor="accent2"/>
        </w:tcBorders>
      </w:tcPr>
    </w:tblStylePr>
  </w:style>
  <w:style w:type="table" w:styleId="LightGrid-Accent3">
    <w:name w:val="Light Grid Accent 3"/>
    <w:basedOn w:val="TableNormal"/>
    <w:uiPriority w:val="62"/>
    <w:semiHidden/>
    <w:unhideWhenUsed/>
    <w:rsid w:val="003C0E73"/>
    <w:pPr>
      <w:spacing w:after="0" w:line="240" w:lineRule="auto"/>
    </w:pPr>
    <w:tblPr>
      <w:tblStyleRowBandSize w:val="1"/>
      <w:tblStyleColBandSize w:val="1"/>
      <w:tblBorders>
        <w:top w:val="single" w:sz="8" w:space="0" w:color="F06A3B" w:themeColor="accent3"/>
        <w:left w:val="single" w:sz="8" w:space="0" w:color="F06A3B" w:themeColor="accent3"/>
        <w:bottom w:val="single" w:sz="8" w:space="0" w:color="F06A3B" w:themeColor="accent3"/>
        <w:right w:val="single" w:sz="8" w:space="0" w:color="F06A3B" w:themeColor="accent3"/>
        <w:insideH w:val="single" w:sz="8" w:space="0" w:color="F06A3B" w:themeColor="accent3"/>
        <w:insideV w:val="single" w:sz="8" w:space="0" w:color="F06A3B"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06A3B" w:themeColor="accent3"/>
          <w:left w:val="single" w:sz="8" w:space="0" w:color="F06A3B" w:themeColor="accent3"/>
          <w:bottom w:val="single" w:sz="18" w:space="0" w:color="F06A3B" w:themeColor="accent3"/>
          <w:right w:val="single" w:sz="8" w:space="0" w:color="F06A3B" w:themeColor="accent3"/>
          <w:insideH w:val="nil"/>
          <w:insideV w:val="single" w:sz="8" w:space="0" w:color="F06A3B"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06A3B" w:themeColor="accent3"/>
          <w:left w:val="single" w:sz="8" w:space="0" w:color="F06A3B" w:themeColor="accent3"/>
          <w:bottom w:val="single" w:sz="8" w:space="0" w:color="F06A3B" w:themeColor="accent3"/>
          <w:right w:val="single" w:sz="8" w:space="0" w:color="F06A3B" w:themeColor="accent3"/>
          <w:insideH w:val="nil"/>
          <w:insideV w:val="single" w:sz="8" w:space="0" w:color="F06A3B"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06A3B" w:themeColor="accent3"/>
          <w:left w:val="single" w:sz="8" w:space="0" w:color="F06A3B" w:themeColor="accent3"/>
          <w:bottom w:val="single" w:sz="8" w:space="0" w:color="F06A3B" w:themeColor="accent3"/>
          <w:right w:val="single" w:sz="8" w:space="0" w:color="F06A3B" w:themeColor="accent3"/>
        </w:tcBorders>
      </w:tcPr>
    </w:tblStylePr>
    <w:tblStylePr w:type="band1Vert">
      <w:tblPr/>
      <w:tcPr>
        <w:tcBorders>
          <w:top w:val="single" w:sz="8" w:space="0" w:color="F06A3B" w:themeColor="accent3"/>
          <w:left w:val="single" w:sz="8" w:space="0" w:color="F06A3B" w:themeColor="accent3"/>
          <w:bottom w:val="single" w:sz="8" w:space="0" w:color="F06A3B" w:themeColor="accent3"/>
          <w:right w:val="single" w:sz="8" w:space="0" w:color="F06A3B" w:themeColor="accent3"/>
        </w:tcBorders>
        <w:shd w:val="clear" w:color="auto" w:fill="FBD9CE" w:themeFill="accent3" w:themeFillTint="3F"/>
      </w:tcPr>
    </w:tblStylePr>
    <w:tblStylePr w:type="band1Horz">
      <w:tblPr/>
      <w:tcPr>
        <w:tcBorders>
          <w:top w:val="single" w:sz="8" w:space="0" w:color="F06A3B" w:themeColor="accent3"/>
          <w:left w:val="single" w:sz="8" w:space="0" w:color="F06A3B" w:themeColor="accent3"/>
          <w:bottom w:val="single" w:sz="8" w:space="0" w:color="F06A3B" w:themeColor="accent3"/>
          <w:right w:val="single" w:sz="8" w:space="0" w:color="F06A3B" w:themeColor="accent3"/>
          <w:insideV w:val="single" w:sz="8" w:space="0" w:color="F06A3B" w:themeColor="accent3"/>
        </w:tcBorders>
        <w:shd w:val="clear" w:color="auto" w:fill="FBD9CE" w:themeFill="accent3" w:themeFillTint="3F"/>
      </w:tcPr>
    </w:tblStylePr>
    <w:tblStylePr w:type="band2Horz">
      <w:tblPr/>
      <w:tcPr>
        <w:tcBorders>
          <w:top w:val="single" w:sz="8" w:space="0" w:color="F06A3B" w:themeColor="accent3"/>
          <w:left w:val="single" w:sz="8" w:space="0" w:color="F06A3B" w:themeColor="accent3"/>
          <w:bottom w:val="single" w:sz="8" w:space="0" w:color="F06A3B" w:themeColor="accent3"/>
          <w:right w:val="single" w:sz="8" w:space="0" w:color="F06A3B" w:themeColor="accent3"/>
          <w:insideV w:val="single" w:sz="8" w:space="0" w:color="F06A3B" w:themeColor="accent3"/>
        </w:tcBorders>
      </w:tcPr>
    </w:tblStylePr>
  </w:style>
  <w:style w:type="table" w:styleId="LightGrid-Accent4">
    <w:name w:val="Light Grid Accent 4"/>
    <w:basedOn w:val="TableNormal"/>
    <w:uiPriority w:val="62"/>
    <w:semiHidden/>
    <w:unhideWhenUsed/>
    <w:rsid w:val="003C0E73"/>
    <w:pPr>
      <w:spacing w:after="0" w:line="240" w:lineRule="auto"/>
    </w:pPr>
    <w:tblPr>
      <w:tblStyleRowBandSize w:val="1"/>
      <w:tblStyleColBandSize w:val="1"/>
      <w:tblBorders>
        <w:top w:val="single" w:sz="8" w:space="0" w:color="9561CC" w:themeColor="accent4"/>
        <w:left w:val="single" w:sz="8" w:space="0" w:color="9561CC" w:themeColor="accent4"/>
        <w:bottom w:val="single" w:sz="8" w:space="0" w:color="9561CC" w:themeColor="accent4"/>
        <w:right w:val="single" w:sz="8" w:space="0" w:color="9561CC" w:themeColor="accent4"/>
        <w:insideH w:val="single" w:sz="8" w:space="0" w:color="9561CC" w:themeColor="accent4"/>
        <w:insideV w:val="single" w:sz="8" w:space="0" w:color="9561CC"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561CC" w:themeColor="accent4"/>
          <w:left w:val="single" w:sz="8" w:space="0" w:color="9561CC" w:themeColor="accent4"/>
          <w:bottom w:val="single" w:sz="18" w:space="0" w:color="9561CC" w:themeColor="accent4"/>
          <w:right w:val="single" w:sz="8" w:space="0" w:color="9561CC" w:themeColor="accent4"/>
          <w:insideH w:val="nil"/>
          <w:insideV w:val="single" w:sz="8" w:space="0" w:color="9561CC"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561CC" w:themeColor="accent4"/>
          <w:left w:val="single" w:sz="8" w:space="0" w:color="9561CC" w:themeColor="accent4"/>
          <w:bottom w:val="single" w:sz="8" w:space="0" w:color="9561CC" w:themeColor="accent4"/>
          <w:right w:val="single" w:sz="8" w:space="0" w:color="9561CC" w:themeColor="accent4"/>
          <w:insideH w:val="nil"/>
          <w:insideV w:val="single" w:sz="8" w:space="0" w:color="9561CC"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561CC" w:themeColor="accent4"/>
          <w:left w:val="single" w:sz="8" w:space="0" w:color="9561CC" w:themeColor="accent4"/>
          <w:bottom w:val="single" w:sz="8" w:space="0" w:color="9561CC" w:themeColor="accent4"/>
          <w:right w:val="single" w:sz="8" w:space="0" w:color="9561CC" w:themeColor="accent4"/>
        </w:tcBorders>
      </w:tcPr>
    </w:tblStylePr>
    <w:tblStylePr w:type="band1Vert">
      <w:tblPr/>
      <w:tcPr>
        <w:tcBorders>
          <w:top w:val="single" w:sz="8" w:space="0" w:color="9561CC" w:themeColor="accent4"/>
          <w:left w:val="single" w:sz="8" w:space="0" w:color="9561CC" w:themeColor="accent4"/>
          <w:bottom w:val="single" w:sz="8" w:space="0" w:color="9561CC" w:themeColor="accent4"/>
          <w:right w:val="single" w:sz="8" w:space="0" w:color="9561CC" w:themeColor="accent4"/>
        </w:tcBorders>
        <w:shd w:val="clear" w:color="auto" w:fill="E4D7F2" w:themeFill="accent4" w:themeFillTint="3F"/>
      </w:tcPr>
    </w:tblStylePr>
    <w:tblStylePr w:type="band1Horz">
      <w:tblPr/>
      <w:tcPr>
        <w:tcBorders>
          <w:top w:val="single" w:sz="8" w:space="0" w:color="9561CC" w:themeColor="accent4"/>
          <w:left w:val="single" w:sz="8" w:space="0" w:color="9561CC" w:themeColor="accent4"/>
          <w:bottom w:val="single" w:sz="8" w:space="0" w:color="9561CC" w:themeColor="accent4"/>
          <w:right w:val="single" w:sz="8" w:space="0" w:color="9561CC" w:themeColor="accent4"/>
          <w:insideV w:val="single" w:sz="8" w:space="0" w:color="9561CC" w:themeColor="accent4"/>
        </w:tcBorders>
        <w:shd w:val="clear" w:color="auto" w:fill="E4D7F2" w:themeFill="accent4" w:themeFillTint="3F"/>
      </w:tcPr>
    </w:tblStylePr>
    <w:tblStylePr w:type="band2Horz">
      <w:tblPr/>
      <w:tcPr>
        <w:tcBorders>
          <w:top w:val="single" w:sz="8" w:space="0" w:color="9561CC" w:themeColor="accent4"/>
          <w:left w:val="single" w:sz="8" w:space="0" w:color="9561CC" w:themeColor="accent4"/>
          <w:bottom w:val="single" w:sz="8" w:space="0" w:color="9561CC" w:themeColor="accent4"/>
          <w:right w:val="single" w:sz="8" w:space="0" w:color="9561CC" w:themeColor="accent4"/>
          <w:insideV w:val="single" w:sz="8" w:space="0" w:color="9561CC" w:themeColor="accent4"/>
        </w:tcBorders>
      </w:tcPr>
    </w:tblStylePr>
  </w:style>
  <w:style w:type="table" w:styleId="LightGrid-Accent5">
    <w:name w:val="Light Grid Accent 5"/>
    <w:basedOn w:val="TableNormal"/>
    <w:uiPriority w:val="62"/>
    <w:semiHidden/>
    <w:unhideWhenUsed/>
    <w:rsid w:val="003C0E73"/>
    <w:pPr>
      <w:spacing w:after="0" w:line="240" w:lineRule="auto"/>
    </w:pPr>
    <w:tblPr>
      <w:tblStyleRowBandSize w:val="1"/>
      <w:tblStyleColBandSize w:val="1"/>
      <w:tblBorders>
        <w:top w:val="single" w:sz="8" w:space="0" w:color="00ADC6" w:themeColor="accent5"/>
        <w:left w:val="single" w:sz="8" w:space="0" w:color="00ADC6" w:themeColor="accent5"/>
        <w:bottom w:val="single" w:sz="8" w:space="0" w:color="00ADC6" w:themeColor="accent5"/>
        <w:right w:val="single" w:sz="8" w:space="0" w:color="00ADC6" w:themeColor="accent5"/>
        <w:insideH w:val="single" w:sz="8" w:space="0" w:color="00ADC6" w:themeColor="accent5"/>
        <w:insideV w:val="single" w:sz="8" w:space="0" w:color="00AD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ADC6" w:themeColor="accent5"/>
          <w:left w:val="single" w:sz="8" w:space="0" w:color="00ADC6" w:themeColor="accent5"/>
          <w:bottom w:val="single" w:sz="18" w:space="0" w:color="00ADC6" w:themeColor="accent5"/>
          <w:right w:val="single" w:sz="8" w:space="0" w:color="00ADC6" w:themeColor="accent5"/>
          <w:insideH w:val="nil"/>
          <w:insideV w:val="single" w:sz="8" w:space="0" w:color="00AD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ADC6" w:themeColor="accent5"/>
          <w:left w:val="single" w:sz="8" w:space="0" w:color="00ADC6" w:themeColor="accent5"/>
          <w:bottom w:val="single" w:sz="8" w:space="0" w:color="00ADC6" w:themeColor="accent5"/>
          <w:right w:val="single" w:sz="8" w:space="0" w:color="00ADC6" w:themeColor="accent5"/>
          <w:insideH w:val="nil"/>
          <w:insideV w:val="single" w:sz="8" w:space="0" w:color="00AD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ADC6" w:themeColor="accent5"/>
          <w:left w:val="single" w:sz="8" w:space="0" w:color="00ADC6" w:themeColor="accent5"/>
          <w:bottom w:val="single" w:sz="8" w:space="0" w:color="00ADC6" w:themeColor="accent5"/>
          <w:right w:val="single" w:sz="8" w:space="0" w:color="00ADC6" w:themeColor="accent5"/>
        </w:tcBorders>
      </w:tcPr>
    </w:tblStylePr>
    <w:tblStylePr w:type="band1Vert">
      <w:tblPr/>
      <w:tcPr>
        <w:tcBorders>
          <w:top w:val="single" w:sz="8" w:space="0" w:color="00ADC6" w:themeColor="accent5"/>
          <w:left w:val="single" w:sz="8" w:space="0" w:color="00ADC6" w:themeColor="accent5"/>
          <w:bottom w:val="single" w:sz="8" w:space="0" w:color="00ADC6" w:themeColor="accent5"/>
          <w:right w:val="single" w:sz="8" w:space="0" w:color="00ADC6" w:themeColor="accent5"/>
        </w:tcBorders>
        <w:shd w:val="clear" w:color="auto" w:fill="B1F4FF" w:themeFill="accent5" w:themeFillTint="3F"/>
      </w:tcPr>
    </w:tblStylePr>
    <w:tblStylePr w:type="band1Horz">
      <w:tblPr/>
      <w:tcPr>
        <w:tcBorders>
          <w:top w:val="single" w:sz="8" w:space="0" w:color="00ADC6" w:themeColor="accent5"/>
          <w:left w:val="single" w:sz="8" w:space="0" w:color="00ADC6" w:themeColor="accent5"/>
          <w:bottom w:val="single" w:sz="8" w:space="0" w:color="00ADC6" w:themeColor="accent5"/>
          <w:right w:val="single" w:sz="8" w:space="0" w:color="00ADC6" w:themeColor="accent5"/>
          <w:insideV w:val="single" w:sz="8" w:space="0" w:color="00ADC6" w:themeColor="accent5"/>
        </w:tcBorders>
        <w:shd w:val="clear" w:color="auto" w:fill="B1F4FF" w:themeFill="accent5" w:themeFillTint="3F"/>
      </w:tcPr>
    </w:tblStylePr>
    <w:tblStylePr w:type="band2Horz">
      <w:tblPr/>
      <w:tcPr>
        <w:tcBorders>
          <w:top w:val="single" w:sz="8" w:space="0" w:color="00ADC6" w:themeColor="accent5"/>
          <w:left w:val="single" w:sz="8" w:space="0" w:color="00ADC6" w:themeColor="accent5"/>
          <w:bottom w:val="single" w:sz="8" w:space="0" w:color="00ADC6" w:themeColor="accent5"/>
          <w:right w:val="single" w:sz="8" w:space="0" w:color="00ADC6" w:themeColor="accent5"/>
          <w:insideV w:val="single" w:sz="8" w:space="0" w:color="00ADC6" w:themeColor="accent5"/>
        </w:tcBorders>
      </w:tcPr>
    </w:tblStylePr>
  </w:style>
  <w:style w:type="table" w:styleId="LightGrid-Accent6">
    <w:name w:val="Light Grid Accent 6"/>
    <w:basedOn w:val="TableNormal"/>
    <w:uiPriority w:val="62"/>
    <w:semiHidden/>
    <w:unhideWhenUsed/>
    <w:rsid w:val="003C0E73"/>
    <w:pPr>
      <w:spacing w:after="0" w:line="240" w:lineRule="auto"/>
    </w:pPr>
    <w:tblPr>
      <w:tblStyleRowBandSize w:val="1"/>
      <w:tblStyleColBandSize w:val="1"/>
      <w:tblBorders>
        <w:top w:val="single" w:sz="8" w:space="0" w:color="FD8F0A" w:themeColor="accent6"/>
        <w:left w:val="single" w:sz="8" w:space="0" w:color="FD8F0A" w:themeColor="accent6"/>
        <w:bottom w:val="single" w:sz="8" w:space="0" w:color="FD8F0A" w:themeColor="accent6"/>
        <w:right w:val="single" w:sz="8" w:space="0" w:color="FD8F0A" w:themeColor="accent6"/>
        <w:insideH w:val="single" w:sz="8" w:space="0" w:color="FD8F0A" w:themeColor="accent6"/>
        <w:insideV w:val="single" w:sz="8" w:space="0" w:color="FD8F0A"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D8F0A" w:themeColor="accent6"/>
          <w:left w:val="single" w:sz="8" w:space="0" w:color="FD8F0A" w:themeColor="accent6"/>
          <w:bottom w:val="single" w:sz="18" w:space="0" w:color="FD8F0A" w:themeColor="accent6"/>
          <w:right w:val="single" w:sz="8" w:space="0" w:color="FD8F0A" w:themeColor="accent6"/>
          <w:insideH w:val="nil"/>
          <w:insideV w:val="single" w:sz="8" w:space="0" w:color="FD8F0A"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D8F0A" w:themeColor="accent6"/>
          <w:left w:val="single" w:sz="8" w:space="0" w:color="FD8F0A" w:themeColor="accent6"/>
          <w:bottom w:val="single" w:sz="8" w:space="0" w:color="FD8F0A" w:themeColor="accent6"/>
          <w:right w:val="single" w:sz="8" w:space="0" w:color="FD8F0A" w:themeColor="accent6"/>
          <w:insideH w:val="nil"/>
          <w:insideV w:val="single" w:sz="8" w:space="0" w:color="FD8F0A"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D8F0A" w:themeColor="accent6"/>
          <w:left w:val="single" w:sz="8" w:space="0" w:color="FD8F0A" w:themeColor="accent6"/>
          <w:bottom w:val="single" w:sz="8" w:space="0" w:color="FD8F0A" w:themeColor="accent6"/>
          <w:right w:val="single" w:sz="8" w:space="0" w:color="FD8F0A" w:themeColor="accent6"/>
        </w:tcBorders>
      </w:tcPr>
    </w:tblStylePr>
    <w:tblStylePr w:type="band1Vert">
      <w:tblPr/>
      <w:tcPr>
        <w:tcBorders>
          <w:top w:val="single" w:sz="8" w:space="0" w:color="FD8F0A" w:themeColor="accent6"/>
          <w:left w:val="single" w:sz="8" w:space="0" w:color="FD8F0A" w:themeColor="accent6"/>
          <w:bottom w:val="single" w:sz="8" w:space="0" w:color="FD8F0A" w:themeColor="accent6"/>
          <w:right w:val="single" w:sz="8" w:space="0" w:color="FD8F0A" w:themeColor="accent6"/>
        </w:tcBorders>
        <w:shd w:val="clear" w:color="auto" w:fill="FEE3C2" w:themeFill="accent6" w:themeFillTint="3F"/>
      </w:tcPr>
    </w:tblStylePr>
    <w:tblStylePr w:type="band1Horz">
      <w:tblPr/>
      <w:tcPr>
        <w:tcBorders>
          <w:top w:val="single" w:sz="8" w:space="0" w:color="FD8F0A" w:themeColor="accent6"/>
          <w:left w:val="single" w:sz="8" w:space="0" w:color="FD8F0A" w:themeColor="accent6"/>
          <w:bottom w:val="single" w:sz="8" w:space="0" w:color="FD8F0A" w:themeColor="accent6"/>
          <w:right w:val="single" w:sz="8" w:space="0" w:color="FD8F0A" w:themeColor="accent6"/>
          <w:insideV w:val="single" w:sz="8" w:space="0" w:color="FD8F0A" w:themeColor="accent6"/>
        </w:tcBorders>
        <w:shd w:val="clear" w:color="auto" w:fill="FEE3C2" w:themeFill="accent6" w:themeFillTint="3F"/>
      </w:tcPr>
    </w:tblStylePr>
    <w:tblStylePr w:type="band2Horz">
      <w:tblPr/>
      <w:tcPr>
        <w:tcBorders>
          <w:top w:val="single" w:sz="8" w:space="0" w:color="FD8F0A" w:themeColor="accent6"/>
          <w:left w:val="single" w:sz="8" w:space="0" w:color="FD8F0A" w:themeColor="accent6"/>
          <w:bottom w:val="single" w:sz="8" w:space="0" w:color="FD8F0A" w:themeColor="accent6"/>
          <w:right w:val="single" w:sz="8" w:space="0" w:color="FD8F0A" w:themeColor="accent6"/>
          <w:insideV w:val="single" w:sz="8" w:space="0" w:color="FD8F0A" w:themeColor="accent6"/>
        </w:tcBorders>
      </w:tcPr>
    </w:tblStylePr>
  </w:style>
  <w:style w:type="table" w:styleId="LightList">
    <w:name w:val="Light List"/>
    <w:basedOn w:val="TableNormal"/>
    <w:uiPriority w:val="61"/>
    <w:semiHidden/>
    <w:unhideWhenUsed/>
    <w:rsid w:val="003C0E73"/>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3C0E73"/>
    <w:pPr>
      <w:spacing w:after="0" w:line="240" w:lineRule="auto"/>
    </w:pPr>
    <w:tblPr>
      <w:tblStyleRowBandSize w:val="1"/>
      <w:tblStyleColBandSize w:val="1"/>
      <w:tblBorders>
        <w:top w:val="single" w:sz="8" w:space="0" w:color="2BB673" w:themeColor="accent1"/>
        <w:left w:val="single" w:sz="8" w:space="0" w:color="2BB673" w:themeColor="accent1"/>
        <w:bottom w:val="single" w:sz="8" w:space="0" w:color="2BB673" w:themeColor="accent1"/>
        <w:right w:val="single" w:sz="8" w:space="0" w:color="2BB673" w:themeColor="accent1"/>
      </w:tblBorders>
    </w:tblPr>
    <w:tblStylePr w:type="firstRow">
      <w:pPr>
        <w:spacing w:before="0" w:after="0" w:line="240" w:lineRule="auto"/>
      </w:pPr>
      <w:rPr>
        <w:b/>
        <w:bCs/>
        <w:color w:val="FFFFFF" w:themeColor="background1"/>
      </w:rPr>
      <w:tblPr/>
      <w:tcPr>
        <w:shd w:val="clear" w:color="auto" w:fill="2BB673" w:themeFill="accent1"/>
      </w:tcPr>
    </w:tblStylePr>
    <w:tblStylePr w:type="lastRow">
      <w:pPr>
        <w:spacing w:before="0" w:after="0" w:line="240" w:lineRule="auto"/>
      </w:pPr>
      <w:rPr>
        <w:b/>
        <w:bCs/>
      </w:rPr>
      <w:tblPr/>
      <w:tcPr>
        <w:tcBorders>
          <w:top w:val="double" w:sz="6" w:space="0" w:color="2BB673" w:themeColor="accent1"/>
          <w:left w:val="single" w:sz="8" w:space="0" w:color="2BB673" w:themeColor="accent1"/>
          <w:bottom w:val="single" w:sz="8" w:space="0" w:color="2BB673" w:themeColor="accent1"/>
          <w:right w:val="single" w:sz="8" w:space="0" w:color="2BB673" w:themeColor="accent1"/>
        </w:tcBorders>
      </w:tcPr>
    </w:tblStylePr>
    <w:tblStylePr w:type="firstCol">
      <w:rPr>
        <w:b/>
        <w:bCs/>
      </w:rPr>
    </w:tblStylePr>
    <w:tblStylePr w:type="lastCol">
      <w:rPr>
        <w:b/>
        <w:bCs/>
      </w:rPr>
    </w:tblStylePr>
    <w:tblStylePr w:type="band1Vert">
      <w:tblPr/>
      <w:tcPr>
        <w:tcBorders>
          <w:top w:val="single" w:sz="8" w:space="0" w:color="2BB673" w:themeColor="accent1"/>
          <w:left w:val="single" w:sz="8" w:space="0" w:color="2BB673" w:themeColor="accent1"/>
          <w:bottom w:val="single" w:sz="8" w:space="0" w:color="2BB673" w:themeColor="accent1"/>
          <w:right w:val="single" w:sz="8" w:space="0" w:color="2BB673" w:themeColor="accent1"/>
        </w:tcBorders>
      </w:tcPr>
    </w:tblStylePr>
    <w:tblStylePr w:type="band1Horz">
      <w:tblPr/>
      <w:tcPr>
        <w:tcBorders>
          <w:top w:val="single" w:sz="8" w:space="0" w:color="2BB673" w:themeColor="accent1"/>
          <w:left w:val="single" w:sz="8" w:space="0" w:color="2BB673" w:themeColor="accent1"/>
          <w:bottom w:val="single" w:sz="8" w:space="0" w:color="2BB673" w:themeColor="accent1"/>
          <w:right w:val="single" w:sz="8" w:space="0" w:color="2BB673" w:themeColor="accent1"/>
        </w:tcBorders>
      </w:tcPr>
    </w:tblStylePr>
  </w:style>
  <w:style w:type="table" w:styleId="LightList-Accent2">
    <w:name w:val="Light List Accent 2"/>
    <w:basedOn w:val="TableNormal"/>
    <w:uiPriority w:val="61"/>
    <w:semiHidden/>
    <w:unhideWhenUsed/>
    <w:rsid w:val="003C0E73"/>
    <w:pPr>
      <w:spacing w:after="0" w:line="240" w:lineRule="auto"/>
    </w:pPr>
    <w:tblPr>
      <w:tblStyleRowBandSize w:val="1"/>
      <w:tblStyleColBandSize w:val="1"/>
      <w:tblBorders>
        <w:top w:val="single" w:sz="8" w:space="0" w:color="93B41A" w:themeColor="accent2"/>
        <w:left w:val="single" w:sz="8" w:space="0" w:color="93B41A" w:themeColor="accent2"/>
        <w:bottom w:val="single" w:sz="8" w:space="0" w:color="93B41A" w:themeColor="accent2"/>
        <w:right w:val="single" w:sz="8" w:space="0" w:color="93B41A" w:themeColor="accent2"/>
      </w:tblBorders>
    </w:tblPr>
    <w:tblStylePr w:type="firstRow">
      <w:pPr>
        <w:spacing w:before="0" w:after="0" w:line="240" w:lineRule="auto"/>
      </w:pPr>
      <w:rPr>
        <w:b/>
        <w:bCs/>
        <w:color w:val="FFFFFF" w:themeColor="background1"/>
      </w:rPr>
      <w:tblPr/>
      <w:tcPr>
        <w:shd w:val="clear" w:color="auto" w:fill="93B41A" w:themeFill="accent2"/>
      </w:tcPr>
    </w:tblStylePr>
    <w:tblStylePr w:type="lastRow">
      <w:pPr>
        <w:spacing w:before="0" w:after="0" w:line="240" w:lineRule="auto"/>
      </w:pPr>
      <w:rPr>
        <w:b/>
        <w:bCs/>
      </w:rPr>
      <w:tblPr/>
      <w:tcPr>
        <w:tcBorders>
          <w:top w:val="double" w:sz="6" w:space="0" w:color="93B41A" w:themeColor="accent2"/>
          <w:left w:val="single" w:sz="8" w:space="0" w:color="93B41A" w:themeColor="accent2"/>
          <w:bottom w:val="single" w:sz="8" w:space="0" w:color="93B41A" w:themeColor="accent2"/>
          <w:right w:val="single" w:sz="8" w:space="0" w:color="93B41A" w:themeColor="accent2"/>
        </w:tcBorders>
      </w:tcPr>
    </w:tblStylePr>
    <w:tblStylePr w:type="firstCol">
      <w:rPr>
        <w:b/>
        <w:bCs/>
      </w:rPr>
    </w:tblStylePr>
    <w:tblStylePr w:type="lastCol">
      <w:rPr>
        <w:b/>
        <w:bCs/>
      </w:rPr>
    </w:tblStylePr>
    <w:tblStylePr w:type="band1Vert">
      <w:tblPr/>
      <w:tcPr>
        <w:tcBorders>
          <w:top w:val="single" w:sz="8" w:space="0" w:color="93B41A" w:themeColor="accent2"/>
          <w:left w:val="single" w:sz="8" w:space="0" w:color="93B41A" w:themeColor="accent2"/>
          <w:bottom w:val="single" w:sz="8" w:space="0" w:color="93B41A" w:themeColor="accent2"/>
          <w:right w:val="single" w:sz="8" w:space="0" w:color="93B41A" w:themeColor="accent2"/>
        </w:tcBorders>
      </w:tcPr>
    </w:tblStylePr>
    <w:tblStylePr w:type="band1Horz">
      <w:tblPr/>
      <w:tcPr>
        <w:tcBorders>
          <w:top w:val="single" w:sz="8" w:space="0" w:color="93B41A" w:themeColor="accent2"/>
          <w:left w:val="single" w:sz="8" w:space="0" w:color="93B41A" w:themeColor="accent2"/>
          <w:bottom w:val="single" w:sz="8" w:space="0" w:color="93B41A" w:themeColor="accent2"/>
          <w:right w:val="single" w:sz="8" w:space="0" w:color="93B41A" w:themeColor="accent2"/>
        </w:tcBorders>
      </w:tcPr>
    </w:tblStylePr>
  </w:style>
  <w:style w:type="table" w:styleId="LightList-Accent3">
    <w:name w:val="Light List Accent 3"/>
    <w:basedOn w:val="TableNormal"/>
    <w:uiPriority w:val="61"/>
    <w:semiHidden/>
    <w:unhideWhenUsed/>
    <w:rsid w:val="003C0E73"/>
    <w:pPr>
      <w:spacing w:after="0" w:line="240" w:lineRule="auto"/>
    </w:pPr>
    <w:tblPr>
      <w:tblStyleRowBandSize w:val="1"/>
      <w:tblStyleColBandSize w:val="1"/>
      <w:tblBorders>
        <w:top w:val="single" w:sz="8" w:space="0" w:color="F06A3B" w:themeColor="accent3"/>
        <w:left w:val="single" w:sz="8" w:space="0" w:color="F06A3B" w:themeColor="accent3"/>
        <w:bottom w:val="single" w:sz="8" w:space="0" w:color="F06A3B" w:themeColor="accent3"/>
        <w:right w:val="single" w:sz="8" w:space="0" w:color="F06A3B" w:themeColor="accent3"/>
      </w:tblBorders>
    </w:tblPr>
    <w:tblStylePr w:type="firstRow">
      <w:pPr>
        <w:spacing w:before="0" w:after="0" w:line="240" w:lineRule="auto"/>
      </w:pPr>
      <w:rPr>
        <w:b/>
        <w:bCs/>
        <w:color w:val="FFFFFF" w:themeColor="background1"/>
      </w:rPr>
      <w:tblPr/>
      <w:tcPr>
        <w:shd w:val="clear" w:color="auto" w:fill="F06A3B" w:themeFill="accent3"/>
      </w:tcPr>
    </w:tblStylePr>
    <w:tblStylePr w:type="lastRow">
      <w:pPr>
        <w:spacing w:before="0" w:after="0" w:line="240" w:lineRule="auto"/>
      </w:pPr>
      <w:rPr>
        <w:b/>
        <w:bCs/>
      </w:rPr>
      <w:tblPr/>
      <w:tcPr>
        <w:tcBorders>
          <w:top w:val="double" w:sz="6" w:space="0" w:color="F06A3B" w:themeColor="accent3"/>
          <w:left w:val="single" w:sz="8" w:space="0" w:color="F06A3B" w:themeColor="accent3"/>
          <w:bottom w:val="single" w:sz="8" w:space="0" w:color="F06A3B" w:themeColor="accent3"/>
          <w:right w:val="single" w:sz="8" w:space="0" w:color="F06A3B" w:themeColor="accent3"/>
        </w:tcBorders>
      </w:tcPr>
    </w:tblStylePr>
    <w:tblStylePr w:type="firstCol">
      <w:rPr>
        <w:b/>
        <w:bCs/>
      </w:rPr>
    </w:tblStylePr>
    <w:tblStylePr w:type="lastCol">
      <w:rPr>
        <w:b/>
        <w:bCs/>
      </w:rPr>
    </w:tblStylePr>
    <w:tblStylePr w:type="band1Vert">
      <w:tblPr/>
      <w:tcPr>
        <w:tcBorders>
          <w:top w:val="single" w:sz="8" w:space="0" w:color="F06A3B" w:themeColor="accent3"/>
          <w:left w:val="single" w:sz="8" w:space="0" w:color="F06A3B" w:themeColor="accent3"/>
          <w:bottom w:val="single" w:sz="8" w:space="0" w:color="F06A3B" w:themeColor="accent3"/>
          <w:right w:val="single" w:sz="8" w:space="0" w:color="F06A3B" w:themeColor="accent3"/>
        </w:tcBorders>
      </w:tcPr>
    </w:tblStylePr>
    <w:tblStylePr w:type="band1Horz">
      <w:tblPr/>
      <w:tcPr>
        <w:tcBorders>
          <w:top w:val="single" w:sz="8" w:space="0" w:color="F06A3B" w:themeColor="accent3"/>
          <w:left w:val="single" w:sz="8" w:space="0" w:color="F06A3B" w:themeColor="accent3"/>
          <w:bottom w:val="single" w:sz="8" w:space="0" w:color="F06A3B" w:themeColor="accent3"/>
          <w:right w:val="single" w:sz="8" w:space="0" w:color="F06A3B" w:themeColor="accent3"/>
        </w:tcBorders>
      </w:tcPr>
    </w:tblStylePr>
  </w:style>
  <w:style w:type="table" w:styleId="LightList-Accent4">
    <w:name w:val="Light List Accent 4"/>
    <w:basedOn w:val="TableNormal"/>
    <w:uiPriority w:val="61"/>
    <w:semiHidden/>
    <w:unhideWhenUsed/>
    <w:rsid w:val="003C0E73"/>
    <w:pPr>
      <w:spacing w:after="0" w:line="240" w:lineRule="auto"/>
    </w:pPr>
    <w:tblPr>
      <w:tblStyleRowBandSize w:val="1"/>
      <w:tblStyleColBandSize w:val="1"/>
      <w:tblBorders>
        <w:top w:val="single" w:sz="8" w:space="0" w:color="9561CC" w:themeColor="accent4"/>
        <w:left w:val="single" w:sz="8" w:space="0" w:color="9561CC" w:themeColor="accent4"/>
        <w:bottom w:val="single" w:sz="8" w:space="0" w:color="9561CC" w:themeColor="accent4"/>
        <w:right w:val="single" w:sz="8" w:space="0" w:color="9561CC" w:themeColor="accent4"/>
      </w:tblBorders>
    </w:tblPr>
    <w:tblStylePr w:type="firstRow">
      <w:pPr>
        <w:spacing w:before="0" w:after="0" w:line="240" w:lineRule="auto"/>
      </w:pPr>
      <w:rPr>
        <w:b/>
        <w:bCs/>
        <w:color w:val="FFFFFF" w:themeColor="background1"/>
      </w:rPr>
      <w:tblPr/>
      <w:tcPr>
        <w:shd w:val="clear" w:color="auto" w:fill="9561CC" w:themeFill="accent4"/>
      </w:tcPr>
    </w:tblStylePr>
    <w:tblStylePr w:type="lastRow">
      <w:pPr>
        <w:spacing w:before="0" w:after="0" w:line="240" w:lineRule="auto"/>
      </w:pPr>
      <w:rPr>
        <w:b/>
        <w:bCs/>
      </w:rPr>
      <w:tblPr/>
      <w:tcPr>
        <w:tcBorders>
          <w:top w:val="double" w:sz="6" w:space="0" w:color="9561CC" w:themeColor="accent4"/>
          <w:left w:val="single" w:sz="8" w:space="0" w:color="9561CC" w:themeColor="accent4"/>
          <w:bottom w:val="single" w:sz="8" w:space="0" w:color="9561CC" w:themeColor="accent4"/>
          <w:right w:val="single" w:sz="8" w:space="0" w:color="9561CC" w:themeColor="accent4"/>
        </w:tcBorders>
      </w:tcPr>
    </w:tblStylePr>
    <w:tblStylePr w:type="firstCol">
      <w:rPr>
        <w:b/>
        <w:bCs/>
      </w:rPr>
    </w:tblStylePr>
    <w:tblStylePr w:type="lastCol">
      <w:rPr>
        <w:b/>
        <w:bCs/>
      </w:rPr>
    </w:tblStylePr>
    <w:tblStylePr w:type="band1Vert">
      <w:tblPr/>
      <w:tcPr>
        <w:tcBorders>
          <w:top w:val="single" w:sz="8" w:space="0" w:color="9561CC" w:themeColor="accent4"/>
          <w:left w:val="single" w:sz="8" w:space="0" w:color="9561CC" w:themeColor="accent4"/>
          <w:bottom w:val="single" w:sz="8" w:space="0" w:color="9561CC" w:themeColor="accent4"/>
          <w:right w:val="single" w:sz="8" w:space="0" w:color="9561CC" w:themeColor="accent4"/>
        </w:tcBorders>
      </w:tcPr>
    </w:tblStylePr>
    <w:tblStylePr w:type="band1Horz">
      <w:tblPr/>
      <w:tcPr>
        <w:tcBorders>
          <w:top w:val="single" w:sz="8" w:space="0" w:color="9561CC" w:themeColor="accent4"/>
          <w:left w:val="single" w:sz="8" w:space="0" w:color="9561CC" w:themeColor="accent4"/>
          <w:bottom w:val="single" w:sz="8" w:space="0" w:color="9561CC" w:themeColor="accent4"/>
          <w:right w:val="single" w:sz="8" w:space="0" w:color="9561CC" w:themeColor="accent4"/>
        </w:tcBorders>
      </w:tcPr>
    </w:tblStylePr>
  </w:style>
  <w:style w:type="table" w:styleId="LightList-Accent5">
    <w:name w:val="Light List Accent 5"/>
    <w:basedOn w:val="TableNormal"/>
    <w:uiPriority w:val="61"/>
    <w:semiHidden/>
    <w:unhideWhenUsed/>
    <w:rsid w:val="003C0E73"/>
    <w:pPr>
      <w:spacing w:after="0" w:line="240" w:lineRule="auto"/>
    </w:pPr>
    <w:tblPr>
      <w:tblStyleRowBandSize w:val="1"/>
      <w:tblStyleColBandSize w:val="1"/>
      <w:tblBorders>
        <w:top w:val="single" w:sz="8" w:space="0" w:color="00ADC6" w:themeColor="accent5"/>
        <w:left w:val="single" w:sz="8" w:space="0" w:color="00ADC6" w:themeColor="accent5"/>
        <w:bottom w:val="single" w:sz="8" w:space="0" w:color="00ADC6" w:themeColor="accent5"/>
        <w:right w:val="single" w:sz="8" w:space="0" w:color="00ADC6" w:themeColor="accent5"/>
      </w:tblBorders>
    </w:tblPr>
    <w:tblStylePr w:type="firstRow">
      <w:pPr>
        <w:spacing w:before="0" w:after="0" w:line="240" w:lineRule="auto"/>
      </w:pPr>
      <w:rPr>
        <w:b/>
        <w:bCs/>
        <w:color w:val="FFFFFF" w:themeColor="background1"/>
      </w:rPr>
      <w:tblPr/>
      <w:tcPr>
        <w:shd w:val="clear" w:color="auto" w:fill="00ADC6" w:themeFill="accent5"/>
      </w:tcPr>
    </w:tblStylePr>
    <w:tblStylePr w:type="lastRow">
      <w:pPr>
        <w:spacing w:before="0" w:after="0" w:line="240" w:lineRule="auto"/>
      </w:pPr>
      <w:rPr>
        <w:b/>
        <w:bCs/>
      </w:rPr>
      <w:tblPr/>
      <w:tcPr>
        <w:tcBorders>
          <w:top w:val="double" w:sz="6" w:space="0" w:color="00ADC6" w:themeColor="accent5"/>
          <w:left w:val="single" w:sz="8" w:space="0" w:color="00ADC6" w:themeColor="accent5"/>
          <w:bottom w:val="single" w:sz="8" w:space="0" w:color="00ADC6" w:themeColor="accent5"/>
          <w:right w:val="single" w:sz="8" w:space="0" w:color="00ADC6" w:themeColor="accent5"/>
        </w:tcBorders>
      </w:tcPr>
    </w:tblStylePr>
    <w:tblStylePr w:type="firstCol">
      <w:rPr>
        <w:b/>
        <w:bCs/>
      </w:rPr>
    </w:tblStylePr>
    <w:tblStylePr w:type="lastCol">
      <w:rPr>
        <w:b/>
        <w:bCs/>
      </w:rPr>
    </w:tblStylePr>
    <w:tblStylePr w:type="band1Vert">
      <w:tblPr/>
      <w:tcPr>
        <w:tcBorders>
          <w:top w:val="single" w:sz="8" w:space="0" w:color="00ADC6" w:themeColor="accent5"/>
          <w:left w:val="single" w:sz="8" w:space="0" w:color="00ADC6" w:themeColor="accent5"/>
          <w:bottom w:val="single" w:sz="8" w:space="0" w:color="00ADC6" w:themeColor="accent5"/>
          <w:right w:val="single" w:sz="8" w:space="0" w:color="00ADC6" w:themeColor="accent5"/>
        </w:tcBorders>
      </w:tcPr>
    </w:tblStylePr>
    <w:tblStylePr w:type="band1Horz">
      <w:tblPr/>
      <w:tcPr>
        <w:tcBorders>
          <w:top w:val="single" w:sz="8" w:space="0" w:color="00ADC6" w:themeColor="accent5"/>
          <w:left w:val="single" w:sz="8" w:space="0" w:color="00ADC6" w:themeColor="accent5"/>
          <w:bottom w:val="single" w:sz="8" w:space="0" w:color="00ADC6" w:themeColor="accent5"/>
          <w:right w:val="single" w:sz="8" w:space="0" w:color="00ADC6" w:themeColor="accent5"/>
        </w:tcBorders>
      </w:tcPr>
    </w:tblStylePr>
  </w:style>
  <w:style w:type="table" w:styleId="LightList-Accent6">
    <w:name w:val="Light List Accent 6"/>
    <w:basedOn w:val="TableNormal"/>
    <w:uiPriority w:val="61"/>
    <w:semiHidden/>
    <w:unhideWhenUsed/>
    <w:rsid w:val="003C0E73"/>
    <w:pPr>
      <w:spacing w:after="0" w:line="240" w:lineRule="auto"/>
    </w:pPr>
    <w:tblPr>
      <w:tblStyleRowBandSize w:val="1"/>
      <w:tblStyleColBandSize w:val="1"/>
      <w:tblBorders>
        <w:top w:val="single" w:sz="8" w:space="0" w:color="FD8F0A" w:themeColor="accent6"/>
        <w:left w:val="single" w:sz="8" w:space="0" w:color="FD8F0A" w:themeColor="accent6"/>
        <w:bottom w:val="single" w:sz="8" w:space="0" w:color="FD8F0A" w:themeColor="accent6"/>
        <w:right w:val="single" w:sz="8" w:space="0" w:color="FD8F0A" w:themeColor="accent6"/>
      </w:tblBorders>
    </w:tblPr>
    <w:tblStylePr w:type="firstRow">
      <w:pPr>
        <w:spacing w:before="0" w:after="0" w:line="240" w:lineRule="auto"/>
      </w:pPr>
      <w:rPr>
        <w:b/>
        <w:bCs/>
        <w:color w:val="FFFFFF" w:themeColor="background1"/>
      </w:rPr>
      <w:tblPr/>
      <w:tcPr>
        <w:shd w:val="clear" w:color="auto" w:fill="FD8F0A" w:themeFill="accent6"/>
      </w:tcPr>
    </w:tblStylePr>
    <w:tblStylePr w:type="lastRow">
      <w:pPr>
        <w:spacing w:before="0" w:after="0" w:line="240" w:lineRule="auto"/>
      </w:pPr>
      <w:rPr>
        <w:b/>
        <w:bCs/>
      </w:rPr>
      <w:tblPr/>
      <w:tcPr>
        <w:tcBorders>
          <w:top w:val="double" w:sz="6" w:space="0" w:color="FD8F0A" w:themeColor="accent6"/>
          <w:left w:val="single" w:sz="8" w:space="0" w:color="FD8F0A" w:themeColor="accent6"/>
          <w:bottom w:val="single" w:sz="8" w:space="0" w:color="FD8F0A" w:themeColor="accent6"/>
          <w:right w:val="single" w:sz="8" w:space="0" w:color="FD8F0A" w:themeColor="accent6"/>
        </w:tcBorders>
      </w:tcPr>
    </w:tblStylePr>
    <w:tblStylePr w:type="firstCol">
      <w:rPr>
        <w:b/>
        <w:bCs/>
      </w:rPr>
    </w:tblStylePr>
    <w:tblStylePr w:type="lastCol">
      <w:rPr>
        <w:b/>
        <w:bCs/>
      </w:rPr>
    </w:tblStylePr>
    <w:tblStylePr w:type="band1Vert">
      <w:tblPr/>
      <w:tcPr>
        <w:tcBorders>
          <w:top w:val="single" w:sz="8" w:space="0" w:color="FD8F0A" w:themeColor="accent6"/>
          <w:left w:val="single" w:sz="8" w:space="0" w:color="FD8F0A" w:themeColor="accent6"/>
          <w:bottom w:val="single" w:sz="8" w:space="0" w:color="FD8F0A" w:themeColor="accent6"/>
          <w:right w:val="single" w:sz="8" w:space="0" w:color="FD8F0A" w:themeColor="accent6"/>
        </w:tcBorders>
      </w:tcPr>
    </w:tblStylePr>
    <w:tblStylePr w:type="band1Horz">
      <w:tblPr/>
      <w:tcPr>
        <w:tcBorders>
          <w:top w:val="single" w:sz="8" w:space="0" w:color="FD8F0A" w:themeColor="accent6"/>
          <w:left w:val="single" w:sz="8" w:space="0" w:color="FD8F0A" w:themeColor="accent6"/>
          <w:bottom w:val="single" w:sz="8" w:space="0" w:color="FD8F0A" w:themeColor="accent6"/>
          <w:right w:val="single" w:sz="8" w:space="0" w:color="FD8F0A" w:themeColor="accent6"/>
        </w:tcBorders>
      </w:tcPr>
    </w:tblStylePr>
  </w:style>
  <w:style w:type="table" w:styleId="LightShading">
    <w:name w:val="Light Shading"/>
    <w:basedOn w:val="TableNormal"/>
    <w:uiPriority w:val="60"/>
    <w:semiHidden/>
    <w:unhideWhenUsed/>
    <w:rsid w:val="003C0E73"/>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3C0E73"/>
    <w:pPr>
      <w:spacing w:after="0" w:line="240" w:lineRule="auto"/>
    </w:pPr>
    <w:rPr>
      <w:color w:val="208855" w:themeColor="accent1" w:themeShade="BF"/>
    </w:rPr>
    <w:tblPr>
      <w:tblStyleRowBandSize w:val="1"/>
      <w:tblStyleColBandSize w:val="1"/>
      <w:tblBorders>
        <w:top w:val="single" w:sz="8" w:space="0" w:color="2BB673" w:themeColor="accent1"/>
        <w:bottom w:val="single" w:sz="8" w:space="0" w:color="2BB673" w:themeColor="accent1"/>
      </w:tblBorders>
    </w:tblPr>
    <w:tblStylePr w:type="firstRow">
      <w:pPr>
        <w:spacing w:before="0" w:after="0" w:line="240" w:lineRule="auto"/>
      </w:pPr>
      <w:rPr>
        <w:b/>
        <w:bCs/>
      </w:rPr>
      <w:tblPr/>
      <w:tcPr>
        <w:tcBorders>
          <w:top w:val="single" w:sz="8" w:space="0" w:color="2BB673" w:themeColor="accent1"/>
          <w:left w:val="nil"/>
          <w:bottom w:val="single" w:sz="8" w:space="0" w:color="2BB673" w:themeColor="accent1"/>
          <w:right w:val="nil"/>
          <w:insideH w:val="nil"/>
          <w:insideV w:val="nil"/>
        </w:tcBorders>
      </w:tcPr>
    </w:tblStylePr>
    <w:tblStylePr w:type="lastRow">
      <w:pPr>
        <w:spacing w:before="0" w:after="0" w:line="240" w:lineRule="auto"/>
      </w:pPr>
      <w:rPr>
        <w:b/>
        <w:bCs/>
      </w:rPr>
      <w:tblPr/>
      <w:tcPr>
        <w:tcBorders>
          <w:top w:val="single" w:sz="8" w:space="0" w:color="2BB673" w:themeColor="accent1"/>
          <w:left w:val="nil"/>
          <w:bottom w:val="single" w:sz="8" w:space="0" w:color="2BB673"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5F1DC" w:themeFill="accent1" w:themeFillTint="3F"/>
      </w:tcPr>
    </w:tblStylePr>
    <w:tblStylePr w:type="band1Horz">
      <w:tblPr/>
      <w:tcPr>
        <w:tcBorders>
          <w:left w:val="nil"/>
          <w:right w:val="nil"/>
          <w:insideH w:val="nil"/>
          <w:insideV w:val="nil"/>
        </w:tcBorders>
        <w:shd w:val="clear" w:color="auto" w:fill="C5F1DC" w:themeFill="accent1" w:themeFillTint="3F"/>
      </w:tcPr>
    </w:tblStylePr>
  </w:style>
  <w:style w:type="table" w:styleId="LightShading-Accent2">
    <w:name w:val="Light Shading Accent 2"/>
    <w:basedOn w:val="TableNormal"/>
    <w:uiPriority w:val="60"/>
    <w:semiHidden/>
    <w:unhideWhenUsed/>
    <w:rsid w:val="003C0E73"/>
    <w:pPr>
      <w:spacing w:after="0" w:line="240" w:lineRule="auto"/>
    </w:pPr>
    <w:rPr>
      <w:color w:val="6D8613" w:themeColor="accent2" w:themeShade="BF"/>
    </w:rPr>
    <w:tblPr>
      <w:tblStyleRowBandSize w:val="1"/>
      <w:tblStyleColBandSize w:val="1"/>
      <w:tblBorders>
        <w:top w:val="single" w:sz="8" w:space="0" w:color="93B41A" w:themeColor="accent2"/>
        <w:bottom w:val="single" w:sz="8" w:space="0" w:color="93B41A" w:themeColor="accent2"/>
      </w:tblBorders>
    </w:tblPr>
    <w:tblStylePr w:type="firstRow">
      <w:pPr>
        <w:spacing w:before="0" w:after="0" w:line="240" w:lineRule="auto"/>
      </w:pPr>
      <w:rPr>
        <w:b/>
        <w:bCs/>
      </w:rPr>
      <w:tblPr/>
      <w:tcPr>
        <w:tcBorders>
          <w:top w:val="single" w:sz="8" w:space="0" w:color="93B41A" w:themeColor="accent2"/>
          <w:left w:val="nil"/>
          <w:bottom w:val="single" w:sz="8" w:space="0" w:color="93B41A" w:themeColor="accent2"/>
          <w:right w:val="nil"/>
          <w:insideH w:val="nil"/>
          <w:insideV w:val="nil"/>
        </w:tcBorders>
      </w:tcPr>
    </w:tblStylePr>
    <w:tblStylePr w:type="lastRow">
      <w:pPr>
        <w:spacing w:before="0" w:after="0" w:line="240" w:lineRule="auto"/>
      </w:pPr>
      <w:rPr>
        <w:b/>
        <w:bCs/>
      </w:rPr>
      <w:tblPr/>
      <w:tcPr>
        <w:tcBorders>
          <w:top w:val="single" w:sz="8" w:space="0" w:color="93B41A" w:themeColor="accent2"/>
          <w:left w:val="nil"/>
          <w:bottom w:val="single" w:sz="8" w:space="0" w:color="93B41A"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9F5BD" w:themeFill="accent2" w:themeFillTint="3F"/>
      </w:tcPr>
    </w:tblStylePr>
    <w:tblStylePr w:type="band1Horz">
      <w:tblPr/>
      <w:tcPr>
        <w:tcBorders>
          <w:left w:val="nil"/>
          <w:right w:val="nil"/>
          <w:insideH w:val="nil"/>
          <w:insideV w:val="nil"/>
        </w:tcBorders>
        <w:shd w:val="clear" w:color="auto" w:fill="E9F5BD" w:themeFill="accent2" w:themeFillTint="3F"/>
      </w:tcPr>
    </w:tblStylePr>
  </w:style>
  <w:style w:type="table" w:styleId="LightShading-Accent3">
    <w:name w:val="Light Shading Accent 3"/>
    <w:basedOn w:val="TableNormal"/>
    <w:uiPriority w:val="60"/>
    <w:semiHidden/>
    <w:unhideWhenUsed/>
    <w:rsid w:val="003C0E73"/>
    <w:pPr>
      <w:spacing w:after="0" w:line="240" w:lineRule="auto"/>
    </w:pPr>
    <w:rPr>
      <w:color w:val="CF4110" w:themeColor="accent3" w:themeShade="BF"/>
    </w:rPr>
    <w:tblPr>
      <w:tblStyleRowBandSize w:val="1"/>
      <w:tblStyleColBandSize w:val="1"/>
      <w:tblBorders>
        <w:top w:val="single" w:sz="8" w:space="0" w:color="F06A3B" w:themeColor="accent3"/>
        <w:bottom w:val="single" w:sz="8" w:space="0" w:color="F06A3B" w:themeColor="accent3"/>
      </w:tblBorders>
    </w:tblPr>
    <w:tblStylePr w:type="firstRow">
      <w:pPr>
        <w:spacing w:before="0" w:after="0" w:line="240" w:lineRule="auto"/>
      </w:pPr>
      <w:rPr>
        <w:b/>
        <w:bCs/>
      </w:rPr>
      <w:tblPr/>
      <w:tcPr>
        <w:tcBorders>
          <w:top w:val="single" w:sz="8" w:space="0" w:color="F06A3B" w:themeColor="accent3"/>
          <w:left w:val="nil"/>
          <w:bottom w:val="single" w:sz="8" w:space="0" w:color="F06A3B" w:themeColor="accent3"/>
          <w:right w:val="nil"/>
          <w:insideH w:val="nil"/>
          <w:insideV w:val="nil"/>
        </w:tcBorders>
      </w:tcPr>
    </w:tblStylePr>
    <w:tblStylePr w:type="lastRow">
      <w:pPr>
        <w:spacing w:before="0" w:after="0" w:line="240" w:lineRule="auto"/>
      </w:pPr>
      <w:rPr>
        <w:b/>
        <w:bCs/>
      </w:rPr>
      <w:tblPr/>
      <w:tcPr>
        <w:tcBorders>
          <w:top w:val="single" w:sz="8" w:space="0" w:color="F06A3B" w:themeColor="accent3"/>
          <w:left w:val="nil"/>
          <w:bottom w:val="single" w:sz="8" w:space="0" w:color="F06A3B"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D9CE" w:themeFill="accent3" w:themeFillTint="3F"/>
      </w:tcPr>
    </w:tblStylePr>
    <w:tblStylePr w:type="band1Horz">
      <w:tblPr/>
      <w:tcPr>
        <w:tcBorders>
          <w:left w:val="nil"/>
          <w:right w:val="nil"/>
          <w:insideH w:val="nil"/>
          <w:insideV w:val="nil"/>
        </w:tcBorders>
        <w:shd w:val="clear" w:color="auto" w:fill="FBD9CE" w:themeFill="accent3" w:themeFillTint="3F"/>
      </w:tcPr>
    </w:tblStylePr>
  </w:style>
  <w:style w:type="table" w:styleId="LightShading-Accent4">
    <w:name w:val="Light Shading Accent 4"/>
    <w:basedOn w:val="TableNormal"/>
    <w:uiPriority w:val="60"/>
    <w:semiHidden/>
    <w:unhideWhenUsed/>
    <w:rsid w:val="003C0E73"/>
    <w:pPr>
      <w:spacing w:after="0" w:line="240" w:lineRule="auto"/>
    </w:pPr>
    <w:rPr>
      <w:color w:val="6E37AA" w:themeColor="accent4" w:themeShade="BF"/>
    </w:rPr>
    <w:tblPr>
      <w:tblStyleRowBandSize w:val="1"/>
      <w:tblStyleColBandSize w:val="1"/>
      <w:tblBorders>
        <w:top w:val="single" w:sz="8" w:space="0" w:color="9561CC" w:themeColor="accent4"/>
        <w:bottom w:val="single" w:sz="8" w:space="0" w:color="9561CC" w:themeColor="accent4"/>
      </w:tblBorders>
    </w:tblPr>
    <w:tblStylePr w:type="firstRow">
      <w:pPr>
        <w:spacing w:before="0" w:after="0" w:line="240" w:lineRule="auto"/>
      </w:pPr>
      <w:rPr>
        <w:b/>
        <w:bCs/>
      </w:rPr>
      <w:tblPr/>
      <w:tcPr>
        <w:tcBorders>
          <w:top w:val="single" w:sz="8" w:space="0" w:color="9561CC" w:themeColor="accent4"/>
          <w:left w:val="nil"/>
          <w:bottom w:val="single" w:sz="8" w:space="0" w:color="9561CC" w:themeColor="accent4"/>
          <w:right w:val="nil"/>
          <w:insideH w:val="nil"/>
          <w:insideV w:val="nil"/>
        </w:tcBorders>
      </w:tcPr>
    </w:tblStylePr>
    <w:tblStylePr w:type="lastRow">
      <w:pPr>
        <w:spacing w:before="0" w:after="0" w:line="240" w:lineRule="auto"/>
      </w:pPr>
      <w:rPr>
        <w:b/>
        <w:bCs/>
      </w:rPr>
      <w:tblPr/>
      <w:tcPr>
        <w:tcBorders>
          <w:top w:val="single" w:sz="8" w:space="0" w:color="9561CC" w:themeColor="accent4"/>
          <w:left w:val="nil"/>
          <w:bottom w:val="single" w:sz="8" w:space="0" w:color="9561CC"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D7F2" w:themeFill="accent4" w:themeFillTint="3F"/>
      </w:tcPr>
    </w:tblStylePr>
    <w:tblStylePr w:type="band1Horz">
      <w:tblPr/>
      <w:tcPr>
        <w:tcBorders>
          <w:left w:val="nil"/>
          <w:right w:val="nil"/>
          <w:insideH w:val="nil"/>
          <w:insideV w:val="nil"/>
        </w:tcBorders>
        <w:shd w:val="clear" w:color="auto" w:fill="E4D7F2" w:themeFill="accent4" w:themeFillTint="3F"/>
      </w:tcPr>
    </w:tblStylePr>
  </w:style>
  <w:style w:type="table" w:styleId="LightShading-Accent5">
    <w:name w:val="Light Shading Accent 5"/>
    <w:basedOn w:val="TableNormal"/>
    <w:uiPriority w:val="60"/>
    <w:semiHidden/>
    <w:unhideWhenUsed/>
    <w:rsid w:val="003C0E73"/>
    <w:pPr>
      <w:spacing w:after="0" w:line="240" w:lineRule="auto"/>
    </w:pPr>
    <w:rPr>
      <w:color w:val="008094" w:themeColor="accent5" w:themeShade="BF"/>
    </w:rPr>
    <w:tblPr>
      <w:tblStyleRowBandSize w:val="1"/>
      <w:tblStyleColBandSize w:val="1"/>
      <w:tblBorders>
        <w:top w:val="single" w:sz="8" w:space="0" w:color="00ADC6" w:themeColor="accent5"/>
        <w:bottom w:val="single" w:sz="8" w:space="0" w:color="00ADC6" w:themeColor="accent5"/>
      </w:tblBorders>
    </w:tblPr>
    <w:tblStylePr w:type="firstRow">
      <w:pPr>
        <w:spacing w:before="0" w:after="0" w:line="240" w:lineRule="auto"/>
      </w:pPr>
      <w:rPr>
        <w:b/>
        <w:bCs/>
      </w:rPr>
      <w:tblPr/>
      <w:tcPr>
        <w:tcBorders>
          <w:top w:val="single" w:sz="8" w:space="0" w:color="00ADC6" w:themeColor="accent5"/>
          <w:left w:val="nil"/>
          <w:bottom w:val="single" w:sz="8" w:space="0" w:color="00ADC6" w:themeColor="accent5"/>
          <w:right w:val="nil"/>
          <w:insideH w:val="nil"/>
          <w:insideV w:val="nil"/>
        </w:tcBorders>
      </w:tcPr>
    </w:tblStylePr>
    <w:tblStylePr w:type="lastRow">
      <w:pPr>
        <w:spacing w:before="0" w:after="0" w:line="240" w:lineRule="auto"/>
      </w:pPr>
      <w:rPr>
        <w:b/>
        <w:bCs/>
      </w:rPr>
      <w:tblPr/>
      <w:tcPr>
        <w:tcBorders>
          <w:top w:val="single" w:sz="8" w:space="0" w:color="00ADC6" w:themeColor="accent5"/>
          <w:left w:val="nil"/>
          <w:bottom w:val="single" w:sz="8" w:space="0" w:color="00AD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1F4FF" w:themeFill="accent5" w:themeFillTint="3F"/>
      </w:tcPr>
    </w:tblStylePr>
    <w:tblStylePr w:type="band1Horz">
      <w:tblPr/>
      <w:tcPr>
        <w:tcBorders>
          <w:left w:val="nil"/>
          <w:right w:val="nil"/>
          <w:insideH w:val="nil"/>
          <w:insideV w:val="nil"/>
        </w:tcBorders>
        <w:shd w:val="clear" w:color="auto" w:fill="B1F4FF" w:themeFill="accent5" w:themeFillTint="3F"/>
      </w:tcPr>
    </w:tblStylePr>
  </w:style>
  <w:style w:type="table" w:styleId="LightShading-Accent6">
    <w:name w:val="Light Shading Accent 6"/>
    <w:basedOn w:val="TableNormal"/>
    <w:uiPriority w:val="60"/>
    <w:semiHidden/>
    <w:unhideWhenUsed/>
    <w:rsid w:val="003C0E73"/>
    <w:pPr>
      <w:spacing w:after="0" w:line="240" w:lineRule="auto"/>
    </w:pPr>
    <w:rPr>
      <w:color w:val="C36B01" w:themeColor="accent6" w:themeShade="BF"/>
    </w:rPr>
    <w:tblPr>
      <w:tblStyleRowBandSize w:val="1"/>
      <w:tblStyleColBandSize w:val="1"/>
      <w:tblBorders>
        <w:top w:val="single" w:sz="8" w:space="0" w:color="FD8F0A" w:themeColor="accent6"/>
        <w:bottom w:val="single" w:sz="8" w:space="0" w:color="FD8F0A" w:themeColor="accent6"/>
      </w:tblBorders>
    </w:tblPr>
    <w:tblStylePr w:type="firstRow">
      <w:pPr>
        <w:spacing w:before="0" w:after="0" w:line="240" w:lineRule="auto"/>
      </w:pPr>
      <w:rPr>
        <w:b/>
        <w:bCs/>
      </w:rPr>
      <w:tblPr/>
      <w:tcPr>
        <w:tcBorders>
          <w:top w:val="single" w:sz="8" w:space="0" w:color="FD8F0A" w:themeColor="accent6"/>
          <w:left w:val="nil"/>
          <w:bottom w:val="single" w:sz="8" w:space="0" w:color="FD8F0A" w:themeColor="accent6"/>
          <w:right w:val="nil"/>
          <w:insideH w:val="nil"/>
          <w:insideV w:val="nil"/>
        </w:tcBorders>
      </w:tcPr>
    </w:tblStylePr>
    <w:tblStylePr w:type="lastRow">
      <w:pPr>
        <w:spacing w:before="0" w:after="0" w:line="240" w:lineRule="auto"/>
      </w:pPr>
      <w:rPr>
        <w:b/>
        <w:bCs/>
      </w:rPr>
      <w:tblPr/>
      <w:tcPr>
        <w:tcBorders>
          <w:top w:val="single" w:sz="8" w:space="0" w:color="FD8F0A" w:themeColor="accent6"/>
          <w:left w:val="nil"/>
          <w:bottom w:val="single" w:sz="8" w:space="0" w:color="FD8F0A"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EE3C2" w:themeFill="accent6" w:themeFillTint="3F"/>
      </w:tcPr>
    </w:tblStylePr>
    <w:tblStylePr w:type="band1Horz">
      <w:tblPr/>
      <w:tcPr>
        <w:tcBorders>
          <w:left w:val="nil"/>
          <w:right w:val="nil"/>
          <w:insideH w:val="nil"/>
          <w:insideV w:val="nil"/>
        </w:tcBorders>
        <w:shd w:val="clear" w:color="auto" w:fill="FEE3C2" w:themeFill="accent6" w:themeFillTint="3F"/>
      </w:tcPr>
    </w:tblStylePr>
  </w:style>
  <w:style w:type="character" w:styleId="LineNumber">
    <w:name w:val="line number"/>
    <w:basedOn w:val="DefaultParagraphFont"/>
    <w:uiPriority w:val="99"/>
    <w:semiHidden/>
    <w:unhideWhenUsed/>
    <w:rsid w:val="003C0E73"/>
  </w:style>
  <w:style w:type="paragraph" w:styleId="List">
    <w:name w:val="List"/>
    <w:basedOn w:val="Normal"/>
    <w:uiPriority w:val="99"/>
    <w:semiHidden/>
    <w:unhideWhenUsed/>
    <w:rsid w:val="003C0E73"/>
    <w:pPr>
      <w:ind w:left="283" w:hanging="283"/>
      <w:contextualSpacing/>
    </w:pPr>
  </w:style>
  <w:style w:type="paragraph" w:styleId="List2">
    <w:name w:val="List 2"/>
    <w:basedOn w:val="Normal"/>
    <w:uiPriority w:val="99"/>
    <w:semiHidden/>
    <w:unhideWhenUsed/>
    <w:rsid w:val="003C0E73"/>
    <w:pPr>
      <w:ind w:left="566" w:hanging="283"/>
      <w:contextualSpacing/>
    </w:pPr>
  </w:style>
  <w:style w:type="paragraph" w:styleId="List3">
    <w:name w:val="List 3"/>
    <w:basedOn w:val="Normal"/>
    <w:uiPriority w:val="99"/>
    <w:semiHidden/>
    <w:unhideWhenUsed/>
    <w:rsid w:val="003C0E73"/>
    <w:pPr>
      <w:ind w:left="849" w:hanging="283"/>
      <w:contextualSpacing/>
    </w:pPr>
  </w:style>
  <w:style w:type="paragraph" w:styleId="List4">
    <w:name w:val="List 4"/>
    <w:basedOn w:val="Normal"/>
    <w:uiPriority w:val="99"/>
    <w:semiHidden/>
    <w:unhideWhenUsed/>
    <w:rsid w:val="003C0E73"/>
    <w:pPr>
      <w:ind w:left="1132" w:hanging="283"/>
      <w:contextualSpacing/>
    </w:pPr>
  </w:style>
  <w:style w:type="paragraph" w:styleId="List5">
    <w:name w:val="List 5"/>
    <w:basedOn w:val="Normal"/>
    <w:uiPriority w:val="99"/>
    <w:semiHidden/>
    <w:unhideWhenUsed/>
    <w:rsid w:val="003C0E73"/>
    <w:pPr>
      <w:ind w:left="1415" w:hanging="283"/>
      <w:contextualSpacing/>
    </w:pPr>
  </w:style>
  <w:style w:type="paragraph" w:styleId="ListBullet5">
    <w:name w:val="List Bullet 5"/>
    <w:basedOn w:val="Normal"/>
    <w:uiPriority w:val="99"/>
    <w:semiHidden/>
    <w:rsid w:val="003C0E73"/>
    <w:pPr>
      <w:numPr>
        <w:numId w:val="52"/>
      </w:numPr>
      <w:contextualSpacing/>
    </w:pPr>
  </w:style>
  <w:style w:type="paragraph" w:styleId="ListNumber4">
    <w:name w:val="List Number 4"/>
    <w:basedOn w:val="Normal"/>
    <w:uiPriority w:val="99"/>
    <w:semiHidden/>
    <w:unhideWhenUsed/>
    <w:rsid w:val="003C0E73"/>
    <w:pPr>
      <w:numPr>
        <w:numId w:val="53"/>
      </w:numPr>
      <w:contextualSpacing/>
    </w:pPr>
  </w:style>
  <w:style w:type="paragraph" w:styleId="ListNumber5">
    <w:name w:val="List Number 5"/>
    <w:basedOn w:val="Normal"/>
    <w:uiPriority w:val="99"/>
    <w:semiHidden/>
    <w:rsid w:val="003C0E73"/>
    <w:pPr>
      <w:numPr>
        <w:numId w:val="54"/>
      </w:numPr>
      <w:contextualSpacing/>
    </w:pPr>
  </w:style>
  <w:style w:type="table" w:styleId="ListTable1Light">
    <w:name w:val="List Table 1 Light"/>
    <w:basedOn w:val="TableNormal"/>
    <w:uiPriority w:val="46"/>
    <w:rsid w:val="003C0E73"/>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3C0E73"/>
    <w:pPr>
      <w:spacing w:after="0" w:line="240" w:lineRule="auto"/>
    </w:pPr>
    <w:tblPr>
      <w:tblStyleRowBandSize w:val="1"/>
      <w:tblStyleColBandSize w:val="1"/>
    </w:tblPr>
    <w:tblStylePr w:type="firstRow">
      <w:rPr>
        <w:b/>
        <w:bCs/>
      </w:rPr>
      <w:tblPr/>
      <w:tcPr>
        <w:tcBorders>
          <w:bottom w:val="single" w:sz="4" w:space="0" w:color="74DEAB" w:themeColor="accent1" w:themeTint="99"/>
        </w:tcBorders>
      </w:tcPr>
    </w:tblStylePr>
    <w:tblStylePr w:type="lastRow">
      <w:rPr>
        <w:b/>
        <w:bCs/>
      </w:rPr>
      <w:tblPr/>
      <w:tcPr>
        <w:tcBorders>
          <w:top w:val="single" w:sz="4" w:space="0" w:color="74DEAB" w:themeColor="accent1" w:themeTint="99"/>
        </w:tcBorders>
      </w:tcPr>
    </w:tblStylePr>
    <w:tblStylePr w:type="firstCol">
      <w:rPr>
        <w:b/>
        <w:bCs/>
      </w:rPr>
    </w:tblStylePr>
    <w:tblStylePr w:type="lastCol">
      <w:rPr>
        <w:b/>
        <w:bCs/>
      </w:rPr>
    </w:tblStylePr>
    <w:tblStylePr w:type="band1Vert">
      <w:tblPr/>
      <w:tcPr>
        <w:shd w:val="clear" w:color="auto" w:fill="D0F4E3" w:themeFill="accent1" w:themeFillTint="33"/>
      </w:tcPr>
    </w:tblStylePr>
    <w:tblStylePr w:type="band1Horz">
      <w:tblPr/>
      <w:tcPr>
        <w:shd w:val="clear" w:color="auto" w:fill="D0F4E3" w:themeFill="accent1" w:themeFillTint="33"/>
      </w:tcPr>
    </w:tblStylePr>
  </w:style>
  <w:style w:type="table" w:styleId="ListTable1Light-Accent2">
    <w:name w:val="List Table 1 Light Accent 2"/>
    <w:basedOn w:val="TableNormal"/>
    <w:uiPriority w:val="46"/>
    <w:rsid w:val="003C0E73"/>
    <w:pPr>
      <w:spacing w:after="0" w:line="240" w:lineRule="auto"/>
    </w:pPr>
    <w:tblPr>
      <w:tblStyleRowBandSize w:val="1"/>
      <w:tblStyleColBandSize w:val="1"/>
    </w:tblPr>
    <w:tblStylePr w:type="firstRow">
      <w:rPr>
        <w:b/>
        <w:bCs/>
      </w:rPr>
      <w:tblPr/>
      <w:tcPr>
        <w:tcBorders>
          <w:bottom w:val="single" w:sz="4" w:space="0" w:color="CAE85F" w:themeColor="accent2" w:themeTint="99"/>
        </w:tcBorders>
      </w:tcPr>
    </w:tblStylePr>
    <w:tblStylePr w:type="lastRow">
      <w:rPr>
        <w:b/>
        <w:bCs/>
      </w:rPr>
      <w:tblPr/>
      <w:tcPr>
        <w:tcBorders>
          <w:top w:val="single" w:sz="4" w:space="0" w:color="CAE85F" w:themeColor="accent2" w:themeTint="99"/>
        </w:tcBorders>
      </w:tcPr>
    </w:tblStylePr>
    <w:tblStylePr w:type="firstCol">
      <w:rPr>
        <w:b/>
        <w:bCs/>
      </w:rPr>
    </w:tblStylePr>
    <w:tblStylePr w:type="lastCol">
      <w:rPr>
        <w:b/>
        <w:bCs/>
      </w:rPr>
    </w:tblStylePr>
    <w:tblStylePr w:type="band1Vert">
      <w:tblPr/>
      <w:tcPr>
        <w:shd w:val="clear" w:color="auto" w:fill="EDF7C9" w:themeFill="accent2" w:themeFillTint="33"/>
      </w:tcPr>
    </w:tblStylePr>
    <w:tblStylePr w:type="band1Horz">
      <w:tblPr/>
      <w:tcPr>
        <w:shd w:val="clear" w:color="auto" w:fill="EDF7C9" w:themeFill="accent2" w:themeFillTint="33"/>
      </w:tcPr>
    </w:tblStylePr>
  </w:style>
  <w:style w:type="table" w:styleId="ListTable1Light-Accent3">
    <w:name w:val="List Table 1 Light Accent 3"/>
    <w:basedOn w:val="TableNormal"/>
    <w:uiPriority w:val="46"/>
    <w:rsid w:val="003C0E73"/>
    <w:pPr>
      <w:spacing w:after="0" w:line="240" w:lineRule="auto"/>
    </w:pPr>
    <w:tblPr>
      <w:tblStyleRowBandSize w:val="1"/>
      <w:tblStyleColBandSize w:val="1"/>
    </w:tblPr>
    <w:tblStylePr w:type="firstRow">
      <w:rPr>
        <w:b/>
        <w:bCs/>
      </w:rPr>
      <w:tblPr/>
      <w:tcPr>
        <w:tcBorders>
          <w:bottom w:val="single" w:sz="4" w:space="0" w:color="F6A589" w:themeColor="accent3" w:themeTint="99"/>
        </w:tcBorders>
      </w:tcPr>
    </w:tblStylePr>
    <w:tblStylePr w:type="lastRow">
      <w:rPr>
        <w:b/>
        <w:bCs/>
      </w:rPr>
      <w:tblPr/>
      <w:tcPr>
        <w:tcBorders>
          <w:top w:val="single" w:sz="4" w:space="0" w:color="F6A589" w:themeColor="accent3" w:themeTint="99"/>
        </w:tcBorders>
      </w:tcPr>
    </w:tblStylePr>
    <w:tblStylePr w:type="firstCol">
      <w:rPr>
        <w:b/>
        <w:bCs/>
      </w:rPr>
    </w:tblStylePr>
    <w:tblStylePr w:type="lastCol">
      <w:rPr>
        <w:b/>
        <w:bCs/>
      </w:rPr>
    </w:tblStylePr>
    <w:tblStylePr w:type="band1Vert">
      <w:tblPr/>
      <w:tcPr>
        <w:shd w:val="clear" w:color="auto" w:fill="FCE1D7" w:themeFill="accent3" w:themeFillTint="33"/>
      </w:tcPr>
    </w:tblStylePr>
    <w:tblStylePr w:type="band1Horz">
      <w:tblPr/>
      <w:tcPr>
        <w:shd w:val="clear" w:color="auto" w:fill="FCE1D7" w:themeFill="accent3" w:themeFillTint="33"/>
      </w:tcPr>
    </w:tblStylePr>
  </w:style>
  <w:style w:type="table" w:styleId="ListTable1Light-Accent4">
    <w:name w:val="List Table 1 Light Accent 4"/>
    <w:basedOn w:val="TableNormal"/>
    <w:uiPriority w:val="46"/>
    <w:rsid w:val="003C0E73"/>
    <w:pPr>
      <w:spacing w:after="0" w:line="240" w:lineRule="auto"/>
    </w:pPr>
    <w:tblPr>
      <w:tblStyleRowBandSize w:val="1"/>
      <w:tblStyleColBandSize w:val="1"/>
    </w:tblPr>
    <w:tblStylePr w:type="firstRow">
      <w:rPr>
        <w:b/>
        <w:bCs/>
      </w:rPr>
      <w:tblPr/>
      <w:tcPr>
        <w:tcBorders>
          <w:bottom w:val="single" w:sz="4" w:space="0" w:color="BFA0E0" w:themeColor="accent4" w:themeTint="99"/>
        </w:tcBorders>
      </w:tcPr>
    </w:tblStylePr>
    <w:tblStylePr w:type="lastRow">
      <w:rPr>
        <w:b/>
        <w:bCs/>
      </w:rPr>
      <w:tblPr/>
      <w:tcPr>
        <w:tcBorders>
          <w:top w:val="single" w:sz="4" w:space="0" w:color="BFA0E0" w:themeColor="accent4" w:themeTint="99"/>
        </w:tcBorders>
      </w:tcPr>
    </w:tblStylePr>
    <w:tblStylePr w:type="firstCol">
      <w:rPr>
        <w:b/>
        <w:bCs/>
      </w:rPr>
    </w:tblStylePr>
    <w:tblStylePr w:type="lastCol">
      <w:rPr>
        <w:b/>
        <w:bCs/>
      </w:rPr>
    </w:tblStylePr>
    <w:tblStylePr w:type="band1Vert">
      <w:tblPr/>
      <w:tcPr>
        <w:shd w:val="clear" w:color="auto" w:fill="E9DFF4" w:themeFill="accent4" w:themeFillTint="33"/>
      </w:tcPr>
    </w:tblStylePr>
    <w:tblStylePr w:type="band1Horz">
      <w:tblPr/>
      <w:tcPr>
        <w:shd w:val="clear" w:color="auto" w:fill="E9DFF4" w:themeFill="accent4" w:themeFillTint="33"/>
      </w:tcPr>
    </w:tblStylePr>
  </w:style>
  <w:style w:type="table" w:styleId="ListTable1Light-Accent5">
    <w:name w:val="List Table 1 Light Accent 5"/>
    <w:basedOn w:val="TableNormal"/>
    <w:uiPriority w:val="46"/>
    <w:rsid w:val="003C0E73"/>
    <w:pPr>
      <w:spacing w:after="0" w:line="240" w:lineRule="auto"/>
    </w:pPr>
    <w:tblPr>
      <w:tblStyleRowBandSize w:val="1"/>
      <w:tblStyleColBandSize w:val="1"/>
    </w:tblPr>
    <w:tblStylePr w:type="firstRow">
      <w:rPr>
        <w:b/>
        <w:bCs/>
      </w:rPr>
      <w:tblPr/>
      <w:tcPr>
        <w:tcBorders>
          <w:bottom w:val="single" w:sz="4" w:space="0" w:color="43E6FF" w:themeColor="accent5" w:themeTint="99"/>
        </w:tcBorders>
      </w:tcPr>
    </w:tblStylePr>
    <w:tblStylePr w:type="lastRow">
      <w:rPr>
        <w:b/>
        <w:bCs/>
      </w:rPr>
      <w:tblPr/>
      <w:tcPr>
        <w:tcBorders>
          <w:top w:val="single" w:sz="4" w:space="0" w:color="43E6FF" w:themeColor="accent5" w:themeTint="99"/>
        </w:tcBorders>
      </w:tcPr>
    </w:tblStylePr>
    <w:tblStylePr w:type="firstCol">
      <w:rPr>
        <w:b/>
        <w:bCs/>
      </w:rPr>
    </w:tblStylePr>
    <w:tblStylePr w:type="lastCol">
      <w:rPr>
        <w:b/>
        <w:bCs/>
      </w:rPr>
    </w:tblStylePr>
    <w:tblStylePr w:type="band1Vert">
      <w:tblPr/>
      <w:tcPr>
        <w:shd w:val="clear" w:color="auto" w:fill="C0F6FF" w:themeFill="accent5" w:themeFillTint="33"/>
      </w:tcPr>
    </w:tblStylePr>
    <w:tblStylePr w:type="band1Horz">
      <w:tblPr/>
      <w:tcPr>
        <w:shd w:val="clear" w:color="auto" w:fill="C0F6FF" w:themeFill="accent5" w:themeFillTint="33"/>
      </w:tcPr>
    </w:tblStylePr>
  </w:style>
  <w:style w:type="table" w:styleId="ListTable1Light-Accent6">
    <w:name w:val="List Table 1 Light Accent 6"/>
    <w:basedOn w:val="TableNormal"/>
    <w:uiPriority w:val="46"/>
    <w:rsid w:val="003C0E73"/>
    <w:pPr>
      <w:spacing w:after="0" w:line="240" w:lineRule="auto"/>
    </w:pPr>
    <w:tblPr>
      <w:tblStyleRowBandSize w:val="1"/>
      <w:tblStyleColBandSize w:val="1"/>
    </w:tblPr>
    <w:tblStylePr w:type="firstRow">
      <w:rPr>
        <w:b/>
        <w:bCs/>
      </w:rPr>
      <w:tblPr/>
      <w:tcPr>
        <w:tcBorders>
          <w:bottom w:val="single" w:sz="4" w:space="0" w:color="FDBB6B" w:themeColor="accent6" w:themeTint="99"/>
        </w:tcBorders>
      </w:tcPr>
    </w:tblStylePr>
    <w:tblStylePr w:type="lastRow">
      <w:rPr>
        <w:b/>
        <w:bCs/>
      </w:rPr>
      <w:tblPr/>
      <w:tcPr>
        <w:tcBorders>
          <w:top w:val="single" w:sz="4" w:space="0" w:color="FDBB6B" w:themeColor="accent6" w:themeTint="99"/>
        </w:tcBorders>
      </w:tcPr>
    </w:tblStylePr>
    <w:tblStylePr w:type="firstCol">
      <w:rPr>
        <w:b/>
        <w:bCs/>
      </w:rPr>
    </w:tblStylePr>
    <w:tblStylePr w:type="lastCol">
      <w:rPr>
        <w:b/>
        <w:bCs/>
      </w:rPr>
    </w:tblStylePr>
    <w:tblStylePr w:type="band1Vert">
      <w:tblPr/>
      <w:tcPr>
        <w:shd w:val="clear" w:color="auto" w:fill="FEE8CD" w:themeFill="accent6" w:themeFillTint="33"/>
      </w:tcPr>
    </w:tblStylePr>
    <w:tblStylePr w:type="band1Horz">
      <w:tblPr/>
      <w:tcPr>
        <w:shd w:val="clear" w:color="auto" w:fill="FEE8CD" w:themeFill="accent6" w:themeFillTint="33"/>
      </w:tcPr>
    </w:tblStylePr>
  </w:style>
  <w:style w:type="table" w:styleId="ListTable2">
    <w:name w:val="List Table 2"/>
    <w:basedOn w:val="TableNormal"/>
    <w:uiPriority w:val="47"/>
    <w:rsid w:val="003C0E73"/>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3C0E73"/>
    <w:pPr>
      <w:spacing w:after="0" w:line="240" w:lineRule="auto"/>
    </w:pPr>
    <w:tblPr>
      <w:tblStyleRowBandSize w:val="1"/>
      <w:tblStyleColBandSize w:val="1"/>
      <w:tblBorders>
        <w:top w:val="single" w:sz="4" w:space="0" w:color="74DEAB" w:themeColor="accent1" w:themeTint="99"/>
        <w:bottom w:val="single" w:sz="4" w:space="0" w:color="74DEAB" w:themeColor="accent1" w:themeTint="99"/>
        <w:insideH w:val="single" w:sz="4" w:space="0" w:color="74DEAB"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0F4E3" w:themeFill="accent1" w:themeFillTint="33"/>
      </w:tcPr>
    </w:tblStylePr>
    <w:tblStylePr w:type="band1Horz">
      <w:tblPr/>
      <w:tcPr>
        <w:shd w:val="clear" w:color="auto" w:fill="D0F4E3" w:themeFill="accent1" w:themeFillTint="33"/>
      </w:tcPr>
    </w:tblStylePr>
  </w:style>
  <w:style w:type="table" w:styleId="ListTable2-Accent2">
    <w:name w:val="List Table 2 Accent 2"/>
    <w:basedOn w:val="TableNormal"/>
    <w:uiPriority w:val="47"/>
    <w:rsid w:val="003C0E73"/>
    <w:pPr>
      <w:spacing w:after="0" w:line="240" w:lineRule="auto"/>
    </w:pPr>
    <w:tblPr>
      <w:tblStyleRowBandSize w:val="1"/>
      <w:tblStyleColBandSize w:val="1"/>
      <w:tblBorders>
        <w:top w:val="single" w:sz="4" w:space="0" w:color="CAE85F" w:themeColor="accent2" w:themeTint="99"/>
        <w:bottom w:val="single" w:sz="4" w:space="0" w:color="CAE85F" w:themeColor="accent2" w:themeTint="99"/>
        <w:insideH w:val="single" w:sz="4" w:space="0" w:color="CAE85F"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F7C9" w:themeFill="accent2" w:themeFillTint="33"/>
      </w:tcPr>
    </w:tblStylePr>
    <w:tblStylePr w:type="band1Horz">
      <w:tblPr/>
      <w:tcPr>
        <w:shd w:val="clear" w:color="auto" w:fill="EDF7C9" w:themeFill="accent2" w:themeFillTint="33"/>
      </w:tcPr>
    </w:tblStylePr>
  </w:style>
  <w:style w:type="table" w:styleId="ListTable2-Accent3">
    <w:name w:val="List Table 2 Accent 3"/>
    <w:basedOn w:val="TableNormal"/>
    <w:uiPriority w:val="47"/>
    <w:rsid w:val="003C0E73"/>
    <w:pPr>
      <w:spacing w:after="0" w:line="240" w:lineRule="auto"/>
    </w:pPr>
    <w:tblPr>
      <w:tblStyleRowBandSize w:val="1"/>
      <w:tblStyleColBandSize w:val="1"/>
      <w:tblBorders>
        <w:top w:val="single" w:sz="4" w:space="0" w:color="F6A589" w:themeColor="accent3" w:themeTint="99"/>
        <w:bottom w:val="single" w:sz="4" w:space="0" w:color="F6A589" w:themeColor="accent3" w:themeTint="99"/>
        <w:insideH w:val="single" w:sz="4" w:space="0" w:color="F6A58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E1D7" w:themeFill="accent3" w:themeFillTint="33"/>
      </w:tcPr>
    </w:tblStylePr>
    <w:tblStylePr w:type="band1Horz">
      <w:tblPr/>
      <w:tcPr>
        <w:shd w:val="clear" w:color="auto" w:fill="FCE1D7" w:themeFill="accent3" w:themeFillTint="33"/>
      </w:tcPr>
    </w:tblStylePr>
  </w:style>
  <w:style w:type="table" w:styleId="ListTable2-Accent4">
    <w:name w:val="List Table 2 Accent 4"/>
    <w:basedOn w:val="TableNormal"/>
    <w:uiPriority w:val="47"/>
    <w:rsid w:val="003C0E73"/>
    <w:pPr>
      <w:spacing w:after="0" w:line="240" w:lineRule="auto"/>
    </w:pPr>
    <w:tblPr>
      <w:tblStyleRowBandSize w:val="1"/>
      <w:tblStyleColBandSize w:val="1"/>
      <w:tblBorders>
        <w:top w:val="single" w:sz="4" w:space="0" w:color="BFA0E0" w:themeColor="accent4" w:themeTint="99"/>
        <w:bottom w:val="single" w:sz="4" w:space="0" w:color="BFA0E0" w:themeColor="accent4" w:themeTint="99"/>
        <w:insideH w:val="single" w:sz="4" w:space="0" w:color="BFA0E0"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9DFF4" w:themeFill="accent4" w:themeFillTint="33"/>
      </w:tcPr>
    </w:tblStylePr>
    <w:tblStylePr w:type="band1Horz">
      <w:tblPr/>
      <w:tcPr>
        <w:shd w:val="clear" w:color="auto" w:fill="E9DFF4" w:themeFill="accent4" w:themeFillTint="33"/>
      </w:tcPr>
    </w:tblStylePr>
  </w:style>
  <w:style w:type="table" w:styleId="ListTable2-Accent5">
    <w:name w:val="List Table 2 Accent 5"/>
    <w:basedOn w:val="TableNormal"/>
    <w:uiPriority w:val="47"/>
    <w:rsid w:val="003C0E73"/>
    <w:pPr>
      <w:spacing w:after="0" w:line="240" w:lineRule="auto"/>
    </w:pPr>
    <w:tblPr>
      <w:tblStyleRowBandSize w:val="1"/>
      <w:tblStyleColBandSize w:val="1"/>
      <w:tblBorders>
        <w:top w:val="single" w:sz="4" w:space="0" w:color="43E6FF" w:themeColor="accent5" w:themeTint="99"/>
        <w:bottom w:val="single" w:sz="4" w:space="0" w:color="43E6FF" w:themeColor="accent5" w:themeTint="99"/>
        <w:insideH w:val="single" w:sz="4" w:space="0" w:color="43E6FF"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0F6FF" w:themeFill="accent5" w:themeFillTint="33"/>
      </w:tcPr>
    </w:tblStylePr>
    <w:tblStylePr w:type="band1Horz">
      <w:tblPr/>
      <w:tcPr>
        <w:shd w:val="clear" w:color="auto" w:fill="C0F6FF" w:themeFill="accent5" w:themeFillTint="33"/>
      </w:tcPr>
    </w:tblStylePr>
  </w:style>
  <w:style w:type="table" w:styleId="ListTable2-Accent6">
    <w:name w:val="List Table 2 Accent 6"/>
    <w:basedOn w:val="TableNormal"/>
    <w:uiPriority w:val="47"/>
    <w:rsid w:val="003C0E73"/>
    <w:pPr>
      <w:spacing w:after="0" w:line="240" w:lineRule="auto"/>
    </w:pPr>
    <w:tblPr>
      <w:tblStyleRowBandSize w:val="1"/>
      <w:tblStyleColBandSize w:val="1"/>
      <w:tblBorders>
        <w:top w:val="single" w:sz="4" w:space="0" w:color="FDBB6B" w:themeColor="accent6" w:themeTint="99"/>
        <w:bottom w:val="single" w:sz="4" w:space="0" w:color="FDBB6B" w:themeColor="accent6" w:themeTint="99"/>
        <w:insideH w:val="single" w:sz="4" w:space="0" w:color="FDBB6B"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EE8CD" w:themeFill="accent6" w:themeFillTint="33"/>
      </w:tcPr>
    </w:tblStylePr>
    <w:tblStylePr w:type="band1Horz">
      <w:tblPr/>
      <w:tcPr>
        <w:shd w:val="clear" w:color="auto" w:fill="FEE8CD" w:themeFill="accent6" w:themeFillTint="33"/>
      </w:tcPr>
    </w:tblStylePr>
  </w:style>
  <w:style w:type="table" w:styleId="ListTable3">
    <w:name w:val="List Table 3"/>
    <w:basedOn w:val="TableNormal"/>
    <w:uiPriority w:val="48"/>
    <w:rsid w:val="003C0E73"/>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3C0E73"/>
    <w:pPr>
      <w:spacing w:after="0" w:line="240" w:lineRule="auto"/>
    </w:pPr>
    <w:tblPr>
      <w:tblStyleRowBandSize w:val="1"/>
      <w:tblStyleColBandSize w:val="1"/>
      <w:tblBorders>
        <w:top w:val="single" w:sz="4" w:space="0" w:color="2BB673" w:themeColor="accent1"/>
        <w:left w:val="single" w:sz="4" w:space="0" w:color="2BB673" w:themeColor="accent1"/>
        <w:bottom w:val="single" w:sz="4" w:space="0" w:color="2BB673" w:themeColor="accent1"/>
        <w:right w:val="single" w:sz="4" w:space="0" w:color="2BB673" w:themeColor="accent1"/>
      </w:tblBorders>
    </w:tblPr>
    <w:tblStylePr w:type="firstRow">
      <w:rPr>
        <w:b/>
        <w:bCs/>
        <w:color w:val="FFFFFF" w:themeColor="background1"/>
      </w:rPr>
      <w:tblPr/>
      <w:tcPr>
        <w:shd w:val="clear" w:color="auto" w:fill="2BB673" w:themeFill="accent1"/>
      </w:tcPr>
    </w:tblStylePr>
    <w:tblStylePr w:type="lastRow">
      <w:rPr>
        <w:b/>
        <w:bCs/>
      </w:rPr>
      <w:tblPr/>
      <w:tcPr>
        <w:tcBorders>
          <w:top w:val="double" w:sz="4" w:space="0" w:color="2BB673"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BB673" w:themeColor="accent1"/>
          <w:right w:val="single" w:sz="4" w:space="0" w:color="2BB673" w:themeColor="accent1"/>
        </w:tcBorders>
      </w:tcPr>
    </w:tblStylePr>
    <w:tblStylePr w:type="band1Horz">
      <w:tblPr/>
      <w:tcPr>
        <w:tcBorders>
          <w:top w:val="single" w:sz="4" w:space="0" w:color="2BB673" w:themeColor="accent1"/>
          <w:bottom w:val="single" w:sz="4" w:space="0" w:color="2BB673"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BB673" w:themeColor="accent1"/>
          <w:left w:val="nil"/>
        </w:tcBorders>
      </w:tcPr>
    </w:tblStylePr>
    <w:tblStylePr w:type="swCell">
      <w:tblPr/>
      <w:tcPr>
        <w:tcBorders>
          <w:top w:val="double" w:sz="4" w:space="0" w:color="2BB673" w:themeColor="accent1"/>
          <w:right w:val="nil"/>
        </w:tcBorders>
      </w:tcPr>
    </w:tblStylePr>
  </w:style>
  <w:style w:type="table" w:styleId="ListTable3-Accent2">
    <w:name w:val="List Table 3 Accent 2"/>
    <w:basedOn w:val="TableNormal"/>
    <w:uiPriority w:val="48"/>
    <w:rsid w:val="003C0E73"/>
    <w:pPr>
      <w:spacing w:after="0" w:line="240" w:lineRule="auto"/>
    </w:pPr>
    <w:tblPr>
      <w:tblStyleRowBandSize w:val="1"/>
      <w:tblStyleColBandSize w:val="1"/>
      <w:tblBorders>
        <w:top w:val="single" w:sz="4" w:space="0" w:color="93B41A" w:themeColor="accent2"/>
        <w:left w:val="single" w:sz="4" w:space="0" w:color="93B41A" w:themeColor="accent2"/>
        <w:bottom w:val="single" w:sz="4" w:space="0" w:color="93B41A" w:themeColor="accent2"/>
        <w:right w:val="single" w:sz="4" w:space="0" w:color="93B41A" w:themeColor="accent2"/>
      </w:tblBorders>
    </w:tblPr>
    <w:tblStylePr w:type="firstRow">
      <w:rPr>
        <w:b/>
        <w:bCs/>
        <w:color w:val="FFFFFF" w:themeColor="background1"/>
      </w:rPr>
      <w:tblPr/>
      <w:tcPr>
        <w:shd w:val="clear" w:color="auto" w:fill="93B41A" w:themeFill="accent2"/>
      </w:tcPr>
    </w:tblStylePr>
    <w:tblStylePr w:type="lastRow">
      <w:rPr>
        <w:b/>
        <w:bCs/>
      </w:rPr>
      <w:tblPr/>
      <w:tcPr>
        <w:tcBorders>
          <w:top w:val="double" w:sz="4" w:space="0" w:color="93B41A"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3B41A" w:themeColor="accent2"/>
          <w:right w:val="single" w:sz="4" w:space="0" w:color="93B41A" w:themeColor="accent2"/>
        </w:tcBorders>
      </w:tcPr>
    </w:tblStylePr>
    <w:tblStylePr w:type="band1Horz">
      <w:tblPr/>
      <w:tcPr>
        <w:tcBorders>
          <w:top w:val="single" w:sz="4" w:space="0" w:color="93B41A" w:themeColor="accent2"/>
          <w:bottom w:val="single" w:sz="4" w:space="0" w:color="93B41A"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3B41A" w:themeColor="accent2"/>
          <w:left w:val="nil"/>
        </w:tcBorders>
      </w:tcPr>
    </w:tblStylePr>
    <w:tblStylePr w:type="swCell">
      <w:tblPr/>
      <w:tcPr>
        <w:tcBorders>
          <w:top w:val="double" w:sz="4" w:space="0" w:color="93B41A" w:themeColor="accent2"/>
          <w:right w:val="nil"/>
        </w:tcBorders>
      </w:tcPr>
    </w:tblStylePr>
  </w:style>
  <w:style w:type="table" w:styleId="ListTable3-Accent3">
    <w:name w:val="List Table 3 Accent 3"/>
    <w:basedOn w:val="TableNormal"/>
    <w:uiPriority w:val="48"/>
    <w:rsid w:val="003C0E73"/>
    <w:pPr>
      <w:spacing w:after="0" w:line="240" w:lineRule="auto"/>
    </w:pPr>
    <w:tblPr>
      <w:tblStyleRowBandSize w:val="1"/>
      <w:tblStyleColBandSize w:val="1"/>
      <w:tblBorders>
        <w:top w:val="single" w:sz="4" w:space="0" w:color="F06A3B" w:themeColor="accent3"/>
        <w:left w:val="single" w:sz="4" w:space="0" w:color="F06A3B" w:themeColor="accent3"/>
        <w:bottom w:val="single" w:sz="4" w:space="0" w:color="F06A3B" w:themeColor="accent3"/>
        <w:right w:val="single" w:sz="4" w:space="0" w:color="F06A3B" w:themeColor="accent3"/>
      </w:tblBorders>
    </w:tblPr>
    <w:tblStylePr w:type="firstRow">
      <w:rPr>
        <w:b/>
        <w:bCs/>
        <w:color w:val="FFFFFF" w:themeColor="background1"/>
      </w:rPr>
      <w:tblPr/>
      <w:tcPr>
        <w:shd w:val="clear" w:color="auto" w:fill="F06A3B" w:themeFill="accent3"/>
      </w:tcPr>
    </w:tblStylePr>
    <w:tblStylePr w:type="lastRow">
      <w:rPr>
        <w:b/>
        <w:bCs/>
      </w:rPr>
      <w:tblPr/>
      <w:tcPr>
        <w:tcBorders>
          <w:top w:val="double" w:sz="4" w:space="0" w:color="F06A3B"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06A3B" w:themeColor="accent3"/>
          <w:right w:val="single" w:sz="4" w:space="0" w:color="F06A3B" w:themeColor="accent3"/>
        </w:tcBorders>
      </w:tcPr>
    </w:tblStylePr>
    <w:tblStylePr w:type="band1Horz">
      <w:tblPr/>
      <w:tcPr>
        <w:tcBorders>
          <w:top w:val="single" w:sz="4" w:space="0" w:color="F06A3B" w:themeColor="accent3"/>
          <w:bottom w:val="single" w:sz="4" w:space="0" w:color="F06A3B"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06A3B" w:themeColor="accent3"/>
          <w:left w:val="nil"/>
        </w:tcBorders>
      </w:tcPr>
    </w:tblStylePr>
    <w:tblStylePr w:type="swCell">
      <w:tblPr/>
      <w:tcPr>
        <w:tcBorders>
          <w:top w:val="double" w:sz="4" w:space="0" w:color="F06A3B" w:themeColor="accent3"/>
          <w:right w:val="nil"/>
        </w:tcBorders>
      </w:tcPr>
    </w:tblStylePr>
  </w:style>
  <w:style w:type="table" w:styleId="ListTable3-Accent4">
    <w:name w:val="List Table 3 Accent 4"/>
    <w:basedOn w:val="TableNormal"/>
    <w:uiPriority w:val="48"/>
    <w:rsid w:val="003C0E73"/>
    <w:pPr>
      <w:spacing w:after="0" w:line="240" w:lineRule="auto"/>
    </w:pPr>
    <w:tblPr>
      <w:tblStyleRowBandSize w:val="1"/>
      <w:tblStyleColBandSize w:val="1"/>
      <w:tblBorders>
        <w:top w:val="single" w:sz="4" w:space="0" w:color="9561CC" w:themeColor="accent4"/>
        <w:left w:val="single" w:sz="4" w:space="0" w:color="9561CC" w:themeColor="accent4"/>
        <w:bottom w:val="single" w:sz="4" w:space="0" w:color="9561CC" w:themeColor="accent4"/>
        <w:right w:val="single" w:sz="4" w:space="0" w:color="9561CC" w:themeColor="accent4"/>
      </w:tblBorders>
    </w:tblPr>
    <w:tblStylePr w:type="firstRow">
      <w:rPr>
        <w:b/>
        <w:bCs/>
        <w:color w:val="FFFFFF" w:themeColor="background1"/>
      </w:rPr>
      <w:tblPr/>
      <w:tcPr>
        <w:shd w:val="clear" w:color="auto" w:fill="9561CC" w:themeFill="accent4"/>
      </w:tcPr>
    </w:tblStylePr>
    <w:tblStylePr w:type="lastRow">
      <w:rPr>
        <w:b/>
        <w:bCs/>
      </w:rPr>
      <w:tblPr/>
      <w:tcPr>
        <w:tcBorders>
          <w:top w:val="double" w:sz="4" w:space="0" w:color="9561CC"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561CC" w:themeColor="accent4"/>
          <w:right w:val="single" w:sz="4" w:space="0" w:color="9561CC" w:themeColor="accent4"/>
        </w:tcBorders>
      </w:tcPr>
    </w:tblStylePr>
    <w:tblStylePr w:type="band1Horz">
      <w:tblPr/>
      <w:tcPr>
        <w:tcBorders>
          <w:top w:val="single" w:sz="4" w:space="0" w:color="9561CC" w:themeColor="accent4"/>
          <w:bottom w:val="single" w:sz="4" w:space="0" w:color="9561CC"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561CC" w:themeColor="accent4"/>
          <w:left w:val="nil"/>
        </w:tcBorders>
      </w:tcPr>
    </w:tblStylePr>
    <w:tblStylePr w:type="swCell">
      <w:tblPr/>
      <w:tcPr>
        <w:tcBorders>
          <w:top w:val="double" w:sz="4" w:space="0" w:color="9561CC" w:themeColor="accent4"/>
          <w:right w:val="nil"/>
        </w:tcBorders>
      </w:tcPr>
    </w:tblStylePr>
  </w:style>
  <w:style w:type="table" w:styleId="ListTable3-Accent5">
    <w:name w:val="List Table 3 Accent 5"/>
    <w:basedOn w:val="TableNormal"/>
    <w:uiPriority w:val="48"/>
    <w:rsid w:val="003C0E73"/>
    <w:pPr>
      <w:spacing w:after="0" w:line="240" w:lineRule="auto"/>
    </w:pPr>
    <w:tblPr>
      <w:tblStyleRowBandSize w:val="1"/>
      <w:tblStyleColBandSize w:val="1"/>
      <w:tblBorders>
        <w:top w:val="single" w:sz="4" w:space="0" w:color="00ADC6" w:themeColor="accent5"/>
        <w:left w:val="single" w:sz="4" w:space="0" w:color="00ADC6" w:themeColor="accent5"/>
        <w:bottom w:val="single" w:sz="4" w:space="0" w:color="00ADC6" w:themeColor="accent5"/>
        <w:right w:val="single" w:sz="4" w:space="0" w:color="00ADC6" w:themeColor="accent5"/>
      </w:tblBorders>
    </w:tblPr>
    <w:tblStylePr w:type="firstRow">
      <w:rPr>
        <w:b/>
        <w:bCs/>
        <w:color w:val="FFFFFF" w:themeColor="background1"/>
      </w:rPr>
      <w:tblPr/>
      <w:tcPr>
        <w:shd w:val="clear" w:color="auto" w:fill="00ADC6" w:themeFill="accent5"/>
      </w:tcPr>
    </w:tblStylePr>
    <w:tblStylePr w:type="lastRow">
      <w:rPr>
        <w:b/>
        <w:bCs/>
      </w:rPr>
      <w:tblPr/>
      <w:tcPr>
        <w:tcBorders>
          <w:top w:val="double" w:sz="4" w:space="0" w:color="00AD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ADC6" w:themeColor="accent5"/>
          <w:right w:val="single" w:sz="4" w:space="0" w:color="00ADC6" w:themeColor="accent5"/>
        </w:tcBorders>
      </w:tcPr>
    </w:tblStylePr>
    <w:tblStylePr w:type="band1Horz">
      <w:tblPr/>
      <w:tcPr>
        <w:tcBorders>
          <w:top w:val="single" w:sz="4" w:space="0" w:color="00ADC6" w:themeColor="accent5"/>
          <w:bottom w:val="single" w:sz="4" w:space="0" w:color="00AD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ADC6" w:themeColor="accent5"/>
          <w:left w:val="nil"/>
        </w:tcBorders>
      </w:tcPr>
    </w:tblStylePr>
    <w:tblStylePr w:type="swCell">
      <w:tblPr/>
      <w:tcPr>
        <w:tcBorders>
          <w:top w:val="double" w:sz="4" w:space="0" w:color="00ADC6" w:themeColor="accent5"/>
          <w:right w:val="nil"/>
        </w:tcBorders>
      </w:tcPr>
    </w:tblStylePr>
  </w:style>
  <w:style w:type="table" w:styleId="ListTable3-Accent6">
    <w:name w:val="List Table 3 Accent 6"/>
    <w:basedOn w:val="TableNormal"/>
    <w:uiPriority w:val="48"/>
    <w:rsid w:val="003C0E73"/>
    <w:pPr>
      <w:spacing w:after="0" w:line="240" w:lineRule="auto"/>
    </w:pPr>
    <w:tblPr>
      <w:tblStyleRowBandSize w:val="1"/>
      <w:tblStyleColBandSize w:val="1"/>
      <w:tblBorders>
        <w:top w:val="single" w:sz="4" w:space="0" w:color="FD8F0A" w:themeColor="accent6"/>
        <w:left w:val="single" w:sz="4" w:space="0" w:color="FD8F0A" w:themeColor="accent6"/>
        <w:bottom w:val="single" w:sz="4" w:space="0" w:color="FD8F0A" w:themeColor="accent6"/>
        <w:right w:val="single" w:sz="4" w:space="0" w:color="FD8F0A" w:themeColor="accent6"/>
      </w:tblBorders>
    </w:tblPr>
    <w:tblStylePr w:type="firstRow">
      <w:rPr>
        <w:b/>
        <w:bCs/>
        <w:color w:val="FFFFFF" w:themeColor="background1"/>
      </w:rPr>
      <w:tblPr/>
      <w:tcPr>
        <w:shd w:val="clear" w:color="auto" w:fill="FD8F0A" w:themeFill="accent6"/>
      </w:tcPr>
    </w:tblStylePr>
    <w:tblStylePr w:type="lastRow">
      <w:rPr>
        <w:b/>
        <w:bCs/>
      </w:rPr>
      <w:tblPr/>
      <w:tcPr>
        <w:tcBorders>
          <w:top w:val="double" w:sz="4" w:space="0" w:color="FD8F0A"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D8F0A" w:themeColor="accent6"/>
          <w:right w:val="single" w:sz="4" w:space="0" w:color="FD8F0A" w:themeColor="accent6"/>
        </w:tcBorders>
      </w:tcPr>
    </w:tblStylePr>
    <w:tblStylePr w:type="band1Horz">
      <w:tblPr/>
      <w:tcPr>
        <w:tcBorders>
          <w:top w:val="single" w:sz="4" w:space="0" w:color="FD8F0A" w:themeColor="accent6"/>
          <w:bottom w:val="single" w:sz="4" w:space="0" w:color="FD8F0A"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D8F0A" w:themeColor="accent6"/>
          <w:left w:val="nil"/>
        </w:tcBorders>
      </w:tcPr>
    </w:tblStylePr>
    <w:tblStylePr w:type="swCell">
      <w:tblPr/>
      <w:tcPr>
        <w:tcBorders>
          <w:top w:val="double" w:sz="4" w:space="0" w:color="FD8F0A" w:themeColor="accent6"/>
          <w:right w:val="nil"/>
        </w:tcBorders>
      </w:tcPr>
    </w:tblStylePr>
  </w:style>
  <w:style w:type="table" w:styleId="ListTable4">
    <w:name w:val="List Table 4"/>
    <w:basedOn w:val="TableNormal"/>
    <w:uiPriority w:val="49"/>
    <w:rsid w:val="003C0E73"/>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3C0E73"/>
    <w:pPr>
      <w:spacing w:after="0" w:line="240" w:lineRule="auto"/>
    </w:pPr>
    <w:tblPr>
      <w:tblStyleRowBandSize w:val="1"/>
      <w:tblStyleColBandSize w:val="1"/>
      <w:tblBorders>
        <w:top w:val="single" w:sz="4" w:space="0" w:color="74DEAB" w:themeColor="accent1" w:themeTint="99"/>
        <w:left w:val="single" w:sz="4" w:space="0" w:color="74DEAB" w:themeColor="accent1" w:themeTint="99"/>
        <w:bottom w:val="single" w:sz="4" w:space="0" w:color="74DEAB" w:themeColor="accent1" w:themeTint="99"/>
        <w:right w:val="single" w:sz="4" w:space="0" w:color="74DEAB" w:themeColor="accent1" w:themeTint="99"/>
        <w:insideH w:val="single" w:sz="4" w:space="0" w:color="74DEAB" w:themeColor="accent1" w:themeTint="99"/>
      </w:tblBorders>
    </w:tblPr>
    <w:tblStylePr w:type="firstRow">
      <w:rPr>
        <w:b/>
        <w:bCs/>
        <w:color w:val="FFFFFF" w:themeColor="background1"/>
      </w:rPr>
      <w:tblPr/>
      <w:tcPr>
        <w:tcBorders>
          <w:top w:val="single" w:sz="4" w:space="0" w:color="2BB673" w:themeColor="accent1"/>
          <w:left w:val="single" w:sz="4" w:space="0" w:color="2BB673" w:themeColor="accent1"/>
          <w:bottom w:val="single" w:sz="4" w:space="0" w:color="2BB673" w:themeColor="accent1"/>
          <w:right w:val="single" w:sz="4" w:space="0" w:color="2BB673" w:themeColor="accent1"/>
          <w:insideH w:val="nil"/>
        </w:tcBorders>
        <w:shd w:val="clear" w:color="auto" w:fill="2BB673" w:themeFill="accent1"/>
      </w:tcPr>
    </w:tblStylePr>
    <w:tblStylePr w:type="lastRow">
      <w:rPr>
        <w:b/>
        <w:bCs/>
      </w:rPr>
      <w:tblPr/>
      <w:tcPr>
        <w:tcBorders>
          <w:top w:val="double" w:sz="4" w:space="0" w:color="74DEAB" w:themeColor="accent1" w:themeTint="99"/>
        </w:tcBorders>
      </w:tcPr>
    </w:tblStylePr>
    <w:tblStylePr w:type="firstCol">
      <w:rPr>
        <w:b/>
        <w:bCs/>
      </w:rPr>
    </w:tblStylePr>
    <w:tblStylePr w:type="lastCol">
      <w:rPr>
        <w:b/>
        <w:bCs/>
      </w:rPr>
    </w:tblStylePr>
    <w:tblStylePr w:type="band1Vert">
      <w:tblPr/>
      <w:tcPr>
        <w:shd w:val="clear" w:color="auto" w:fill="D0F4E3" w:themeFill="accent1" w:themeFillTint="33"/>
      </w:tcPr>
    </w:tblStylePr>
    <w:tblStylePr w:type="band1Horz">
      <w:tblPr/>
      <w:tcPr>
        <w:shd w:val="clear" w:color="auto" w:fill="D0F4E3" w:themeFill="accent1" w:themeFillTint="33"/>
      </w:tcPr>
    </w:tblStylePr>
  </w:style>
  <w:style w:type="table" w:styleId="ListTable4-Accent2">
    <w:name w:val="List Table 4 Accent 2"/>
    <w:basedOn w:val="TableNormal"/>
    <w:uiPriority w:val="49"/>
    <w:rsid w:val="003C0E73"/>
    <w:pPr>
      <w:spacing w:after="0" w:line="240" w:lineRule="auto"/>
    </w:pPr>
    <w:tblPr>
      <w:tblStyleRowBandSize w:val="1"/>
      <w:tblStyleColBandSize w:val="1"/>
      <w:tblBorders>
        <w:top w:val="single" w:sz="4" w:space="0" w:color="CAE85F" w:themeColor="accent2" w:themeTint="99"/>
        <w:left w:val="single" w:sz="4" w:space="0" w:color="CAE85F" w:themeColor="accent2" w:themeTint="99"/>
        <w:bottom w:val="single" w:sz="4" w:space="0" w:color="CAE85F" w:themeColor="accent2" w:themeTint="99"/>
        <w:right w:val="single" w:sz="4" w:space="0" w:color="CAE85F" w:themeColor="accent2" w:themeTint="99"/>
        <w:insideH w:val="single" w:sz="4" w:space="0" w:color="CAE85F" w:themeColor="accent2" w:themeTint="99"/>
      </w:tblBorders>
    </w:tblPr>
    <w:tblStylePr w:type="firstRow">
      <w:rPr>
        <w:b/>
        <w:bCs/>
        <w:color w:val="FFFFFF" w:themeColor="background1"/>
      </w:rPr>
      <w:tblPr/>
      <w:tcPr>
        <w:tcBorders>
          <w:top w:val="single" w:sz="4" w:space="0" w:color="93B41A" w:themeColor="accent2"/>
          <w:left w:val="single" w:sz="4" w:space="0" w:color="93B41A" w:themeColor="accent2"/>
          <w:bottom w:val="single" w:sz="4" w:space="0" w:color="93B41A" w:themeColor="accent2"/>
          <w:right w:val="single" w:sz="4" w:space="0" w:color="93B41A" w:themeColor="accent2"/>
          <w:insideH w:val="nil"/>
        </w:tcBorders>
        <w:shd w:val="clear" w:color="auto" w:fill="93B41A" w:themeFill="accent2"/>
      </w:tcPr>
    </w:tblStylePr>
    <w:tblStylePr w:type="lastRow">
      <w:rPr>
        <w:b/>
        <w:bCs/>
      </w:rPr>
      <w:tblPr/>
      <w:tcPr>
        <w:tcBorders>
          <w:top w:val="double" w:sz="4" w:space="0" w:color="CAE85F" w:themeColor="accent2" w:themeTint="99"/>
        </w:tcBorders>
      </w:tcPr>
    </w:tblStylePr>
    <w:tblStylePr w:type="firstCol">
      <w:rPr>
        <w:b/>
        <w:bCs/>
      </w:rPr>
    </w:tblStylePr>
    <w:tblStylePr w:type="lastCol">
      <w:rPr>
        <w:b/>
        <w:bCs/>
      </w:rPr>
    </w:tblStylePr>
    <w:tblStylePr w:type="band1Vert">
      <w:tblPr/>
      <w:tcPr>
        <w:shd w:val="clear" w:color="auto" w:fill="EDF7C9" w:themeFill="accent2" w:themeFillTint="33"/>
      </w:tcPr>
    </w:tblStylePr>
    <w:tblStylePr w:type="band1Horz">
      <w:tblPr/>
      <w:tcPr>
        <w:shd w:val="clear" w:color="auto" w:fill="EDF7C9" w:themeFill="accent2" w:themeFillTint="33"/>
      </w:tcPr>
    </w:tblStylePr>
  </w:style>
  <w:style w:type="table" w:styleId="ListTable4-Accent3">
    <w:name w:val="List Table 4 Accent 3"/>
    <w:basedOn w:val="TableNormal"/>
    <w:uiPriority w:val="49"/>
    <w:rsid w:val="003C0E73"/>
    <w:pPr>
      <w:spacing w:after="0" w:line="240" w:lineRule="auto"/>
    </w:pPr>
    <w:tblPr>
      <w:tblStyleRowBandSize w:val="1"/>
      <w:tblStyleColBandSize w:val="1"/>
      <w:tblBorders>
        <w:top w:val="single" w:sz="4" w:space="0" w:color="F6A589" w:themeColor="accent3" w:themeTint="99"/>
        <w:left w:val="single" w:sz="4" w:space="0" w:color="F6A589" w:themeColor="accent3" w:themeTint="99"/>
        <w:bottom w:val="single" w:sz="4" w:space="0" w:color="F6A589" w:themeColor="accent3" w:themeTint="99"/>
        <w:right w:val="single" w:sz="4" w:space="0" w:color="F6A589" w:themeColor="accent3" w:themeTint="99"/>
        <w:insideH w:val="single" w:sz="4" w:space="0" w:color="F6A589" w:themeColor="accent3" w:themeTint="99"/>
      </w:tblBorders>
    </w:tblPr>
    <w:tblStylePr w:type="firstRow">
      <w:rPr>
        <w:b/>
        <w:bCs/>
        <w:color w:val="FFFFFF" w:themeColor="background1"/>
      </w:rPr>
      <w:tblPr/>
      <w:tcPr>
        <w:tcBorders>
          <w:top w:val="single" w:sz="4" w:space="0" w:color="F06A3B" w:themeColor="accent3"/>
          <w:left w:val="single" w:sz="4" w:space="0" w:color="F06A3B" w:themeColor="accent3"/>
          <w:bottom w:val="single" w:sz="4" w:space="0" w:color="F06A3B" w:themeColor="accent3"/>
          <w:right w:val="single" w:sz="4" w:space="0" w:color="F06A3B" w:themeColor="accent3"/>
          <w:insideH w:val="nil"/>
        </w:tcBorders>
        <w:shd w:val="clear" w:color="auto" w:fill="F06A3B" w:themeFill="accent3"/>
      </w:tcPr>
    </w:tblStylePr>
    <w:tblStylePr w:type="lastRow">
      <w:rPr>
        <w:b/>
        <w:bCs/>
      </w:rPr>
      <w:tblPr/>
      <w:tcPr>
        <w:tcBorders>
          <w:top w:val="double" w:sz="4" w:space="0" w:color="F6A589" w:themeColor="accent3" w:themeTint="99"/>
        </w:tcBorders>
      </w:tcPr>
    </w:tblStylePr>
    <w:tblStylePr w:type="firstCol">
      <w:rPr>
        <w:b/>
        <w:bCs/>
      </w:rPr>
    </w:tblStylePr>
    <w:tblStylePr w:type="lastCol">
      <w:rPr>
        <w:b/>
        <w:bCs/>
      </w:rPr>
    </w:tblStylePr>
    <w:tblStylePr w:type="band1Vert">
      <w:tblPr/>
      <w:tcPr>
        <w:shd w:val="clear" w:color="auto" w:fill="FCE1D7" w:themeFill="accent3" w:themeFillTint="33"/>
      </w:tcPr>
    </w:tblStylePr>
    <w:tblStylePr w:type="band1Horz">
      <w:tblPr/>
      <w:tcPr>
        <w:shd w:val="clear" w:color="auto" w:fill="FCE1D7" w:themeFill="accent3" w:themeFillTint="33"/>
      </w:tcPr>
    </w:tblStylePr>
  </w:style>
  <w:style w:type="table" w:styleId="ListTable4-Accent4">
    <w:name w:val="List Table 4 Accent 4"/>
    <w:basedOn w:val="TableNormal"/>
    <w:uiPriority w:val="49"/>
    <w:rsid w:val="003C0E73"/>
    <w:pPr>
      <w:spacing w:after="0" w:line="240" w:lineRule="auto"/>
    </w:pPr>
    <w:tblPr>
      <w:tblStyleRowBandSize w:val="1"/>
      <w:tblStyleColBandSize w:val="1"/>
      <w:tblBorders>
        <w:top w:val="single" w:sz="4" w:space="0" w:color="BFA0E0" w:themeColor="accent4" w:themeTint="99"/>
        <w:left w:val="single" w:sz="4" w:space="0" w:color="BFA0E0" w:themeColor="accent4" w:themeTint="99"/>
        <w:bottom w:val="single" w:sz="4" w:space="0" w:color="BFA0E0" w:themeColor="accent4" w:themeTint="99"/>
        <w:right w:val="single" w:sz="4" w:space="0" w:color="BFA0E0" w:themeColor="accent4" w:themeTint="99"/>
        <w:insideH w:val="single" w:sz="4" w:space="0" w:color="BFA0E0" w:themeColor="accent4" w:themeTint="99"/>
      </w:tblBorders>
    </w:tblPr>
    <w:tblStylePr w:type="firstRow">
      <w:rPr>
        <w:b/>
        <w:bCs/>
        <w:color w:val="FFFFFF" w:themeColor="background1"/>
      </w:rPr>
      <w:tblPr/>
      <w:tcPr>
        <w:tcBorders>
          <w:top w:val="single" w:sz="4" w:space="0" w:color="9561CC" w:themeColor="accent4"/>
          <w:left w:val="single" w:sz="4" w:space="0" w:color="9561CC" w:themeColor="accent4"/>
          <w:bottom w:val="single" w:sz="4" w:space="0" w:color="9561CC" w:themeColor="accent4"/>
          <w:right w:val="single" w:sz="4" w:space="0" w:color="9561CC" w:themeColor="accent4"/>
          <w:insideH w:val="nil"/>
        </w:tcBorders>
        <w:shd w:val="clear" w:color="auto" w:fill="9561CC" w:themeFill="accent4"/>
      </w:tcPr>
    </w:tblStylePr>
    <w:tblStylePr w:type="lastRow">
      <w:rPr>
        <w:b/>
        <w:bCs/>
      </w:rPr>
      <w:tblPr/>
      <w:tcPr>
        <w:tcBorders>
          <w:top w:val="double" w:sz="4" w:space="0" w:color="BFA0E0" w:themeColor="accent4" w:themeTint="99"/>
        </w:tcBorders>
      </w:tcPr>
    </w:tblStylePr>
    <w:tblStylePr w:type="firstCol">
      <w:rPr>
        <w:b/>
        <w:bCs/>
      </w:rPr>
    </w:tblStylePr>
    <w:tblStylePr w:type="lastCol">
      <w:rPr>
        <w:b/>
        <w:bCs/>
      </w:rPr>
    </w:tblStylePr>
    <w:tblStylePr w:type="band1Vert">
      <w:tblPr/>
      <w:tcPr>
        <w:shd w:val="clear" w:color="auto" w:fill="E9DFF4" w:themeFill="accent4" w:themeFillTint="33"/>
      </w:tcPr>
    </w:tblStylePr>
    <w:tblStylePr w:type="band1Horz">
      <w:tblPr/>
      <w:tcPr>
        <w:shd w:val="clear" w:color="auto" w:fill="E9DFF4" w:themeFill="accent4" w:themeFillTint="33"/>
      </w:tcPr>
    </w:tblStylePr>
  </w:style>
  <w:style w:type="table" w:styleId="ListTable4-Accent5">
    <w:name w:val="List Table 4 Accent 5"/>
    <w:basedOn w:val="TableNormal"/>
    <w:uiPriority w:val="49"/>
    <w:rsid w:val="003C0E73"/>
    <w:pPr>
      <w:spacing w:after="0" w:line="240" w:lineRule="auto"/>
    </w:pPr>
    <w:tblPr>
      <w:tblStyleRowBandSize w:val="1"/>
      <w:tblStyleColBandSize w:val="1"/>
      <w:tblBorders>
        <w:top w:val="single" w:sz="4" w:space="0" w:color="43E6FF" w:themeColor="accent5" w:themeTint="99"/>
        <w:left w:val="single" w:sz="4" w:space="0" w:color="43E6FF" w:themeColor="accent5" w:themeTint="99"/>
        <w:bottom w:val="single" w:sz="4" w:space="0" w:color="43E6FF" w:themeColor="accent5" w:themeTint="99"/>
        <w:right w:val="single" w:sz="4" w:space="0" w:color="43E6FF" w:themeColor="accent5" w:themeTint="99"/>
        <w:insideH w:val="single" w:sz="4" w:space="0" w:color="43E6FF" w:themeColor="accent5" w:themeTint="99"/>
      </w:tblBorders>
    </w:tblPr>
    <w:tblStylePr w:type="firstRow">
      <w:rPr>
        <w:b/>
        <w:bCs/>
        <w:color w:val="FFFFFF" w:themeColor="background1"/>
      </w:rPr>
      <w:tblPr/>
      <w:tcPr>
        <w:tcBorders>
          <w:top w:val="single" w:sz="4" w:space="0" w:color="00ADC6" w:themeColor="accent5"/>
          <w:left w:val="single" w:sz="4" w:space="0" w:color="00ADC6" w:themeColor="accent5"/>
          <w:bottom w:val="single" w:sz="4" w:space="0" w:color="00ADC6" w:themeColor="accent5"/>
          <w:right w:val="single" w:sz="4" w:space="0" w:color="00ADC6" w:themeColor="accent5"/>
          <w:insideH w:val="nil"/>
        </w:tcBorders>
        <w:shd w:val="clear" w:color="auto" w:fill="00ADC6" w:themeFill="accent5"/>
      </w:tcPr>
    </w:tblStylePr>
    <w:tblStylePr w:type="lastRow">
      <w:rPr>
        <w:b/>
        <w:bCs/>
      </w:rPr>
      <w:tblPr/>
      <w:tcPr>
        <w:tcBorders>
          <w:top w:val="double" w:sz="4" w:space="0" w:color="43E6FF" w:themeColor="accent5" w:themeTint="99"/>
        </w:tcBorders>
      </w:tcPr>
    </w:tblStylePr>
    <w:tblStylePr w:type="firstCol">
      <w:rPr>
        <w:b/>
        <w:bCs/>
      </w:rPr>
    </w:tblStylePr>
    <w:tblStylePr w:type="lastCol">
      <w:rPr>
        <w:b/>
        <w:bCs/>
      </w:rPr>
    </w:tblStylePr>
    <w:tblStylePr w:type="band1Vert">
      <w:tblPr/>
      <w:tcPr>
        <w:shd w:val="clear" w:color="auto" w:fill="C0F6FF" w:themeFill="accent5" w:themeFillTint="33"/>
      </w:tcPr>
    </w:tblStylePr>
    <w:tblStylePr w:type="band1Horz">
      <w:tblPr/>
      <w:tcPr>
        <w:shd w:val="clear" w:color="auto" w:fill="C0F6FF" w:themeFill="accent5" w:themeFillTint="33"/>
      </w:tcPr>
    </w:tblStylePr>
  </w:style>
  <w:style w:type="table" w:styleId="ListTable4-Accent6">
    <w:name w:val="List Table 4 Accent 6"/>
    <w:basedOn w:val="TableNormal"/>
    <w:uiPriority w:val="49"/>
    <w:rsid w:val="003C0E73"/>
    <w:pPr>
      <w:spacing w:after="0" w:line="240" w:lineRule="auto"/>
    </w:pPr>
    <w:tblPr>
      <w:tblStyleRowBandSize w:val="1"/>
      <w:tblStyleColBandSize w:val="1"/>
      <w:tblBorders>
        <w:top w:val="single" w:sz="4" w:space="0" w:color="FDBB6B" w:themeColor="accent6" w:themeTint="99"/>
        <w:left w:val="single" w:sz="4" w:space="0" w:color="FDBB6B" w:themeColor="accent6" w:themeTint="99"/>
        <w:bottom w:val="single" w:sz="4" w:space="0" w:color="FDBB6B" w:themeColor="accent6" w:themeTint="99"/>
        <w:right w:val="single" w:sz="4" w:space="0" w:color="FDBB6B" w:themeColor="accent6" w:themeTint="99"/>
        <w:insideH w:val="single" w:sz="4" w:space="0" w:color="FDBB6B" w:themeColor="accent6" w:themeTint="99"/>
      </w:tblBorders>
    </w:tblPr>
    <w:tblStylePr w:type="firstRow">
      <w:rPr>
        <w:b/>
        <w:bCs/>
        <w:color w:val="FFFFFF" w:themeColor="background1"/>
      </w:rPr>
      <w:tblPr/>
      <w:tcPr>
        <w:tcBorders>
          <w:top w:val="single" w:sz="4" w:space="0" w:color="FD8F0A" w:themeColor="accent6"/>
          <w:left w:val="single" w:sz="4" w:space="0" w:color="FD8F0A" w:themeColor="accent6"/>
          <w:bottom w:val="single" w:sz="4" w:space="0" w:color="FD8F0A" w:themeColor="accent6"/>
          <w:right w:val="single" w:sz="4" w:space="0" w:color="FD8F0A" w:themeColor="accent6"/>
          <w:insideH w:val="nil"/>
        </w:tcBorders>
        <w:shd w:val="clear" w:color="auto" w:fill="FD8F0A" w:themeFill="accent6"/>
      </w:tcPr>
    </w:tblStylePr>
    <w:tblStylePr w:type="lastRow">
      <w:rPr>
        <w:b/>
        <w:bCs/>
      </w:rPr>
      <w:tblPr/>
      <w:tcPr>
        <w:tcBorders>
          <w:top w:val="double" w:sz="4" w:space="0" w:color="FDBB6B" w:themeColor="accent6" w:themeTint="99"/>
        </w:tcBorders>
      </w:tcPr>
    </w:tblStylePr>
    <w:tblStylePr w:type="firstCol">
      <w:rPr>
        <w:b/>
        <w:bCs/>
      </w:rPr>
    </w:tblStylePr>
    <w:tblStylePr w:type="lastCol">
      <w:rPr>
        <w:b/>
        <w:bCs/>
      </w:rPr>
    </w:tblStylePr>
    <w:tblStylePr w:type="band1Vert">
      <w:tblPr/>
      <w:tcPr>
        <w:shd w:val="clear" w:color="auto" w:fill="FEE8CD" w:themeFill="accent6" w:themeFillTint="33"/>
      </w:tcPr>
    </w:tblStylePr>
    <w:tblStylePr w:type="band1Horz">
      <w:tblPr/>
      <w:tcPr>
        <w:shd w:val="clear" w:color="auto" w:fill="FEE8CD" w:themeFill="accent6" w:themeFillTint="33"/>
      </w:tcPr>
    </w:tblStylePr>
  </w:style>
  <w:style w:type="table" w:styleId="ListTable5Dark">
    <w:name w:val="List Table 5 Dark"/>
    <w:basedOn w:val="TableNormal"/>
    <w:uiPriority w:val="50"/>
    <w:rsid w:val="003C0E73"/>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3C0E73"/>
    <w:pPr>
      <w:spacing w:after="0" w:line="240" w:lineRule="auto"/>
    </w:pPr>
    <w:rPr>
      <w:color w:val="FFFFFF" w:themeColor="background1"/>
    </w:rPr>
    <w:tblPr>
      <w:tblStyleRowBandSize w:val="1"/>
      <w:tblStyleColBandSize w:val="1"/>
      <w:tblBorders>
        <w:top w:val="single" w:sz="24" w:space="0" w:color="2BB673" w:themeColor="accent1"/>
        <w:left w:val="single" w:sz="24" w:space="0" w:color="2BB673" w:themeColor="accent1"/>
        <w:bottom w:val="single" w:sz="24" w:space="0" w:color="2BB673" w:themeColor="accent1"/>
        <w:right w:val="single" w:sz="24" w:space="0" w:color="2BB673" w:themeColor="accent1"/>
      </w:tblBorders>
    </w:tblPr>
    <w:tcPr>
      <w:shd w:val="clear" w:color="auto" w:fill="2BB673"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3C0E73"/>
    <w:pPr>
      <w:spacing w:after="0" w:line="240" w:lineRule="auto"/>
    </w:pPr>
    <w:rPr>
      <w:color w:val="FFFFFF" w:themeColor="background1"/>
    </w:rPr>
    <w:tblPr>
      <w:tblStyleRowBandSize w:val="1"/>
      <w:tblStyleColBandSize w:val="1"/>
      <w:tblBorders>
        <w:top w:val="single" w:sz="24" w:space="0" w:color="93B41A" w:themeColor="accent2"/>
        <w:left w:val="single" w:sz="24" w:space="0" w:color="93B41A" w:themeColor="accent2"/>
        <w:bottom w:val="single" w:sz="24" w:space="0" w:color="93B41A" w:themeColor="accent2"/>
        <w:right w:val="single" w:sz="24" w:space="0" w:color="93B41A" w:themeColor="accent2"/>
      </w:tblBorders>
    </w:tblPr>
    <w:tcPr>
      <w:shd w:val="clear" w:color="auto" w:fill="93B41A"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3C0E73"/>
    <w:pPr>
      <w:spacing w:after="0" w:line="240" w:lineRule="auto"/>
    </w:pPr>
    <w:rPr>
      <w:color w:val="FFFFFF" w:themeColor="background1"/>
    </w:rPr>
    <w:tblPr>
      <w:tblStyleRowBandSize w:val="1"/>
      <w:tblStyleColBandSize w:val="1"/>
      <w:tblBorders>
        <w:top w:val="single" w:sz="24" w:space="0" w:color="F06A3B" w:themeColor="accent3"/>
        <w:left w:val="single" w:sz="24" w:space="0" w:color="F06A3B" w:themeColor="accent3"/>
        <w:bottom w:val="single" w:sz="24" w:space="0" w:color="F06A3B" w:themeColor="accent3"/>
        <w:right w:val="single" w:sz="24" w:space="0" w:color="F06A3B" w:themeColor="accent3"/>
      </w:tblBorders>
    </w:tblPr>
    <w:tcPr>
      <w:shd w:val="clear" w:color="auto" w:fill="F06A3B"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3C0E73"/>
    <w:pPr>
      <w:spacing w:after="0" w:line="240" w:lineRule="auto"/>
    </w:pPr>
    <w:rPr>
      <w:color w:val="FFFFFF" w:themeColor="background1"/>
    </w:rPr>
    <w:tblPr>
      <w:tblStyleRowBandSize w:val="1"/>
      <w:tblStyleColBandSize w:val="1"/>
      <w:tblBorders>
        <w:top w:val="single" w:sz="24" w:space="0" w:color="9561CC" w:themeColor="accent4"/>
        <w:left w:val="single" w:sz="24" w:space="0" w:color="9561CC" w:themeColor="accent4"/>
        <w:bottom w:val="single" w:sz="24" w:space="0" w:color="9561CC" w:themeColor="accent4"/>
        <w:right w:val="single" w:sz="24" w:space="0" w:color="9561CC" w:themeColor="accent4"/>
      </w:tblBorders>
    </w:tblPr>
    <w:tcPr>
      <w:shd w:val="clear" w:color="auto" w:fill="9561CC"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3C0E73"/>
    <w:pPr>
      <w:spacing w:after="0" w:line="240" w:lineRule="auto"/>
    </w:pPr>
    <w:rPr>
      <w:color w:val="FFFFFF" w:themeColor="background1"/>
    </w:rPr>
    <w:tblPr>
      <w:tblStyleRowBandSize w:val="1"/>
      <w:tblStyleColBandSize w:val="1"/>
      <w:tblBorders>
        <w:top w:val="single" w:sz="24" w:space="0" w:color="00ADC6" w:themeColor="accent5"/>
        <w:left w:val="single" w:sz="24" w:space="0" w:color="00ADC6" w:themeColor="accent5"/>
        <w:bottom w:val="single" w:sz="24" w:space="0" w:color="00ADC6" w:themeColor="accent5"/>
        <w:right w:val="single" w:sz="24" w:space="0" w:color="00ADC6" w:themeColor="accent5"/>
      </w:tblBorders>
    </w:tblPr>
    <w:tcPr>
      <w:shd w:val="clear" w:color="auto" w:fill="00ADC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3C0E73"/>
    <w:pPr>
      <w:spacing w:after="0" w:line="240" w:lineRule="auto"/>
    </w:pPr>
    <w:rPr>
      <w:color w:val="FFFFFF" w:themeColor="background1"/>
    </w:rPr>
    <w:tblPr>
      <w:tblStyleRowBandSize w:val="1"/>
      <w:tblStyleColBandSize w:val="1"/>
      <w:tblBorders>
        <w:top w:val="single" w:sz="24" w:space="0" w:color="FD8F0A" w:themeColor="accent6"/>
        <w:left w:val="single" w:sz="24" w:space="0" w:color="FD8F0A" w:themeColor="accent6"/>
        <w:bottom w:val="single" w:sz="24" w:space="0" w:color="FD8F0A" w:themeColor="accent6"/>
        <w:right w:val="single" w:sz="24" w:space="0" w:color="FD8F0A" w:themeColor="accent6"/>
      </w:tblBorders>
    </w:tblPr>
    <w:tcPr>
      <w:shd w:val="clear" w:color="auto" w:fill="FD8F0A"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3C0E73"/>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3C0E73"/>
    <w:pPr>
      <w:spacing w:after="0" w:line="240" w:lineRule="auto"/>
    </w:pPr>
    <w:rPr>
      <w:color w:val="208855" w:themeColor="accent1" w:themeShade="BF"/>
    </w:rPr>
    <w:tblPr>
      <w:tblStyleRowBandSize w:val="1"/>
      <w:tblStyleColBandSize w:val="1"/>
      <w:tblBorders>
        <w:top w:val="single" w:sz="4" w:space="0" w:color="2BB673" w:themeColor="accent1"/>
        <w:bottom w:val="single" w:sz="4" w:space="0" w:color="2BB673" w:themeColor="accent1"/>
      </w:tblBorders>
    </w:tblPr>
    <w:tblStylePr w:type="firstRow">
      <w:rPr>
        <w:b/>
        <w:bCs/>
      </w:rPr>
      <w:tblPr/>
      <w:tcPr>
        <w:tcBorders>
          <w:bottom w:val="single" w:sz="4" w:space="0" w:color="2BB673" w:themeColor="accent1"/>
        </w:tcBorders>
      </w:tcPr>
    </w:tblStylePr>
    <w:tblStylePr w:type="lastRow">
      <w:rPr>
        <w:b/>
        <w:bCs/>
      </w:rPr>
      <w:tblPr/>
      <w:tcPr>
        <w:tcBorders>
          <w:top w:val="double" w:sz="4" w:space="0" w:color="2BB673" w:themeColor="accent1"/>
        </w:tcBorders>
      </w:tcPr>
    </w:tblStylePr>
    <w:tblStylePr w:type="firstCol">
      <w:rPr>
        <w:b/>
        <w:bCs/>
      </w:rPr>
    </w:tblStylePr>
    <w:tblStylePr w:type="lastCol">
      <w:rPr>
        <w:b/>
        <w:bCs/>
      </w:rPr>
    </w:tblStylePr>
    <w:tblStylePr w:type="band1Vert">
      <w:tblPr/>
      <w:tcPr>
        <w:shd w:val="clear" w:color="auto" w:fill="D0F4E3" w:themeFill="accent1" w:themeFillTint="33"/>
      </w:tcPr>
    </w:tblStylePr>
    <w:tblStylePr w:type="band1Horz">
      <w:tblPr/>
      <w:tcPr>
        <w:shd w:val="clear" w:color="auto" w:fill="D0F4E3" w:themeFill="accent1" w:themeFillTint="33"/>
      </w:tcPr>
    </w:tblStylePr>
  </w:style>
  <w:style w:type="table" w:styleId="ListTable6Colorful-Accent2">
    <w:name w:val="List Table 6 Colorful Accent 2"/>
    <w:basedOn w:val="TableNormal"/>
    <w:uiPriority w:val="51"/>
    <w:rsid w:val="003C0E73"/>
    <w:pPr>
      <w:spacing w:after="0" w:line="240" w:lineRule="auto"/>
    </w:pPr>
    <w:rPr>
      <w:color w:val="6D8613" w:themeColor="accent2" w:themeShade="BF"/>
    </w:rPr>
    <w:tblPr>
      <w:tblStyleRowBandSize w:val="1"/>
      <w:tblStyleColBandSize w:val="1"/>
      <w:tblBorders>
        <w:top w:val="single" w:sz="4" w:space="0" w:color="93B41A" w:themeColor="accent2"/>
        <w:bottom w:val="single" w:sz="4" w:space="0" w:color="93B41A" w:themeColor="accent2"/>
      </w:tblBorders>
    </w:tblPr>
    <w:tblStylePr w:type="firstRow">
      <w:rPr>
        <w:b/>
        <w:bCs/>
      </w:rPr>
      <w:tblPr/>
      <w:tcPr>
        <w:tcBorders>
          <w:bottom w:val="single" w:sz="4" w:space="0" w:color="93B41A" w:themeColor="accent2"/>
        </w:tcBorders>
      </w:tcPr>
    </w:tblStylePr>
    <w:tblStylePr w:type="lastRow">
      <w:rPr>
        <w:b/>
        <w:bCs/>
      </w:rPr>
      <w:tblPr/>
      <w:tcPr>
        <w:tcBorders>
          <w:top w:val="double" w:sz="4" w:space="0" w:color="93B41A" w:themeColor="accent2"/>
        </w:tcBorders>
      </w:tcPr>
    </w:tblStylePr>
    <w:tblStylePr w:type="firstCol">
      <w:rPr>
        <w:b/>
        <w:bCs/>
      </w:rPr>
    </w:tblStylePr>
    <w:tblStylePr w:type="lastCol">
      <w:rPr>
        <w:b/>
        <w:bCs/>
      </w:rPr>
    </w:tblStylePr>
    <w:tblStylePr w:type="band1Vert">
      <w:tblPr/>
      <w:tcPr>
        <w:shd w:val="clear" w:color="auto" w:fill="EDF7C9" w:themeFill="accent2" w:themeFillTint="33"/>
      </w:tcPr>
    </w:tblStylePr>
    <w:tblStylePr w:type="band1Horz">
      <w:tblPr/>
      <w:tcPr>
        <w:shd w:val="clear" w:color="auto" w:fill="EDF7C9" w:themeFill="accent2" w:themeFillTint="33"/>
      </w:tcPr>
    </w:tblStylePr>
  </w:style>
  <w:style w:type="table" w:styleId="ListTable6Colorful-Accent3">
    <w:name w:val="List Table 6 Colorful Accent 3"/>
    <w:basedOn w:val="TableNormal"/>
    <w:uiPriority w:val="51"/>
    <w:rsid w:val="003C0E73"/>
    <w:pPr>
      <w:spacing w:after="0" w:line="240" w:lineRule="auto"/>
    </w:pPr>
    <w:rPr>
      <w:color w:val="CF4110" w:themeColor="accent3" w:themeShade="BF"/>
    </w:rPr>
    <w:tblPr>
      <w:tblStyleRowBandSize w:val="1"/>
      <w:tblStyleColBandSize w:val="1"/>
      <w:tblBorders>
        <w:top w:val="single" w:sz="4" w:space="0" w:color="F06A3B" w:themeColor="accent3"/>
        <w:bottom w:val="single" w:sz="4" w:space="0" w:color="F06A3B" w:themeColor="accent3"/>
      </w:tblBorders>
    </w:tblPr>
    <w:tblStylePr w:type="firstRow">
      <w:rPr>
        <w:b/>
        <w:bCs/>
      </w:rPr>
      <w:tblPr/>
      <w:tcPr>
        <w:tcBorders>
          <w:bottom w:val="single" w:sz="4" w:space="0" w:color="F06A3B" w:themeColor="accent3"/>
        </w:tcBorders>
      </w:tcPr>
    </w:tblStylePr>
    <w:tblStylePr w:type="lastRow">
      <w:rPr>
        <w:b/>
        <w:bCs/>
      </w:rPr>
      <w:tblPr/>
      <w:tcPr>
        <w:tcBorders>
          <w:top w:val="double" w:sz="4" w:space="0" w:color="F06A3B" w:themeColor="accent3"/>
        </w:tcBorders>
      </w:tcPr>
    </w:tblStylePr>
    <w:tblStylePr w:type="firstCol">
      <w:rPr>
        <w:b/>
        <w:bCs/>
      </w:rPr>
    </w:tblStylePr>
    <w:tblStylePr w:type="lastCol">
      <w:rPr>
        <w:b/>
        <w:bCs/>
      </w:rPr>
    </w:tblStylePr>
    <w:tblStylePr w:type="band1Vert">
      <w:tblPr/>
      <w:tcPr>
        <w:shd w:val="clear" w:color="auto" w:fill="FCE1D7" w:themeFill="accent3" w:themeFillTint="33"/>
      </w:tcPr>
    </w:tblStylePr>
    <w:tblStylePr w:type="band1Horz">
      <w:tblPr/>
      <w:tcPr>
        <w:shd w:val="clear" w:color="auto" w:fill="FCE1D7" w:themeFill="accent3" w:themeFillTint="33"/>
      </w:tcPr>
    </w:tblStylePr>
  </w:style>
  <w:style w:type="table" w:styleId="ListTable6Colorful-Accent4">
    <w:name w:val="List Table 6 Colorful Accent 4"/>
    <w:basedOn w:val="TableNormal"/>
    <w:uiPriority w:val="51"/>
    <w:rsid w:val="003C0E73"/>
    <w:pPr>
      <w:spacing w:after="0" w:line="240" w:lineRule="auto"/>
    </w:pPr>
    <w:rPr>
      <w:color w:val="6E37AA" w:themeColor="accent4" w:themeShade="BF"/>
    </w:rPr>
    <w:tblPr>
      <w:tblStyleRowBandSize w:val="1"/>
      <w:tblStyleColBandSize w:val="1"/>
      <w:tblBorders>
        <w:top w:val="single" w:sz="4" w:space="0" w:color="9561CC" w:themeColor="accent4"/>
        <w:bottom w:val="single" w:sz="4" w:space="0" w:color="9561CC" w:themeColor="accent4"/>
      </w:tblBorders>
    </w:tblPr>
    <w:tblStylePr w:type="firstRow">
      <w:rPr>
        <w:b/>
        <w:bCs/>
      </w:rPr>
      <w:tblPr/>
      <w:tcPr>
        <w:tcBorders>
          <w:bottom w:val="single" w:sz="4" w:space="0" w:color="9561CC" w:themeColor="accent4"/>
        </w:tcBorders>
      </w:tcPr>
    </w:tblStylePr>
    <w:tblStylePr w:type="lastRow">
      <w:rPr>
        <w:b/>
        <w:bCs/>
      </w:rPr>
      <w:tblPr/>
      <w:tcPr>
        <w:tcBorders>
          <w:top w:val="double" w:sz="4" w:space="0" w:color="9561CC" w:themeColor="accent4"/>
        </w:tcBorders>
      </w:tcPr>
    </w:tblStylePr>
    <w:tblStylePr w:type="firstCol">
      <w:rPr>
        <w:b/>
        <w:bCs/>
      </w:rPr>
    </w:tblStylePr>
    <w:tblStylePr w:type="lastCol">
      <w:rPr>
        <w:b/>
        <w:bCs/>
      </w:rPr>
    </w:tblStylePr>
    <w:tblStylePr w:type="band1Vert">
      <w:tblPr/>
      <w:tcPr>
        <w:shd w:val="clear" w:color="auto" w:fill="E9DFF4" w:themeFill="accent4" w:themeFillTint="33"/>
      </w:tcPr>
    </w:tblStylePr>
    <w:tblStylePr w:type="band1Horz">
      <w:tblPr/>
      <w:tcPr>
        <w:shd w:val="clear" w:color="auto" w:fill="E9DFF4" w:themeFill="accent4" w:themeFillTint="33"/>
      </w:tcPr>
    </w:tblStylePr>
  </w:style>
  <w:style w:type="table" w:styleId="ListTable6Colorful-Accent5">
    <w:name w:val="List Table 6 Colorful Accent 5"/>
    <w:basedOn w:val="TableNormal"/>
    <w:uiPriority w:val="51"/>
    <w:rsid w:val="003C0E73"/>
    <w:pPr>
      <w:spacing w:after="0" w:line="240" w:lineRule="auto"/>
    </w:pPr>
    <w:rPr>
      <w:color w:val="008094" w:themeColor="accent5" w:themeShade="BF"/>
    </w:rPr>
    <w:tblPr>
      <w:tblStyleRowBandSize w:val="1"/>
      <w:tblStyleColBandSize w:val="1"/>
      <w:tblBorders>
        <w:top w:val="single" w:sz="4" w:space="0" w:color="00ADC6" w:themeColor="accent5"/>
        <w:bottom w:val="single" w:sz="4" w:space="0" w:color="00ADC6" w:themeColor="accent5"/>
      </w:tblBorders>
    </w:tblPr>
    <w:tblStylePr w:type="firstRow">
      <w:rPr>
        <w:b/>
        <w:bCs/>
      </w:rPr>
      <w:tblPr/>
      <w:tcPr>
        <w:tcBorders>
          <w:bottom w:val="single" w:sz="4" w:space="0" w:color="00ADC6" w:themeColor="accent5"/>
        </w:tcBorders>
      </w:tcPr>
    </w:tblStylePr>
    <w:tblStylePr w:type="lastRow">
      <w:rPr>
        <w:b/>
        <w:bCs/>
      </w:rPr>
      <w:tblPr/>
      <w:tcPr>
        <w:tcBorders>
          <w:top w:val="double" w:sz="4" w:space="0" w:color="00ADC6" w:themeColor="accent5"/>
        </w:tcBorders>
      </w:tcPr>
    </w:tblStylePr>
    <w:tblStylePr w:type="firstCol">
      <w:rPr>
        <w:b/>
        <w:bCs/>
      </w:rPr>
    </w:tblStylePr>
    <w:tblStylePr w:type="lastCol">
      <w:rPr>
        <w:b/>
        <w:bCs/>
      </w:rPr>
    </w:tblStylePr>
    <w:tblStylePr w:type="band1Vert">
      <w:tblPr/>
      <w:tcPr>
        <w:shd w:val="clear" w:color="auto" w:fill="C0F6FF" w:themeFill="accent5" w:themeFillTint="33"/>
      </w:tcPr>
    </w:tblStylePr>
    <w:tblStylePr w:type="band1Horz">
      <w:tblPr/>
      <w:tcPr>
        <w:shd w:val="clear" w:color="auto" w:fill="C0F6FF" w:themeFill="accent5" w:themeFillTint="33"/>
      </w:tcPr>
    </w:tblStylePr>
  </w:style>
  <w:style w:type="table" w:styleId="ListTable6Colorful-Accent6">
    <w:name w:val="List Table 6 Colorful Accent 6"/>
    <w:basedOn w:val="TableNormal"/>
    <w:uiPriority w:val="51"/>
    <w:rsid w:val="003C0E73"/>
    <w:pPr>
      <w:spacing w:after="0" w:line="240" w:lineRule="auto"/>
    </w:pPr>
    <w:rPr>
      <w:color w:val="C36B01" w:themeColor="accent6" w:themeShade="BF"/>
    </w:rPr>
    <w:tblPr>
      <w:tblStyleRowBandSize w:val="1"/>
      <w:tblStyleColBandSize w:val="1"/>
      <w:tblBorders>
        <w:top w:val="single" w:sz="4" w:space="0" w:color="FD8F0A" w:themeColor="accent6"/>
        <w:bottom w:val="single" w:sz="4" w:space="0" w:color="FD8F0A" w:themeColor="accent6"/>
      </w:tblBorders>
    </w:tblPr>
    <w:tblStylePr w:type="firstRow">
      <w:rPr>
        <w:b/>
        <w:bCs/>
      </w:rPr>
      <w:tblPr/>
      <w:tcPr>
        <w:tcBorders>
          <w:bottom w:val="single" w:sz="4" w:space="0" w:color="FD8F0A" w:themeColor="accent6"/>
        </w:tcBorders>
      </w:tcPr>
    </w:tblStylePr>
    <w:tblStylePr w:type="lastRow">
      <w:rPr>
        <w:b/>
        <w:bCs/>
      </w:rPr>
      <w:tblPr/>
      <w:tcPr>
        <w:tcBorders>
          <w:top w:val="double" w:sz="4" w:space="0" w:color="FD8F0A" w:themeColor="accent6"/>
        </w:tcBorders>
      </w:tcPr>
    </w:tblStylePr>
    <w:tblStylePr w:type="firstCol">
      <w:rPr>
        <w:b/>
        <w:bCs/>
      </w:rPr>
    </w:tblStylePr>
    <w:tblStylePr w:type="lastCol">
      <w:rPr>
        <w:b/>
        <w:bCs/>
      </w:rPr>
    </w:tblStylePr>
    <w:tblStylePr w:type="band1Vert">
      <w:tblPr/>
      <w:tcPr>
        <w:shd w:val="clear" w:color="auto" w:fill="FEE8CD" w:themeFill="accent6" w:themeFillTint="33"/>
      </w:tcPr>
    </w:tblStylePr>
    <w:tblStylePr w:type="band1Horz">
      <w:tblPr/>
      <w:tcPr>
        <w:shd w:val="clear" w:color="auto" w:fill="FEE8CD" w:themeFill="accent6" w:themeFillTint="33"/>
      </w:tcPr>
    </w:tblStylePr>
  </w:style>
  <w:style w:type="table" w:styleId="ListTable7Colorful">
    <w:name w:val="List Table 7 Colorful"/>
    <w:basedOn w:val="TableNormal"/>
    <w:uiPriority w:val="52"/>
    <w:rsid w:val="003C0E73"/>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3C0E73"/>
    <w:pPr>
      <w:spacing w:after="0" w:line="240" w:lineRule="auto"/>
    </w:pPr>
    <w:rPr>
      <w:color w:val="208855"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BB673"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BB673"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BB673"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BB673" w:themeColor="accent1"/>
        </w:tcBorders>
        <w:shd w:val="clear" w:color="auto" w:fill="FFFFFF" w:themeFill="background1"/>
      </w:tcPr>
    </w:tblStylePr>
    <w:tblStylePr w:type="band1Vert">
      <w:tblPr/>
      <w:tcPr>
        <w:shd w:val="clear" w:color="auto" w:fill="D0F4E3" w:themeFill="accent1" w:themeFillTint="33"/>
      </w:tcPr>
    </w:tblStylePr>
    <w:tblStylePr w:type="band1Horz">
      <w:tblPr/>
      <w:tcPr>
        <w:shd w:val="clear" w:color="auto" w:fill="D0F4E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3C0E73"/>
    <w:pPr>
      <w:spacing w:after="0" w:line="240" w:lineRule="auto"/>
    </w:pPr>
    <w:rPr>
      <w:color w:val="6D8613"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3B41A"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3B41A"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3B41A"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3B41A" w:themeColor="accent2"/>
        </w:tcBorders>
        <w:shd w:val="clear" w:color="auto" w:fill="FFFFFF" w:themeFill="background1"/>
      </w:tcPr>
    </w:tblStylePr>
    <w:tblStylePr w:type="band1Vert">
      <w:tblPr/>
      <w:tcPr>
        <w:shd w:val="clear" w:color="auto" w:fill="EDF7C9" w:themeFill="accent2" w:themeFillTint="33"/>
      </w:tcPr>
    </w:tblStylePr>
    <w:tblStylePr w:type="band1Horz">
      <w:tblPr/>
      <w:tcPr>
        <w:shd w:val="clear" w:color="auto" w:fill="EDF7C9"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3C0E73"/>
    <w:pPr>
      <w:spacing w:after="0" w:line="240" w:lineRule="auto"/>
    </w:pPr>
    <w:rPr>
      <w:color w:val="CF4110"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06A3B"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06A3B"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06A3B"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06A3B" w:themeColor="accent3"/>
        </w:tcBorders>
        <w:shd w:val="clear" w:color="auto" w:fill="FFFFFF" w:themeFill="background1"/>
      </w:tcPr>
    </w:tblStylePr>
    <w:tblStylePr w:type="band1Vert">
      <w:tblPr/>
      <w:tcPr>
        <w:shd w:val="clear" w:color="auto" w:fill="FCE1D7" w:themeFill="accent3" w:themeFillTint="33"/>
      </w:tcPr>
    </w:tblStylePr>
    <w:tblStylePr w:type="band1Horz">
      <w:tblPr/>
      <w:tcPr>
        <w:shd w:val="clear" w:color="auto" w:fill="FCE1D7"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3C0E73"/>
    <w:pPr>
      <w:spacing w:after="0" w:line="240" w:lineRule="auto"/>
    </w:pPr>
    <w:rPr>
      <w:color w:val="6E37AA"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561CC"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561CC"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561CC"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561CC" w:themeColor="accent4"/>
        </w:tcBorders>
        <w:shd w:val="clear" w:color="auto" w:fill="FFFFFF" w:themeFill="background1"/>
      </w:tcPr>
    </w:tblStylePr>
    <w:tblStylePr w:type="band1Vert">
      <w:tblPr/>
      <w:tcPr>
        <w:shd w:val="clear" w:color="auto" w:fill="E9DFF4" w:themeFill="accent4" w:themeFillTint="33"/>
      </w:tcPr>
    </w:tblStylePr>
    <w:tblStylePr w:type="band1Horz">
      <w:tblPr/>
      <w:tcPr>
        <w:shd w:val="clear" w:color="auto" w:fill="E9DFF4"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3C0E73"/>
    <w:pPr>
      <w:spacing w:after="0" w:line="240" w:lineRule="auto"/>
    </w:pPr>
    <w:rPr>
      <w:color w:val="008094"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ADC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ADC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ADC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ADC6" w:themeColor="accent5"/>
        </w:tcBorders>
        <w:shd w:val="clear" w:color="auto" w:fill="FFFFFF" w:themeFill="background1"/>
      </w:tcPr>
    </w:tblStylePr>
    <w:tblStylePr w:type="band1Vert">
      <w:tblPr/>
      <w:tcPr>
        <w:shd w:val="clear" w:color="auto" w:fill="C0F6FF" w:themeFill="accent5" w:themeFillTint="33"/>
      </w:tcPr>
    </w:tblStylePr>
    <w:tblStylePr w:type="band1Horz">
      <w:tblPr/>
      <w:tcPr>
        <w:shd w:val="clear" w:color="auto" w:fill="C0F6FF"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3C0E73"/>
    <w:pPr>
      <w:spacing w:after="0" w:line="240" w:lineRule="auto"/>
    </w:pPr>
    <w:rPr>
      <w:color w:val="C36B01"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D8F0A"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D8F0A"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D8F0A"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D8F0A" w:themeColor="accent6"/>
        </w:tcBorders>
        <w:shd w:val="clear" w:color="auto" w:fill="FFFFFF" w:themeFill="background1"/>
      </w:tcPr>
    </w:tblStylePr>
    <w:tblStylePr w:type="band1Vert">
      <w:tblPr/>
      <w:tcPr>
        <w:shd w:val="clear" w:color="auto" w:fill="FEE8CD" w:themeFill="accent6" w:themeFillTint="33"/>
      </w:tcPr>
    </w:tblStylePr>
    <w:tblStylePr w:type="band1Horz">
      <w:tblPr/>
      <w:tcPr>
        <w:shd w:val="clear" w:color="auto" w:fill="FEE8CD"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3C0E73"/>
    <w:pPr>
      <w:tabs>
        <w:tab w:val="left" w:pos="480"/>
        <w:tab w:val="left" w:pos="960"/>
        <w:tab w:val="left" w:pos="1440"/>
        <w:tab w:val="left" w:pos="1920"/>
        <w:tab w:val="left" w:pos="2400"/>
        <w:tab w:val="left" w:pos="2880"/>
        <w:tab w:val="left" w:pos="3360"/>
        <w:tab w:val="left" w:pos="3840"/>
        <w:tab w:val="left" w:pos="4320"/>
      </w:tabs>
      <w:spacing w:after="0" w:line="300" w:lineRule="atLeast"/>
    </w:pPr>
    <w:rPr>
      <w:rFonts w:ascii="Consolas" w:hAnsi="Consolas"/>
      <w:color w:val="1E1E1E"/>
      <w:sz w:val="20"/>
      <w:szCs w:val="20"/>
    </w:rPr>
  </w:style>
  <w:style w:type="character" w:customStyle="1" w:styleId="MacroTextChar">
    <w:name w:val="Macro Text Char"/>
    <w:basedOn w:val="DefaultParagraphFont"/>
    <w:link w:val="MacroText"/>
    <w:uiPriority w:val="99"/>
    <w:semiHidden/>
    <w:rsid w:val="003C0E73"/>
    <w:rPr>
      <w:rFonts w:ascii="Consolas" w:hAnsi="Consolas"/>
      <w:color w:val="1E1E1E"/>
      <w:sz w:val="20"/>
      <w:szCs w:val="20"/>
    </w:rPr>
  </w:style>
  <w:style w:type="table" w:styleId="MediumGrid1">
    <w:name w:val="Medium Grid 1"/>
    <w:basedOn w:val="TableNormal"/>
    <w:uiPriority w:val="67"/>
    <w:semiHidden/>
    <w:unhideWhenUsed/>
    <w:rsid w:val="003C0E73"/>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3C0E73"/>
    <w:pPr>
      <w:spacing w:after="0" w:line="240" w:lineRule="auto"/>
    </w:pPr>
    <w:tblPr>
      <w:tblStyleRowBandSize w:val="1"/>
      <w:tblStyleColBandSize w:val="1"/>
      <w:tblBorders>
        <w:top w:val="single" w:sz="8" w:space="0" w:color="52D696" w:themeColor="accent1" w:themeTint="BF"/>
        <w:left w:val="single" w:sz="8" w:space="0" w:color="52D696" w:themeColor="accent1" w:themeTint="BF"/>
        <w:bottom w:val="single" w:sz="8" w:space="0" w:color="52D696" w:themeColor="accent1" w:themeTint="BF"/>
        <w:right w:val="single" w:sz="8" w:space="0" w:color="52D696" w:themeColor="accent1" w:themeTint="BF"/>
        <w:insideH w:val="single" w:sz="8" w:space="0" w:color="52D696" w:themeColor="accent1" w:themeTint="BF"/>
        <w:insideV w:val="single" w:sz="8" w:space="0" w:color="52D696" w:themeColor="accent1" w:themeTint="BF"/>
      </w:tblBorders>
    </w:tblPr>
    <w:tcPr>
      <w:shd w:val="clear" w:color="auto" w:fill="C5F1DC" w:themeFill="accent1" w:themeFillTint="3F"/>
    </w:tcPr>
    <w:tblStylePr w:type="firstRow">
      <w:rPr>
        <w:b/>
        <w:bCs/>
      </w:rPr>
    </w:tblStylePr>
    <w:tblStylePr w:type="lastRow">
      <w:rPr>
        <w:b/>
        <w:bCs/>
      </w:rPr>
      <w:tblPr/>
      <w:tcPr>
        <w:tcBorders>
          <w:top w:val="single" w:sz="18" w:space="0" w:color="52D696" w:themeColor="accent1" w:themeTint="BF"/>
        </w:tcBorders>
      </w:tcPr>
    </w:tblStylePr>
    <w:tblStylePr w:type="firstCol">
      <w:rPr>
        <w:b/>
        <w:bCs/>
      </w:rPr>
    </w:tblStylePr>
    <w:tblStylePr w:type="lastCol">
      <w:rPr>
        <w:b/>
        <w:bCs/>
      </w:rPr>
    </w:tblStylePr>
    <w:tblStylePr w:type="band1Vert">
      <w:tblPr/>
      <w:tcPr>
        <w:shd w:val="clear" w:color="auto" w:fill="8CE4B9" w:themeFill="accent1" w:themeFillTint="7F"/>
      </w:tcPr>
    </w:tblStylePr>
    <w:tblStylePr w:type="band1Horz">
      <w:tblPr/>
      <w:tcPr>
        <w:shd w:val="clear" w:color="auto" w:fill="8CE4B9" w:themeFill="accent1" w:themeFillTint="7F"/>
      </w:tcPr>
    </w:tblStylePr>
  </w:style>
  <w:style w:type="table" w:styleId="MediumGrid1-Accent2">
    <w:name w:val="Medium Grid 1 Accent 2"/>
    <w:basedOn w:val="TableNormal"/>
    <w:uiPriority w:val="67"/>
    <w:semiHidden/>
    <w:unhideWhenUsed/>
    <w:rsid w:val="003C0E73"/>
    <w:pPr>
      <w:spacing w:after="0" w:line="240" w:lineRule="auto"/>
    </w:pPr>
    <w:tblPr>
      <w:tblStyleRowBandSize w:val="1"/>
      <w:tblStyleColBandSize w:val="1"/>
      <w:tblBorders>
        <w:top w:val="single" w:sz="8" w:space="0" w:color="BDE237" w:themeColor="accent2" w:themeTint="BF"/>
        <w:left w:val="single" w:sz="8" w:space="0" w:color="BDE237" w:themeColor="accent2" w:themeTint="BF"/>
        <w:bottom w:val="single" w:sz="8" w:space="0" w:color="BDE237" w:themeColor="accent2" w:themeTint="BF"/>
        <w:right w:val="single" w:sz="8" w:space="0" w:color="BDE237" w:themeColor="accent2" w:themeTint="BF"/>
        <w:insideH w:val="single" w:sz="8" w:space="0" w:color="BDE237" w:themeColor="accent2" w:themeTint="BF"/>
        <w:insideV w:val="single" w:sz="8" w:space="0" w:color="BDE237" w:themeColor="accent2" w:themeTint="BF"/>
      </w:tblBorders>
    </w:tblPr>
    <w:tcPr>
      <w:shd w:val="clear" w:color="auto" w:fill="E9F5BD" w:themeFill="accent2" w:themeFillTint="3F"/>
    </w:tcPr>
    <w:tblStylePr w:type="firstRow">
      <w:rPr>
        <w:b/>
        <w:bCs/>
      </w:rPr>
    </w:tblStylePr>
    <w:tblStylePr w:type="lastRow">
      <w:rPr>
        <w:b/>
        <w:bCs/>
      </w:rPr>
      <w:tblPr/>
      <w:tcPr>
        <w:tcBorders>
          <w:top w:val="single" w:sz="18" w:space="0" w:color="BDE237" w:themeColor="accent2" w:themeTint="BF"/>
        </w:tcBorders>
      </w:tcPr>
    </w:tblStylePr>
    <w:tblStylePr w:type="firstCol">
      <w:rPr>
        <w:b/>
        <w:bCs/>
      </w:rPr>
    </w:tblStylePr>
    <w:tblStylePr w:type="lastCol">
      <w:rPr>
        <w:b/>
        <w:bCs/>
      </w:rPr>
    </w:tblStylePr>
    <w:tblStylePr w:type="band1Vert">
      <w:tblPr/>
      <w:tcPr>
        <w:shd w:val="clear" w:color="auto" w:fill="D3EB7A" w:themeFill="accent2" w:themeFillTint="7F"/>
      </w:tcPr>
    </w:tblStylePr>
    <w:tblStylePr w:type="band1Horz">
      <w:tblPr/>
      <w:tcPr>
        <w:shd w:val="clear" w:color="auto" w:fill="D3EB7A" w:themeFill="accent2" w:themeFillTint="7F"/>
      </w:tcPr>
    </w:tblStylePr>
  </w:style>
  <w:style w:type="table" w:styleId="MediumGrid1-Accent3">
    <w:name w:val="Medium Grid 1 Accent 3"/>
    <w:basedOn w:val="TableNormal"/>
    <w:uiPriority w:val="67"/>
    <w:semiHidden/>
    <w:unhideWhenUsed/>
    <w:rsid w:val="003C0E73"/>
    <w:pPr>
      <w:spacing w:after="0" w:line="240" w:lineRule="auto"/>
    </w:pPr>
    <w:tblPr>
      <w:tblStyleRowBandSize w:val="1"/>
      <w:tblStyleColBandSize w:val="1"/>
      <w:tblBorders>
        <w:top w:val="single" w:sz="8" w:space="0" w:color="F38F6B" w:themeColor="accent3" w:themeTint="BF"/>
        <w:left w:val="single" w:sz="8" w:space="0" w:color="F38F6B" w:themeColor="accent3" w:themeTint="BF"/>
        <w:bottom w:val="single" w:sz="8" w:space="0" w:color="F38F6B" w:themeColor="accent3" w:themeTint="BF"/>
        <w:right w:val="single" w:sz="8" w:space="0" w:color="F38F6B" w:themeColor="accent3" w:themeTint="BF"/>
        <w:insideH w:val="single" w:sz="8" w:space="0" w:color="F38F6B" w:themeColor="accent3" w:themeTint="BF"/>
        <w:insideV w:val="single" w:sz="8" w:space="0" w:color="F38F6B" w:themeColor="accent3" w:themeTint="BF"/>
      </w:tblBorders>
    </w:tblPr>
    <w:tcPr>
      <w:shd w:val="clear" w:color="auto" w:fill="FBD9CE" w:themeFill="accent3" w:themeFillTint="3F"/>
    </w:tcPr>
    <w:tblStylePr w:type="firstRow">
      <w:rPr>
        <w:b/>
        <w:bCs/>
      </w:rPr>
    </w:tblStylePr>
    <w:tblStylePr w:type="lastRow">
      <w:rPr>
        <w:b/>
        <w:bCs/>
      </w:rPr>
      <w:tblPr/>
      <w:tcPr>
        <w:tcBorders>
          <w:top w:val="single" w:sz="18" w:space="0" w:color="F38F6B" w:themeColor="accent3" w:themeTint="BF"/>
        </w:tcBorders>
      </w:tcPr>
    </w:tblStylePr>
    <w:tblStylePr w:type="firstCol">
      <w:rPr>
        <w:b/>
        <w:bCs/>
      </w:rPr>
    </w:tblStylePr>
    <w:tblStylePr w:type="lastCol">
      <w:rPr>
        <w:b/>
        <w:bCs/>
      </w:rPr>
    </w:tblStylePr>
    <w:tblStylePr w:type="band1Vert">
      <w:tblPr/>
      <w:tcPr>
        <w:shd w:val="clear" w:color="auto" w:fill="F7B49D" w:themeFill="accent3" w:themeFillTint="7F"/>
      </w:tcPr>
    </w:tblStylePr>
    <w:tblStylePr w:type="band1Horz">
      <w:tblPr/>
      <w:tcPr>
        <w:shd w:val="clear" w:color="auto" w:fill="F7B49D" w:themeFill="accent3" w:themeFillTint="7F"/>
      </w:tcPr>
    </w:tblStylePr>
  </w:style>
  <w:style w:type="table" w:styleId="MediumGrid1-Accent4">
    <w:name w:val="Medium Grid 1 Accent 4"/>
    <w:basedOn w:val="TableNormal"/>
    <w:uiPriority w:val="67"/>
    <w:semiHidden/>
    <w:unhideWhenUsed/>
    <w:rsid w:val="003C0E73"/>
    <w:pPr>
      <w:spacing w:after="0" w:line="240" w:lineRule="auto"/>
    </w:pPr>
    <w:tblPr>
      <w:tblStyleRowBandSize w:val="1"/>
      <w:tblStyleColBandSize w:val="1"/>
      <w:tblBorders>
        <w:top w:val="single" w:sz="8" w:space="0" w:color="AF88D8" w:themeColor="accent4" w:themeTint="BF"/>
        <w:left w:val="single" w:sz="8" w:space="0" w:color="AF88D8" w:themeColor="accent4" w:themeTint="BF"/>
        <w:bottom w:val="single" w:sz="8" w:space="0" w:color="AF88D8" w:themeColor="accent4" w:themeTint="BF"/>
        <w:right w:val="single" w:sz="8" w:space="0" w:color="AF88D8" w:themeColor="accent4" w:themeTint="BF"/>
        <w:insideH w:val="single" w:sz="8" w:space="0" w:color="AF88D8" w:themeColor="accent4" w:themeTint="BF"/>
        <w:insideV w:val="single" w:sz="8" w:space="0" w:color="AF88D8" w:themeColor="accent4" w:themeTint="BF"/>
      </w:tblBorders>
    </w:tblPr>
    <w:tcPr>
      <w:shd w:val="clear" w:color="auto" w:fill="E4D7F2" w:themeFill="accent4" w:themeFillTint="3F"/>
    </w:tcPr>
    <w:tblStylePr w:type="firstRow">
      <w:rPr>
        <w:b/>
        <w:bCs/>
      </w:rPr>
    </w:tblStylePr>
    <w:tblStylePr w:type="lastRow">
      <w:rPr>
        <w:b/>
        <w:bCs/>
      </w:rPr>
      <w:tblPr/>
      <w:tcPr>
        <w:tcBorders>
          <w:top w:val="single" w:sz="18" w:space="0" w:color="AF88D8" w:themeColor="accent4" w:themeTint="BF"/>
        </w:tcBorders>
      </w:tcPr>
    </w:tblStylePr>
    <w:tblStylePr w:type="firstCol">
      <w:rPr>
        <w:b/>
        <w:bCs/>
      </w:rPr>
    </w:tblStylePr>
    <w:tblStylePr w:type="lastCol">
      <w:rPr>
        <w:b/>
        <w:bCs/>
      </w:rPr>
    </w:tblStylePr>
    <w:tblStylePr w:type="band1Vert">
      <w:tblPr/>
      <w:tcPr>
        <w:shd w:val="clear" w:color="auto" w:fill="C9B0E5" w:themeFill="accent4" w:themeFillTint="7F"/>
      </w:tcPr>
    </w:tblStylePr>
    <w:tblStylePr w:type="band1Horz">
      <w:tblPr/>
      <w:tcPr>
        <w:shd w:val="clear" w:color="auto" w:fill="C9B0E5" w:themeFill="accent4" w:themeFillTint="7F"/>
      </w:tcPr>
    </w:tblStylePr>
  </w:style>
  <w:style w:type="table" w:styleId="MediumGrid1-Accent5">
    <w:name w:val="Medium Grid 1 Accent 5"/>
    <w:basedOn w:val="TableNormal"/>
    <w:uiPriority w:val="67"/>
    <w:semiHidden/>
    <w:unhideWhenUsed/>
    <w:rsid w:val="003C0E73"/>
    <w:pPr>
      <w:spacing w:after="0" w:line="240" w:lineRule="auto"/>
    </w:pPr>
    <w:tblPr>
      <w:tblStyleRowBandSize w:val="1"/>
      <w:tblStyleColBandSize w:val="1"/>
      <w:tblBorders>
        <w:top w:val="single" w:sz="8" w:space="0" w:color="15E0FF" w:themeColor="accent5" w:themeTint="BF"/>
        <w:left w:val="single" w:sz="8" w:space="0" w:color="15E0FF" w:themeColor="accent5" w:themeTint="BF"/>
        <w:bottom w:val="single" w:sz="8" w:space="0" w:color="15E0FF" w:themeColor="accent5" w:themeTint="BF"/>
        <w:right w:val="single" w:sz="8" w:space="0" w:color="15E0FF" w:themeColor="accent5" w:themeTint="BF"/>
        <w:insideH w:val="single" w:sz="8" w:space="0" w:color="15E0FF" w:themeColor="accent5" w:themeTint="BF"/>
        <w:insideV w:val="single" w:sz="8" w:space="0" w:color="15E0FF" w:themeColor="accent5" w:themeTint="BF"/>
      </w:tblBorders>
    </w:tblPr>
    <w:tcPr>
      <w:shd w:val="clear" w:color="auto" w:fill="B1F4FF" w:themeFill="accent5" w:themeFillTint="3F"/>
    </w:tcPr>
    <w:tblStylePr w:type="firstRow">
      <w:rPr>
        <w:b/>
        <w:bCs/>
      </w:rPr>
    </w:tblStylePr>
    <w:tblStylePr w:type="lastRow">
      <w:rPr>
        <w:b/>
        <w:bCs/>
      </w:rPr>
      <w:tblPr/>
      <w:tcPr>
        <w:tcBorders>
          <w:top w:val="single" w:sz="18" w:space="0" w:color="15E0FF" w:themeColor="accent5" w:themeTint="BF"/>
        </w:tcBorders>
      </w:tcPr>
    </w:tblStylePr>
    <w:tblStylePr w:type="firstCol">
      <w:rPr>
        <w:b/>
        <w:bCs/>
      </w:rPr>
    </w:tblStylePr>
    <w:tblStylePr w:type="lastCol">
      <w:rPr>
        <w:b/>
        <w:bCs/>
      </w:rPr>
    </w:tblStylePr>
    <w:tblStylePr w:type="band1Vert">
      <w:tblPr/>
      <w:tcPr>
        <w:shd w:val="clear" w:color="auto" w:fill="63EAFF" w:themeFill="accent5" w:themeFillTint="7F"/>
      </w:tcPr>
    </w:tblStylePr>
    <w:tblStylePr w:type="band1Horz">
      <w:tblPr/>
      <w:tcPr>
        <w:shd w:val="clear" w:color="auto" w:fill="63EAFF" w:themeFill="accent5" w:themeFillTint="7F"/>
      </w:tcPr>
    </w:tblStylePr>
  </w:style>
  <w:style w:type="table" w:styleId="MediumGrid1-Accent6">
    <w:name w:val="Medium Grid 1 Accent 6"/>
    <w:basedOn w:val="TableNormal"/>
    <w:uiPriority w:val="67"/>
    <w:semiHidden/>
    <w:unhideWhenUsed/>
    <w:rsid w:val="003C0E73"/>
    <w:pPr>
      <w:spacing w:after="0" w:line="240" w:lineRule="auto"/>
    </w:pPr>
    <w:tblPr>
      <w:tblStyleRowBandSize w:val="1"/>
      <w:tblStyleColBandSize w:val="1"/>
      <w:tblBorders>
        <w:top w:val="single" w:sz="8" w:space="0" w:color="FDAA47" w:themeColor="accent6" w:themeTint="BF"/>
        <w:left w:val="single" w:sz="8" w:space="0" w:color="FDAA47" w:themeColor="accent6" w:themeTint="BF"/>
        <w:bottom w:val="single" w:sz="8" w:space="0" w:color="FDAA47" w:themeColor="accent6" w:themeTint="BF"/>
        <w:right w:val="single" w:sz="8" w:space="0" w:color="FDAA47" w:themeColor="accent6" w:themeTint="BF"/>
        <w:insideH w:val="single" w:sz="8" w:space="0" w:color="FDAA47" w:themeColor="accent6" w:themeTint="BF"/>
        <w:insideV w:val="single" w:sz="8" w:space="0" w:color="FDAA47" w:themeColor="accent6" w:themeTint="BF"/>
      </w:tblBorders>
    </w:tblPr>
    <w:tcPr>
      <w:shd w:val="clear" w:color="auto" w:fill="FEE3C2" w:themeFill="accent6" w:themeFillTint="3F"/>
    </w:tcPr>
    <w:tblStylePr w:type="firstRow">
      <w:rPr>
        <w:b/>
        <w:bCs/>
      </w:rPr>
    </w:tblStylePr>
    <w:tblStylePr w:type="lastRow">
      <w:rPr>
        <w:b/>
        <w:bCs/>
      </w:rPr>
      <w:tblPr/>
      <w:tcPr>
        <w:tcBorders>
          <w:top w:val="single" w:sz="18" w:space="0" w:color="FDAA47" w:themeColor="accent6" w:themeTint="BF"/>
        </w:tcBorders>
      </w:tcPr>
    </w:tblStylePr>
    <w:tblStylePr w:type="firstCol">
      <w:rPr>
        <w:b/>
        <w:bCs/>
      </w:rPr>
    </w:tblStylePr>
    <w:tblStylePr w:type="lastCol">
      <w:rPr>
        <w:b/>
        <w:bCs/>
      </w:rPr>
    </w:tblStylePr>
    <w:tblStylePr w:type="band1Vert">
      <w:tblPr/>
      <w:tcPr>
        <w:shd w:val="clear" w:color="auto" w:fill="FEC684" w:themeFill="accent6" w:themeFillTint="7F"/>
      </w:tcPr>
    </w:tblStylePr>
    <w:tblStylePr w:type="band1Horz">
      <w:tblPr/>
      <w:tcPr>
        <w:shd w:val="clear" w:color="auto" w:fill="FEC684" w:themeFill="accent6" w:themeFillTint="7F"/>
      </w:tcPr>
    </w:tblStylePr>
  </w:style>
  <w:style w:type="table" w:styleId="MediumGrid2">
    <w:name w:val="Medium Grid 2"/>
    <w:basedOn w:val="TableNormal"/>
    <w:uiPriority w:val="68"/>
    <w:semiHidden/>
    <w:unhideWhenUsed/>
    <w:rsid w:val="003C0E7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3C0E7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BB673" w:themeColor="accent1"/>
        <w:left w:val="single" w:sz="8" w:space="0" w:color="2BB673" w:themeColor="accent1"/>
        <w:bottom w:val="single" w:sz="8" w:space="0" w:color="2BB673" w:themeColor="accent1"/>
        <w:right w:val="single" w:sz="8" w:space="0" w:color="2BB673" w:themeColor="accent1"/>
        <w:insideH w:val="single" w:sz="8" w:space="0" w:color="2BB673" w:themeColor="accent1"/>
        <w:insideV w:val="single" w:sz="8" w:space="0" w:color="2BB673" w:themeColor="accent1"/>
      </w:tblBorders>
    </w:tblPr>
    <w:tcPr>
      <w:shd w:val="clear" w:color="auto" w:fill="C5F1DC" w:themeFill="accent1" w:themeFillTint="3F"/>
    </w:tcPr>
    <w:tblStylePr w:type="firstRow">
      <w:rPr>
        <w:b/>
        <w:bCs/>
        <w:color w:val="000000" w:themeColor="text1"/>
      </w:rPr>
      <w:tblPr/>
      <w:tcPr>
        <w:shd w:val="clear" w:color="auto" w:fill="E8F9F1"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0F4E3" w:themeFill="accent1" w:themeFillTint="33"/>
      </w:tcPr>
    </w:tblStylePr>
    <w:tblStylePr w:type="band1Vert">
      <w:tblPr/>
      <w:tcPr>
        <w:shd w:val="clear" w:color="auto" w:fill="8CE4B9" w:themeFill="accent1" w:themeFillTint="7F"/>
      </w:tcPr>
    </w:tblStylePr>
    <w:tblStylePr w:type="band1Horz">
      <w:tblPr/>
      <w:tcPr>
        <w:tcBorders>
          <w:insideH w:val="single" w:sz="6" w:space="0" w:color="2BB673" w:themeColor="accent1"/>
          <w:insideV w:val="single" w:sz="6" w:space="0" w:color="2BB673" w:themeColor="accent1"/>
        </w:tcBorders>
        <w:shd w:val="clear" w:color="auto" w:fill="8CE4B9"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3C0E7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3B41A" w:themeColor="accent2"/>
        <w:left w:val="single" w:sz="8" w:space="0" w:color="93B41A" w:themeColor="accent2"/>
        <w:bottom w:val="single" w:sz="8" w:space="0" w:color="93B41A" w:themeColor="accent2"/>
        <w:right w:val="single" w:sz="8" w:space="0" w:color="93B41A" w:themeColor="accent2"/>
        <w:insideH w:val="single" w:sz="8" w:space="0" w:color="93B41A" w:themeColor="accent2"/>
        <w:insideV w:val="single" w:sz="8" w:space="0" w:color="93B41A" w:themeColor="accent2"/>
      </w:tblBorders>
    </w:tblPr>
    <w:tcPr>
      <w:shd w:val="clear" w:color="auto" w:fill="E9F5BD" w:themeFill="accent2" w:themeFillTint="3F"/>
    </w:tcPr>
    <w:tblStylePr w:type="firstRow">
      <w:rPr>
        <w:b/>
        <w:bCs/>
        <w:color w:val="000000" w:themeColor="text1"/>
      </w:rPr>
      <w:tblPr/>
      <w:tcPr>
        <w:shd w:val="clear" w:color="auto" w:fill="F6FBE4"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F7C9" w:themeFill="accent2" w:themeFillTint="33"/>
      </w:tcPr>
    </w:tblStylePr>
    <w:tblStylePr w:type="band1Vert">
      <w:tblPr/>
      <w:tcPr>
        <w:shd w:val="clear" w:color="auto" w:fill="D3EB7A" w:themeFill="accent2" w:themeFillTint="7F"/>
      </w:tcPr>
    </w:tblStylePr>
    <w:tblStylePr w:type="band1Horz">
      <w:tblPr/>
      <w:tcPr>
        <w:tcBorders>
          <w:insideH w:val="single" w:sz="6" w:space="0" w:color="93B41A" w:themeColor="accent2"/>
          <w:insideV w:val="single" w:sz="6" w:space="0" w:color="93B41A" w:themeColor="accent2"/>
        </w:tcBorders>
        <w:shd w:val="clear" w:color="auto" w:fill="D3EB7A"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3C0E7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06A3B" w:themeColor="accent3"/>
        <w:left w:val="single" w:sz="8" w:space="0" w:color="F06A3B" w:themeColor="accent3"/>
        <w:bottom w:val="single" w:sz="8" w:space="0" w:color="F06A3B" w:themeColor="accent3"/>
        <w:right w:val="single" w:sz="8" w:space="0" w:color="F06A3B" w:themeColor="accent3"/>
        <w:insideH w:val="single" w:sz="8" w:space="0" w:color="F06A3B" w:themeColor="accent3"/>
        <w:insideV w:val="single" w:sz="8" w:space="0" w:color="F06A3B" w:themeColor="accent3"/>
      </w:tblBorders>
    </w:tblPr>
    <w:tcPr>
      <w:shd w:val="clear" w:color="auto" w:fill="FBD9CE" w:themeFill="accent3" w:themeFillTint="3F"/>
    </w:tcPr>
    <w:tblStylePr w:type="firstRow">
      <w:rPr>
        <w:b/>
        <w:bCs/>
        <w:color w:val="000000" w:themeColor="text1"/>
      </w:rPr>
      <w:tblPr/>
      <w:tcPr>
        <w:shd w:val="clear" w:color="auto" w:fill="FDF0EB"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CE1D7" w:themeFill="accent3" w:themeFillTint="33"/>
      </w:tcPr>
    </w:tblStylePr>
    <w:tblStylePr w:type="band1Vert">
      <w:tblPr/>
      <w:tcPr>
        <w:shd w:val="clear" w:color="auto" w:fill="F7B49D" w:themeFill="accent3" w:themeFillTint="7F"/>
      </w:tcPr>
    </w:tblStylePr>
    <w:tblStylePr w:type="band1Horz">
      <w:tblPr/>
      <w:tcPr>
        <w:tcBorders>
          <w:insideH w:val="single" w:sz="6" w:space="0" w:color="F06A3B" w:themeColor="accent3"/>
          <w:insideV w:val="single" w:sz="6" w:space="0" w:color="F06A3B" w:themeColor="accent3"/>
        </w:tcBorders>
        <w:shd w:val="clear" w:color="auto" w:fill="F7B49D"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3C0E7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561CC" w:themeColor="accent4"/>
        <w:left w:val="single" w:sz="8" w:space="0" w:color="9561CC" w:themeColor="accent4"/>
        <w:bottom w:val="single" w:sz="8" w:space="0" w:color="9561CC" w:themeColor="accent4"/>
        <w:right w:val="single" w:sz="8" w:space="0" w:color="9561CC" w:themeColor="accent4"/>
        <w:insideH w:val="single" w:sz="8" w:space="0" w:color="9561CC" w:themeColor="accent4"/>
        <w:insideV w:val="single" w:sz="8" w:space="0" w:color="9561CC" w:themeColor="accent4"/>
      </w:tblBorders>
    </w:tblPr>
    <w:tcPr>
      <w:shd w:val="clear" w:color="auto" w:fill="E4D7F2" w:themeFill="accent4" w:themeFillTint="3F"/>
    </w:tcPr>
    <w:tblStylePr w:type="firstRow">
      <w:rPr>
        <w:b/>
        <w:bCs/>
        <w:color w:val="000000" w:themeColor="text1"/>
      </w:rPr>
      <w:tblPr/>
      <w:tcPr>
        <w:shd w:val="clear" w:color="auto" w:fill="F4EFFA"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9DFF4" w:themeFill="accent4" w:themeFillTint="33"/>
      </w:tcPr>
    </w:tblStylePr>
    <w:tblStylePr w:type="band1Vert">
      <w:tblPr/>
      <w:tcPr>
        <w:shd w:val="clear" w:color="auto" w:fill="C9B0E5" w:themeFill="accent4" w:themeFillTint="7F"/>
      </w:tcPr>
    </w:tblStylePr>
    <w:tblStylePr w:type="band1Horz">
      <w:tblPr/>
      <w:tcPr>
        <w:tcBorders>
          <w:insideH w:val="single" w:sz="6" w:space="0" w:color="9561CC" w:themeColor="accent4"/>
          <w:insideV w:val="single" w:sz="6" w:space="0" w:color="9561CC" w:themeColor="accent4"/>
        </w:tcBorders>
        <w:shd w:val="clear" w:color="auto" w:fill="C9B0E5"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3C0E7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ADC6" w:themeColor="accent5"/>
        <w:left w:val="single" w:sz="8" w:space="0" w:color="00ADC6" w:themeColor="accent5"/>
        <w:bottom w:val="single" w:sz="8" w:space="0" w:color="00ADC6" w:themeColor="accent5"/>
        <w:right w:val="single" w:sz="8" w:space="0" w:color="00ADC6" w:themeColor="accent5"/>
        <w:insideH w:val="single" w:sz="8" w:space="0" w:color="00ADC6" w:themeColor="accent5"/>
        <w:insideV w:val="single" w:sz="8" w:space="0" w:color="00ADC6" w:themeColor="accent5"/>
      </w:tblBorders>
    </w:tblPr>
    <w:tcPr>
      <w:shd w:val="clear" w:color="auto" w:fill="B1F4FF" w:themeFill="accent5" w:themeFillTint="3F"/>
    </w:tcPr>
    <w:tblStylePr w:type="firstRow">
      <w:rPr>
        <w:b/>
        <w:bCs/>
        <w:color w:val="000000" w:themeColor="text1"/>
      </w:rPr>
      <w:tblPr/>
      <w:tcPr>
        <w:shd w:val="clear" w:color="auto" w:fill="E0FBF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0F6FF" w:themeFill="accent5" w:themeFillTint="33"/>
      </w:tcPr>
    </w:tblStylePr>
    <w:tblStylePr w:type="band1Vert">
      <w:tblPr/>
      <w:tcPr>
        <w:shd w:val="clear" w:color="auto" w:fill="63EAFF" w:themeFill="accent5" w:themeFillTint="7F"/>
      </w:tcPr>
    </w:tblStylePr>
    <w:tblStylePr w:type="band1Horz">
      <w:tblPr/>
      <w:tcPr>
        <w:tcBorders>
          <w:insideH w:val="single" w:sz="6" w:space="0" w:color="00ADC6" w:themeColor="accent5"/>
          <w:insideV w:val="single" w:sz="6" w:space="0" w:color="00ADC6" w:themeColor="accent5"/>
        </w:tcBorders>
        <w:shd w:val="clear" w:color="auto" w:fill="63EAF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3C0E7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D8F0A" w:themeColor="accent6"/>
        <w:left w:val="single" w:sz="8" w:space="0" w:color="FD8F0A" w:themeColor="accent6"/>
        <w:bottom w:val="single" w:sz="8" w:space="0" w:color="FD8F0A" w:themeColor="accent6"/>
        <w:right w:val="single" w:sz="8" w:space="0" w:color="FD8F0A" w:themeColor="accent6"/>
        <w:insideH w:val="single" w:sz="8" w:space="0" w:color="FD8F0A" w:themeColor="accent6"/>
        <w:insideV w:val="single" w:sz="8" w:space="0" w:color="FD8F0A" w:themeColor="accent6"/>
      </w:tblBorders>
    </w:tblPr>
    <w:tcPr>
      <w:shd w:val="clear" w:color="auto" w:fill="FEE3C2" w:themeFill="accent6" w:themeFillTint="3F"/>
    </w:tcPr>
    <w:tblStylePr w:type="firstRow">
      <w:rPr>
        <w:b/>
        <w:bCs/>
        <w:color w:val="000000" w:themeColor="text1"/>
      </w:rPr>
      <w:tblPr/>
      <w:tcPr>
        <w:shd w:val="clear" w:color="auto" w:fill="FEF3E6"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EE8CD" w:themeFill="accent6" w:themeFillTint="33"/>
      </w:tcPr>
    </w:tblStylePr>
    <w:tblStylePr w:type="band1Vert">
      <w:tblPr/>
      <w:tcPr>
        <w:shd w:val="clear" w:color="auto" w:fill="FEC684" w:themeFill="accent6" w:themeFillTint="7F"/>
      </w:tcPr>
    </w:tblStylePr>
    <w:tblStylePr w:type="band1Horz">
      <w:tblPr/>
      <w:tcPr>
        <w:tcBorders>
          <w:insideH w:val="single" w:sz="6" w:space="0" w:color="FD8F0A" w:themeColor="accent6"/>
          <w:insideV w:val="single" w:sz="6" w:space="0" w:color="FD8F0A" w:themeColor="accent6"/>
        </w:tcBorders>
        <w:shd w:val="clear" w:color="auto" w:fill="FEC684"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3C0E7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3C0E7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5F1DC"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BB673"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BB673"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BB673"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BB673"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CE4B9"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CE4B9" w:themeFill="accent1" w:themeFillTint="7F"/>
      </w:tcPr>
    </w:tblStylePr>
  </w:style>
  <w:style w:type="table" w:styleId="MediumGrid3-Accent2">
    <w:name w:val="Medium Grid 3 Accent 2"/>
    <w:basedOn w:val="TableNormal"/>
    <w:uiPriority w:val="69"/>
    <w:semiHidden/>
    <w:unhideWhenUsed/>
    <w:rsid w:val="003C0E7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9F5BD"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3B41A"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3B41A"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3B41A"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3B41A"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3EB7A"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3EB7A" w:themeFill="accent2" w:themeFillTint="7F"/>
      </w:tcPr>
    </w:tblStylePr>
  </w:style>
  <w:style w:type="table" w:styleId="MediumGrid3-Accent3">
    <w:name w:val="Medium Grid 3 Accent 3"/>
    <w:basedOn w:val="TableNormal"/>
    <w:uiPriority w:val="69"/>
    <w:semiHidden/>
    <w:unhideWhenUsed/>
    <w:rsid w:val="003C0E7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BD9CE"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06A3B"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06A3B"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06A3B"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06A3B"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7B49D"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7B49D" w:themeFill="accent3" w:themeFillTint="7F"/>
      </w:tcPr>
    </w:tblStylePr>
  </w:style>
  <w:style w:type="table" w:styleId="MediumGrid3-Accent4">
    <w:name w:val="Medium Grid 3 Accent 4"/>
    <w:basedOn w:val="TableNormal"/>
    <w:uiPriority w:val="69"/>
    <w:semiHidden/>
    <w:unhideWhenUsed/>
    <w:rsid w:val="003C0E7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D7F2"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561CC"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561CC"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561CC"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561CC"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9B0E5"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9B0E5" w:themeFill="accent4" w:themeFillTint="7F"/>
      </w:tcPr>
    </w:tblStylePr>
  </w:style>
  <w:style w:type="table" w:styleId="MediumGrid3-Accent5">
    <w:name w:val="Medium Grid 3 Accent 5"/>
    <w:basedOn w:val="TableNormal"/>
    <w:uiPriority w:val="69"/>
    <w:semiHidden/>
    <w:unhideWhenUsed/>
    <w:rsid w:val="003C0E7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1F4F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AD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AD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AD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AD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3EAF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3EAFF" w:themeFill="accent5" w:themeFillTint="7F"/>
      </w:tcPr>
    </w:tblStylePr>
  </w:style>
  <w:style w:type="table" w:styleId="MediumGrid3-Accent6">
    <w:name w:val="Medium Grid 3 Accent 6"/>
    <w:basedOn w:val="TableNormal"/>
    <w:uiPriority w:val="69"/>
    <w:semiHidden/>
    <w:unhideWhenUsed/>
    <w:rsid w:val="003C0E7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EE3C2"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D8F0A"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D8F0A"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D8F0A"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D8F0A"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EC684"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EC684" w:themeFill="accent6" w:themeFillTint="7F"/>
      </w:tcPr>
    </w:tblStylePr>
  </w:style>
  <w:style w:type="table" w:styleId="MediumList1">
    <w:name w:val="Medium List 1"/>
    <w:basedOn w:val="TableNormal"/>
    <w:uiPriority w:val="65"/>
    <w:semiHidden/>
    <w:unhideWhenUsed/>
    <w:rsid w:val="003C0E73"/>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262626"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3C0E73"/>
    <w:pPr>
      <w:spacing w:after="0" w:line="240" w:lineRule="auto"/>
    </w:pPr>
    <w:rPr>
      <w:color w:val="000000" w:themeColor="text1"/>
    </w:rPr>
    <w:tblPr>
      <w:tblStyleRowBandSize w:val="1"/>
      <w:tblStyleColBandSize w:val="1"/>
      <w:tblBorders>
        <w:top w:val="single" w:sz="8" w:space="0" w:color="2BB673" w:themeColor="accent1"/>
        <w:bottom w:val="single" w:sz="8" w:space="0" w:color="2BB673" w:themeColor="accent1"/>
      </w:tblBorders>
    </w:tblPr>
    <w:tblStylePr w:type="firstRow">
      <w:rPr>
        <w:rFonts w:asciiTheme="majorHAnsi" w:eastAsiaTheme="majorEastAsia" w:hAnsiTheme="majorHAnsi" w:cstheme="majorBidi"/>
      </w:rPr>
      <w:tblPr/>
      <w:tcPr>
        <w:tcBorders>
          <w:top w:val="nil"/>
          <w:bottom w:val="single" w:sz="8" w:space="0" w:color="2BB673" w:themeColor="accent1"/>
        </w:tcBorders>
      </w:tcPr>
    </w:tblStylePr>
    <w:tblStylePr w:type="lastRow">
      <w:rPr>
        <w:b/>
        <w:bCs/>
        <w:color w:val="262626" w:themeColor="text2"/>
      </w:rPr>
      <w:tblPr/>
      <w:tcPr>
        <w:tcBorders>
          <w:top w:val="single" w:sz="8" w:space="0" w:color="2BB673" w:themeColor="accent1"/>
          <w:bottom w:val="single" w:sz="8" w:space="0" w:color="2BB673" w:themeColor="accent1"/>
        </w:tcBorders>
      </w:tcPr>
    </w:tblStylePr>
    <w:tblStylePr w:type="firstCol">
      <w:rPr>
        <w:b/>
        <w:bCs/>
      </w:rPr>
    </w:tblStylePr>
    <w:tblStylePr w:type="lastCol">
      <w:rPr>
        <w:b/>
        <w:bCs/>
      </w:rPr>
      <w:tblPr/>
      <w:tcPr>
        <w:tcBorders>
          <w:top w:val="single" w:sz="8" w:space="0" w:color="2BB673" w:themeColor="accent1"/>
          <w:bottom w:val="single" w:sz="8" w:space="0" w:color="2BB673" w:themeColor="accent1"/>
        </w:tcBorders>
      </w:tcPr>
    </w:tblStylePr>
    <w:tblStylePr w:type="band1Vert">
      <w:tblPr/>
      <w:tcPr>
        <w:shd w:val="clear" w:color="auto" w:fill="C5F1DC" w:themeFill="accent1" w:themeFillTint="3F"/>
      </w:tcPr>
    </w:tblStylePr>
    <w:tblStylePr w:type="band1Horz">
      <w:tblPr/>
      <w:tcPr>
        <w:shd w:val="clear" w:color="auto" w:fill="C5F1DC" w:themeFill="accent1" w:themeFillTint="3F"/>
      </w:tcPr>
    </w:tblStylePr>
  </w:style>
  <w:style w:type="table" w:styleId="MediumList1-Accent2">
    <w:name w:val="Medium List 1 Accent 2"/>
    <w:basedOn w:val="TableNormal"/>
    <w:uiPriority w:val="65"/>
    <w:semiHidden/>
    <w:unhideWhenUsed/>
    <w:rsid w:val="003C0E73"/>
    <w:pPr>
      <w:spacing w:after="0" w:line="240" w:lineRule="auto"/>
    </w:pPr>
    <w:rPr>
      <w:color w:val="000000" w:themeColor="text1"/>
    </w:rPr>
    <w:tblPr>
      <w:tblStyleRowBandSize w:val="1"/>
      <w:tblStyleColBandSize w:val="1"/>
      <w:tblBorders>
        <w:top w:val="single" w:sz="8" w:space="0" w:color="93B41A" w:themeColor="accent2"/>
        <w:bottom w:val="single" w:sz="8" w:space="0" w:color="93B41A" w:themeColor="accent2"/>
      </w:tblBorders>
    </w:tblPr>
    <w:tblStylePr w:type="firstRow">
      <w:rPr>
        <w:rFonts w:asciiTheme="majorHAnsi" w:eastAsiaTheme="majorEastAsia" w:hAnsiTheme="majorHAnsi" w:cstheme="majorBidi"/>
      </w:rPr>
      <w:tblPr/>
      <w:tcPr>
        <w:tcBorders>
          <w:top w:val="nil"/>
          <w:bottom w:val="single" w:sz="8" w:space="0" w:color="93B41A" w:themeColor="accent2"/>
        </w:tcBorders>
      </w:tcPr>
    </w:tblStylePr>
    <w:tblStylePr w:type="lastRow">
      <w:rPr>
        <w:b/>
        <w:bCs/>
        <w:color w:val="262626" w:themeColor="text2"/>
      </w:rPr>
      <w:tblPr/>
      <w:tcPr>
        <w:tcBorders>
          <w:top w:val="single" w:sz="8" w:space="0" w:color="93B41A" w:themeColor="accent2"/>
          <w:bottom w:val="single" w:sz="8" w:space="0" w:color="93B41A" w:themeColor="accent2"/>
        </w:tcBorders>
      </w:tcPr>
    </w:tblStylePr>
    <w:tblStylePr w:type="firstCol">
      <w:rPr>
        <w:b/>
        <w:bCs/>
      </w:rPr>
    </w:tblStylePr>
    <w:tblStylePr w:type="lastCol">
      <w:rPr>
        <w:b/>
        <w:bCs/>
      </w:rPr>
      <w:tblPr/>
      <w:tcPr>
        <w:tcBorders>
          <w:top w:val="single" w:sz="8" w:space="0" w:color="93B41A" w:themeColor="accent2"/>
          <w:bottom w:val="single" w:sz="8" w:space="0" w:color="93B41A" w:themeColor="accent2"/>
        </w:tcBorders>
      </w:tcPr>
    </w:tblStylePr>
    <w:tblStylePr w:type="band1Vert">
      <w:tblPr/>
      <w:tcPr>
        <w:shd w:val="clear" w:color="auto" w:fill="E9F5BD" w:themeFill="accent2" w:themeFillTint="3F"/>
      </w:tcPr>
    </w:tblStylePr>
    <w:tblStylePr w:type="band1Horz">
      <w:tblPr/>
      <w:tcPr>
        <w:shd w:val="clear" w:color="auto" w:fill="E9F5BD" w:themeFill="accent2" w:themeFillTint="3F"/>
      </w:tcPr>
    </w:tblStylePr>
  </w:style>
  <w:style w:type="table" w:styleId="MediumList1-Accent3">
    <w:name w:val="Medium List 1 Accent 3"/>
    <w:basedOn w:val="TableNormal"/>
    <w:uiPriority w:val="65"/>
    <w:semiHidden/>
    <w:unhideWhenUsed/>
    <w:rsid w:val="003C0E73"/>
    <w:pPr>
      <w:spacing w:after="0" w:line="240" w:lineRule="auto"/>
    </w:pPr>
    <w:rPr>
      <w:color w:val="000000" w:themeColor="text1"/>
    </w:rPr>
    <w:tblPr>
      <w:tblStyleRowBandSize w:val="1"/>
      <w:tblStyleColBandSize w:val="1"/>
      <w:tblBorders>
        <w:top w:val="single" w:sz="8" w:space="0" w:color="F06A3B" w:themeColor="accent3"/>
        <w:bottom w:val="single" w:sz="8" w:space="0" w:color="F06A3B" w:themeColor="accent3"/>
      </w:tblBorders>
    </w:tblPr>
    <w:tblStylePr w:type="firstRow">
      <w:rPr>
        <w:rFonts w:asciiTheme="majorHAnsi" w:eastAsiaTheme="majorEastAsia" w:hAnsiTheme="majorHAnsi" w:cstheme="majorBidi"/>
      </w:rPr>
      <w:tblPr/>
      <w:tcPr>
        <w:tcBorders>
          <w:top w:val="nil"/>
          <w:bottom w:val="single" w:sz="8" w:space="0" w:color="F06A3B" w:themeColor="accent3"/>
        </w:tcBorders>
      </w:tcPr>
    </w:tblStylePr>
    <w:tblStylePr w:type="lastRow">
      <w:rPr>
        <w:b/>
        <w:bCs/>
        <w:color w:val="262626" w:themeColor="text2"/>
      </w:rPr>
      <w:tblPr/>
      <w:tcPr>
        <w:tcBorders>
          <w:top w:val="single" w:sz="8" w:space="0" w:color="F06A3B" w:themeColor="accent3"/>
          <w:bottom w:val="single" w:sz="8" w:space="0" w:color="F06A3B" w:themeColor="accent3"/>
        </w:tcBorders>
      </w:tcPr>
    </w:tblStylePr>
    <w:tblStylePr w:type="firstCol">
      <w:rPr>
        <w:b/>
        <w:bCs/>
      </w:rPr>
    </w:tblStylePr>
    <w:tblStylePr w:type="lastCol">
      <w:rPr>
        <w:b/>
        <w:bCs/>
      </w:rPr>
      <w:tblPr/>
      <w:tcPr>
        <w:tcBorders>
          <w:top w:val="single" w:sz="8" w:space="0" w:color="F06A3B" w:themeColor="accent3"/>
          <w:bottom w:val="single" w:sz="8" w:space="0" w:color="F06A3B" w:themeColor="accent3"/>
        </w:tcBorders>
      </w:tcPr>
    </w:tblStylePr>
    <w:tblStylePr w:type="band1Vert">
      <w:tblPr/>
      <w:tcPr>
        <w:shd w:val="clear" w:color="auto" w:fill="FBD9CE" w:themeFill="accent3" w:themeFillTint="3F"/>
      </w:tcPr>
    </w:tblStylePr>
    <w:tblStylePr w:type="band1Horz">
      <w:tblPr/>
      <w:tcPr>
        <w:shd w:val="clear" w:color="auto" w:fill="FBD9CE" w:themeFill="accent3" w:themeFillTint="3F"/>
      </w:tcPr>
    </w:tblStylePr>
  </w:style>
  <w:style w:type="table" w:styleId="MediumList1-Accent4">
    <w:name w:val="Medium List 1 Accent 4"/>
    <w:basedOn w:val="TableNormal"/>
    <w:uiPriority w:val="65"/>
    <w:semiHidden/>
    <w:unhideWhenUsed/>
    <w:rsid w:val="003C0E73"/>
    <w:pPr>
      <w:spacing w:after="0" w:line="240" w:lineRule="auto"/>
    </w:pPr>
    <w:rPr>
      <w:color w:val="000000" w:themeColor="text1"/>
    </w:rPr>
    <w:tblPr>
      <w:tblStyleRowBandSize w:val="1"/>
      <w:tblStyleColBandSize w:val="1"/>
      <w:tblBorders>
        <w:top w:val="single" w:sz="8" w:space="0" w:color="9561CC" w:themeColor="accent4"/>
        <w:bottom w:val="single" w:sz="8" w:space="0" w:color="9561CC" w:themeColor="accent4"/>
      </w:tblBorders>
    </w:tblPr>
    <w:tblStylePr w:type="firstRow">
      <w:rPr>
        <w:rFonts w:asciiTheme="majorHAnsi" w:eastAsiaTheme="majorEastAsia" w:hAnsiTheme="majorHAnsi" w:cstheme="majorBidi"/>
      </w:rPr>
      <w:tblPr/>
      <w:tcPr>
        <w:tcBorders>
          <w:top w:val="nil"/>
          <w:bottom w:val="single" w:sz="8" w:space="0" w:color="9561CC" w:themeColor="accent4"/>
        </w:tcBorders>
      </w:tcPr>
    </w:tblStylePr>
    <w:tblStylePr w:type="lastRow">
      <w:rPr>
        <w:b/>
        <w:bCs/>
        <w:color w:val="262626" w:themeColor="text2"/>
      </w:rPr>
      <w:tblPr/>
      <w:tcPr>
        <w:tcBorders>
          <w:top w:val="single" w:sz="8" w:space="0" w:color="9561CC" w:themeColor="accent4"/>
          <w:bottom w:val="single" w:sz="8" w:space="0" w:color="9561CC" w:themeColor="accent4"/>
        </w:tcBorders>
      </w:tcPr>
    </w:tblStylePr>
    <w:tblStylePr w:type="firstCol">
      <w:rPr>
        <w:b/>
        <w:bCs/>
      </w:rPr>
    </w:tblStylePr>
    <w:tblStylePr w:type="lastCol">
      <w:rPr>
        <w:b/>
        <w:bCs/>
      </w:rPr>
      <w:tblPr/>
      <w:tcPr>
        <w:tcBorders>
          <w:top w:val="single" w:sz="8" w:space="0" w:color="9561CC" w:themeColor="accent4"/>
          <w:bottom w:val="single" w:sz="8" w:space="0" w:color="9561CC" w:themeColor="accent4"/>
        </w:tcBorders>
      </w:tcPr>
    </w:tblStylePr>
    <w:tblStylePr w:type="band1Vert">
      <w:tblPr/>
      <w:tcPr>
        <w:shd w:val="clear" w:color="auto" w:fill="E4D7F2" w:themeFill="accent4" w:themeFillTint="3F"/>
      </w:tcPr>
    </w:tblStylePr>
    <w:tblStylePr w:type="band1Horz">
      <w:tblPr/>
      <w:tcPr>
        <w:shd w:val="clear" w:color="auto" w:fill="E4D7F2" w:themeFill="accent4" w:themeFillTint="3F"/>
      </w:tcPr>
    </w:tblStylePr>
  </w:style>
  <w:style w:type="table" w:styleId="MediumList1-Accent5">
    <w:name w:val="Medium List 1 Accent 5"/>
    <w:basedOn w:val="TableNormal"/>
    <w:uiPriority w:val="65"/>
    <w:semiHidden/>
    <w:unhideWhenUsed/>
    <w:rsid w:val="003C0E73"/>
    <w:pPr>
      <w:spacing w:after="0" w:line="240" w:lineRule="auto"/>
    </w:pPr>
    <w:rPr>
      <w:color w:val="000000" w:themeColor="text1"/>
    </w:rPr>
    <w:tblPr>
      <w:tblStyleRowBandSize w:val="1"/>
      <w:tblStyleColBandSize w:val="1"/>
      <w:tblBorders>
        <w:top w:val="single" w:sz="8" w:space="0" w:color="00ADC6" w:themeColor="accent5"/>
        <w:bottom w:val="single" w:sz="8" w:space="0" w:color="00ADC6" w:themeColor="accent5"/>
      </w:tblBorders>
    </w:tblPr>
    <w:tblStylePr w:type="firstRow">
      <w:rPr>
        <w:rFonts w:asciiTheme="majorHAnsi" w:eastAsiaTheme="majorEastAsia" w:hAnsiTheme="majorHAnsi" w:cstheme="majorBidi"/>
      </w:rPr>
      <w:tblPr/>
      <w:tcPr>
        <w:tcBorders>
          <w:top w:val="nil"/>
          <w:bottom w:val="single" w:sz="8" w:space="0" w:color="00ADC6" w:themeColor="accent5"/>
        </w:tcBorders>
      </w:tcPr>
    </w:tblStylePr>
    <w:tblStylePr w:type="lastRow">
      <w:rPr>
        <w:b/>
        <w:bCs/>
        <w:color w:val="262626" w:themeColor="text2"/>
      </w:rPr>
      <w:tblPr/>
      <w:tcPr>
        <w:tcBorders>
          <w:top w:val="single" w:sz="8" w:space="0" w:color="00ADC6" w:themeColor="accent5"/>
          <w:bottom w:val="single" w:sz="8" w:space="0" w:color="00ADC6" w:themeColor="accent5"/>
        </w:tcBorders>
      </w:tcPr>
    </w:tblStylePr>
    <w:tblStylePr w:type="firstCol">
      <w:rPr>
        <w:b/>
        <w:bCs/>
      </w:rPr>
    </w:tblStylePr>
    <w:tblStylePr w:type="lastCol">
      <w:rPr>
        <w:b/>
        <w:bCs/>
      </w:rPr>
      <w:tblPr/>
      <w:tcPr>
        <w:tcBorders>
          <w:top w:val="single" w:sz="8" w:space="0" w:color="00ADC6" w:themeColor="accent5"/>
          <w:bottom w:val="single" w:sz="8" w:space="0" w:color="00ADC6" w:themeColor="accent5"/>
        </w:tcBorders>
      </w:tcPr>
    </w:tblStylePr>
    <w:tblStylePr w:type="band1Vert">
      <w:tblPr/>
      <w:tcPr>
        <w:shd w:val="clear" w:color="auto" w:fill="B1F4FF" w:themeFill="accent5" w:themeFillTint="3F"/>
      </w:tcPr>
    </w:tblStylePr>
    <w:tblStylePr w:type="band1Horz">
      <w:tblPr/>
      <w:tcPr>
        <w:shd w:val="clear" w:color="auto" w:fill="B1F4FF" w:themeFill="accent5" w:themeFillTint="3F"/>
      </w:tcPr>
    </w:tblStylePr>
  </w:style>
  <w:style w:type="table" w:styleId="MediumList1-Accent6">
    <w:name w:val="Medium List 1 Accent 6"/>
    <w:basedOn w:val="TableNormal"/>
    <w:uiPriority w:val="65"/>
    <w:semiHidden/>
    <w:unhideWhenUsed/>
    <w:rsid w:val="003C0E73"/>
    <w:pPr>
      <w:spacing w:after="0" w:line="240" w:lineRule="auto"/>
    </w:pPr>
    <w:rPr>
      <w:color w:val="000000" w:themeColor="text1"/>
    </w:rPr>
    <w:tblPr>
      <w:tblStyleRowBandSize w:val="1"/>
      <w:tblStyleColBandSize w:val="1"/>
      <w:tblBorders>
        <w:top w:val="single" w:sz="8" w:space="0" w:color="FD8F0A" w:themeColor="accent6"/>
        <w:bottom w:val="single" w:sz="8" w:space="0" w:color="FD8F0A" w:themeColor="accent6"/>
      </w:tblBorders>
    </w:tblPr>
    <w:tblStylePr w:type="firstRow">
      <w:rPr>
        <w:rFonts w:asciiTheme="majorHAnsi" w:eastAsiaTheme="majorEastAsia" w:hAnsiTheme="majorHAnsi" w:cstheme="majorBidi"/>
      </w:rPr>
      <w:tblPr/>
      <w:tcPr>
        <w:tcBorders>
          <w:top w:val="nil"/>
          <w:bottom w:val="single" w:sz="8" w:space="0" w:color="FD8F0A" w:themeColor="accent6"/>
        </w:tcBorders>
      </w:tcPr>
    </w:tblStylePr>
    <w:tblStylePr w:type="lastRow">
      <w:rPr>
        <w:b/>
        <w:bCs/>
        <w:color w:val="262626" w:themeColor="text2"/>
      </w:rPr>
      <w:tblPr/>
      <w:tcPr>
        <w:tcBorders>
          <w:top w:val="single" w:sz="8" w:space="0" w:color="FD8F0A" w:themeColor="accent6"/>
          <w:bottom w:val="single" w:sz="8" w:space="0" w:color="FD8F0A" w:themeColor="accent6"/>
        </w:tcBorders>
      </w:tcPr>
    </w:tblStylePr>
    <w:tblStylePr w:type="firstCol">
      <w:rPr>
        <w:b/>
        <w:bCs/>
      </w:rPr>
    </w:tblStylePr>
    <w:tblStylePr w:type="lastCol">
      <w:rPr>
        <w:b/>
        <w:bCs/>
      </w:rPr>
      <w:tblPr/>
      <w:tcPr>
        <w:tcBorders>
          <w:top w:val="single" w:sz="8" w:space="0" w:color="FD8F0A" w:themeColor="accent6"/>
          <w:bottom w:val="single" w:sz="8" w:space="0" w:color="FD8F0A" w:themeColor="accent6"/>
        </w:tcBorders>
      </w:tcPr>
    </w:tblStylePr>
    <w:tblStylePr w:type="band1Vert">
      <w:tblPr/>
      <w:tcPr>
        <w:shd w:val="clear" w:color="auto" w:fill="FEE3C2" w:themeFill="accent6" w:themeFillTint="3F"/>
      </w:tcPr>
    </w:tblStylePr>
    <w:tblStylePr w:type="band1Horz">
      <w:tblPr/>
      <w:tcPr>
        <w:shd w:val="clear" w:color="auto" w:fill="FEE3C2" w:themeFill="accent6" w:themeFillTint="3F"/>
      </w:tcPr>
    </w:tblStylePr>
  </w:style>
  <w:style w:type="table" w:styleId="MediumList2">
    <w:name w:val="Medium List 2"/>
    <w:basedOn w:val="TableNormal"/>
    <w:uiPriority w:val="66"/>
    <w:semiHidden/>
    <w:unhideWhenUsed/>
    <w:rsid w:val="003C0E7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3C0E7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BB673" w:themeColor="accent1"/>
        <w:left w:val="single" w:sz="8" w:space="0" w:color="2BB673" w:themeColor="accent1"/>
        <w:bottom w:val="single" w:sz="8" w:space="0" w:color="2BB673" w:themeColor="accent1"/>
        <w:right w:val="single" w:sz="8" w:space="0" w:color="2BB673" w:themeColor="accent1"/>
      </w:tblBorders>
    </w:tblPr>
    <w:tblStylePr w:type="firstRow">
      <w:rPr>
        <w:sz w:val="24"/>
        <w:szCs w:val="24"/>
      </w:rPr>
      <w:tblPr/>
      <w:tcPr>
        <w:tcBorders>
          <w:top w:val="nil"/>
          <w:left w:val="nil"/>
          <w:bottom w:val="single" w:sz="24" w:space="0" w:color="2BB673"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BB673" w:themeColor="accent1"/>
          <w:insideH w:val="nil"/>
          <w:insideV w:val="nil"/>
        </w:tcBorders>
        <w:shd w:val="clear" w:color="auto" w:fill="FFFFFF" w:themeFill="background1"/>
      </w:tcPr>
    </w:tblStylePr>
    <w:tblStylePr w:type="lastCol">
      <w:tblPr/>
      <w:tcPr>
        <w:tcBorders>
          <w:top w:val="nil"/>
          <w:left w:val="single" w:sz="8" w:space="0" w:color="2BB673"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5F1DC" w:themeFill="accent1" w:themeFillTint="3F"/>
      </w:tcPr>
    </w:tblStylePr>
    <w:tblStylePr w:type="band1Horz">
      <w:tblPr/>
      <w:tcPr>
        <w:tcBorders>
          <w:top w:val="nil"/>
          <w:bottom w:val="nil"/>
          <w:insideH w:val="nil"/>
          <w:insideV w:val="nil"/>
        </w:tcBorders>
        <w:shd w:val="clear" w:color="auto" w:fill="C5F1DC"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3C0E7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3B41A" w:themeColor="accent2"/>
        <w:left w:val="single" w:sz="8" w:space="0" w:color="93B41A" w:themeColor="accent2"/>
        <w:bottom w:val="single" w:sz="8" w:space="0" w:color="93B41A" w:themeColor="accent2"/>
        <w:right w:val="single" w:sz="8" w:space="0" w:color="93B41A" w:themeColor="accent2"/>
      </w:tblBorders>
    </w:tblPr>
    <w:tblStylePr w:type="firstRow">
      <w:rPr>
        <w:sz w:val="24"/>
        <w:szCs w:val="24"/>
      </w:rPr>
      <w:tblPr/>
      <w:tcPr>
        <w:tcBorders>
          <w:top w:val="nil"/>
          <w:left w:val="nil"/>
          <w:bottom w:val="single" w:sz="24" w:space="0" w:color="93B41A"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3B41A" w:themeColor="accent2"/>
          <w:insideH w:val="nil"/>
          <w:insideV w:val="nil"/>
        </w:tcBorders>
        <w:shd w:val="clear" w:color="auto" w:fill="FFFFFF" w:themeFill="background1"/>
      </w:tcPr>
    </w:tblStylePr>
    <w:tblStylePr w:type="lastCol">
      <w:tblPr/>
      <w:tcPr>
        <w:tcBorders>
          <w:top w:val="nil"/>
          <w:left w:val="single" w:sz="8" w:space="0" w:color="93B41A"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9F5BD" w:themeFill="accent2" w:themeFillTint="3F"/>
      </w:tcPr>
    </w:tblStylePr>
    <w:tblStylePr w:type="band1Horz">
      <w:tblPr/>
      <w:tcPr>
        <w:tcBorders>
          <w:top w:val="nil"/>
          <w:bottom w:val="nil"/>
          <w:insideH w:val="nil"/>
          <w:insideV w:val="nil"/>
        </w:tcBorders>
        <w:shd w:val="clear" w:color="auto" w:fill="E9F5BD"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3C0E7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06A3B" w:themeColor="accent3"/>
        <w:left w:val="single" w:sz="8" w:space="0" w:color="F06A3B" w:themeColor="accent3"/>
        <w:bottom w:val="single" w:sz="8" w:space="0" w:color="F06A3B" w:themeColor="accent3"/>
        <w:right w:val="single" w:sz="8" w:space="0" w:color="F06A3B" w:themeColor="accent3"/>
      </w:tblBorders>
    </w:tblPr>
    <w:tblStylePr w:type="firstRow">
      <w:rPr>
        <w:sz w:val="24"/>
        <w:szCs w:val="24"/>
      </w:rPr>
      <w:tblPr/>
      <w:tcPr>
        <w:tcBorders>
          <w:top w:val="nil"/>
          <w:left w:val="nil"/>
          <w:bottom w:val="single" w:sz="24" w:space="0" w:color="F06A3B"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06A3B" w:themeColor="accent3"/>
          <w:insideH w:val="nil"/>
          <w:insideV w:val="nil"/>
        </w:tcBorders>
        <w:shd w:val="clear" w:color="auto" w:fill="FFFFFF" w:themeFill="background1"/>
      </w:tcPr>
    </w:tblStylePr>
    <w:tblStylePr w:type="lastCol">
      <w:tblPr/>
      <w:tcPr>
        <w:tcBorders>
          <w:top w:val="nil"/>
          <w:left w:val="single" w:sz="8" w:space="0" w:color="F06A3B"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BD9CE" w:themeFill="accent3" w:themeFillTint="3F"/>
      </w:tcPr>
    </w:tblStylePr>
    <w:tblStylePr w:type="band1Horz">
      <w:tblPr/>
      <w:tcPr>
        <w:tcBorders>
          <w:top w:val="nil"/>
          <w:bottom w:val="nil"/>
          <w:insideH w:val="nil"/>
          <w:insideV w:val="nil"/>
        </w:tcBorders>
        <w:shd w:val="clear" w:color="auto" w:fill="FBD9CE"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3C0E7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561CC" w:themeColor="accent4"/>
        <w:left w:val="single" w:sz="8" w:space="0" w:color="9561CC" w:themeColor="accent4"/>
        <w:bottom w:val="single" w:sz="8" w:space="0" w:color="9561CC" w:themeColor="accent4"/>
        <w:right w:val="single" w:sz="8" w:space="0" w:color="9561CC" w:themeColor="accent4"/>
      </w:tblBorders>
    </w:tblPr>
    <w:tblStylePr w:type="firstRow">
      <w:rPr>
        <w:sz w:val="24"/>
        <w:szCs w:val="24"/>
      </w:rPr>
      <w:tblPr/>
      <w:tcPr>
        <w:tcBorders>
          <w:top w:val="nil"/>
          <w:left w:val="nil"/>
          <w:bottom w:val="single" w:sz="24" w:space="0" w:color="9561CC"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561CC" w:themeColor="accent4"/>
          <w:insideH w:val="nil"/>
          <w:insideV w:val="nil"/>
        </w:tcBorders>
        <w:shd w:val="clear" w:color="auto" w:fill="FFFFFF" w:themeFill="background1"/>
      </w:tcPr>
    </w:tblStylePr>
    <w:tblStylePr w:type="lastCol">
      <w:tblPr/>
      <w:tcPr>
        <w:tcBorders>
          <w:top w:val="nil"/>
          <w:left w:val="single" w:sz="8" w:space="0" w:color="9561CC"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4D7F2" w:themeFill="accent4" w:themeFillTint="3F"/>
      </w:tcPr>
    </w:tblStylePr>
    <w:tblStylePr w:type="band1Horz">
      <w:tblPr/>
      <w:tcPr>
        <w:tcBorders>
          <w:top w:val="nil"/>
          <w:bottom w:val="nil"/>
          <w:insideH w:val="nil"/>
          <w:insideV w:val="nil"/>
        </w:tcBorders>
        <w:shd w:val="clear" w:color="auto" w:fill="E4D7F2"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3C0E7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ADC6" w:themeColor="accent5"/>
        <w:left w:val="single" w:sz="8" w:space="0" w:color="00ADC6" w:themeColor="accent5"/>
        <w:bottom w:val="single" w:sz="8" w:space="0" w:color="00ADC6" w:themeColor="accent5"/>
        <w:right w:val="single" w:sz="8" w:space="0" w:color="00ADC6" w:themeColor="accent5"/>
      </w:tblBorders>
    </w:tblPr>
    <w:tblStylePr w:type="firstRow">
      <w:rPr>
        <w:sz w:val="24"/>
        <w:szCs w:val="24"/>
      </w:rPr>
      <w:tblPr/>
      <w:tcPr>
        <w:tcBorders>
          <w:top w:val="nil"/>
          <w:left w:val="nil"/>
          <w:bottom w:val="single" w:sz="24" w:space="0" w:color="00ADC6"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ADC6" w:themeColor="accent5"/>
          <w:insideH w:val="nil"/>
          <w:insideV w:val="nil"/>
        </w:tcBorders>
        <w:shd w:val="clear" w:color="auto" w:fill="FFFFFF" w:themeFill="background1"/>
      </w:tcPr>
    </w:tblStylePr>
    <w:tblStylePr w:type="lastCol">
      <w:tblPr/>
      <w:tcPr>
        <w:tcBorders>
          <w:top w:val="nil"/>
          <w:left w:val="single" w:sz="8" w:space="0" w:color="00AD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1F4FF" w:themeFill="accent5" w:themeFillTint="3F"/>
      </w:tcPr>
    </w:tblStylePr>
    <w:tblStylePr w:type="band1Horz">
      <w:tblPr/>
      <w:tcPr>
        <w:tcBorders>
          <w:top w:val="nil"/>
          <w:bottom w:val="nil"/>
          <w:insideH w:val="nil"/>
          <w:insideV w:val="nil"/>
        </w:tcBorders>
        <w:shd w:val="clear" w:color="auto" w:fill="B1F4F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3C0E7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D8F0A" w:themeColor="accent6"/>
        <w:left w:val="single" w:sz="8" w:space="0" w:color="FD8F0A" w:themeColor="accent6"/>
        <w:bottom w:val="single" w:sz="8" w:space="0" w:color="FD8F0A" w:themeColor="accent6"/>
        <w:right w:val="single" w:sz="8" w:space="0" w:color="FD8F0A" w:themeColor="accent6"/>
      </w:tblBorders>
    </w:tblPr>
    <w:tblStylePr w:type="firstRow">
      <w:rPr>
        <w:sz w:val="24"/>
        <w:szCs w:val="24"/>
      </w:rPr>
      <w:tblPr/>
      <w:tcPr>
        <w:tcBorders>
          <w:top w:val="nil"/>
          <w:left w:val="nil"/>
          <w:bottom w:val="single" w:sz="24" w:space="0" w:color="FD8F0A"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D8F0A" w:themeColor="accent6"/>
          <w:insideH w:val="nil"/>
          <w:insideV w:val="nil"/>
        </w:tcBorders>
        <w:shd w:val="clear" w:color="auto" w:fill="FFFFFF" w:themeFill="background1"/>
      </w:tcPr>
    </w:tblStylePr>
    <w:tblStylePr w:type="lastCol">
      <w:tblPr/>
      <w:tcPr>
        <w:tcBorders>
          <w:top w:val="nil"/>
          <w:left w:val="single" w:sz="8" w:space="0" w:color="FD8F0A"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EE3C2" w:themeFill="accent6" w:themeFillTint="3F"/>
      </w:tcPr>
    </w:tblStylePr>
    <w:tblStylePr w:type="band1Horz">
      <w:tblPr/>
      <w:tcPr>
        <w:tcBorders>
          <w:top w:val="nil"/>
          <w:bottom w:val="nil"/>
          <w:insideH w:val="nil"/>
          <w:insideV w:val="nil"/>
        </w:tcBorders>
        <w:shd w:val="clear" w:color="auto" w:fill="FEE3C2"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3C0E73"/>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3C0E73"/>
    <w:pPr>
      <w:spacing w:after="0" w:line="240" w:lineRule="auto"/>
    </w:pPr>
    <w:tblPr>
      <w:tblStyleRowBandSize w:val="1"/>
      <w:tblStyleColBandSize w:val="1"/>
      <w:tblBorders>
        <w:top w:val="single" w:sz="8" w:space="0" w:color="52D696" w:themeColor="accent1" w:themeTint="BF"/>
        <w:left w:val="single" w:sz="8" w:space="0" w:color="52D696" w:themeColor="accent1" w:themeTint="BF"/>
        <w:bottom w:val="single" w:sz="8" w:space="0" w:color="52D696" w:themeColor="accent1" w:themeTint="BF"/>
        <w:right w:val="single" w:sz="8" w:space="0" w:color="52D696" w:themeColor="accent1" w:themeTint="BF"/>
        <w:insideH w:val="single" w:sz="8" w:space="0" w:color="52D696" w:themeColor="accent1" w:themeTint="BF"/>
      </w:tblBorders>
    </w:tblPr>
    <w:tblStylePr w:type="firstRow">
      <w:pPr>
        <w:spacing w:before="0" w:after="0" w:line="240" w:lineRule="auto"/>
      </w:pPr>
      <w:rPr>
        <w:b/>
        <w:bCs/>
        <w:color w:val="FFFFFF" w:themeColor="background1"/>
      </w:rPr>
      <w:tblPr/>
      <w:tcPr>
        <w:tcBorders>
          <w:top w:val="single" w:sz="8" w:space="0" w:color="52D696" w:themeColor="accent1" w:themeTint="BF"/>
          <w:left w:val="single" w:sz="8" w:space="0" w:color="52D696" w:themeColor="accent1" w:themeTint="BF"/>
          <w:bottom w:val="single" w:sz="8" w:space="0" w:color="52D696" w:themeColor="accent1" w:themeTint="BF"/>
          <w:right w:val="single" w:sz="8" w:space="0" w:color="52D696" w:themeColor="accent1" w:themeTint="BF"/>
          <w:insideH w:val="nil"/>
          <w:insideV w:val="nil"/>
        </w:tcBorders>
        <w:shd w:val="clear" w:color="auto" w:fill="2BB673" w:themeFill="accent1"/>
      </w:tcPr>
    </w:tblStylePr>
    <w:tblStylePr w:type="lastRow">
      <w:pPr>
        <w:spacing w:before="0" w:after="0" w:line="240" w:lineRule="auto"/>
      </w:pPr>
      <w:rPr>
        <w:b/>
        <w:bCs/>
      </w:rPr>
      <w:tblPr/>
      <w:tcPr>
        <w:tcBorders>
          <w:top w:val="double" w:sz="6" w:space="0" w:color="52D696" w:themeColor="accent1" w:themeTint="BF"/>
          <w:left w:val="single" w:sz="8" w:space="0" w:color="52D696" w:themeColor="accent1" w:themeTint="BF"/>
          <w:bottom w:val="single" w:sz="8" w:space="0" w:color="52D696" w:themeColor="accent1" w:themeTint="BF"/>
          <w:right w:val="single" w:sz="8" w:space="0" w:color="52D696" w:themeColor="accent1" w:themeTint="BF"/>
          <w:insideH w:val="nil"/>
          <w:insideV w:val="nil"/>
        </w:tcBorders>
      </w:tcPr>
    </w:tblStylePr>
    <w:tblStylePr w:type="firstCol">
      <w:rPr>
        <w:b/>
        <w:bCs/>
      </w:rPr>
    </w:tblStylePr>
    <w:tblStylePr w:type="lastCol">
      <w:rPr>
        <w:b/>
        <w:bCs/>
      </w:rPr>
    </w:tblStylePr>
    <w:tblStylePr w:type="band1Vert">
      <w:tblPr/>
      <w:tcPr>
        <w:shd w:val="clear" w:color="auto" w:fill="C5F1DC" w:themeFill="accent1" w:themeFillTint="3F"/>
      </w:tcPr>
    </w:tblStylePr>
    <w:tblStylePr w:type="band1Horz">
      <w:tblPr/>
      <w:tcPr>
        <w:tcBorders>
          <w:insideH w:val="nil"/>
          <w:insideV w:val="nil"/>
        </w:tcBorders>
        <w:shd w:val="clear" w:color="auto" w:fill="C5F1DC"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3C0E73"/>
    <w:pPr>
      <w:spacing w:after="0" w:line="240" w:lineRule="auto"/>
    </w:pPr>
    <w:tblPr>
      <w:tblStyleRowBandSize w:val="1"/>
      <w:tblStyleColBandSize w:val="1"/>
      <w:tblBorders>
        <w:top w:val="single" w:sz="8" w:space="0" w:color="BDE237" w:themeColor="accent2" w:themeTint="BF"/>
        <w:left w:val="single" w:sz="8" w:space="0" w:color="BDE237" w:themeColor="accent2" w:themeTint="BF"/>
        <w:bottom w:val="single" w:sz="8" w:space="0" w:color="BDE237" w:themeColor="accent2" w:themeTint="BF"/>
        <w:right w:val="single" w:sz="8" w:space="0" w:color="BDE237" w:themeColor="accent2" w:themeTint="BF"/>
        <w:insideH w:val="single" w:sz="8" w:space="0" w:color="BDE237" w:themeColor="accent2" w:themeTint="BF"/>
      </w:tblBorders>
    </w:tblPr>
    <w:tblStylePr w:type="firstRow">
      <w:pPr>
        <w:spacing w:before="0" w:after="0" w:line="240" w:lineRule="auto"/>
      </w:pPr>
      <w:rPr>
        <w:b/>
        <w:bCs/>
        <w:color w:val="FFFFFF" w:themeColor="background1"/>
      </w:rPr>
      <w:tblPr/>
      <w:tcPr>
        <w:tcBorders>
          <w:top w:val="single" w:sz="8" w:space="0" w:color="BDE237" w:themeColor="accent2" w:themeTint="BF"/>
          <w:left w:val="single" w:sz="8" w:space="0" w:color="BDE237" w:themeColor="accent2" w:themeTint="BF"/>
          <w:bottom w:val="single" w:sz="8" w:space="0" w:color="BDE237" w:themeColor="accent2" w:themeTint="BF"/>
          <w:right w:val="single" w:sz="8" w:space="0" w:color="BDE237" w:themeColor="accent2" w:themeTint="BF"/>
          <w:insideH w:val="nil"/>
          <w:insideV w:val="nil"/>
        </w:tcBorders>
        <w:shd w:val="clear" w:color="auto" w:fill="93B41A" w:themeFill="accent2"/>
      </w:tcPr>
    </w:tblStylePr>
    <w:tblStylePr w:type="lastRow">
      <w:pPr>
        <w:spacing w:before="0" w:after="0" w:line="240" w:lineRule="auto"/>
      </w:pPr>
      <w:rPr>
        <w:b/>
        <w:bCs/>
      </w:rPr>
      <w:tblPr/>
      <w:tcPr>
        <w:tcBorders>
          <w:top w:val="double" w:sz="6" w:space="0" w:color="BDE237" w:themeColor="accent2" w:themeTint="BF"/>
          <w:left w:val="single" w:sz="8" w:space="0" w:color="BDE237" w:themeColor="accent2" w:themeTint="BF"/>
          <w:bottom w:val="single" w:sz="8" w:space="0" w:color="BDE237" w:themeColor="accent2" w:themeTint="BF"/>
          <w:right w:val="single" w:sz="8" w:space="0" w:color="BDE237" w:themeColor="accent2" w:themeTint="BF"/>
          <w:insideH w:val="nil"/>
          <w:insideV w:val="nil"/>
        </w:tcBorders>
      </w:tcPr>
    </w:tblStylePr>
    <w:tblStylePr w:type="firstCol">
      <w:rPr>
        <w:b/>
        <w:bCs/>
      </w:rPr>
    </w:tblStylePr>
    <w:tblStylePr w:type="lastCol">
      <w:rPr>
        <w:b/>
        <w:bCs/>
      </w:rPr>
    </w:tblStylePr>
    <w:tblStylePr w:type="band1Vert">
      <w:tblPr/>
      <w:tcPr>
        <w:shd w:val="clear" w:color="auto" w:fill="E9F5BD" w:themeFill="accent2" w:themeFillTint="3F"/>
      </w:tcPr>
    </w:tblStylePr>
    <w:tblStylePr w:type="band1Horz">
      <w:tblPr/>
      <w:tcPr>
        <w:tcBorders>
          <w:insideH w:val="nil"/>
          <w:insideV w:val="nil"/>
        </w:tcBorders>
        <w:shd w:val="clear" w:color="auto" w:fill="E9F5BD"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3C0E73"/>
    <w:pPr>
      <w:spacing w:after="0" w:line="240" w:lineRule="auto"/>
    </w:pPr>
    <w:tblPr>
      <w:tblStyleRowBandSize w:val="1"/>
      <w:tblStyleColBandSize w:val="1"/>
      <w:tblBorders>
        <w:top w:val="single" w:sz="8" w:space="0" w:color="F38F6B" w:themeColor="accent3" w:themeTint="BF"/>
        <w:left w:val="single" w:sz="8" w:space="0" w:color="F38F6B" w:themeColor="accent3" w:themeTint="BF"/>
        <w:bottom w:val="single" w:sz="8" w:space="0" w:color="F38F6B" w:themeColor="accent3" w:themeTint="BF"/>
        <w:right w:val="single" w:sz="8" w:space="0" w:color="F38F6B" w:themeColor="accent3" w:themeTint="BF"/>
        <w:insideH w:val="single" w:sz="8" w:space="0" w:color="F38F6B" w:themeColor="accent3" w:themeTint="BF"/>
      </w:tblBorders>
    </w:tblPr>
    <w:tblStylePr w:type="firstRow">
      <w:pPr>
        <w:spacing w:before="0" w:after="0" w:line="240" w:lineRule="auto"/>
      </w:pPr>
      <w:rPr>
        <w:b/>
        <w:bCs/>
        <w:color w:val="FFFFFF" w:themeColor="background1"/>
      </w:rPr>
      <w:tblPr/>
      <w:tcPr>
        <w:tcBorders>
          <w:top w:val="single" w:sz="8" w:space="0" w:color="F38F6B" w:themeColor="accent3" w:themeTint="BF"/>
          <w:left w:val="single" w:sz="8" w:space="0" w:color="F38F6B" w:themeColor="accent3" w:themeTint="BF"/>
          <w:bottom w:val="single" w:sz="8" w:space="0" w:color="F38F6B" w:themeColor="accent3" w:themeTint="BF"/>
          <w:right w:val="single" w:sz="8" w:space="0" w:color="F38F6B" w:themeColor="accent3" w:themeTint="BF"/>
          <w:insideH w:val="nil"/>
          <w:insideV w:val="nil"/>
        </w:tcBorders>
        <w:shd w:val="clear" w:color="auto" w:fill="F06A3B" w:themeFill="accent3"/>
      </w:tcPr>
    </w:tblStylePr>
    <w:tblStylePr w:type="lastRow">
      <w:pPr>
        <w:spacing w:before="0" w:after="0" w:line="240" w:lineRule="auto"/>
      </w:pPr>
      <w:rPr>
        <w:b/>
        <w:bCs/>
      </w:rPr>
      <w:tblPr/>
      <w:tcPr>
        <w:tcBorders>
          <w:top w:val="double" w:sz="6" w:space="0" w:color="F38F6B" w:themeColor="accent3" w:themeTint="BF"/>
          <w:left w:val="single" w:sz="8" w:space="0" w:color="F38F6B" w:themeColor="accent3" w:themeTint="BF"/>
          <w:bottom w:val="single" w:sz="8" w:space="0" w:color="F38F6B" w:themeColor="accent3" w:themeTint="BF"/>
          <w:right w:val="single" w:sz="8" w:space="0" w:color="F38F6B" w:themeColor="accent3" w:themeTint="BF"/>
          <w:insideH w:val="nil"/>
          <w:insideV w:val="nil"/>
        </w:tcBorders>
      </w:tcPr>
    </w:tblStylePr>
    <w:tblStylePr w:type="firstCol">
      <w:rPr>
        <w:b/>
        <w:bCs/>
      </w:rPr>
    </w:tblStylePr>
    <w:tblStylePr w:type="lastCol">
      <w:rPr>
        <w:b/>
        <w:bCs/>
      </w:rPr>
    </w:tblStylePr>
    <w:tblStylePr w:type="band1Vert">
      <w:tblPr/>
      <w:tcPr>
        <w:shd w:val="clear" w:color="auto" w:fill="FBD9CE" w:themeFill="accent3" w:themeFillTint="3F"/>
      </w:tcPr>
    </w:tblStylePr>
    <w:tblStylePr w:type="band1Horz">
      <w:tblPr/>
      <w:tcPr>
        <w:tcBorders>
          <w:insideH w:val="nil"/>
          <w:insideV w:val="nil"/>
        </w:tcBorders>
        <w:shd w:val="clear" w:color="auto" w:fill="FBD9CE"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3C0E73"/>
    <w:pPr>
      <w:spacing w:after="0" w:line="240" w:lineRule="auto"/>
    </w:pPr>
    <w:tblPr>
      <w:tblStyleRowBandSize w:val="1"/>
      <w:tblStyleColBandSize w:val="1"/>
      <w:tblBorders>
        <w:top w:val="single" w:sz="8" w:space="0" w:color="AF88D8" w:themeColor="accent4" w:themeTint="BF"/>
        <w:left w:val="single" w:sz="8" w:space="0" w:color="AF88D8" w:themeColor="accent4" w:themeTint="BF"/>
        <w:bottom w:val="single" w:sz="8" w:space="0" w:color="AF88D8" w:themeColor="accent4" w:themeTint="BF"/>
        <w:right w:val="single" w:sz="8" w:space="0" w:color="AF88D8" w:themeColor="accent4" w:themeTint="BF"/>
        <w:insideH w:val="single" w:sz="8" w:space="0" w:color="AF88D8" w:themeColor="accent4" w:themeTint="BF"/>
      </w:tblBorders>
    </w:tblPr>
    <w:tblStylePr w:type="firstRow">
      <w:pPr>
        <w:spacing w:before="0" w:after="0" w:line="240" w:lineRule="auto"/>
      </w:pPr>
      <w:rPr>
        <w:b/>
        <w:bCs/>
        <w:color w:val="FFFFFF" w:themeColor="background1"/>
      </w:rPr>
      <w:tblPr/>
      <w:tcPr>
        <w:tcBorders>
          <w:top w:val="single" w:sz="8" w:space="0" w:color="AF88D8" w:themeColor="accent4" w:themeTint="BF"/>
          <w:left w:val="single" w:sz="8" w:space="0" w:color="AF88D8" w:themeColor="accent4" w:themeTint="BF"/>
          <w:bottom w:val="single" w:sz="8" w:space="0" w:color="AF88D8" w:themeColor="accent4" w:themeTint="BF"/>
          <w:right w:val="single" w:sz="8" w:space="0" w:color="AF88D8" w:themeColor="accent4" w:themeTint="BF"/>
          <w:insideH w:val="nil"/>
          <w:insideV w:val="nil"/>
        </w:tcBorders>
        <w:shd w:val="clear" w:color="auto" w:fill="9561CC" w:themeFill="accent4"/>
      </w:tcPr>
    </w:tblStylePr>
    <w:tblStylePr w:type="lastRow">
      <w:pPr>
        <w:spacing w:before="0" w:after="0" w:line="240" w:lineRule="auto"/>
      </w:pPr>
      <w:rPr>
        <w:b/>
        <w:bCs/>
      </w:rPr>
      <w:tblPr/>
      <w:tcPr>
        <w:tcBorders>
          <w:top w:val="double" w:sz="6" w:space="0" w:color="AF88D8" w:themeColor="accent4" w:themeTint="BF"/>
          <w:left w:val="single" w:sz="8" w:space="0" w:color="AF88D8" w:themeColor="accent4" w:themeTint="BF"/>
          <w:bottom w:val="single" w:sz="8" w:space="0" w:color="AF88D8" w:themeColor="accent4" w:themeTint="BF"/>
          <w:right w:val="single" w:sz="8" w:space="0" w:color="AF88D8"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D7F2" w:themeFill="accent4" w:themeFillTint="3F"/>
      </w:tcPr>
    </w:tblStylePr>
    <w:tblStylePr w:type="band1Horz">
      <w:tblPr/>
      <w:tcPr>
        <w:tcBorders>
          <w:insideH w:val="nil"/>
          <w:insideV w:val="nil"/>
        </w:tcBorders>
        <w:shd w:val="clear" w:color="auto" w:fill="E4D7F2"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3C0E73"/>
    <w:pPr>
      <w:spacing w:after="0" w:line="240" w:lineRule="auto"/>
    </w:pPr>
    <w:tblPr>
      <w:tblStyleRowBandSize w:val="1"/>
      <w:tblStyleColBandSize w:val="1"/>
      <w:tblBorders>
        <w:top w:val="single" w:sz="8" w:space="0" w:color="15E0FF" w:themeColor="accent5" w:themeTint="BF"/>
        <w:left w:val="single" w:sz="8" w:space="0" w:color="15E0FF" w:themeColor="accent5" w:themeTint="BF"/>
        <w:bottom w:val="single" w:sz="8" w:space="0" w:color="15E0FF" w:themeColor="accent5" w:themeTint="BF"/>
        <w:right w:val="single" w:sz="8" w:space="0" w:color="15E0FF" w:themeColor="accent5" w:themeTint="BF"/>
        <w:insideH w:val="single" w:sz="8" w:space="0" w:color="15E0FF" w:themeColor="accent5" w:themeTint="BF"/>
      </w:tblBorders>
    </w:tblPr>
    <w:tblStylePr w:type="firstRow">
      <w:pPr>
        <w:spacing w:before="0" w:after="0" w:line="240" w:lineRule="auto"/>
      </w:pPr>
      <w:rPr>
        <w:b/>
        <w:bCs/>
        <w:color w:val="FFFFFF" w:themeColor="background1"/>
      </w:rPr>
      <w:tblPr/>
      <w:tcPr>
        <w:tcBorders>
          <w:top w:val="single" w:sz="8" w:space="0" w:color="15E0FF" w:themeColor="accent5" w:themeTint="BF"/>
          <w:left w:val="single" w:sz="8" w:space="0" w:color="15E0FF" w:themeColor="accent5" w:themeTint="BF"/>
          <w:bottom w:val="single" w:sz="8" w:space="0" w:color="15E0FF" w:themeColor="accent5" w:themeTint="BF"/>
          <w:right w:val="single" w:sz="8" w:space="0" w:color="15E0FF" w:themeColor="accent5" w:themeTint="BF"/>
          <w:insideH w:val="nil"/>
          <w:insideV w:val="nil"/>
        </w:tcBorders>
        <w:shd w:val="clear" w:color="auto" w:fill="00ADC6" w:themeFill="accent5"/>
      </w:tcPr>
    </w:tblStylePr>
    <w:tblStylePr w:type="lastRow">
      <w:pPr>
        <w:spacing w:before="0" w:after="0" w:line="240" w:lineRule="auto"/>
      </w:pPr>
      <w:rPr>
        <w:b/>
        <w:bCs/>
      </w:rPr>
      <w:tblPr/>
      <w:tcPr>
        <w:tcBorders>
          <w:top w:val="double" w:sz="6" w:space="0" w:color="15E0FF" w:themeColor="accent5" w:themeTint="BF"/>
          <w:left w:val="single" w:sz="8" w:space="0" w:color="15E0FF" w:themeColor="accent5" w:themeTint="BF"/>
          <w:bottom w:val="single" w:sz="8" w:space="0" w:color="15E0FF" w:themeColor="accent5" w:themeTint="BF"/>
          <w:right w:val="single" w:sz="8" w:space="0" w:color="15E0FF" w:themeColor="accent5" w:themeTint="BF"/>
          <w:insideH w:val="nil"/>
          <w:insideV w:val="nil"/>
        </w:tcBorders>
      </w:tcPr>
    </w:tblStylePr>
    <w:tblStylePr w:type="firstCol">
      <w:rPr>
        <w:b/>
        <w:bCs/>
      </w:rPr>
    </w:tblStylePr>
    <w:tblStylePr w:type="lastCol">
      <w:rPr>
        <w:b/>
        <w:bCs/>
      </w:rPr>
    </w:tblStylePr>
    <w:tblStylePr w:type="band1Vert">
      <w:tblPr/>
      <w:tcPr>
        <w:shd w:val="clear" w:color="auto" w:fill="B1F4FF" w:themeFill="accent5" w:themeFillTint="3F"/>
      </w:tcPr>
    </w:tblStylePr>
    <w:tblStylePr w:type="band1Horz">
      <w:tblPr/>
      <w:tcPr>
        <w:tcBorders>
          <w:insideH w:val="nil"/>
          <w:insideV w:val="nil"/>
        </w:tcBorders>
        <w:shd w:val="clear" w:color="auto" w:fill="B1F4FF"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3C0E73"/>
    <w:pPr>
      <w:spacing w:after="0" w:line="240" w:lineRule="auto"/>
    </w:pPr>
    <w:tblPr>
      <w:tblStyleRowBandSize w:val="1"/>
      <w:tblStyleColBandSize w:val="1"/>
      <w:tblBorders>
        <w:top w:val="single" w:sz="8" w:space="0" w:color="FDAA47" w:themeColor="accent6" w:themeTint="BF"/>
        <w:left w:val="single" w:sz="8" w:space="0" w:color="FDAA47" w:themeColor="accent6" w:themeTint="BF"/>
        <w:bottom w:val="single" w:sz="8" w:space="0" w:color="FDAA47" w:themeColor="accent6" w:themeTint="BF"/>
        <w:right w:val="single" w:sz="8" w:space="0" w:color="FDAA47" w:themeColor="accent6" w:themeTint="BF"/>
        <w:insideH w:val="single" w:sz="8" w:space="0" w:color="FDAA47" w:themeColor="accent6" w:themeTint="BF"/>
      </w:tblBorders>
    </w:tblPr>
    <w:tblStylePr w:type="firstRow">
      <w:pPr>
        <w:spacing w:before="0" w:after="0" w:line="240" w:lineRule="auto"/>
      </w:pPr>
      <w:rPr>
        <w:b/>
        <w:bCs/>
        <w:color w:val="FFFFFF" w:themeColor="background1"/>
      </w:rPr>
      <w:tblPr/>
      <w:tcPr>
        <w:tcBorders>
          <w:top w:val="single" w:sz="8" w:space="0" w:color="FDAA47" w:themeColor="accent6" w:themeTint="BF"/>
          <w:left w:val="single" w:sz="8" w:space="0" w:color="FDAA47" w:themeColor="accent6" w:themeTint="BF"/>
          <w:bottom w:val="single" w:sz="8" w:space="0" w:color="FDAA47" w:themeColor="accent6" w:themeTint="BF"/>
          <w:right w:val="single" w:sz="8" w:space="0" w:color="FDAA47" w:themeColor="accent6" w:themeTint="BF"/>
          <w:insideH w:val="nil"/>
          <w:insideV w:val="nil"/>
        </w:tcBorders>
        <w:shd w:val="clear" w:color="auto" w:fill="FD8F0A" w:themeFill="accent6"/>
      </w:tcPr>
    </w:tblStylePr>
    <w:tblStylePr w:type="lastRow">
      <w:pPr>
        <w:spacing w:before="0" w:after="0" w:line="240" w:lineRule="auto"/>
      </w:pPr>
      <w:rPr>
        <w:b/>
        <w:bCs/>
      </w:rPr>
      <w:tblPr/>
      <w:tcPr>
        <w:tcBorders>
          <w:top w:val="double" w:sz="6" w:space="0" w:color="FDAA47" w:themeColor="accent6" w:themeTint="BF"/>
          <w:left w:val="single" w:sz="8" w:space="0" w:color="FDAA47" w:themeColor="accent6" w:themeTint="BF"/>
          <w:bottom w:val="single" w:sz="8" w:space="0" w:color="FDAA47" w:themeColor="accent6" w:themeTint="BF"/>
          <w:right w:val="single" w:sz="8" w:space="0" w:color="FDAA47" w:themeColor="accent6" w:themeTint="BF"/>
          <w:insideH w:val="nil"/>
          <w:insideV w:val="nil"/>
        </w:tcBorders>
      </w:tcPr>
    </w:tblStylePr>
    <w:tblStylePr w:type="firstCol">
      <w:rPr>
        <w:b/>
        <w:bCs/>
      </w:rPr>
    </w:tblStylePr>
    <w:tblStylePr w:type="lastCol">
      <w:rPr>
        <w:b/>
        <w:bCs/>
      </w:rPr>
    </w:tblStylePr>
    <w:tblStylePr w:type="band1Vert">
      <w:tblPr/>
      <w:tcPr>
        <w:shd w:val="clear" w:color="auto" w:fill="FEE3C2" w:themeFill="accent6" w:themeFillTint="3F"/>
      </w:tcPr>
    </w:tblStylePr>
    <w:tblStylePr w:type="band1Horz">
      <w:tblPr/>
      <w:tcPr>
        <w:tcBorders>
          <w:insideH w:val="nil"/>
          <w:insideV w:val="nil"/>
        </w:tcBorders>
        <w:shd w:val="clear" w:color="auto" w:fill="FEE3C2"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3C0E73"/>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3C0E73"/>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BB673"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2BB673" w:themeFill="accent1"/>
      </w:tcPr>
    </w:tblStylePr>
    <w:tblStylePr w:type="lastCol">
      <w:rPr>
        <w:b/>
        <w:bCs/>
        <w:color w:val="FFFFFF" w:themeColor="background1"/>
      </w:rPr>
      <w:tblPr/>
      <w:tcPr>
        <w:tcBorders>
          <w:left w:val="nil"/>
          <w:right w:val="nil"/>
          <w:insideH w:val="nil"/>
          <w:insideV w:val="nil"/>
        </w:tcBorders>
        <w:shd w:val="clear" w:color="auto" w:fill="2BB673"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3C0E73"/>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3B41A"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3B41A" w:themeFill="accent2"/>
      </w:tcPr>
    </w:tblStylePr>
    <w:tblStylePr w:type="lastCol">
      <w:rPr>
        <w:b/>
        <w:bCs/>
        <w:color w:val="FFFFFF" w:themeColor="background1"/>
      </w:rPr>
      <w:tblPr/>
      <w:tcPr>
        <w:tcBorders>
          <w:left w:val="nil"/>
          <w:right w:val="nil"/>
          <w:insideH w:val="nil"/>
          <w:insideV w:val="nil"/>
        </w:tcBorders>
        <w:shd w:val="clear" w:color="auto" w:fill="93B41A"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3C0E73"/>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06A3B"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06A3B" w:themeFill="accent3"/>
      </w:tcPr>
    </w:tblStylePr>
    <w:tblStylePr w:type="lastCol">
      <w:rPr>
        <w:b/>
        <w:bCs/>
        <w:color w:val="FFFFFF" w:themeColor="background1"/>
      </w:rPr>
      <w:tblPr/>
      <w:tcPr>
        <w:tcBorders>
          <w:left w:val="nil"/>
          <w:right w:val="nil"/>
          <w:insideH w:val="nil"/>
          <w:insideV w:val="nil"/>
        </w:tcBorders>
        <w:shd w:val="clear" w:color="auto" w:fill="F06A3B"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3C0E73"/>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561CC"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561CC" w:themeFill="accent4"/>
      </w:tcPr>
    </w:tblStylePr>
    <w:tblStylePr w:type="lastCol">
      <w:rPr>
        <w:b/>
        <w:bCs/>
        <w:color w:val="FFFFFF" w:themeColor="background1"/>
      </w:rPr>
      <w:tblPr/>
      <w:tcPr>
        <w:tcBorders>
          <w:left w:val="nil"/>
          <w:right w:val="nil"/>
          <w:insideH w:val="nil"/>
          <w:insideV w:val="nil"/>
        </w:tcBorders>
        <w:shd w:val="clear" w:color="auto" w:fill="9561CC"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3C0E73"/>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AD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ADC6" w:themeFill="accent5"/>
      </w:tcPr>
    </w:tblStylePr>
    <w:tblStylePr w:type="lastCol">
      <w:rPr>
        <w:b/>
        <w:bCs/>
        <w:color w:val="FFFFFF" w:themeColor="background1"/>
      </w:rPr>
      <w:tblPr/>
      <w:tcPr>
        <w:tcBorders>
          <w:left w:val="nil"/>
          <w:right w:val="nil"/>
          <w:insideH w:val="nil"/>
          <w:insideV w:val="nil"/>
        </w:tcBorders>
        <w:shd w:val="clear" w:color="auto" w:fill="00AD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3C0E73"/>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D8F0A"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D8F0A" w:themeFill="accent6"/>
      </w:tcPr>
    </w:tblStylePr>
    <w:tblStylePr w:type="lastCol">
      <w:rPr>
        <w:b/>
        <w:bCs/>
        <w:color w:val="FFFFFF" w:themeColor="background1"/>
      </w:rPr>
      <w:tblPr/>
      <w:tcPr>
        <w:tcBorders>
          <w:left w:val="nil"/>
          <w:right w:val="nil"/>
          <w:insideH w:val="nil"/>
          <w:insideV w:val="nil"/>
        </w:tcBorders>
        <w:shd w:val="clear" w:color="auto" w:fill="FD8F0A"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MessageHeader">
    <w:name w:val="Message Header"/>
    <w:basedOn w:val="Normal"/>
    <w:link w:val="MessageHeaderChar"/>
    <w:uiPriority w:val="99"/>
    <w:semiHidden/>
    <w:unhideWhenUsed/>
    <w:rsid w:val="003C0E73"/>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Cs w:val="24"/>
    </w:rPr>
  </w:style>
  <w:style w:type="character" w:customStyle="1" w:styleId="MessageHeaderChar">
    <w:name w:val="Message Header Char"/>
    <w:basedOn w:val="DefaultParagraphFont"/>
    <w:link w:val="MessageHeader"/>
    <w:uiPriority w:val="99"/>
    <w:semiHidden/>
    <w:rsid w:val="003C0E73"/>
    <w:rPr>
      <w:rFonts w:asciiTheme="majorHAnsi" w:eastAsiaTheme="majorEastAsia" w:hAnsiTheme="majorHAnsi" w:cstheme="majorBidi"/>
      <w:color w:val="1E1E1E"/>
      <w:sz w:val="24"/>
      <w:szCs w:val="24"/>
      <w:shd w:val="pct20" w:color="auto" w:fill="auto"/>
    </w:rPr>
  </w:style>
  <w:style w:type="paragraph" w:styleId="NoSpacing">
    <w:name w:val="No Spacing"/>
    <w:uiPriority w:val="1"/>
    <w:semiHidden/>
    <w:rsid w:val="003C0E73"/>
    <w:pPr>
      <w:spacing w:after="0" w:line="240" w:lineRule="auto"/>
    </w:pPr>
    <w:rPr>
      <w:rFonts w:ascii="Calibri" w:hAnsi="Calibri"/>
      <w:color w:val="1E1E1E"/>
      <w:sz w:val="24"/>
    </w:rPr>
  </w:style>
  <w:style w:type="paragraph" w:styleId="NormalIndent">
    <w:name w:val="Normal Indent"/>
    <w:basedOn w:val="Normal"/>
    <w:uiPriority w:val="99"/>
    <w:semiHidden/>
    <w:unhideWhenUsed/>
    <w:rsid w:val="003C0E73"/>
    <w:pPr>
      <w:ind w:left="720"/>
    </w:pPr>
  </w:style>
  <w:style w:type="paragraph" w:styleId="NoteHeading">
    <w:name w:val="Note Heading"/>
    <w:basedOn w:val="Normal"/>
    <w:next w:val="Normal"/>
    <w:link w:val="NoteHeadingChar"/>
    <w:uiPriority w:val="99"/>
    <w:semiHidden/>
    <w:unhideWhenUsed/>
    <w:rsid w:val="003C0E73"/>
    <w:pPr>
      <w:spacing w:after="0" w:line="240" w:lineRule="auto"/>
    </w:pPr>
  </w:style>
  <w:style w:type="character" w:customStyle="1" w:styleId="NoteHeadingChar">
    <w:name w:val="Note Heading Char"/>
    <w:basedOn w:val="DefaultParagraphFont"/>
    <w:link w:val="NoteHeading"/>
    <w:uiPriority w:val="99"/>
    <w:semiHidden/>
    <w:rsid w:val="003C0E73"/>
    <w:rPr>
      <w:rFonts w:ascii="Calibri" w:hAnsi="Calibri"/>
      <w:color w:val="1E1E1E"/>
      <w:sz w:val="24"/>
    </w:rPr>
  </w:style>
  <w:style w:type="character" w:styleId="PlaceholderText">
    <w:name w:val="Placeholder Text"/>
    <w:basedOn w:val="DefaultParagraphFont"/>
    <w:uiPriority w:val="99"/>
    <w:semiHidden/>
    <w:rsid w:val="003C0E73"/>
    <w:rPr>
      <w:color w:val="808080"/>
    </w:rPr>
  </w:style>
  <w:style w:type="table" w:styleId="PlainTable1">
    <w:name w:val="Plain Table 1"/>
    <w:basedOn w:val="TableNormal"/>
    <w:uiPriority w:val="41"/>
    <w:rsid w:val="003C0E73"/>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3C0E73"/>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3C0E73"/>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3C0E73"/>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3C0E73"/>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3C0E73"/>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3C0E73"/>
    <w:rPr>
      <w:rFonts w:ascii="Consolas" w:hAnsi="Consolas"/>
      <w:color w:val="1E1E1E"/>
      <w:sz w:val="21"/>
      <w:szCs w:val="21"/>
    </w:rPr>
  </w:style>
  <w:style w:type="paragraph" w:styleId="Quote">
    <w:name w:val="Quote"/>
    <w:basedOn w:val="Normal"/>
    <w:next w:val="Normal"/>
    <w:link w:val="QuoteChar"/>
    <w:uiPriority w:val="29"/>
    <w:semiHidden/>
    <w:qFormat/>
    <w:rsid w:val="003C0E73"/>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semiHidden/>
    <w:rsid w:val="003C0E73"/>
    <w:rPr>
      <w:rFonts w:ascii="Calibri" w:hAnsi="Calibri"/>
      <w:i/>
      <w:iCs/>
      <w:color w:val="404040" w:themeColor="text1" w:themeTint="BF"/>
      <w:sz w:val="24"/>
    </w:rPr>
  </w:style>
  <w:style w:type="paragraph" w:styleId="Salutation">
    <w:name w:val="Salutation"/>
    <w:basedOn w:val="Normal"/>
    <w:next w:val="Normal"/>
    <w:link w:val="SalutationChar"/>
    <w:uiPriority w:val="99"/>
    <w:semiHidden/>
    <w:unhideWhenUsed/>
    <w:rsid w:val="003C0E73"/>
  </w:style>
  <w:style w:type="character" w:customStyle="1" w:styleId="SalutationChar">
    <w:name w:val="Salutation Char"/>
    <w:basedOn w:val="DefaultParagraphFont"/>
    <w:link w:val="Salutation"/>
    <w:uiPriority w:val="99"/>
    <w:semiHidden/>
    <w:rsid w:val="003C0E73"/>
    <w:rPr>
      <w:rFonts w:ascii="Calibri" w:hAnsi="Calibri"/>
      <w:color w:val="1E1E1E"/>
      <w:sz w:val="24"/>
    </w:rPr>
  </w:style>
  <w:style w:type="paragraph" w:styleId="Signature">
    <w:name w:val="Signature"/>
    <w:basedOn w:val="Normal"/>
    <w:link w:val="SignatureChar"/>
    <w:uiPriority w:val="99"/>
    <w:semiHidden/>
    <w:unhideWhenUsed/>
    <w:rsid w:val="003C0E73"/>
    <w:pPr>
      <w:spacing w:after="0" w:line="240" w:lineRule="auto"/>
      <w:ind w:left="4252"/>
    </w:pPr>
  </w:style>
  <w:style w:type="character" w:customStyle="1" w:styleId="SignatureChar">
    <w:name w:val="Signature Char"/>
    <w:basedOn w:val="DefaultParagraphFont"/>
    <w:link w:val="Signature"/>
    <w:uiPriority w:val="99"/>
    <w:semiHidden/>
    <w:rsid w:val="003C0E73"/>
    <w:rPr>
      <w:rFonts w:ascii="Calibri" w:hAnsi="Calibri"/>
      <w:color w:val="1E1E1E"/>
      <w:sz w:val="24"/>
    </w:rPr>
  </w:style>
  <w:style w:type="character" w:styleId="Strong">
    <w:name w:val="Strong"/>
    <w:basedOn w:val="DefaultParagraphFont"/>
    <w:uiPriority w:val="22"/>
    <w:semiHidden/>
    <w:qFormat/>
    <w:rsid w:val="003C0E73"/>
    <w:rPr>
      <w:b/>
      <w:bCs/>
    </w:rPr>
  </w:style>
  <w:style w:type="paragraph" w:styleId="Subtitle">
    <w:name w:val="Subtitle"/>
    <w:basedOn w:val="Normal"/>
    <w:next w:val="Normal"/>
    <w:link w:val="SubtitleChar"/>
    <w:uiPriority w:val="11"/>
    <w:semiHidden/>
    <w:qFormat/>
    <w:rsid w:val="003C0E73"/>
    <w:pPr>
      <w:numPr>
        <w:ilvl w:val="1"/>
      </w:numPr>
    </w:pPr>
    <w:rPr>
      <w:rFonts w:asciiTheme="minorHAnsi" w:eastAsiaTheme="minorEastAsia" w:hAnsiTheme="minorHAnsi"/>
      <w:color w:val="5A5A5A" w:themeColor="text1" w:themeTint="A5"/>
      <w:spacing w:val="15"/>
      <w:sz w:val="22"/>
    </w:rPr>
  </w:style>
  <w:style w:type="character" w:customStyle="1" w:styleId="SubtitleChar">
    <w:name w:val="Subtitle Char"/>
    <w:basedOn w:val="DefaultParagraphFont"/>
    <w:link w:val="Subtitle"/>
    <w:uiPriority w:val="11"/>
    <w:semiHidden/>
    <w:rsid w:val="003C0E73"/>
    <w:rPr>
      <w:rFonts w:eastAsiaTheme="minorEastAsia"/>
      <w:color w:val="5A5A5A" w:themeColor="text1" w:themeTint="A5"/>
      <w:spacing w:val="15"/>
    </w:rPr>
  </w:style>
  <w:style w:type="character" w:styleId="SubtleReference">
    <w:name w:val="Subtle Reference"/>
    <w:basedOn w:val="DefaultParagraphFont"/>
    <w:uiPriority w:val="31"/>
    <w:semiHidden/>
    <w:rsid w:val="003C0E73"/>
    <w:rPr>
      <w:smallCaps/>
      <w:color w:val="5A5A5A" w:themeColor="text1" w:themeTint="A5"/>
    </w:rPr>
  </w:style>
  <w:style w:type="table" w:styleId="Table3Deffects1">
    <w:name w:val="Table 3D effects 1"/>
    <w:basedOn w:val="TableNormal"/>
    <w:uiPriority w:val="99"/>
    <w:semiHidden/>
    <w:unhideWhenUsed/>
    <w:rsid w:val="003C0E73"/>
    <w:pPr>
      <w:spacing w:after="160" w:line="30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3C0E73"/>
    <w:pPr>
      <w:spacing w:after="160" w:line="30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3C0E73"/>
    <w:pPr>
      <w:spacing w:after="160" w:line="30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3C0E73"/>
    <w:pPr>
      <w:spacing w:after="160" w:line="30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3C0E73"/>
    <w:pPr>
      <w:spacing w:after="160" w:line="30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3C0E73"/>
    <w:pPr>
      <w:spacing w:after="160" w:line="30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3C0E73"/>
    <w:pPr>
      <w:spacing w:after="160" w:line="30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3C0E73"/>
    <w:pPr>
      <w:spacing w:after="160" w:line="30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3C0E73"/>
    <w:pPr>
      <w:spacing w:after="160" w:line="30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3C0E73"/>
    <w:pPr>
      <w:spacing w:after="160" w:line="30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3C0E73"/>
    <w:pPr>
      <w:spacing w:after="160" w:line="30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3C0E73"/>
    <w:pPr>
      <w:spacing w:after="160" w:line="30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3C0E73"/>
    <w:pPr>
      <w:spacing w:after="160" w:line="30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3C0E73"/>
    <w:pPr>
      <w:spacing w:after="160" w:line="30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3C0E73"/>
    <w:pPr>
      <w:spacing w:after="160" w:line="30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3C0E73"/>
    <w:pPr>
      <w:spacing w:after="160" w:line="30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3C0E73"/>
    <w:pPr>
      <w:spacing w:after="160" w:line="30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3C0E73"/>
    <w:pPr>
      <w:spacing w:after="160" w:line="30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3C0E73"/>
    <w:pPr>
      <w:spacing w:after="160" w:line="30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3C0E73"/>
    <w:pPr>
      <w:spacing w:after="160" w:line="30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3C0E73"/>
    <w:pPr>
      <w:spacing w:after="160" w:line="30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3C0E73"/>
    <w:pPr>
      <w:spacing w:after="160" w:line="30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3C0E73"/>
    <w:pPr>
      <w:spacing w:after="160" w:line="30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3C0E73"/>
    <w:pPr>
      <w:spacing w:after="160" w:line="30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3C0E73"/>
    <w:pPr>
      <w:spacing w:after="160" w:line="30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3C0E7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3C0E73"/>
    <w:pPr>
      <w:spacing w:after="160" w:line="30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3C0E73"/>
    <w:pPr>
      <w:spacing w:after="160" w:line="30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3C0E73"/>
    <w:pPr>
      <w:spacing w:after="160" w:line="30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3C0E73"/>
    <w:pPr>
      <w:spacing w:after="160" w:line="30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3C0E73"/>
    <w:pPr>
      <w:spacing w:after="160" w:line="30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3C0E73"/>
    <w:pPr>
      <w:spacing w:after="160" w:line="30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3C0E73"/>
    <w:pPr>
      <w:spacing w:after="160" w:line="30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3C0E73"/>
    <w:pPr>
      <w:spacing w:after="160" w:line="30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semiHidden/>
    <w:unhideWhenUsed/>
    <w:rsid w:val="003C0E73"/>
    <w:pPr>
      <w:spacing w:after="160" w:line="30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3C0E73"/>
    <w:pPr>
      <w:spacing w:after="160" w:line="30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3C0E73"/>
    <w:pPr>
      <w:spacing w:after="160" w:line="30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3C0E73"/>
    <w:pPr>
      <w:spacing w:after="160" w:line="30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3C0E73"/>
    <w:pPr>
      <w:spacing w:after="160" w:line="30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3C0E73"/>
    <w:pPr>
      <w:spacing w:after="160" w:line="30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3C0E73"/>
    <w:pPr>
      <w:spacing w:after="160" w:line="30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3C0E73"/>
    <w:pPr>
      <w:spacing w:after="160" w:line="30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3C0E73"/>
    <w:pPr>
      <w:spacing w:after="160" w:line="30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3C0E73"/>
    <w:pPr>
      <w:spacing w:after="160" w:line="30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5314088">
      <w:bodyDiv w:val="1"/>
      <w:marLeft w:val="0"/>
      <w:marRight w:val="0"/>
      <w:marTop w:val="0"/>
      <w:marBottom w:val="0"/>
      <w:divBdr>
        <w:top w:val="none" w:sz="0" w:space="0" w:color="auto"/>
        <w:left w:val="none" w:sz="0" w:space="0" w:color="auto"/>
        <w:bottom w:val="none" w:sz="0" w:space="0" w:color="auto"/>
        <w:right w:val="none" w:sz="0" w:space="0" w:color="auto"/>
      </w:divBdr>
    </w:div>
    <w:div w:id="548609764">
      <w:bodyDiv w:val="1"/>
      <w:marLeft w:val="0"/>
      <w:marRight w:val="0"/>
      <w:marTop w:val="0"/>
      <w:marBottom w:val="0"/>
      <w:divBdr>
        <w:top w:val="none" w:sz="0" w:space="0" w:color="auto"/>
        <w:left w:val="none" w:sz="0" w:space="0" w:color="auto"/>
        <w:bottom w:val="none" w:sz="0" w:space="0" w:color="auto"/>
        <w:right w:val="none" w:sz="0" w:space="0" w:color="auto"/>
      </w:divBdr>
    </w:div>
    <w:div w:id="585958669">
      <w:bodyDiv w:val="1"/>
      <w:marLeft w:val="0"/>
      <w:marRight w:val="0"/>
      <w:marTop w:val="0"/>
      <w:marBottom w:val="0"/>
      <w:divBdr>
        <w:top w:val="none" w:sz="0" w:space="0" w:color="auto"/>
        <w:left w:val="none" w:sz="0" w:space="0" w:color="auto"/>
        <w:bottom w:val="none" w:sz="0" w:space="0" w:color="auto"/>
        <w:right w:val="none" w:sz="0" w:space="0" w:color="auto"/>
      </w:divBdr>
    </w:div>
    <w:div w:id="854923756">
      <w:bodyDiv w:val="1"/>
      <w:marLeft w:val="0"/>
      <w:marRight w:val="0"/>
      <w:marTop w:val="0"/>
      <w:marBottom w:val="0"/>
      <w:divBdr>
        <w:top w:val="none" w:sz="0" w:space="0" w:color="auto"/>
        <w:left w:val="none" w:sz="0" w:space="0" w:color="auto"/>
        <w:bottom w:val="none" w:sz="0" w:space="0" w:color="auto"/>
        <w:right w:val="none" w:sz="0" w:space="0" w:color="auto"/>
      </w:divBdr>
      <w:divsChild>
        <w:div w:id="144396798">
          <w:marLeft w:val="0"/>
          <w:marRight w:val="0"/>
          <w:marTop w:val="83"/>
          <w:marBottom w:val="0"/>
          <w:divBdr>
            <w:top w:val="none" w:sz="0" w:space="0" w:color="auto"/>
            <w:left w:val="none" w:sz="0" w:space="0" w:color="auto"/>
            <w:bottom w:val="none" w:sz="0" w:space="0" w:color="auto"/>
            <w:right w:val="none" w:sz="0" w:space="0" w:color="auto"/>
          </w:divBdr>
        </w:div>
        <w:div w:id="310057523">
          <w:marLeft w:val="0"/>
          <w:marRight w:val="0"/>
          <w:marTop w:val="83"/>
          <w:marBottom w:val="0"/>
          <w:divBdr>
            <w:top w:val="none" w:sz="0" w:space="0" w:color="auto"/>
            <w:left w:val="none" w:sz="0" w:space="0" w:color="auto"/>
            <w:bottom w:val="none" w:sz="0" w:space="0" w:color="auto"/>
            <w:right w:val="none" w:sz="0" w:space="0" w:color="auto"/>
          </w:divBdr>
        </w:div>
      </w:divsChild>
    </w:div>
    <w:div w:id="930429602">
      <w:bodyDiv w:val="1"/>
      <w:marLeft w:val="0"/>
      <w:marRight w:val="0"/>
      <w:marTop w:val="0"/>
      <w:marBottom w:val="0"/>
      <w:divBdr>
        <w:top w:val="none" w:sz="0" w:space="0" w:color="auto"/>
        <w:left w:val="none" w:sz="0" w:space="0" w:color="auto"/>
        <w:bottom w:val="none" w:sz="0" w:space="0" w:color="auto"/>
        <w:right w:val="none" w:sz="0" w:space="0" w:color="auto"/>
      </w:divBdr>
      <w:divsChild>
        <w:div w:id="453865004">
          <w:marLeft w:val="0"/>
          <w:marRight w:val="0"/>
          <w:marTop w:val="83"/>
          <w:marBottom w:val="0"/>
          <w:divBdr>
            <w:top w:val="none" w:sz="0" w:space="0" w:color="auto"/>
            <w:left w:val="none" w:sz="0" w:space="0" w:color="auto"/>
            <w:bottom w:val="none" w:sz="0" w:space="0" w:color="auto"/>
            <w:right w:val="none" w:sz="0" w:space="0" w:color="auto"/>
          </w:divBdr>
        </w:div>
        <w:div w:id="636952528">
          <w:marLeft w:val="0"/>
          <w:marRight w:val="0"/>
          <w:marTop w:val="83"/>
          <w:marBottom w:val="0"/>
          <w:divBdr>
            <w:top w:val="none" w:sz="0" w:space="0" w:color="auto"/>
            <w:left w:val="none" w:sz="0" w:space="0" w:color="auto"/>
            <w:bottom w:val="none" w:sz="0" w:space="0" w:color="auto"/>
            <w:right w:val="none" w:sz="0" w:space="0" w:color="auto"/>
          </w:divBdr>
        </w:div>
        <w:div w:id="1921939799">
          <w:marLeft w:val="0"/>
          <w:marRight w:val="0"/>
          <w:marTop w:val="83"/>
          <w:marBottom w:val="0"/>
          <w:divBdr>
            <w:top w:val="none" w:sz="0" w:space="0" w:color="auto"/>
            <w:left w:val="none" w:sz="0" w:space="0" w:color="auto"/>
            <w:bottom w:val="none" w:sz="0" w:space="0" w:color="auto"/>
            <w:right w:val="none" w:sz="0" w:space="0" w:color="auto"/>
          </w:divBdr>
        </w:div>
      </w:divsChild>
    </w:div>
    <w:div w:id="968783194">
      <w:bodyDiv w:val="1"/>
      <w:marLeft w:val="0"/>
      <w:marRight w:val="0"/>
      <w:marTop w:val="0"/>
      <w:marBottom w:val="0"/>
      <w:divBdr>
        <w:top w:val="none" w:sz="0" w:space="0" w:color="auto"/>
        <w:left w:val="none" w:sz="0" w:space="0" w:color="auto"/>
        <w:bottom w:val="none" w:sz="0" w:space="0" w:color="auto"/>
        <w:right w:val="none" w:sz="0" w:space="0" w:color="auto"/>
      </w:divBdr>
      <w:divsChild>
        <w:div w:id="2115395218">
          <w:marLeft w:val="0"/>
          <w:marRight w:val="0"/>
          <w:marTop w:val="83"/>
          <w:marBottom w:val="0"/>
          <w:divBdr>
            <w:top w:val="none" w:sz="0" w:space="0" w:color="auto"/>
            <w:left w:val="none" w:sz="0" w:space="0" w:color="auto"/>
            <w:bottom w:val="none" w:sz="0" w:space="0" w:color="auto"/>
            <w:right w:val="none" w:sz="0" w:space="0" w:color="auto"/>
          </w:divBdr>
          <w:divsChild>
            <w:div w:id="698972884">
              <w:marLeft w:val="0"/>
              <w:marRight w:val="0"/>
              <w:marTop w:val="83"/>
              <w:marBottom w:val="0"/>
              <w:divBdr>
                <w:top w:val="none" w:sz="0" w:space="0" w:color="auto"/>
                <w:left w:val="none" w:sz="0" w:space="0" w:color="auto"/>
                <w:bottom w:val="none" w:sz="0" w:space="0" w:color="auto"/>
                <w:right w:val="none" w:sz="0" w:space="0" w:color="auto"/>
              </w:divBdr>
            </w:div>
            <w:div w:id="766124406">
              <w:marLeft w:val="0"/>
              <w:marRight w:val="0"/>
              <w:marTop w:val="83"/>
              <w:marBottom w:val="0"/>
              <w:divBdr>
                <w:top w:val="none" w:sz="0" w:space="0" w:color="auto"/>
                <w:left w:val="none" w:sz="0" w:space="0" w:color="auto"/>
                <w:bottom w:val="none" w:sz="0" w:space="0" w:color="auto"/>
                <w:right w:val="none" w:sz="0" w:space="0" w:color="auto"/>
              </w:divBdr>
            </w:div>
            <w:div w:id="950087983">
              <w:marLeft w:val="0"/>
              <w:marRight w:val="0"/>
              <w:marTop w:val="83"/>
              <w:marBottom w:val="0"/>
              <w:divBdr>
                <w:top w:val="none" w:sz="0" w:space="0" w:color="auto"/>
                <w:left w:val="none" w:sz="0" w:space="0" w:color="auto"/>
                <w:bottom w:val="none" w:sz="0" w:space="0" w:color="auto"/>
                <w:right w:val="none" w:sz="0" w:space="0" w:color="auto"/>
              </w:divBdr>
            </w:div>
            <w:div w:id="1042746927">
              <w:marLeft w:val="0"/>
              <w:marRight w:val="0"/>
              <w:marTop w:val="83"/>
              <w:marBottom w:val="0"/>
              <w:divBdr>
                <w:top w:val="none" w:sz="0" w:space="0" w:color="auto"/>
                <w:left w:val="none" w:sz="0" w:space="0" w:color="auto"/>
                <w:bottom w:val="none" w:sz="0" w:space="0" w:color="auto"/>
                <w:right w:val="none" w:sz="0" w:space="0" w:color="auto"/>
              </w:divBdr>
            </w:div>
            <w:div w:id="1156603735">
              <w:marLeft w:val="0"/>
              <w:marRight w:val="0"/>
              <w:marTop w:val="83"/>
              <w:marBottom w:val="0"/>
              <w:divBdr>
                <w:top w:val="none" w:sz="0" w:space="0" w:color="auto"/>
                <w:left w:val="none" w:sz="0" w:space="0" w:color="auto"/>
                <w:bottom w:val="none" w:sz="0" w:space="0" w:color="auto"/>
                <w:right w:val="none" w:sz="0" w:space="0" w:color="auto"/>
              </w:divBdr>
            </w:div>
            <w:div w:id="1221091296">
              <w:marLeft w:val="0"/>
              <w:marRight w:val="0"/>
              <w:marTop w:val="83"/>
              <w:marBottom w:val="0"/>
              <w:divBdr>
                <w:top w:val="none" w:sz="0" w:space="0" w:color="auto"/>
                <w:left w:val="none" w:sz="0" w:space="0" w:color="auto"/>
                <w:bottom w:val="none" w:sz="0" w:space="0" w:color="auto"/>
                <w:right w:val="none" w:sz="0" w:space="0" w:color="auto"/>
              </w:divBdr>
            </w:div>
            <w:div w:id="1342125528">
              <w:marLeft w:val="0"/>
              <w:marRight w:val="0"/>
              <w:marTop w:val="83"/>
              <w:marBottom w:val="0"/>
              <w:divBdr>
                <w:top w:val="none" w:sz="0" w:space="0" w:color="auto"/>
                <w:left w:val="none" w:sz="0" w:space="0" w:color="auto"/>
                <w:bottom w:val="none" w:sz="0" w:space="0" w:color="auto"/>
                <w:right w:val="none" w:sz="0" w:space="0" w:color="auto"/>
              </w:divBdr>
            </w:div>
          </w:divsChild>
        </w:div>
      </w:divsChild>
    </w:div>
    <w:div w:id="1008295554">
      <w:bodyDiv w:val="1"/>
      <w:marLeft w:val="0"/>
      <w:marRight w:val="0"/>
      <w:marTop w:val="0"/>
      <w:marBottom w:val="0"/>
      <w:divBdr>
        <w:top w:val="none" w:sz="0" w:space="0" w:color="auto"/>
        <w:left w:val="none" w:sz="0" w:space="0" w:color="auto"/>
        <w:bottom w:val="none" w:sz="0" w:space="0" w:color="auto"/>
        <w:right w:val="none" w:sz="0" w:space="0" w:color="auto"/>
      </w:divBdr>
      <w:divsChild>
        <w:div w:id="596986910">
          <w:marLeft w:val="0"/>
          <w:marRight w:val="0"/>
          <w:marTop w:val="83"/>
          <w:marBottom w:val="0"/>
          <w:divBdr>
            <w:top w:val="none" w:sz="0" w:space="0" w:color="auto"/>
            <w:left w:val="none" w:sz="0" w:space="0" w:color="auto"/>
            <w:bottom w:val="none" w:sz="0" w:space="0" w:color="auto"/>
            <w:right w:val="none" w:sz="0" w:space="0" w:color="auto"/>
          </w:divBdr>
          <w:divsChild>
            <w:div w:id="297496454">
              <w:marLeft w:val="0"/>
              <w:marRight w:val="0"/>
              <w:marTop w:val="83"/>
              <w:marBottom w:val="0"/>
              <w:divBdr>
                <w:top w:val="none" w:sz="0" w:space="0" w:color="auto"/>
                <w:left w:val="none" w:sz="0" w:space="0" w:color="auto"/>
                <w:bottom w:val="none" w:sz="0" w:space="0" w:color="auto"/>
                <w:right w:val="none" w:sz="0" w:space="0" w:color="auto"/>
              </w:divBdr>
            </w:div>
            <w:div w:id="1740515428">
              <w:marLeft w:val="0"/>
              <w:marRight w:val="0"/>
              <w:marTop w:val="83"/>
              <w:marBottom w:val="0"/>
              <w:divBdr>
                <w:top w:val="none" w:sz="0" w:space="0" w:color="auto"/>
                <w:left w:val="none" w:sz="0" w:space="0" w:color="auto"/>
                <w:bottom w:val="none" w:sz="0" w:space="0" w:color="auto"/>
                <w:right w:val="none" w:sz="0" w:space="0" w:color="auto"/>
              </w:divBdr>
            </w:div>
          </w:divsChild>
        </w:div>
        <w:div w:id="1602370326">
          <w:marLeft w:val="0"/>
          <w:marRight w:val="0"/>
          <w:marTop w:val="83"/>
          <w:marBottom w:val="0"/>
          <w:divBdr>
            <w:top w:val="none" w:sz="0" w:space="0" w:color="auto"/>
            <w:left w:val="none" w:sz="0" w:space="0" w:color="auto"/>
            <w:bottom w:val="none" w:sz="0" w:space="0" w:color="auto"/>
            <w:right w:val="none" w:sz="0" w:space="0" w:color="auto"/>
          </w:divBdr>
          <w:divsChild>
            <w:div w:id="493838170">
              <w:marLeft w:val="0"/>
              <w:marRight w:val="0"/>
              <w:marTop w:val="83"/>
              <w:marBottom w:val="0"/>
              <w:divBdr>
                <w:top w:val="none" w:sz="0" w:space="0" w:color="auto"/>
                <w:left w:val="none" w:sz="0" w:space="0" w:color="auto"/>
                <w:bottom w:val="none" w:sz="0" w:space="0" w:color="auto"/>
                <w:right w:val="none" w:sz="0" w:space="0" w:color="auto"/>
              </w:divBdr>
            </w:div>
            <w:div w:id="659962903">
              <w:marLeft w:val="0"/>
              <w:marRight w:val="0"/>
              <w:marTop w:val="83"/>
              <w:marBottom w:val="0"/>
              <w:divBdr>
                <w:top w:val="none" w:sz="0" w:space="0" w:color="auto"/>
                <w:left w:val="none" w:sz="0" w:space="0" w:color="auto"/>
                <w:bottom w:val="none" w:sz="0" w:space="0" w:color="auto"/>
                <w:right w:val="none" w:sz="0" w:space="0" w:color="auto"/>
              </w:divBdr>
            </w:div>
            <w:div w:id="834879511">
              <w:marLeft w:val="0"/>
              <w:marRight w:val="0"/>
              <w:marTop w:val="83"/>
              <w:marBottom w:val="0"/>
              <w:divBdr>
                <w:top w:val="none" w:sz="0" w:space="0" w:color="auto"/>
                <w:left w:val="none" w:sz="0" w:space="0" w:color="auto"/>
                <w:bottom w:val="none" w:sz="0" w:space="0" w:color="auto"/>
                <w:right w:val="none" w:sz="0" w:space="0" w:color="auto"/>
              </w:divBdr>
            </w:div>
            <w:div w:id="989598663">
              <w:marLeft w:val="0"/>
              <w:marRight w:val="0"/>
              <w:marTop w:val="83"/>
              <w:marBottom w:val="0"/>
              <w:divBdr>
                <w:top w:val="none" w:sz="0" w:space="0" w:color="auto"/>
                <w:left w:val="none" w:sz="0" w:space="0" w:color="auto"/>
                <w:bottom w:val="none" w:sz="0" w:space="0" w:color="auto"/>
                <w:right w:val="none" w:sz="0" w:space="0" w:color="auto"/>
              </w:divBdr>
            </w:div>
            <w:div w:id="1060443562">
              <w:marLeft w:val="0"/>
              <w:marRight w:val="0"/>
              <w:marTop w:val="83"/>
              <w:marBottom w:val="0"/>
              <w:divBdr>
                <w:top w:val="none" w:sz="0" w:space="0" w:color="auto"/>
                <w:left w:val="none" w:sz="0" w:space="0" w:color="auto"/>
                <w:bottom w:val="none" w:sz="0" w:space="0" w:color="auto"/>
                <w:right w:val="none" w:sz="0" w:space="0" w:color="auto"/>
              </w:divBdr>
            </w:div>
            <w:div w:id="1310013580">
              <w:marLeft w:val="0"/>
              <w:marRight w:val="0"/>
              <w:marTop w:val="83"/>
              <w:marBottom w:val="0"/>
              <w:divBdr>
                <w:top w:val="none" w:sz="0" w:space="0" w:color="auto"/>
                <w:left w:val="none" w:sz="0" w:space="0" w:color="auto"/>
                <w:bottom w:val="none" w:sz="0" w:space="0" w:color="auto"/>
                <w:right w:val="none" w:sz="0" w:space="0" w:color="auto"/>
              </w:divBdr>
            </w:div>
          </w:divsChild>
        </w:div>
      </w:divsChild>
    </w:div>
    <w:div w:id="1425148264">
      <w:bodyDiv w:val="1"/>
      <w:marLeft w:val="0"/>
      <w:marRight w:val="0"/>
      <w:marTop w:val="0"/>
      <w:marBottom w:val="0"/>
      <w:divBdr>
        <w:top w:val="none" w:sz="0" w:space="0" w:color="auto"/>
        <w:left w:val="none" w:sz="0" w:space="0" w:color="auto"/>
        <w:bottom w:val="none" w:sz="0" w:space="0" w:color="auto"/>
        <w:right w:val="none" w:sz="0" w:space="0" w:color="auto"/>
      </w:divBdr>
    </w:div>
    <w:div w:id="1611349690">
      <w:bodyDiv w:val="1"/>
      <w:marLeft w:val="0"/>
      <w:marRight w:val="0"/>
      <w:marTop w:val="0"/>
      <w:marBottom w:val="0"/>
      <w:divBdr>
        <w:top w:val="none" w:sz="0" w:space="0" w:color="auto"/>
        <w:left w:val="none" w:sz="0" w:space="0" w:color="auto"/>
        <w:bottom w:val="none" w:sz="0" w:space="0" w:color="auto"/>
        <w:right w:val="none" w:sz="0" w:space="0" w:color="auto"/>
      </w:divBdr>
      <w:divsChild>
        <w:div w:id="1589659061">
          <w:marLeft w:val="0"/>
          <w:marRight w:val="0"/>
          <w:marTop w:val="83"/>
          <w:marBottom w:val="0"/>
          <w:divBdr>
            <w:top w:val="none" w:sz="0" w:space="0" w:color="auto"/>
            <w:left w:val="none" w:sz="0" w:space="0" w:color="auto"/>
            <w:bottom w:val="none" w:sz="0" w:space="0" w:color="auto"/>
            <w:right w:val="none" w:sz="0" w:space="0" w:color="auto"/>
          </w:divBdr>
          <w:divsChild>
            <w:div w:id="1631938600">
              <w:marLeft w:val="0"/>
              <w:marRight w:val="0"/>
              <w:marTop w:val="83"/>
              <w:marBottom w:val="0"/>
              <w:divBdr>
                <w:top w:val="none" w:sz="0" w:space="0" w:color="auto"/>
                <w:left w:val="none" w:sz="0" w:space="0" w:color="auto"/>
                <w:bottom w:val="none" w:sz="0" w:space="0" w:color="auto"/>
                <w:right w:val="none" w:sz="0" w:space="0" w:color="auto"/>
              </w:divBdr>
            </w:div>
            <w:div w:id="1690643868">
              <w:marLeft w:val="0"/>
              <w:marRight w:val="0"/>
              <w:marTop w:val="83"/>
              <w:marBottom w:val="0"/>
              <w:divBdr>
                <w:top w:val="none" w:sz="0" w:space="0" w:color="auto"/>
                <w:left w:val="none" w:sz="0" w:space="0" w:color="auto"/>
                <w:bottom w:val="none" w:sz="0" w:space="0" w:color="auto"/>
                <w:right w:val="none" w:sz="0" w:space="0" w:color="auto"/>
              </w:divBdr>
            </w:div>
          </w:divsChild>
        </w:div>
      </w:divsChild>
    </w:div>
    <w:div w:id="20902329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egislation.govt.nz/act/public/2022/0020/latest/LMS301283.html" TargetMode="External"/><Relationship Id="rId13" Type="http://schemas.openxmlformats.org/officeDocument/2006/relationships/hyperlink" Target="https://www.ombudsman.parliament.nz/resources/making-protected-disclosure-guide-blowing-whistle" TargetMode="External"/><Relationship Id="rId18" Type="http://schemas.openxmlformats.org/officeDocument/2006/relationships/hyperlink" Target="https://www.ombudsman.parliament.nz/resources/checklist-am-i-ready-make-protected-disclosure" TargetMode="External"/><Relationship Id="rId26" Type="http://schemas.openxmlformats.org/officeDocument/2006/relationships/hyperlink" Target="http://www.ipca.govt.nz" TargetMode="External"/><Relationship Id="rId3" Type="http://schemas.openxmlformats.org/officeDocument/2006/relationships/styles" Target="styles.xml"/><Relationship Id="rId21" Type="http://schemas.openxmlformats.org/officeDocument/2006/relationships/hyperlink" Target="http://www.oag.govt.nz" TargetMode="External"/><Relationship Id="rId34"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https://legislation.govt.nz/act/public/2022/0020/latest/LMS305903.html" TargetMode="External"/><Relationship Id="rId17" Type="http://schemas.openxmlformats.org/officeDocument/2006/relationships/hyperlink" Target="https://www.ombudsman.parliament.nz/resources/protected-disclosures-guidance-internal-policies-and-procedures" TargetMode="External"/><Relationship Id="rId25" Type="http://schemas.openxmlformats.org/officeDocument/2006/relationships/hyperlink" Target="http://www.pce.parliament.nz" TargetMode="External"/><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www.ombudsman.parliament.nz/resources/making-protected-disclosure-guide-blowing-whistle" TargetMode="External"/><Relationship Id="rId20" Type="http://schemas.openxmlformats.org/officeDocument/2006/relationships/hyperlink" Target="http://www.police.govt.nz" TargetMode="External"/><Relationship Id="rId29" Type="http://schemas.openxmlformats.org/officeDocument/2006/relationships/hyperlink" Target="http://www.hdc.org.nz"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egislation.govt.nz/act/public/1993/0082/latest/DLM304658.html?search=ts_act%40bill%40regulation%40deemedreg_human+rights+act_resel_25_h&amp;p=1" TargetMode="External"/><Relationship Id="rId24" Type="http://schemas.openxmlformats.org/officeDocument/2006/relationships/hyperlink" Target="http://www.ombudsman.parliament.nz" TargetMode="External"/><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info@ombudsman.parliament.nz" TargetMode="External"/><Relationship Id="rId23" Type="http://schemas.openxmlformats.org/officeDocument/2006/relationships/hyperlink" Target="http://www.igis.govt.nz" TargetMode="External"/><Relationship Id="rId28" Type="http://schemas.openxmlformats.org/officeDocument/2006/relationships/hyperlink" Target="http://www.publicservice.govt.nz" TargetMode="External"/><Relationship Id="rId36" Type="http://schemas.openxmlformats.org/officeDocument/2006/relationships/fontTable" Target="fontTable.xml"/><Relationship Id="rId10" Type="http://schemas.openxmlformats.org/officeDocument/2006/relationships/hyperlink" Target="http://www.legislation.govt.nz/act/public/2000/0024/latest/DLM58317.html" TargetMode="External"/><Relationship Id="rId19" Type="http://schemas.openxmlformats.org/officeDocument/2006/relationships/hyperlink" Target="https://www.ombudsman.parliament.nz/resources/checklist-protecting-whistleblower-confidentiality" TargetMode="External"/><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www.legislation.govt.nz/bill/government/2020/0294/latest/LMS301283.html" TargetMode="External"/><Relationship Id="rId14" Type="http://schemas.openxmlformats.org/officeDocument/2006/relationships/hyperlink" Target="https://www.dpmc.govt.nz/sites/default/files/2023-06/cabinet-manual-2023-v2.pdf" TargetMode="External"/><Relationship Id="rId22" Type="http://schemas.openxmlformats.org/officeDocument/2006/relationships/hyperlink" Target="http://www.sfo.govt.nz" TargetMode="External"/><Relationship Id="rId27" Type="http://schemas.openxmlformats.org/officeDocument/2006/relationships/hyperlink" Target="http://www.crownlaw.govt.nz" TargetMode="External"/><Relationship Id="rId30" Type="http://schemas.openxmlformats.org/officeDocument/2006/relationships/header" Target="header1.xml"/><Relationship Id="rId35" Type="http://schemas.openxmlformats.org/officeDocument/2006/relationships/footer" Target="footer3.xml"/></Relationships>
</file>

<file path=word/_rels/footnotes.xml.rels><?xml version="1.0" encoding="UTF-8" standalone="yes"?>
<Relationships xmlns="http://schemas.openxmlformats.org/package/2006/relationships"><Relationship Id="rId3" Type="http://schemas.openxmlformats.org/officeDocument/2006/relationships/hyperlink" Target="https://www.ombudsman.parliament.nz/resources/protected-disclosures-guidance-internal-policies-and-procedures" TargetMode="External"/><Relationship Id="rId2" Type="http://schemas.openxmlformats.org/officeDocument/2006/relationships/hyperlink" Target="https://www.ombudsman.parliament.nz/" TargetMode="External"/><Relationship Id="rId1" Type="http://schemas.openxmlformats.org/officeDocument/2006/relationships/hyperlink" Target="https://www.publicservice.govt.nz/assets/DirectoryFile/Protected-Disclosures-Act-2022-Summary-of-Guidance.pdf" TargetMode="External"/><Relationship Id="rId4" Type="http://schemas.openxmlformats.org/officeDocument/2006/relationships/hyperlink" Target="https://www.ombudsman.parliament.nz/resources/checklist-protecting-whistleblower-confidentiality"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OTO Colours">
      <a:dk1>
        <a:srgbClr val="000000"/>
      </a:dk1>
      <a:lt1>
        <a:srgbClr val="FFFFFF"/>
      </a:lt1>
      <a:dk2>
        <a:srgbClr val="262626"/>
      </a:dk2>
      <a:lt2>
        <a:srgbClr val="F2F2F2"/>
      </a:lt2>
      <a:accent1>
        <a:srgbClr val="2BB673"/>
      </a:accent1>
      <a:accent2>
        <a:srgbClr val="93B41A"/>
      </a:accent2>
      <a:accent3>
        <a:srgbClr val="F06A3B"/>
      </a:accent3>
      <a:accent4>
        <a:srgbClr val="9561CC"/>
      </a:accent4>
      <a:accent5>
        <a:srgbClr val="00ADC6"/>
      </a:accent5>
      <a:accent6>
        <a:srgbClr val="FD8F0A"/>
      </a:accent6>
      <a:hlink>
        <a:srgbClr val="0D6AB8"/>
      </a:hlink>
      <a:folHlink>
        <a:srgbClr val="3C98E7"/>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8A6AAA-FDAB-4955-A115-D640FB89BD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4842</Words>
  <Characters>27601</Characters>
  <Application>Microsoft Office Word</Application>
  <DocSecurity>0</DocSecurity>
  <Lines>230</Lines>
  <Paragraphs>64</Paragraphs>
  <ScaleCrop>false</ScaleCrop>
  <Company/>
  <LinksUpToDate>false</LinksUpToDate>
  <CharactersWithSpaces>32379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2023-12-07T19:41:00Z</dcterms:created>
  <dcterms:modified xsi:type="dcterms:W3CDTF">2025-03-21T03:06:00Z</dcterms:modified>
  <cp:contentStatus/>
</cp:coreProperties>
</file>