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E96424" w:rsidP="00485DF5">
      <w:pPr>
        <w:ind w:right="-1304"/>
      </w:pPr>
    </w:p>
    <w:tbl>
      <w:tblPr>
        <w:tblStyle w:val="TableGridnoborders"/>
        <w:tblW w:w="10519" w:type="dxa"/>
        <w:tblLook w:val="04A0" w:firstRow="1" w:lastRow="0" w:firstColumn="1" w:lastColumn="0" w:noHBand="0" w:noVBand="1"/>
        <w:tblCaption w:val="Table for formatting purposes"/>
      </w:tblPr>
      <w:tblGrid>
        <w:gridCol w:w="10519"/>
      </w:tblGrid>
      <w:tr w:rsidR="00C826F9" w:rsidTr="00BA0879">
        <w:trPr>
          <w:trHeight w:hRule="exact" w:val="3686"/>
        </w:trPr>
        <w:tc>
          <w:tcPr>
            <w:tcW w:w="10519" w:type="dxa"/>
          </w:tcPr>
          <w:p w:rsidR="00484ED0" w:rsidRDefault="00484ED0" w:rsidP="00C11F64">
            <w:pPr>
              <w:pStyle w:val="Title"/>
            </w:pPr>
          </w:p>
          <w:p w:rsidR="00484ED0" w:rsidRDefault="00484ED0" w:rsidP="00C11F64">
            <w:pPr>
              <w:pStyle w:val="Title"/>
            </w:pPr>
          </w:p>
          <w:p w:rsidR="00484ED0" w:rsidRDefault="00484ED0" w:rsidP="00C11F64">
            <w:pPr>
              <w:pStyle w:val="Title"/>
            </w:pPr>
          </w:p>
          <w:p w:rsidR="00C826F9" w:rsidRPr="00F011BA" w:rsidRDefault="00484ED0" w:rsidP="00C11F64">
            <w:pPr>
              <w:pStyle w:val="Title"/>
            </w:pPr>
            <w:r>
              <w:t>M</w:t>
            </w:r>
            <w:r w:rsidR="00750AAC">
              <w:t>eaning of ‘appropriate authority’</w:t>
            </w:r>
          </w:p>
          <w:p w:rsidR="00C826F9" w:rsidRPr="00F011BA" w:rsidRDefault="006A4957" w:rsidP="00F011BA">
            <w:pPr>
              <w:pStyle w:val="Subheading"/>
            </w:pPr>
            <w:r w:rsidRPr="006A4957">
              <w:t>Protected Disclosures (Protection of Whistleblowers) Act 2022</w:t>
            </w:r>
          </w:p>
        </w:tc>
      </w:tr>
      <w:tr w:rsidR="00F011BA" w:rsidTr="00BA0879">
        <w:trPr>
          <w:trHeight w:hRule="exact" w:val="1418"/>
        </w:trPr>
        <w:tc>
          <w:tcPr>
            <w:tcW w:w="10519" w:type="dxa"/>
          </w:tcPr>
          <w:p w:rsidR="00F011BA" w:rsidRDefault="00F011BA" w:rsidP="00F011BA">
            <w:pPr>
              <w:pStyle w:val="Subheading"/>
            </w:pPr>
          </w:p>
        </w:tc>
      </w:tr>
    </w:tbl>
    <w:p w:rsidR="005C14BE" w:rsidRDefault="005C14BE" w:rsidP="00DF76AB">
      <w:pPr>
        <w:pStyle w:val="Introduction"/>
      </w:pPr>
    </w:p>
    <w:p w:rsidR="005C14BE" w:rsidRPr="006E2D93" w:rsidRDefault="005C14BE" w:rsidP="005C14BE">
      <w:pPr>
        <w:pStyle w:val="Introduction"/>
        <w:rPr>
          <w:szCs w:val="28"/>
        </w:rPr>
      </w:pPr>
      <w:r w:rsidRPr="006E2D93">
        <w:rPr>
          <w:szCs w:val="28"/>
        </w:rPr>
        <w:t xml:space="preserve">This guide provides information and guidance </w:t>
      </w:r>
      <w:r w:rsidR="006A4957">
        <w:rPr>
          <w:szCs w:val="28"/>
        </w:rPr>
        <w:t xml:space="preserve">for </w:t>
      </w:r>
      <w:r w:rsidR="00750AAC">
        <w:rPr>
          <w:szCs w:val="28"/>
        </w:rPr>
        <w:t>disclosers about the m</w:t>
      </w:r>
      <w:r w:rsidR="00BC7336">
        <w:rPr>
          <w:szCs w:val="28"/>
        </w:rPr>
        <w:t>eaning of an ‘appropriate authorit</w:t>
      </w:r>
      <w:r w:rsidR="00750AAC">
        <w:rPr>
          <w:szCs w:val="28"/>
        </w:rPr>
        <w:t>y</w:t>
      </w:r>
      <w:r w:rsidR="00BC7336">
        <w:rPr>
          <w:szCs w:val="28"/>
        </w:rPr>
        <w:t>’ and who a protected disclosure may be made to</w:t>
      </w:r>
      <w:r w:rsidR="00750AAC">
        <w:rPr>
          <w:szCs w:val="28"/>
        </w:rPr>
        <w:t xml:space="preserve">. </w:t>
      </w:r>
    </w:p>
    <w:p w:rsidR="00AA3F45" w:rsidRPr="006A4957" w:rsidRDefault="00DF76AB" w:rsidP="006A4957">
      <w:pPr>
        <w:pStyle w:val="Introduction"/>
        <w:rPr>
          <w:szCs w:val="28"/>
        </w:rPr>
      </w:pPr>
      <w:r w:rsidRPr="006E2D93">
        <w:rPr>
          <w:szCs w:val="28"/>
        </w:rPr>
        <w:t xml:space="preserve">The </w:t>
      </w:r>
      <w:hyperlink r:id="rId8" w:history="1">
        <w:r w:rsidR="005C14BE" w:rsidRPr="006E2D93">
          <w:rPr>
            <w:rStyle w:val="Hyperlink"/>
            <w:szCs w:val="28"/>
          </w:rPr>
          <w:t>Protected Disclosures (Protection of Whistleblowers) Act 2022</w:t>
        </w:r>
      </w:hyperlink>
      <w:r w:rsidRPr="006E2D93">
        <w:rPr>
          <w:szCs w:val="28"/>
        </w:rPr>
        <w:t xml:space="preserve"> (or PDA) </w:t>
      </w:r>
      <w:r w:rsidR="0026762B" w:rsidRPr="006E2D93">
        <w:rPr>
          <w:szCs w:val="28"/>
        </w:rPr>
        <w:t>is</w:t>
      </w:r>
      <w:r w:rsidRPr="006E2D93">
        <w:rPr>
          <w:szCs w:val="28"/>
        </w:rPr>
        <w:t xml:space="preserve"> about disclosing serious wrongdoing – sometimes called ‘whistle-blowing’ – and explains the procedures to be followed when making a disclosure, as well as the protections available to those who do make a disclosure. </w:t>
      </w:r>
      <w:bookmarkStart w:id="0" w:name="GoToContents"/>
      <w:bookmarkStart w:id="1" w:name="TOCSection"/>
      <w:r w:rsidR="00AA3F45">
        <w:br w:type="page"/>
      </w:r>
    </w:p>
    <w:p w:rsidR="00A5640F" w:rsidRDefault="00A5640F" w:rsidP="00AA3F45">
      <w:pPr>
        <w:pStyle w:val="TOCHeading"/>
      </w:pPr>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rsidTr="00AE5F30">
        <w:tc>
          <w:tcPr>
            <w:tcW w:w="9354" w:type="dxa"/>
            <w:shd w:val="clear" w:color="auto" w:fill="E9E9E9"/>
          </w:tcPr>
          <w:bookmarkStart w:id="2" w:name="TOCMain" w:colFirst="0" w:colLast="0"/>
          <w:p w:rsidR="004D5FB3" w:rsidRDefault="00A5640F">
            <w:pPr>
              <w:pStyle w:val="TOC1"/>
              <w:rPr>
                <w:rFonts w:asciiTheme="minorHAnsi" w:eastAsiaTheme="minorEastAsia" w:hAnsiTheme="minorHAnsi"/>
                <w:b w:val="0"/>
                <w:noProof/>
                <w:color w:val="auto"/>
                <w:sz w:val="22"/>
                <w:lang w:eastAsia="en-NZ"/>
              </w:rPr>
            </w:pPr>
            <w:r>
              <w:fldChar w:fldCharType="begin"/>
            </w:r>
            <w:r>
              <w:instrText xml:space="preserve"> TOC \o "1-3" \h \z \t "Heading Appendix, 1" </w:instrText>
            </w:r>
            <w:r>
              <w:fldChar w:fldCharType="separate"/>
            </w:r>
            <w:hyperlink w:anchor="_Toc166760988" w:history="1">
              <w:r w:rsidR="004D5FB3" w:rsidRPr="00DE72BB">
                <w:rPr>
                  <w:rStyle w:val="Hyperlink"/>
                  <w:noProof/>
                </w:rPr>
                <w:t>What is the Protected Disclosures Act?</w:t>
              </w:r>
              <w:r w:rsidR="004D5FB3">
                <w:rPr>
                  <w:noProof/>
                  <w:webHidden/>
                </w:rPr>
                <w:tab/>
              </w:r>
              <w:r w:rsidR="004D5FB3">
                <w:rPr>
                  <w:noProof/>
                  <w:webHidden/>
                </w:rPr>
                <w:fldChar w:fldCharType="begin"/>
              </w:r>
              <w:r w:rsidR="004D5FB3">
                <w:rPr>
                  <w:noProof/>
                  <w:webHidden/>
                </w:rPr>
                <w:instrText xml:space="preserve"> PAGEREF _Toc166760988 \h </w:instrText>
              </w:r>
              <w:r w:rsidR="004D5FB3">
                <w:rPr>
                  <w:noProof/>
                  <w:webHidden/>
                </w:rPr>
              </w:r>
              <w:r w:rsidR="004D5FB3">
                <w:rPr>
                  <w:noProof/>
                  <w:webHidden/>
                </w:rPr>
                <w:fldChar w:fldCharType="separate"/>
              </w:r>
              <w:r w:rsidR="004D5FB3">
                <w:rPr>
                  <w:noProof/>
                  <w:webHidden/>
                </w:rPr>
                <w:t>3</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89" w:history="1">
              <w:r w:rsidR="004D5FB3" w:rsidRPr="00DE72BB">
                <w:rPr>
                  <w:rStyle w:val="Hyperlink"/>
                  <w:noProof/>
                </w:rPr>
                <w:t>What is an appropriate authority?</w:t>
              </w:r>
              <w:r w:rsidR="004D5FB3">
                <w:rPr>
                  <w:noProof/>
                  <w:webHidden/>
                </w:rPr>
                <w:tab/>
              </w:r>
              <w:r w:rsidR="004D5FB3">
                <w:rPr>
                  <w:noProof/>
                  <w:webHidden/>
                </w:rPr>
                <w:fldChar w:fldCharType="begin"/>
              </w:r>
              <w:r w:rsidR="004D5FB3">
                <w:rPr>
                  <w:noProof/>
                  <w:webHidden/>
                </w:rPr>
                <w:instrText xml:space="preserve"> PAGEREF _Toc166760989 \h </w:instrText>
              </w:r>
              <w:r w:rsidR="004D5FB3">
                <w:rPr>
                  <w:noProof/>
                  <w:webHidden/>
                </w:rPr>
              </w:r>
              <w:r w:rsidR="004D5FB3">
                <w:rPr>
                  <w:noProof/>
                  <w:webHidden/>
                </w:rPr>
                <w:fldChar w:fldCharType="separate"/>
              </w:r>
              <w:r w:rsidR="004D5FB3">
                <w:rPr>
                  <w:noProof/>
                  <w:webHidden/>
                </w:rPr>
                <w:t>3</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90" w:history="1">
              <w:r w:rsidR="004D5FB3" w:rsidRPr="00DE72BB">
                <w:rPr>
                  <w:rStyle w:val="Hyperlink"/>
                  <w:noProof/>
                </w:rPr>
                <w:t>Why disclose to an appropriate authority?</w:t>
              </w:r>
              <w:r w:rsidR="004D5FB3">
                <w:rPr>
                  <w:noProof/>
                  <w:webHidden/>
                </w:rPr>
                <w:tab/>
              </w:r>
              <w:r w:rsidR="004D5FB3">
                <w:rPr>
                  <w:noProof/>
                  <w:webHidden/>
                </w:rPr>
                <w:fldChar w:fldCharType="begin"/>
              </w:r>
              <w:r w:rsidR="004D5FB3">
                <w:rPr>
                  <w:noProof/>
                  <w:webHidden/>
                </w:rPr>
                <w:instrText xml:space="preserve"> PAGEREF _Toc166760990 \h </w:instrText>
              </w:r>
              <w:r w:rsidR="004D5FB3">
                <w:rPr>
                  <w:noProof/>
                  <w:webHidden/>
                </w:rPr>
              </w:r>
              <w:r w:rsidR="004D5FB3">
                <w:rPr>
                  <w:noProof/>
                  <w:webHidden/>
                </w:rPr>
                <w:fldChar w:fldCharType="separate"/>
              </w:r>
              <w:r w:rsidR="004D5FB3">
                <w:rPr>
                  <w:noProof/>
                  <w:webHidden/>
                </w:rPr>
                <w:t>3</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91" w:history="1">
              <w:r w:rsidR="004D5FB3" w:rsidRPr="00DE72BB">
                <w:rPr>
                  <w:rStyle w:val="Hyperlink"/>
                  <w:noProof/>
                </w:rPr>
                <w:t>Which appropriate authority should I disclose to?</w:t>
              </w:r>
              <w:r w:rsidR="004D5FB3">
                <w:rPr>
                  <w:noProof/>
                  <w:webHidden/>
                </w:rPr>
                <w:tab/>
              </w:r>
              <w:r w:rsidR="004D5FB3">
                <w:rPr>
                  <w:noProof/>
                  <w:webHidden/>
                </w:rPr>
                <w:fldChar w:fldCharType="begin"/>
              </w:r>
              <w:r w:rsidR="004D5FB3">
                <w:rPr>
                  <w:noProof/>
                  <w:webHidden/>
                </w:rPr>
                <w:instrText xml:space="preserve"> PAGEREF _Toc166760991 \h </w:instrText>
              </w:r>
              <w:r w:rsidR="004D5FB3">
                <w:rPr>
                  <w:noProof/>
                  <w:webHidden/>
                </w:rPr>
              </w:r>
              <w:r w:rsidR="004D5FB3">
                <w:rPr>
                  <w:noProof/>
                  <w:webHidden/>
                </w:rPr>
                <w:fldChar w:fldCharType="separate"/>
              </w:r>
              <w:r w:rsidR="004D5FB3">
                <w:rPr>
                  <w:noProof/>
                  <w:webHidden/>
                </w:rPr>
                <w:t>4</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0992" w:history="1">
              <w:r w:rsidR="004D5FB3" w:rsidRPr="00DE72BB">
                <w:rPr>
                  <w:rStyle w:val="Hyperlink"/>
                  <w:noProof/>
                </w:rPr>
                <w:t>What can I disclose to the Ombudsman?</w:t>
              </w:r>
              <w:r w:rsidR="004D5FB3">
                <w:rPr>
                  <w:noProof/>
                  <w:webHidden/>
                </w:rPr>
                <w:tab/>
              </w:r>
              <w:r w:rsidR="004D5FB3">
                <w:rPr>
                  <w:noProof/>
                  <w:webHidden/>
                </w:rPr>
                <w:fldChar w:fldCharType="begin"/>
              </w:r>
              <w:r w:rsidR="004D5FB3">
                <w:rPr>
                  <w:noProof/>
                  <w:webHidden/>
                </w:rPr>
                <w:instrText xml:space="preserve"> PAGEREF _Toc166760992 \h </w:instrText>
              </w:r>
              <w:r w:rsidR="004D5FB3">
                <w:rPr>
                  <w:noProof/>
                  <w:webHidden/>
                </w:rPr>
              </w:r>
              <w:r w:rsidR="004D5FB3">
                <w:rPr>
                  <w:noProof/>
                  <w:webHidden/>
                </w:rPr>
                <w:fldChar w:fldCharType="separate"/>
              </w:r>
              <w:r w:rsidR="004D5FB3">
                <w:rPr>
                  <w:noProof/>
                  <w:webHidden/>
                </w:rPr>
                <w:t>5</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0993" w:history="1">
              <w:r w:rsidR="004D5FB3" w:rsidRPr="00DE72BB">
                <w:rPr>
                  <w:rStyle w:val="Hyperlink"/>
                  <w:noProof/>
                </w:rPr>
                <w:t>What do I do if I do not know who to disclose to?</w:t>
              </w:r>
              <w:r w:rsidR="004D5FB3">
                <w:rPr>
                  <w:noProof/>
                  <w:webHidden/>
                </w:rPr>
                <w:tab/>
              </w:r>
              <w:r w:rsidR="004D5FB3">
                <w:rPr>
                  <w:noProof/>
                  <w:webHidden/>
                </w:rPr>
                <w:fldChar w:fldCharType="begin"/>
              </w:r>
              <w:r w:rsidR="004D5FB3">
                <w:rPr>
                  <w:noProof/>
                  <w:webHidden/>
                </w:rPr>
                <w:instrText xml:space="preserve"> PAGEREF _Toc166760993 \h </w:instrText>
              </w:r>
              <w:r w:rsidR="004D5FB3">
                <w:rPr>
                  <w:noProof/>
                  <w:webHidden/>
                </w:rPr>
              </w:r>
              <w:r w:rsidR="004D5FB3">
                <w:rPr>
                  <w:noProof/>
                  <w:webHidden/>
                </w:rPr>
                <w:fldChar w:fldCharType="separate"/>
              </w:r>
              <w:r w:rsidR="004D5FB3">
                <w:rPr>
                  <w:noProof/>
                  <w:webHidden/>
                </w:rPr>
                <w:t>5</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94" w:history="1">
              <w:r w:rsidR="004D5FB3" w:rsidRPr="00DE72BB">
                <w:rPr>
                  <w:rStyle w:val="Hyperlink"/>
                  <w:noProof/>
                </w:rPr>
                <w:t>How do I disclose to an appropriate authority?</w:t>
              </w:r>
              <w:r w:rsidR="004D5FB3">
                <w:rPr>
                  <w:noProof/>
                  <w:webHidden/>
                </w:rPr>
                <w:tab/>
              </w:r>
              <w:r w:rsidR="004D5FB3">
                <w:rPr>
                  <w:noProof/>
                  <w:webHidden/>
                </w:rPr>
                <w:fldChar w:fldCharType="begin"/>
              </w:r>
              <w:r w:rsidR="004D5FB3">
                <w:rPr>
                  <w:noProof/>
                  <w:webHidden/>
                </w:rPr>
                <w:instrText xml:space="preserve"> PAGEREF _Toc166760994 \h </w:instrText>
              </w:r>
              <w:r w:rsidR="004D5FB3">
                <w:rPr>
                  <w:noProof/>
                  <w:webHidden/>
                </w:rPr>
              </w:r>
              <w:r w:rsidR="004D5FB3">
                <w:rPr>
                  <w:noProof/>
                  <w:webHidden/>
                </w:rPr>
                <w:fldChar w:fldCharType="separate"/>
              </w:r>
              <w:r w:rsidR="004D5FB3">
                <w:rPr>
                  <w:noProof/>
                  <w:webHidden/>
                </w:rPr>
                <w:t>5</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95" w:history="1">
              <w:r w:rsidR="004D5FB3" w:rsidRPr="00DE72BB">
                <w:rPr>
                  <w:rStyle w:val="Hyperlink"/>
                  <w:noProof/>
                </w:rPr>
                <w:t>Other Ombudsman guidance about the PDA</w:t>
              </w:r>
              <w:r w:rsidR="004D5FB3">
                <w:rPr>
                  <w:noProof/>
                  <w:webHidden/>
                </w:rPr>
                <w:tab/>
              </w:r>
              <w:r w:rsidR="004D5FB3">
                <w:rPr>
                  <w:noProof/>
                  <w:webHidden/>
                </w:rPr>
                <w:fldChar w:fldCharType="begin"/>
              </w:r>
              <w:r w:rsidR="004D5FB3">
                <w:rPr>
                  <w:noProof/>
                  <w:webHidden/>
                </w:rPr>
                <w:instrText xml:space="preserve"> PAGEREF _Toc166760995 \h </w:instrText>
              </w:r>
              <w:r w:rsidR="004D5FB3">
                <w:rPr>
                  <w:noProof/>
                  <w:webHidden/>
                </w:rPr>
              </w:r>
              <w:r w:rsidR="004D5FB3">
                <w:rPr>
                  <w:noProof/>
                  <w:webHidden/>
                </w:rPr>
                <w:fldChar w:fldCharType="separate"/>
              </w:r>
              <w:r w:rsidR="004D5FB3">
                <w:rPr>
                  <w:noProof/>
                  <w:webHidden/>
                </w:rPr>
                <w:t>6</w:t>
              </w:r>
              <w:r w:rsidR="004D5FB3">
                <w:rPr>
                  <w:noProof/>
                  <w:webHidden/>
                </w:rPr>
                <w:fldChar w:fldCharType="end"/>
              </w:r>
            </w:hyperlink>
          </w:p>
          <w:p w:rsidR="004D5FB3" w:rsidRDefault="00BF7EFF">
            <w:pPr>
              <w:pStyle w:val="TOC1"/>
              <w:rPr>
                <w:rFonts w:asciiTheme="minorHAnsi" w:eastAsiaTheme="minorEastAsia" w:hAnsiTheme="minorHAnsi"/>
                <w:b w:val="0"/>
                <w:noProof/>
                <w:color w:val="auto"/>
                <w:sz w:val="22"/>
                <w:lang w:eastAsia="en-NZ"/>
              </w:rPr>
            </w:pPr>
            <w:hyperlink w:anchor="_Toc166760996" w:history="1">
              <w:r w:rsidR="004D5FB3" w:rsidRPr="00DE72BB">
                <w:rPr>
                  <w:rStyle w:val="Hyperlink"/>
                  <w:noProof/>
                </w:rPr>
                <w:t>Appendix 1. Key appropriate authorities</w:t>
              </w:r>
              <w:r w:rsidR="004D5FB3">
                <w:rPr>
                  <w:noProof/>
                  <w:webHidden/>
                </w:rPr>
                <w:tab/>
              </w:r>
              <w:r w:rsidR="004D5FB3">
                <w:rPr>
                  <w:noProof/>
                  <w:webHidden/>
                </w:rPr>
                <w:fldChar w:fldCharType="begin"/>
              </w:r>
              <w:r w:rsidR="004D5FB3">
                <w:rPr>
                  <w:noProof/>
                  <w:webHidden/>
                </w:rPr>
                <w:instrText xml:space="preserve"> PAGEREF _Toc166760996 \h </w:instrText>
              </w:r>
              <w:r w:rsidR="004D5FB3">
                <w:rPr>
                  <w:noProof/>
                  <w:webHidden/>
                </w:rPr>
              </w:r>
              <w:r w:rsidR="004D5FB3">
                <w:rPr>
                  <w:noProof/>
                  <w:webHidden/>
                </w:rPr>
                <w:fldChar w:fldCharType="separate"/>
              </w:r>
              <w:r w:rsidR="004D5FB3">
                <w:rPr>
                  <w:noProof/>
                  <w:webHidden/>
                </w:rPr>
                <w:t>7</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0997" w:history="1">
              <w:r w:rsidR="004D5FB3" w:rsidRPr="00DE72BB">
                <w:rPr>
                  <w:rStyle w:val="Hyperlink"/>
                  <w:noProof/>
                </w:rPr>
                <w:t>Commissioner of Police</w:t>
              </w:r>
              <w:r w:rsidR="004D5FB3">
                <w:rPr>
                  <w:noProof/>
                  <w:webHidden/>
                </w:rPr>
                <w:tab/>
              </w:r>
              <w:r w:rsidR="004D5FB3">
                <w:rPr>
                  <w:noProof/>
                  <w:webHidden/>
                </w:rPr>
                <w:fldChar w:fldCharType="begin"/>
              </w:r>
              <w:r w:rsidR="004D5FB3">
                <w:rPr>
                  <w:noProof/>
                  <w:webHidden/>
                </w:rPr>
                <w:instrText xml:space="preserve"> PAGEREF _Toc166760997 \h </w:instrText>
              </w:r>
              <w:r w:rsidR="004D5FB3">
                <w:rPr>
                  <w:noProof/>
                  <w:webHidden/>
                </w:rPr>
              </w:r>
              <w:r w:rsidR="004D5FB3">
                <w:rPr>
                  <w:noProof/>
                  <w:webHidden/>
                </w:rPr>
                <w:fldChar w:fldCharType="separate"/>
              </w:r>
              <w:r w:rsidR="004D5FB3">
                <w:rPr>
                  <w:noProof/>
                  <w:webHidden/>
                </w:rPr>
                <w:t>7</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0998" w:history="1">
              <w:r w:rsidR="004D5FB3" w:rsidRPr="00DE72BB">
                <w:rPr>
                  <w:rStyle w:val="Hyperlink"/>
                  <w:noProof/>
                </w:rPr>
                <w:t>Controller and Auditor-General</w:t>
              </w:r>
              <w:r w:rsidR="004D5FB3">
                <w:rPr>
                  <w:noProof/>
                  <w:webHidden/>
                </w:rPr>
                <w:tab/>
              </w:r>
              <w:r w:rsidR="004D5FB3">
                <w:rPr>
                  <w:noProof/>
                  <w:webHidden/>
                </w:rPr>
                <w:fldChar w:fldCharType="begin"/>
              </w:r>
              <w:r w:rsidR="004D5FB3">
                <w:rPr>
                  <w:noProof/>
                  <w:webHidden/>
                </w:rPr>
                <w:instrText xml:space="preserve"> PAGEREF _Toc166760998 \h </w:instrText>
              </w:r>
              <w:r w:rsidR="004D5FB3">
                <w:rPr>
                  <w:noProof/>
                  <w:webHidden/>
                </w:rPr>
              </w:r>
              <w:r w:rsidR="004D5FB3">
                <w:rPr>
                  <w:noProof/>
                  <w:webHidden/>
                </w:rPr>
                <w:fldChar w:fldCharType="separate"/>
              </w:r>
              <w:r w:rsidR="004D5FB3">
                <w:rPr>
                  <w:noProof/>
                  <w:webHidden/>
                </w:rPr>
                <w:t>7</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0999" w:history="1">
              <w:r w:rsidR="004D5FB3" w:rsidRPr="00DE72BB">
                <w:rPr>
                  <w:rStyle w:val="Hyperlink"/>
                  <w:noProof/>
                </w:rPr>
                <w:t>Director of the Serious Fraud Office (SFO)</w:t>
              </w:r>
              <w:r w:rsidR="004D5FB3">
                <w:rPr>
                  <w:noProof/>
                  <w:webHidden/>
                </w:rPr>
                <w:tab/>
              </w:r>
              <w:r w:rsidR="004D5FB3">
                <w:rPr>
                  <w:noProof/>
                  <w:webHidden/>
                </w:rPr>
                <w:fldChar w:fldCharType="begin"/>
              </w:r>
              <w:r w:rsidR="004D5FB3">
                <w:rPr>
                  <w:noProof/>
                  <w:webHidden/>
                </w:rPr>
                <w:instrText xml:space="preserve"> PAGEREF _Toc166760999 \h </w:instrText>
              </w:r>
              <w:r w:rsidR="004D5FB3">
                <w:rPr>
                  <w:noProof/>
                  <w:webHidden/>
                </w:rPr>
              </w:r>
              <w:r w:rsidR="004D5FB3">
                <w:rPr>
                  <w:noProof/>
                  <w:webHidden/>
                </w:rPr>
                <w:fldChar w:fldCharType="separate"/>
              </w:r>
              <w:r w:rsidR="004D5FB3">
                <w:rPr>
                  <w:noProof/>
                  <w:webHidden/>
                </w:rPr>
                <w:t>7</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0" w:history="1">
              <w:r w:rsidR="004D5FB3" w:rsidRPr="00DE72BB">
                <w:rPr>
                  <w:rStyle w:val="Hyperlink"/>
                  <w:noProof/>
                </w:rPr>
                <w:t>Inspector-General of Intelligence and Security</w:t>
              </w:r>
              <w:r w:rsidR="004D5FB3">
                <w:rPr>
                  <w:noProof/>
                  <w:webHidden/>
                </w:rPr>
                <w:tab/>
              </w:r>
              <w:r w:rsidR="004D5FB3">
                <w:rPr>
                  <w:noProof/>
                  <w:webHidden/>
                </w:rPr>
                <w:fldChar w:fldCharType="begin"/>
              </w:r>
              <w:r w:rsidR="004D5FB3">
                <w:rPr>
                  <w:noProof/>
                  <w:webHidden/>
                </w:rPr>
                <w:instrText xml:space="preserve"> PAGEREF _Toc166761000 \h </w:instrText>
              </w:r>
              <w:r w:rsidR="004D5FB3">
                <w:rPr>
                  <w:noProof/>
                  <w:webHidden/>
                </w:rPr>
              </w:r>
              <w:r w:rsidR="004D5FB3">
                <w:rPr>
                  <w:noProof/>
                  <w:webHidden/>
                </w:rPr>
                <w:fldChar w:fldCharType="separate"/>
              </w:r>
              <w:r w:rsidR="004D5FB3">
                <w:rPr>
                  <w:noProof/>
                  <w:webHidden/>
                </w:rPr>
                <w:t>7</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1" w:history="1">
              <w:r w:rsidR="004D5FB3" w:rsidRPr="00DE72BB">
                <w:rPr>
                  <w:rStyle w:val="Hyperlink"/>
                  <w:noProof/>
                </w:rPr>
                <w:t>Parliamentary Commissioner for the Environment</w:t>
              </w:r>
              <w:r w:rsidR="004D5FB3">
                <w:rPr>
                  <w:noProof/>
                  <w:webHidden/>
                </w:rPr>
                <w:tab/>
              </w:r>
              <w:r w:rsidR="004D5FB3">
                <w:rPr>
                  <w:noProof/>
                  <w:webHidden/>
                </w:rPr>
                <w:fldChar w:fldCharType="begin"/>
              </w:r>
              <w:r w:rsidR="004D5FB3">
                <w:rPr>
                  <w:noProof/>
                  <w:webHidden/>
                </w:rPr>
                <w:instrText xml:space="preserve"> PAGEREF _Toc166761001 \h </w:instrText>
              </w:r>
              <w:r w:rsidR="004D5FB3">
                <w:rPr>
                  <w:noProof/>
                  <w:webHidden/>
                </w:rPr>
              </w:r>
              <w:r w:rsidR="004D5FB3">
                <w:rPr>
                  <w:noProof/>
                  <w:webHidden/>
                </w:rPr>
                <w:fldChar w:fldCharType="separate"/>
              </w:r>
              <w:r w:rsidR="004D5FB3">
                <w:rPr>
                  <w:noProof/>
                  <w:webHidden/>
                </w:rPr>
                <w:t>8</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2" w:history="1">
              <w:r w:rsidR="004D5FB3" w:rsidRPr="00DE72BB">
                <w:rPr>
                  <w:rStyle w:val="Hyperlink"/>
                  <w:noProof/>
                </w:rPr>
                <w:t>Independent Police Conduct Authority (IPCA)</w:t>
              </w:r>
              <w:r w:rsidR="004D5FB3">
                <w:rPr>
                  <w:noProof/>
                  <w:webHidden/>
                </w:rPr>
                <w:tab/>
              </w:r>
              <w:r w:rsidR="004D5FB3">
                <w:rPr>
                  <w:noProof/>
                  <w:webHidden/>
                </w:rPr>
                <w:fldChar w:fldCharType="begin"/>
              </w:r>
              <w:r w:rsidR="004D5FB3">
                <w:rPr>
                  <w:noProof/>
                  <w:webHidden/>
                </w:rPr>
                <w:instrText xml:space="preserve"> PAGEREF _Toc166761002 \h </w:instrText>
              </w:r>
              <w:r w:rsidR="004D5FB3">
                <w:rPr>
                  <w:noProof/>
                  <w:webHidden/>
                </w:rPr>
              </w:r>
              <w:r w:rsidR="004D5FB3">
                <w:rPr>
                  <w:noProof/>
                  <w:webHidden/>
                </w:rPr>
                <w:fldChar w:fldCharType="separate"/>
              </w:r>
              <w:r w:rsidR="004D5FB3">
                <w:rPr>
                  <w:noProof/>
                  <w:webHidden/>
                </w:rPr>
                <w:t>8</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3" w:history="1">
              <w:r w:rsidR="004D5FB3" w:rsidRPr="00DE72BB">
                <w:rPr>
                  <w:rStyle w:val="Hyperlink"/>
                  <w:noProof/>
                </w:rPr>
                <w:t>Solicitor-General</w:t>
              </w:r>
              <w:r w:rsidR="004D5FB3">
                <w:rPr>
                  <w:noProof/>
                  <w:webHidden/>
                </w:rPr>
                <w:tab/>
              </w:r>
              <w:r w:rsidR="004D5FB3">
                <w:rPr>
                  <w:noProof/>
                  <w:webHidden/>
                </w:rPr>
                <w:fldChar w:fldCharType="begin"/>
              </w:r>
              <w:r w:rsidR="004D5FB3">
                <w:rPr>
                  <w:noProof/>
                  <w:webHidden/>
                </w:rPr>
                <w:instrText xml:space="preserve"> PAGEREF _Toc166761003 \h </w:instrText>
              </w:r>
              <w:r w:rsidR="004D5FB3">
                <w:rPr>
                  <w:noProof/>
                  <w:webHidden/>
                </w:rPr>
              </w:r>
              <w:r w:rsidR="004D5FB3">
                <w:rPr>
                  <w:noProof/>
                  <w:webHidden/>
                </w:rPr>
                <w:fldChar w:fldCharType="separate"/>
              </w:r>
              <w:r w:rsidR="004D5FB3">
                <w:rPr>
                  <w:noProof/>
                  <w:webHidden/>
                </w:rPr>
                <w:t>8</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4" w:history="1">
              <w:r w:rsidR="004D5FB3" w:rsidRPr="00DE72BB">
                <w:rPr>
                  <w:rStyle w:val="Hyperlink"/>
                  <w:noProof/>
                </w:rPr>
                <w:t>Public Service Commission</w:t>
              </w:r>
              <w:r w:rsidR="004D5FB3">
                <w:rPr>
                  <w:noProof/>
                  <w:webHidden/>
                </w:rPr>
                <w:tab/>
              </w:r>
              <w:r w:rsidR="004D5FB3">
                <w:rPr>
                  <w:noProof/>
                  <w:webHidden/>
                </w:rPr>
                <w:fldChar w:fldCharType="begin"/>
              </w:r>
              <w:r w:rsidR="004D5FB3">
                <w:rPr>
                  <w:noProof/>
                  <w:webHidden/>
                </w:rPr>
                <w:instrText xml:space="preserve"> PAGEREF _Toc166761004 \h </w:instrText>
              </w:r>
              <w:r w:rsidR="004D5FB3">
                <w:rPr>
                  <w:noProof/>
                  <w:webHidden/>
                </w:rPr>
              </w:r>
              <w:r w:rsidR="004D5FB3">
                <w:rPr>
                  <w:noProof/>
                  <w:webHidden/>
                </w:rPr>
                <w:fldChar w:fldCharType="separate"/>
              </w:r>
              <w:r w:rsidR="004D5FB3">
                <w:rPr>
                  <w:noProof/>
                  <w:webHidden/>
                </w:rPr>
                <w:t>9</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5" w:history="1">
              <w:r w:rsidR="004D5FB3" w:rsidRPr="00DE72BB">
                <w:rPr>
                  <w:rStyle w:val="Hyperlink"/>
                  <w:noProof/>
                </w:rPr>
                <w:t>Health and Disability Commissioner</w:t>
              </w:r>
              <w:r w:rsidR="004D5FB3">
                <w:rPr>
                  <w:noProof/>
                  <w:webHidden/>
                </w:rPr>
                <w:tab/>
              </w:r>
              <w:r w:rsidR="004D5FB3">
                <w:rPr>
                  <w:noProof/>
                  <w:webHidden/>
                </w:rPr>
                <w:fldChar w:fldCharType="begin"/>
              </w:r>
              <w:r w:rsidR="004D5FB3">
                <w:rPr>
                  <w:noProof/>
                  <w:webHidden/>
                </w:rPr>
                <w:instrText xml:space="preserve"> PAGEREF _Toc166761005 \h </w:instrText>
              </w:r>
              <w:r w:rsidR="004D5FB3">
                <w:rPr>
                  <w:noProof/>
                  <w:webHidden/>
                </w:rPr>
              </w:r>
              <w:r w:rsidR="004D5FB3">
                <w:rPr>
                  <w:noProof/>
                  <w:webHidden/>
                </w:rPr>
                <w:fldChar w:fldCharType="separate"/>
              </w:r>
              <w:r w:rsidR="004D5FB3">
                <w:rPr>
                  <w:noProof/>
                  <w:webHidden/>
                </w:rPr>
                <w:t>9</w:t>
              </w:r>
              <w:r w:rsidR="004D5FB3">
                <w:rPr>
                  <w:noProof/>
                  <w:webHidden/>
                </w:rPr>
                <w:fldChar w:fldCharType="end"/>
              </w:r>
            </w:hyperlink>
          </w:p>
          <w:p w:rsidR="004D5FB3" w:rsidRDefault="00BF7EFF">
            <w:pPr>
              <w:pStyle w:val="TOC2"/>
              <w:rPr>
                <w:rFonts w:asciiTheme="minorHAnsi" w:eastAsiaTheme="minorEastAsia" w:hAnsiTheme="minorHAnsi"/>
                <w:noProof/>
                <w:color w:val="auto"/>
                <w:sz w:val="22"/>
                <w:lang w:eastAsia="en-NZ"/>
              </w:rPr>
            </w:pPr>
            <w:hyperlink w:anchor="_Toc166761006" w:history="1">
              <w:r w:rsidR="004D5FB3" w:rsidRPr="00DE72BB">
                <w:rPr>
                  <w:rStyle w:val="Hyperlink"/>
                  <w:noProof/>
                </w:rPr>
                <w:t>Other appropriate authorities</w:t>
              </w:r>
              <w:r w:rsidR="004D5FB3">
                <w:rPr>
                  <w:noProof/>
                  <w:webHidden/>
                </w:rPr>
                <w:tab/>
              </w:r>
              <w:r w:rsidR="004D5FB3">
                <w:rPr>
                  <w:noProof/>
                  <w:webHidden/>
                </w:rPr>
                <w:fldChar w:fldCharType="begin"/>
              </w:r>
              <w:r w:rsidR="004D5FB3">
                <w:rPr>
                  <w:noProof/>
                  <w:webHidden/>
                </w:rPr>
                <w:instrText xml:space="preserve"> PAGEREF _Toc166761006 \h </w:instrText>
              </w:r>
              <w:r w:rsidR="004D5FB3">
                <w:rPr>
                  <w:noProof/>
                  <w:webHidden/>
                </w:rPr>
              </w:r>
              <w:r w:rsidR="004D5FB3">
                <w:rPr>
                  <w:noProof/>
                  <w:webHidden/>
                </w:rPr>
                <w:fldChar w:fldCharType="separate"/>
              </w:r>
              <w:r w:rsidR="004D5FB3">
                <w:rPr>
                  <w:noProof/>
                  <w:webHidden/>
                </w:rPr>
                <w:t>9</w:t>
              </w:r>
              <w:r w:rsidR="004D5FB3">
                <w:rPr>
                  <w:noProof/>
                  <w:webHidden/>
                </w:rPr>
                <w:fldChar w:fldCharType="end"/>
              </w:r>
            </w:hyperlink>
          </w:p>
          <w:p w:rsidR="00A5640F" w:rsidRDefault="00A5640F" w:rsidP="00AA3F45">
            <w:pPr>
              <w:pStyle w:val="Whitespace"/>
            </w:pPr>
            <w:r>
              <w:fldChar w:fldCharType="end"/>
            </w:r>
          </w:p>
        </w:tc>
      </w:tr>
    </w:tbl>
    <w:bookmarkEnd w:id="1"/>
    <w:bookmarkEnd w:id="2"/>
    <w:p w:rsidR="00484ED0" w:rsidRDefault="00750AAC" w:rsidP="00716311">
      <w:pPr>
        <w:pStyle w:val="Heading1"/>
      </w:pPr>
      <w:r>
        <w:t xml:space="preserve"> </w:t>
      </w:r>
    </w:p>
    <w:p w:rsidR="00484ED0" w:rsidRDefault="00484ED0">
      <w:pPr>
        <w:spacing w:after="200" w:line="276" w:lineRule="auto"/>
        <w:rPr>
          <w:rFonts w:eastAsiaTheme="majorEastAsia" w:cstheme="majorBidi"/>
          <w:bCs/>
          <w:color w:val="2BB673"/>
          <w:sz w:val="38"/>
          <w:szCs w:val="28"/>
        </w:rPr>
      </w:pPr>
      <w:r>
        <w:br w:type="page"/>
      </w:r>
    </w:p>
    <w:p w:rsidR="00750AAC" w:rsidRDefault="00750AAC" w:rsidP="00750AAC">
      <w:pPr>
        <w:pStyle w:val="Heading1-Start"/>
      </w:pPr>
      <w:bookmarkStart w:id="3" w:name="_Toc166760988"/>
      <w:r>
        <w:t>What is the Protected Disclosures Act?</w:t>
      </w:r>
      <w:bookmarkEnd w:id="3"/>
    </w:p>
    <w:p w:rsidR="00750AAC" w:rsidRDefault="00750AAC" w:rsidP="00750AAC">
      <w:pPr>
        <w:pStyle w:val="BodyText"/>
      </w:pPr>
      <w:r>
        <w:t xml:space="preserve">The </w:t>
      </w:r>
      <w:hyperlink r:id="rId9" w:history="1">
        <w:r w:rsidRPr="009E47F2">
          <w:rPr>
            <w:rStyle w:val="Hyperlink"/>
          </w:rPr>
          <w:t>Protected Disclosures</w:t>
        </w:r>
        <w:r w:rsidRPr="009E47F2">
          <w:rPr>
            <w:rStyle w:val="Hyperlink"/>
            <w:sz w:val="41"/>
            <w:szCs w:val="41"/>
          </w:rPr>
          <w:t xml:space="preserve"> </w:t>
        </w:r>
        <w:r w:rsidRPr="009E47F2">
          <w:rPr>
            <w:rStyle w:val="Hyperlink"/>
          </w:rPr>
          <w:t>(Protection of Whistlebl</w:t>
        </w:r>
        <w:bookmarkStart w:id="4" w:name="_GoBack"/>
        <w:bookmarkEnd w:id="4"/>
        <w:r w:rsidRPr="009E47F2">
          <w:rPr>
            <w:rStyle w:val="Hyperlink"/>
          </w:rPr>
          <w:t>o</w:t>
        </w:r>
        <w:r w:rsidRPr="009E47F2">
          <w:rPr>
            <w:rStyle w:val="Hyperlink"/>
          </w:rPr>
          <w:t>wers) Act 2022</w:t>
        </w:r>
      </w:hyperlink>
      <w:r>
        <w:t xml:space="preserve"> (PDA) is a law that helps people to report serious wrongdoing they</w:t>
      </w:r>
      <w:r w:rsidR="00716311">
        <w:t xml:space="preserve"> reasonably</w:t>
      </w:r>
      <w:r>
        <w:t xml:space="preserve"> believe is happening in their workplace, without having to worry that action will be taken against them.</w:t>
      </w:r>
    </w:p>
    <w:p w:rsidR="00750AAC" w:rsidRDefault="00750AAC" w:rsidP="00750AAC">
      <w:pPr>
        <w:pStyle w:val="BodyText"/>
      </w:pPr>
      <w:r>
        <w:t>The purpose of the PDA is to promote the public interest by:</w:t>
      </w:r>
    </w:p>
    <w:p w:rsidR="00750AAC" w:rsidRPr="00D127F2" w:rsidRDefault="00750AAC" w:rsidP="00750AAC">
      <w:pPr>
        <w:pStyle w:val="Bullet1"/>
        <w:rPr>
          <w:b/>
        </w:rPr>
      </w:pPr>
      <w:r>
        <w:t>facilitating</w:t>
      </w:r>
      <w:r w:rsidRPr="00D127F2">
        <w:t xml:space="preserve"> the disclosure and timely investigation of serious wrongdoing; and</w:t>
      </w:r>
    </w:p>
    <w:p w:rsidR="00750AAC" w:rsidRPr="00D127F2" w:rsidRDefault="00750AAC" w:rsidP="00750AAC">
      <w:pPr>
        <w:pStyle w:val="Bullet1"/>
      </w:pPr>
      <w:r w:rsidRPr="00D127F2">
        <w:t xml:space="preserve">protecting people who </w:t>
      </w:r>
      <w:r>
        <w:t>make disclosures</w:t>
      </w:r>
      <w:r w:rsidRPr="00D127F2">
        <w:t xml:space="preserve"> in accordance with </w:t>
      </w:r>
      <w:r>
        <w:t>the</w:t>
      </w:r>
      <w:r w:rsidRPr="00D127F2">
        <w:t xml:space="preserve"> </w:t>
      </w:r>
      <w:r>
        <w:t>PDA</w:t>
      </w:r>
      <w:r w:rsidRPr="00D127F2">
        <w:t>.</w:t>
      </w:r>
    </w:p>
    <w:p w:rsidR="00750AAC" w:rsidRPr="00750AAC" w:rsidRDefault="00750AAC" w:rsidP="00750AAC">
      <w:pPr>
        <w:pStyle w:val="ListBullet"/>
        <w:tabs>
          <w:tab w:val="clear" w:pos="567"/>
        </w:tabs>
        <w:ind w:left="0" w:firstLine="0"/>
      </w:pPr>
      <w:r>
        <w:t xml:space="preserve">The PDA applies to employees in both the public sector and private sector, including the not for profit sector. </w:t>
      </w:r>
    </w:p>
    <w:p w:rsidR="00750AAC" w:rsidRDefault="00750AAC" w:rsidP="00750AAC">
      <w:r>
        <w:t xml:space="preserve">A protected disclosure may be made internally, via your organisation’s internal procedures or to the head or deputy head of your organisation. If you do not wish to disclose your concerns internally, you are able to disclose to an </w:t>
      </w:r>
      <w:r w:rsidRPr="00484ED0">
        <w:rPr>
          <w:rStyle w:val="Emphasis"/>
        </w:rPr>
        <w:t>appropriate authority</w:t>
      </w:r>
      <w:r>
        <w:t xml:space="preserve"> at any time. </w:t>
      </w:r>
    </w:p>
    <w:p w:rsidR="00750AAC" w:rsidRDefault="00750AAC" w:rsidP="00750AAC">
      <w:pPr>
        <w:pStyle w:val="Heading1"/>
      </w:pPr>
      <w:bookmarkStart w:id="5" w:name="_Toc166760989"/>
      <w:r w:rsidRPr="00287597">
        <w:t>What is an appropriate authority?</w:t>
      </w:r>
      <w:bookmarkEnd w:id="5"/>
    </w:p>
    <w:p w:rsidR="00750AAC" w:rsidRDefault="00716311" w:rsidP="00750AAC">
      <w:r>
        <w:t xml:space="preserve">An </w:t>
      </w:r>
      <w:r w:rsidR="00750AAC" w:rsidRPr="00716311">
        <w:rPr>
          <w:i/>
        </w:rPr>
        <w:t>appropriate authority</w:t>
      </w:r>
      <w:r w:rsidR="00750AAC">
        <w:t xml:space="preserve"> includes:</w:t>
      </w:r>
    </w:p>
    <w:p w:rsidR="00750AAC" w:rsidRDefault="00750AAC" w:rsidP="00484ED0">
      <w:pPr>
        <w:pStyle w:val="Bullet1"/>
      </w:pPr>
      <w:r>
        <w:t xml:space="preserve">The head of any public sector </w:t>
      </w:r>
      <w:r w:rsidR="004D5FB3">
        <w:t xml:space="preserve">(government) </w:t>
      </w:r>
      <w:r>
        <w:t>organisation.</w:t>
      </w:r>
    </w:p>
    <w:p w:rsidR="00750AAC" w:rsidRDefault="00750AAC" w:rsidP="00484ED0">
      <w:pPr>
        <w:pStyle w:val="Bullet1"/>
      </w:pPr>
      <w:r>
        <w:t>Any officer of Parliament (the Ombudsman, the Controller and Auditor-General, the Parliamentary Commissioner for the Environment).</w:t>
      </w:r>
    </w:p>
    <w:p w:rsidR="00750AAC" w:rsidRDefault="00750AAC" w:rsidP="00484ED0">
      <w:pPr>
        <w:pStyle w:val="Bullet1"/>
      </w:pPr>
      <w:r>
        <w:t>The membership body of a particular profession, trade or calling with the power to discipline its members. Examples include, but are not limited to:</w:t>
      </w:r>
    </w:p>
    <w:p w:rsidR="00750AAC" w:rsidRDefault="00750AAC" w:rsidP="00484ED0">
      <w:pPr>
        <w:pStyle w:val="Bullet2"/>
      </w:pPr>
      <w:r>
        <w:t>The Law Society (for concerns about lawyers)</w:t>
      </w:r>
    </w:p>
    <w:p w:rsidR="00750AAC" w:rsidRDefault="00750AAC" w:rsidP="00484ED0">
      <w:pPr>
        <w:pStyle w:val="Bullet2"/>
      </w:pPr>
      <w:r>
        <w:t>The Social Workers Registration Board (for concerns about social workers)</w:t>
      </w:r>
    </w:p>
    <w:p w:rsidR="00750AAC" w:rsidRDefault="00750AAC" w:rsidP="00484ED0">
      <w:pPr>
        <w:pStyle w:val="Bullet2"/>
      </w:pPr>
      <w:r>
        <w:t>The Medical Council (for concerns about doctors)</w:t>
      </w:r>
    </w:p>
    <w:p w:rsidR="00750AAC" w:rsidRDefault="00750AAC" w:rsidP="00484ED0">
      <w:pPr>
        <w:pStyle w:val="Bullet2"/>
      </w:pPr>
      <w:r>
        <w:t>The Real Estate Authority (for concerns about real estate agents)</w:t>
      </w:r>
    </w:p>
    <w:p w:rsidR="00750AAC" w:rsidRDefault="00750AAC" w:rsidP="00484ED0">
      <w:pPr>
        <w:pStyle w:val="Bullet2"/>
      </w:pPr>
      <w:r>
        <w:t>The Teaching Council (for concerns about teachers)</w:t>
      </w:r>
    </w:p>
    <w:p w:rsidR="00750AAC" w:rsidRDefault="00750AAC" w:rsidP="00750AAC">
      <w:r>
        <w:t>An appropriate authority does</w:t>
      </w:r>
      <w:r w:rsidRPr="00C26882">
        <w:rPr>
          <w:b/>
        </w:rPr>
        <w:t xml:space="preserve"> </w:t>
      </w:r>
      <w:r w:rsidRPr="00484ED0">
        <w:rPr>
          <w:rStyle w:val="Emphasis"/>
        </w:rPr>
        <w:t>not</w:t>
      </w:r>
      <w:r w:rsidRPr="00C26882">
        <w:rPr>
          <w:b/>
        </w:rPr>
        <w:t xml:space="preserve"> </w:t>
      </w:r>
      <w:r>
        <w:t xml:space="preserve">include a Minister or a member of Parliament. </w:t>
      </w:r>
    </w:p>
    <w:p w:rsidR="00750AAC" w:rsidRPr="00C26882" w:rsidRDefault="00750AAC" w:rsidP="00BC7336">
      <w:pPr>
        <w:pStyle w:val="Heading1"/>
      </w:pPr>
      <w:bookmarkStart w:id="6" w:name="_Toc166760990"/>
      <w:r w:rsidRPr="00C26882">
        <w:t>Why disclose to an appropriate authority?</w:t>
      </w:r>
      <w:bookmarkEnd w:id="6"/>
      <w:r w:rsidRPr="00C26882">
        <w:t xml:space="preserve"> </w:t>
      </w:r>
    </w:p>
    <w:p w:rsidR="00750AAC" w:rsidRDefault="00750AAC" w:rsidP="00750AAC">
      <w:r>
        <w:t>The purpose of allowing people to report their concerns to an external authority, if they wish, is to provide an alternative option to raising their concerns internally. A person may have various reasons for not wanting to disclose internally, such as:</w:t>
      </w:r>
    </w:p>
    <w:p w:rsidR="00750AAC" w:rsidRDefault="00750AAC" w:rsidP="00484ED0">
      <w:pPr>
        <w:pStyle w:val="Bullet1"/>
      </w:pPr>
      <w:r>
        <w:t>their concerns relate to the conduct of senior staff members; and</w:t>
      </w:r>
    </w:p>
    <w:p w:rsidR="00750AAC" w:rsidRDefault="00750AAC" w:rsidP="00484ED0">
      <w:pPr>
        <w:pStyle w:val="Bullet1"/>
      </w:pPr>
      <w:r>
        <w:t xml:space="preserve">lack of confidence in how their organisation may respond. </w:t>
      </w:r>
    </w:p>
    <w:p w:rsidR="00750AAC" w:rsidRDefault="00750AAC" w:rsidP="00750AAC">
      <w:r>
        <w:t>A person may have already made a protected disclosure internally and may not feel that their organisation has addressed their concerns</w:t>
      </w:r>
      <w:r w:rsidR="00716311">
        <w:t xml:space="preserve"> about serious wrongdoing</w:t>
      </w:r>
      <w:r>
        <w:t>. This is another reason a person may choose to make a protected disclosure to an appropriate authority.</w:t>
      </w:r>
    </w:p>
    <w:p w:rsidR="00750AAC" w:rsidRPr="00754D92" w:rsidRDefault="00750AAC" w:rsidP="00BC7336">
      <w:pPr>
        <w:pStyle w:val="Heading1"/>
      </w:pPr>
      <w:bookmarkStart w:id="7" w:name="_Toc166760991"/>
      <w:r w:rsidRPr="00754D92">
        <w:t>Which appropriate authority should I disclose to?</w:t>
      </w:r>
      <w:bookmarkEnd w:id="7"/>
    </w:p>
    <w:p w:rsidR="00750AAC" w:rsidRDefault="00750AAC" w:rsidP="00750AAC">
      <w:r>
        <w:t xml:space="preserve">The </w:t>
      </w:r>
      <w:r w:rsidR="00716311">
        <w:t>PDA</w:t>
      </w:r>
      <w:r>
        <w:t xml:space="preserve"> provides a </w:t>
      </w:r>
      <w:hyperlink r:id="rId10" w:anchor="LMS305903" w:history="1">
        <w:r w:rsidRPr="00BD7E52">
          <w:rPr>
            <w:rStyle w:val="Hyperlink"/>
          </w:rPr>
          <w:t>list</w:t>
        </w:r>
      </w:hyperlink>
      <w:r>
        <w:t xml:space="preserve"> of different types of concerns, and the various likely appropriate authorities for the particular subject matter.</w:t>
      </w:r>
      <w:r>
        <w:rPr>
          <w:b/>
        </w:rPr>
        <w:t xml:space="preserve"> </w:t>
      </w:r>
      <w:r w:rsidRPr="00BD7E52">
        <w:t xml:space="preserve">Please find </w:t>
      </w:r>
      <w:r>
        <w:t xml:space="preserve">below </w:t>
      </w:r>
      <w:r w:rsidRPr="00BD7E52">
        <w:t>some examples of</w:t>
      </w:r>
      <w:r>
        <w:t xml:space="preserve"> concerns and who you may choose to disclose them to, based on the</w:t>
      </w:r>
      <w:r w:rsidRPr="00BD7E52">
        <w:t xml:space="preserve"> appropriate authorit</w:t>
      </w:r>
      <w:r>
        <w:t>y’s</w:t>
      </w:r>
      <w:r w:rsidRPr="00BD7E52">
        <w:t xml:space="preserve"> </w:t>
      </w:r>
      <w:r>
        <w:t>a</w:t>
      </w:r>
      <w:r w:rsidR="00484ED0">
        <w:t>rea of subject matter expertise.</w:t>
      </w:r>
    </w:p>
    <w:tbl>
      <w:tblPr>
        <w:tblStyle w:val="TableBox"/>
        <w:tblW w:w="9297" w:type="dxa"/>
        <w:tblLayout w:type="fixed"/>
        <w:tblLook w:val="04A0" w:firstRow="1" w:lastRow="0" w:firstColumn="1" w:lastColumn="0" w:noHBand="0" w:noVBand="1"/>
        <w:tblCaption w:val="Box to emphasise text"/>
      </w:tblPr>
      <w:tblGrid>
        <w:gridCol w:w="9297"/>
      </w:tblGrid>
      <w:tr w:rsidR="00484ED0" w:rsidTr="00484ED0">
        <w:tc>
          <w:tcPr>
            <w:tcW w:w="9514" w:type="dxa"/>
          </w:tcPr>
          <w:p w:rsidR="00484ED0" w:rsidRDefault="00484ED0" w:rsidP="00484ED0">
            <w:pPr>
              <w:pStyle w:val="Headingboxtexttop"/>
            </w:pPr>
            <w:r>
              <w:t>Examples</w:t>
            </w:r>
          </w:p>
          <w:p w:rsidR="00484ED0" w:rsidRDefault="00484ED0" w:rsidP="00484ED0">
            <w:pPr>
              <w:pStyle w:val="Boxsmalltext"/>
            </w:pPr>
            <w:r w:rsidRPr="00484ED0">
              <w:t xml:space="preserve">If your concerns relate to health and safety at work, you may </w:t>
            </w:r>
            <w:r>
              <w:t xml:space="preserve">wish to </w:t>
            </w:r>
            <w:r w:rsidRPr="00484ED0">
              <w:t>disclose to WorkSafe New Zealand</w:t>
            </w:r>
            <w:r>
              <w:t>.</w:t>
            </w:r>
            <w:r w:rsidRPr="00484ED0">
              <w:t xml:space="preserve"> </w:t>
            </w:r>
          </w:p>
          <w:p w:rsidR="00484ED0" w:rsidRPr="00484ED0" w:rsidRDefault="00484ED0" w:rsidP="00484ED0">
            <w:pPr>
              <w:pStyle w:val="Boxsmalltext"/>
            </w:pPr>
            <w:r w:rsidRPr="00484ED0">
              <w:t>If your concerns relate to expenditure by public sector organisations, you may wish to disclose to the Office of the Auditor-General</w:t>
            </w:r>
            <w:r>
              <w:t>.</w:t>
            </w:r>
          </w:p>
          <w:p w:rsidR="00484ED0" w:rsidRDefault="00484ED0" w:rsidP="00484ED0">
            <w:pPr>
              <w:pStyle w:val="Boxsmalltext"/>
            </w:pPr>
            <w:r w:rsidRPr="00484ED0">
              <w:t>If your concerns relate to bullying, harassment or racism, you may wish to disclose to the Human Rights Commission</w:t>
            </w:r>
            <w:r>
              <w:t>.</w:t>
            </w:r>
          </w:p>
        </w:tc>
      </w:tr>
    </w:tbl>
    <w:p w:rsidR="00484ED0" w:rsidRDefault="00484ED0" w:rsidP="00484ED0">
      <w:pPr>
        <w:pStyle w:val="Whitespace"/>
      </w:pPr>
    </w:p>
    <w:p w:rsidR="00750AAC" w:rsidRDefault="00750AAC" w:rsidP="00750AAC">
      <w:r>
        <w:t>In addition to subject matter expertise, there are other considerations as to who may be the appropriate authority for particular concerns, such as:</w:t>
      </w:r>
    </w:p>
    <w:p w:rsidR="00750AAC" w:rsidRDefault="00750AAC" w:rsidP="00484ED0">
      <w:pPr>
        <w:pStyle w:val="Bullet1"/>
      </w:pPr>
      <w:r w:rsidRPr="00716311">
        <w:rPr>
          <w:b/>
        </w:rPr>
        <w:t>Involvement</w:t>
      </w:r>
      <w:r w:rsidRPr="00716311">
        <w:t xml:space="preserve"> with the organisation your concerns relate to - such as an organisation who oversees the function of the organisation you have concerns about, or provides funding to, or pays for the services of, the organisation your concerns relate to. </w:t>
      </w:r>
    </w:p>
    <w:tbl>
      <w:tblPr>
        <w:tblStyle w:val="TableBox"/>
        <w:tblW w:w="9297" w:type="dxa"/>
        <w:tblLayout w:type="fixed"/>
        <w:tblLook w:val="04A0" w:firstRow="1" w:lastRow="0" w:firstColumn="1" w:lastColumn="0" w:noHBand="0" w:noVBand="1"/>
        <w:tblCaption w:val="Box to emphasise text"/>
      </w:tblPr>
      <w:tblGrid>
        <w:gridCol w:w="9297"/>
      </w:tblGrid>
      <w:tr w:rsidR="00484ED0" w:rsidTr="00484ED0">
        <w:tc>
          <w:tcPr>
            <w:tcW w:w="9514" w:type="dxa"/>
          </w:tcPr>
          <w:p w:rsidR="00484ED0" w:rsidRDefault="00484ED0" w:rsidP="00484ED0">
            <w:pPr>
              <w:pStyle w:val="Headingboxtexttop"/>
            </w:pPr>
            <w:r>
              <w:t>Examples</w:t>
            </w:r>
          </w:p>
          <w:p w:rsidR="00484ED0" w:rsidRPr="00484ED0" w:rsidRDefault="00484ED0" w:rsidP="00484ED0">
            <w:pPr>
              <w:pStyle w:val="Boxsmalltext"/>
            </w:pPr>
            <w:r w:rsidRPr="00484ED0">
              <w:t>If your concerns may relate to the conduct of a charity you may wish to disclose to the Department of Internal Affairs, who are the regulator of charities. Alternatively, you may wish to disclose to the funding provider – for instance, a health-related charity may receive funding from Te Whatu Ora</w:t>
            </w:r>
            <w:r w:rsidR="004D5FB3">
              <w:t>, and y</w:t>
            </w:r>
            <w:r w:rsidRPr="00484ED0">
              <w:t xml:space="preserve">ou may choose to disclose to Te Whatu Ora. </w:t>
            </w:r>
          </w:p>
          <w:p w:rsidR="00484ED0" w:rsidRDefault="00484ED0" w:rsidP="00484ED0">
            <w:pPr>
              <w:pStyle w:val="Boxsmalltext"/>
            </w:pPr>
            <w:r w:rsidRPr="00484ED0">
              <w:t>If your concerns relate to the conduct of a school, you may wish to disclose to the Ministry of Education</w:t>
            </w:r>
            <w:r w:rsidR="004D5FB3">
              <w:t>.</w:t>
            </w:r>
          </w:p>
        </w:tc>
      </w:tr>
    </w:tbl>
    <w:p w:rsidR="00484ED0" w:rsidRDefault="00484ED0" w:rsidP="00484ED0">
      <w:pPr>
        <w:pStyle w:val="Whitespace"/>
      </w:pPr>
    </w:p>
    <w:p w:rsidR="00B13B3E" w:rsidRDefault="00750AAC" w:rsidP="00E50F15">
      <w:pPr>
        <w:pStyle w:val="Bullet1"/>
        <w:rPr>
          <w:lang w:eastAsia="en-NZ"/>
        </w:rPr>
      </w:pPr>
      <w:bookmarkStart w:id="8" w:name="_What_is_serious"/>
      <w:bookmarkEnd w:id="8"/>
      <w:r w:rsidRPr="00484ED0">
        <w:rPr>
          <w:b/>
        </w:rPr>
        <w:t>Jurisdiction</w:t>
      </w:r>
      <w:r w:rsidRPr="00716311">
        <w:t xml:space="preserve"> (legal power) to investigate the concerns raised. The Ombudsman, for instance, only has jurisdiction to investigate public sector organisations, and does not have jurisdiction to investigate private sector organisations. </w:t>
      </w:r>
    </w:p>
    <w:tbl>
      <w:tblPr>
        <w:tblStyle w:val="TableBox"/>
        <w:tblW w:w="9297" w:type="dxa"/>
        <w:tblLayout w:type="fixed"/>
        <w:tblLook w:val="04A0" w:firstRow="1" w:lastRow="0" w:firstColumn="1" w:lastColumn="0" w:noHBand="0" w:noVBand="1"/>
        <w:tblCaption w:val="Box to emphasise text"/>
      </w:tblPr>
      <w:tblGrid>
        <w:gridCol w:w="9297"/>
      </w:tblGrid>
      <w:tr w:rsidR="00484ED0" w:rsidTr="00484ED0">
        <w:tc>
          <w:tcPr>
            <w:tcW w:w="9514" w:type="dxa"/>
          </w:tcPr>
          <w:p w:rsidR="00484ED0" w:rsidRDefault="00484ED0" w:rsidP="00DD1B84">
            <w:pPr>
              <w:pStyle w:val="Headingboxtexttop"/>
              <w:tabs>
                <w:tab w:val="num" w:pos="567"/>
              </w:tabs>
            </w:pPr>
            <w:r>
              <w:t>Examples</w:t>
            </w:r>
          </w:p>
          <w:p w:rsidR="00484ED0" w:rsidRPr="00484ED0" w:rsidRDefault="00484ED0" w:rsidP="00484ED0">
            <w:pPr>
              <w:pStyle w:val="Boxsmalltext"/>
            </w:pPr>
            <w:r w:rsidRPr="00484ED0">
              <w:t>If your concerns relate to financial crime at a private sector organisation, the New Zealand Police would have the jurisdiction to investigate these concerns</w:t>
            </w:r>
            <w:r w:rsidR="004D5FB3">
              <w:t>.</w:t>
            </w:r>
            <w:r w:rsidRPr="00484ED0">
              <w:t xml:space="preserve"> </w:t>
            </w:r>
          </w:p>
          <w:p w:rsidR="00484ED0" w:rsidRPr="00484ED0" w:rsidRDefault="00484ED0" w:rsidP="00484ED0">
            <w:pPr>
              <w:pStyle w:val="Boxsmalltext"/>
            </w:pPr>
            <w:r w:rsidRPr="00484ED0">
              <w:t>If your concerns relate to health and safety at a private sector organisation, you may choose to disclose to WorkSafe New Zealand</w:t>
            </w:r>
            <w:r w:rsidR="004D5FB3">
              <w:t>.</w:t>
            </w:r>
          </w:p>
          <w:p w:rsidR="00484ED0" w:rsidRDefault="00484ED0" w:rsidP="00484ED0">
            <w:pPr>
              <w:pStyle w:val="Boxsmalltext"/>
            </w:pPr>
            <w:r w:rsidRPr="00484ED0">
              <w:t>If your concerns relate to privacy of individuals or security of personal information, you may disclose to the Privacy Commissioner</w:t>
            </w:r>
            <w:r w:rsidR="004D5FB3">
              <w:t>.</w:t>
            </w:r>
            <w:r w:rsidRPr="00484ED0">
              <w:t xml:space="preserve"> </w:t>
            </w:r>
          </w:p>
        </w:tc>
      </w:tr>
    </w:tbl>
    <w:p w:rsidR="00484ED0" w:rsidRDefault="00484ED0" w:rsidP="00484ED0">
      <w:pPr>
        <w:pStyle w:val="Whitespace"/>
      </w:pPr>
    </w:p>
    <w:p w:rsidR="00750AAC" w:rsidRDefault="00750AAC" w:rsidP="00750AAC">
      <w:bookmarkStart w:id="9" w:name="Employee"/>
      <w:r>
        <w:t xml:space="preserve">For most disclosures, it does not matter if you are mistaken and you disclose to the </w:t>
      </w:r>
      <w:r w:rsidR="004D5FB3">
        <w:t>‘</w:t>
      </w:r>
      <w:r>
        <w:t>wrong</w:t>
      </w:r>
      <w:r w:rsidR="004D5FB3">
        <w:t>’</w:t>
      </w:r>
      <w:r>
        <w:t xml:space="preserve"> authority, as they are able to refer your disclosure to another appropriate authority if needed. However, there are exceptions to this, depending on the types of concerns you wish to disclose: </w:t>
      </w:r>
    </w:p>
    <w:p w:rsidR="00750AAC" w:rsidRPr="00716311" w:rsidRDefault="00750AAC" w:rsidP="004D5FB3">
      <w:pPr>
        <w:pStyle w:val="Bullet1"/>
      </w:pPr>
      <w:r w:rsidRPr="00716311">
        <w:t xml:space="preserve">Concerns related to </w:t>
      </w:r>
      <w:r w:rsidRPr="004D5FB3">
        <w:rPr>
          <w:rStyle w:val="Emphasis"/>
        </w:rPr>
        <w:t>intelligence and security information</w:t>
      </w:r>
      <w:r w:rsidRPr="00716311">
        <w:t xml:space="preserve"> must be disclosed to the Inspector-General of Intelligence and Security.</w:t>
      </w:r>
    </w:p>
    <w:p w:rsidR="00EB5510" w:rsidRDefault="00750AAC" w:rsidP="004D5FB3">
      <w:pPr>
        <w:pStyle w:val="Bullet1"/>
      </w:pPr>
      <w:r w:rsidRPr="00716311">
        <w:t xml:space="preserve">Concerns related to </w:t>
      </w:r>
      <w:r w:rsidRPr="004D5FB3">
        <w:rPr>
          <w:rStyle w:val="Emphasis"/>
        </w:rPr>
        <w:t>international relations</w:t>
      </w:r>
      <w:r w:rsidRPr="004D5FB3">
        <w:t xml:space="preserve"> </w:t>
      </w:r>
      <w:r w:rsidRPr="00716311">
        <w:t>must</w:t>
      </w:r>
      <w:r w:rsidRPr="00716311">
        <w:rPr>
          <w:b/>
        </w:rPr>
        <w:t xml:space="preserve"> </w:t>
      </w:r>
      <w:r w:rsidRPr="00716311">
        <w:t>be disclosed to the Ombudsman.</w:t>
      </w:r>
    </w:p>
    <w:p w:rsidR="00716311" w:rsidRDefault="00716311" w:rsidP="00716311">
      <w:pPr>
        <w:pStyle w:val="Heading2"/>
      </w:pPr>
      <w:bookmarkStart w:id="10" w:name="_Toc166760992"/>
      <w:r>
        <w:t>What can I disclose to the Ombudsman?</w:t>
      </w:r>
      <w:bookmarkEnd w:id="10"/>
    </w:p>
    <w:p w:rsidR="00716311" w:rsidRDefault="00716311" w:rsidP="00716311">
      <w:pPr>
        <w:pStyle w:val="BodyText"/>
      </w:pPr>
      <w:r>
        <w:t xml:space="preserve">You are able to disclose </w:t>
      </w:r>
      <w:r w:rsidRPr="00750AAC">
        <w:rPr>
          <w:b/>
        </w:rPr>
        <w:t>any concerns</w:t>
      </w:r>
      <w:r>
        <w:t xml:space="preserve"> (except for intelligence and security information) to the Ombudsman at any time. Please note, however, that the Ombudsman may refer your disclosure to another appropriate authority where the Ombudsman considers them to be best placed to consider the concerns that you raise. </w:t>
      </w:r>
    </w:p>
    <w:p w:rsidR="00716311" w:rsidRDefault="00E77793" w:rsidP="00716311">
      <w:pPr>
        <w:pStyle w:val="BodyText"/>
      </w:pPr>
      <w:r>
        <w:t>Before referring your</w:t>
      </w:r>
      <w:r w:rsidR="00716311">
        <w:t xml:space="preserve"> disclosure, the Ombudsman would speak to you about this. The Ombudsman would also speak to the appropriate authority to understand if they would accept the referral. While the Ombudsman endeavours to complete this consultation process without delay, please note that this process takes time.</w:t>
      </w:r>
    </w:p>
    <w:p w:rsidR="00BC7336" w:rsidRDefault="00BC7336" w:rsidP="00BC7336">
      <w:pPr>
        <w:pStyle w:val="Heading2"/>
      </w:pPr>
      <w:bookmarkStart w:id="11" w:name="_Toc166760993"/>
      <w:r>
        <w:t>What do I do if I do not know who to disclose to?</w:t>
      </w:r>
      <w:bookmarkEnd w:id="11"/>
    </w:p>
    <w:p w:rsidR="00BC7336" w:rsidRDefault="00BC7336" w:rsidP="00BC7336">
      <w:pPr>
        <w:pStyle w:val="BodyText"/>
      </w:pPr>
      <w:r>
        <w:t xml:space="preserve">To see more examples of different types of concerns, and who the appropriate authority may be, see </w:t>
      </w:r>
      <w:hyperlink w:anchor="_Appendix_1:_Some" w:history="1">
        <w:r w:rsidRPr="00716311">
          <w:rPr>
            <w:rStyle w:val="Hyperlink"/>
          </w:rPr>
          <w:t>Appendix 1 – key appropriate authorities</w:t>
        </w:r>
      </w:hyperlink>
      <w:r>
        <w:t xml:space="preserve">, and </w:t>
      </w:r>
      <w:hyperlink r:id="rId11" w:anchor="LMS305903" w:history="1">
        <w:r w:rsidRPr="00716311">
          <w:rPr>
            <w:rStyle w:val="Hyperlink"/>
          </w:rPr>
          <w:t>Schedule 2</w:t>
        </w:r>
      </w:hyperlink>
      <w:r>
        <w:t xml:space="preserve"> of the PDA for further examples. </w:t>
      </w:r>
    </w:p>
    <w:p w:rsidR="00BC7336" w:rsidRPr="00716311" w:rsidRDefault="00BC7336" w:rsidP="00BC7336">
      <w:pPr>
        <w:pStyle w:val="BodyText"/>
      </w:pPr>
      <w:r>
        <w:t>If you are not sure who you should raise your concerns with, please reach out to the Ombudsman for confidential advice.</w:t>
      </w:r>
    </w:p>
    <w:p w:rsidR="00750AAC" w:rsidRDefault="00750AAC" w:rsidP="00750AAC">
      <w:pPr>
        <w:pStyle w:val="Heading1"/>
      </w:pPr>
      <w:bookmarkStart w:id="12" w:name="_Toc166760994"/>
      <w:r>
        <w:t>How do I disclose to an appropriate authority?</w:t>
      </w:r>
      <w:bookmarkEnd w:id="12"/>
    </w:p>
    <w:p w:rsidR="00750AAC" w:rsidRDefault="00750AAC" w:rsidP="00750AAC">
      <w:pPr>
        <w:pStyle w:val="BodyText"/>
      </w:pPr>
      <w:r>
        <w:t xml:space="preserve">Check the appropriate authority’s website to see if they have published information on how to make a protected disclosure to them. This information may be in their </w:t>
      </w:r>
      <w:r w:rsidR="004D5FB3">
        <w:t>‘</w:t>
      </w:r>
      <w:r>
        <w:t>complaints</w:t>
      </w:r>
      <w:r w:rsidR="004D5FB3">
        <w:t>’</w:t>
      </w:r>
      <w:r>
        <w:t xml:space="preserve"> section of their website. If you cannot find this information publicised, you may wish to get in touch with their enquiries team to ask about the process for making a protected disclosure. Appropriate authorities are likely to have a 0800 number you can call them on, as well as a general-contact email address.</w:t>
      </w:r>
    </w:p>
    <w:p w:rsidR="00750AAC" w:rsidRDefault="00750AAC" w:rsidP="00750AAC">
      <w:pPr>
        <w:pStyle w:val="BodyText"/>
      </w:pPr>
      <w:r>
        <w:t xml:space="preserve">If you are having any difficulty finding this information, please do not hesitate to reach out to the Ombudsman for confidential advice. </w:t>
      </w:r>
    </w:p>
    <w:p w:rsidR="00716311" w:rsidRDefault="00716311" w:rsidP="00AE5F30">
      <w:pPr>
        <w:pStyle w:val="Heading1"/>
      </w:pPr>
      <w:bookmarkStart w:id="13" w:name="_Toc166760995"/>
      <w:r>
        <w:t>Other Ombudsman guidance about the PDA</w:t>
      </w:r>
      <w:bookmarkEnd w:id="13"/>
    </w:p>
    <w:p w:rsidR="00EB5510" w:rsidRPr="00EB5510" w:rsidRDefault="00EB5510" w:rsidP="00AE5F30">
      <w:pPr>
        <w:pStyle w:val="BodyText"/>
      </w:pPr>
      <w:r>
        <w:t>The Ombudsman has published</w:t>
      </w:r>
      <w:r w:rsidR="00AE5F30">
        <w:t xml:space="preserve"> four </w:t>
      </w:r>
      <w:r w:rsidR="009658CA">
        <w:t xml:space="preserve">other </w:t>
      </w:r>
      <w:r w:rsidR="00AE5F30">
        <w:t>protected disclosures guides on its website:</w:t>
      </w:r>
    </w:p>
    <w:p w:rsidR="00EB5510" w:rsidRDefault="00BF7EFF" w:rsidP="00AE5F30">
      <w:pPr>
        <w:pStyle w:val="Bullet1"/>
      </w:pPr>
      <w:hyperlink r:id="rId12" w:history="1">
        <w:r w:rsidR="00EB5510" w:rsidRPr="004D5FB3">
          <w:rPr>
            <w:rStyle w:val="Hyperlink"/>
          </w:rPr>
          <w:t xml:space="preserve">Making a protected disclosure – a guide to </w:t>
        </w:r>
        <w:r w:rsidR="004D5FB3" w:rsidRPr="004D5FB3">
          <w:rPr>
            <w:rStyle w:val="Hyperlink"/>
          </w:rPr>
          <w:t>‘</w:t>
        </w:r>
        <w:r w:rsidR="00EB5510" w:rsidRPr="004D5FB3">
          <w:rPr>
            <w:rStyle w:val="Hyperlink"/>
          </w:rPr>
          <w:t>blowing the whistle</w:t>
        </w:r>
        <w:r w:rsidR="004D5FB3" w:rsidRPr="004D5FB3">
          <w:rPr>
            <w:rStyle w:val="Hyperlink"/>
          </w:rPr>
          <w:t>’</w:t>
        </w:r>
      </w:hyperlink>
    </w:p>
    <w:p w:rsidR="004D5FB3" w:rsidRDefault="00BF7EFF" w:rsidP="004D5FB3">
      <w:pPr>
        <w:pStyle w:val="Bullet1"/>
      </w:pPr>
      <w:hyperlink r:id="rId13" w:history="1">
        <w:r w:rsidR="004D5FB3" w:rsidRPr="004D5FB3">
          <w:rPr>
            <w:rStyle w:val="Hyperlink"/>
          </w:rPr>
          <w:t>Checklist – Am I ready to make a protected disclosure?</w:t>
        </w:r>
      </w:hyperlink>
    </w:p>
    <w:p w:rsidR="00EB5510" w:rsidRDefault="00BF7EFF" w:rsidP="00AE5F30">
      <w:pPr>
        <w:pStyle w:val="Bullet1"/>
      </w:pPr>
      <w:hyperlink r:id="rId14" w:history="1">
        <w:r w:rsidR="00EB5510" w:rsidRPr="004D5FB3">
          <w:rPr>
            <w:rStyle w:val="Hyperlink"/>
          </w:rPr>
          <w:t>Protected disclosures – guidance on internal policies and procedures</w:t>
        </w:r>
      </w:hyperlink>
    </w:p>
    <w:p w:rsidR="00EB5510" w:rsidRDefault="00BF7EFF" w:rsidP="00AE5F30">
      <w:pPr>
        <w:pStyle w:val="Bullet1"/>
      </w:pPr>
      <w:hyperlink r:id="rId15" w:history="1">
        <w:r w:rsidR="00EB5510" w:rsidRPr="004D5FB3">
          <w:rPr>
            <w:rStyle w:val="Hyperlink"/>
          </w:rPr>
          <w:t>Checklist – Protecting whistle-blower confidentiality</w:t>
        </w:r>
      </w:hyperlink>
    </w:p>
    <w:p w:rsidR="00EB5510" w:rsidRDefault="00EB5510" w:rsidP="00AE5F30">
      <w:pPr>
        <w:pStyle w:val="BodyText"/>
        <w:rPr>
          <w:bCs/>
        </w:rPr>
      </w:pPr>
      <w:r>
        <w:br w:type="page"/>
      </w:r>
    </w:p>
    <w:p w:rsidR="00DF76AB" w:rsidRDefault="00716311" w:rsidP="004D5FB3">
      <w:pPr>
        <w:pStyle w:val="HeadingAppendix"/>
      </w:pPr>
      <w:bookmarkStart w:id="14" w:name="_Appendix_2:_Some"/>
      <w:bookmarkStart w:id="15" w:name="_Appendix_1:_Some"/>
      <w:bookmarkStart w:id="16" w:name="_Toc166760996"/>
      <w:bookmarkEnd w:id="14"/>
      <w:bookmarkEnd w:id="15"/>
      <w:r>
        <w:t>Key</w:t>
      </w:r>
      <w:r w:rsidR="00726CB7">
        <w:t xml:space="preserve"> a</w:t>
      </w:r>
      <w:r w:rsidR="00DF76AB">
        <w:t xml:space="preserve">ppropriate </w:t>
      </w:r>
      <w:r w:rsidR="00726CB7">
        <w:t>a</w:t>
      </w:r>
      <w:r w:rsidR="00DF76AB">
        <w:t>uthorities</w:t>
      </w:r>
      <w:bookmarkEnd w:id="16"/>
      <w:r w:rsidR="00DF76AB">
        <w:t xml:space="preserve"> </w:t>
      </w:r>
    </w:p>
    <w:p w:rsidR="00AA3F45" w:rsidRDefault="00AA3F45" w:rsidP="00AA3F45">
      <w:pPr>
        <w:pStyle w:val="Heading2"/>
        <w:tabs>
          <w:tab w:val="left" w:pos="5149"/>
        </w:tabs>
      </w:pPr>
      <w:bookmarkStart w:id="17" w:name="_Toc166760997"/>
      <w:bookmarkEnd w:id="9"/>
      <w:r>
        <w:t>Commissioner of Police</w:t>
      </w:r>
      <w:bookmarkEnd w:id="17"/>
      <w:r>
        <w:t xml:space="preserve"> </w:t>
      </w:r>
    </w:p>
    <w:p w:rsidR="00AA3F45" w:rsidRDefault="00AA3F45" w:rsidP="00AA3F45">
      <w:pPr>
        <w:pStyle w:val="BodyText"/>
      </w:pPr>
      <w:r>
        <w:t xml:space="preserve">The role of the New Zealand Police is to serve the community by reducing the incidence and effects of crime, detecting and apprehending offenders, maintaining law and order and enhancing public safety. </w:t>
      </w:r>
    </w:p>
    <w:p w:rsidR="000507F3" w:rsidRDefault="000507F3" w:rsidP="00AA3F45">
      <w:pPr>
        <w:pStyle w:val="BodyText"/>
      </w:pPr>
      <w:r>
        <w:t xml:space="preserve">If you think that </w:t>
      </w:r>
      <w:r w:rsidR="00B8284F">
        <w:t xml:space="preserve">a </w:t>
      </w:r>
      <w:r>
        <w:t>disclosure relates to criminal offending, you might want to talk to Police in the first instance.</w:t>
      </w:r>
    </w:p>
    <w:p w:rsidR="00AA3F45" w:rsidRDefault="00BF7EFF" w:rsidP="000507F3">
      <w:pPr>
        <w:pStyle w:val="Singlespacedparagraph"/>
      </w:pPr>
      <w:hyperlink r:id="rId16" w:history="1">
        <w:r w:rsidR="00AA3F45" w:rsidRPr="00B823CD">
          <w:rPr>
            <w:rStyle w:val="Hyperlink"/>
          </w:rPr>
          <w:t>www.police.govt.nz</w:t>
        </w:r>
      </w:hyperlink>
      <w:r w:rsidR="00AA3F45">
        <w:t xml:space="preserve">  </w:t>
      </w:r>
    </w:p>
    <w:p w:rsidR="00AA3F45" w:rsidRDefault="00AA3F45" w:rsidP="00AA3F45">
      <w:pPr>
        <w:pStyle w:val="Heading2"/>
      </w:pPr>
      <w:bookmarkStart w:id="18" w:name="_Toc335921764"/>
      <w:bookmarkStart w:id="19" w:name="_Toc335921801"/>
      <w:bookmarkStart w:id="20" w:name="_Toc335922001"/>
      <w:bookmarkStart w:id="21" w:name="_Toc335922223"/>
      <w:bookmarkStart w:id="22" w:name="_Toc335924585"/>
      <w:bookmarkStart w:id="23" w:name="_Toc335986234"/>
      <w:bookmarkStart w:id="24" w:name="_Toc166760998"/>
      <w:r>
        <w:t>Controller and Auditor-General</w:t>
      </w:r>
      <w:bookmarkEnd w:id="18"/>
      <w:bookmarkEnd w:id="19"/>
      <w:bookmarkEnd w:id="20"/>
      <w:bookmarkEnd w:id="21"/>
      <w:bookmarkEnd w:id="22"/>
      <w:bookmarkEnd w:id="23"/>
      <w:bookmarkEnd w:id="24"/>
      <w:r>
        <w:t xml:space="preserve"> </w:t>
      </w:r>
    </w:p>
    <w:p w:rsidR="00AA3F45" w:rsidRDefault="00AA3F45" w:rsidP="00AA3F45">
      <w:pPr>
        <w:pStyle w:val="BodyText"/>
      </w:pPr>
      <w:r>
        <w:t xml:space="preserve">The role of the Controller and Auditor-General is to assist Parliament to strengthen the effectiveness, efficiency and accountability of public sector organisations, including local government organisations. </w:t>
      </w:r>
    </w:p>
    <w:p w:rsidR="00AA3F45" w:rsidRDefault="00AA3F45" w:rsidP="00AA3F45">
      <w:pPr>
        <w:pStyle w:val="BodyText"/>
      </w:pPr>
      <w:r>
        <w:t xml:space="preserve">The Controller and Auditor-General is independent of the Government, and has the power to make inquiries and report to Parliament. </w:t>
      </w:r>
    </w:p>
    <w:p w:rsidR="000507F3" w:rsidRDefault="000507F3" w:rsidP="00AA3F45">
      <w:pPr>
        <w:pStyle w:val="BodyText"/>
      </w:pPr>
      <w:r>
        <w:t>Some of the matters that the Controller and Auditor-General considers include: conflicts of interest relating to financial gain; procurement; fiscal matters; and public sector management.</w:t>
      </w:r>
    </w:p>
    <w:p w:rsidR="00AA3F45" w:rsidRDefault="00BF7EFF" w:rsidP="000507F3">
      <w:pPr>
        <w:pStyle w:val="Singlespacedparagraph"/>
      </w:pPr>
      <w:hyperlink r:id="rId17" w:history="1">
        <w:r w:rsidR="00AA3F45" w:rsidRPr="00B823CD">
          <w:rPr>
            <w:rStyle w:val="Hyperlink"/>
          </w:rPr>
          <w:t>www.oag.govt.nz</w:t>
        </w:r>
      </w:hyperlink>
      <w:r w:rsidR="00AA3F45">
        <w:t xml:space="preserve">  </w:t>
      </w:r>
    </w:p>
    <w:p w:rsidR="00AA3F45" w:rsidRDefault="00AA3F45" w:rsidP="00AA3F45">
      <w:pPr>
        <w:pStyle w:val="Heading2"/>
      </w:pPr>
      <w:bookmarkStart w:id="25" w:name="_Toc335921765"/>
      <w:bookmarkStart w:id="26" w:name="_Toc335921802"/>
      <w:bookmarkStart w:id="27" w:name="_Toc335922002"/>
      <w:bookmarkStart w:id="28" w:name="_Toc335922224"/>
      <w:bookmarkStart w:id="29" w:name="_Toc335924586"/>
      <w:bookmarkStart w:id="30" w:name="_Toc335986235"/>
      <w:bookmarkStart w:id="31" w:name="_Toc166760999"/>
      <w:r>
        <w:t>Director of the Serious Fraud Office</w:t>
      </w:r>
      <w:bookmarkEnd w:id="25"/>
      <w:bookmarkEnd w:id="26"/>
      <w:bookmarkEnd w:id="27"/>
      <w:bookmarkEnd w:id="28"/>
      <w:bookmarkEnd w:id="29"/>
      <w:bookmarkEnd w:id="30"/>
      <w:r>
        <w:t xml:space="preserve"> (SFO)</w:t>
      </w:r>
      <w:bookmarkEnd w:id="31"/>
    </w:p>
    <w:p w:rsidR="00AA3F45" w:rsidRDefault="00AA3F45" w:rsidP="00AA3F45">
      <w:pPr>
        <w:pStyle w:val="BodyText"/>
      </w:pPr>
      <w:r w:rsidRPr="0094215D">
        <w:t xml:space="preserve">The </w:t>
      </w:r>
      <w:r>
        <w:t>SFO</w:t>
      </w:r>
      <w:r w:rsidRPr="0094215D">
        <w:t xml:space="preserve"> is responsible for complex or serious fraud investigations and prosecutions. This doesn’t include more common dishonesty offences, which are a Police matter. </w:t>
      </w:r>
    </w:p>
    <w:p w:rsidR="000507F3" w:rsidRDefault="000507F3" w:rsidP="00AA3F45">
      <w:pPr>
        <w:pStyle w:val="BodyText"/>
      </w:pPr>
      <w:r>
        <w:t xml:space="preserve">If </w:t>
      </w:r>
      <w:r w:rsidR="00B8284F">
        <w:t xml:space="preserve">a </w:t>
      </w:r>
      <w:r>
        <w:t>disclosure relates to potentially significant fraudulent activities, you may want to talk to the SFO in the first instance.</w:t>
      </w:r>
    </w:p>
    <w:p w:rsidR="00AA3F45" w:rsidRDefault="00BF7EFF" w:rsidP="000507F3">
      <w:pPr>
        <w:pStyle w:val="Singlespacedparagraph"/>
        <w:keepNext/>
      </w:pPr>
      <w:hyperlink r:id="rId18" w:history="1">
        <w:r w:rsidR="00AA3F45" w:rsidRPr="00B823CD">
          <w:rPr>
            <w:rStyle w:val="Hyperlink"/>
          </w:rPr>
          <w:t>www.sfo.govt.nz</w:t>
        </w:r>
      </w:hyperlink>
      <w:r w:rsidR="00AA3F45">
        <w:t xml:space="preserve">  </w:t>
      </w:r>
    </w:p>
    <w:p w:rsidR="00AA3F45" w:rsidRDefault="00AA3F45" w:rsidP="00AA3F45">
      <w:pPr>
        <w:pStyle w:val="Heading2"/>
      </w:pPr>
      <w:bookmarkStart w:id="32" w:name="_Inspector-General_of_Intelligence"/>
      <w:bookmarkStart w:id="33" w:name="_Toc335921767"/>
      <w:bookmarkStart w:id="34" w:name="_Toc335921804"/>
      <w:bookmarkStart w:id="35" w:name="_Toc335922004"/>
      <w:bookmarkStart w:id="36" w:name="_Toc335922226"/>
      <w:bookmarkStart w:id="37" w:name="_Toc335924588"/>
      <w:bookmarkStart w:id="38" w:name="_Toc335986237"/>
      <w:bookmarkStart w:id="39" w:name="_Toc166761000"/>
      <w:bookmarkEnd w:id="32"/>
      <w:r>
        <w:t>Inspector-General of Intelligence and Security</w:t>
      </w:r>
      <w:bookmarkEnd w:id="33"/>
      <w:bookmarkEnd w:id="34"/>
      <w:bookmarkEnd w:id="35"/>
      <w:bookmarkEnd w:id="36"/>
      <w:bookmarkEnd w:id="37"/>
      <w:bookmarkEnd w:id="38"/>
      <w:bookmarkEnd w:id="39"/>
      <w:r>
        <w:t xml:space="preserve"> </w:t>
      </w:r>
    </w:p>
    <w:p w:rsidR="00AA3F45" w:rsidRPr="00120D3D" w:rsidRDefault="00AA3F45" w:rsidP="000507F3">
      <w:pPr>
        <w:pStyle w:val="BodyText"/>
      </w:pPr>
      <w:r w:rsidRPr="00120D3D">
        <w:t xml:space="preserve">The role of the Inspector-General is to assist the Minister responsible for the New Zealand Security Intelligence Service (NZSIS) and the Government Communications Security Bureau (GCSB) in the oversight and review of those intelligence agencies. </w:t>
      </w:r>
    </w:p>
    <w:p w:rsidR="00463593" w:rsidRDefault="00463593" w:rsidP="00463593">
      <w:pPr>
        <w:pStyle w:val="BodyText"/>
      </w:pPr>
      <w:r>
        <w:t xml:space="preserve">If </w:t>
      </w:r>
      <w:r w:rsidR="00B8284F">
        <w:t xml:space="preserve">a </w:t>
      </w:r>
      <w:r>
        <w:t>disclosure relates to intelligence and security information, the only appropriate authority is the</w:t>
      </w:r>
      <w:r w:rsidR="00192DD0">
        <w:t xml:space="preserve"> Inspector-General of Intelligence and Security (IGIS)</w:t>
      </w:r>
      <w:r>
        <w:t>, and not the Ombudsman</w:t>
      </w:r>
      <w:r w:rsidRPr="00A7677D">
        <w:t>.</w:t>
      </w:r>
      <w:r w:rsidR="00203C38">
        <w:rPr>
          <w:rStyle w:val="FootnoteReference"/>
        </w:rPr>
        <w:footnoteReference w:id="2"/>
      </w:r>
      <w:r>
        <w:t xml:space="preserve"> </w:t>
      </w:r>
      <w:r w:rsidRPr="00A7677D">
        <w:t>An Ombudsman also cannot provide advice or guidance on such matters, and such advice or guidance should be sought from IGIS.</w:t>
      </w:r>
      <w:r w:rsidRPr="00A7677D" w:rsidDel="009D7365">
        <w:rPr>
          <w:rStyle w:val="FootnoteReference"/>
        </w:rPr>
        <w:t xml:space="preserve"> </w:t>
      </w:r>
      <w:r w:rsidRPr="00A7677D">
        <w:rPr>
          <w:rStyle w:val="FootnoteReference"/>
        </w:rPr>
        <w:footnoteReference w:id="3"/>
      </w:r>
    </w:p>
    <w:p w:rsidR="00463593" w:rsidRPr="00A7677D" w:rsidRDefault="00463593" w:rsidP="000507F3">
      <w:pPr>
        <w:pStyle w:val="BodyText"/>
      </w:pPr>
      <w:r>
        <w:t xml:space="preserve">If a disclosure includes intelligence and security information, and that disclosure also relates to serious wrongdoing by or within IGIS, </w:t>
      </w:r>
      <w:r w:rsidR="00B8284F">
        <w:t>the</w:t>
      </w:r>
      <w:r>
        <w:t xml:space="preserve"> disclosure </w:t>
      </w:r>
      <w:r w:rsidR="00B8284F">
        <w:t xml:space="preserve">should be made </w:t>
      </w:r>
      <w:r>
        <w:t>to the Prime Minister.</w:t>
      </w:r>
      <w:r>
        <w:rPr>
          <w:rStyle w:val="FootnoteReference"/>
        </w:rPr>
        <w:footnoteReference w:id="4"/>
      </w:r>
      <w:r>
        <w:t xml:space="preserve"> </w:t>
      </w:r>
      <w:r w:rsidRPr="00A7677D">
        <w:t xml:space="preserve"> </w:t>
      </w:r>
    </w:p>
    <w:p w:rsidR="006C521C" w:rsidRDefault="00BF7EFF" w:rsidP="006C521C">
      <w:pPr>
        <w:pStyle w:val="BodyText"/>
      </w:pPr>
      <w:hyperlink r:id="rId19" w:history="1">
        <w:r w:rsidR="006C521C" w:rsidRPr="00A7677D">
          <w:rPr>
            <w:rStyle w:val="Hyperlink"/>
          </w:rPr>
          <w:t>www.igis.govt.nz</w:t>
        </w:r>
      </w:hyperlink>
      <w:r w:rsidR="006C521C">
        <w:t xml:space="preserve"> </w:t>
      </w:r>
    </w:p>
    <w:p w:rsidR="00AA3F45" w:rsidRDefault="00AA3F45" w:rsidP="00AA3F45">
      <w:pPr>
        <w:pStyle w:val="Heading2"/>
      </w:pPr>
      <w:bookmarkStart w:id="40" w:name="_Toc335921769"/>
      <w:bookmarkStart w:id="41" w:name="_Toc335921806"/>
      <w:bookmarkStart w:id="42" w:name="_Toc335922006"/>
      <w:bookmarkStart w:id="43" w:name="_Toc335922228"/>
      <w:bookmarkStart w:id="44" w:name="_Toc335924590"/>
      <w:bookmarkStart w:id="45" w:name="_Toc335986239"/>
      <w:bookmarkStart w:id="46" w:name="_Toc166761001"/>
      <w:bookmarkStart w:id="47" w:name="_Toc335921766"/>
      <w:bookmarkStart w:id="48" w:name="_Toc335921803"/>
      <w:bookmarkStart w:id="49" w:name="_Toc335922003"/>
      <w:bookmarkStart w:id="50" w:name="_Toc335922225"/>
      <w:bookmarkStart w:id="51" w:name="_Toc335924587"/>
      <w:bookmarkStart w:id="52" w:name="_Toc335986236"/>
      <w:bookmarkStart w:id="53" w:name="_Toc335921768"/>
      <w:bookmarkStart w:id="54" w:name="_Toc335921805"/>
      <w:bookmarkStart w:id="55" w:name="_Toc335922005"/>
      <w:bookmarkStart w:id="56" w:name="_Toc335922227"/>
      <w:bookmarkStart w:id="57" w:name="_Toc335924589"/>
      <w:bookmarkStart w:id="58" w:name="_Toc335986238"/>
      <w:r>
        <w:t>Parliamentary Commissioner for the Environment</w:t>
      </w:r>
      <w:bookmarkEnd w:id="40"/>
      <w:bookmarkEnd w:id="41"/>
      <w:bookmarkEnd w:id="42"/>
      <w:bookmarkEnd w:id="43"/>
      <w:bookmarkEnd w:id="44"/>
      <w:bookmarkEnd w:id="45"/>
      <w:bookmarkEnd w:id="46"/>
      <w:r>
        <w:t xml:space="preserve"> </w:t>
      </w:r>
    </w:p>
    <w:p w:rsidR="00AA3F45" w:rsidRDefault="00AA3F45" w:rsidP="00AA3F45">
      <w:pPr>
        <w:pStyle w:val="BodyText"/>
      </w:pPr>
      <w:r w:rsidRPr="00F77CD9">
        <w:t>The Parliamentary Commissioner for the Environment has wide-ranging powers to investigate environmental concerns.</w:t>
      </w:r>
    </w:p>
    <w:p w:rsidR="00A8676F" w:rsidRDefault="00A8676F" w:rsidP="00AA3F45">
      <w:pPr>
        <w:pStyle w:val="BodyText"/>
      </w:pPr>
      <w:r>
        <w:t xml:space="preserve">If </w:t>
      </w:r>
      <w:r w:rsidR="00B8284F">
        <w:t xml:space="preserve">a </w:t>
      </w:r>
      <w:r>
        <w:t>disclosure relates to environmental concerns, you may wish to contact the Parliamentary Commissioner for the Environment.</w:t>
      </w:r>
    </w:p>
    <w:p w:rsidR="00AA3F45" w:rsidRDefault="00BF7EFF" w:rsidP="000507F3">
      <w:pPr>
        <w:pStyle w:val="Singlespacedparagraph"/>
      </w:pPr>
      <w:hyperlink r:id="rId20" w:history="1">
        <w:r w:rsidR="00AA3F45" w:rsidRPr="002E5869">
          <w:rPr>
            <w:rStyle w:val="Hyperlink"/>
          </w:rPr>
          <w:t>www.pce.parliament.nz</w:t>
        </w:r>
      </w:hyperlink>
      <w:r w:rsidR="00AA3F45">
        <w:t xml:space="preserve">  </w:t>
      </w:r>
    </w:p>
    <w:p w:rsidR="00AA3F45" w:rsidRDefault="00AA3F45" w:rsidP="00AA3F45">
      <w:pPr>
        <w:pStyle w:val="Heading2"/>
      </w:pPr>
      <w:bookmarkStart w:id="59" w:name="_Toc166761002"/>
      <w:r>
        <w:t>Independent Police Conduct Authority</w:t>
      </w:r>
      <w:bookmarkEnd w:id="47"/>
      <w:bookmarkEnd w:id="48"/>
      <w:bookmarkEnd w:id="49"/>
      <w:bookmarkEnd w:id="50"/>
      <w:bookmarkEnd w:id="51"/>
      <w:bookmarkEnd w:id="52"/>
      <w:r>
        <w:t xml:space="preserve"> (IPCA)</w:t>
      </w:r>
      <w:bookmarkEnd w:id="59"/>
    </w:p>
    <w:p w:rsidR="00AA3F45" w:rsidRDefault="00AA3F45" w:rsidP="00AA3F45">
      <w:pPr>
        <w:pStyle w:val="BodyText"/>
      </w:pPr>
      <w:r>
        <w:t xml:space="preserve">The IPCA’s role is to consider complaints of misconduct or neglect of duty by any member of the Police, or concerning any practice, policy or procedure of the Police affecting the person or body of persons making the complaint in a personal capacity. </w:t>
      </w:r>
    </w:p>
    <w:p w:rsidR="00AA3F45" w:rsidRDefault="00A8676F" w:rsidP="00AA3F45">
      <w:pPr>
        <w:pStyle w:val="BodyText"/>
      </w:pPr>
      <w:r>
        <w:t xml:space="preserve">If </w:t>
      </w:r>
      <w:r w:rsidR="00B8284F">
        <w:t xml:space="preserve">a </w:t>
      </w:r>
      <w:r>
        <w:t>disclosure is about Police, you should go to IPCA in the first instance.</w:t>
      </w:r>
    </w:p>
    <w:p w:rsidR="00AA3F45" w:rsidRDefault="00BF7EFF" w:rsidP="00A8676F">
      <w:pPr>
        <w:pStyle w:val="Singlespacedparagraph"/>
      </w:pPr>
      <w:hyperlink r:id="rId21" w:history="1">
        <w:r w:rsidR="00AA3F45" w:rsidRPr="00B823CD">
          <w:rPr>
            <w:rStyle w:val="Hyperlink"/>
          </w:rPr>
          <w:t>www.ipca.govt.nz</w:t>
        </w:r>
      </w:hyperlink>
      <w:r w:rsidR="00AA3F45">
        <w:t xml:space="preserve"> </w:t>
      </w:r>
    </w:p>
    <w:p w:rsidR="00AA3F45" w:rsidRDefault="00AA3F45" w:rsidP="00AA3F45">
      <w:pPr>
        <w:pStyle w:val="Heading2"/>
      </w:pPr>
      <w:bookmarkStart w:id="60" w:name="_Toc335921770"/>
      <w:bookmarkStart w:id="61" w:name="_Toc335921807"/>
      <w:bookmarkStart w:id="62" w:name="_Toc335922007"/>
      <w:bookmarkStart w:id="63" w:name="_Toc335922229"/>
      <w:bookmarkStart w:id="64" w:name="_Toc335924591"/>
      <w:bookmarkStart w:id="65" w:name="_Toc335986240"/>
      <w:bookmarkStart w:id="66" w:name="_Toc166761003"/>
      <w:r>
        <w:t>Solicitor-General</w:t>
      </w:r>
      <w:bookmarkEnd w:id="60"/>
      <w:bookmarkEnd w:id="61"/>
      <w:bookmarkEnd w:id="62"/>
      <w:bookmarkEnd w:id="63"/>
      <w:bookmarkEnd w:id="64"/>
      <w:bookmarkEnd w:id="65"/>
      <w:bookmarkEnd w:id="66"/>
      <w:r>
        <w:t xml:space="preserve"> </w:t>
      </w:r>
    </w:p>
    <w:p w:rsidR="00AA3F45" w:rsidRDefault="00AA3F45" w:rsidP="00AA3F45">
      <w:r>
        <w:t xml:space="preserve">The Solicitor-General is the Chief Executive of the Crown Law Office. </w:t>
      </w:r>
    </w:p>
    <w:p w:rsidR="00AA3F45" w:rsidRPr="004A49A5" w:rsidRDefault="00AA3F45" w:rsidP="00AA3F45">
      <w:r w:rsidRPr="004A49A5">
        <w:t>The Crown Law Office provides legal advice and representation services to the government in matters affecting the executive government, particularly in the areas of criminal,</w:t>
      </w:r>
      <w:r>
        <w:t xml:space="preserve"> public and administrative law. </w:t>
      </w:r>
    </w:p>
    <w:p w:rsidR="00AA3F45" w:rsidRDefault="00A8676F" w:rsidP="00AA3F45">
      <w:pPr>
        <w:pStyle w:val="BodyText"/>
      </w:pPr>
      <w:r>
        <w:t xml:space="preserve">The Crown Law Office is not </w:t>
      </w:r>
      <w:r w:rsidR="00AA3F45">
        <w:t>an investigatory body. In practice, while the Solicitor-General may be well placed to co-ordinate a response, most protected disclosures will be referred to another more appropriate agency.</w:t>
      </w:r>
    </w:p>
    <w:p w:rsidR="00AA3F45" w:rsidRDefault="00BF7EFF" w:rsidP="00A8676F">
      <w:pPr>
        <w:pStyle w:val="Singlespacedparagraph"/>
      </w:pPr>
      <w:hyperlink r:id="rId22" w:history="1">
        <w:r w:rsidR="00AA3F45" w:rsidRPr="00B823CD">
          <w:rPr>
            <w:rStyle w:val="Hyperlink"/>
          </w:rPr>
          <w:t>www.crownlaw.govt.nz</w:t>
        </w:r>
      </w:hyperlink>
      <w:r w:rsidR="00AA3F45">
        <w:t xml:space="preserve">   </w:t>
      </w:r>
    </w:p>
    <w:p w:rsidR="00AA3F45" w:rsidRDefault="00203C38" w:rsidP="00AA3F45">
      <w:pPr>
        <w:pStyle w:val="Heading2"/>
      </w:pPr>
      <w:bookmarkStart w:id="67" w:name="_Toc166761004"/>
      <w:r>
        <w:t>Public Service Commission</w:t>
      </w:r>
      <w:bookmarkEnd w:id="67"/>
    </w:p>
    <w:p w:rsidR="00AA3F45" w:rsidRDefault="00AA3F45" w:rsidP="00AA3F45">
      <w:pPr>
        <w:pStyle w:val="BodyText"/>
      </w:pPr>
      <w:r>
        <w:t xml:space="preserve">The </w:t>
      </w:r>
      <w:r w:rsidR="00203C38">
        <w:t xml:space="preserve">Public Service Commission </w:t>
      </w:r>
      <w:r>
        <w:t xml:space="preserve">provides leadership through a range of activities including statutory functions and powers under the </w:t>
      </w:r>
      <w:r w:rsidR="00AE5F30" w:rsidRPr="00AE5F30">
        <w:t>Public Service Act 2020.</w:t>
      </w:r>
      <w:r>
        <w:t xml:space="preserve"> These functions include appointing and developing public service chief executives, and advising the government on the performance of public service departments and agencies. The Commissioner sets the minimum standards of integrity and conduct for the </w:t>
      </w:r>
      <w:r w:rsidR="00203C38">
        <w:t xml:space="preserve">public </w:t>
      </w:r>
      <w:r>
        <w:t>service which are promulgated in a code of conduct for state servants.</w:t>
      </w:r>
    </w:p>
    <w:p w:rsidR="00954472" w:rsidRDefault="00954472" w:rsidP="00AA3F45">
      <w:pPr>
        <w:pStyle w:val="BodyText"/>
      </w:pPr>
      <w:r>
        <w:t xml:space="preserve">If </w:t>
      </w:r>
      <w:r w:rsidR="00B8284F">
        <w:t xml:space="preserve">a </w:t>
      </w:r>
      <w:r>
        <w:t xml:space="preserve">disclosure is about the integrity and conduct of the public sector, especially Chief Executives, you may wish to contact </w:t>
      </w:r>
      <w:r w:rsidR="00482701">
        <w:t>PSC</w:t>
      </w:r>
      <w:r>
        <w:t>.</w:t>
      </w:r>
    </w:p>
    <w:p w:rsidR="00AE5F30" w:rsidRDefault="00BF7EFF" w:rsidP="00AE5F30">
      <w:pPr>
        <w:pStyle w:val="Singlespacedparagraph"/>
      </w:pPr>
      <w:hyperlink r:id="rId23" w:history="1">
        <w:r w:rsidR="00AE5F30" w:rsidRPr="0036247B">
          <w:rPr>
            <w:rStyle w:val="Hyperlink"/>
          </w:rPr>
          <w:t>www.publicservice.govt.nz</w:t>
        </w:r>
      </w:hyperlink>
      <w:r w:rsidR="00AE5F30">
        <w:t xml:space="preserve"> </w:t>
      </w:r>
    </w:p>
    <w:p w:rsidR="00AA3F45" w:rsidRDefault="00AA3F45" w:rsidP="00AA3F45">
      <w:pPr>
        <w:pStyle w:val="Heading2"/>
      </w:pPr>
      <w:bookmarkStart w:id="68" w:name="_Toc335921772"/>
      <w:bookmarkStart w:id="69" w:name="_Toc335921809"/>
      <w:bookmarkStart w:id="70" w:name="_Toc335922009"/>
      <w:bookmarkStart w:id="71" w:name="_Toc335922231"/>
      <w:bookmarkStart w:id="72" w:name="_Toc335924593"/>
      <w:bookmarkStart w:id="73" w:name="_Toc335986242"/>
      <w:bookmarkStart w:id="74" w:name="_Toc166761005"/>
      <w:r>
        <w:t>Health and Disability Commissioner</w:t>
      </w:r>
      <w:bookmarkEnd w:id="68"/>
      <w:bookmarkEnd w:id="69"/>
      <w:bookmarkEnd w:id="70"/>
      <w:bookmarkEnd w:id="71"/>
      <w:bookmarkEnd w:id="72"/>
      <w:bookmarkEnd w:id="73"/>
      <w:bookmarkEnd w:id="74"/>
      <w:r>
        <w:t xml:space="preserve"> </w:t>
      </w:r>
    </w:p>
    <w:p w:rsidR="00AA3F45" w:rsidRDefault="00AA3F45" w:rsidP="00AA3F45">
      <w:pPr>
        <w:pStyle w:val="BodyText"/>
      </w:pPr>
      <w:r>
        <w:t xml:space="preserve">The role of the Health and Disability Commissioner </w:t>
      </w:r>
      <w:r w:rsidR="00954472">
        <w:t xml:space="preserve">(HDC) </w:t>
      </w:r>
      <w:r>
        <w:t xml:space="preserve">is to investigate complaints about persons or bodies that provide health care or disability services. The Commissioner can make public statements and publish reports on any matter affecting the rights of health and disability consumers and can bring matters that impact on the public interest, particularly public safety, to the attention of any appropriate persons. </w:t>
      </w:r>
    </w:p>
    <w:p w:rsidR="00954472" w:rsidRDefault="00954472" w:rsidP="00AA3F45">
      <w:pPr>
        <w:pStyle w:val="BodyText"/>
      </w:pPr>
      <w:r>
        <w:t xml:space="preserve">If </w:t>
      </w:r>
      <w:r w:rsidR="00B8284F">
        <w:t xml:space="preserve">a </w:t>
      </w:r>
      <w:r>
        <w:t>disclosure relates to health care or disability services, you should contact HDC in the first instance.</w:t>
      </w:r>
    </w:p>
    <w:p w:rsidR="00AA3F45" w:rsidRDefault="00BF7EFF" w:rsidP="00A8676F">
      <w:pPr>
        <w:pStyle w:val="Singlespacedparagraph"/>
      </w:pPr>
      <w:hyperlink r:id="rId24" w:history="1">
        <w:r w:rsidR="00AA3F45" w:rsidRPr="00B823CD">
          <w:rPr>
            <w:rStyle w:val="Hyperlink"/>
          </w:rPr>
          <w:t>www.hdc.org.nz</w:t>
        </w:r>
      </w:hyperlink>
      <w:r w:rsidR="00AA3F45">
        <w:t xml:space="preserve">  </w:t>
      </w:r>
    </w:p>
    <w:p w:rsidR="00AA3F45" w:rsidRDefault="00AA3F45" w:rsidP="00AA3F45">
      <w:pPr>
        <w:pStyle w:val="Heading2"/>
      </w:pPr>
      <w:bookmarkStart w:id="75" w:name="_Toc335921773"/>
      <w:bookmarkStart w:id="76" w:name="_Toc335921810"/>
      <w:bookmarkStart w:id="77" w:name="_Toc335922010"/>
      <w:bookmarkStart w:id="78" w:name="_Toc335922232"/>
      <w:bookmarkStart w:id="79" w:name="_Toc335924594"/>
      <w:bookmarkStart w:id="80" w:name="_Toc335986243"/>
      <w:bookmarkStart w:id="81" w:name="_Toc166761006"/>
      <w:bookmarkEnd w:id="53"/>
      <w:bookmarkEnd w:id="54"/>
      <w:bookmarkEnd w:id="55"/>
      <w:bookmarkEnd w:id="56"/>
      <w:bookmarkEnd w:id="57"/>
      <w:bookmarkEnd w:id="58"/>
      <w:r>
        <w:t>Other appropriate authorities</w:t>
      </w:r>
      <w:bookmarkEnd w:id="75"/>
      <w:bookmarkEnd w:id="76"/>
      <w:bookmarkEnd w:id="77"/>
      <w:bookmarkEnd w:id="78"/>
      <w:bookmarkEnd w:id="79"/>
      <w:bookmarkEnd w:id="80"/>
      <w:bookmarkEnd w:id="81"/>
    </w:p>
    <w:p w:rsidR="00AA3F45" w:rsidRDefault="00AA3F45" w:rsidP="00AA3F45">
      <w:pPr>
        <w:pStyle w:val="BodyText"/>
      </w:pPr>
      <w:r>
        <w:t>In addition to the authorities listed above, every head of a public sector organisation is an appropria</w:t>
      </w:r>
      <w:r w:rsidR="00A8676F">
        <w:t>te authority. Some of them have the power to investigate</w:t>
      </w:r>
      <w:r>
        <w:t xml:space="preserve">. </w:t>
      </w:r>
    </w:p>
    <w:p w:rsidR="00AA3F45" w:rsidRDefault="00AA3F45" w:rsidP="00AA3F45">
      <w:pPr>
        <w:pStyle w:val="BodyText"/>
      </w:pPr>
      <w:r>
        <w:t>Private sector bodies having disciplinary powers over members of a profession or calling are also appropriate authorities.</w:t>
      </w:r>
    </w:p>
    <w:p w:rsidR="00954472" w:rsidRDefault="00954472" w:rsidP="00954472">
      <w:pPr>
        <w:pStyle w:val="BodyText"/>
      </w:pPr>
      <w:r>
        <w:t xml:space="preserve">If you’re not sure which authority to approach, you can </w:t>
      </w:r>
      <w:hyperlink w:anchor="_How_to_contact" w:history="1">
        <w:r w:rsidRPr="003814FE">
          <w:rPr>
            <w:rStyle w:val="Hyperlink"/>
          </w:rPr>
          <w:t>contact the Ombudsman</w:t>
        </w:r>
      </w:hyperlink>
      <w:r>
        <w:rPr>
          <w:rStyle w:val="Hyperlink"/>
        </w:rPr>
        <w:t xml:space="preserve"> </w:t>
      </w:r>
      <w:r>
        <w:t>for information and guidance.</w:t>
      </w:r>
    </w:p>
    <w:p w:rsidR="0084143B" w:rsidRPr="00CB06EE" w:rsidRDefault="0084143B" w:rsidP="006B1D72">
      <w:pPr>
        <w:pStyle w:val="Checkbox1"/>
        <w:numPr>
          <w:ilvl w:val="0"/>
          <w:numId w:val="0"/>
        </w:numPr>
        <w:spacing w:after="0" w:line="240" w:lineRule="auto"/>
        <w:rPr>
          <w:b/>
        </w:rPr>
      </w:pPr>
    </w:p>
    <w:sectPr w:rsidR="0084143B" w:rsidRPr="00CB06EE" w:rsidSect="00721E35">
      <w:headerReference w:type="default" r:id="rId25"/>
      <w:footerReference w:type="default" r:id="rId26"/>
      <w:headerReference w:type="first" r:id="rId27"/>
      <w:footerReference w:type="first" r:id="rId28"/>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402" w:rsidRPr="00D45126" w:rsidRDefault="004F5402" w:rsidP="00554FCD">
      <w:pPr>
        <w:spacing w:after="0" w:line="240" w:lineRule="auto"/>
        <w:rPr>
          <w:color w:val="4D4D4D"/>
        </w:rPr>
      </w:pPr>
      <w:r w:rsidRPr="00D45126">
        <w:rPr>
          <w:color w:val="4D4D4D"/>
        </w:rPr>
        <w:separator/>
      </w:r>
    </w:p>
  </w:endnote>
  <w:endnote w:type="continuationSeparator" w:id="0">
    <w:p w:rsidR="004F5402" w:rsidRPr="00D45126" w:rsidRDefault="004F5402" w:rsidP="00554FCD">
      <w:pPr>
        <w:spacing w:after="0" w:line="240" w:lineRule="auto"/>
        <w:rPr>
          <w:color w:val="4D4D4D"/>
        </w:rPr>
      </w:pPr>
      <w:r w:rsidRPr="00D45126">
        <w:rPr>
          <w:color w:val="4D4D4D"/>
        </w:rPr>
        <w:continuationSeparator/>
      </w:r>
    </w:p>
  </w:endnote>
  <w:endnote w:type="continuationNotice" w:id="1">
    <w:p w:rsidR="004F5402" w:rsidRDefault="004F5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311" w:rsidRPr="0059155D" w:rsidRDefault="00716311" w:rsidP="00B81F45">
    <w:pPr>
      <w:pStyle w:val="Footerline"/>
    </w:pPr>
  </w:p>
  <w:p w:rsidR="00716311" w:rsidRPr="0059155D" w:rsidRDefault="00716311" w:rsidP="00B81F45">
    <w:pPr>
      <w:pStyle w:val="Footerline"/>
    </w:pPr>
  </w:p>
  <w:p w:rsidR="00716311" w:rsidRPr="005533D8" w:rsidRDefault="004F5402" w:rsidP="00B81F45">
    <w:pPr>
      <w:pStyle w:val="Footer"/>
    </w:pPr>
    <w:fldSimple w:instr=" DOCVARIABLE  dvShortText ">
      <w:r w:rsidR="00716311">
        <w:t>Guide |</w:t>
      </w:r>
    </w:fldSimple>
    <w:r w:rsidR="00716311">
      <w:t xml:space="preserve"> Page </w:t>
    </w:r>
    <w:r w:rsidR="00716311" w:rsidRPr="00A32286">
      <w:rPr>
        <w:rStyle w:val="PageNumber"/>
      </w:rPr>
      <w:fldChar w:fldCharType="begin"/>
    </w:r>
    <w:r w:rsidR="00716311" w:rsidRPr="00A32286">
      <w:rPr>
        <w:rStyle w:val="PageNumber"/>
      </w:rPr>
      <w:instrText xml:space="preserve"> PAGE   \* MERGEFORMAT </w:instrText>
    </w:r>
    <w:r w:rsidR="00716311" w:rsidRPr="00A32286">
      <w:rPr>
        <w:rStyle w:val="PageNumber"/>
      </w:rPr>
      <w:fldChar w:fldCharType="separate"/>
    </w:r>
    <w:r w:rsidR="00BF7EFF">
      <w:rPr>
        <w:rStyle w:val="PageNumber"/>
        <w:noProof/>
      </w:rPr>
      <w:t>9</w:t>
    </w:r>
    <w:r w:rsidR="00716311"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311" w:rsidRPr="0059155D" w:rsidRDefault="00716311" w:rsidP="00AA3322">
    <w:pPr>
      <w:pStyle w:val="Footerline"/>
    </w:pPr>
  </w:p>
  <w:p w:rsidR="00716311" w:rsidRPr="0059155D" w:rsidRDefault="00716311" w:rsidP="00AA3322">
    <w:pPr>
      <w:pStyle w:val="Footerline"/>
    </w:pPr>
  </w:p>
  <w:p w:rsidR="00716311" w:rsidRPr="005533D8" w:rsidRDefault="004F5402" w:rsidP="00AA3322">
    <w:pPr>
      <w:pStyle w:val="Footer"/>
    </w:pPr>
    <w:fldSimple w:instr=" DOCVARIABLE  dvShortText ">
      <w:r w:rsidR="00716311">
        <w:t>Guide |</w:t>
      </w:r>
    </w:fldSimple>
    <w:r w:rsidR="00716311">
      <w:t xml:space="preserve"> Page </w:t>
    </w:r>
    <w:r w:rsidR="00716311" w:rsidRPr="00A32286">
      <w:rPr>
        <w:rStyle w:val="PageNumber"/>
      </w:rPr>
      <w:fldChar w:fldCharType="begin"/>
    </w:r>
    <w:r w:rsidR="00716311" w:rsidRPr="00A32286">
      <w:rPr>
        <w:rStyle w:val="PageNumber"/>
      </w:rPr>
      <w:instrText xml:space="preserve"> PAGE   \* MERGEFORMAT </w:instrText>
    </w:r>
    <w:r w:rsidR="00716311" w:rsidRPr="00A32286">
      <w:rPr>
        <w:rStyle w:val="PageNumber"/>
      </w:rPr>
      <w:fldChar w:fldCharType="separate"/>
    </w:r>
    <w:r w:rsidR="00BF7EFF">
      <w:rPr>
        <w:rStyle w:val="PageNumber"/>
        <w:noProof/>
      </w:rPr>
      <w:t>1</w:t>
    </w:r>
    <w:r w:rsidR="00716311"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402" w:rsidRPr="00D45126" w:rsidRDefault="004F5402" w:rsidP="00257DA0">
      <w:pPr>
        <w:spacing w:after="0" w:line="240" w:lineRule="auto"/>
        <w:rPr>
          <w:color w:val="4D4D4D"/>
        </w:rPr>
      </w:pPr>
      <w:r w:rsidRPr="00D45126">
        <w:rPr>
          <w:color w:val="4D4D4D"/>
        </w:rPr>
        <w:separator/>
      </w:r>
    </w:p>
  </w:footnote>
  <w:footnote w:type="continuationSeparator" w:id="0">
    <w:p w:rsidR="004F5402" w:rsidRPr="00C14083" w:rsidRDefault="004F5402" w:rsidP="00554FCD">
      <w:pPr>
        <w:spacing w:after="0" w:line="240" w:lineRule="auto"/>
        <w:rPr>
          <w:color w:val="4D4D4D"/>
        </w:rPr>
      </w:pPr>
      <w:r w:rsidRPr="00C14083">
        <w:rPr>
          <w:color w:val="4D4D4D"/>
        </w:rPr>
        <w:continuationSeparator/>
      </w:r>
    </w:p>
  </w:footnote>
  <w:footnote w:type="continuationNotice" w:id="1">
    <w:p w:rsidR="004F5402" w:rsidRDefault="004F5402">
      <w:pPr>
        <w:spacing w:after="0" w:line="240" w:lineRule="auto"/>
      </w:pPr>
    </w:p>
  </w:footnote>
  <w:footnote w:id="2">
    <w:p w:rsidR="00716311" w:rsidRDefault="00716311">
      <w:pPr>
        <w:pStyle w:val="FootnoteText"/>
      </w:pPr>
      <w:r>
        <w:rPr>
          <w:rStyle w:val="FootnoteReference"/>
        </w:rPr>
        <w:footnoteRef/>
      </w:r>
      <w:r>
        <w:t xml:space="preserve"> </w:t>
      </w:r>
      <w:r>
        <w:tab/>
        <w:t xml:space="preserve">Section 23(2)(b). </w:t>
      </w:r>
    </w:p>
  </w:footnote>
  <w:footnote w:id="3">
    <w:p w:rsidR="00716311" w:rsidRPr="00A7677D" w:rsidRDefault="00716311" w:rsidP="00463593">
      <w:pPr>
        <w:pStyle w:val="FootnoteText"/>
      </w:pPr>
      <w:r w:rsidRPr="00A7677D">
        <w:rPr>
          <w:rStyle w:val="FootnoteReference"/>
        </w:rPr>
        <w:footnoteRef/>
      </w:r>
      <w:r>
        <w:t xml:space="preserve"> </w:t>
      </w:r>
      <w:r>
        <w:tab/>
        <w:t xml:space="preserve">Section 25 </w:t>
      </w:r>
      <w:r w:rsidRPr="00A7677D">
        <w:t>of the PDA</w:t>
      </w:r>
      <w:r w:rsidRPr="009F7FB1">
        <w:t>. T</w:t>
      </w:r>
      <w:r>
        <w:t>he</w:t>
      </w:r>
      <w:r w:rsidRPr="009F7FB1">
        <w:t xml:space="preserve"> Act </w:t>
      </w:r>
      <w:r w:rsidRPr="00D94DBC">
        <w:t xml:space="preserve">states that anyone who has made, or is considering making a protected disclosure of this type, may seek information and guidance from IGIS, and not from an Ombudsman. If IGIS fails to respond appropriately, the discloser may escalate the matter to either: </w:t>
      </w:r>
      <w:r w:rsidRPr="009F7FB1">
        <w:t>the Minister responsible for an i</w:t>
      </w:r>
      <w:r w:rsidRPr="00D94DBC">
        <w:t>ntelligence and security agency;</w:t>
      </w:r>
      <w:r w:rsidRPr="009F7FB1">
        <w:t xml:space="preserve"> or the Prime Minister.</w:t>
      </w:r>
      <w:r w:rsidRPr="00A7677D">
        <w:t xml:space="preserve"> </w:t>
      </w:r>
    </w:p>
  </w:footnote>
  <w:footnote w:id="4">
    <w:p w:rsidR="00716311" w:rsidRDefault="00716311" w:rsidP="00463593">
      <w:pPr>
        <w:pStyle w:val="FootnoteText"/>
      </w:pPr>
      <w:r>
        <w:rPr>
          <w:rStyle w:val="FootnoteReference"/>
        </w:rPr>
        <w:footnoteRef/>
      </w:r>
      <w:r>
        <w:t xml:space="preserve"> </w:t>
      </w:r>
      <w:r>
        <w:tab/>
        <w:t xml:space="preserve">Section 25.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311" w:rsidRDefault="00716311" w:rsidP="00B81F45">
    <w:pPr>
      <w:pStyle w:val="Header"/>
      <w:tabs>
        <w:tab w:val="clear" w:pos="9299"/>
        <w:tab w:val="right" w:pos="9321"/>
      </w:tabs>
      <w:rPr>
        <w:rStyle w:val="PageNumber"/>
      </w:rPr>
    </w:pPr>
    <w:r>
      <w:t xml:space="preserve">Office of the Ombudsman | </w:t>
    </w:r>
    <w:r w:rsidRPr="00DD54DF">
      <w:t>Tari o te Kaitiaki Mana Tangata</w:t>
    </w:r>
  </w:p>
  <w:p w:rsidR="00716311" w:rsidRPr="00661EC9" w:rsidRDefault="00716311" w:rsidP="00B81F45">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311" w:rsidRPr="0077590F" w:rsidRDefault="00716311" w:rsidP="0077590F">
    <w:pPr>
      <w:pStyle w:val="BodyText"/>
    </w:pPr>
    <w:bookmarkStart w:id="82" w:name="BG_Colour"/>
    <w:r>
      <w:rPr>
        <w:noProof/>
        <w:lang w:eastAsia="en-NZ"/>
      </w:rPr>
      <w:drawing>
        <wp:anchor distT="0" distB="0" distL="114300" distR="114300" simplePos="0" relativeHeight="251659264" behindDoc="1" locked="0" layoutInCell="1" allowOverlap="1" wp14:anchorId="55D350B3" wp14:editId="26CBB899">
          <wp:simplePos x="0" y="0"/>
          <wp:positionH relativeFrom="page">
            <wp:posOffset>0</wp:posOffset>
          </wp:positionH>
          <wp:positionV relativeFrom="page">
            <wp:posOffset>0</wp:posOffset>
          </wp:positionV>
          <wp:extent cx="7559040" cy="4143375"/>
          <wp:effectExtent l="0" t="0" r="3810" b="9525"/>
          <wp:wrapNone/>
          <wp:docPr id="4" name="Picture 4"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8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E485A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15281D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0"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1"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2"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3"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4"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76528C9"/>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61C9278F"/>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3"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4"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
  </w:num>
  <w:num w:numId="5">
    <w:abstractNumId w:val="9"/>
  </w:num>
  <w:num w:numId="6">
    <w:abstractNumId w:val="22"/>
  </w:num>
  <w:num w:numId="7">
    <w:abstractNumId w:val="10"/>
  </w:num>
  <w:num w:numId="8">
    <w:abstractNumId w:val="5"/>
  </w:num>
  <w:num w:numId="9">
    <w:abstractNumId w:val="8"/>
  </w:num>
  <w:num w:numId="10">
    <w:abstractNumId w:val="20"/>
  </w:num>
  <w:num w:numId="11">
    <w:abstractNumId w:val="16"/>
  </w:num>
  <w:num w:numId="12">
    <w:abstractNumId w:val="21"/>
  </w:num>
  <w:num w:numId="13">
    <w:abstractNumId w:val="12"/>
  </w:num>
  <w:num w:numId="14">
    <w:abstractNumId w:val="2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
  </w:num>
  <w:num w:numId="18">
    <w:abstractNumId w:val="11"/>
  </w:num>
  <w:num w:numId="19">
    <w:abstractNumId w:val="13"/>
  </w:num>
  <w:num w:numId="20">
    <w:abstractNumId w:val="23"/>
  </w:num>
  <w:num w:numId="21">
    <w:abstractNumId w:val="4"/>
  </w:num>
  <w:num w:numId="22">
    <w:abstractNumId w:val="17"/>
  </w:num>
  <w:num w:numId="23">
    <w:abstractNumId w:val="15"/>
  </w:num>
  <w:num w:numId="24">
    <w:abstractNumId w:val="1"/>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green"/>
    <w:docVar w:name="ContentsAppendix" w:val="0"/>
    <w:docVar w:name="ContentsCreated" w:val="1"/>
    <w:docVar w:name="ContentsFigure" w:val="0"/>
    <w:docVar w:name="ContentsMain" w:val="1"/>
    <w:docVar w:name="ContentsMainLevel" w:val="3"/>
    <w:docVar w:name="ContentsTable" w:val="0"/>
    <w:docVar w:name="dvShortText" w:val="Guide |"/>
    <w:docVar w:name="dvShortTextFrm" w:val="Guide"/>
    <w:docVar w:name="IsfirstTb" w:val="False"/>
    <w:docVar w:name="IsInTable" w:val="True"/>
    <w:docVar w:name="OOTOTemplate" w:val="OOTO Strategic Services\Guide.dotm"/>
  </w:docVars>
  <w:rsids>
    <w:rsidRoot w:val="00DF76AB"/>
    <w:rsid w:val="00000AEE"/>
    <w:rsid w:val="0000164C"/>
    <w:rsid w:val="00002957"/>
    <w:rsid w:val="00002E2B"/>
    <w:rsid w:val="00003E90"/>
    <w:rsid w:val="000048D2"/>
    <w:rsid w:val="00005C54"/>
    <w:rsid w:val="0000702B"/>
    <w:rsid w:val="0000771B"/>
    <w:rsid w:val="00013095"/>
    <w:rsid w:val="00013791"/>
    <w:rsid w:val="00021382"/>
    <w:rsid w:val="00024F53"/>
    <w:rsid w:val="00026A3B"/>
    <w:rsid w:val="000273F0"/>
    <w:rsid w:val="00027F11"/>
    <w:rsid w:val="00031648"/>
    <w:rsid w:val="000328E9"/>
    <w:rsid w:val="00032A75"/>
    <w:rsid w:val="000332B6"/>
    <w:rsid w:val="000345E6"/>
    <w:rsid w:val="00035821"/>
    <w:rsid w:val="00037A56"/>
    <w:rsid w:val="000402E7"/>
    <w:rsid w:val="00040F52"/>
    <w:rsid w:val="000411B6"/>
    <w:rsid w:val="00041615"/>
    <w:rsid w:val="000419C3"/>
    <w:rsid w:val="00045FD7"/>
    <w:rsid w:val="00046138"/>
    <w:rsid w:val="00046B63"/>
    <w:rsid w:val="00047CB7"/>
    <w:rsid w:val="00047F73"/>
    <w:rsid w:val="00050123"/>
    <w:rsid w:val="000507F3"/>
    <w:rsid w:val="00053114"/>
    <w:rsid w:val="000546BE"/>
    <w:rsid w:val="000563F1"/>
    <w:rsid w:val="00057C4D"/>
    <w:rsid w:val="00064CFD"/>
    <w:rsid w:val="00065881"/>
    <w:rsid w:val="00067361"/>
    <w:rsid w:val="000754AF"/>
    <w:rsid w:val="00082294"/>
    <w:rsid w:val="000822C8"/>
    <w:rsid w:val="00084FC2"/>
    <w:rsid w:val="00087D8D"/>
    <w:rsid w:val="000912E0"/>
    <w:rsid w:val="0009294D"/>
    <w:rsid w:val="000929F9"/>
    <w:rsid w:val="00093C9D"/>
    <w:rsid w:val="0009569A"/>
    <w:rsid w:val="000965D2"/>
    <w:rsid w:val="00097211"/>
    <w:rsid w:val="00097E3A"/>
    <w:rsid w:val="000A18DA"/>
    <w:rsid w:val="000A39DB"/>
    <w:rsid w:val="000A4639"/>
    <w:rsid w:val="000A56A9"/>
    <w:rsid w:val="000B12E1"/>
    <w:rsid w:val="000B43C3"/>
    <w:rsid w:val="000B60ED"/>
    <w:rsid w:val="000C055B"/>
    <w:rsid w:val="000C0966"/>
    <w:rsid w:val="000C2A01"/>
    <w:rsid w:val="000C487C"/>
    <w:rsid w:val="000D077E"/>
    <w:rsid w:val="000D3B26"/>
    <w:rsid w:val="000D4757"/>
    <w:rsid w:val="000D5790"/>
    <w:rsid w:val="000D6DA5"/>
    <w:rsid w:val="000D6FA6"/>
    <w:rsid w:val="000E2563"/>
    <w:rsid w:val="000E2C2F"/>
    <w:rsid w:val="000E48F3"/>
    <w:rsid w:val="000E769C"/>
    <w:rsid w:val="000F08E0"/>
    <w:rsid w:val="000F09B0"/>
    <w:rsid w:val="000F09D5"/>
    <w:rsid w:val="000F32C4"/>
    <w:rsid w:val="000F358E"/>
    <w:rsid w:val="000F3EA8"/>
    <w:rsid w:val="000F496B"/>
    <w:rsid w:val="000F4A8C"/>
    <w:rsid w:val="000F5D79"/>
    <w:rsid w:val="000F7BBD"/>
    <w:rsid w:val="00100392"/>
    <w:rsid w:val="001010AE"/>
    <w:rsid w:val="001110B8"/>
    <w:rsid w:val="0011325B"/>
    <w:rsid w:val="00114C6B"/>
    <w:rsid w:val="00114C7F"/>
    <w:rsid w:val="00120D3D"/>
    <w:rsid w:val="00123968"/>
    <w:rsid w:val="00125530"/>
    <w:rsid w:val="001320A4"/>
    <w:rsid w:val="00134987"/>
    <w:rsid w:val="00140996"/>
    <w:rsid w:val="00140DAC"/>
    <w:rsid w:val="00140DD8"/>
    <w:rsid w:val="0014128B"/>
    <w:rsid w:val="0014422F"/>
    <w:rsid w:val="00144C1B"/>
    <w:rsid w:val="00150AD4"/>
    <w:rsid w:val="00151B0C"/>
    <w:rsid w:val="00151F5B"/>
    <w:rsid w:val="00153BD3"/>
    <w:rsid w:val="00157E61"/>
    <w:rsid w:val="001602AB"/>
    <w:rsid w:val="00160E82"/>
    <w:rsid w:val="001618F9"/>
    <w:rsid w:val="00166C30"/>
    <w:rsid w:val="00167506"/>
    <w:rsid w:val="0017216A"/>
    <w:rsid w:val="001753BE"/>
    <w:rsid w:val="00175C71"/>
    <w:rsid w:val="001760FC"/>
    <w:rsid w:val="001775C1"/>
    <w:rsid w:val="00177807"/>
    <w:rsid w:val="001822E3"/>
    <w:rsid w:val="00184B58"/>
    <w:rsid w:val="00186A52"/>
    <w:rsid w:val="00186F55"/>
    <w:rsid w:val="001872A2"/>
    <w:rsid w:val="00187D74"/>
    <w:rsid w:val="00190A34"/>
    <w:rsid w:val="001922D6"/>
    <w:rsid w:val="00192DD0"/>
    <w:rsid w:val="00193B7F"/>
    <w:rsid w:val="00194237"/>
    <w:rsid w:val="00194280"/>
    <w:rsid w:val="001944AF"/>
    <w:rsid w:val="001944D8"/>
    <w:rsid w:val="001954BF"/>
    <w:rsid w:val="00197401"/>
    <w:rsid w:val="001A265F"/>
    <w:rsid w:val="001A415D"/>
    <w:rsid w:val="001A4C19"/>
    <w:rsid w:val="001B00B4"/>
    <w:rsid w:val="001B2F94"/>
    <w:rsid w:val="001B31CF"/>
    <w:rsid w:val="001B4E5D"/>
    <w:rsid w:val="001B688C"/>
    <w:rsid w:val="001C12AF"/>
    <w:rsid w:val="001C4DFF"/>
    <w:rsid w:val="001D25A7"/>
    <w:rsid w:val="001D7D13"/>
    <w:rsid w:val="001E067E"/>
    <w:rsid w:val="001E16D0"/>
    <w:rsid w:val="001E795E"/>
    <w:rsid w:val="001E79D7"/>
    <w:rsid w:val="001F0C1C"/>
    <w:rsid w:val="001F0E26"/>
    <w:rsid w:val="001F14C5"/>
    <w:rsid w:val="001F20AE"/>
    <w:rsid w:val="001F46F3"/>
    <w:rsid w:val="001F6FC1"/>
    <w:rsid w:val="001F725F"/>
    <w:rsid w:val="00200C37"/>
    <w:rsid w:val="00200D20"/>
    <w:rsid w:val="00201980"/>
    <w:rsid w:val="0020284B"/>
    <w:rsid w:val="002028BB"/>
    <w:rsid w:val="00202CBA"/>
    <w:rsid w:val="00203C38"/>
    <w:rsid w:val="00204247"/>
    <w:rsid w:val="002102AC"/>
    <w:rsid w:val="00210377"/>
    <w:rsid w:val="0021064F"/>
    <w:rsid w:val="00214BC7"/>
    <w:rsid w:val="002151BC"/>
    <w:rsid w:val="00217F95"/>
    <w:rsid w:val="00220309"/>
    <w:rsid w:val="00221D0F"/>
    <w:rsid w:val="00222B57"/>
    <w:rsid w:val="00222EA0"/>
    <w:rsid w:val="00224421"/>
    <w:rsid w:val="002262CA"/>
    <w:rsid w:val="0023071A"/>
    <w:rsid w:val="00230D00"/>
    <w:rsid w:val="00230FF4"/>
    <w:rsid w:val="002330CD"/>
    <w:rsid w:val="00233F0F"/>
    <w:rsid w:val="00245ACC"/>
    <w:rsid w:val="00251056"/>
    <w:rsid w:val="00251456"/>
    <w:rsid w:val="00253466"/>
    <w:rsid w:val="002539A9"/>
    <w:rsid w:val="00253C47"/>
    <w:rsid w:val="002540B9"/>
    <w:rsid w:val="00257DA0"/>
    <w:rsid w:val="00260799"/>
    <w:rsid w:val="00262294"/>
    <w:rsid w:val="00263B2F"/>
    <w:rsid w:val="0026762B"/>
    <w:rsid w:val="00267A3D"/>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2771"/>
    <w:rsid w:val="00295101"/>
    <w:rsid w:val="0029764C"/>
    <w:rsid w:val="00297819"/>
    <w:rsid w:val="00297DA0"/>
    <w:rsid w:val="002A1D84"/>
    <w:rsid w:val="002A67F4"/>
    <w:rsid w:val="002A7B22"/>
    <w:rsid w:val="002B0E1C"/>
    <w:rsid w:val="002B2FF3"/>
    <w:rsid w:val="002B319F"/>
    <w:rsid w:val="002B48BA"/>
    <w:rsid w:val="002B521A"/>
    <w:rsid w:val="002B5274"/>
    <w:rsid w:val="002B5D4E"/>
    <w:rsid w:val="002B6A20"/>
    <w:rsid w:val="002B6A6C"/>
    <w:rsid w:val="002B7379"/>
    <w:rsid w:val="002C0241"/>
    <w:rsid w:val="002C04B2"/>
    <w:rsid w:val="002C1DDD"/>
    <w:rsid w:val="002C233C"/>
    <w:rsid w:val="002C4624"/>
    <w:rsid w:val="002C54BA"/>
    <w:rsid w:val="002C633B"/>
    <w:rsid w:val="002C6574"/>
    <w:rsid w:val="002D00DA"/>
    <w:rsid w:val="002D09E7"/>
    <w:rsid w:val="002D29D1"/>
    <w:rsid w:val="002D4A7A"/>
    <w:rsid w:val="002D6610"/>
    <w:rsid w:val="002D6AA9"/>
    <w:rsid w:val="002D6E92"/>
    <w:rsid w:val="002D707B"/>
    <w:rsid w:val="002D7807"/>
    <w:rsid w:val="002E1AEB"/>
    <w:rsid w:val="002E6071"/>
    <w:rsid w:val="002E617A"/>
    <w:rsid w:val="002E6678"/>
    <w:rsid w:val="002E6923"/>
    <w:rsid w:val="002E7F8B"/>
    <w:rsid w:val="002F1071"/>
    <w:rsid w:val="002F1DED"/>
    <w:rsid w:val="002F2103"/>
    <w:rsid w:val="002F2702"/>
    <w:rsid w:val="002F4E51"/>
    <w:rsid w:val="002F510A"/>
    <w:rsid w:val="002F7D54"/>
    <w:rsid w:val="003002CA"/>
    <w:rsid w:val="00304313"/>
    <w:rsid w:val="0030460D"/>
    <w:rsid w:val="00307592"/>
    <w:rsid w:val="00313ABD"/>
    <w:rsid w:val="00314D26"/>
    <w:rsid w:val="00317D8B"/>
    <w:rsid w:val="00321801"/>
    <w:rsid w:val="00321D36"/>
    <w:rsid w:val="003319B5"/>
    <w:rsid w:val="00333A66"/>
    <w:rsid w:val="00335BC9"/>
    <w:rsid w:val="003374ED"/>
    <w:rsid w:val="00342CEE"/>
    <w:rsid w:val="003465E6"/>
    <w:rsid w:val="00346DF6"/>
    <w:rsid w:val="0035130F"/>
    <w:rsid w:val="003516B6"/>
    <w:rsid w:val="00355574"/>
    <w:rsid w:val="0035756E"/>
    <w:rsid w:val="00357FDA"/>
    <w:rsid w:val="0036078D"/>
    <w:rsid w:val="003612FC"/>
    <w:rsid w:val="003613B5"/>
    <w:rsid w:val="00363187"/>
    <w:rsid w:val="003719AF"/>
    <w:rsid w:val="00371B5E"/>
    <w:rsid w:val="003723B3"/>
    <w:rsid w:val="00373DCE"/>
    <w:rsid w:val="0037732A"/>
    <w:rsid w:val="00377D53"/>
    <w:rsid w:val="003808C4"/>
    <w:rsid w:val="003814FE"/>
    <w:rsid w:val="00381FBC"/>
    <w:rsid w:val="00382244"/>
    <w:rsid w:val="003832EA"/>
    <w:rsid w:val="00383460"/>
    <w:rsid w:val="003835E4"/>
    <w:rsid w:val="00384233"/>
    <w:rsid w:val="00385BCC"/>
    <w:rsid w:val="00385F42"/>
    <w:rsid w:val="00392463"/>
    <w:rsid w:val="00393A34"/>
    <w:rsid w:val="00396770"/>
    <w:rsid w:val="003967AB"/>
    <w:rsid w:val="003A1465"/>
    <w:rsid w:val="003A3952"/>
    <w:rsid w:val="003A4539"/>
    <w:rsid w:val="003A4EB3"/>
    <w:rsid w:val="003A56BC"/>
    <w:rsid w:val="003A5966"/>
    <w:rsid w:val="003A5AF4"/>
    <w:rsid w:val="003B4400"/>
    <w:rsid w:val="003B46E7"/>
    <w:rsid w:val="003C0E73"/>
    <w:rsid w:val="003C1714"/>
    <w:rsid w:val="003C2059"/>
    <w:rsid w:val="003C7227"/>
    <w:rsid w:val="003D02D4"/>
    <w:rsid w:val="003D139D"/>
    <w:rsid w:val="003D4886"/>
    <w:rsid w:val="003D4968"/>
    <w:rsid w:val="003D6FB0"/>
    <w:rsid w:val="003E1FC7"/>
    <w:rsid w:val="003E433B"/>
    <w:rsid w:val="003E4400"/>
    <w:rsid w:val="003E51DA"/>
    <w:rsid w:val="003E5BC8"/>
    <w:rsid w:val="003E6107"/>
    <w:rsid w:val="003E7D56"/>
    <w:rsid w:val="003F0032"/>
    <w:rsid w:val="003F0E79"/>
    <w:rsid w:val="003F3280"/>
    <w:rsid w:val="003F7B31"/>
    <w:rsid w:val="00400410"/>
    <w:rsid w:val="0040278D"/>
    <w:rsid w:val="004047B9"/>
    <w:rsid w:val="00404C91"/>
    <w:rsid w:val="00405E1E"/>
    <w:rsid w:val="00406000"/>
    <w:rsid w:val="004061BA"/>
    <w:rsid w:val="00410181"/>
    <w:rsid w:val="004118FD"/>
    <w:rsid w:val="00411976"/>
    <w:rsid w:val="00411A78"/>
    <w:rsid w:val="0041527B"/>
    <w:rsid w:val="004172EF"/>
    <w:rsid w:val="004213E5"/>
    <w:rsid w:val="004234B4"/>
    <w:rsid w:val="00423983"/>
    <w:rsid w:val="00424DBC"/>
    <w:rsid w:val="00426798"/>
    <w:rsid w:val="004302DE"/>
    <w:rsid w:val="00431860"/>
    <w:rsid w:val="00433038"/>
    <w:rsid w:val="00433F89"/>
    <w:rsid w:val="00436358"/>
    <w:rsid w:val="00437510"/>
    <w:rsid w:val="00440A33"/>
    <w:rsid w:val="00442610"/>
    <w:rsid w:val="004426B5"/>
    <w:rsid w:val="00442DCD"/>
    <w:rsid w:val="00444754"/>
    <w:rsid w:val="004473DD"/>
    <w:rsid w:val="0045052C"/>
    <w:rsid w:val="0045174D"/>
    <w:rsid w:val="00452CEF"/>
    <w:rsid w:val="00452DE2"/>
    <w:rsid w:val="00454964"/>
    <w:rsid w:val="00462213"/>
    <w:rsid w:val="00463593"/>
    <w:rsid w:val="00464DEF"/>
    <w:rsid w:val="00467645"/>
    <w:rsid w:val="00472EB3"/>
    <w:rsid w:val="004752AF"/>
    <w:rsid w:val="00482701"/>
    <w:rsid w:val="00484ED0"/>
    <w:rsid w:val="00485DF5"/>
    <w:rsid w:val="00486430"/>
    <w:rsid w:val="004903E8"/>
    <w:rsid w:val="0049180A"/>
    <w:rsid w:val="00491852"/>
    <w:rsid w:val="0049294C"/>
    <w:rsid w:val="004938CA"/>
    <w:rsid w:val="00493EE8"/>
    <w:rsid w:val="00494124"/>
    <w:rsid w:val="004954E7"/>
    <w:rsid w:val="004978CE"/>
    <w:rsid w:val="004A2B8E"/>
    <w:rsid w:val="004A3DD0"/>
    <w:rsid w:val="004A5305"/>
    <w:rsid w:val="004A5E3E"/>
    <w:rsid w:val="004A60D8"/>
    <w:rsid w:val="004A717A"/>
    <w:rsid w:val="004B1CFB"/>
    <w:rsid w:val="004B3108"/>
    <w:rsid w:val="004B5B00"/>
    <w:rsid w:val="004B6762"/>
    <w:rsid w:val="004C15BC"/>
    <w:rsid w:val="004C748E"/>
    <w:rsid w:val="004D3A9D"/>
    <w:rsid w:val="004D4947"/>
    <w:rsid w:val="004D4CCB"/>
    <w:rsid w:val="004D4D44"/>
    <w:rsid w:val="004D5FB3"/>
    <w:rsid w:val="004D6360"/>
    <w:rsid w:val="004E37DF"/>
    <w:rsid w:val="004E4498"/>
    <w:rsid w:val="004F10E0"/>
    <w:rsid w:val="004F143B"/>
    <w:rsid w:val="004F5402"/>
    <w:rsid w:val="004F551B"/>
    <w:rsid w:val="004F5787"/>
    <w:rsid w:val="005004E4"/>
    <w:rsid w:val="0050347A"/>
    <w:rsid w:val="00503E51"/>
    <w:rsid w:val="005054E0"/>
    <w:rsid w:val="005102D8"/>
    <w:rsid w:val="00512CAE"/>
    <w:rsid w:val="00512F6A"/>
    <w:rsid w:val="00515585"/>
    <w:rsid w:val="00515C43"/>
    <w:rsid w:val="00517AD4"/>
    <w:rsid w:val="00520431"/>
    <w:rsid w:val="005217F5"/>
    <w:rsid w:val="0052262C"/>
    <w:rsid w:val="00526068"/>
    <w:rsid w:val="0053285B"/>
    <w:rsid w:val="0053394E"/>
    <w:rsid w:val="00537260"/>
    <w:rsid w:val="005409E7"/>
    <w:rsid w:val="00541023"/>
    <w:rsid w:val="00542D7D"/>
    <w:rsid w:val="00543D1C"/>
    <w:rsid w:val="00544866"/>
    <w:rsid w:val="00546792"/>
    <w:rsid w:val="005468E9"/>
    <w:rsid w:val="00551136"/>
    <w:rsid w:val="0055465A"/>
    <w:rsid w:val="00554FCD"/>
    <w:rsid w:val="00555405"/>
    <w:rsid w:val="00557841"/>
    <w:rsid w:val="005648F7"/>
    <w:rsid w:val="005661BE"/>
    <w:rsid w:val="005671A5"/>
    <w:rsid w:val="00570439"/>
    <w:rsid w:val="00570CA3"/>
    <w:rsid w:val="00570E61"/>
    <w:rsid w:val="005719C4"/>
    <w:rsid w:val="00573D48"/>
    <w:rsid w:val="005748A2"/>
    <w:rsid w:val="005758E8"/>
    <w:rsid w:val="005772F4"/>
    <w:rsid w:val="005777E2"/>
    <w:rsid w:val="005804D9"/>
    <w:rsid w:val="005805BA"/>
    <w:rsid w:val="005820EE"/>
    <w:rsid w:val="005830DE"/>
    <w:rsid w:val="00585B6A"/>
    <w:rsid w:val="00590C6E"/>
    <w:rsid w:val="005910D7"/>
    <w:rsid w:val="005935A5"/>
    <w:rsid w:val="00595347"/>
    <w:rsid w:val="00596025"/>
    <w:rsid w:val="005975D0"/>
    <w:rsid w:val="005A1D8F"/>
    <w:rsid w:val="005A2E1B"/>
    <w:rsid w:val="005A4B8B"/>
    <w:rsid w:val="005B1169"/>
    <w:rsid w:val="005B4340"/>
    <w:rsid w:val="005B6E2F"/>
    <w:rsid w:val="005B7F25"/>
    <w:rsid w:val="005C14BE"/>
    <w:rsid w:val="005C4DB4"/>
    <w:rsid w:val="005C76DD"/>
    <w:rsid w:val="005C7BA2"/>
    <w:rsid w:val="005D525E"/>
    <w:rsid w:val="005E0B58"/>
    <w:rsid w:val="005E0B99"/>
    <w:rsid w:val="005E1F34"/>
    <w:rsid w:val="005E2932"/>
    <w:rsid w:val="005E33EC"/>
    <w:rsid w:val="005E50C7"/>
    <w:rsid w:val="005F1945"/>
    <w:rsid w:val="005F3344"/>
    <w:rsid w:val="005F4281"/>
    <w:rsid w:val="005F43B4"/>
    <w:rsid w:val="005F70F0"/>
    <w:rsid w:val="005F799B"/>
    <w:rsid w:val="005F7FAF"/>
    <w:rsid w:val="006020A1"/>
    <w:rsid w:val="006022E4"/>
    <w:rsid w:val="00604BDC"/>
    <w:rsid w:val="00606871"/>
    <w:rsid w:val="006077BF"/>
    <w:rsid w:val="00607EC0"/>
    <w:rsid w:val="0061020F"/>
    <w:rsid w:val="00610FD3"/>
    <w:rsid w:val="006114DA"/>
    <w:rsid w:val="00611625"/>
    <w:rsid w:val="00613B0F"/>
    <w:rsid w:val="00615CE0"/>
    <w:rsid w:val="00616CEE"/>
    <w:rsid w:val="00617F04"/>
    <w:rsid w:val="00621A3D"/>
    <w:rsid w:val="0062506B"/>
    <w:rsid w:val="006279D4"/>
    <w:rsid w:val="00627E11"/>
    <w:rsid w:val="00627E60"/>
    <w:rsid w:val="006318F1"/>
    <w:rsid w:val="00631B80"/>
    <w:rsid w:val="00637B57"/>
    <w:rsid w:val="00640FA7"/>
    <w:rsid w:val="00644A97"/>
    <w:rsid w:val="00644B46"/>
    <w:rsid w:val="0064708D"/>
    <w:rsid w:val="006473DE"/>
    <w:rsid w:val="00647BBB"/>
    <w:rsid w:val="00655FE7"/>
    <w:rsid w:val="00655FF5"/>
    <w:rsid w:val="0066078A"/>
    <w:rsid w:val="00661FBB"/>
    <w:rsid w:val="0067015F"/>
    <w:rsid w:val="0067318E"/>
    <w:rsid w:val="006741F1"/>
    <w:rsid w:val="006744C4"/>
    <w:rsid w:val="0067485E"/>
    <w:rsid w:val="00681279"/>
    <w:rsid w:val="006820B3"/>
    <w:rsid w:val="0068329A"/>
    <w:rsid w:val="006842AB"/>
    <w:rsid w:val="006845E0"/>
    <w:rsid w:val="00684E32"/>
    <w:rsid w:val="00686E5A"/>
    <w:rsid w:val="00687159"/>
    <w:rsid w:val="00691335"/>
    <w:rsid w:val="006920D5"/>
    <w:rsid w:val="006928C5"/>
    <w:rsid w:val="00694CD4"/>
    <w:rsid w:val="00697F10"/>
    <w:rsid w:val="006A05F7"/>
    <w:rsid w:val="006A0840"/>
    <w:rsid w:val="006A12AA"/>
    <w:rsid w:val="006A2EC8"/>
    <w:rsid w:val="006A4957"/>
    <w:rsid w:val="006A5545"/>
    <w:rsid w:val="006A5A35"/>
    <w:rsid w:val="006A5CB2"/>
    <w:rsid w:val="006B1D72"/>
    <w:rsid w:val="006B2725"/>
    <w:rsid w:val="006B4123"/>
    <w:rsid w:val="006B43CF"/>
    <w:rsid w:val="006B72A6"/>
    <w:rsid w:val="006C360A"/>
    <w:rsid w:val="006C3811"/>
    <w:rsid w:val="006C3FF6"/>
    <w:rsid w:val="006C521C"/>
    <w:rsid w:val="006C734A"/>
    <w:rsid w:val="006C7BC1"/>
    <w:rsid w:val="006D1417"/>
    <w:rsid w:val="006D1717"/>
    <w:rsid w:val="006D17A0"/>
    <w:rsid w:val="006D2120"/>
    <w:rsid w:val="006D23B8"/>
    <w:rsid w:val="006D4693"/>
    <w:rsid w:val="006D6AB2"/>
    <w:rsid w:val="006D78E8"/>
    <w:rsid w:val="006E05C4"/>
    <w:rsid w:val="006E190D"/>
    <w:rsid w:val="006E1BFE"/>
    <w:rsid w:val="006E2D93"/>
    <w:rsid w:val="006E363F"/>
    <w:rsid w:val="006E43C4"/>
    <w:rsid w:val="006E4EF5"/>
    <w:rsid w:val="006E5E11"/>
    <w:rsid w:val="006F1C9F"/>
    <w:rsid w:val="006F343C"/>
    <w:rsid w:val="006F3AEF"/>
    <w:rsid w:val="006F51DC"/>
    <w:rsid w:val="006F5E36"/>
    <w:rsid w:val="00700C4A"/>
    <w:rsid w:val="007012C8"/>
    <w:rsid w:val="00703C65"/>
    <w:rsid w:val="007059D2"/>
    <w:rsid w:val="00706400"/>
    <w:rsid w:val="00710CB9"/>
    <w:rsid w:val="00712C05"/>
    <w:rsid w:val="00714679"/>
    <w:rsid w:val="00715819"/>
    <w:rsid w:val="00716311"/>
    <w:rsid w:val="00717711"/>
    <w:rsid w:val="00717A58"/>
    <w:rsid w:val="00717B0B"/>
    <w:rsid w:val="00721E35"/>
    <w:rsid w:val="007251D7"/>
    <w:rsid w:val="007265CA"/>
    <w:rsid w:val="0072665E"/>
    <w:rsid w:val="00726CB7"/>
    <w:rsid w:val="00730E17"/>
    <w:rsid w:val="0073197D"/>
    <w:rsid w:val="007339B7"/>
    <w:rsid w:val="00733DAC"/>
    <w:rsid w:val="00734E9C"/>
    <w:rsid w:val="007352AD"/>
    <w:rsid w:val="007370C8"/>
    <w:rsid w:val="0073772C"/>
    <w:rsid w:val="00743E91"/>
    <w:rsid w:val="00750AAC"/>
    <w:rsid w:val="00752CCF"/>
    <w:rsid w:val="00753648"/>
    <w:rsid w:val="007539DA"/>
    <w:rsid w:val="00754F8D"/>
    <w:rsid w:val="00763B37"/>
    <w:rsid w:val="00763D2B"/>
    <w:rsid w:val="00764619"/>
    <w:rsid w:val="00765884"/>
    <w:rsid w:val="00771680"/>
    <w:rsid w:val="00773694"/>
    <w:rsid w:val="0077590F"/>
    <w:rsid w:val="00776236"/>
    <w:rsid w:val="00776A46"/>
    <w:rsid w:val="00777829"/>
    <w:rsid w:val="0078036A"/>
    <w:rsid w:val="00780E19"/>
    <w:rsid w:val="00780FCF"/>
    <w:rsid w:val="00784D58"/>
    <w:rsid w:val="00787AEC"/>
    <w:rsid w:val="0079349F"/>
    <w:rsid w:val="007A07A7"/>
    <w:rsid w:val="007A0CD4"/>
    <w:rsid w:val="007A0E41"/>
    <w:rsid w:val="007A6586"/>
    <w:rsid w:val="007A6F0A"/>
    <w:rsid w:val="007A7020"/>
    <w:rsid w:val="007A74A0"/>
    <w:rsid w:val="007B4F3B"/>
    <w:rsid w:val="007C04C8"/>
    <w:rsid w:val="007C3BDA"/>
    <w:rsid w:val="007C49A4"/>
    <w:rsid w:val="007C5CD4"/>
    <w:rsid w:val="007C679B"/>
    <w:rsid w:val="007C7995"/>
    <w:rsid w:val="007D08BB"/>
    <w:rsid w:val="007D3C1B"/>
    <w:rsid w:val="007D4081"/>
    <w:rsid w:val="007D40DC"/>
    <w:rsid w:val="007D5753"/>
    <w:rsid w:val="007D65E6"/>
    <w:rsid w:val="007D76FD"/>
    <w:rsid w:val="007E01D2"/>
    <w:rsid w:val="007E1490"/>
    <w:rsid w:val="007E5794"/>
    <w:rsid w:val="007E58A0"/>
    <w:rsid w:val="007F609A"/>
    <w:rsid w:val="007F760D"/>
    <w:rsid w:val="007F781C"/>
    <w:rsid w:val="00800219"/>
    <w:rsid w:val="0080047F"/>
    <w:rsid w:val="008012C2"/>
    <w:rsid w:val="0080145D"/>
    <w:rsid w:val="00802414"/>
    <w:rsid w:val="008028BA"/>
    <w:rsid w:val="00803CA9"/>
    <w:rsid w:val="00812748"/>
    <w:rsid w:val="00813A70"/>
    <w:rsid w:val="00820C9C"/>
    <w:rsid w:val="008242EE"/>
    <w:rsid w:val="00825420"/>
    <w:rsid w:val="00825D06"/>
    <w:rsid w:val="00830680"/>
    <w:rsid w:val="00831A4E"/>
    <w:rsid w:val="00831C5B"/>
    <w:rsid w:val="00831EBB"/>
    <w:rsid w:val="008325C7"/>
    <w:rsid w:val="00833247"/>
    <w:rsid w:val="008338FD"/>
    <w:rsid w:val="00837EA6"/>
    <w:rsid w:val="00840C5A"/>
    <w:rsid w:val="0084143B"/>
    <w:rsid w:val="008429D3"/>
    <w:rsid w:val="00844F64"/>
    <w:rsid w:val="00845368"/>
    <w:rsid w:val="00845E0E"/>
    <w:rsid w:val="00846D79"/>
    <w:rsid w:val="0085386F"/>
    <w:rsid w:val="00857B48"/>
    <w:rsid w:val="00860B01"/>
    <w:rsid w:val="00861C91"/>
    <w:rsid w:val="00871DE4"/>
    <w:rsid w:val="008722B7"/>
    <w:rsid w:val="00872924"/>
    <w:rsid w:val="008747CA"/>
    <w:rsid w:val="00874C90"/>
    <w:rsid w:val="008757EF"/>
    <w:rsid w:val="008841B5"/>
    <w:rsid w:val="0088425C"/>
    <w:rsid w:val="00884716"/>
    <w:rsid w:val="00887AA8"/>
    <w:rsid w:val="0089080C"/>
    <w:rsid w:val="00893A27"/>
    <w:rsid w:val="00896210"/>
    <w:rsid w:val="00896D19"/>
    <w:rsid w:val="008977AF"/>
    <w:rsid w:val="008A6C7D"/>
    <w:rsid w:val="008B0D20"/>
    <w:rsid w:val="008B1687"/>
    <w:rsid w:val="008B1A1F"/>
    <w:rsid w:val="008B2199"/>
    <w:rsid w:val="008B2264"/>
    <w:rsid w:val="008B3D95"/>
    <w:rsid w:val="008B3DAA"/>
    <w:rsid w:val="008B4AAA"/>
    <w:rsid w:val="008B6044"/>
    <w:rsid w:val="008B76D2"/>
    <w:rsid w:val="008C3437"/>
    <w:rsid w:val="008C3509"/>
    <w:rsid w:val="008C3608"/>
    <w:rsid w:val="008D266E"/>
    <w:rsid w:val="008D2D01"/>
    <w:rsid w:val="008D3FA8"/>
    <w:rsid w:val="008D7744"/>
    <w:rsid w:val="008E0636"/>
    <w:rsid w:val="008E0AAD"/>
    <w:rsid w:val="008E148B"/>
    <w:rsid w:val="008E186D"/>
    <w:rsid w:val="008E1EF0"/>
    <w:rsid w:val="008E2CDC"/>
    <w:rsid w:val="008E3D01"/>
    <w:rsid w:val="008E51E7"/>
    <w:rsid w:val="008E6C86"/>
    <w:rsid w:val="008F17E0"/>
    <w:rsid w:val="008F614F"/>
    <w:rsid w:val="008F746D"/>
    <w:rsid w:val="009032EB"/>
    <w:rsid w:val="00903FCC"/>
    <w:rsid w:val="00905446"/>
    <w:rsid w:val="009135B5"/>
    <w:rsid w:val="0091516E"/>
    <w:rsid w:val="0092033B"/>
    <w:rsid w:val="009203C6"/>
    <w:rsid w:val="00921592"/>
    <w:rsid w:val="00923E0F"/>
    <w:rsid w:val="00923ED7"/>
    <w:rsid w:val="0092410C"/>
    <w:rsid w:val="0092445C"/>
    <w:rsid w:val="00927EE1"/>
    <w:rsid w:val="009300E6"/>
    <w:rsid w:val="00930353"/>
    <w:rsid w:val="009319DE"/>
    <w:rsid w:val="00934224"/>
    <w:rsid w:val="00934443"/>
    <w:rsid w:val="009350C3"/>
    <w:rsid w:val="0093534C"/>
    <w:rsid w:val="00935540"/>
    <w:rsid w:val="00935928"/>
    <w:rsid w:val="00936C1D"/>
    <w:rsid w:val="009401E4"/>
    <w:rsid w:val="00940A4B"/>
    <w:rsid w:val="00941A89"/>
    <w:rsid w:val="00942420"/>
    <w:rsid w:val="009438B5"/>
    <w:rsid w:val="0094461F"/>
    <w:rsid w:val="00944B48"/>
    <w:rsid w:val="00946D1C"/>
    <w:rsid w:val="0095060B"/>
    <w:rsid w:val="00954472"/>
    <w:rsid w:val="009564F1"/>
    <w:rsid w:val="00960123"/>
    <w:rsid w:val="00960FDD"/>
    <w:rsid w:val="009639D4"/>
    <w:rsid w:val="009658CA"/>
    <w:rsid w:val="00965D7B"/>
    <w:rsid w:val="00966B86"/>
    <w:rsid w:val="00967D11"/>
    <w:rsid w:val="00970955"/>
    <w:rsid w:val="00971316"/>
    <w:rsid w:val="00971D0C"/>
    <w:rsid w:val="009749EE"/>
    <w:rsid w:val="00974ABE"/>
    <w:rsid w:val="0097694D"/>
    <w:rsid w:val="009779D9"/>
    <w:rsid w:val="00980F22"/>
    <w:rsid w:val="009826E4"/>
    <w:rsid w:val="00990177"/>
    <w:rsid w:val="009909DF"/>
    <w:rsid w:val="0099196C"/>
    <w:rsid w:val="00991F34"/>
    <w:rsid w:val="00994CBB"/>
    <w:rsid w:val="009954CB"/>
    <w:rsid w:val="00995755"/>
    <w:rsid w:val="00997C4C"/>
    <w:rsid w:val="009A66D4"/>
    <w:rsid w:val="009B21D4"/>
    <w:rsid w:val="009B47B9"/>
    <w:rsid w:val="009C00A2"/>
    <w:rsid w:val="009C1083"/>
    <w:rsid w:val="009C1890"/>
    <w:rsid w:val="009C375B"/>
    <w:rsid w:val="009C4723"/>
    <w:rsid w:val="009D6259"/>
    <w:rsid w:val="009D7365"/>
    <w:rsid w:val="009E2446"/>
    <w:rsid w:val="009E2711"/>
    <w:rsid w:val="009E3199"/>
    <w:rsid w:val="009E78E3"/>
    <w:rsid w:val="009F0996"/>
    <w:rsid w:val="009F1786"/>
    <w:rsid w:val="009F261A"/>
    <w:rsid w:val="009F41CA"/>
    <w:rsid w:val="009F4E72"/>
    <w:rsid w:val="009F4F8D"/>
    <w:rsid w:val="009F5C3C"/>
    <w:rsid w:val="009F68AD"/>
    <w:rsid w:val="009F7FB1"/>
    <w:rsid w:val="00A004F0"/>
    <w:rsid w:val="00A0089C"/>
    <w:rsid w:val="00A01B68"/>
    <w:rsid w:val="00A03269"/>
    <w:rsid w:val="00A0474E"/>
    <w:rsid w:val="00A11EA8"/>
    <w:rsid w:val="00A13DA1"/>
    <w:rsid w:val="00A14DEB"/>
    <w:rsid w:val="00A15208"/>
    <w:rsid w:val="00A17408"/>
    <w:rsid w:val="00A23242"/>
    <w:rsid w:val="00A30994"/>
    <w:rsid w:val="00A31D26"/>
    <w:rsid w:val="00A34057"/>
    <w:rsid w:val="00A34706"/>
    <w:rsid w:val="00A366ED"/>
    <w:rsid w:val="00A4087E"/>
    <w:rsid w:val="00A442D7"/>
    <w:rsid w:val="00A46AF5"/>
    <w:rsid w:val="00A4779F"/>
    <w:rsid w:val="00A47F79"/>
    <w:rsid w:val="00A511A1"/>
    <w:rsid w:val="00A52EBD"/>
    <w:rsid w:val="00A5469F"/>
    <w:rsid w:val="00A54A2B"/>
    <w:rsid w:val="00A5640F"/>
    <w:rsid w:val="00A64416"/>
    <w:rsid w:val="00A6506D"/>
    <w:rsid w:val="00A66569"/>
    <w:rsid w:val="00A7093F"/>
    <w:rsid w:val="00A76338"/>
    <w:rsid w:val="00A7677D"/>
    <w:rsid w:val="00A76E5D"/>
    <w:rsid w:val="00A770C0"/>
    <w:rsid w:val="00A800F7"/>
    <w:rsid w:val="00A802E9"/>
    <w:rsid w:val="00A80669"/>
    <w:rsid w:val="00A8397D"/>
    <w:rsid w:val="00A83F11"/>
    <w:rsid w:val="00A86418"/>
    <w:rsid w:val="00A8676F"/>
    <w:rsid w:val="00A86F4E"/>
    <w:rsid w:val="00A92148"/>
    <w:rsid w:val="00A92165"/>
    <w:rsid w:val="00A9328C"/>
    <w:rsid w:val="00A93636"/>
    <w:rsid w:val="00A95992"/>
    <w:rsid w:val="00A96A95"/>
    <w:rsid w:val="00AA1059"/>
    <w:rsid w:val="00AA3322"/>
    <w:rsid w:val="00AA3F45"/>
    <w:rsid w:val="00AA4FC3"/>
    <w:rsid w:val="00AA6D42"/>
    <w:rsid w:val="00AA7176"/>
    <w:rsid w:val="00AA73B6"/>
    <w:rsid w:val="00AB2618"/>
    <w:rsid w:val="00AB3608"/>
    <w:rsid w:val="00AB44CC"/>
    <w:rsid w:val="00AB5978"/>
    <w:rsid w:val="00AB6894"/>
    <w:rsid w:val="00AC0259"/>
    <w:rsid w:val="00AC2D10"/>
    <w:rsid w:val="00AC31D6"/>
    <w:rsid w:val="00AC3759"/>
    <w:rsid w:val="00AC5445"/>
    <w:rsid w:val="00AC5726"/>
    <w:rsid w:val="00AC7F7D"/>
    <w:rsid w:val="00AD230F"/>
    <w:rsid w:val="00AD27AE"/>
    <w:rsid w:val="00AD2CF5"/>
    <w:rsid w:val="00AD6A2D"/>
    <w:rsid w:val="00AD6A30"/>
    <w:rsid w:val="00AE4F25"/>
    <w:rsid w:val="00AE5F30"/>
    <w:rsid w:val="00AF00EA"/>
    <w:rsid w:val="00AF197E"/>
    <w:rsid w:val="00AF220D"/>
    <w:rsid w:val="00AF6663"/>
    <w:rsid w:val="00B0060F"/>
    <w:rsid w:val="00B03939"/>
    <w:rsid w:val="00B054D6"/>
    <w:rsid w:val="00B07607"/>
    <w:rsid w:val="00B11D76"/>
    <w:rsid w:val="00B12CFF"/>
    <w:rsid w:val="00B12F2E"/>
    <w:rsid w:val="00B13B3E"/>
    <w:rsid w:val="00B15375"/>
    <w:rsid w:val="00B163F1"/>
    <w:rsid w:val="00B170E0"/>
    <w:rsid w:val="00B175AA"/>
    <w:rsid w:val="00B17D95"/>
    <w:rsid w:val="00B26B6F"/>
    <w:rsid w:val="00B3033C"/>
    <w:rsid w:val="00B305EA"/>
    <w:rsid w:val="00B31C12"/>
    <w:rsid w:val="00B32513"/>
    <w:rsid w:val="00B331A2"/>
    <w:rsid w:val="00B34825"/>
    <w:rsid w:val="00B35C03"/>
    <w:rsid w:val="00B37870"/>
    <w:rsid w:val="00B40B34"/>
    <w:rsid w:val="00B40E8C"/>
    <w:rsid w:val="00B41235"/>
    <w:rsid w:val="00B437C3"/>
    <w:rsid w:val="00B47034"/>
    <w:rsid w:val="00B47E06"/>
    <w:rsid w:val="00B52654"/>
    <w:rsid w:val="00B52EA2"/>
    <w:rsid w:val="00B54EDA"/>
    <w:rsid w:val="00B55CBE"/>
    <w:rsid w:val="00B56954"/>
    <w:rsid w:val="00B56DFD"/>
    <w:rsid w:val="00B57902"/>
    <w:rsid w:val="00B62B24"/>
    <w:rsid w:val="00B634ED"/>
    <w:rsid w:val="00B641D2"/>
    <w:rsid w:val="00B6616D"/>
    <w:rsid w:val="00B66DA1"/>
    <w:rsid w:val="00B66DB1"/>
    <w:rsid w:val="00B7053B"/>
    <w:rsid w:val="00B71B9E"/>
    <w:rsid w:val="00B732D1"/>
    <w:rsid w:val="00B73CB0"/>
    <w:rsid w:val="00B7575F"/>
    <w:rsid w:val="00B76433"/>
    <w:rsid w:val="00B77F39"/>
    <w:rsid w:val="00B816FB"/>
    <w:rsid w:val="00B81F45"/>
    <w:rsid w:val="00B820D3"/>
    <w:rsid w:val="00B8255E"/>
    <w:rsid w:val="00B8284F"/>
    <w:rsid w:val="00B84178"/>
    <w:rsid w:val="00B923C1"/>
    <w:rsid w:val="00B932C1"/>
    <w:rsid w:val="00B943B4"/>
    <w:rsid w:val="00B94636"/>
    <w:rsid w:val="00B950E4"/>
    <w:rsid w:val="00B9569C"/>
    <w:rsid w:val="00B96AF9"/>
    <w:rsid w:val="00B96F41"/>
    <w:rsid w:val="00B9788A"/>
    <w:rsid w:val="00BA0879"/>
    <w:rsid w:val="00BA1724"/>
    <w:rsid w:val="00BA3C91"/>
    <w:rsid w:val="00BA755A"/>
    <w:rsid w:val="00BB0529"/>
    <w:rsid w:val="00BB1A2F"/>
    <w:rsid w:val="00BB31A4"/>
    <w:rsid w:val="00BB416B"/>
    <w:rsid w:val="00BB5F7D"/>
    <w:rsid w:val="00BB7C00"/>
    <w:rsid w:val="00BC1291"/>
    <w:rsid w:val="00BC7336"/>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BF7EFF"/>
    <w:rsid w:val="00C01F2E"/>
    <w:rsid w:val="00C01F9C"/>
    <w:rsid w:val="00C0277D"/>
    <w:rsid w:val="00C06F89"/>
    <w:rsid w:val="00C11F64"/>
    <w:rsid w:val="00C12935"/>
    <w:rsid w:val="00C132A0"/>
    <w:rsid w:val="00C14083"/>
    <w:rsid w:val="00C1755D"/>
    <w:rsid w:val="00C217A8"/>
    <w:rsid w:val="00C21D0B"/>
    <w:rsid w:val="00C21F16"/>
    <w:rsid w:val="00C236CE"/>
    <w:rsid w:val="00C25130"/>
    <w:rsid w:val="00C261B9"/>
    <w:rsid w:val="00C3029B"/>
    <w:rsid w:val="00C32B5C"/>
    <w:rsid w:val="00C33861"/>
    <w:rsid w:val="00C35659"/>
    <w:rsid w:val="00C4007B"/>
    <w:rsid w:val="00C410A3"/>
    <w:rsid w:val="00C41EB1"/>
    <w:rsid w:val="00C4225E"/>
    <w:rsid w:val="00C45B15"/>
    <w:rsid w:val="00C46E1D"/>
    <w:rsid w:val="00C521E5"/>
    <w:rsid w:val="00C54AE7"/>
    <w:rsid w:val="00C56640"/>
    <w:rsid w:val="00C570F0"/>
    <w:rsid w:val="00C57D9E"/>
    <w:rsid w:val="00C6085E"/>
    <w:rsid w:val="00C60934"/>
    <w:rsid w:val="00C60EB8"/>
    <w:rsid w:val="00C61593"/>
    <w:rsid w:val="00C62415"/>
    <w:rsid w:val="00C635CF"/>
    <w:rsid w:val="00C64852"/>
    <w:rsid w:val="00C67C99"/>
    <w:rsid w:val="00C71C0E"/>
    <w:rsid w:val="00C72074"/>
    <w:rsid w:val="00C7291C"/>
    <w:rsid w:val="00C72B74"/>
    <w:rsid w:val="00C72DEC"/>
    <w:rsid w:val="00C731DE"/>
    <w:rsid w:val="00C73C41"/>
    <w:rsid w:val="00C7438C"/>
    <w:rsid w:val="00C7744C"/>
    <w:rsid w:val="00C80876"/>
    <w:rsid w:val="00C80DB4"/>
    <w:rsid w:val="00C81873"/>
    <w:rsid w:val="00C826F9"/>
    <w:rsid w:val="00C83BC2"/>
    <w:rsid w:val="00C8417E"/>
    <w:rsid w:val="00C860BB"/>
    <w:rsid w:val="00C8657D"/>
    <w:rsid w:val="00C870A9"/>
    <w:rsid w:val="00C87D78"/>
    <w:rsid w:val="00C90823"/>
    <w:rsid w:val="00C91EA8"/>
    <w:rsid w:val="00C97200"/>
    <w:rsid w:val="00CA4D71"/>
    <w:rsid w:val="00CA6C0F"/>
    <w:rsid w:val="00CB06EE"/>
    <w:rsid w:val="00CB40CA"/>
    <w:rsid w:val="00CC0EDA"/>
    <w:rsid w:val="00CC2369"/>
    <w:rsid w:val="00CC642D"/>
    <w:rsid w:val="00CC6CFD"/>
    <w:rsid w:val="00CC712E"/>
    <w:rsid w:val="00CD04FF"/>
    <w:rsid w:val="00CD23A0"/>
    <w:rsid w:val="00CD5BC4"/>
    <w:rsid w:val="00CD5F4F"/>
    <w:rsid w:val="00CD6502"/>
    <w:rsid w:val="00CD6DCF"/>
    <w:rsid w:val="00CD7106"/>
    <w:rsid w:val="00CD7F6E"/>
    <w:rsid w:val="00CE300A"/>
    <w:rsid w:val="00CE4A63"/>
    <w:rsid w:val="00CE5BDF"/>
    <w:rsid w:val="00CE70D9"/>
    <w:rsid w:val="00CF0EA3"/>
    <w:rsid w:val="00CF14EE"/>
    <w:rsid w:val="00CF4230"/>
    <w:rsid w:val="00CF6208"/>
    <w:rsid w:val="00D0063D"/>
    <w:rsid w:val="00D0160F"/>
    <w:rsid w:val="00D02730"/>
    <w:rsid w:val="00D034B7"/>
    <w:rsid w:val="00D044F7"/>
    <w:rsid w:val="00D04964"/>
    <w:rsid w:val="00D05C0E"/>
    <w:rsid w:val="00D06438"/>
    <w:rsid w:val="00D127F2"/>
    <w:rsid w:val="00D12C82"/>
    <w:rsid w:val="00D12F64"/>
    <w:rsid w:val="00D137EC"/>
    <w:rsid w:val="00D15698"/>
    <w:rsid w:val="00D15AA4"/>
    <w:rsid w:val="00D15AB8"/>
    <w:rsid w:val="00D17F1C"/>
    <w:rsid w:val="00D20B4B"/>
    <w:rsid w:val="00D23927"/>
    <w:rsid w:val="00D268E7"/>
    <w:rsid w:val="00D26FDA"/>
    <w:rsid w:val="00D271D3"/>
    <w:rsid w:val="00D310B7"/>
    <w:rsid w:val="00D31D2A"/>
    <w:rsid w:val="00D329F6"/>
    <w:rsid w:val="00D32B72"/>
    <w:rsid w:val="00D35860"/>
    <w:rsid w:val="00D37EAB"/>
    <w:rsid w:val="00D41287"/>
    <w:rsid w:val="00D41394"/>
    <w:rsid w:val="00D41EBB"/>
    <w:rsid w:val="00D44245"/>
    <w:rsid w:val="00D44537"/>
    <w:rsid w:val="00D44CB1"/>
    <w:rsid w:val="00D45126"/>
    <w:rsid w:val="00D54F06"/>
    <w:rsid w:val="00D5554C"/>
    <w:rsid w:val="00D61F80"/>
    <w:rsid w:val="00D62E8E"/>
    <w:rsid w:val="00D663CA"/>
    <w:rsid w:val="00D674E8"/>
    <w:rsid w:val="00D70C31"/>
    <w:rsid w:val="00D73B0A"/>
    <w:rsid w:val="00D75233"/>
    <w:rsid w:val="00D82A56"/>
    <w:rsid w:val="00D82DAE"/>
    <w:rsid w:val="00D855F4"/>
    <w:rsid w:val="00D877DB"/>
    <w:rsid w:val="00D91776"/>
    <w:rsid w:val="00D91F07"/>
    <w:rsid w:val="00D933EF"/>
    <w:rsid w:val="00D93F17"/>
    <w:rsid w:val="00D94920"/>
    <w:rsid w:val="00D96EE7"/>
    <w:rsid w:val="00DA1B9D"/>
    <w:rsid w:val="00DA45D8"/>
    <w:rsid w:val="00DA57CD"/>
    <w:rsid w:val="00DB0B3F"/>
    <w:rsid w:val="00DB191E"/>
    <w:rsid w:val="00DB2A05"/>
    <w:rsid w:val="00DB4ABD"/>
    <w:rsid w:val="00DB4B68"/>
    <w:rsid w:val="00DB54CF"/>
    <w:rsid w:val="00DB68EB"/>
    <w:rsid w:val="00DB78A7"/>
    <w:rsid w:val="00DC043F"/>
    <w:rsid w:val="00DC0572"/>
    <w:rsid w:val="00DC0E0F"/>
    <w:rsid w:val="00DC47AB"/>
    <w:rsid w:val="00DC5336"/>
    <w:rsid w:val="00DD242D"/>
    <w:rsid w:val="00DD25BC"/>
    <w:rsid w:val="00DD2DE8"/>
    <w:rsid w:val="00DD3B93"/>
    <w:rsid w:val="00DD54DF"/>
    <w:rsid w:val="00DD7A75"/>
    <w:rsid w:val="00DE17A1"/>
    <w:rsid w:val="00DE1F5C"/>
    <w:rsid w:val="00DE28BA"/>
    <w:rsid w:val="00DE5968"/>
    <w:rsid w:val="00DE7536"/>
    <w:rsid w:val="00DF00A8"/>
    <w:rsid w:val="00DF08C4"/>
    <w:rsid w:val="00DF3F06"/>
    <w:rsid w:val="00DF430D"/>
    <w:rsid w:val="00DF76AB"/>
    <w:rsid w:val="00E0608B"/>
    <w:rsid w:val="00E06DD9"/>
    <w:rsid w:val="00E11C35"/>
    <w:rsid w:val="00E16FC1"/>
    <w:rsid w:val="00E2627D"/>
    <w:rsid w:val="00E30785"/>
    <w:rsid w:val="00E3079D"/>
    <w:rsid w:val="00E324A7"/>
    <w:rsid w:val="00E34AE0"/>
    <w:rsid w:val="00E357AC"/>
    <w:rsid w:val="00E378A9"/>
    <w:rsid w:val="00E40BA1"/>
    <w:rsid w:val="00E429A1"/>
    <w:rsid w:val="00E42EFF"/>
    <w:rsid w:val="00E43E20"/>
    <w:rsid w:val="00E44A4D"/>
    <w:rsid w:val="00E458E8"/>
    <w:rsid w:val="00E5135D"/>
    <w:rsid w:val="00E51744"/>
    <w:rsid w:val="00E53729"/>
    <w:rsid w:val="00E54A14"/>
    <w:rsid w:val="00E5526A"/>
    <w:rsid w:val="00E55601"/>
    <w:rsid w:val="00E563CA"/>
    <w:rsid w:val="00E62C3D"/>
    <w:rsid w:val="00E63D8E"/>
    <w:rsid w:val="00E70C42"/>
    <w:rsid w:val="00E71F94"/>
    <w:rsid w:val="00E7384F"/>
    <w:rsid w:val="00E74248"/>
    <w:rsid w:val="00E7532C"/>
    <w:rsid w:val="00E77793"/>
    <w:rsid w:val="00E77C38"/>
    <w:rsid w:val="00E80BDD"/>
    <w:rsid w:val="00E80C34"/>
    <w:rsid w:val="00E80FB8"/>
    <w:rsid w:val="00E81675"/>
    <w:rsid w:val="00E83E7F"/>
    <w:rsid w:val="00E84EFF"/>
    <w:rsid w:val="00E850BC"/>
    <w:rsid w:val="00E85A54"/>
    <w:rsid w:val="00E86A30"/>
    <w:rsid w:val="00E87D2B"/>
    <w:rsid w:val="00E903E9"/>
    <w:rsid w:val="00E93E11"/>
    <w:rsid w:val="00E94844"/>
    <w:rsid w:val="00E9499F"/>
    <w:rsid w:val="00E959B5"/>
    <w:rsid w:val="00E96424"/>
    <w:rsid w:val="00E96CA4"/>
    <w:rsid w:val="00E97FD1"/>
    <w:rsid w:val="00EA01C2"/>
    <w:rsid w:val="00EA14B1"/>
    <w:rsid w:val="00EA216C"/>
    <w:rsid w:val="00EA3585"/>
    <w:rsid w:val="00EA36BA"/>
    <w:rsid w:val="00EA424F"/>
    <w:rsid w:val="00EA468B"/>
    <w:rsid w:val="00EA5AA7"/>
    <w:rsid w:val="00EA5E11"/>
    <w:rsid w:val="00EA67E8"/>
    <w:rsid w:val="00EA6F27"/>
    <w:rsid w:val="00EA7EBC"/>
    <w:rsid w:val="00EB4832"/>
    <w:rsid w:val="00EB50CB"/>
    <w:rsid w:val="00EB5510"/>
    <w:rsid w:val="00EB6C3E"/>
    <w:rsid w:val="00EC0268"/>
    <w:rsid w:val="00EC27D8"/>
    <w:rsid w:val="00EC2BAC"/>
    <w:rsid w:val="00EC622D"/>
    <w:rsid w:val="00EC70DD"/>
    <w:rsid w:val="00ED0181"/>
    <w:rsid w:val="00ED06D1"/>
    <w:rsid w:val="00ED39B0"/>
    <w:rsid w:val="00EE101C"/>
    <w:rsid w:val="00EE15A1"/>
    <w:rsid w:val="00EE5FF3"/>
    <w:rsid w:val="00EE6A10"/>
    <w:rsid w:val="00EE7FCE"/>
    <w:rsid w:val="00EF13A7"/>
    <w:rsid w:val="00EF1DF3"/>
    <w:rsid w:val="00EF3F2E"/>
    <w:rsid w:val="00EF446F"/>
    <w:rsid w:val="00EF4786"/>
    <w:rsid w:val="00EF4E61"/>
    <w:rsid w:val="00F011BA"/>
    <w:rsid w:val="00F012A4"/>
    <w:rsid w:val="00F03E2F"/>
    <w:rsid w:val="00F04A11"/>
    <w:rsid w:val="00F05438"/>
    <w:rsid w:val="00F063C5"/>
    <w:rsid w:val="00F11373"/>
    <w:rsid w:val="00F12913"/>
    <w:rsid w:val="00F14418"/>
    <w:rsid w:val="00F148B2"/>
    <w:rsid w:val="00F148FF"/>
    <w:rsid w:val="00F15F18"/>
    <w:rsid w:val="00F166F4"/>
    <w:rsid w:val="00F16C09"/>
    <w:rsid w:val="00F247BC"/>
    <w:rsid w:val="00F3226B"/>
    <w:rsid w:val="00F331AC"/>
    <w:rsid w:val="00F33B14"/>
    <w:rsid w:val="00F342C7"/>
    <w:rsid w:val="00F35C53"/>
    <w:rsid w:val="00F36627"/>
    <w:rsid w:val="00F371F1"/>
    <w:rsid w:val="00F405F9"/>
    <w:rsid w:val="00F454D8"/>
    <w:rsid w:val="00F45DAE"/>
    <w:rsid w:val="00F4637E"/>
    <w:rsid w:val="00F46FF8"/>
    <w:rsid w:val="00F47A93"/>
    <w:rsid w:val="00F51502"/>
    <w:rsid w:val="00F55965"/>
    <w:rsid w:val="00F55DDB"/>
    <w:rsid w:val="00F56FAE"/>
    <w:rsid w:val="00F57DBF"/>
    <w:rsid w:val="00F60663"/>
    <w:rsid w:val="00F63084"/>
    <w:rsid w:val="00F71F74"/>
    <w:rsid w:val="00F720D6"/>
    <w:rsid w:val="00F75E07"/>
    <w:rsid w:val="00F7710B"/>
    <w:rsid w:val="00F77137"/>
    <w:rsid w:val="00F777C7"/>
    <w:rsid w:val="00F8132B"/>
    <w:rsid w:val="00F85B74"/>
    <w:rsid w:val="00F908A4"/>
    <w:rsid w:val="00F90E72"/>
    <w:rsid w:val="00F922BB"/>
    <w:rsid w:val="00F9284B"/>
    <w:rsid w:val="00F93B23"/>
    <w:rsid w:val="00F95E8E"/>
    <w:rsid w:val="00F96FEC"/>
    <w:rsid w:val="00FA0800"/>
    <w:rsid w:val="00FA206A"/>
    <w:rsid w:val="00FA3979"/>
    <w:rsid w:val="00FA59D2"/>
    <w:rsid w:val="00FA5B27"/>
    <w:rsid w:val="00FA5B4B"/>
    <w:rsid w:val="00FB1F52"/>
    <w:rsid w:val="00FB23DD"/>
    <w:rsid w:val="00FB37A9"/>
    <w:rsid w:val="00FB41D2"/>
    <w:rsid w:val="00FB4387"/>
    <w:rsid w:val="00FB6602"/>
    <w:rsid w:val="00FC07DB"/>
    <w:rsid w:val="00FC0A29"/>
    <w:rsid w:val="00FC3F64"/>
    <w:rsid w:val="00FC61E0"/>
    <w:rsid w:val="00FC7E58"/>
    <w:rsid w:val="00FD0B64"/>
    <w:rsid w:val="00FD1EB1"/>
    <w:rsid w:val="00FD3DA7"/>
    <w:rsid w:val="00FD5245"/>
    <w:rsid w:val="00FD55EC"/>
    <w:rsid w:val="00FD662A"/>
    <w:rsid w:val="00FD7893"/>
    <w:rsid w:val="00FE0312"/>
    <w:rsid w:val="00FE2255"/>
    <w:rsid w:val="00FE72DD"/>
    <w:rsid w:val="00FE788D"/>
    <w:rsid w:val="00FE7F31"/>
    <w:rsid w:val="00FF0F12"/>
    <w:rsid w:val="00FF306C"/>
    <w:rsid w:val="00FF584F"/>
    <w:rsid w:val="00FF5C97"/>
    <w:rsid w:val="00FF7048"/>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84ED0"/>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484ED0"/>
    <w:pPr>
      <w:keepNext/>
      <w:keepLines/>
      <w:numPr>
        <w:numId w:val="19"/>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84ED0"/>
    <w:pPr>
      <w:keepNext/>
      <w:keepLines/>
      <w:numPr>
        <w:ilvl w:val="1"/>
        <w:numId w:val="19"/>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84ED0"/>
    <w:pPr>
      <w:keepNext/>
      <w:keepLines/>
      <w:numPr>
        <w:ilvl w:val="2"/>
        <w:numId w:val="19"/>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84ED0"/>
    <w:pPr>
      <w:keepNext/>
      <w:keepLines/>
      <w:numPr>
        <w:ilvl w:val="3"/>
        <w:numId w:val="19"/>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rsid w:val="00484ED0"/>
    <w:pPr>
      <w:keepNext/>
      <w:keepLines/>
      <w:numPr>
        <w:ilvl w:val="4"/>
        <w:numId w:val="19"/>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84ED0"/>
    <w:pPr>
      <w:keepNext/>
      <w:keepLines/>
      <w:numPr>
        <w:ilvl w:val="5"/>
        <w:numId w:val="19"/>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84ED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84ED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84ED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484ED0"/>
    <w:rPr>
      <w:vertAlign w:val="superscript"/>
    </w:rPr>
  </w:style>
  <w:style w:type="paragraph" w:styleId="ListBullet">
    <w:name w:val="List Bullet"/>
    <w:basedOn w:val="Normal"/>
    <w:uiPriority w:val="3"/>
    <w:rsid w:val="00EC70DD"/>
    <w:pPr>
      <w:tabs>
        <w:tab w:val="num" w:pos="567"/>
      </w:tabs>
      <w:ind w:left="567" w:hanging="567"/>
    </w:pPr>
  </w:style>
  <w:style w:type="paragraph" w:styleId="ListNumber">
    <w:name w:val="List Number"/>
    <w:basedOn w:val="Normal"/>
    <w:uiPriority w:val="5"/>
    <w:semiHidden/>
    <w:rsid w:val="00EC70DD"/>
    <w:pPr>
      <w:tabs>
        <w:tab w:val="num" w:pos="567"/>
      </w:tabs>
      <w:ind w:left="567" w:hanging="567"/>
    </w:pPr>
  </w:style>
  <w:style w:type="paragraph" w:styleId="BalloonText">
    <w:name w:val="Balloon Text"/>
    <w:basedOn w:val="Normal"/>
    <w:link w:val="BalloonTextChar"/>
    <w:uiPriority w:val="98"/>
    <w:semiHidden/>
    <w:rsid w:val="00484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484ED0"/>
    <w:rPr>
      <w:rFonts w:ascii="Tahoma" w:hAnsi="Tahoma" w:cs="Tahoma"/>
      <w:color w:val="1E1E1E"/>
      <w:sz w:val="16"/>
      <w:szCs w:val="16"/>
    </w:rPr>
  </w:style>
  <w:style w:type="character" w:customStyle="1" w:styleId="Heading1Char">
    <w:name w:val="Heading 1 Char"/>
    <w:basedOn w:val="DefaultParagraphFont"/>
    <w:link w:val="Heading1"/>
    <w:uiPriority w:val="1"/>
    <w:rsid w:val="00484ED0"/>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484ED0"/>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484ED0"/>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484ED0"/>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484ED0"/>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484ED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484ED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84E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4ED0"/>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484ED0"/>
    <w:pPr>
      <w:ind w:left="567" w:right="567"/>
    </w:pPr>
    <w:rPr>
      <w:i/>
      <w:color w:val="4D4D4D"/>
    </w:rPr>
  </w:style>
  <w:style w:type="paragraph" w:styleId="Caption">
    <w:name w:val="caption"/>
    <w:basedOn w:val="Normal"/>
    <w:next w:val="BodyText"/>
    <w:uiPriority w:val="2"/>
    <w:semiHidden/>
    <w:rsid w:val="00484ED0"/>
    <w:pPr>
      <w:keepNext/>
      <w:spacing w:before="200" w:after="140"/>
    </w:pPr>
    <w:rPr>
      <w:b/>
      <w:bCs/>
      <w:szCs w:val="18"/>
    </w:rPr>
  </w:style>
  <w:style w:type="paragraph" w:styleId="Bibliography">
    <w:name w:val="Bibliography"/>
    <w:basedOn w:val="Normal"/>
    <w:next w:val="Normal"/>
    <w:uiPriority w:val="7"/>
    <w:rsid w:val="00484ED0"/>
  </w:style>
  <w:style w:type="paragraph" w:styleId="TOC1">
    <w:name w:val="toc 1"/>
    <w:basedOn w:val="Normalcolour"/>
    <w:next w:val="Normal"/>
    <w:uiPriority w:val="39"/>
    <w:rsid w:val="00484ED0"/>
    <w:pPr>
      <w:tabs>
        <w:tab w:val="right" w:leader="underscore" w:pos="9299"/>
      </w:tabs>
      <w:spacing w:before="200" w:after="0"/>
      <w:ind w:right="425"/>
    </w:pPr>
    <w:rPr>
      <w:b/>
      <w:sz w:val="26"/>
    </w:rPr>
  </w:style>
  <w:style w:type="paragraph" w:styleId="TOC2">
    <w:name w:val="toc 2"/>
    <w:basedOn w:val="Normal"/>
    <w:next w:val="Normal"/>
    <w:uiPriority w:val="39"/>
    <w:rsid w:val="00484ED0"/>
    <w:pPr>
      <w:tabs>
        <w:tab w:val="right" w:leader="underscore" w:pos="9299"/>
      </w:tabs>
      <w:spacing w:after="0"/>
      <w:ind w:right="425"/>
    </w:pPr>
  </w:style>
  <w:style w:type="paragraph" w:styleId="TOC3">
    <w:name w:val="toc 3"/>
    <w:basedOn w:val="Normal"/>
    <w:next w:val="Normal"/>
    <w:uiPriority w:val="39"/>
    <w:rsid w:val="00484ED0"/>
    <w:pPr>
      <w:tabs>
        <w:tab w:val="right" w:leader="underscore" w:pos="9299"/>
      </w:tabs>
      <w:spacing w:after="0"/>
      <w:ind w:left="284" w:right="425"/>
    </w:pPr>
  </w:style>
  <w:style w:type="paragraph" w:styleId="TOC4">
    <w:name w:val="toc 4"/>
    <w:basedOn w:val="Normal"/>
    <w:next w:val="Normal"/>
    <w:uiPriority w:val="39"/>
    <w:rsid w:val="00484ED0"/>
    <w:pPr>
      <w:tabs>
        <w:tab w:val="right" w:leader="underscore" w:pos="9299"/>
      </w:tabs>
      <w:spacing w:after="0"/>
      <w:ind w:left="567" w:right="425"/>
    </w:pPr>
  </w:style>
  <w:style w:type="paragraph" w:styleId="TOC5">
    <w:name w:val="toc 5"/>
    <w:basedOn w:val="Normal"/>
    <w:next w:val="Normal"/>
    <w:uiPriority w:val="39"/>
    <w:semiHidden/>
    <w:rsid w:val="00484ED0"/>
    <w:pPr>
      <w:tabs>
        <w:tab w:val="right" w:leader="dot" w:pos="9299"/>
      </w:tabs>
      <w:spacing w:after="0" w:line="260" w:lineRule="atLeast"/>
      <w:ind w:left="851" w:right="425"/>
    </w:pPr>
  </w:style>
  <w:style w:type="paragraph" w:styleId="TOC6">
    <w:name w:val="toc 6"/>
    <w:basedOn w:val="Normal"/>
    <w:next w:val="Normal"/>
    <w:autoRedefine/>
    <w:uiPriority w:val="39"/>
    <w:semiHidden/>
    <w:rsid w:val="00484ED0"/>
    <w:pPr>
      <w:spacing w:after="100"/>
      <w:ind w:left="1100"/>
    </w:pPr>
  </w:style>
  <w:style w:type="paragraph" w:styleId="TOC7">
    <w:name w:val="toc 7"/>
    <w:basedOn w:val="Normal"/>
    <w:next w:val="Normal"/>
    <w:autoRedefine/>
    <w:uiPriority w:val="39"/>
    <w:semiHidden/>
    <w:rsid w:val="00484ED0"/>
    <w:pPr>
      <w:spacing w:after="100"/>
      <w:ind w:left="1320"/>
    </w:pPr>
  </w:style>
  <w:style w:type="paragraph" w:styleId="TOC8">
    <w:name w:val="toc 8"/>
    <w:basedOn w:val="Normal"/>
    <w:next w:val="Normal"/>
    <w:autoRedefine/>
    <w:uiPriority w:val="39"/>
    <w:semiHidden/>
    <w:rsid w:val="00484ED0"/>
    <w:pPr>
      <w:spacing w:after="100"/>
      <w:ind w:left="1540"/>
    </w:pPr>
  </w:style>
  <w:style w:type="paragraph" w:styleId="TOC9">
    <w:name w:val="toc 9"/>
    <w:basedOn w:val="Normal"/>
    <w:next w:val="Normal"/>
    <w:autoRedefine/>
    <w:uiPriority w:val="39"/>
    <w:semiHidden/>
    <w:rsid w:val="00484ED0"/>
    <w:pPr>
      <w:spacing w:after="100"/>
      <w:ind w:left="1760"/>
    </w:pPr>
  </w:style>
  <w:style w:type="paragraph" w:styleId="TOCHeading">
    <w:name w:val="TOC Heading"/>
    <w:basedOn w:val="Heading1"/>
    <w:next w:val="BodyText"/>
    <w:uiPriority w:val="1"/>
    <w:rsid w:val="00484ED0"/>
    <w:pPr>
      <w:outlineLvl w:val="9"/>
    </w:pPr>
  </w:style>
  <w:style w:type="paragraph" w:styleId="BodyText">
    <w:name w:val="Body Text"/>
    <w:basedOn w:val="Normal"/>
    <w:link w:val="BodyTextChar"/>
    <w:uiPriority w:val="2"/>
    <w:rsid w:val="00484ED0"/>
  </w:style>
  <w:style w:type="character" w:customStyle="1" w:styleId="BodyTextChar">
    <w:name w:val="Body Text Char"/>
    <w:basedOn w:val="DefaultParagraphFont"/>
    <w:link w:val="BodyText"/>
    <w:uiPriority w:val="2"/>
    <w:rsid w:val="00484ED0"/>
    <w:rPr>
      <w:rFonts w:ascii="Calibri" w:hAnsi="Calibri"/>
      <w:color w:val="1E1E1E"/>
      <w:sz w:val="24"/>
    </w:rPr>
  </w:style>
  <w:style w:type="paragraph" w:styleId="CommentText">
    <w:name w:val="annotation text"/>
    <w:basedOn w:val="Normal"/>
    <w:link w:val="CommentTextChar"/>
    <w:uiPriority w:val="98"/>
    <w:semiHidden/>
    <w:rsid w:val="00484ED0"/>
    <w:pPr>
      <w:spacing w:line="240" w:lineRule="auto"/>
    </w:pPr>
    <w:rPr>
      <w:sz w:val="22"/>
      <w:szCs w:val="20"/>
    </w:rPr>
  </w:style>
  <w:style w:type="character" w:customStyle="1" w:styleId="CommentTextChar">
    <w:name w:val="Comment Text Char"/>
    <w:basedOn w:val="DefaultParagraphFont"/>
    <w:link w:val="CommentText"/>
    <w:uiPriority w:val="98"/>
    <w:semiHidden/>
    <w:rsid w:val="00484ED0"/>
    <w:rPr>
      <w:rFonts w:ascii="Calibri" w:hAnsi="Calibri"/>
      <w:color w:val="1E1E1E"/>
      <w:szCs w:val="20"/>
    </w:rPr>
  </w:style>
  <w:style w:type="paragraph" w:styleId="CommentSubject">
    <w:name w:val="annotation subject"/>
    <w:basedOn w:val="CommentText"/>
    <w:next w:val="CommentText"/>
    <w:link w:val="CommentSubjectChar"/>
    <w:uiPriority w:val="98"/>
    <w:semiHidden/>
    <w:rsid w:val="00484ED0"/>
    <w:rPr>
      <w:b/>
      <w:bCs/>
    </w:rPr>
  </w:style>
  <w:style w:type="character" w:customStyle="1" w:styleId="CommentSubjectChar">
    <w:name w:val="Comment Subject Char"/>
    <w:basedOn w:val="CommentTextChar"/>
    <w:link w:val="CommentSubject"/>
    <w:uiPriority w:val="98"/>
    <w:semiHidden/>
    <w:rsid w:val="00484ED0"/>
    <w:rPr>
      <w:rFonts w:ascii="Calibri" w:hAnsi="Calibri"/>
      <w:b/>
      <w:bCs/>
      <w:color w:val="1E1E1E"/>
      <w:szCs w:val="20"/>
    </w:rPr>
  </w:style>
  <w:style w:type="paragraph" w:styleId="Date">
    <w:name w:val="Date"/>
    <w:basedOn w:val="Normal"/>
    <w:next w:val="Normal"/>
    <w:link w:val="DateChar"/>
    <w:uiPriority w:val="99"/>
    <w:semiHidden/>
    <w:rsid w:val="00484ED0"/>
  </w:style>
  <w:style w:type="character" w:customStyle="1" w:styleId="DateChar">
    <w:name w:val="Date Char"/>
    <w:basedOn w:val="DefaultParagraphFont"/>
    <w:link w:val="Date"/>
    <w:uiPriority w:val="99"/>
    <w:semiHidden/>
    <w:rsid w:val="00484ED0"/>
    <w:rPr>
      <w:rFonts w:ascii="Calibri" w:hAnsi="Calibri"/>
      <w:color w:val="1E1E1E"/>
      <w:sz w:val="24"/>
    </w:rPr>
  </w:style>
  <w:style w:type="paragraph" w:styleId="E-mailSignature">
    <w:name w:val="E-mail Signature"/>
    <w:basedOn w:val="Normal"/>
    <w:link w:val="E-mailSignatureChar"/>
    <w:uiPriority w:val="99"/>
    <w:semiHidden/>
    <w:rsid w:val="00484ED0"/>
    <w:pPr>
      <w:spacing w:after="0" w:line="240" w:lineRule="auto"/>
    </w:pPr>
  </w:style>
  <w:style w:type="character" w:customStyle="1" w:styleId="E-mailSignatureChar">
    <w:name w:val="E-mail Signature Char"/>
    <w:basedOn w:val="DefaultParagraphFont"/>
    <w:link w:val="E-mailSignature"/>
    <w:uiPriority w:val="99"/>
    <w:semiHidden/>
    <w:rsid w:val="00484ED0"/>
    <w:rPr>
      <w:rFonts w:ascii="Calibri" w:hAnsi="Calibri"/>
      <w:color w:val="1E1E1E"/>
      <w:sz w:val="24"/>
    </w:rPr>
  </w:style>
  <w:style w:type="paragraph" w:styleId="EndnoteText">
    <w:name w:val="endnote text"/>
    <w:basedOn w:val="Normal"/>
    <w:link w:val="EndnoteTextChar"/>
    <w:uiPriority w:val="7"/>
    <w:rsid w:val="00484ED0"/>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484ED0"/>
    <w:rPr>
      <w:rFonts w:ascii="Calibri" w:hAnsi="Calibri"/>
      <w:color w:val="4D4D4D"/>
      <w:sz w:val="20"/>
      <w:szCs w:val="20"/>
    </w:rPr>
  </w:style>
  <w:style w:type="paragraph" w:styleId="EnvelopeAddress">
    <w:name w:val="envelope address"/>
    <w:basedOn w:val="Normal"/>
    <w:uiPriority w:val="99"/>
    <w:semiHidden/>
    <w:rsid w:val="00484ED0"/>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484ED0"/>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484ED0"/>
    <w:pPr>
      <w:spacing w:after="0" w:line="240" w:lineRule="auto"/>
      <w:jc w:val="right"/>
    </w:pPr>
    <w:rPr>
      <w:color w:val="696969"/>
      <w:sz w:val="20"/>
    </w:rPr>
  </w:style>
  <w:style w:type="character" w:customStyle="1" w:styleId="FooterChar">
    <w:name w:val="Footer Char"/>
    <w:basedOn w:val="DefaultParagraphFont"/>
    <w:link w:val="Footer"/>
    <w:uiPriority w:val="10"/>
    <w:rsid w:val="00484ED0"/>
    <w:rPr>
      <w:rFonts w:ascii="Calibri" w:hAnsi="Calibri"/>
      <w:color w:val="696969"/>
      <w:sz w:val="20"/>
    </w:rPr>
  </w:style>
  <w:style w:type="paragraph" w:styleId="FootnoteText">
    <w:name w:val="footnote text"/>
    <w:basedOn w:val="Normal"/>
    <w:link w:val="FootnoteTextChar"/>
    <w:uiPriority w:val="7"/>
    <w:rsid w:val="00484ED0"/>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484ED0"/>
    <w:rPr>
      <w:rFonts w:ascii="Calibri" w:hAnsi="Calibri"/>
      <w:color w:val="4D4D4D"/>
      <w:sz w:val="20"/>
      <w:szCs w:val="20"/>
    </w:rPr>
  </w:style>
  <w:style w:type="paragraph" w:styleId="Header">
    <w:name w:val="header"/>
    <w:basedOn w:val="Normal"/>
    <w:link w:val="HeaderChar"/>
    <w:rsid w:val="00484ED0"/>
    <w:pPr>
      <w:tabs>
        <w:tab w:val="right" w:pos="9299"/>
      </w:tabs>
      <w:spacing w:after="0" w:line="240" w:lineRule="auto"/>
    </w:pPr>
    <w:rPr>
      <w:color w:val="696969"/>
      <w:sz w:val="20"/>
    </w:rPr>
  </w:style>
  <w:style w:type="character" w:customStyle="1" w:styleId="HeaderChar">
    <w:name w:val="Header Char"/>
    <w:basedOn w:val="DefaultParagraphFont"/>
    <w:link w:val="Header"/>
    <w:rsid w:val="00484ED0"/>
    <w:rPr>
      <w:rFonts w:ascii="Calibri" w:hAnsi="Calibri"/>
      <w:color w:val="696969"/>
      <w:sz w:val="20"/>
    </w:rPr>
  </w:style>
  <w:style w:type="paragraph" w:styleId="HTMLAddress">
    <w:name w:val="HTML Address"/>
    <w:basedOn w:val="Normal"/>
    <w:link w:val="HTMLAddressChar"/>
    <w:uiPriority w:val="99"/>
    <w:semiHidden/>
    <w:rsid w:val="00484ED0"/>
    <w:pPr>
      <w:spacing w:after="0" w:line="240" w:lineRule="auto"/>
    </w:pPr>
    <w:rPr>
      <w:i/>
      <w:iCs/>
    </w:rPr>
  </w:style>
  <w:style w:type="character" w:customStyle="1" w:styleId="HTMLAddressChar">
    <w:name w:val="HTML Address Char"/>
    <w:basedOn w:val="DefaultParagraphFont"/>
    <w:link w:val="HTMLAddress"/>
    <w:uiPriority w:val="99"/>
    <w:semiHidden/>
    <w:rsid w:val="00484ED0"/>
    <w:rPr>
      <w:rFonts w:ascii="Calibri" w:hAnsi="Calibri"/>
      <w:i/>
      <w:iCs/>
      <w:color w:val="1E1E1E"/>
      <w:sz w:val="24"/>
    </w:rPr>
  </w:style>
  <w:style w:type="paragraph" w:styleId="HTMLPreformatted">
    <w:name w:val="HTML Preformatted"/>
    <w:basedOn w:val="Normal"/>
    <w:link w:val="HTMLPreformattedChar"/>
    <w:uiPriority w:val="99"/>
    <w:semiHidden/>
    <w:unhideWhenUsed/>
    <w:rsid w:val="00484E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4ED0"/>
    <w:rPr>
      <w:rFonts w:ascii="Consolas" w:hAnsi="Consolas"/>
      <w:color w:val="1E1E1E"/>
      <w:sz w:val="20"/>
      <w:szCs w:val="20"/>
    </w:rPr>
  </w:style>
  <w:style w:type="paragraph" w:styleId="Index1">
    <w:name w:val="index 1"/>
    <w:basedOn w:val="Normal"/>
    <w:uiPriority w:val="99"/>
    <w:rsid w:val="00484ED0"/>
    <w:pPr>
      <w:spacing w:after="0"/>
      <w:ind w:left="220" w:hanging="220"/>
    </w:pPr>
    <w:rPr>
      <w:szCs w:val="18"/>
    </w:rPr>
  </w:style>
  <w:style w:type="paragraph" w:styleId="Index2">
    <w:name w:val="index 2"/>
    <w:basedOn w:val="Normal"/>
    <w:uiPriority w:val="99"/>
    <w:rsid w:val="00484ED0"/>
    <w:pPr>
      <w:spacing w:after="0"/>
      <w:ind w:left="440" w:hanging="220"/>
    </w:pPr>
    <w:rPr>
      <w:szCs w:val="18"/>
    </w:rPr>
  </w:style>
  <w:style w:type="paragraph" w:styleId="Index3">
    <w:name w:val="index 3"/>
    <w:basedOn w:val="Normal"/>
    <w:uiPriority w:val="99"/>
    <w:rsid w:val="00484ED0"/>
    <w:pPr>
      <w:spacing w:after="0"/>
      <w:ind w:left="660" w:hanging="220"/>
    </w:pPr>
    <w:rPr>
      <w:szCs w:val="18"/>
    </w:rPr>
  </w:style>
  <w:style w:type="paragraph" w:styleId="Index4">
    <w:name w:val="index 4"/>
    <w:basedOn w:val="Normal"/>
    <w:uiPriority w:val="99"/>
    <w:rsid w:val="00484ED0"/>
    <w:pPr>
      <w:spacing w:after="0"/>
      <w:ind w:left="880" w:hanging="220"/>
    </w:pPr>
    <w:rPr>
      <w:szCs w:val="18"/>
    </w:rPr>
  </w:style>
  <w:style w:type="paragraph" w:styleId="Index5">
    <w:name w:val="index 5"/>
    <w:basedOn w:val="Normal"/>
    <w:uiPriority w:val="99"/>
    <w:rsid w:val="00484ED0"/>
    <w:pPr>
      <w:spacing w:after="0"/>
      <w:ind w:left="1100" w:hanging="220"/>
    </w:pPr>
    <w:rPr>
      <w:szCs w:val="18"/>
    </w:rPr>
  </w:style>
  <w:style w:type="paragraph" w:styleId="Index6">
    <w:name w:val="index 6"/>
    <w:basedOn w:val="Normal"/>
    <w:uiPriority w:val="99"/>
    <w:rsid w:val="00484ED0"/>
    <w:pPr>
      <w:spacing w:after="0"/>
      <w:ind w:left="1320" w:hanging="220"/>
    </w:pPr>
    <w:rPr>
      <w:szCs w:val="18"/>
    </w:rPr>
  </w:style>
  <w:style w:type="paragraph" w:styleId="Index7">
    <w:name w:val="index 7"/>
    <w:basedOn w:val="Normal"/>
    <w:uiPriority w:val="99"/>
    <w:rsid w:val="00484ED0"/>
    <w:pPr>
      <w:spacing w:after="0"/>
      <w:ind w:left="1540" w:hanging="220"/>
    </w:pPr>
    <w:rPr>
      <w:szCs w:val="18"/>
    </w:rPr>
  </w:style>
  <w:style w:type="paragraph" w:styleId="Index8">
    <w:name w:val="index 8"/>
    <w:basedOn w:val="Normal"/>
    <w:uiPriority w:val="99"/>
    <w:rsid w:val="00484ED0"/>
    <w:pPr>
      <w:spacing w:after="0"/>
      <w:ind w:left="1760" w:hanging="220"/>
    </w:pPr>
    <w:rPr>
      <w:szCs w:val="18"/>
    </w:rPr>
  </w:style>
  <w:style w:type="paragraph" w:styleId="Index9">
    <w:name w:val="index 9"/>
    <w:basedOn w:val="Normal"/>
    <w:uiPriority w:val="99"/>
    <w:rsid w:val="00484ED0"/>
    <w:pPr>
      <w:spacing w:after="0"/>
      <w:ind w:left="1980" w:hanging="220"/>
    </w:pPr>
    <w:rPr>
      <w:szCs w:val="18"/>
    </w:rPr>
  </w:style>
  <w:style w:type="paragraph" w:styleId="IndexHeading">
    <w:name w:val="index heading"/>
    <w:basedOn w:val="Normalcolour"/>
    <w:next w:val="Index1"/>
    <w:uiPriority w:val="1"/>
    <w:rsid w:val="00484ED0"/>
    <w:pPr>
      <w:pBdr>
        <w:bottom w:val="single" w:sz="8" w:space="1" w:color="2BB673"/>
      </w:pBdr>
      <w:spacing w:before="200" w:after="60"/>
    </w:pPr>
    <w:rPr>
      <w:rFonts w:eastAsiaTheme="majorEastAsia" w:cstheme="majorBidi"/>
      <w:b/>
      <w:bCs/>
      <w:sz w:val="26"/>
    </w:rPr>
  </w:style>
  <w:style w:type="paragraph" w:styleId="ListBullet2">
    <w:name w:val="List Bullet 2"/>
    <w:basedOn w:val="Normal"/>
    <w:uiPriority w:val="3"/>
    <w:rsid w:val="00EC70DD"/>
    <w:pPr>
      <w:tabs>
        <w:tab w:val="num" w:pos="1134"/>
      </w:tabs>
      <w:ind w:left="1134" w:hanging="567"/>
    </w:pPr>
  </w:style>
  <w:style w:type="paragraph" w:styleId="ListBullet3">
    <w:name w:val="List Bullet 3"/>
    <w:basedOn w:val="Normal"/>
    <w:uiPriority w:val="3"/>
    <w:rsid w:val="00EC70DD"/>
    <w:pPr>
      <w:tabs>
        <w:tab w:val="num" w:pos="1701"/>
      </w:tabs>
      <w:ind w:left="1701" w:hanging="567"/>
    </w:pPr>
  </w:style>
  <w:style w:type="paragraph" w:styleId="ListBullet4">
    <w:name w:val="List Bullet 4"/>
    <w:basedOn w:val="Normal"/>
    <w:uiPriority w:val="3"/>
    <w:rsid w:val="00EC70DD"/>
    <w:pPr>
      <w:tabs>
        <w:tab w:val="num" w:pos="2268"/>
      </w:tabs>
      <w:ind w:left="2268" w:hanging="567"/>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tabs>
        <w:tab w:val="num" w:pos="1134"/>
      </w:tabs>
      <w:ind w:left="1134" w:hanging="567"/>
    </w:pPr>
  </w:style>
  <w:style w:type="paragraph" w:styleId="ListNumber3">
    <w:name w:val="List Number 3"/>
    <w:basedOn w:val="Normal"/>
    <w:uiPriority w:val="5"/>
    <w:semiHidden/>
    <w:rsid w:val="00E9499F"/>
    <w:pPr>
      <w:tabs>
        <w:tab w:val="num" w:pos="1701"/>
      </w:tabs>
      <w:ind w:left="1701" w:hanging="567"/>
    </w:pPr>
  </w:style>
  <w:style w:type="paragraph" w:styleId="NormalWeb">
    <w:name w:val="Normal (Web)"/>
    <w:basedOn w:val="Normal"/>
    <w:uiPriority w:val="99"/>
    <w:semiHidden/>
    <w:rsid w:val="00484ED0"/>
    <w:rPr>
      <w:rFonts w:ascii="Times New Roman" w:hAnsi="Times New Roman" w:cs="Times New Roman"/>
      <w:szCs w:val="24"/>
    </w:rPr>
  </w:style>
  <w:style w:type="paragraph" w:styleId="TableofAuthorities">
    <w:name w:val="table of authorities"/>
    <w:basedOn w:val="Normal"/>
    <w:next w:val="Normal"/>
    <w:uiPriority w:val="9"/>
    <w:rsid w:val="00484ED0"/>
    <w:pPr>
      <w:spacing w:after="0"/>
      <w:ind w:left="220" w:hanging="220"/>
    </w:pPr>
  </w:style>
  <w:style w:type="paragraph" w:styleId="TableofFigures">
    <w:name w:val="table of figures"/>
    <w:basedOn w:val="Normal"/>
    <w:next w:val="BodyText"/>
    <w:uiPriority w:val="99"/>
    <w:rsid w:val="00484ED0"/>
    <w:pPr>
      <w:tabs>
        <w:tab w:val="right" w:leader="underscore" w:pos="9299"/>
      </w:tabs>
      <w:spacing w:after="0"/>
      <w:ind w:right="425"/>
    </w:pPr>
  </w:style>
  <w:style w:type="paragraph" w:styleId="TOAHeading">
    <w:name w:val="toa heading"/>
    <w:basedOn w:val="Normal"/>
    <w:next w:val="Normal"/>
    <w:uiPriority w:val="9"/>
    <w:rsid w:val="00484ED0"/>
    <w:pPr>
      <w:spacing w:before="120"/>
    </w:pPr>
    <w:rPr>
      <w:rFonts w:eastAsiaTheme="majorEastAsia" w:cstheme="majorBidi"/>
      <w:b/>
      <w:bCs/>
      <w:szCs w:val="24"/>
    </w:rPr>
  </w:style>
  <w:style w:type="paragraph" w:customStyle="1" w:styleId="Normalcolour">
    <w:name w:val="Normal colour"/>
    <w:basedOn w:val="Normal"/>
    <w:uiPriority w:val="98"/>
    <w:rsid w:val="00484ED0"/>
    <w:rPr>
      <w:color w:val="2BB673"/>
    </w:rPr>
  </w:style>
  <w:style w:type="character" w:styleId="PageNumber">
    <w:name w:val="page number"/>
    <w:basedOn w:val="DefaultParagraphFont"/>
    <w:rsid w:val="00484ED0"/>
    <w:rPr>
      <w:b/>
      <w:color w:val="1E1E1E"/>
      <w:sz w:val="20"/>
    </w:rPr>
  </w:style>
  <w:style w:type="paragraph" w:customStyle="1" w:styleId="Heading1line">
    <w:name w:val="Heading 1 line"/>
    <w:basedOn w:val="Normal"/>
    <w:next w:val="BodyText"/>
    <w:uiPriority w:val="1"/>
    <w:rsid w:val="00484ED0"/>
    <w:pPr>
      <w:pBdr>
        <w:bottom w:val="single" w:sz="4" w:space="1" w:color="696969"/>
      </w:pBdr>
      <w:spacing w:before="200" w:line="240" w:lineRule="auto"/>
    </w:pPr>
    <w:rPr>
      <w:color w:val="696969"/>
    </w:rPr>
  </w:style>
  <w:style w:type="table" w:styleId="TableGrid">
    <w:name w:val="Table Grid"/>
    <w:basedOn w:val="TableNormal"/>
    <w:uiPriority w:val="59"/>
    <w:rsid w:val="00484ED0"/>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484ED0"/>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tabs>
        <w:tab w:val="num" w:pos="851"/>
      </w:tabs>
      <w:ind w:left="851" w:hanging="851"/>
    </w:pPr>
  </w:style>
  <w:style w:type="paragraph" w:customStyle="1" w:styleId="Listoutline2-11">
    <w:name w:val="List outline 2 - 1.1"/>
    <w:basedOn w:val="Normal"/>
    <w:uiPriority w:val="5"/>
    <w:semiHidden/>
    <w:rsid w:val="00EC70DD"/>
    <w:pPr>
      <w:tabs>
        <w:tab w:val="num" w:pos="851"/>
      </w:tabs>
      <w:ind w:left="851" w:hanging="851"/>
    </w:pPr>
  </w:style>
  <w:style w:type="paragraph" w:customStyle="1" w:styleId="Listoutline3-111">
    <w:name w:val="List outline 3 - 1.1.1"/>
    <w:basedOn w:val="Normal"/>
    <w:uiPriority w:val="5"/>
    <w:semiHidden/>
    <w:rsid w:val="00EC70DD"/>
    <w:pPr>
      <w:tabs>
        <w:tab w:val="num" w:pos="851"/>
      </w:tabs>
      <w:ind w:left="851" w:hanging="851"/>
    </w:pPr>
  </w:style>
  <w:style w:type="paragraph" w:customStyle="1" w:styleId="Listoutline4-a">
    <w:name w:val="List outline 4 - a."/>
    <w:basedOn w:val="Normal"/>
    <w:uiPriority w:val="5"/>
    <w:semiHidden/>
    <w:rsid w:val="00EC70DD"/>
    <w:pPr>
      <w:tabs>
        <w:tab w:val="num" w:pos="1418"/>
      </w:tabs>
      <w:ind w:left="1418" w:hanging="567"/>
    </w:pPr>
  </w:style>
  <w:style w:type="character" w:styleId="Hyperlink">
    <w:name w:val="Hyperlink"/>
    <w:basedOn w:val="DefaultParagraphFont"/>
    <w:uiPriority w:val="99"/>
    <w:rsid w:val="00484ED0"/>
    <w:rPr>
      <w:color w:val="0D6AB8"/>
      <w:u w:val="single"/>
    </w:rPr>
  </w:style>
  <w:style w:type="paragraph" w:customStyle="1" w:styleId="Heading2-Start">
    <w:name w:val="Heading 2 - Start"/>
    <w:basedOn w:val="Heading2"/>
    <w:next w:val="BodyText"/>
    <w:uiPriority w:val="1"/>
    <w:qFormat/>
    <w:rsid w:val="00484ED0"/>
    <w:pPr>
      <w:spacing w:before="200"/>
    </w:pPr>
  </w:style>
  <w:style w:type="paragraph" w:customStyle="1" w:styleId="Quotationparagraphbefore">
    <w:name w:val="Quotation (paragraph before)"/>
    <w:basedOn w:val="Normal"/>
    <w:next w:val="Quotationseparateparagraph"/>
    <w:uiPriority w:val="6"/>
    <w:rsid w:val="00484ED0"/>
    <w:pPr>
      <w:spacing w:after="120"/>
    </w:pPr>
  </w:style>
  <w:style w:type="character" w:styleId="Emphasis">
    <w:name w:val="Emphasis"/>
    <w:uiPriority w:val="2"/>
    <w:rsid w:val="00484ED0"/>
    <w:rPr>
      <w:rFonts w:ascii="Calibri" w:hAnsi="Calibri"/>
      <w:b/>
      <w:bCs/>
      <w:iCs/>
      <w:spacing w:val="0"/>
      <w:lang w:val="en-NZ"/>
    </w:rPr>
  </w:style>
  <w:style w:type="paragraph" w:customStyle="1" w:styleId="Listcheckbox">
    <w:name w:val="List check box"/>
    <w:basedOn w:val="BodyText"/>
    <w:uiPriority w:val="3"/>
    <w:rsid w:val="00DE17A1"/>
  </w:style>
  <w:style w:type="paragraph" w:customStyle="1" w:styleId="Boxsmalltext">
    <w:name w:val="Box small text"/>
    <w:basedOn w:val="Normalcolour"/>
    <w:uiPriority w:val="2"/>
    <w:qFormat/>
    <w:rsid w:val="00484ED0"/>
    <w:rPr>
      <w:color w:val="1E1E1E"/>
    </w:rPr>
  </w:style>
  <w:style w:type="paragraph" w:customStyle="1" w:styleId="Boxlargetext">
    <w:name w:val="Box large text"/>
    <w:basedOn w:val="Normalcolour"/>
    <w:uiPriority w:val="2"/>
    <w:qFormat/>
    <w:rsid w:val="00484ED0"/>
    <w:pPr>
      <w:spacing w:line="320" w:lineRule="atLeast"/>
    </w:pPr>
    <w:rPr>
      <w:sz w:val="26"/>
    </w:rPr>
  </w:style>
  <w:style w:type="paragraph" w:customStyle="1" w:styleId="Listoutline5-i">
    <w:name w:val="List outline 5 - i."/>
    <w:basedOn w:val="Normal"/>
    <w:uiPriority w:val="5"/>
    <w:semiHidden/>
    <w:rsid w:val="00411A78"/>
    <w:pPr>
      <w:tabs>
        <w:tab w:val="num" w:pos="1985"/>
      </w:tabs>
      <w:ind w:left="1985" w:hanging="567"/>
    </w:pPr>
  </w:style>
  <w:style w:type="character" w:styleId="EndnoteReference">
    <w:name w:val="endnote reference"/>
    <w:basedOn w:val="DefaultParagraphFont"/>
    <w:uiPriority w:val="7"/>
    <w:rsid w:val="00484ED0"/>
    <w:rPr>
      <w:vertAlign w:val="superscript"/>
    </w:rPr>
  </w:style>
  <w:style w:type="paragraph" w:customStyle="1" w:styleId="HeadingAppendix">
    <w:name w:val="Heading Appendix"/>
    <w:basedOn w:val="Heading1"/>
    <w:next w:val="BodyText"/>
    <w:uiPriority w:val="1"/>
    <w:rsid w:val="00484ED0"/>
    <w:pPr>
      <w:pageBreakBefore/>
      <w:numPr>
        <w:numId w:val="1"/>
      </w:numPr>
      <w:spacing w:before="0"/>
    </w:pPr>
  </w:style>
  <w:style w:type="table" w:customStyle="1" w:styleId="TableGridnoborders">
    <w:name w:val="Table Grid (no borders)"/>
    <w:basedOn w:val="TableNormal"/>
    <w:uiPriority w:val="99"/>
    <w:rsid w:val="00484ED0"/>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484ED0"/>
    <w:pPr>
      <w:spacing w:after="0" w:line="240" w:lineRule="auto"/>
    </w:pPr>
    <w:rPr>
      <w:sz w:val="16"/>
    </w:rPr>
  </w:style>
  <w:style w:type="character" w:customStyle="1" w:styleId="Quotationwithinthesentence">
    <w:name w:val="Quotation (within the sentence)"/>
    <w:basedOn w:val="DefaultParagraphFont"/>
    <w:uiPriority w:val="6"/>
    <w:rsid w:val="00484ED0"/>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484ED0"/>
    <w:pPr>
      <w:spacing w:before="120" w:after="120"/>
    </w:pPr>
    <w:rPr>
      <w:sz w:val="22"/>
    </w:rPr>
  </w:style>
  <w:style w:type="paragraph" w:customStyle="1" w:styleId="Tablebodytextnospaceafter">
    <w:name w:val="Table body text (no space after)"/>
    <w:basedOn w:val="BodyText"/>
    <w:uiPriority w:val="2"/>
    <w:rsid w:val="00484ED0"/>
    <w:pPr>
      <w:spacing w:after="0"/>
    </w:pPr>
    <w:rPr>
      <w:sz w:val="22"/>
    </w:rPr>
  </w:style>
  <w:style w:type="table" w:customStyle="1" w:styleId="TableBox">
    <w:name w:val="Table Box"/>
    <w:basedOn w:val="TableNormal"/>
    <w:uiPriority w:val="99"/>
    <w:rsid w:val="00484ED0"/>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484ED0"/>
    <w:rPr>
      <w:color w:val="3C98E7"/>
      <w:u w:val="single"/>
    </w:rPr>
  </w:style>
  <w:style w:type="paragraph" w:customStyle="1" w:styleId="Headingboxtextinbody">
    <w:name w:val="Heading box text (in body)"/>
    <w:basedOn w:val="Normalcolour"/>
    <w:uiPriority w:val="1"/>
    <w:rsid w:val="00484ED0"/>
    <w:pPr>
      <w:keepNext/>
      <w:spacing w:before="360" w:after="60" w:line="320" w:lineRule="atLeast"/>
    </w:pPr>
    <w:rPr>
      <w:b/>
      <w:sz w:val="26"/>
    </w:rPr>
  </w:style>
  <w:style w:type="paragraph" w:customStyle="1" w:styleId="Headingboxtexttop">
    <w:name w:val="Heading box text (top)"/>
    <w:basedOn w:val="Normalcolour"/>
    <w:uiPriority w:val="1"/>
    <w:rsid w:val="00484ED0"/>
    <w:pPr>
      <w:spacing w:after="60" w:line="320" w:lineRule="atLeast"/>
    </w:pPr>
    <w:rPr>
      <w:b/>
      <w:sz w:val="26"/>
    </w:rPr>
  </w:style>
  <w:style w:type="paragraph" w:customStyle="1" w:styleId="Singlespacedparagraph">
    <w:name w:val="Single spaced paragraph"/>
    <w:basedOn w:val="BodyText"/>
    <w:uiPriority w:val="2"/>
    <w:rsid w:val="00484ED0"/>
    <w:pPr>
      <w:spacing w:after="0"/>
    </w:pPr>
  </w:style>
  <w:style w:type="paragraph" w:customStyle="1" w:styleId="Footerline">
    <w:name w:val="Footer line"/>
    <w:basedOn w:val="Footer"/>
    <w:next w:val="Footer"/>
    <w:uiPriority w:val="10"/>
    <w:rsid w:val="00484ED0"/>
    <w:pPr>
      <w:pBdr>
        <w:top w:val="single" w:sz="4" w:space="5" w:color="696969"/>
      </w:pBdr>
      <w:ind w:left="23" w:right="23"/>
    </w:pPr>
    <w:rPr>
      <w:sz w:val="2"/>
    </w:rPr>
  </w:style>
  <w:style w:type="paragraph" w:customStyle="1" w:styleId="Headerline">
    <w:name w:val="Header line"/>
    <w:basedOn w:val="Header"/>
    <w:rsid w:val="00484ED0"/>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484ED0"/>
    <w:rPr>
      <w:color w:val="00B050"/>
    </w:rPr>
  </w:style>
  <w:style w:type="paragraph" w:customStyle="1" w:styleId="Heading1-Start">
    <w:name w:val="Heading 1 - Start"/>
    <w:basedOn w:val="Heading1"/>
    <w:next w:val="BodyText"/>
    <w:uiPriority w:val="1"/>
    <w:rsid w:val="00484ED0"/>
    <w:pPr>
      <w:spacing w:before="200"/>
    </w:pPr>
  </w:style>
  <w:style w:type="paragraph" w:styleId="Title">
    <w:name w:val="Title"/>
    <w:basedOn w:val="Normalcolour"/>
    <w:next w:val="BodyText"/>
    <w:link w:val="TitleChar"/>
    <w:uiPriority w:val="1"/>
    <w:rsid w:val="00484ED0"/>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484ED0"/>
    <w:rPr>
      <w:rFonts w:ascii="Calibri" w:eastAsiaTheme="majorEastAsia" w:hAnsi="Calibri" w:cstheme="majorBidi"/>
      <w:color w:val="2BB673"/>
      <w:spacing w:val="5"/>
      <w:kern w:val="28"/>
      <w:sz w:val="48"/>
      <w:szCs w:val="52"/>
    </w:rPr>
  </w:style>
  <w:style w:type="paragraph" w:customStyle="1" w:styleId="QIndent1">
    <w:name w:val="QIndent 1"/>
    <w:basedOn w:val="Normal"/>
    <w:uiPriority w:val="6"/>
    <w:rsid w:val="00484ED0"/>
    <w:pPr>
      <w:ind w:left="1134" w:right="567"/>
    </w:pPr>
    <w:rPr>
      <w:i/>
      <w:color w:val="4D4D4D"/>
    </w:rPr>
  </w:style>
  <w:style w:type="paragraph" w:customStyle="1" w:styleId="QIndent2">
    <w:name w:val="QIndent 2"/>
    <w:basedOn w:val="Normal"/>
    <w:uiPriority w:val="6"/>
    <w:rsid w:val="00484ED0"/>
    <w:pPr>
      <w:ind w:left="1701" w:right="567"/>
    </w:pPr>
    <w:rPr>
      <w:i/>
      <w:color w:val="4D4D4D"/>
    </w:rPr>
  </w:style>
  <w:style w:type="paragraph" w:customStyle="1" w:styleId="QIndent3">
    <w:name w:val="QIndent 3"/>
    <w:basedOn w:val="Normal"/>
    <w:uiPriority w:val="6"/>
    <w:rsid w:val="00484ED0"/>
    <w:pPr>
      <w:ind w:left="2268" w:right="567"/>
    </w:pPr>
    <w:rPr>
      <w:i/>
      <w:color w:val="4D4D4D"/>
    </w:rPr>
  </w:style>
  <w:style w:type="paragraph" w:customStyle="1" w:styleId="QListalpha">
    <w:name w:val="QList alpha"/>
    <w:basedOn w:val="Normal"/>
    <w:uiPriority w:val="6"/>
    <w:rsid w:val="00484ED0"/>
    <w:pPr>
      <w:numPr>
        <w:numId w:val="12"/>
      </w:numPr>
      <w:ind w:right="567"/>
    </w:pPr>
    <w:rPr>
      <w:i/>
      <w:color w:val="4D4D4D"/>
    </w:rPr>
  </w:style>
  <w:style w:type="paragraph" w:customStyle="1" w:styleId="QListbullet">
    <w:name w:val="QList bullet"/>
    <w:basedOn w:val="Normal"/>
    <w:uiPriority w:val="6"/>
    <w:rsid w:val="00484ED0"/>
    <w:pPr>
      <w:numPr>
        <w:numId w:val="13"/>
      </w:numPr>
      <w:ind w:right="567"/>
    </w:pPr>
    <w:rPr>
      <w:i/>
      <w:color w:val="4D4D4D"/>
    </w:rPr>
  </w:style>
  <w:style w:type="paragraph" w:customStyle="1" w:styleId="QListnumber">
    <w:name w:val="QList number"/>
    <w:basedOn w:val="Normal"/>
    <w:uiPriority w:val="6"/>
    <w:rsid w:val="00484ED0"/>
    <w:pPr>
      <w:numPr>
        <w:numId w:val="14"/>
      </w:numPr>
      <w:ind w:right="567"/>
    </w:pPr>
    <w:rPr>
      <w:i/>
      <w:color w:val="4D4D4D"/>
    </w:rPr>
  </w:style>
  <w:style w:type="paragraph" w:customStyle="1" w:styleId="QListroman">
    <w:name w:val="QList roman"/>
    <w:basedOn w:val="Normal"/>
    <w:uiPriority w:val="6"/>
    <w:rsid w:val="00484ED0"/>
    <w:pPr>
      <w:numPr>
        <w:numId w:val="15"/>
      </w:numPr>
      <w:ind w:right="567"/>
    </w:pPr>
    <w:rPr>
      <w:rFonts w:eastAsia="Times New Roman" w:cs="Times New Roman"/>
      <w:i/>
      <w:color w:val="4D4D4D"/>
      <w:szCs w:val="20"/>
    </w:rPr>
  </w:style>
  <w:style w:type="paragraph" w:customStyle="1" w:styleId="Bullet1">
    <w:name w:val="Bullet 1"/>
    <w:basedOn w:val="Normal"/>
    <w:uiPriority w:val="2"/>
    <w:rsid w:val="00484ED0"/>
    <w:pPr>
      <w:numPr>
        <w:numId w:val="6"/>
      </w:numPr>
    </w:pPr>
  </w:style>
  <w:style w:type="paragraph" w:customStyle="1" w:styleId="Bullet2">
    <w:name w:val="Bullet 2"/>
    <w:basedOn w:val="Normal"/>
    <w:uiPriority w:val="2"/>
    <w:rsid w:val="00484ED0"/>
    <w:pPr>
      <w:numPr>
        <w:ilvl w:val="1"/>
        <w:numId w:val="6"/>
      </w:numPr>
    </w:pPr>
  </w:style>
  <w:style w:type="paragraph" w:customStyle="1" w:styleId="Bullet3">
    <w:name w:val="Bullet 3"/>
    <w:basedOn w:val="Normal"/>
    <w:uiPriority w:val="2"/>
    <w:rsid w:val="00484ED0"/>
    <w:pPr>
      <w:numPr>
        <w:ilvl w:val="2"/>
        <w:numId w:val="6"/>
      </w:numPr>
    </w:pPr>
  </w:style>
  <w:style w:type="paragraph" w:customStyle="1" w:styleId="Bullet4">
    <w:name w:val="Bullet 4"/>
    <w:basedOn w:val="Normal"/>
    <w:uiPriority w:val="2"/>
    <w:rsid w:val="00484ED0"/>
    <w:pPr>
      <w:numPr>
        <w:ilvl w:val="3"/>
        <w:numId w:val="6"/>
      </w:numPr>
    </w:pPr>
  </w:style>
  <w:style w:type="paragraph" w:customStyle="1" w:styleId="InsertPictureLeft">
    <w:name w:val="InsertPictureLeft"/>
    <w:rsid w:val="009D6259"/>
    <w:pPr>
      <w:numPr>
        <w:ilvl w:val="3"/>
        <w:numId w:val="2"/>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484ED0"/>
    <w:pPr>
      <w:ind w:left="567"/>
    </w:pPr>
  </w:style>
  <w:style w:type="paragraph" w:customStyle="1" w:styleId="Indent2">
    <w:name w:val="Indent 2"/>
    <w:basedOn w:val="Normal"/>
    <w:uiPriority w:val="4"/>
    <w:rsid w:val="00484ED0"/>
    <w:pPr>
      <w:ind w:left="1134"/>
    </w:pPr>
  </w:style>
  <w:style w:type="paragraph" w:customStyle="1" w:styleId="Indent3">
    <w:name w:val="Indent 3"/>
    <w:basedOn w:val="Normal"/>
    <w:uiPriority w:val="4"/>
    <w:rsid w:val="00484ED0"/>
    <w:pPr>
      <w:ind w:left="1701"/>
    </w:pPr>
  </w:style>
  <w:style w:type="paragraph" w:customStyle="1" w:styleId="Indent4">
    <w:name w:val="Indent 4"/>
    <w:basedOn w:val="Normal"/>
    <w:uiPriority w:val="4"/>
    <w:rsid w:val="00484ED0"/>
    <w:pPr>
      <w:ind w:left="2268"/>
    </w:pPr>
  </w:style>
  <w:style w:type="paragraph" w:customStyle="1" w:styleId="Number-1">
    <w:name w:val="Number - 1."/>
    <w:basedOn w:val="BodyText"/>
    <w:uiPriority w:val="5"/>
    <w:rsid w:val="00484ED0"/>
    <w:pPr>
      <w:tabs>
        <w:tab w:val="num" w:pos="851"/>
      </w:tabs>
      <w:ind w:left="851" w:hanging="851"/>
    </w:pPr>
  </w:style>
  <w:style w:type="paragraph" w:customStyle="1" w:styleId="Number-11">
    <w:name w:val="Number - 1.1"/>
    <w:basedOn w:val="Normal"/>
    <w:uiPriority w:val="5"/>
    <w:rsid w:val="00484ED0"/>
    <w:pPr>
      <w:tabs>
        <w:tab w:val="num" w:pos="851"/>
      </w:tabs>
      <w:ind w:left="851" w:hanging="851"/>
    </w:pPr>
  </w:style>
  <w:style w:type="paragraph" w:customStyle="1" w:styleId="Number-111">
    <w:name w:val="Number - 1.1.1"/>
    <w:basedOn w:val="Normal"/>
    <w:uiPriority w:val="5"/>
    <w:rsid w:val="00484ED0"/>
    <w:pPr>
      <w:tabs>
        <w:tab w:val="num" w:pos="851"/>
      </w:tabs>
      <w:ind w:left="851" w:hanging="851"/>
    </w:pPr>
  </w:style>
  <w:style w:type="paragraph" w:customStyle="1" w:styleId="Number-a">
    <w:name w:val="Number - a."/>
    <w:basedOn w:val="Normal"/>
    <w:uiPriority w:val="5"/>
    <w:rsid w:val="00484ED0"/>
    <w:pPr>
      <w:numPr>
        <w:numId w:val="10"/>
      </w:numPr>
    </w:pPr>
  </w:style>
  <w:style w:type="paragraph" w:customStyle="1" w:styleId="Number-i">
    <w:name w:val="Number - i."/>
    <w:basedOn w:val="Normal"/>
    <w:uiPriority w:val="5"/>
    <w:rsid w:val="00484ED0"/>
    <w:pPr>
      <w:numPr>
        <w:ilvl w:val="1"/>
        <w:numId w:val="10"/>
      </w:numPr>
    </w:pPr>
  </w:style>
  <w:style w:type="paragraph" w:customStyle="1" w:styleId="Number1">
    <w:name w:val="Number 1"/>
    <w:basedOn w:val="Normal"/>
    <w:uiPriority w:val="5"/>
    <w:rsid w:val="00484ED0"/>
    <w:pPr>
      <w:numPr>
        <w:numId w:val="11"/>
      </w:numPr>
    </w:pPr>
  </w:style>
  <w:style w:type="paragraph" w:customStyle="1" w:styleId="Number2">
    <w:name w:val="Number 2"/>
    <w:basedOn w:val="Normal"/>
    <w:uiPriority w:val="5"/>
    <w:rsid w:val="00484ED0"/>
    <w:pPr>
      <w:numPr>
        <w:ilvl w:val="1"/>
        <w:numId w:val="11"/>
      </w:numPr>
    </w:pPr>
  </w:style>
  <w:style w:type="paragraph" w:customStyle="1" w:styleId="Number3">
    <w:name w:val="Number 3"/>
    <w:basedOn w:val="Normal"/>
    <w:uiPriority w:val="5"/>
    <w:rsid w:val="00484ED0"/>
    <w:pPr>
      <w:numPr>
        <w:ilvl w:val="2"/>
        <w:numId w:val="11"/>
      </w:numPr>
    </w:pPr>
  </w:style>
  <w:style w:type="paragraph" w:customStyle="1" w:styleId="TableBullet1">
    <w:name w:val="Table Bullet 1"/>
    <w:basedOn w:val="Tablebodytext"/>
    <w:uiPriority w:val="2"/>
    <w:rsid w:val="00484ED0"/>
    <w:pPr>
      <w:numPr>
        <w:numId w:val="16"/>
      </w:numPr>
    </w:pPr>
  </w:style>
  <w:style w:type="paragraph" w:customStyle="1" w:styleId="TableBullet2">
    <w:name w:val="Table Bullet 2"/>
    <w:basedOn w:val="Tablebodytext"/>
    <w:uiPriority w:val="2"/>
    <w:rsid w:val="00484ED0"/>
    <w:pPr>
      <w:numPr>
        <w:ilvl w:val="1"/>
        <w:numId w:val="16"/>
      </w:numPr>
    </w:pPr>
  </w:style>
  <w:style w:type="paragraph" w:customStyle="1" w:styleId="TableBullet3">
    <w:name w:val="Table Bullet 3"/>
    <w:basedOn w:val="Tablebodytext"/>
    <w:uiPriority w:val="2"/>
    <w:rsid w:val="00484ED0"/>
    <w:pPr>
      <w:numPr>
        <w:ilvl w:val="2"/>
        <w:numId w:val="16"/>
      </w:numPr>
    </w:pPr>
  </w:style>
  <w:style w:type="paragraph" w:customStyle="1" w:styleId="Tableheading">
    <w:name w:val="Table heading"/>
    <w:basedOn w:val="Tablebodytext"/>
    <w:next w:val="Tablebodytext"/>
    <w:uiPriority w:val="2"/>
    <w:rsid w:val="00484ED0"/>
    <w:pPr>
      <w:keepNext/>
      <w:spacing w:after="60"/>
    </w:pPr>
    <w:rPr>
      <w:b/>
    </w:rPr>
  </w:style>
  <w:style w:type="paragraph" w:customStyle="1" w:styleId="TableIndent1">
    <w:name w:val="Table Indent 1"/>
    <w:basedOn w:val="Normal"/>
    <w:uiPriority w:val="2"/>
    <w:rsid w:val="00484ED0"/>
    <w:pPr>
      <w:spacing w:before="120" w:after="120"/>
      <w:ind w:left="357"/>
    </w:pPr>
    <w:rPr>
      <w:sz w:val="22"/>
    </w:rPr>
  </w:style>
  <w:style w:type="paragraph" w:customStyle="1" w:styleId="TableIndent2">
    <w:name w:val="Table Indent 2"/>
    <w:basedOn w:val="Normal"/>
    <w:uiPriority w:val="2"/>
    <w:rsid w:val="00484ED0"/>
    <w:pPr>
      <w:spacing w:before="120" w:after="120"/>
      <w:ind w:left="714"/>
    </w:pPr>
    <w:rPr>
      <w:sz w:val="22"/>
    </w:rPr>
  </w:style>
  <w:style w:type="paragraph" w:customStyle="1" w:styleId="TableIndent3">
    <w:name w:val="Table Indent 3"/>
    <w:basedOn w:val="Normal"/>
    <w:uiPriority w:val="2"/>
    <w:rsid w:val="00484ED0"/>
    <w:pPr>
      <w:spacing w:before="120" w:after="120"/>
      <w:ind w:left="1072"/>
    </w:pPr>
    <w:rPr>
      <w:sz w:val="22"/>
    </w:rPr>
  </w:style>
  <w:style w:type="paragraph" w:customStyle="1" w:styleId="TableNumber1">
    <w:name w:val="Table Number 1."/>
    <w:basedOn w:val="Tablebodytext"/>
    <w:uiPriority w:val="2"/>
    <w:rsid w:val="00484ED0"/>
    <w:pPr>
      <w:numPr>
        <w:numId w:val="18"/>
      </w:numPr>
    </w:pPr>
  </w:style>
  <w:style w:type="paragraph" w:customStyle="1" w:styleId="TableNumbera">
    <w:name w:val="Table Number a."/>
    <w:basedOn w:val="Tablebodytext"/>
    <w:uiPriority w:val="2"/>
    <w:rsid w:val="00484ED0"/>
    <w:pPr>
      <w:numPr>
        <w:ilvl w:val="1"/>
        <w:numId w:val="18"/>
      </w:numPr>
    </w:pPr>
  </w:style>
  <w:style w:type="paragraph" w:customStyle="1" w:styleId="TableNumberi">
    <w:name w:val="Table Number i."/>
    <w:basedOn w:val="Tablebodytext"/>
    <w:uiPriority w:val="2"/>
    <w:rsid w:val="00484ED0"/>
    <w:pPr>
      <w:numPr>
        <w:ilvl w:val="2"/>
        <w:numId w:val="18"/>
      </w:numPr>
    </w:pPr>
  </w:style>
  <w:style w:type="paragraph" w:customStyle="1" w:styleId="TableQuotationseparateparagraph">
    <w:name w:val="Table Quotation (separate paragraph)"/>
    <w:basedOn w:val="Quotationseparateparagraph"/>
    <w:uiPriority w:val="2"/>
    <w:rsid w:val="00484ED0"/>
    <w:pPr>
      <w:spacing w:after="120"/>
      <w:ind w:left="357" w:right="357"/>
    </w:pPr>
    <w:rPr>
      <w:sz w:val="22"/>
    </w:rPr>
  </w:style>
  <w:style w:type="paragraph" w:customStyle="1" w:styleId="Tablesinglespacedparagraph">
    <w:name w:val="Table single spaced paragraph"/>
    <w:basedOn w:val="BodyText"/>
    <w:uiPriority w:val="2"/>
    <w:rsid w:val="00484ED0"/>
    <w:pPr>
      <w:spacing w:before="40" w:after="40"/>
    </w:pPr>
    <w:rPr>
      <w:sz w:val="22"/>
    </w:rPr>
  </w:style>
  <w:style w:type="paragraph" w:customStyle="1" w:styleId="Tablesinglespacedparagraphlast">
    <w:name w:val="Table single spaced paragraph (last)"/>
    <w:basedOn w:val="Tablesinglespacedparagraph"/>
    <w:uiPriority w:val="2"/>
    <w:rsid w:val="00484ED0"/>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484ED0"/>
    <w:pPr>
      <w:keepNext/>
      <w:spacing w:before="360" w:after="60" w:line="260" w:lineRule="atLeast"/>
    </w:pPr>
    <w:rPr>
      <w:b/>
      <w:sz w:val="26"/>
    </w:rPr>
  </w:style>
  <w:style w:type="paragraph" w:customStyle="1" w:styleId="Footerlandscape">
    <w:name w:val="Footer landscape"/>
    <w:basedOn w:val="Footer"/>
    <w:uiPriority w:val="10"/>
    <w:rsid w:val="00484ED0"/>
  </w:style>
  <w:style w:type="paragraph" w:customStyle="1" w:styleId="Headerlandscape">
    <w:name w:val="Header landscape"/>
    <w:basedOn w:val="Header"/>
    <w:rsid w:val="00484ED0"/>
    <w:pPr>
      <w:tabs>
        <w:tab w:val="clear" w:pos="9299"/>
        <w:tab w:val="right" w:pos="14232"/>
      </w:tabs>
    </w:pPr>
  </w:style>
  <w:style w:type="paragraph" w:customStyle="1" w:styleId="FigureCaption">
    <w:name w:val="Figure Caption"/>
    <w:basedOn w:val="Normal"/>
    <w:next w:val="BodyText"/>
    <w:uiPriority w:val="2"/>
    <w:rsid w:val="00484ED0"/>
    <w:pPr>
      <w:spacing w:line="240" w:lineRule="auto"/>
    </w:pPr>
    <w:rPr>
      <w:i/>
    </w:rPr>
  </w:style>
  <w:style w:type="character" w:customStyle="1" w:styleId="Italics">
    <w:name w:val="Italics"/>
    <w:basedOn w:val="DefaultParagraphFont"/>
    <w:uiPriority w:val="2"/>
    <w:rsid w:val="00484ED0"/>
    <w:rPr>
      <w:i/>
    </w:rPr>
  </w:style>
  <w:style w:type="character" w:customStyle="1" w:styleId="Bluetext">
    <w:name w:val="Blue text"/>
    <w:basedOn w:val="DefaultParagraphFont"/>
    <w:uiPriority w:val="2"/>
    <w:rsid w:val="00484ED0"/>
    <w:rPr>
      <w:color w:val="0070C0"/>
    </w:rPr>
  </w:style>
  <w:style w:type="paragraph" w:customStyle="1" w:styleId="Boxsmallbullet1">
    <w:name w:val="Box small bullet 1"/>
    <w:basedOn w:val="Boxsmalltext"/>
    <w:uiPriority w:val="2"/>
    <w:rsid w:val="00484ED0"/>
    <w:pPr>
      <w:numPr>
        <w:numId w:val="4"/>
      </w:numPr>
    </w:pPr>
  </w:style>
  <w:style w:type="paragraph" w:customStyle="1" w:styleId="Boxsmallbullet2">
    <w:name w:val="Box small bullet 2"/>
    <w:basedOn w:val="Boxsmalltext"/>
    <w:uiPriority w:val="2"/>
    <w:rsid w:val="00484ED0"/>
    <w:pPr>
      <w:numPr>
        <w:ilvl w:val="1"/>
        <w:numId w:val="4"/>
      </w:numPr>
    </w:pPr>
  </w:style>
  <w:style w:type="character" w:customStyle="1" w:styleId="HyperlinkSourceTextReference">
    <w:name w:val="Hyperlink (Source Text Reference)"/>
    <w:basedOn w:val="Hyperlink"/>
    <w:uiPriority w:val="2"/>
    <w:rsid w:val="00484ED0"/>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3"/>
      </w:numPr>
    </w:pPr>
  </w:style>
  <w:style w:type="paragraph" w:customStyle="1" w:styleId="Boxsmallnumber-1">
    <w:name w:val="Box small number - 1."/>
    <w:basedOn w:val="Boxsmalltext"/>
    <w:uiPriority w:val="2"/>
    <w:rsid w:val="00484ED0"/>
    <w:pPr>
      <w:numPr>
        <w:numId w:val="5"/>
      </w:numPr>
    </w:pPr>
  </w:style>
  <w:style w:type="paragraph" w:customStyle="1" w:styleId="Boxsmallnumber-a">
    <w:name w:val="Box small number - a."/>
    <w:basedOn w:val="Boxsmalltext"/>
    <w:uiPriority w:val="2"/>
    <w:rsid w:val="00484ED0"/>
    <w:pPr>
      <w:numPr>
        <w:ilvl w:val="1"/>
        <w:numId w:val="5"/>
      </w:numPr>
    </w:pPr>
  </w:style>
  <w:style w:type="paragraph" w:customStyle="1" w:styleId="Boxsmallnumber-i">
    <w:name w:val="Box small number - i."/>
    <w:basedOn w:val="Boxsmalltext"/>
    <w:uiPriority w:val="2"/>
    <w:rsid w:val="00484ED0"/>
    <w:pPr>
      <w:numPr>
        <w:ilvl w:val="2"/>
        <w:numId w:val="5"/>
      </w:numPr>
    </w:pPr>
  </w:style>
  <w:style w:type="paragraph" w:customStyle="1" w:styleId="FootnoteBullet">
    <w:name w:val="Footnote Bullet"/>
    <w:basedOn w:val="FootnoteText"/>
    <w:uiPriority w:val="7"/>
    <w:rsid w:val="00484ED0"/>
    <w:pPr>
      <w:numPr>
        <w:numId w:val="9"/>
      </w:numPr>
      <w:tabs>
        <w:tab w:val="clear" w:pos="284"/>
      </w:tabs>
    </w:pPr>
  </w:style>
  <w:style w:type="paragraph" w:customStyle="1" w:styleId="Introduction">
    <w:name w:val="Introduction"/>
    <w:basedOn w:val="BodyText"/>
    <w:uiPriority w:val="2"/>
    <w:rsid w:val="00484ED0"/>
    <w:rPr>
      <w:color w:val="4D4D4D"/>
      <w:sz w:val="28"/>
    </w:rPr>
  </w:style>
  <w:style w:type="paragraph" w:customStyle="1" w:styleId="Checkbox1">
    <w:name w:val="Check box 1"/>
    <w:basedOn w:val="BodyText"/>
    <w:uiPriority w:val="3"/>
    <w:rsid w:val="00484ED0"/>
    <w:pPr>
      <w:numPr>
        <w:numId w:val="7"/>
      </w:numPr>
    </w:pPr>
  </w:style>
  <w:style w:type="paragraph" w:customStyle="1" w:styleId="Checkbox2">
    <w:name w:val="Check box 2"/>
    <w:basedOn w:val="Checkbox1"/>
    <w:uiPriority w:val="3"/>
    <w:rsid w:val="00484ED0"/>
    <w:pPr>
      <w:numPr>
        <w:ilvl w:val="1"/>
      </w:numPr>
    </w:pPr>
  </w:style>
  <w:style w:type="paragraph" w:customStyle="1" w:styleId="Checkbox3">
    <w:name w:val="Check box 3"/>
    <w:basedOn w:val="Checkbox1"/>
    <w:uiPriority w:val="3"/>
    <w:rsid w:val="00484ED0"/>
    <w:pPr>
      <w:numPr>
        <w:ilvl w:val="2"/>
      </w:numPr>
    </w:pPr>
  </w:style>
  <w:style w:type="paragraph" w:customStyle="1" w:styleId="Checkbox4">
    <w:name w:val="Check box 4"/>
    <w:basedOn w:val="Checkbox1"/>
    <w:uiPriority w:val="3"/>
    <w:rsid w:val="00484ED0"/>
    <w:pPr>
      <w:numPr>
        <w:ilvl w:val="3"/>
      </w:numPr>
    </w:pPr>
  </w:style>
  <w:style w:type="paragraph" w:customStyle="1" w:styleId="Tablecheckbox1">
    <w:name w:val="Table check box 1"/>
    <w:basedOn w:val="Tablebodytext"/>
    <w:uiPriority w:val="2"/>
    <w:rsid w:val="00484ED0"/>
    <w:pPr>
      <w:numPr>
        <w:numId w:val="17"/>
      </w:numPr>
    </w:pPr>
  </w:style>
  <w:style w:type="paragraph" w:customStyle="1" w:styleId="Tablecheckbox2">
    <w:name w:val="Table check box 2"/>
    <w:basedOn w:val="Tablecheckbox1"/>
    <w:uiPriority w:val="2"/>
    <w:rsid w:val="00484ED0"/>
    <w:pPr>
      <w:numPr>
        <w:ilvl w:val="1"/>
      </w:numPr>
    </w:pPr>
  </w:style>
  <w:style w:type="paragraph" w:customStyle="1" w:styleId="Tablecheckbox3">
    <w:name w:val="Table check box 3"/>
    <w:basedOn w:val="Tablecheckbox1"/>
    <w:uiPriority w:val="2"/>
    <w:rsid w:val="00484ED0"/>
    <w:pPr>
      <w:numPr>
        <w:ilvl w:val="2"/>
      </w:numPr>
    </w:pPr>
  </w:style>
  <w:style w:type="paragraph" w:customStyle="1" w:styleId="EndnoteBullet">
    <w:name w:val="Endnote Bullet"/>
    <w:uiPriority w:val="7"/>
    <w:rsid w:val="00484ED0"/>
    <w:pPr>
      <w:numPr>
        <w:numId w:val="8"/>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484ED0"/>
    <w:pPr>
      <w:ind w:left="2268" w:right="567"/>
    </w:pPr>
    <w:rPr>
      <w:i/>
      <w:color w:val="4D4D4D"/>
    </w:rPr>
  </w:style>
  <w:style w:type="paragraph" w:customStyle="1" w:styleId="CQLegindent2">
    <w:name w:val="CQLeg indent 2"/>
    <w:basedOn w:val="Normal"/>
    <w:uiPriority w:val="6"/>
    <w:rsid w:val="00484ED0"/>
    <w:pPr>
      <w:ind w:left="2977" w:right="567"/>
    </w:pPr>
    <w:rPr>
      <w:i/>
      <w:color w:val="4D4D4D"/>
    </w:rPr>
  </w:style>
  <w:style w:type="paragraph" w:customStyle="1" w:styleId="CQLegindent3">
    <w:name w:val="CQLeg indent 3"/>
    <w:basedOn w:val="Normal"/>
    <w:uiPriority w:val="6"/>
    <w:rsid w:val="00484ED0"/>
    <w:pPr>
      <w:ind w:left="3686" w:right="567"/>
    </w:pPr>
    <w:rPr>
      <w:i/>
      <w:color w:val="4D4D4D"/>
    </w:rPr>
  </w:style>
  <w:style w:type="paragraph" w:customStyle="1" w:styleId="CQLegstyle-1">
    <w:name w:val="CQLeg style - (1)"/>
    <w:basedOn w:val="Normal"/>
    <w:uiPriority w:val="6"/>
    <w:rsid w:val="00484ED0"/>
    <w:pPr>
      <w:tabs>
        <w:tab w:val="left" w:pos="2268"/>
      </w:tabs>
      <w:ind w:left="2269" w:right="567" w:hanging="851"/>
    </w:pPr>
    <w:rPr>
      <w:i/>
      <w:color w:val="4D4D4D"/>
    </w:rPr>
  </w:style>
  <w:style w:type="paragraph" w:customStyle="1" w:styleId="CQLegstyle-a">
    <w:name w:val="CQLeg style - (a)"/>
    <w:basedOn w:val="Normal"/>
    <w:uiPriority w:val="6"/>
    <w:rsid w:val="00484ED0"/>
    <w:pPr>
      <w:tabs>
        <w:tab w:val="left" w:pos="2977"/>
      </w:tabs>
      <w:ind w:left="2977" w:right="567" w:hanging="709"/>
    </w:pPr>
    <w:rPr>
      <w:i/>
      <w:color w:val="4D4D4D"/>
    </w:rPr>
  </w:style>
  <w:style w:type="paragraph" w:customStyle="1" w:styleId="CQLegstyle-i">
    <w:name w:val="CQLeg style - (i)"/>
    <w:basedOn w:val="Normal"/>
    <w:uiPriority w:val="6"/>
    <w:rsid w:val="00484ED0"/>
    <w:pPr>
      <w:tabs>
        <w:tab w:val="left" w:pos="3686"/>
      </w:tabs>
      <w:ind w:left="3686" w:right="567" w:hanging="709"/>
    </w:pPr>
    <w:rPr>
      <w:i/>
      <w:color w:val="4D4D4D"/>
    </w:rPr>
  </w:style>
  <w:style w:type="paragraph" w:customStyle="1" w:styleId="CQLegstyle-10">
    <w:name w:val="CQLeg style - 1"/>
    <w:basedOn w:val="Normal"/>
    <w:uiPriority w:val="6"/>
    <w:rsid w:val="00484ED0"/>
    <w:pPr>
      <w:keepNext/>
      <w:tabs>
        <w:tab w:val="left" w:pos="2268"/>
      </w:tabs>
      <w:ind w:left="2269" w:right="567" w:hanging="851"/>
    </w:pPr>
    <w:rPr>
      <w:b/>
      <w:i/>
      <w:color w:val="4D4D4D"/>
    </w:rPr>
  </w:style>
  <w:style w:type="paragraph" w:customStyle="1" w:styleId="ALegindent1">
    <w:name w:val="ALeg indent 1"/>
    <w:basedOn w:val="Normal"/>
    <w:uiPriority w:val="6"/>
    <w:rsid w:val="00484ED0"/>
    <w:pPr>
      <w:ind w:left="851"/>
    </w:pPr>
  </w:style>
  <w:style w:type="paragraph" w:customStyle="1" w:styleId="ALegindent2">
    <w:name w:val="ALeg indent 2"/>
    <w:basedOn w:val="Normal"/>
    <w:uiPriority w:val="6"/>
    <w:rsid w:val="00484ED0"/>
    <w:pPr>
      <w:ind w:left="1559"/>
    </w:pPr>
  </w:style>
  <w:style w:type="paragraph" w:customStyle="1" w:styleId="ALegindent3">
    <w:name w:val="ALeg indent 3"/>
    <w:basedOn w:val="Normal"/>
    <w:uiPriority w:val="6"/>
    <w:rsid w:val="00484ED0"/>
    <w:pPr>
      <w:ind w:left="2268"/>
    </w:pPr>
  </w:style>
  <w:style w:type="paragraph" w:customStyle="1" w:styleId="ALegstyle-1">
    <w:name w:val="ALeg style - (1)"/>
    <w:basedOn w:val="Normal"/>
    <w:uiPriority w:val="6"/>
    <w:rsid w:val="00484ED0"/>
    <w:pPr>
      <w:tabs>
        <w:tab w:val="left" w:pos="851"/>
      </w:tabs>
      <w:ind w:left="851" w:hanging="851"/>
    </w:pPr>
  </w:style>
  <w:style w:type="paragraph" w:customStyle="1" w:styleId="ALegstyle-a">
    <w:name w:val="ALeg style - (a)"/>
    <w:basedOn w:val="Normal"/>
    <w:uiPriority w:val="6"/>
    <w:rsid w:val="00484ED0"/>
    <w:pPr>
      <w:tabs>
        <w:tab w:val="left" w:pos="1559"/>
      </w:tabs>
      <w:ind w:left="1560" w:hanging="709"/>
    </w:pPr>
  </w:style>
  <w:style w:type="paragraph" w:customStyle="1" w:styleId="ALegstyle-i">
    <w:name w:val="ALeg style - (i)"/>
    <w:basedOn w:val="Normal"/>
    <w:uiPriority w:val="6"/>
    <w:rsid w:val="00484ED0"/>
    <w:pPr>
      <w:tabs>
        <w:tab w:val="left" w:pos="2268"/>
      </w:tabs>
      <w:ind w:left="2268" w:hanging="709"/>
    </w:pPr>
  </w:style>
  <w:style w:type="paragraph" w:customStyle="1" w:styleId="ALegstyle-10">
    <w:name w:val="ALeg style - 1"/>
    <w:basedOn w:val="Normal"/>
    <w:uiPriority w:val="6"/>
    <w:rsid w:val="00484ED0"/>
    <w:pPr>
      <w:keepNext/>
      <w:tabs>
        <w:tab w:val="left" w:pos="851"/>
      </w:tabs>
      <w:ind w:left="851" w:hanging="851"/>
    </w:pPr>
    <w:rPr>
      <w:b/>
    </w:rPr>
  </w:style>
  <w:style w:type="paragraph" w:customStyle="1" w:styleId="BQLegindent1">
    <w:name w:val="BQLeg indent 1"/>
    <w:basedOn w:val="Normal"/>
    <w:uiPriority w:val="6"/>
    <w:rsid w:val="00484ED0"/>
    <w:pPr>
      <w:ind w:left="1418" w:right="567"/>
    </w:pPr>
    <w:rPr>
      <w:i/>
      <w:color w:val="4D4D4D"/>
    </w:rPr>
  </w:style>
  <w:style w:type="paragraph" w:customStyle="1" w:styleId="BQLegindent2">
    <w:name w:val="BQLeg indent 2"/>
    <w:basedOn w:val="Normal"/>
    <w:uiPriority w:val="6"/>
    <w:rsid w:val="00484ED0"/>
    <w:pPr>
      <w:ind w:left="2126" w:right="567"/>
    </w:pPr>
    <w:rPr>
      <w:i/>
      <w:color w:val="4D4D4D"/>
    </w:rPr>
  </w:style>
  <w:style w:type="paragraph" w:customStyle="1" w:styleId="BQLegindent3">
    <w:name w:val="BQLeg indent 3"/>
    <w:basedOn w:val="Normal"/>
    <w:uiPriority w:val="6"/>
    <w:rsid w:val="00484ED0"/>
    <w:pPr>
      <w:ind w:left="2835" w:right="567"/>
    </w:pPr>
    <w:rPr>
      <w:i/>
      <w:color w:val="4D4D4D"/>
    </w:rPr>
  </w:style>
  <w:style w:type="paragraph" w:customStyle="1" w:styleId="BQLegstyle-1">
    <w:name w:val="BQLeg style - (1)"/>
    <w:basedOn w:val="Normal"/>
    <w:uiPriority w:val="6"/>
    <w:rsid w:val="00484ED0"/>
    <w:pPr>
      <w:tabs>
        <w:tab w:val="left" w:pos="1418"/>
      </w:tabs>
      <w:ind w:left="1418" w:right="567" w:hanging="851"/>
    </w:pPr>
    <w:rPr>
      <w:i/>
      <w:color w:val="4D4D4D"/>
    </w:rPr>
  </w:style>
  <w:style w:type="paragraph" w:customStyle="1" w:styleId="BQLegstyle-a">
    <w:name w:val="BQLeg style - (a)"/>
    <w:basedOn w:val="Normal"/>
    <w:uiPriority w:val="6"/>
    <w:rsid w:val="00484ED0"/>
    <w:pPr>
      <w:tabs>
        <w:tab w:val="left" w:pos="2126"/>
      </w:tabs>
      <w:ind w:left="2127" w:right="567" w:hanging="709"/>
    </w:pPr>
    <w:rPr>
      <w:i/>
      <w:color w:val="4D4D4D"/>
    </w:rPr>
  </w:style>
  <w:style w:type="paragraph" w:customStyle="1" w:styleId="BQLegstyle-i">
    <w:name w:val="BQLeg style - (i)"/>
    <w:basedOn w:val="Normal"/>
    <w:uiPriority w:val="6"/>
    <w:rsid w:val="00484ED0"/>
    <w:pPr>
      <w:tabs>
        <w:tab w:val="left" w:pos="2835"/>
      </w:tabs>
      <w:ind w:left="2835" w:right="567" w:hanging="709"/>
    </w:pPr>
    <w:rPr>
      <w:i/>
      <w:color w:val="4D4D4D"/>
    </w:rPr>
  </w:style>
  <w:style w:type="paragraph" w:customStyle="1" w:styleId="BQLegstyle-10">
    <w:name w:val="BQLeg style - 1"/>
    <w:basedOn w:val="Normal"/>
    <w:uiPriority w:val="6"/>
    <w:rsid w:val="00484ED0"/>
    <w:pPr>
      <w:keepNext/>
      <w:tabs>
        <w:tab w:val="left" w:pos="1418"/>
      </w:tabs>
      <w:ind w:left="1418" w:right="567" w:hanging="851"/>
    </w:pPr>
    <w:rPr>
      <w:b/>
      <w:i/>
      <w:color w:val="4D4D4D"/>
    </w:rPr>
  </w:style>
  <w:style w:type="paragraph" w:customStyle="1" w:styleId="SQLegindent1">
    <w:name w:val="SQLeg indent 1"/>
    <w:basedOn w:val="Normal"/>
    <w:uiPriority w:val="6"/>
    <w:rsid w:val="00484ED0"/>
    <w:pPr>
      <w:ind w:left="1985" w:right="567"/>
    </w:pPr>
    <w:rPr>
      <w:i/>
      <w:color w:val="4D4D4D"/>
    </w:rPr>
  </w:style>
  <w:style w:type="paragraph" w:customStyle="1" w:styleId="SQLegindent2">
    <w:name w:val="SQLeg indent 2"/>
    <w:basedOn w:val="Normal"/>
    <w:uiPriority w:val="6"/>
    <w:rsid w:val="00484ED0"/>
    <w:pPr>
      <w:ind w:left="2693" w:right="567"/>
    </w:pPr>
    <w:rPr>
      <w:i/>
      <w:color w:val="4D4D4D"/>
    </w:rPr>
  </w:style>
  <w:style w:type="paragraph" w:customStyle="1" w:styleId="SQLegindent3">
    <w:name w:val="SQLeg indent 3"/>
    <w:basedOn w:val="Normal"/>
    <w:uiPriority w:val="6"/>
    <w:rsid w:val="00484ED0"/>
    <w:pPr>
      <w:ind w:left="3402" w:right="567"/>
    </w:pPr>
    <w:rPr>
      <w:i/>
      <w:color w:val="4D4D4D"/>
    </w:rPr>
  </w:style>
  <w:style w:type="paragraph" w:customStyle="1" w:styleId="SQLegstyle-1">
    <w:name w:val="SQLeg style - (1)"/>
    <w:basedOn w:val="Normal"/>
    <w:uiPriority w:val="6"/>
    <w:rsid w:val="00484ED0"/>
    <w:pPr>
      <w:tabs>
        <w:tab w:val="left" w:pos="1985"/>
      </w:tabs>
      <w:ind w:left="1985" w:right="567" w:hanging="851"/>
    </w:pPr>
    <w:rPr>
      <w:i/>
      <w:color w:val="4D4D4D"/>
    </w:rPr>
  </w:style>
  <w:style w:type="paragraph" w:customStyle="1" w:styleId="SQLegstyle-a">
    <w:name w:val="SQLeg style - (a)"/>
    <w:basedOn w:val="Normal"/>
    <w:uiPriority w:val="6"/>
    <w:rsid w:val="00484ED0"/>
    <w:pPr>
      <w:tabs>
        <w:tab w:val="left" w:pos="2693"/>
      </w:tabs>
      <w:ind w:left="2694" w:right="567" w:hanging="709"/>
    </w:pPr>
    <w:rPr>
      <w:i/>
      <w:color w:val="4D4D4D"/>
    </w:rPr>
  </w:style>
  <w:style w:type="paragraph" w:customStyle="1" w:styleId="SQLegstyle-i">
    <w:name w:val="SQLeg style - (i)"/>
    <w:basedOn w:val="Normal"/>
    <w:uiPriority w:val="6"/>
    <w:rsid w:val="00484ED0"/>
    <w:pPr>
      <w:tabs>
        <w:tab w:val="left" w:pos="3402"/>
      </w:tabs>
      <w:ind w:left="3402" w:right="567" w:hanging="709"/>
    </w:pPr>
    <w:rPr>
      <w:i/>
      <w:color w:val="4D4D4D"/>
    </w:rPr>
  </w:style>
  <w:style w:type="paragraph" w:customStyle="1" w:styleId="SQLegstyle-10">
    <w:name w:val="SQLeg style - 1"/>
    <w:basedOn w:val="Normal"/>
    <w:uiPriority w:val="6"/>
    <w:rsid w:val="00484ED0"/>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484ED0"/>
    <w:pPr>
      <w:outlineLvl w:val="9"/>
    </w:pPr>
  </w:style>
  <w:style w:type="paragraph" w:customStyle="1" w:styleId="Introductionbullet1">
    <w:name w:val="Introduction bullet 1"/>
    <w:basedOn w:val="Introduction"/>
    <w:uiPriority w:val="2"/>
    <w:qFormat/>
    <w:rsid w:val="007F781C"/>
    <w:pPr>
      <w:numPr>
        <w:numId w:val="20"/>
      </w:numPr>
    </w:pPr>
  </w:style>
  <w:style w:type="paragraph" w:customStyle="1" w:styleId="Introductionnumber1">
    <w:name w:val="Introduction number 1"/>
    <w:basedOn w:val="Introduction"/>
    <w:uiPriority w:val="2"/>
    <w:qFormat/>
    <w:rsid w:val="007F781C"/>
    <w:pPr>
      <w:numPr>
        <w:numId w:val="21"/>
      </w:numPr>
    </w:pPr>
  </w:style>
  <w:style w:type="character" w:customStyle="1" w:styleId="EmphasisItalics">
    <w:name w:val="Emphasis Italics"/>
    <w:basedOn w:val="DefaultParagraphFont"/>
    <w:uiPriority w:val="2"/>
    <w:rsid w:val="00484ED0"/>
    <w:rPr>
      <w:b/>
      <w:i/>
    </w:rPr>
  </w:style>
  <w:style w:type="character" w:styleId="SubtleEmphasis">
    <w:name w:val="Subtle Emphasis"/>
    <w:basedOn w:val="DefaultParagraphFont"/>
    <w:uiPriority w:val="19"/>
    <w:semiHidden/>
    <w:rsid w:val="002E6071"/>
    <w:rPr>
      <w:i/>
      <w:iCs/>
      <w:color w:val="404040" w:themeColor="text1" w:themeTint="BF"/>
    </w:rPr>
  </w:style>
  <w:style w:type="paragraph" w:styleId="ListParagraph">
    <w:name w:val="List Paragraph"/>
    <w:basedOn w:val="Normal"/>
    <w:uiPriority w:val="34"/>
    <w:qFormat/>
    <w:rsid w:val="006E4EF5"/>
    <w:pPr>
      <w:spacing w:after="0" w:line="240" w:lineRule="auto"/>
      <w:ind w:left="720"/>
    </w:pPr>
    <w:rPr>
      <w:rFonts w:cs="Calibri"/>
      <w:color w:val="auto"/>
      <w:sz w:val="22"/>
    </w:rPr>
  </w:style>
  <w:style w:type="paragraph" w:customStyle="1" w:styleId="text">
    <w:name w:val="text"/>
    <w:basedOn w:val="Normal"/>
    <w:rsid w:val="00B437C3"/>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label">
    <w:name w:val="label"/>
    <w:basedOn w:val="DefaultParagraphFont"/>
    <w:rsid w:val="00B437C3"/>
  </w:style>
  <w:style w:type="paragraph" w:customStyle="1" w:styleId="cf">
    <w:name w:val="cf"/>
    <w:basedOn w:val="Normal"/>
    <w:rsid w:val="000F7BBD"/>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styleId="HTMLDefinition">
    <w:name w:val="HTML Definition"/>
    <w:basedOn w:val="DefaultParagraphFont"/>
    <w:uiPriority w:val="99"/>
    <w:semiHidden/>
    <w:unhideWhenUsed/>
    <w:rsid w:val="000F7BBD"/>
    <w:rPr>
      <w:i/>
      <w:iCs/>
    </w:rPr>
  </w:style>
  <w:style w:type="character" w:customStyle="1" w:styleId="hit">
    <w:name w:val="hit"/>
    <w:basedOn w:val="DefaultParagraphFont"/>
    <w:rsid w:val="006D6AB2"/>
  </w:style>
  <w:style w:type="character" w:customStyle="1" w:styleId="changeable">
    <w:name w:val="changeable"/>
    <w:basedOn w:val="DefaultParagraphFont"/>
    <w:rsid w:val="006D6AB2"/>
  </w:style>
  <w:style w:type="paragraph" w:customStyle="1" w:styleId="subprov">
    <w:name w:val="subprov"/>
    <w:basedOn w:val="Normal"/>
    <w:rsid w:val="00486430"/>
    <w:pPr>
      <w:spacing w:before="100" w:beforeAutospacing="1" w:after="100" w:afterAutospacing="1" w:line="240" w:lineRule="auto"/>
    </w:pPr>
    <w:rPr>
      <w:rFonts w:ascii="Times New Roman" w:eastAsia="Times New Roman" w:hAnsi="Times New Roman" w:cs="Times New Roman"/>
      <w:color w:val="auto"/>
      <w:szCs w:val="24"/>
      <w:lang w:eastAsia="en-NZ"/>
    </w:rPr>
  </w:style>
  <w:style w:type="paragraph" w:styleId="Revision">
    <w:name w:val="Revision"/>
    <w:hidden/>
    <w:uiPriority w:val="99"/>
    <w:semiHidden/>
    <w:rsid w:val="00F371F1"/>
    <w:pPr>
      <w:spacing w:after="0" w:line="240" w:lineRule="auto"/>
    </w:pPr>
    <w:rPr>
      <w:rFonts w:ascii="Calibri" w:hAnsi="Calibri"/>
      <w:color w:val="1E1E1E"/>
      <w:sz w:val="24"/>
    </w:rPr>
  </w:style>
  <w:style w:type="paragraph" w:customStyle="1" w:styleId="DL-closingposition">
    <w:name w:val="DL - closing position"/>
    <w:basedOn w:val="Singlespacedparagraph"/>
    <w:uiPriority w:val="12"/>
    <w:semiHidden/>
    <w:qFormat/>
    <w:rsid w:val="00484ED0"/>
    <w:pPr>
      <w:spacing w:after="240"/>
    </w:pPr>
  </w:style>
  <w:style w:type="numbering" w:styleId="111111">
    <w:name w:val="Outline List 2"/>
    <w:basedOn w:val="NoList"/>
    <w:uiPriority w:val="99"/>
    <w:semiHidden/>
    <w:unhideWhenUsed/>
    <w:rsid w:val="003C0E73"/>
    <w:pPr>
      <w:numPr>
        <w:numId w:val="22"/>
      </w:numPr>
    </w:pPr>
  </w:style>
  <w:style w:type="numbering" w:styleId="1ai">
    <w:name w:val="Outline List 1"/>
    <w:basedOn w:val="NoList"/>
    <w:uiPriority w:val="99"/>
    <w:semiHidden/>
    <w:unhideWhenUsed/>
    <w:rsid w:val="003C0E73"/>
    <w:pPr>
      <w:numPr>
        <w:numId w:val="23"/>
      </w:numPr>
    </w:pPr>
  </w:style>
  <w:style w:type="paragraph" w:styleId="BlockText">
    <w:name w:val="Block Text"/>
    <w:basedOn w:val="Normal"/>
    <w:uiPriority w:val="99"/>
    <w:semiHidden/>
    <w:unhideWhenUsed/>
    <w:rsid w:val="003C0E73"/>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3C0E73"/>
    <w:pPr>
      <w:spacing w:after="120" w:line="480" w:lineRule="auto"/>
    </w:pPr>
  </w:style>
  <w:style w:type="character" w:customStyle="1" w:styleId="BodyText2Char">
    <w:name w:val="Body Text 2 Char"/>
    <w:basedOn w:val="DefaultParagraphFont"/>
    <w:link w:val="BodyText2"/>
    <w:uiPriority w:val="99"/>
    <w:semiHidden/>
    <w:rsid w:val="003C0E73"/>
    <w:rPr>
      <w:rFonts w:ascii="Calibri" w:hAnsi="Calibri"/>
      <w:color w:val="1E1E1E"/>
      <w:sz w:val="24"/>
    </w:rPr>
  </w:style>
  <w:style w:type="paragraph" w:styleId="BodyText3">
    <w:name w:val="Body Text 3"/>
    <w:basedOn w:val="Normal"/>
    <w:link w:val="BodyText3Char"/>
    <w:uiPriority w:val="99"/>
    <w:semiHidden/>
    <w:unhideWhenUsed/>
    <w:rsid w:val="003C0E73"/>
    <w:pPr>
      <w:spacing w:after="120"/>
    </w:pPr>
    <w:rPr>
      <w:sz w:val="16"/>
      <w:szCs w:val="16"/>
    </w:rPr>
  </w:style>
  <w:style w:type="character" w:customStyle="1" w:styleId="BodyText3Char">
    <w:name w:val="Body Text 3 Char"/>
    <w:basedOn w:val="DefaultParagraphFont"/>
    <w:link w:val="BodyText3"/>
    <w:uiPriority w:val="99"/>
    <w:semiHidden/>
    <w:rsid w:val="003C0E73"/>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3C0E73"/>
    <w:pPr>
      <w:ind w:firstLine="360"/>
    </w:pPr>
  </w:style>
  <w:style w:type="character" w:customStyle="1" w:styleId="BodyTextFirstIndentChar">
    <w:name w:val="Body Text First Indent Char"/>
    <w:basedOn w:val="BodyTextChar"/>
    <w:link w:val="BodyTextFirstIndent"/>
    <w:uiPriority w:val="99"/>
    <w:semiHidden/>
    <w:rsid w:val="003C0E73"/>
    <w:rPr>
      <w:rFonts w:ascii="Calibri" w:hAnsi="Calibri"/>
      <w:color w:val="1E1E1E"/>
      <w:sz w:val="24"/>
    </w:rPr>
  </w:style>
  <w:style w:type="paragraph" w:styleId="BodyTextIndent">
    <w:name w:val="Body Text Indent"/>
    <w:basedOn w:val="Normal"/>
    <w:link w:val="BodyTextIndentChar"/>
    <w:uiPriority w:val="99"/>
    <w:semiHidden/>
    <w:unhideWhenUsed/>
    <w:rsid w:val="003C0E73"/>
    <w:pPr>
      <w:spacing w:after="120"/>
      <w:ind w:left="283"/>
    </w:pPr>
  </w:style>
  <w:style w:type="character" w:customStyle="1" w:styleId="BodyTextIndentChar">
    <w:name w:val="Body Text Indent Char"/>
    <w:basedOn w:val="DefaultParagraphFont"/>
    <w:link w:val="BodyTextIndent"/>
    <w:uiPriority w:val="99"/>
    <w:semiHidden/>
    <w:rsid w:val="003C0E73"/>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3C0E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C0E73"/>
    <w:rPr>
      <w:rFonts w:ascii="Calibri" w:hAnsi="Calibri"/>
      <w:color w:val="1E1E1E"/>
      <w:sz w:val="24"/>
    </w:rPr>
  </w:style>
  <w:style w:type="paragraph" w:styleId="BodyTextIndent2">
    <w:name w:val="Body Text Indent 2"/>
    <w:basedOn w:val="Normal"/>
    <w:link w:val="BodyTextIndent2Char"/>
    <w:uiPriority w:val="99"/>
    <w:semiHidden/>
    <w:unhideWhenUsed/>
    <w:rsid w:val="003C0E73"/>
    <w:pPr>
      <w:spacing w:after="120" w:line="480" w:lineRule="auto"/>
      <w:ind w:left="283"/>
    </w:pPr>
  </w:style>
  <w:style w:type="character" w:customStyle="1" w:styleId="BodyTextIndent2Char">
    <w:name w:val="Body Text Indent 2 Char"/>
    <w:basedOn w:val="DefaultParagraphFont"/>
    <w:link w:val="BodyTextIndent2"/>
    <w:uiPriority w:val="99"/>
    <w:semiHidden/>
    <w:rsid w:val="003C0E73"/>
    <w:rPr>
      <w:rFonts w:ascii="Calibri" w:hAnsi="Calibri"/>
      <w:color w:val="1E1E1E"/>
      <w:sz w:val="24"/>
    </w:rPr>
  </w:style>
  <w:style w:type="paragraph" w:styleId="BodyTextIndent3">
    <w:name w:val="Body Text Indent 3"/>
    <w:basedOn w:val="Normal"/>
    <w:link w:val="BodyTextIndent3Char"/>
    <w:uiPriority w:val="99"/>
    <w:semiHidden/>
    <w:unhideWhenUsed/>
    <w:rsid w:val="003C0E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0E73"/>
    <w:rPr>
      <w:rFonts w:ascii="Calibri" w:hAnsi="Calibri"/>
      <w:color w:val="1E1E1E"/>
      <w:sz w:val="16"/>
      <w:szCs w:val="16"/>
    </w:rPr>
  </w:style>
  <w:style w:type="character" w:styleId="BookTitle">
    <w:name w:val="Book Title"/>
    <w:basedOn w:val="DefaultParagraphFont"/>
    <w:uiPriority w:val="33"/>
    <w:semiHidden/>
    <w:rsid w:val="003C0E73"/>
    <w:rPr>
      <w:b/>
      <w:bCs/>
      <w:i/>
      <w:iCs/>
      <w:spacing w:val="5"/>
    </w:rPr>
  </w:style>
  <w:style w:type="paragraph" w:styleId="Closing">
    <w:name w:val="Closing"/>
    <w:basedOn w:val="Normal"/>
    <w:link w:val="ClosingChar"/>
    <w:uiPriority w:val="99"/>
    <w:semiHidden/>
    <w:unhideWhenUsed/>
    <w:rsid w:val="003C0E73"/>
    <w:pPr>
      <w:spacing w:after="0" w:line="240" w:lineRule="auto"/>
      <w:ind w:left="4252"/>
    </w:pPr>
  </w:style>
  <w:style w:type="character" w:customStyle="1" w:styleId="ClosingChar">
    <w:name w:val="Closing Char"/>
    <w:basedOn w:val="DefaultParagraphFont"/>
    <w:link w:val="Closing"/>
    <w:uiPriority w:val="99"/>
    <w:semiHidden/>
    <w:rsid w:val="003C0E73"/>
    <w:rPr>
      <w:rFonts w:ascii="Calibri" w:hAnsi="Calibri"/>
      <w:color w:val="1E1E1E"/>
      <w:sz w:val="24"/>
    </w:rPr>
  </w:style>
  <w:style w:type="table" w:styleId="ColorfulGrid">
    <w:name w:val="Colorful Grid"/>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3C0E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0E73"/>
    <w:rPr>
      <w:rFonts w:ascii="Segoe UI" w:hAnsi="Segoe UI" w:cs="Segoe UI"/>
      <w:color w:val="1E1E1E"/>
      <w:sz w:val="16"/>
      <w:szCs w:val="16"/>
    </w:rPr>
  </w:style>
  <w:style w:type="table" w:styleId="GridTable1Light">
    <w:name w:val="Grid Table 1 Light"/>
    <w:basedOn w:val="TableNormal"/>
    <w:uiPriority w:val="46"/>
    <w:rsid w:val="003C0E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0E73"/>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0E73"/>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C0E73"/>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C0E73"/>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C0E73"/>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C0E73"/>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C0E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C0E73"/>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3C0E73"/>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3C0E73"/>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3C0E73"/>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3C0E73"/>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3C0E73"/>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3C0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C0E7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3C0E7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3C0E7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3C0E7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3C0E7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3C0E7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3C0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C0E7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3C0E7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3C0E7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3C0E7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3C0E7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3C0E7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3C0E73"/>
  </w:style>
  <w:style w:type="character" w:styleId="HTMLCite">
    <w:name w:val="HTML Cite"/>
    <w:basedOn w:val="DefaultParagraphFont"/>
    <w:uiPriority w:val="99"/>
    <w:semiHidden/>
    <w:unhideWhenUsed/>
    <w:rsid w:val="003C0E73"/>
    <w:rPr>
      <w:i/>
      <w:iCs/>
    </w:rPr>
  </w:style>
  <w:style w:type="character" w:styleId="HTMLCode">
    <w:name w:val="HTML Code"/>
    <w:basedOn w:val="DefaultParagraphFont"/>
    <w:uiPriority w:val="99"/>
    <w:semiHidden/>
    <w:unhideWhenUsed/>
    <w:rsid w:val="003C0E73"/>
    <w:rPr>
      <w:rFonts w:ascii="Consolas" w:hAnsi="Consolas"/>
      <w:sz w:val="20"/>
      <w:szCs w:val="20"/>
    </w:rPr>
  </w:style>
  <w:style w:type="character" w:styleId="HTMLKeyboard">
    <w:name w:val="HTML Keyboard"/>
    <w:basedOn w:val="DefaultParagraphFont"/>
    <w:uiPriority w:val="99"/>
    <w:semiHidden/>
    <w:unhideWhenUsed/>
    <w:rsid w:val="003C0E73"/>
    <w:rPr>
      <w:rFonts w:ascii="Consolas" w:hAnsi="Consolas"/>
      <w:sz w:val="20"/>
      <w:szCs w:val="20"/>
    </w:rPr>
  </w:style>
  <w:style w:type="character" w:styleId="HTMLSample">
    <w:name w:val="HTML Sample"/>
    <w:basedOn w:val="DefaultParagraphFont"/>
    <w:uiPriority w:val="99"/>
    <w:semiHidden/>
    <w:unhideWhenUsed/>
    <w:rsid w:val="003C0E73"/>
    <w:rPr>
      <w:rFonts w:ascii="Consolas" w:hAnsi="Consolas"/>
      <w:sz w:val="24"/>
      <w:szCs w:val="24"/>
    </w:rPr>
  </w:style>
  <w:style w:type="character" w:styleId="HTMLTypewriter">
    <w:name w:val="HTML Typewriter"/>
    <w:basedOn w:val="DefaultParagraphFont"/>
    <w:uiPriority w:val="99"/>
    <w:semiHidden/>
    <w:unhideWhenUsed/>
    <w:rsid w:val="003C0E73"/>
    <w:rPr>
      <w:rFonts w:ascii="Consolas" w:hAnsi="Consolas"/>
      <w:sz w:val="20"/>
      <w:szCs w:val="20"/>
    </w:rPr>
  </w:style>
  <w:style w:type="character" w:styleId="HTMLVariable">
    <w:name w:val="HTML Variable"/>
    <w:basedOn w:val="DefaultParagraphFont"/>
    <w:uiPriority w:val="99"/>
    <w:semiHidden/>
    <w:unhideWhenUsed/>
    <w:rsid w:val="003C0E73"/>
    <w:rPr>
      <w:i/>
      <w:iCs/>
    </w:rPr>
  </w:style>
  <w:style w:type="character" w:styleId="IntenseEmphasis">
    <w:name w:val="Intense Emphasis"/>
    <w:basedOn w:val="DefaultParagraphFont"/>
    <w:uiPriority w:val="21"/>
    <w:semiHidden/>
    <w:rsid w:val="003C0E73"/>
    <w:rPr>
      <w:i/>
      <w:iCs/>
      <w:color w:val="2BB673" w:themeColor="accent1"/>
    </w:rPr>
  </w:style>
  <w:style w:type="paragraph" w:styleId="IntenseQuote">
    <w:name w:val="Intense Quote"/>
    <w:basedOn w:val="Normal"/>
    <w:next w:val="Normal"/>
    <w:link w:val="IntenseQuoteChar"/>
    <w:uiPriority w:val="30"/>
    <w:semiHidden/>
    <w:rsid w:val="003C0E73"/>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semiHidden/>
    <w:rsid w:val="003C0E73"/>
    <w:rPr>
      <w:rFonts w:ascii="Calibri" w:hAnsi="Calibri"/>
      <w:i/>
      <w:iCs/>
      <w:color w:val="2BB673" w:themeColor="accent1"/>
      <w:sz w:val="24"/>
    </w:rPr>
  </w:style>
  <w:style w:type="character" w:styleId="IntenseReference">
    <w:name w:val="Intense Reference"/>
    <w:basedOn w:val="DefaultParagraphFont"/>
    <w:uiPriority w:val="32"/>
    <w:semiHidden/>
    <w:rsid w:val="003C0E73"/>
    <w:rPr>
      <w:b/>
      <w:bCs/>
      <w:smallCaps/>
      <w:color w:val="2BB673" w:themeColor="accent1"/>
      <w:spacing w:val="5"/>
    </w:rPr>
  </w:style>
  <w:style w:type="table" w:styleId="LightGrid">
    <w:name w:val="Light Grid"/>
    <w:basedOn w:val="TableNormal"/>
    <w:uiPriority w:val="62"/>
    <w:semiHidden/>
    <w:unhideWhenUsed/>
    <w:rsid w:val="003C0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C0E7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3C0E7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3C0E7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3C0E7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3C0E7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3C0E7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3C0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C0E7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3C0E7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3C0E7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3C0E7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3C0E7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3C0E7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3C0E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C0E73"/>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3C0E73"/>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3C0E73"/>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3C0E73"/>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3C0E73"/>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3C0E73"/>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3C0E73"/>
  </w:style>
  <w:style w:type="paragraph" w:styleId="List">
    <w:name w:val="List"/>
    <w:basedOn w:val="Normal"/>
    <w:uiPriority w:val="99"/>
    <w:semiHidden/>
    <w:unhideWhenUsed/>
    <w:rsid w:val="003C0E73"/>
    <w:pPr>
      <w:ind w:left="283" w:hanging="283"/>
      <w:contextualSpacing/>
    </w:pPr>
  </w:style>
  <w:style w:type="paragraph" w:styleId="List2">
    <w:name w:val="List 2"/>
    <w:basedOn w:val="Normal"/>
    <w:uiPriority w:val="99"/>
    <w:semiHidden/>
    <w:unhideWhenUsed/>
    <w:rsid w:val="003C0E73"/>
    <w:pPr>
      <w:ind w:left="566" w:hanging="283"/>
      <w:contextualSpacing/>
    </w:pPr>
  </w:style>
  <w:style w:type="paragraph" w:styleId="List3">
    <w:name w:val="List 3"/>
    <w:basedOn w:val="Normal"/>
    <w:uiPriority w:val="99"/>
    <w:semiHidden/>
    <w:unhideWhenUsed/>
    <w:rsid w:val="003C0E73"/>
    <w:pPr>
      <w:ind w:left="849" w:hanging="283"/>
      <w:contextualSpacing/>
    </w:pPr>
  </w:style>
  <w:style w:type="paragraph" w:styleId="List4">
    <w:name w:val="List 4"/>
    <w:basedOn w:val="Normal"/>
    <w:uiPriority w:val="99"/>
    <w:semiHidden/>
    <w:unhideWhenUsed/>
    <w:rsid w:val="003C0E73"/>
    <w:pPr>
      <w:ind w:left="1132" w:hanging="283"/>
      <w:contextualSpacing/>
    </w:pPr>
  </w:style>
  <w:style w:type="paragraph" w:styleId="List5">
    <w:name w:val="List 5"/>
    <w:basedOn w:val="Normal"/>
    <w:uiPriority w:val="99"/>
    <w:semiHidden/>
    <w:unhideWhenUsed/>
    <w:rsid w:val="003C0E73"/>
    <w:pPr>
      <w:ind w:left="1415" w:hanging="283"/>
      <w:contextualSpacing/>
    </w:pPr>
  </w:style>
  <w:style w:type="paragraph" w:styleId="ListBullet5">
    <w:name w:val="List Bullet 5"/>
    <w:basedOn w:val="Normal"/>
    <w:uiPriority w:val="99"/>
    <w:semiHidden/>
    <w:rsid w:val="003C0E73"/>
    <w:pPr>
      <w:numPr>
        <w:numId w:val="24"/>
      </w:numPr>
      <w:contextualSpacing/>
    </w:pPr>
  </w:style>
  <w:style w:type="paragraph" w:styleId="ListNumber4">
    <w:name w:val="List Number 4"/>
    <w:basedOn w:val="Normal"/>
    <w:uiPriority w:val="99"/>
    <w:semiHidden/>
    <w:unhideWhenUsed/>
    <w:rsid w:val="003C0E73"/>
    <w:pPr>
      <w:tabs>
        <w:tab w:val="num" w:pos="1209"/>
      </w:tabs>
      <w:ind w:left="1209" w:hanging="360"/>
      <w:contextualSpacing/>
    </w:pPr>
  </w:style>
  <w:style w:type="paragraph" w:styleId="ListNumber5">
    <w:name w:val="List Number 5"/>
    <w:basedOn w:val="Normal"/>
    <w:uiPriority w:val="99"/>
    <w:semiHidden/>
    <w:rsid w:val="003C0E73"/>
    <w:pPr>
      <w:numPr>
        <w:numId w:val="25"/>
      </w:numPr>
      <w:contextualSpacing/>
    </w:pPr>
  </w:style>
  <w:style w:type="table" w:styleId="ListTable1Light">
    <w:name w:val="List Table 1 Light"/>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3C0E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C0E73"/>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3C0E73"/>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3C0E73"/>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3C0E73"/>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3C0E73"/>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3C0E73"/>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3C0E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C0E73"/>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3C0E73"/>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3C0E73"/>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3C0E73"/>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3C0E73"/>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3C0E73"/>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3C0E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C0E73"/>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C0E73"/>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C0E73"/>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C0E73"/>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C0E73"/>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C0E73"/>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C0E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C0E73"/>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3C0E73"/>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3C0E73"/>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3C0E73"/>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3C0E73"/>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3C0E73"/>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3C0E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C0E73"/>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C0E73"/>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C0E73"/>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C0E73"/>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C0E73"/>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C0E73"/>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C0E73"/>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3C0E73"/>
    <w:rPr>
      <w:rFonts w:ascii="Consolas" w:hAnsi="Consolas"/>
      <w:color w:val="1E1E1E"/>
      <w:sz w:val="20"/>
      <w:szCs w:val="20"/>
    </w:rPr>
  </w:style>
  <w:style w:type="table" w:styleId="MediumGrid1">
    <w:name w:val="Medium Grid 1"/>
    <w:basedOn w:val="TableNormal"/>
    <w:uiPriority w:val="67"/>
    <w:semiHidden/>
    <w:unhideWhenUsed/>
    <w:rsid w:val="003C0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C0E7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3C0E7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3C0E7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3C0E7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3C0E7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3C0E7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C0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C0E7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C0E7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C0E7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C0E7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C0E7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C0E7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3C0E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C0E73"/>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3C0E73"/>
    <w:pPr>
      <w:spacing w:after="0" w:line="240" w:lineRule="auto"/>
    </w:pPr>
    <w:rPr>
      <w:rFonts w:ascii="Calibri" w:hAnsi="Calibri"/>
      <w:color w:val="1E1E1E"/>
      <w:sz w:val="24"/>
    </w:rPr>
  </w:style>
  <w:style w:type="paragraph" w:styleId="NormalIndent">
    <w:name w:val="Normal Indent"/>
    <w:basedOn w:val="Normal"/>
    <w:uiPriority w:val="99"/>
    <w:semiHidden/>
    <w:unhideWhenUsed/>
    <w:rsid w:val="003C0E73"/>
    <w:pPr>
      <w:ind w:left="720"/>
    </w:pPr>
  </w:style>
  <w:style w:type="paragraph" w:styleId="NoteHeading">
    <w:name w:val="Note Heading"/>
    <w:basedOn w:val="Normal"/>
    <w:next w:val="Normal"/>
    <w:link w:val="NoteHeadingChar"/>
    <w:uiPriority w:val="99"/>
    <w:semiHidden/>
    <w:unhideWhenUsed/>
    <w:rsid w:val="003C0E73"/>
    <w:pPr>
      <w:spacing w:after="0" w:line="240" w:lineRule="auto"/>
    </w:pPr>
  </w:style>
  <w:style w:type="character" w:customStyle="1" w:styleId="NoteHeadingChar">
    <w:name w:val="Note Heading Char"/>
    <w:basedOn w:val="DefaultParagraphFont"/>
    <w:link w:val="NoteHeading"/>
    <w:uiPriority w:val="99"/>
    <w:semiHidden/>
    <w:rsid w:val="003C0E73"/>
    <w:rPr>
      <w:rFonts w:ascii="Calibri" w:hAnsi="Calibri"/>
      <w:color w:val="1E1E1E"/>
      <w:sz w:val="24"/>
    </w:rPr>
  </w:style>
  <w:style w:type="character" w:styleId="PlaceholderText">
    <w:name w:val="Placeholder Text"/>
    <w:basedOn w:val="DefaultParagraphFont"/>
    <w:uiPriority w:val="99"/>
    <w:semiHidden/>
    <w:rsid w:val="003C0E73"/>
    <w:rPr>
      <w:color w:val="808080"/>
    </w:rPr>
  </w:style>
  <w:style w:type="table" w:styleId="PlainTable1">
    <w:name w:val="Plain Table 1"/>
    <w:basedOn w:val="TableNormal"/>
    <w:uiPriority w:val="41"/>
    <w:rsid w:val="003C0E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0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0E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0E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C0E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C0E7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0E73"/>
    <w:rPr>
      <w:rFonts w:ascii="Consolas" w:hAnsi="Consolas"/>
      <w:color w:val="1E1E1E"/>
      <w:sz w:val="21"/>
      <w:szCs w:val="21"/>
    </w:rPr>
  </w:style>
  <w:style w:type="paragraph" w:styleId="Quote">
    <w:name w:val="Quote"/>
    <w:basedOn w:val="Normal"/>
    <w:next w:val="Normal"/>
    <w:link w:val="QuoteChar"/>
    <w:uiPriority w:val="29"/>
    <w:semiHidden/>
    <w:qFormat/>
    <w:rsid w:val="003C0E7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C0E73"/>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3C0E73"/>
  </w:style>
  <w:style w:type="character" w:customStyle="1" w:styleId="SalutationChar">
    <w:name w:val="Salutation Char"/>
    <w:basedOn w:val="DefaultParagraphFont"/>
    <w:link w:val="Salutation"/>
    <w:uiPriority w:val="99"/>
    <w:semiHidden/>
    <w:rsid w:val="003C0E73"/>
    <w:rPr>
      <w:rFonts w:ascii="Calibri" w:hAnsi="Calibri"/>
      <w:color w:val="1E1E1E"/>
      <w:sz w:val="24"/>
    </w:rPr>
  </w:style>
  <w:style w:type="paragraph" w:styleId="Signature">
    <w:name w:val="Signature"/>
    <w:basedOn w:val="Normal"/>
    <w:link w:val="SignatureChar"/>
    <w:uiPriority w:val="99"/>
    <w:semiHidden/>
    <w:unhideWhenUsed/>
    <w:rsid w:val="003C0E73"/>
    <w:pPr>
      <w:spacing w:after="0" w:line="240" w:lineRule="auto"/>
      <w:ind w:left="4252"/>
    </w:pPr>
  </w:style>
  <w:style w:type="character" w:customStyle="1" w:styleId="SignatureChar">
    <w:name w:val="Signature Char"/>
    <w:basedOn w:val="DefaultParagraphFont"/>
    <w:link w:val="Signature"/>
    <w:uiPriority w:val="99"/>
    <w:semiHidden/>
    <w:rsid w:val="003C0E73"/>
    <w:rPr>
      <w:rFonts w:ascii="Calibri" w:hAnsi="Calibri"/>
      <w:color w:val="1E1E1E"/>
      <w:sz w:val="24"/>
    </w:rPr>
  </w:style>
  <w:style w:type="character" w:styleId="Strong">
    <w:name w:val="Strong"/>
    <w:basedOn w:val="DefaultParagraphFont"/>
    <w:uiPriority w:val="22"/>
    <w:semiHidden/>
    <w:qFormat/>
    <w:rsid w:val="003C0E73"/>
    <w:rPr>
      <w:b/>
      <w:bCs/>
    </w:rPr>
  </w:style>
  <w:style w:type="paragraph" w:styleId="Subtitle">
    <w:name w:val="Subtitle"/>
    <w:basedOn w:val="Normal"/>
    <w:next w:val="Normal"/>
    <w:link w:val="SubtitleChar"/>
    <w:uiPriority w:val="11"/>
    <w:semiHidden/>
    <w:qFormat/>
    <w:rsid w:val="003C0E7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3C0E73"/>
    <w:rPr>
      <w:rFonts w:eastAsiaTheme="minorEastAsia"/>
      <w:color w:val="5A5A5A" w:themeColor="text1" w:themeTint="A5"/>
      <w:spacing w:val="15"/>
    </w:rPr>
  </w:style>
  <w:style w:type="character" w:styleId="SubtleReference">
    <w:name w:val="Subtle Reference"/>
    <w:basedOn w:val="DefaultParagraphFont"/>
    <w:uiPriority w:val="31"/>
    <w:semiHidden/>
    <w:rsid w:val="003C0E73"/>
    <w:rPr>
      <w:smallCaps/>
      <w:color w:val="5A5A5A" w:themeColor="text1" w:themeTint="A5"/>
    </w:rPr>
  </w:style>
  <w:style w:type="table" w:styleId="Table3Deffects1">
    <w:name w:val="Table 3D effects 1"/>
    <w:basedOn w:val="TableNormal"/>
    <w:uiPriority w:val="99"/>
    <w:semiHidden/>
    <w:unhideWhenUsed/>
    <w:rsid w:val="003C0E73"/>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C0E73"/>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C0E73"/>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C0E73"/>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C0E73"/>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C0E73"/>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C0E73"/>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C0E73"/>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C0E73"/>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C0E73"/>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C0E73"/>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C0E73"/>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C0E73"/>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C0E73"/>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C0E73"/>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C0E73"/>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C0E73"/>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C0E73"/>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C0E73"/>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C0E73"/>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C0E73"/>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C0E73"/>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C0E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C0E73"/>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C0E73"/>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C0E73"/>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C0E73"/>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C0E73"/>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C0E73"/>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C0E73"/>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C0E73"/>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C0E73"/>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C0E73"/>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C0E73"/>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C0E73"/>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C0E73"/>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C0E73"/>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L-addresslines">
    <w:name w:val="DL - address lines"/>
    <w:basedOn w:val="Singlespacedparagraph"/>
    <w:uiPriority w:val="12"/>
    <w:semiHidden/>
    <w:qFormat/>
    <w:rsid w:val="00484ED0"/>
  </w:style>
  <w:style w:type="paragraph" w:customStyle="1" w:styleId="DL-closing">
    <w:name w:val="DL - closing"/>
    <w:basedOn w:val="Singlespacedparagraph"/>
    <w:uiPriority w:val="12"/>
    <w:semiHidden/>
    <w:qFormat/>
    <w:rsid w:val="00484ED0"/>
    <w:pPr>
      <w:spacing w:before="600"/>
    </w:pPr>
  </w:style>
  <w:style w:type="paragraph" w:customStyle="1" w:styleId="DL-closingname">
    <w:name w:val="DL - closing name"/>
    <w:basedOn w:val="Singlespacedparagraph"/>
    <w:uiPriority w:val="12"/>
    <w:semiHidden/>
    <w:qFormat/>
    <w:rsid w:val="00484ED0"/>
  </w:style>
  <w:style w:type="paragraph" w:customStyle="1" w:styleId="DL-date">
    <w:name w:val="DL - date"/>
    <w:basedOn w:val="Singlespacedparagraph"/>
    <w:next w:val="DL-addresslines"/>
    <w:uiPriority w:val="12"/>
    <w:semiHidden/>
    <w:qFormat/>
    <w:rsid w:val="00484ED0"/>
    <w:pPr>
      <w:spacing w:before="300" w:after="600"/>
    </w:pPr>
  </w:style>
  <w:style w:type="paragraph" w:customStyle="1" w:styleId="DL-enclosure">
    <w:name w:val="DL - enclosure"/>
    <w:basedOn w:val="Singlespacedparagraph"/>
    <w:uiPriority w:val="12"/>
    <w:semiHidden/>
    <w:qFormat/>
    <w:rsid w:val="00484ED0"/>
    <w:pPr>
      <w:tabs>
        <w:tab w:val="left" w:pos="709"/>
      </w:tabs>
    </w:pPr>
  </w:style>
  <w:style w:type="paragraph" w:customStyle="1" w:styleId="DL-freephonetextline">
    <w:name w:val="DL - freephone text line"/>
    <w:basedOn w:val="Singlespacedparagraph"/>
    <w:uiPriority w:val="12"/>
    <w:semiHidden/>
    <w:rsid w:val="00484ED0"/>
    <w:pPr>
      <w:spacing w:before="340" w:after="600"/>
      <w:jc w:val="right"/>
    </w:pPr>
    <w:rPr>
      <w:sz w:val="17"/>
    </w:rPr>
  </w:style>
  <w:style w:type="paragraph" w:customStyle="1" w:styleId="DL-ourref">
    <w:name w:val="DL - our ref"/>
    <w:basedOn w:val="Singlespacedparagraph"/>
    <w:next w:val="DL-date"/>
    <w:uiPriority w:val="12"/>
    <w:semiHidden/>
    <w:qFormat/>
    <w:rsid w:val="00484ED0"/>
    <w:pPr>
      <w:spacing w:after="300"/>
    </w:pPr>
  </w:style>
  <w:style w:type="paragraph" w:customStyle="1" w:styleId="DL-salutation">
    <w:name w:val="DL - salutation"/>
    <w:basedOn w:val="Singlespacedparagraph"/>
    <w:next w:val="Heading1"/>
    <w:uiPriority w:val="12"/>
    <w:semiHidden/>
    <w:qFormat/>
    <w:rsid w:val="00484ED0"/>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14088">
      <w:bodyDiv w:val="1"/>
      <w:marLeft w:val="0"/>
      <w:marRight w:val="0"/>
      <w:marTop w:val="0"/>
      <w:marBottom w:val="0"/>
      <w:divBdr>
        <w:top w:val="none" w:sz="0" w:space="0" w:color="auto"/>
        <w:left w:val="none" w:sz="0" w:space="0" w:color="auto"/>
        <w:bottom w:val="none" w:sz="0" w:space="0" w:color="auto"/>
        <w:right w:val="none" w:sz="0" w:space="0" w:color="auto"/>
      </w:divBdr>
    </w:div>
    <w:div w:id="548609764">
      <w:bodyDiv w:val="1"/>
      <w:marLeft w:val="0"/>
      <w:marRight w:val="0"/>
      <w:marTop w:val="0"/>
      <w:marBottom w:val="0"/>
      <w:divBdr>
        <w:top w:val="none" w:sz="0" w:space="0" w:color="auto"/>
        <w:left w:val="none" w:sz="0" w:space="0" w:color="auto"/>
        <w:bottom w:val="none" w:sz="0" w:space="0" w:color="auto"/>
        <w:right w:val="none" w:sz="0" w:space="0" w:color="auto"/>
      </w:divBdr>
    </w:div>
    <w:div w:id="585958669">
      <w:bodyDiv w:val="1"/>
      <w:marLeft w:val="0"/>
      <w:marRight w:val="0"/>
      <w:marTop w:val="0"/>
      <w:marBottom w:val="0"/>
      <w:divBdr>
        <w:top w:val="none" w:sz="0" w:space="0" w:color="auto"/>
        <w:left w:val="none" w:sz="0" w:space="0" w:color="auto"/>
        <w:bottom w:val="none" w:sz="0" w:space="0" w:color="auto"/>
        <w:right w:val="none" w:sz="0" w:space="0" w:color="auto"/>
      </w:divBdr>
    </w:div>
    <w:div w:id="854923756">
      <w:bodyDiv w:val="1"/>
      <w:marLeft w:val="0"/>
      <w:marRight w:val="0"/>
      <w:marTop w:val="0"/>
      <w:marBottom w:val="0"/>
      <w:divBdr>
        <w:top w:val="none" w:sz="0" w:space="0" w:color="auto"/>
        <w:left w:val="none" w:sz="0" w:space="0" w:color="auto"/>
        <w:bottom w:val="none" w:sz="0" w:space="0" w:color="auto"/>
        <w:right w:val="none" w:sz="0" w:space="0" w:color="auto"/>
      </w:divBdr>
      <w:divsChild>
        <w:div w:id="144396798">
          <w:marLeft w:val="0"/>
          <w:marRight w:val="0"/>
          <w:marTop w:val="83"/>
          <w:marBottom w:val="0"/>
          <w:divBdr>
            <w:top w:val="none" w:sz="0" w:space="0" w:color="auto"/>
            <w:left w:val="none" w:sz="0" w:space="0" w:color="auto"/>
            <w:bottom w:val="none" w:sz="0" w:space="0" w:color="auto"/>
            <w:right w:val="none" w:sz="0" w:space="0" w:color="auto"/>
          </w:divBdr>
        </w:div>
        <w:div w:id="310057523">
          <w:marLeft w:val="0"/>
          <w:marRight w:val="0"/>
          <w:marTop w:val="83"/>
          <w:marBottom w:val="0"/>
          <w:divBdr>
            <w:top w:val="none" w:sz="0" w:space="0" w:color="auto"/>
            <w:left w:val="none" w:sz="0" w:space="0" w:color="auto"/>
            <w:bottom w:val="none" w:sz="0" w:space="0" w:color="auto"/>
            <w:right w:val="none" w:sz="0" w:space="0" w:color="auto"/>
          </w:divBdr>
        </w:div>
      </w:divsChild>
    </w:div>
    <w:div w:id="930429602">
      <w:bodyDiv w:val="1"/>
      <w:marLeft w:val="0"/>
      <w:marRight w:val="0"/>
      <w:marTop w:val="0"/>
      <w:marBottom w:val="0"/>
      <w:divBdr>
        <w:top w:val="none" w:sz="0" w:space="0" w:color="auto"/>
        <w:left w:val="none" w:sz="0" w:space="0" w:color="auto"/>
        <w:bottom w:val="none" w:sz="0" w:space="0" w:color="auto"/>
        <w:right w:val="none" w:sz="0" w:space="0" w:color="auto"/>
      </w:divBdr>
      <w:divsChild>
        <w:div w:id="453865004">
          <w:marLeft w:val="0"/>
          <w:marRight w:val="0"/>
          <w:marTop w:val="83"/>
          <w:marBottom w:val="0"/>
          <w:divBdr>
            <w:top w:val="none" w:sz="0" w:space="0" w:color="auto"/>
            <w:left w:val="none" w:sz="0" w:space="0" w:color="auto"/>
            <w:bottom w:val="none" w:sz="0" w:space="0" w:color="auto"/>
            <w:right w:val="none" w:sz="0" w:space="0" w:color="auto"/>
          </w:divBdr>
        </w:div>
        <w:div w:id="636952528">
          <w:marLeft w:val="0"/>
          <w:marRight w:val="0"/>
          <w:marTop w:val="83"/>
          <w:marBottom w:val="0"/>
          <w:divBdr>
            <w:top w:val="none" w:sz="0" w:space="0" w:color="auto"/>
            <w:left w:val="none" w:sz="0" w:space="0" w:color="auto"/>
            <w:bottom w:val="none" w:sz="0" w:space="0" w:color="auto"/>
            <w:right w:val="none" w:sz="0" w:space="0" w:color="auto"/>
          </w:divBdr>
        </w:div>
        <w:div w:id="1921939799">
          <w:marLeft w:val="0"/>
          <w:marRight w:val="0"/>
          <w:marTop w:val="83"/>
          <w:marBottom w:val="0"/>
          <w:divBdr>
            <w:top w:val="none" w:sz="0" w:space="0" w:color="auto"/>
            <w:left w:val="none" w:sz="0" w:space="0" w:color="auto"/>
            <w:bottom w:val="none" w:sz="0" w:space="0" w:color="auto"/>
            <w:right w:val="none" w:sz="0" w:space="0" w:color="auto"/>
          </w:divBdr>
        </w:div>
      </w:divsChild>
    </w:div>
    <w:div w:id="968783194">
      <w:bodyDiv w:val="1"/>
      <w:marLeft w:val="0"/>
      <w:marRight w:val="0"/>
      <w:marTop w:val="0"/>
      <w:marBottom w:val="0"/>
      <w:divBdr>
        <w:top w:val="none" w:sz="0" w:space="0" w:color="auto"/>
        <w:left w:val="none" w:sz="0" w:space="0" w:color="auto"/>
        <w:bottom w:val="none" w:sz="0" w:space="0" w:color="auto"/>
        <w:right w:val="none" w:sz="0" w:space="0" w:color="auto"/>
      </w:divBdr>
      <w:divsChild>
        <w:div w:id="2115395218">
          <w:marLeft w:val="0"/>
          <w:marRight w:val="0"/>
          <w:marTop w:val="83"/>
          <w:marBottom w:val="0"/>
          <w:divBdr>
            <w:top w:val="none" w:sz="0" w:space="0" w:color="auto"/>
            <w:left w:val="none" w:sz="0" w:space="0" w:color="auto"/>
            <w:bottom w:val="none" w:sz="0" w:space="0" w:color="auto"/>
            <w:right w:val="none" w:sz="0" w:space="0" w:color="auto"/>
          </w:divBdr>
          <w:divsChild>
            <w:div w:id="698972884">
              <w:marLeft w:val="0"/>
              <w:marRight w:val="0"/>
              <w:marTop w:val="83"/>
              <w:marBottom w:val="0"/>
              <w:divBdr>
                <w:top w:val="none" w:sz="0" w:space="0" w:color="auto"/>
                <w:left w:val="none" w:sz="0" w:space="0" w:color="auto"/>
                <w:bottom w:val="none" w:sz="0" w:space="0" w:color="auto"/>
                <w:right w:val="none" w:sz="0" w:space="0" w:color="auto"/>
              </w:divBdr>
            </w:div>
            <w:div w:id="766124406">
              <w:marLeft w:val="0"/>
              <w:marRight w:val="0"/>
              <w:marTop w:val="83"/>
              <w:marBottom w:val="0"/>
              <w:divBdr>
                <w:top w:val="none" w:sz="0" w:space="0" w:color="auto"/>
                <w:left w:val="none" w:sz="0" w:space="0" w:color="auto"/>
                <w:bottom w:val="none" w:sz="0" w:space="0" w:color="auto"/>
                <w:right w:val="none" w:sz="0" w:space="0" w:color="auto"/>
              </w:divBdr>
            </w:div>
            <w:div w:id="950087983">
              <w:marLeft w:val="0"/>
              <w:marRight w:val="0"/>
              <w:marTop w:val="83"/>
              <w:marBottom w:val="0"/>
              <w:divBdr>
                <w:top w:val="none" w:sz="0" w:space="0" w:color="auto"/>
                <w:left w:val="none" w:sz="0" w:space="0" w:color="auto"/>
                <w:bottom w:val="none" w:sz="0" w:space="0" w:color="auto"/>
                <w:right w:val="none" w:sz="0" w:space="0" w:color="auto"/>
              </w:divBdr>
            </w:div>
            <w:div w:id="1042746927">
              <w:marLeft w:val="0"/>
              <w:marRight w:val="0"/>
              <w:marTop w:val="83"/>
              <w:marBottom w:val="0"/>
              <w:divBdr>
                <w:top w:val="none" w:sz="0" w:space="0" w:color="auto"/>
                <w:left w:val="none" w:sz="0" w:space="0" w:color="auto"/>
                <w:bottom w:val="none" w:sz="0" w:space="0" w:color="auto"/>
                <w:right w:val="none" w:sz="0" w:space="0" w:color="auto"/>
              </w:divBdr>
            </w:div>
            <w:div w:id="1156603735">
              <w:marLeft w:val="0"/>
              <w:marRight w:val="0"/>
              <w:marTop w:val="83"/>
              <w:marBottom w:val="0"/>
              <w:divBdr>
                <w:top w:val="none" w:sz="0" w:space="0" w:color="auto"/>
                <w:left w:val="none" w:sz="0" w:space="0" w:color="auto"/>
                <w:bottom w:val="none" w:sz="0" w:space="0" w:color="auto"/>
                <w:right w:val="none" w:sz="0" w:space="0" w:color="auto"/>
              </w:divBdr>
            </w:div>
            <w:div w:id="1221091296">
              <w:marLeft w:val="0"/>
              <w:marRight w:val="0"/>
              <w:marTop w:val="83"/>
              <w:marBottom w:val="0"/>
              <w:divBdr>
                <w:top w:val="none" w:sz="0" w:space="0" w:color="auto"/>
                <w:left w:val="none" w:sz="0" w:space="0" w:color="auto"/>
                <w:bottom w:val="none" w:sz="0" w:space="0" w:color="auto"/>
                <w:right w:val="none" w:sz="0" w:space="0" w:color="auto"/>
              </w:divBdr>
            </w:div>
            <w:div w:id="13421255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08295554">
      <w:bodyDiv w:val="1"/>
      <w:marLeft w:val="0"/>
      <w:marRight w:val="0"/>
      <w:marTop w:val="0"/>
      <w:marBottom w:val="0"/>
      <w:divBdr>
        <w:top w:val="none" w:sz="0" w:space="0" w:color="auto"/>
        <w:left w:val="none" w:sz="0" w:space="0" w:color="auto"/>
        <w:bottom w:val="none" w:sz="0" w:space="0" w:color="auto"/>
        <w:right w:val="none" w:sz="0" w:space="0" w:color="auto"/>
      </w:divBdr>
      <w:divsChild>
        <w:div w:id="596986910">
          <w:marLeft w:val="0"/>
          <w:marRight w:val="0"/>
          <w:marTop w:val="83"/>
          <w:marBottom w:val="0"/>
          <w:divBdr>
            <w:top w:val="none" w:sz="0" w:space="0" w:color="auto"/>
            <w:left w:val="none" w:sz="0" w:space="0" w:color="auto"/>
            <w:bottom w:val="none" w:sz="0" w:space="0" w:color="auto"/>
            <w:right w:val="none" w:sz="0" w:space="0" w:color="auto"/>
          </w:divBdr>
          <w:divsChild>
            <w:div w:id="297496454">
              <w:marLeft w:val="0"/>
              <w:marRight w:val="0"/>
              <w:marTop w:val="83"/>
              <w:marBottom w:val="0"/>
              <w:divBdr>
                <w:top w:val="none" w:sz="0" w:space="0" w:color="auto"/>
                <w:left w:val="none" w:sz="0" w:space="0" w:color="auto"/>
                <w:bottom w:val="none" w:sz="0" w:space="0" w:color="auto"/>
                <w:right w:val="none" w:sz="0" w:space="0" w:color="auto"/>
              </w:divBdr>
            </w:div>
            <w:div w:id="1740515428">
              <w:marLeft w:val="0"/>
              <w:marRight w:val="0"/>
              <w:marTop w:val="83"/>
              <w:marBottom w:val="0"/>
              <w:divBdr>
                <w:top w:val="none" w:sz="0" w:space="0" w:color="auto"/>
                <w:left w:val="none" w:sz="0" w:space="0" w:color="auto"/>
                <w:bottom w:val="none" w:sz="0" w:space="0" w:color="auto"/>
                <w:right w:val="none" w:sz="0" w:space="0" w:color="auto"/>
              </w:divBdr>
            </w:div>
          </w:divsChild>
        </w:div>
        <w:div w:id="1602370326">
          <w:marLeft w:val="0"/>
          <w:marRight w:val="0"/>
          <w:marTop w:val="83"/>
          <w:marBottom w:val="0"/>
          <w:divBdr>
            <w:top w:val="none" w:sz="0" w:space="0" w:color="auto"/>
            <w:left w:val="none" w:sz="0" w:space="0" w:color="auto"/>
            <w:bottom w:val="none" w:sz="0" w:space="0" w:color="auto"/>
            <w:right w:val="none" w:sz="0" w:space="0" w:color="auto"/>
          </w:divBdr>
          <w:divsChild>
            <w:div w:id="493838170">
              <w:marLeft w:val="0"/>
              <w:marRight w:val="0"/>
              <w:marTop w:val="83"/>
              <w:marBottom w:val="0"/>
              <w:divBdr>
                <w:top w:val="none" w:sz="0" w:space="0" w:color="auto"/>
                <w:left w:val="none" w:sz="0" w:space="0" w:color="auto"/>
                <w:bottom w:val="none" w:sz="0" w:space="0" w:color="auto"/>
                <w:right w:val="none" w:sz="0" w:space="0" w:color="auto"/>
              </w:divBdr>
            </w:div>
            <w:div w:id="659962903">
              <w:marLeft w:val="0"/>
              <w:marRight w:val="0"/>
              <w:marTop w:val="83"/>
              <w:marBottom w:val="0"/>
              <w:divBdr>
                <w:top w:val="none" w:sz="0" w:space="0" w:color="auto"/>
                <w:left w:val="none" w:sz="0" w:space="0" w:color="auto"/>
                <w:bottom w:val="none" w:sz="0" w:space="0" w:color="auto"/>
                <w:right w:val="none" w:sz="0" w:space="0" w:color="auto"/>
              </w:divBdr>
            </w:div>
            <w:div w:id="834879511">
              <w:marLeft w:val="0"/>
              <w:marRight w:val="0"/>
              <w:marTop w:val="83"/>
              <w:marBottom w:val="0"/>
              <w:divBdr>
                <w:top w:val="none" w:sz="0" w:space="0" w:color="auto"/>
                <w:left w:val="none" w:sz="0" w:space="0" w:color="auto"/>
                <w:bottom w:val="none" w:sz="0" w:space="0" w:color="auto"/>
                <w:right w:val="none" w:sz="0" w:space="0" w:color="auto"/>
              </w:divBdr>
            </w:div>
            <w:div w:id="989598663">
              <w:marLeft w:val="0"/>
              <w:marRight w:val="0"/>
              <w:marTop w:val="83"/>
              <w:marBottom w:val="0"/>
              <w:divBdr>
                <w:top w:val="none" w:sz="0" w:space="0" w:color="auto"/>
                <w:left w:val="none" w:sz="0" w:space="0" w:color="auto"/>
                <w:bottom w:val="none" w:sz="0" w:space="0" w:color="auto"/>
                <w:right w:val="none" w:sz="0" w:space="0" w:color="auto"/>
              </w:divBdr>
            </w:div>
            <w:div w:id="1060443562">
              <w:marLeft w:val="0"/>
              <w:marRight w:val="0"/>
              <w:marTop w:val="83"/>
              <w:marBottom w:val="0"/>
              <w:divBdr>
                <w:top w:val="none" w:sz="0" w:space="0" w:color="auto"/>
                <w:left w:val="none" w:sz="0" w:space="0" w:color="auto"/>
                <w:bottom w:val="none" w:sz="0" w:space="0" w:color="auto"/>
                <w:right w:val="none" w:sz="0" w:space="0" w:color="auto"/>
              </w:divBdr>
            </w:div>
            <w:div w:id="13100135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425148264">
      <w:bodyDiv w:val="1"/>
      <w:marLeft w:val="0"/>
      <w:marRight w:val="0"/>
      <w:marTop w:val="0"/>
      <w:marBottom w:val="0"/>
      <w:divBdr>
        <w:top w:val="none" w:sz="0" w:space="0" w:color="auto"/>
        <w:left w:val="none" w:sz="0" w:space="0" w:color="auto"/>
        <w:bottom w:val="none" w:sz="0" w:space="0" w:color="auto"/>
        <w:right w:val="none" w:sz="0" w:space="0" w:color="auto"/>
      </w:divBdr>
    </w:div>
    <w:div w:id="1611349690">
      <w:bodyDiv w:val="1"/>
      <w:marLeft w:val="0"/>
      <w:marRight w:val="0"/>
      <w:marTop w:val="0"/>
      <w:marBottom w:val="0"/>
      <w:divBdr>
        <w:top w:val="none" w:sz="0" w:space="0" w:color="auto"/>
        <w:left w:val="none" w:sz="0" w:space="0" w:color="auto"/>
        <w:bottom w:val="none" w:sz="0" w:space="0" w:color="auto"/>
        <w:right w:val="none" w:sz="0" w:space="0" w:color="auto"/>
      </w:divBdr>
      <w:divsChild>
        <w:div w:id="1589659061">
          <w:marLeft w:val="0"/>
          <w:marRight w:val="0"/>
          <w:marTop w:val="83"/>
          <w:marBottom w:val="0"/>
          <w:divBdr>
            <w:top w:val="none" w:sz="0" w:space="0" w:color="auto"/>
            <w:left w:val="none" w:sz="0" w:space="0" w:color="auto"/>
            <w:bottom w:val="none" w:sz="0" w:space="0" w:color="auto"/>
            <w:right w:val="none" w:sz="0" w:space="0" w:color="auto"/>
          </w:divBdr>
          <w:divsChild>
            <w:div w:id="1631938600">
              <w:marLeft w:val="0"/>
              <w:marRight w:val="0"/>
              <w:marTop w:val="83"/>
              <w:marBottom w:val="0"/>
              <w:divBdr>
                <w:top w:val="none" w:sz="0" w:space="0" w:color="auto"/>
                <w:left w:val="none" w:sz="0" w:space="0" w:color="auto"/>
                <w:bottom w:val="none" w:sz="0" w:space="0" w:color="auto"/>
                <w:right w:val="none" w:sz="0" w:space="0" w:color="auto"/>
              </w:divBdr>
            </w:div>
            <w:div w:id="169064386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on.govt.nz/act/public/2022/0020/latest/LMS301283.html" TargetMode="External"/><Relationship Id="rId13" Type="http://schemas.openxmlformats.org/officeDocument/2006/relationships/hyperlink" Target="https://www.ombudsman.parliament.nz/resources/checklist-am-i-ready-make-protected-disclosure" TargetMode="External"/><Relationship Id="rId18" Type="http://schemas.openxmlformats.org/officeDocument/2006/relationships/hyperlink" Target="http://www.sfo.govt.n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pca.govt.nz" TargetMode="External"/><Relationship Id="rId7" Type="http://schemas.openxmlformats.org/officeDocument/2006/relationships/endnotes" Target="endnotes.xml"/><Relationship Id="rId12" Type="http://schemas.openxmlformats.org/officeDocument/2006/relationships/hyperlink" Target="https://www.ombudsman.parliament.nz/resources/making-protected-disclosure-guide-blowing-whistle" TargetMode="External"/><Relationship Id="rId17" Type="http://schemas.openxmlformats.org/officeDocument/2006/relationships/hyperlink" Target="http://www.oag.govt.nz"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lice.govt.nz" TargetMode="External"/><Relationship Id="rId20" Type="http://schemas.openxmlformats.org/officeDocument/2006/relationships/hyperlink" Target="http://www.pce.parliament.n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on.govt.nz/act/public/2022/0020/latest/whole.html" TargetMode="External"/><Relationship Id="rId24" Type="http://schemas.openxmlformats.org/officeDocument/2006/relationships/hyperlink" Target="http://www.hdc.org.nz" TargetMode="External"/><Relationship Id="rId5" Type="http://schemas.openxmlformats.org/officeDocument/2006/relationships/webSettings" Target="webSettings.xml"/><Relationship Id="rId15" Type="http://schemas.openxmlformats.org/officeDocument/2006/relationships/hyperlink" Target="https://www.ombudsman.parliament.nz/resources/checklist-protecting-whistleblower-confidentiality" TargetMode="External"/><Relationship Id="rId23" Type="http://schemas.openxmlformats.org/officeDocument/2006/relationships/hyperlink" Target="http://www.publicservice.govt.nz" TargetMode="External"/><Relationship Id="rId28" Type="http://schemas.openxmlformats.org/officeDocument/2006/relationships/footer" Target="footer2.xml"/><Relationship Id="rId10" Type="http://schemas.openxmlformats.org/officeDocument/2006/relationships/hyperlink" Target="https://legislation.govt.nz/act/public/2022/0020/latest/whole.html" TargetMode="External"/><Relationship Id="rId19" Type="http://schemas.openxmlformats.org/officeDocument/2006/relationships/hyperlink" Target="http://www.igis.govt.nz" TargetMode="External"/><Relationship Id="rId4" Type="http://schemas.openxmlformats.org/officeDocument/2006/relationships/settings" Target="settings.xml"/><Relationship Id="rId9" Type="http://schemas.openxmlformats.org/officeDocument/2006/relationships/hyperlink" Target="https://legislation.govt.nz/act/public/2022/0020/latest/LMS301283.html" TargetMode="External"/><Relationship Id="rId14" Type="http://schemas.openxmlformats.org/officeDocument/2006/relationships/hyperlink" Target="https://www.ombudsman.parliament.nz/resources/protected-disclosures-guidance-internal-policies-and-procedures" TargetMode="External"/><Relationship Id="rId22" Type="http://schemas.openxmlformats.org/officeDocument/2006/relationships/hyperlink" Target="http://www.crownlaw.govt.nz"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AA16E-0D43-43AB-AD0C-D82E15DC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OOTO_Blank.dotm</Template>
  <TotalTime>0</TotalTime>
  <Pages>9</Pages>
  <Words>2439</Words>
  <Characters>13638</Characters>
  <Application>Microsoft Office Word</Application>
  <DocSecurity>0</DocSecurity>
  <Lines>272</Lines>
  <Paragraphs>174</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What is the Protected Disclosures Act?</vt:lpstr>
      <vt:lpstr>What is an appropriate authority?</vt:lpstr>
      <vt:lpstr>Why disclose to an appropriate authority? </vt:lpstr>
      <vt:lpstr>Which appropriate authority should I disclose to?</vt:lpstr>
      <vt:lpstr>    What can I disclose to the Ombudsman?</vt:lpstr>
      <vt:lpstr>    What do I do if I do not know who to disclose to?</vt:lpstr>
      <vt:lpstr>How do I disclose to an appropriate authority?</vt:lpstr>
      <vt:lpstr>Other Ombudsman guidance about the PDA</vt:lpstr>
      <vt:lpstr>Key appropriate authorities </vt:lpstr>
      <vt:lpstr>    Commissioner of Police </vt:lpstr>
      <vt:lpstr>    Controller and Auditor-General </vt:lpstr>
      <vt:lpstr>    Director of the Serious Fraud Office (SFO)</vt:lpstr>
      <vt:lpstr>    Inspector-General of Intelligence and Security </vt:lpstr>
      <vt:lpstr>    Parliamentary Commissioner for the Environment </vt:lpstr>
      <vt:lpstr>    Independent Police Conduct Authority (IPCA)</vt:lpstr>
      <vt:lpstr>    Solicitor-General </vt:lpstr>
      <vt:lpstr>    Public Service Commission</vt:lpstr>
      <vt:lpstr>    Health and Disability Commissioner </vt:lpstr>
      <vt:lpstr>    Other appropriate authorities</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2024-05-29T01:24:00Z</dcterms:created>
  <dcterms:modified xsi:type="dcterms:W3CDTF">2024-05-29T23:10:00Z</dcterms:modified>
  <cp:contentStatus/>
</cp:coreProperties>
</file>