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EB1E89" w14:textId="77777777" w:rsidR="00E96424" w:rsidRDefault="00E96424" w:rsidP="00E96424"/>
    <w:tbl>
      <w:tblPr>
        <w:tblStyle w:val="TableGridnoborders"/>
        <w:tblpPr w:leftFromText="180" w:rightFromText="180" w:vertAnchor="text" w:tblpY="1"/>
        <w:tblOverlap w:val="never"/>
        <w:tblW w:w="6520" w:type="dxa"/>
        <w:tblInd w:w="0" w:type="dxa"/>
        <w:tblBorders>
          <w:bottom w:val="single" w:sz="4" w:space="0" w:color="4D4D4D"/>
        </w:tblBorders>
        <w:tblLayout w:type="fixed"/>
        <w:tblCellMar>
          <w:top w:w="0" w:type="dxa"/>
          <w:left w:w="0" w:type="dxa"/>
          <w:right w:w="0" w:type="dxa"/>
        </w:tblCellMar>
        <w:tblLook w:val="04A0" w:firstRow="1" w:lastRow="0" w:firstColumn="1" w:lastColumn="0" w:noHBand="0" w:noVBand="1"/>
        <w:tblCaption w:val="Table for formatting purposes"/>
      </w:tblPr>
      <w:tblGrid>
        <w:gridCol w:w="6520"/>
      </w:tblGrid>
      <w:tr w:rsidR="00C826F9" w14:paraId="1DC3140B" w14:textId="77777777" w:rsidTr="0010225E">
        <w:trPr>
          <w:trHeight w:hRule="exact" w:val="3686"/>
        </w:trPr>
        <w:tc>
          <w:tcPr>
            <w:tcW w:w="6520" w:type="dxa"/>
            <w:tcMar>
              <w:top w:w="0" w:type="dxa"/>
              <w:bottom w:w="0" w:type="dxa"/>
            </w:tcMar>
            <w:vAlign w:val="bottom"/>
          </w:tcPr>
          <w:p w14:paraId="15FF5B05" w14:textId="77777777" w:rsidR="00C826F9" w:rsidRPr="00F011BA" w:rsidRDefault="0010225E" w:rsidP="0010225E">
            <w:pPr>
              <w:pStyle w:val="Title"/>
            </w:pPr>
            <w:r>
              <w:t xml:space="preserve">Guidance on when to engage the Ombudsman in law reform proposals </w:t>
            </w:r>
          </w:p>
          <w:p w14:paraId="00537BDA" w14:textId="77777777" w:rsidR="00C826F9" w:rsidRPr="00F011BA" w:rsidRDefault="00C826F9" w:rsidP="0010225E">
            <w:pPr>
              <w:pStyle w:val="Subheading"/>
            </w:pPr>
          </w:p>
        </w:tc>
      </w:tr>
      <w:tr w:rsidR="00F011BA" w14:paraId="61C77C03" w14:textId="77777777" w:rsidTr="0010225E">
        <w:trPr>
          <w:trHeight w:hRule="exact" w:val="1418"/>
        </w:trPr>
        <w:tc>
          <w:tcPr>
            <w:tcW w:w="6520" w:type="dxa"/>
            <w:tcBorders>
              <w:bottom w:val="nil"/>
            </w:tcBorders>
          </w:tcPr>
          <w:p w14:paraId="5FE4A62A" w14:textId="77777777" w:rsidR="00F011BA" w:rsidRDefault="00F011BA" w:rsidP="0010225E">
            <w:pPr>
              <w:pStyle w:val="Subheading"/>
            </w:pPr>
          </w:p>
        </w:tc>
      </w:tr>
    </w:tbl>
    <w:p w14:paraId="3CED685D" w14:textId="77777777" w:rsidR="0010225E" w:rsidRDefault="0010225E" w:rsidP="0010225E">
      <w:pPr>
        <w:pStyle w:val="TOC1"/>
        <w:rPr>
          <w:color w:val="2BB673"/>
        </w:rPr>
      </w:pPr>
    </w:p>
    <w:p w14:paraId="7AC9997D" w14:textId="77777777" w:rsidR="0010225E" w:rsidRPr="0010225E" w:rsidRDefault="0010225E" w:rsidP="0010225E"/>
    <w:p w14:paraId="23124B38" w14:textId="77777777" w:rsidR="0010225E" w:rsidRPr="0010225E" w:rsidRDefault="0010225E" w:rsidP="0010225E"/>
    <w:p w14:paraId="0FDC7219" w14:textId="77777777" w:rsidR="0010225E" w:rsidRPr="0010225E" w:rsidRDefault="0010225E" w:rsidP="0010225E"/>
    <w:p w14:paraId="1711D8E4" w14:textId="77777777" w:rsidR="0010225E" w:rsidRPr="0010225E" w:rsidRDefault="0010225E" w:rsidP="0010225E"/>
    <w:p w14:paraId="22BA51F6" w14:textId="77777777" w:rsidR="0010225E" w:rsidRPr="0010225E" w:rsidRDefault="0010225E" w:rsidP="0010225E"/>
    <w:p w14:paraId="60E70782" w14:textId="77777777" w:rsidR="0010225E" w:rsidRPr="0010225E" w:rsidRDefault="0010225E" w:rsidP="0010225E"/>
    <w:p w14:paraId="1A17E876" w14:textId="77777777" w:rsidR="0010225E" w:rsidRPr="0010225E" w:rsidRDefault="0010225E" w:rsidP="0010225E"/>
    <w:p w14:paraId="223DAF5E" w14:textId="77777777" w:rsidR="0010225E" w:rsidRPr="0010225E" w:rsidRDefault="0010225E" w:rsidP="0010225E"/>
    <w:p w14:paraId="337D5AFA" w14:textId="77777777" w:rsidR="0010225E" w:rsidRDefault="0010225E" w:rsidP="0010225E">
      <w:pPr>
        <w:pStyle w:val="TOC1"/>
        <w:rPr>
          <w:color w:val="2BB673"/>
        </w:rPr>
      </w:pPr>
    </w:p>
    <w:p w14:paraId="6B17FAA4" w14:textId="77777777" w:rsidR="0010225E" w:rsidRDefault="0010225E" w:rsidP="0010225E">
      <w:pPr>
        <w:pStyle w:val="TOC1"/>
        <w:jc w:val="right"/>
        <w:rPr>
          <w:color w:val="2BB673"/>
        </w:rPr>
      </w:pPr>
    </w:p>
    <w:p w14:paraId="11F74CE8" w14:textId="77777777" w:rsidR="0010225E" w:rsidRDefault="0010225E" w:rsidP="0010225E">
      <w:pPr>
        <w:pStyle w:val="TOC1"/>
        <w:jc w:val="right"/>
        <w:rPr>
          <w:color w:val="2BB673"/>
        </w:rPr>
      </w:pPr>
    </w:p>
    <w:p w14:paraId="574E2657" w14:textId="77777777" w:rsidR="0010225E" w:rsidRDefault="0010225E" w:rsidP="0010225E">
      <w:pPr>
        <w:pStyle w:val="TOC1"/>
        <w:jc w:val="right"/>
        <w:rPr>
          <w:color w:val="2BB673"/>
        </w:rPr>
      </w:pPr>
    </w:p>
    <w:p w14:paraId="6C21AB13" w14:textId="77777777" w:rsidR="0010225E" w:rsidRDefault="0010225E" w:rsidP="0010225E">
      <w:pPr>
        <w:pStyle w:val="TOC1"/>
        <w:jc w:val="right"/>
        <w:rPr>
          <w:color w:val="2BB673"/>
        </w:rPr>
      </w:pPr>
    </w:p>
    <w:p w14:paraId="62ACDF14" w14:textId="77777777" w:rsidR="0010225E" w:rsidRDefault="0010225E" w:rsidP="0010225E">
      <w:pPr>
        <w:pStyle w:val="TOC1"/>
        <w:jc w:val="right"/>
        <w:rPr>
          <w:color w:val="2BB673"/>
        </w:rPr>
      </w:pPr>
    </w:p>
    <w:p w14:paraId="1CF6E0C1" w14:textId="77777777" w:rsidR="0010225E" w:rsidRDefault="0010225E" w:rsidP="0010225E">
      <w:pPr>
        <w:pStyle w:val="TOC1"/>
        <w:jc w:val="right"/>
        <w:rPr>
          <w:color w:val="2BB673"/>
        </w:rPr>
      </w:pPr>
    </w:p>
    <w:p w14:paraId="46190176" w14:textId="77777777" w:rsidR="0010225E" w:rsidRDefault="0010225E" w:rsidP="0010225E">
      <w:pPr>
        <w:pStyle w:val="TOC1"/>
        <w:jc w:val="right"/>
        <w:rPr>
          <w:color w:val="2BB673"/>
        </w:rPr>
      </w:pPr>
    </w:p>
    <w:p w14:paraId="4859F24B" w14:textId="77777777" w:rsidR="0010225E" w:rsidRDefault="0010225E" w:rsidP="0010225E">
      <w:pPr>
        <w:pStyle w:val="TOC1"/>
        <w:jc w:val="right"/>
        <w:rPr>
          <w:color w:val="2BB673"/>
        </w:rPr>
      </w:pPr>
    </w:p>
    <w:p w14:paraId="3DB10CB3" w14:textId="77777777" w:rsidR="0010225E" w:rsidRDefault="0010225E" w:rsidP="0010225E">
      <w:pPr>
        <w:pStyle w:val="TOC1"/>
        <w:jc w:val="right"/>
        <w:rPr>
          <w:color w:val="2BB673"/>
        </w:rPr>
      </w:pPr>
    </w:p>
    <w:p w14:paraId="4C41069E" w14:textId="77777777" w:rsidR="0010225E" w:rsidRDefault="0010225E" w:rsidP="0010225E">
      <w:pPr>
        <w:pStyle w:val="TOC1"/>
        <w:jc w:val="right"/>
        <w:rPr>
          <w:color w:val="2BB673"/>
        </w:rPr>
      </w:pPr>
    </w:p>
    <w:p w14:paraId="75A7C232" w14:textId="77777777" w:rsidR="0010225E" w:rsidRDefault="0010225E" w:rsidP="0010225E">
      <w:pPr>
        <w:pStyle w:val="TOC1"/>
        <w:jc w:val="right"/>
        <w:rPr>
          <w:color w:val="2BB673"/>
        </w:rPr>
      </w:pPr>
    </w:p>
    <w:p w14:paraId="3FD20075" w14:textId="77777777" w:rsidR="0010225E" w:rsidRDefault="0010225E" w:rsidP="0010225E">
      <w:pPr>
        <w:pStyle w:val="TOC1"/>
        <w:jc w:val="right"/>
        <w:rPr>
          <w:color w:val="2BB673"/>
        </w:rPr>
      </w:pPr>
    </w:p>
    <w:p w14:paraId="766871ED" w14:textId="77777777" w:rsidR="0010225E" w:rsidRDefault="0010225E" w:rsidP="0010225E">
      <w:pPr>
        <w:pStyle w:val="TOC1"/>
        <w:jc w:val="right"/>
        <w:rPr>
          <w:color w:val="2BB673"/>
        </w:rPr>
      </w:pPr>
    </w:p>
    <w:p w14:paraId="1FE780BE" w14:textId="77777777" w:rsidR="0010225E" w:rsidRDefault="0010225E" w:rsidP="0010225E">
      <w:pPr>
        <w:pStyle w:val="TOC1"/>
        <w:jc w:val="right"/>
        <w:rPr>
          <w:color w:val="2BB673"/>
        </w:rPr>
      </w:pPr>
    </w:p>
    <w:p w14:paraId="0F42C561" w14:textId="77777777" w:rsidR="0010225E" w:rsidRDefault="0010225E" w:rsidP="0010225E">
      <w:pPr>
        <w:pStyle w:val="TOC1"/>
        <w:jc w:val="right"/>
        <w:rPr>
          <w:color w:val="2BB673"/>
        </w:rPr>
      </w:pPr>
    </w:p>
    <w:p w14:paraId="2D9126A1" w14:textId="77777777" w:rsidR="008A32C7" w:rsidRDefault="0010225E" w:rsidP="0010225E">
      <w:pPr>
        <w:pStyle w:val="TOC1"/>
        <w:jc w:val="right"/>
        <w:rPr>
          <w:noProof/>
        </w:rPr>
      </w:pPr>
      <w:r>
        <w:rPr>
          <w:color w:val="2BB673"/>
        </w:rPr>
        <w:lastRenderedPageBreak/>
        <w:br w:type="textWrapping" w:clear="all"/>
      </w:r>
      <w:r>
        <w:rPr>
          <w:color w:val="2BB673"/>
        </w:rPr>
        <w:fldChar w:fldCharType="begin"/>
      </w:r>
      <w:r>
        <w:instrText xml:space="preserve"> TOC  \* MERGEFORMAT </w:instrText>
      </w:r>
      <w:r>
        <w:rPr>
          <w:color w:val="2BB673"/>
        </w:rPr>
        <w:fldChar w:fldCharType="separate"/>
      </w:r>
    </w:p>
    <w:p w14:paraId="3483AEA1" w14:textId="2EBB83AA" w:rsidR="008A32C7" w:rsidRDefault="008A32C7">
      <w:pPr>
        <w:pStyle w:val="TOC1"/>
        <w:rPr>
          <w:rFonts w:asciiTheme="minorHAnsi" w:eastAsiaTheme="minorEastAsia" w:hAnsiTheme="minorHAnsi"/>
          <w:b w:val="0"/>
          <w:noProof/>
          <w:color w:val="auto"/>
          <w:sz w:val="22"/>
          <w:lang w:eastAsia="en-NZ"/>
        </w:rPr>
      </w:pPr>
      <w:r>
        <w:rPr>
          <w:noProof/>
        </w:rPr>
        <w:t>Purpose of this document</w:t>
      </w:r>
      <w:r>
        <w:rPr>
          <w:noProof/>
        </w:rPr>
        <w:tab/>
      </w:r>
      <w:r>
        <w:rPr>
          <w:noProof/>
        </w:rPr>
        <w:fldChar w:fldCharType="begin"/>
      </w:r>
      <w:r>
        <w:rPr>
          <w:noProof/>
        </w:rPr>
        <w:instrText xml:space="preserve"> PAGEREF _Toc106610740 \h </w:instrText>
      </w:r>
      <w:r>
        <w:rPr>
          <w:noProof/>
        </w:rPr>
      </w:r>
      <w:r>
        <w:rPr>
          <w:noProof/>
        </w:rPr>
        <w:fldChar w:fldCharType="separate"/>
      </w:r>
      <w:r>
        <w:rPr>
          <w:noProof/>
        </w:rPr>
        <w:t>2</w:t>
      </w:r>
      <w:r>
        <w:rPr>
          <w:noProof/>
        </w:rPr>
        <w:fldChar w:fldCharType="end"/>
      </w:r>
    </w:p>
    <w:p w14:paraId="3ACF1C8C" w14:textId="7A80D491" w:rsidR="008A32C7" w:rsidRDefault="008A32C7">
      <w:pPr>
        <w:pStyle w:val="TOC1"/>
        <w:rPr>
          <w:rFonts w:asciiTheme="minorHAnsi" w:eastAsiaTheme="minorEastAsia" w:hAnsiTheme="minorHAnsi"/>
          <w:b w:val="0"/>
          <w:noProof/>
          <w:color w:val="auto"/>
          <w:sz w:val="22"/>
          <w:lang w:eastAsia="en-NZ"/>
        </w:rPr>
      </w:pPr>
      <w:r>
        <w:rPr>
          <w:noProof/>
        </w:rPr>
        <w:t>Background</w:t>
      </w:r>
      <w:r>
        <w:rPr>
          <w:noProof/>
        </w:rPr>
        <w:tab/>
      </w:r>
      <w:r>
        <w:rPr>
          <w:noProof/>
        </w:rPr>
        <w:fldChar w:fldCharType="begin"/>
      </w:r>
      <w:r>
        <w:rPr>
          <w:noProof/>
        </w:rPr>
        <w:instrText xml:space="preserve"> PAGEREF _Toc106610741 \h </w:instrText>
      </w:r>
      <w:r>
        <w:rPr>
          <w:noProof/>
        </w:rPr>
      </w:r>
      <w:r>
        <w:rPr>
          <w:noProof/>
        </w:rPr>
        <w:fldChar w:fldCharType="separate"/>
      </w:r>
      <w:r>
        <w:rPr>
          <w:noProof/>
        </w:rPr>
        <w:t>2</w:t>
      </w:r>
      <w:r>
        <w:rPr>
          <w:noProof/>
        </w:rPr>
        <w:fldChar w:fldCharType="end"/>
      </w:r>
    </w:p>
    <w:p w14:paraId="3686FA55" w14:textId="0523464B" w:rsidR="008A32C7" w:rsidRDefault="008A32C7">
      <w:pPr>
        <w:pStyle w:val="TOC1"/>
        <w:rPr>
          <w:rFonts w:asciiTheme="minorHAnsi" w:eastAsiaTheme="minorEastAsia" w:hAnsiTheme="minorHAnsi"/>
          <w:b w:val="0"/>
          <w:noProof/>
          <w:color w:val="auto"/>
          <w:sz w:val="22"/>
          <w:lang w:eastAsia="en-NZ"/>
        </w:rPr>
      </w:pPr>
      <w:r>
        <w:rPr>
          <w:noProof/>
        </w:rPr>
        <w:t>Specific areas of interest</w:t>
      </w:r>
      <w:r>
        <w:rPr>
          <w:noProof/>
        </w:rPr>
        <w:tab/>
      </w:r>
      <w:r>
        <w:rPr>
          <w:noProof/>
        </w:rPr>
        <w:fldChar w:fldCharType="begin"/>
      </w:r>
      <w:r>
        <w:rPr>
          <w:noProof/>
        </w:rPr>
        <w:instrText xml:space="preserve"> PAGEREF _Toc106610742 \h </w:instrText>
      </w:r>
      <w:r>
        <w:rPr>
          <w:noProof/>
        </w:rPr>
      </w:r>
      <w:r>
        <w:rPr>
          <w:noProof/>
        </w:rPr>
        <w:fldChar w:fldCharType="separate"/>
      </w:r>
      <w:r>
        <w:rPr>
          <w:noProof/>
        </w:rPr>
        <w:t>3</w:t>
      </w:r>
      <w:r>
        <w:rPr>
          <w:noProof/>
        </w:rPr>
        <w:fldChar w:fldCharType="end"/>
      </w:r>
    </w:p>
    <w:p w14:paraId="733E4FB0" w14:textId="6FE370E6" w:rsidR="008A32C7" w:rsidRPr="004955CD" w:rsidRDefault="008A32C7">
      <w:pPr>
        <w:pStyle w:val="TOC2"/>
        <w:rPr>
          <w:rFonts w:asciiTheme="minorHAnsi" w:eastAsiaTheme="minorEastAsia" w:hAnsiTheme="minorHAnsi"/>
          <w:noProof/>
          <w:color w:val="auto"/>
          <w:sz w:val="22"/>
          <w:lang w:eastAsia="en-NZ"/>
        </w:rPr>
      </w:pPr>
      <w:r w:rsidRPr="004955CD">
        <w:rPr>
          <w:noProof/>
        </w:rPr>
        <w:t>Ombudsmen Act 1975 jurisdiction</w:t>
      </w:r>
      <w:r w:rsidRPr="004955CD">
        <w:rPr>
          <w:noProof/>
        </w:rPr>
        <w:tab/>
      </w:r>
      <w:r w:rsidRPr="004955CD">
        <w:rPr>
          <w:noProof/>
        </w:rPr>
        <w:fldChar w:fldCharType="begin"/>
      </w:r>
      <w:r w:rsidRPr="004955CD">
        <w:rPr>
          <w:noProof/>
        </w:rPr>
        <w:instrText xml:space="preserve"> PAGEREF _Toc106610743 \h </w:instrText>
      </w:r>
      <w:r w:rsidRPr="004955CD">
        <w:rPr>
          <w:noProof/>
        </w:rPr>
      </w:r>
      <w:r w:rsidRPr="004955CD">
        <w:rPr>
          <w:noProof/>
        </w:rPr>
        <w:fldChar w:fldCharType="separate"/>
      </w:r>
      <w:r w:rsidRPr="004955CD">
        <w:rPr>
          <w:noProof/>
        </w:rPr>
        <w:t>3</w:t>
      </w:r>
      <w:r w:rsidRPr="004955CD">
        <w:rPr>
          <w:noProof/>
        </w:rPr>
        <w:fldChar w:fldCharType="end"/>
      </w:r>
    </w:p>
    <w:p w14:paraId="388417B6" w14:textId="4FECDFC7" w:rsidR="008A32C7" w:rsidRPr="004955CD" w:rsidRDefault="008A32C7">
      <w:pPr>
        <w:pStyle w:val="TOC2"/>
        <w:rPr>
          <w:rFonts w:asciiTheme="minorHAnsi" w:eastAsiaTheme="minorEastAsia" w:hAnsiTheme="minorHAnsi"/>
          <w:noProof/>
          <w:color w:val="auto"/>
          <w:sz w:val="22"/>
          <w:lang w:eastAsia="en-NZ"/>
        </w:rPr>
      </w:pPr>
      <w:r w:rsidRPr="004955CD">
        <w:rPr>
          <w:noProof/>
        </w:rPr>
        <w:t>Official Information jurisdictions</w:t>
      </w:r>
      <w:r w:rsidRPr="004955CD">
        <w:rPr>
          <w:noProof/>
        </w:rPr>
        <w:tab/>
      </w:r>
      <w:r w:rsidRPr="004955CD">
        <w:rPr>
          <w:noProof/>
        </w:rPr>
        <w:fldChar w:fldCharType="begin"/>
      </w:r>
      <w:r w:rsidRPr="004955CD">
        <w:rPr>
          <w:noProof/>
        </w:rPr>
        <w:instrText xml:space="preserve"> PAGEREF _Toc106610744 \h </w:instrText>
      </w:r>
      <w:r w:rsidRPr="004955CD">
        <w:rPr>
          <w:noProof/>
        </w:rPr>
      </w:r>
      <w:r w:rsidRPr="004955CD">
        <w:rPr>
          <w:noProof/>
        </w:rPr>
        <w:fldChar w:fldCharType="separate"/>
      </w:r>
      <w:r w:rsidRPr="004955CD">
        <w:rPr>
          <w:noProof/>
        </w:rPr>
        <w:t>3</w:t>
      </w:r>
      <w:r w:rsidRPr="004955CD">
        <w:rPr>
          <w:noProof/>
        </w:rPr>
        <w:fldChar w:fldCharType="end"/>
      </w:r>
    </w:p>
    <w:p w14:paraId="3E8E75DD" w14:textId="19651CDD" w:rsidR="008A32C7" w:rsidRPr="004955CD" w:rsidRDefault="008A32C7">
      <w:pPr>
        <w:pStyle w:val="TOC2"/>
        <w:rPr>
          <w:rFonts w:asciiTheme="minorHAnsi" w:eastAsiaTheme="minorEastAsia" w:hAnsiTheme="minorHAnsi"/>
          <w:noProof/>
          <w:color w:val="auto"/>
          <w:sz w:val="22"/>
          <w:lang w:eastAsia="en-NZ"/>
        </w:rPr>
      </w:pPr>
      <w:r w:rsidRPr="004955CD">
        <w:rPr>
          <w:noProof/>
        </w:rPr>
        <w:t>Oversight of places of detention</w:t>
      </w:r>
      <w:r w:rsidRPr="004955CD">
        <w:rPr>
          <w:noProof/>
        </w:rPr>
        <w:tab/>
      </w:r>
      <w:r w:rsidRPr="004955CD">
        <w:rPr>
          <w:noProof/>
        </w:rPr>
        <w:fldChar w:fldCharType="begin"/>
      </w:r>
      <w:r w:rsidRPr="004955CD">
        <w:rPr>
          <w:noProof/>
        </w:rPr>
        <w:instrText xml:space="preserve"> PAGEREF _Toc106610745 \h </w:instrText>
      </w:r>
      <w:r w:rsidRPr="004955CD">
        <w:rPr>
          <w:noProof/>
        </w:rPr>
      </w:r>
      <w:r w:rsidRPr="004955CD">
        <w:rPr>
          <w:noProof/>
        </w:rPr>
        <w:fldChar w:fldCharType="separate"/>
      </w:r>
      <w:r w:rsidRPr="004955CD">
        <w:rPr>
          <w:noProof/>
        </w:rPr>
        <w:t>4</w:t>
      </w:r>
      <w:r w:rsidRPr="004955CD">
        <w:rPr>
          <w:noProof/>
        </w:rPr>
        <w:fldChar w:fldCharType="end"/>
      </w:r>
    </w:p>
    <w:p w14:paraId="7A4C6377" w14:textId="1D8BDA5A" w:rsidR="008A32C7" w:rsidRPr="004955CD" w:rsidRDefault="008A32C7">
      <w:pPr>
        <w:pStyle w:val="TOC2"/>
        <w:rPr>
          <w:rFonts w:asciiTheme="minorHAnsi" w:eastAsiaTheme="minorEastAsia" w:hAnsiTheme="minorHAnsi"/>
          <w:noProof/>
          <w:color w:val="auto"/>
          <w:sz w:val="22"/>
          <w:lang w:eastAsia="en-NZ"/>
        </w:rPr>
      </w:pPr>
      <w:r w:rsidRPr="004955CD">
        <w:rPr>
          <w:noProof/>
        </w:rPr>
        <w:t>Monitoring disability issues</w:t>
      </w:r>
      <w:r w:rsidRPr="004955CD">
        <w:rPr>
          <w:noProof/>
        </w:rPr>
        <w:tab/>
      </w:r>
      <w:r w:rsidRPr="004955CD">
        <w:rPr>
          <w:noProof/>
        </w:rPr>
        <w:fldChar w:fldCharType="begin"/>
      </w:r>
      <w:r w:rsidRPr="004955CD">
        <w:rPr>
          <w:noProof/>
        </w:rPr>
        <w:instrText xml:space="preserve"> PAGEREF _Toc106610746 \h </w:instrText>
      </w:r>
      <w:r w:rsidRPr="004955CD">
        <w:rPr>
          <w:noProof/>
        </w:rPr>
      </w:r>
      <w:r w:rsidRPr="004955CD">
        <w:rPr>
          <w:noProof/>
        </w:rPr>
        <w:fldChar w:fldCharType="separate"/>
      </w:r>
      <w:r w:rsidRPr="004955CD">
        <w:rPr>
          <w:noProof/>
        </w:rPr>
        <w:t>4</w:t>
      </w:r>
      <w:r w:rsidRPr="004955CD">
        <w:rPr>
          <w:noProof/>
        </w:rPr>
        <w:fldChar w:fldCharType="end"/>
      </w:r>
    </w:p>
    <w:p w14:paraId="5F90D7AC" w14:textId="143CEA2E" w:rsidR="008A32C7" w:rsidRPr="004955CD" w:rsidRDefault="008A32C7">
      <w:pPr>
        <w:pStyle w:val="TOC2"/>
        <w:rPr>
          <w:rFonts w:asciiTheme="minorHAnsi" w:eastAsiaTheme="minorEastAsia" w:hAnsiTheme="minorHAnsi"/>
          <w:noProof/>
          <w:color w:val="auto"/>
          <w:sz w:val="22"/>
          <w:lang w:eastAsia="en-NZ"/>
        </w:rPr>
      </w:pPr>
      <w:r w:rsidRPr="004955CD">
        <w:rPr>
          <w:noProof/>
        </w:rPr>
        <w:t>Avenues of complaint</w:t>
      </w:r>
      <w:r w:rsidRPr="004955CD">
        <w:rPr>
          <w:noProof/>
        </w:rPr>
        <w:tab/>
      </w:r>
      <w:r w:rsidRPr="004955CD">
        <w:rPr>
          <w:noProof/>
        </w:rPr>
        <w:fldChar w:fldCharType="begin"/>
      </w:r>
      <w:r w:rsidRPr="004955CD">
        <w:rPr>
          <w:noProof/>
        </w:rPr>
        <w:instrText xml:space="preserve"> PAGEREF _Toc106610747 \h </w:instrText>
      </w:r>
      <w:r w:rsidRPr="004955CD">
        <w:rPr>
          <w:noProof/>
        </w:rPr>
      </w:r>
      <w:r w:rsidRPr="004955CD">
        <w:rPr>
          <w:noProof/>
        </w:rPr>
        <w:fldChar w:fldCharType="separate"/>
      </w:r>
      <w:r w:rsidRPr="004955CD">
        <w:rPr>
          <w:noProof/>
        </w:rPr>
        <w:t>4</w:t>
      </w:r>
      <w:r w:rsidRPr="004955CD">
        <w:rPr>
          <w:noProof/>
        </w:rPr>
        <w:fldChar w:fldCharType="end"/>
      </w:r>
    </w:p>
    <w:p w14:paraId="52AEBCAC" w14:textId="143F912B" w:rsidR="008A32C7" w:rsidRDefault="008A32C7">
      <w:pPr>
        <w:pStyle w:val="TOC2"/>
        <w:rPr>
          <w:rFonts w:asciiTheme="minorHAnsi" w:eastAsiaTheme="minorEastAsia" w:hAnsiTheme="minorHAnsi"/>
          <w:noProof/>
          <w:color w:val="auto"/>
          <w:sz w:val="22"/>
          <w:lang w:eastAsia="en-NZ"/>
        </w:rPr>
      </w:pPr>
      <w:r w:rsidRPr="004955CD">
        <w:rPr>
          <w:noProof/>
        </w:rPr>
        <w:t>Reflecting the Ombudsman’s independence in reforms generally affecting the wider public sector</w:t>
      </w:r>
      <w:r>
        <w:rPr>
          <w:noProof/>
        </w:rPr>
        <w:tab/>
      </w:r>
      <w:r>
        <w:rPr>
          <w:noProof/>
        </w:rPr>
        <w:fldChar w:fldCharType="begin"/>
      </w:r>
      <w:r>
        <w:rPr>
          <w:noProof/>
        </w:rPr>
        <w:instrText xml:space="preserve"> PAGEREF _Toc106610748 \h </w:instrText>
      </w:r>
      <w:r>
        <w:rPr>
          <w:noProof/>
        </w:rPr>
      </w:r>
      <w:r>
        <w:rPr>
          <w:noProof/>
        </w:rPr>
        <w:fldChar w:fldCharType="separate"/>
      </w:r>
      <w:r>
        <w:rPr>
          <w:noProof/>
        </w:rPr>
        <w:t>5</w:t>
      </w:r>
      <w:r>
        <w:rPr>
          <w:noProof/>
        </w:rPr>
        <w:fldChar w:fldCharType="end"/>
      </w:r>
    </w:p>
    <w:p w14:paraId="1488EE80" w14:textId="0271E16D" w:rsidR="008A32C7" w:rsidRDefault="008A32C7">
      <w:pPr>
        <w:pStyle w:val="TOC1"/>
        <w:rPr>
          <w:rFonts w:asciiTheme="minorHAnsi" w:eastAsiaTheme="minorEastAsia" w:hAnsiTheme="minorHAnsi"/>
          <w:b w:val="0"/>
          <w:noProof/>
          <w:color w:val="auto"/>
          <w:sz w:val="22"/>
          <w:lang w:eastAsia="en-NZ"/>
        </w:rPr>
      </w:pPr>
      <w:r>
        <w:rPr>
          <w:noProof/>
        </w:rPr>
        <w:t>Consulting the Ombudsman</w:t>
      </w:r>
      <w:r>
        <w:rPr>
          <w:noProof/>
        </w:rPr>
        <w:tab/>
      </w:r>
      <w:r>
        <w:rPr>
          <w:noProof/>
        </w:rPr>
        <w:fldChar w:fldCharType="begin"/>
      </w:r>
      <w:r>
        <w:rPr>
          <w:noProof/>
        </w:rPr>
        <w:instrText xml:space="preserve"> PAGEREF _Toc106610749 \h </w:instrText>
      </w:r>
      <w:r>
        <w:rPr>
          <w:noProof/>
        </w:rPr>
      </w:r>
      <w:r>
        <w:rPr>
          <w:noProof/>
        </w:rPr>
        <w:fldChar w:fldCharType="separate"/>
      </w:r>
      <w:r>
        <w:rPr>
          <w:noProof/>
        </w:rPr>
        <w:t>5</w:t>
      </w:r>
      <w:r>
        <w:rPr>
          <w:noProof/>
        </w:rPr>
        <w:fldChar w:fldCharType="end"/>
      </w:r>
    </w:p>
    <w:p w14:paraId="112F78B8" w14:textId="77777777" w:rsidR="00E37FE9" w:rsidRDefault="0010225E" w:rsidP="00E37FE9">
      <w:pPr>
        <w:pStyle w:val="Heading1"/>
        <w:spacing w:before="360" w:after="100"/>
      </w:pPr>
      <w:r>
        <w:fldChar w:fldCharType="end"/>
      </w:r>
      <w:r w:rsidR="00E37FE9" w:rsidRPr="00E37FE9">
        <w:t xml:space="preserve"> </w:t>
      </w:r>
      <w:bookmarkStart w:id="0" w:name="_Toc106610740"/>
      <w:r w:rsidR="00E37FE9">
        <w:t>Purpose of this document</w:t>
      </w:r>
      <w:bookmarkEnd w:id="0"/>
    </w:p>
    <w:p w14:paraId="6536DADF" w14:textId="77777777" w:rsidR="00E37FE9" w:rsidRDefault="00E37FE9" w:rsidP="00E37FE9">
      <w:pPr>
        <w:pStyle w:val="Number-1"/>
      </w:pPr>
      <w:r>
        <w:t>This document sets out why and when an Ombudsman should be engaged in the law reform</w:t>
      </w:r>
      <w:r w:rsidR="003D31CA">
        <w:rPr>
          <w:rStyle w:val="FootnoteReference"/>
        </w:rPr>
        <w:footnoteReference w:id="2"/>
      </w:r>
      <w:r>
        <w:t xml:space="preserve"> process</w:t>
      </w:r>
      <w:r w:rsidR="008C2D81">
        <w:t xml:space="preserve"> and sets out</w:t>
      </w:r>
      <w:r>
        <w:t xml:space="preserve"> the Ombudsman’s view on some of the </w:t>
      </w:r>
      <w:r w:rsidR="00985D14">
        <w:t>key questions that are likely to arise</w:t>
      </w:r>
      <w:r>
        <w:t>.</w:t>
      </w:r>
    </w:p>
    <w:p w14:paraId="0477876A" w14:textId="77777777" w:rsidR="0010225E" w:rsidRDefault="0010225E" w:rsidP="0010225E">
      <w:pPr>
        <w:pStyle w:val="Heading1"/>
        <w:numPr>
          <w:ilvl w:val="0"/>
          <w:numId w:val="0"/>
        </w:numPr>
      </w:pPr>
      <w:bookmarkStart w:id="1" w:name="_Toc106610741"/>
      <w:r>
        <w:t>Background</w:t>
      </w:r>
      <w:bookmarkEnd w:id="1"/>
    </w:p>
    <w:p w14:paraId="78929E48" w14:textId="77777777" w:rsidR="0010225E" w:rsidRDefault="0010225E" w:rsidP="0010225E">
      <w:pPr>
        <w:pStyle w:val="Number-1"/>
      </w:pPr>
      <w:r w:rsidRPr="00D837DB">
        <w:t>The Ombudsman engages and comments on law reform to ensure their views are considered on proposals relating to their jurisdiction.</w:t>
      </w:r>
      <w:r>
        <w:t xml:space="preserve"> Th</w:t>
      </w:r>
      <w:r w:rsidR="008C2D81">
        <w:t>is</w:t>
      </w:r>
      <w:r>
        <w:t xml:space="preserve"> objective </w:t>
      </w:r>
      <w:r w:rsidR="008C2D81">
        <w:t>is</w:t>
      </w:r>
      <w:r>
        <w:t xml:space="preserve"> reflected in the Cabinet Manual and</w:t>
      </w:r>
      <w:r w:rsidRPr="00D837DB">
        <w:t xml:space="preserve"> Legislation Design and Advisory Committee guidelines</w:t>
      </w:r>
      <w:r>
        <w:t>:</w:t>
      </w:r>
    </w:p>
    <w:p w14:paraId="2BCF39E0" w14:textId="77777777" w:rsidR="0010225E" w:rsidRDefault="0010225E" w:rsidP="0010225E">
      <w:pPr>
        <w:pStyle w:val="Number-11"/>
        <w:tabs>
          <w:tab w:val="clear" w:pos="851"/>
          <w:tab w:val="num" w:pos="1701"/>
        </w:tabs>
        <w:ind w:left="1701"/>
      </w:pPr>
      <w:r>
        <w:t>The Cabinet Manual states:</w:t>
      </w:r>
      <w:r>
        <w:rPr>
          <w:rStyle w:val="FootnoteReference"/>
        </w:rPr>
        <w:footnoteReference w:id="3"/>
      </w:r>
    </w:p>
    <w:p w14:paraId="47EC1AD2" w14:textId="77777777" w:rsidR="0010225E" w:rsidRDefault="0010225E" w:rsidP="0010225E">
      <w:pPr>
        <w:pStyle w:val="Quotationseparateparagraph"/>
        <w:ind w:left="1974"/>
      </w:pPr>
      <w:r>
        <w:t>Officers of Parliament should be consulted in their areas of interest as appropriate: for example, the Office of the Ombudsmen over the application of the Ombudsmen Act 1975 to a new agency.</w:t>
      </w:r>
    </w:p>
    <w:p w14:paraId="47CDB8F7" w14:textId="77777777" w:rsidR="0010225E" w:rsidRDefault="0010225E" w:rsidP="0010225E">
      <w:pPr>
        <w:pStyle w:val="Number-11"/>
        <w:tabs>
          <w:tab w:val="clear" w:pos="851"/>
          <w:tab w:val="num" w:pos="1701"/>
        </w:tabs>
        <w:ind w:left="1701"/>
      </w:pPr>
      <w:r>
        <w:t xml:space="preserve">The Legislation Design and Advisory Committee </w:t>
      </w:r>
      <w:r w:rsidR="00E37FE9">
        <w:t xml:space="preserve">(“LDAC”) </w:t>
      </w:r>
      <w:r>
        <w:t>guidelines recommend that the Ombudsman’s role and jurisdiction be considered by officials when legislating in certain areas or employing certain legislative tools.</w:t>
      </w:r>
      <w:r>
        <w:rPr>
          <w:rStyle w:val="FootnoteReference"/>
        </w:rPr>
        <w:footnoteReference w:id="4"/>
      </w:r>
    </w:p>
    <w:p w14:paraId="3A3DAAEE" w14:textId="77777777" w:rsidR="0010225E" w:rsidRDefault="0010225E" w:rsidP="0010225E">
      <w:pPr>
        <w:pStyle w:val="Number-1"/>
      </w:pPr>
      <w:r w:rsidRPr="004D070F">
        <w:t>The Ombudsman also has an interest in ensuring that the principles of good administration laid out in the Ombudsmen Act 1975 are reflected in law reforms. This derives, in part, from the Ombudsman’s power to intervene in decisions where the legislation that governs the decision is itself “unreasonable, unjust, oppressive, or improperly discriminatory”</w:t>
      </w:r>
      <w:r w:rsidR="008C2D81">
        <w:t xml:space="preserve"> and to recommend that the “</w:t>
      </w:r>
      <w:r w:rsidR="008C2D81" w:rsidRPr="008C2D81">
        <w:t>law on which the decision, recommendation, act, or omission was based should be reconsidered</w:t>
      </w:r>
      <w:r w:rsidR="008C2D81">
        <w:t>.”</w:t>
      </w:r>
      <w:r w:rsidR="008C2D81">
        <w:rPr>
          <w:rStyle w:val="FootnoteReference"/>
        </w:rPr>
        <w:footnoteReference w:id="5"/>
      </w:r>
      <w:r w:rsidR="008C2D81">
        <w:t xml:space="preserve"> </w:t>
      </w:r>
    </w:p>
    <w:p w14:paraId="6AD34613" w14:textId="77777777" w:rsidR="0010225E" w:rsidRDefault="0010225E" w:rsidP="0010225E">
      <w:pPr>
        <w:pStyle w:val="Number-1"/>
      </w:pPr>
      <w:r>
        <w:t xml:space="preserve">Despite these references and </w:t>
      </w:r>
      <w:r w:rsidR="008C2D81">
        <w:t>statutory powers</w:t>
      </w:r>
      <w:r>
        <w:t xml:space="preserve">, the Ombudsman is often not actively engaged by agencies in the law reform process, particularly in the early stages when consideration of their comments would be most beneficial. </w:t>
      </w:r>
      <w:r w:rsidR="00E37FE9">
        <w:t xml:space="preserve">If it is not possible to engage before a Bill is introduced it may be necessary for an Ombudsman to raise concerns directly with Parliament, </w:t>
      </w:r>
      <w:r w:rsidR="008C2D81">
        <w:t>whether</w:t>
      </w:r>
      <w:r w:rsidR="00E37FE9">
        <w:t xml:space="preserve"> through the Select Committee process</w:t>
      </w:r>
      <w:r w:rsidR="008C2D81">
        <w:t xml:space="preserve"> or as a consequence of a specific investigation under the Ombudsmen Act</w:t>
      </w:r>
      <w:r w:rsidR="00E37FE9">
        <w:t>.</w:t>
      </w:r>
    </w:p>
    <w:p w14:paraId="46342A08" w14:textId="77777777" w:rsidR="0010225E" w:rsidRDefault="0010225E" w:rsidP="0010225E">
      <w:pPr>
        <w:pStyle w:val="Heading1"/>
        <w:spacing w:before="360" w:after="240"/>
      </w:pPr>
      <w:bookmarkStart w:id="2" w:name="_Toc106610742"/>
      <w:r>
        <w:t>Specific areas of interest</w:t>
      </w:r>
      <w:bookmarkEnd w:id="2"/>
    </w:p>
    <w:p w14:paraId="5A3D5ABC" w14:textId="3AC39659" w:rsidR="00F354D2" w:rsidRPr="00F354D2" w:rsidRDefault="00F354D2" w:rsidP="00F354D2">
      <w:pPr>
        <w:pStyle w:val="Number-1"/>
      </w:pPr>
      <w:r w:rsidRPr="00F354D2">
        <w:t>Without limit</w:t>
      </w:r>
      <w:r w:rsidR="001C4AAE">
        <w:t>ing</w:t>
      </w:r>
      <w:r w:rsidRPr="00F354D2">
        <w:t xml:space="preserve"> the matters that may benefit from an Ombudsman’s viewpoint, set out below are some particular areas of interest. </w:t>
      </w:r>
    </w:p>
    <w:p w14:paraId="7ECEB25D" w14:textId="77777777" w:rsidR="0010225E" w:rsidRPr="003256AB" w:rsidRDefault="0010225E" w:rsidP="0010225E">
      <w:pPr>
        <w:pStyle w:val="Heading2"/>
        <w:spacing w:before="240" w:after="80"/>
      </w:pPr>
      <w:bookmarkStart w:id="3" w:name="_Toc106610743"/>
      <w:r w:rsidRPr="003256AB">
        <w:t>Ombudsmen Act 1975</w:t>
      </w:r>
      <w:r w:rsidR="008C2D81" w:rsidRPr="003256AB">
        <w:t xml:space="preserve"> jurisdiction</w:t>
      </w:r>
      <w:bookmarkEnd w:id="3"/>
      <w:r w:rsidR="008C2D81" w:rsidRPr="003256AB">
        <w:t xml:space="preserve"> </w:t>
      </w:r>
    </w:p>
    <w:p w14:paraId="5A9D9258" w14:textId="77777777" w:rsidR="0010225E" w:rsidRDefault="0010225E" w:rsidP="0010225E">
      <w:pPr>
        <w:pStyle w:val="Number-1"/>
      </w:pPr>
      <w:r>
        <w:t>The Ombudsman has a general role under the Ombudsmen Act to investigate complaints about public bodies and undertake own-motion reviews across the public sector. This jurisdiction is broad and diverse, allowing the Ombudsman to act as a general watchdog over various public entities.</w:t>
      </w:r>
    </w:p>
    <w:p w14:paraId="6A041DD9" w14:textId="1A7CDFDB" w:rsidR="0010225E" w:rsidRDefault="0010225E" w:rsidP="0010225E">
      <w:pPr>
        <w:pStyle w:val="Number-1"/>
      </w:pPr>
      <w:r>
        <w:t>According to the LDAC guidelines, where new bodies are being established to exercise public power the Ombudsman should be included as an oversight body.</w:t>
      </w:r>
      <w:r>
        <w:rPr>
          <w:rStyle w:val="FootnoteReference"/>
        </w:rPr>
        <w:footnoteReference w:id="6"/>
      </w:r>
      <w:r>
        <w:t xml:space="preserve"> Agencies should consult the Ombudsman if there is any proposal to deviate from that principle.</w:t>
      </w:r>
      <w:r w:rsidR="00E37FE9">
        <w:t xml:space="preserve"> A new agency has to be brought within the Ombudsman’s jurisdiction by adding it to Schedule 1 of the Ombudsmen Act.</w:t>
      </w:r>
      <w:r w:rsidR="00E37FE9">
        <w:rPr>
          <w:rStyle w:val="FootnoteReference"/>
        </w:rPr>
        <w:footnoteReference w:id="7"/>
      </w:r>
      <w:r>
        <w:t xml:space="preserve"> </w:t>
      </w:r>
    </w:p>
    <w:p w14:paraId="3AF9EC8B" w14:textId="77777777" w:rsidR="0010225E" w:rsidRPr="003256AB" w:rsidRDefault="0010225E" w:rsidP="0010225E">
      <w:pPr>
        <w:pStyle w:val="Heading2"/>
        <w:spacing w:before="320" w:after="80"/>
      </w:pPr>
      <w:bookmarkStart w:id="4" w:name="_Toc106610744"/>
      <w:r w:rsidRPr="003256AB">
        <w:t xml:space="preserve">Official Information </w:t>
      </w:r>
      <w:r w:rsidR="008C2D81" w:rsidRPr="003256AB">
        <w:t>jurisdiction</w:t>
      </w:r>
      <w:r w:rsidR="003D31CA" w:rsidRPr="003256AB">
        <w:t>s</w:t>
      </w:r>
      <w:bookmarkEnd w:id="4"/>
      <w:r w:rsidR="008C2D81" w:rsidRPr="003256AB">
        <w:t xml:space="preserve"> </w:t>
      </w:r>
    </w:p>
    <w:p w14:paraId="20F45AC1" w14:textId="6C5DE9B4" w:rsidR="0010225E" w:rsidRDefault="0010225E" w:rsidP="003D31CA">
      <w:pPr>
        <w:pStyle w:val="Number-1"/>
      </w:pPr>
      <w:r>
        <w:t xml:space="preserve">The Ombudsman </w:t>
      </w:r>
      <w:r w:rsidR="00092DF7">
        <w:t xml:space="preserve">supports </w:t>
      </w:r>
      <w:r>
        <w:t>the O</w:t>
      </w:r>
      <w:r w:rsidR="003D31CA">
        <w:t xml:space="preserve">fficial </w:t>
      </w:r>
      <w:r w:rsidR="00F354D2">
        <w:t>Information</w:t>
      </w:r>
      <w:r w:rsidR="003D31CA">
        <w:t xml:space="preserve"> Act 1982 and the </w:t>
      </w:r>
      <w:r w:rsidR="003D31CA" w:rsidRPr="003D31CA">
        <w:t>Local Government Official Information and Meetings Act 1987</w:t>
      </w:r>
      <w:r>
        <w:t xml:space="preserve"> by </w:t>
      </w:r>
      <w:r w:rsidR="009D44C4">
        <w:t xml:space="preserve">investigating and reviewing </w:t>
      </w:r>
      <w:r>
        <w:t xml:space="preserve">complaints and conducting systemic monitoring of official information practices across </w:t>
      </w:r>
      <w:r w:rsidR="003D31CA">
        <w:t>agencies</w:t>
      </w:r>
      <w:r>
        <w:t>.</w:t>
      </w:r>
    </w:p>
    <w:p w14:paraId="7D560789" w14:textId="28DEA4DD" w:rsidR="00092DF7" w:rsidRPr="00092DF7" w:rsidRDefault="0010225E" w:rsidP="0010225E">
      <w:pPr>
        <w:pStyle w:val="Number-1"/>
      </w:pPr>
      <w:r>
        <w:t xml:space="preserve">If </w:t>
      </w:r>
      <w:r w:rsidR="00F354D2">
        <w:t xml:space="preserve">changes to the OIA/LGOIMA, </w:t>
      </w:r>
      <w:r>
        <w:t>exemptions from the OIA</w:t>
      </w:r>
      <w:r w:rsidR="003D31CA">
        <w:t>/LGOIMA</w:t>
      </w:r>
      <w:r w:rsidR="00092DF7">
        <w:t>,</w:t>
      </w:r>
      <w:r>
        <w:t xml:space="preserve"> or the establishment of alternative official information regimes are under consideration, the Ombudsman should be consulted. The Ombudsman’s view is that the OIA</w:t>
      </w:r>
      <w:r w:rsidR="003D31CA">
        <w:t xml:space="preserve"> and LGOIMA</w:t>
      </w:r>
      <w:r>
        <w:t xml:space="preserve"> should apply as broadly as possible as a general regime guiding official information practices across </w:t>
      </w:r>
      <w:r w:rsidR="003D31CA">
        <w:t>the public sector</w:t>
      </w:r>
      <w:r>
        <w:t xml:space="preserve">. </w:t>
      </w:r>
      <w:r w:rsidR="008A32C7" w:rsidRPr="008A32C7">
        <w:rPr>
          <w:rFonts w:eastAsia="Calibri" w:cs="Times New Roman"/>
        </w:rPr>
        <w:t>The courts have long recognised the OIA as being ‘</w:t>
      </w:r>
      <w:r w:rsidR="008A32C7" w:rsidRPr="008A32C7">
        <w:rPr>
          <w:rFonts w:eastAsia="Calibri" w:cs="Times New Roman"/>
          <w:i/>
        </w:rPr>
        <w:t>constitutional’</w:t>
      </w:r>
      <w:r w:rsidR="008A32C7" w:rsidRPr="008A32C7">
        <w:rPr>
          <w:rFonts w:eastAsia="Calibri" w:cs="Times New Roman"/>
        </w:rPr>
        <w:t xml:space="preserve"> in nature.</w:t>
      </w:r>
      <w:r w:rsidR="008A32C7" w:rsidRPr="008A32C7">
        <w:rPr>
          <w:rFonts w:eastAsia="Calibri" w:cs="Times New Roman"/>
          <w:vertAlign w:val="superscript"/>
        </w:rPr>
        <w:footnoteReference w:id="8"/>
      </w:r>
      <w:r w:rsidR="008A32C7" w:rsidRPr="008A32C7">
        <w:rPr>
          <w:rFonts w:eastAsia="Calibri" w:cs="Times New Roman"/>
        </w:rPr>
        <w:t xml:space="preserve"> In addition, the OIA is one of the vehicles by which New Zealanders may exercise their fundamental freedom to seek and receive information, as enshrined in section 14 of the New Zealand Bill of Rights Act 1990. It follows that the application of the OIA, as a constitutional measure which reflects fundamental freedoms, should only be curtailed where there is </w:t>
      </w:r>
      <w:r w:rsidR="001C4AAE">
        <w:rPr>
          <w:rFonts w:eastAsia="Calibri" w:cs="Times New Roman"/>
        </w:rPr>
        <w:t>clear</w:t>
      </w:r>
      <w:r w:rsidR="008A32C7" w:rsidRPr="008A32C7">
        <w:rPr>
          <w:rFonts w:eastAsia="Calibri" w:cs="Times New Roman"/>
        </w:rPr>
        <w:t xml:space="preserve"> justification</w:t>
      </w:r>
      <w:r w:rsidR="008A32C7">
        <w:rPr>
          <w:rFonts w:eastAsia="Calibri" w:cs="Times New Roman"/>
        </w:rPr>
        <w:t xml:space="preserve">. </w:t>
      </w:r>
    </w:p>
    <w:p w14:paraId="594A51D0" w14:textId="00676CE2" w:rsidR="0010225E" w:rsidRDefault="00092DF7" w:rsidP="0010225E">
      <w:pPr>
        <w:pStyle w:val="Number-1"/>
      </w:pPr>
      <w:r>
        <w:rPr>
          <w:rFonts w:eastAsia="Calibri" w:cs="Times New Roman"/>
        </w:rPr>
        <w:t>The OIA/LGOIMA contain</w:t>
      </w:r>
      <w:r w:rsidR="0010225E">
        <w:t xml:space="preserve"> a tried and tested regime which balances the competing interests in accessing information</w:t>
      </w:r>
      <w:r w:rsidR="00E37FE9">
        <w:t xml:space="preserve"> held by public agencies</w:t>
      </w:r>
      <w:r w:rsidR="0010225E">
        <w:t xml:space="preserve">. </w:t>
      </w:r>
      <w:r w:rsidR="0010225E" w:rsidRPr="00276050">
        <w:t xml:space="preserve">Creating alternate regimes is generally unnecessary </w:t>
      </w:r>
      <w:r w:rsidR="00E37FE9">
        <w:t xml:space="preserve">or misguided, </w:t>
      </w:r>
      <w:r w:rsidR="0010225E" w:rsidRPr="00276050">
        <w:t>and will inevitably involve complex and often unintended interactions with the OIA</w:t>
      </w:r>
      <w:r w:rsidR="003D31CA">
        <w:t>/LGOIMA</w:t>
      </w:r>
      <w:r w:rsidR="0010225E" w:rsidRPr="00276050">
        <w:t>.</w:t>
      </w:r>
    </w:p>
    <w:p w14:paraId="13317F24" w14:textId="77777777" w:rsidR="0010225E" w:rsidRPr="004955CD" w:rsidRDefault="008C2D81" w:rsidP="0010225E">
      <w:pPr>
        <w:pStyle w:val="Heading2"/>
        <w:spacing w:before="320" w:after="80"/>
      </w:pPr>
      <w:bookmarkStart w:id="5" w:name="_Toc106610745"/>
      <w:r w:rsidRPr="004955CD">
        <w:t>Oversight of p</w:t>
      </w:r>
      <w:r w:rsidR="0010225E" w:rsidRPr="004955CD">
        <w:t>laces of detention</w:t>
      </w:r>
      <w:bookmarkEnd w:id="5"/>
    </w:p>
    <w:p w14:paraId="6CE7551A" w14:textId="1AC8CF3A" w:rsidR="0010225E" w:rsidRDefault="0010225E" w:rsidP="0010225E">
      <w:pPr>
        <w:pStyle w:val="Number-1"/>
      </w:pPr>
      <w:r>
        <w:t xml:space="preserve">The Ombudsman has broad jurisdiction as a National Preventive Mechanism under the Crimes of Torture Act </w:t>
      </w:r>
      <w:r w:rsidR="003D31CA">
        <w:t xml:space="preserve">1989 </w:t>
      </w:r>
      <w:r>
        <w:t xml:space="preserve">to </w:t>
      </w:r>
      <w:r w:rsidR="00AD0A14">
        <w:t>examine</w:t>
      </w:r>
      <w:r>
        <w:t xml:space="preserve"> places of detention</w:t>
      </w:r>
      <w:r w:rsidR="003D31CA">
        <w:t xml:space="preserve">. This includes prisons and health and immigration based places of detention. </w:t>
      </w:r>
    </w:p>
    <w:p w14:paraId="01B8BC29" w14:textId="77777777" w:rsidR="0010225E" w:rsidRDefault="0010225E" w:rsidP="0010225E">
      <w:pPr>
        <w:pStyle w:val="Number-1"/>
      </w:pPr>
      <w:r>
        <w:t xml:space="preserve">If proposed legislation relates to the management of places of detention or the conditions of prisoners or detainees, the Ombudsman should be consulted and his advice considered, as </w:t>
      </w:r>
      <w:r w:rsidR="00E37FE9">
        <w:t>recognised</w:t>
      </w:r>
      <w:r>
        <w:t xml:space="preserve"> by the UN Subcommittee on Prevention of Torture.</w:t>
      </w:r>
      <w:r>
        <w:rPr>
          <w:rStyle w:val="FootnoteReference"/>
        </w:rPr>
        <w:footnoteReference w:id="9"/>
      </w:r>
    </w:p>
    <w:p w14:paraId="27173229" w14:textId="77777777" w:rsidR="0010225E" w:rsidRPr="004955CD" w:rsidRDefault="008C2D81" w:rsidP="0010225E">
      <w:pPr>
        <w:pStyle w:val="Heading2"/>
        <w:spacing w:before="320" w:after="80"/>
      </w:pPr>
      <w:bookmarkStart w:id="6" w:name="_Toc106610746"/>
      <w:r w:rsidRPr="004955CD">
        <w:t>Monitoring d</w:t>
      </w:r>
      <w:r w:rsidR="0010225E" w:rsidRPr="004955CD">
        <w:t>isability issues</w:t>
      </w:r>
      <w:bookmarkEnd w:id="6"/>
    </w:p>
    <w:p w14:paraId="3FEC0A64" w14:textId="3AD4C518" w:rsidR="0010225E" w:rsidRDefault="0010225E" w:rsidP="0038531B">
      <w:pPr>
        <w:pStyle w:val="Number-1"/>
      </w:pPr>
      <w:r>
        <w:t xml:space="preserve">The Ombudsman is part of New Zealand’s Independent Monitoring Mechanism under the UN </w:t>
      </w:r>
      <w:r w:rsidR="0038531B" w:rsidRPr="0038531B">
        <w:t>Convention on the Rights of Persons with Disabilities</w:t>
      </w:r>
      <w:r>
        <w:t>, overseeing the treatment of disabled people by government agencies.</w:t>
      </w:r>
    </w:p>
    <w:p w14:paraId="5D577159" w14:textId="1BE7497E" w:rsidR="0010225E" w:rsidRPr="003F73D1" w:rsidRDefault="0010225E" w:rsidP="0010225E">
      <w:pPr>
        <w:pStyle w:val="Number-1"/>
      </w:pPr>
      <w:r>
        <w:t>The Ombudsman should be consulted on major proposals concerning the treatment of people with disabilities and the government’s adherence to the Convention.</w:t>
      </w:r>
    </w:p>
    <w:p w14:paraId="7EA4470F" w14:textId="77777777" w:rsidR="0010225E" w:rsidRPr="004955CD" w:rsidRDefault="0010225E" w:rsidP="0010225E">
      <w:pPr>
        <w:pStyle w:val="Heading2"/>
        <w:spacing w:before="320" w:after="80"/>
      </w:pPr>
      <w:bookmarkStart w:id="7" w:name="_Toc106610747"/>
      <w:r w:rsidRPr="004955CD">
        <w:t>Avenues of complaint</w:t>
      </w:r>
      <w:bookmarkEnd w:id="7"/>
    </w:p>
    <w:p w14:paraId="6FC7D9C7" w14:textId="27570120" w:rsidR="00AD0A14" w:rsidRDefault="00E37FE9" w:rsidP="0010225E">
      <w:pPr>
        <w:pStyle w:val="Number-1"/>
      </w:pPr>
      <w:r>
        <w:t xml:space="preserve">Agencies should give careful consideration to the right mix of </w:t>
      </w:r>
      <w:r w:rsidR="00AD0A14">
        <w:t>dispute resolution</w:t>
      </w:r>
      <w:r w:rsidR="00E00BBC">
        <w:t xml:space="preserve"> processes</w:t>
      </w:r>
      <w:r w:rsidR="00AD0A14">
        <w:t xml:space="preserve">, including </w:t>
      </w:r>
      <w:r w:rsidR="001C4AAE">
        <w:t xml:space="preserve">rights of </w:t>
      </w:r>
      <w:r>
        <w:t>review and appeal</w:t>
      </w:r>
      <w:r w:rsidR="00E00BBC">
        <w:t>,</w:t>
      </w:r>
      <w:r>
        <w:t xml:space="preserve"> when creating a new statutory decision making regime.</w:t>
      </w:r>
      <w:r>
        <w:rPr>
          <w:rStyle w:val="FootnoteReference"/>
        </w:rPr>
        <w:footnoteReference w:id="10"/>
      </w:r>
      <w:r>
        <w:t xml:space="preserve"> </w:t>
      </w:r>
      <w:r w:rsidR="00DF1E7B">
        <w:t xml:space="preserve">The </w:t>
      </w:r>
      <w:r w:rsidR="00E00BBC">
        <w:t xml:space="preserve">Ombudsman </w:t>
      </w:r>
      <w:r w:rsidR="00DF1E7B">
        <w:t xml:space="preserve">has </w:t>
      </w:r>
      <w:r w:rsidR="00E00BBC">
        <w:t xml:space="preserve">expertise in this area, and can provide useful views and information on best practice when dispute resolution processes are being created or updated. </w:t>
      </w:r>
    </w:p>
    <w:p w14:paraId="7F470195" w14:textId="3AC565F2" w:rsidR="00E37FE9" w:rsidRDefault="00E00BBC" w:rsidP="0010225E">
      <w:pPr>
        <w:pStyle w:val="Number-1"/>
      </w:pPr>
      <w:r>
        <w:t xml:space="preserve">Agencies </w:t>
      </w:r>
      <w:r w:rsidR="00985D14">
        <w:t xml:space="preserve">should </w:t>
      </w:r>
      <w:r w:rsidR="001C4AAE">
        <w:t xml:space="preserve">give particular </w:t>
      </w:r>
      <w:r w:rsidR="00985D14">
        <w:t>consider</w:t>
      </w:r>
      <w:r w:rsidR="001C4AAE">
        <w:t>ation to</w:t>
      </w:r>
      <w:r w:rsidR="00985D14">
        <w:t xml:space="preserve"> how </w:t>
      </w:r>
      <w:r>
        <w:t>review and appeal processes</w:t>
      </w:r>
      <w:r w:rsidR="00985D14">
        <w:t xml:space="preserve"> will interact with the Ombudsman’s jurisdiction:</w:t>
      </w:r>
    </w:p>
    <w:p w14:paraId="6214AA23" w14:textId="77777777" w:rsidR="00985D14" w:rsidRDefault="00985D14" w:rsidP="00985D14">
      <w:pPr>
        <w:pStyle w:val="Number-11"/>
        <w:numPr>
          <w:ilvl w:val="0"/>
          <w:numId w:val="32"/>
        </w:numPr>
      </w:pPr>
      <w:r>
        <w:t>If there is to be a specific right of appeal on the merits of the decision to a court or tribunal, the Ombudsman will only have jurisdiction in special circumstances (see s 13(7) Ombudsmen Act)</w:t>
      </w:r>
      <w:r w:rsidR="008C2D81">
        <w:t>;</w:t>
      </w:r>
    </w:p>
    <w:p w14:paraId="4DCFE80A" w14:textId="77777777" w:rsidR="00E37FE9" w:rsidRDefault="00985D14" w:rsidP="00985D14">
      <w:pPr>
        <w:pStyle w:val="Number-11"/>
        <w:numPr>
          <w:ilvl w:val="0"/>
          <w:numId w:val="32"/>
        </w:numPr>
      </w:pPr>
      <w:r>
        <w:t xml:space="preserve">If legislation or </w:t>
      </w:r>
      <w:r w:rsidR="008C2D81">
        <w:t xml:space="preserve">an </w:t>
      </w:r>
      <w:r>
        <w:t xml:space="preserve">agency’s operational policy provides for another form of administrative review, the Ombudsman will </w:t>
      </w:r>
      <w:r w:rsidR="003D31CA">
        <w:t xml:space="preserve">have jurisdiction but will </w:t>
      </w:r>
      <w:r>
        <w:t xml:space="preserve">generally not </w:t>
      </w:r>
      <w:r w:rsidR="008C2D81">
        <w:t>investigate</w:t>
      </w:r>
      <w:r>
        <w:t xml:space="preserve"> the decision</w:t>
      </w:r>
      <w:r w:rsidR="008C2D81">
        <w:t xml:space="preserve"> in question</w:t>
      </w:r>
      <w:r>
        <w:t xml:space="preserve"> until that right of review has been exercised (see s 17(1)(a) Ombudsmen Act).</w:t>
      </w:r>
    </w:p>
    <w:p w14:paraId="3C05B3FB" w14:textId="41E4C0E4" w:rsidR="0010225E" w:rsidRDefault="00985D14" w:rsidP="008C2D81">
      <w:pPr>
        <w:pStyle w:val="Number-1"/>
      </w:pPr>
      <w:r>
        <w:t>The Ombudsmen’s view is that agencies should generally provide a</w:t>
      </w:r>
      <w:r w:rsidR="00E00BBC">
        <w:t>n effective</w:t>
      </w:r>
      <w:r>
        <w:t xml:space="preserve"> complaints process allowing for review of decisions that affect people, either in legislation or operational policy</w:t>
      </w:r>
      <w:r w:rsidR="0010225E">
        <w:t>.</w:t>
      </w:r>
      <w:r>
        <w:rPr>
          <w:rStyle w:val="FootnoteReference"/>
        </w:rPr>
        <w:footnoteReference w:id="11"/>
      </w:r>
      <w:r w:rsidR="0010225E">
        <w:t xml:space="preserve"> The process should be </w:t>
      </w:r>
      <w:r>
        <w:t xml:space="preserve">tailored to the circumstances, </w:t>
      </w:r>
      <w:r w:rsidR="0010225E">
        <w:t xml:space="preserve">accessible and easy to understand. </w:t>
      </w:r>
      <w:r w:rsidR="008C2D81">
        <w:t>The Ombudsman should be consulted if an agency considers this process to be unnecessary in a particular context</w:t>
      </w:r>
      <w:r w:rsidR="003D31CA">
        <w:t xml:space="preserve"> and can provide guidance on how to structure review processes.</w:t>
      </w:r>
    </w:p>
    <w:p w14:paraId="41D670B0" w14:textId="6432C7DB" w:rsidR="00663D26" w:rsidRPr="003256AB" w:rsidRDefault="00663D26" w:rsidP="00663D26">
      <w:pPr>
        <w:pStyle w:val="Heading2"/>
        <w:spacing w:before="320" w:after="80"/>
      </w:pPr>
      <w:bookmarkStart w:id="8" w:name="_Toc106610748"/>
      <w:r w:rsidRPr="003256AB">
        <w:t xml:space="preserve">Reflecting the Ombudsman’s independence in </w:t>
      </w:r>
      <w:r w:rsidR="001C4AAE" w:rsidRPr="003256AB">
        <w:t xml:space="preserve">public sector </w:t>
      </w:r>
      <w:r w:rsidRPr="003256AB">
        <w:t>reforms</w:t>
      </w:r>
      <w:r w:rsidR="00DA0C1E" w:rsidRPr="003256AB">
        <w:t xml:space="preserve"> </w:t>
      </w:r>
      <w:bookmarkEnd w:id="8"/>
    </w:p>
    <w:p w14:paraId="5AADD4DF" w14:textId="763C761B" w:rsidR="00663D26" w:rsidRDefault="00714059" w:rsidP="008C2D81">
      <w:pPr>
        <w:pStyle w:val="Number-1"/>
      </w:pPr>
      <w:r>
        <w:t>It is important that the status of the Ombudsman as an Officer of Parliament</w:t>
      </w:r>
      <w:r w:rsidR="00E00BBC">
        <w:t xml:space="preserve">, independent from </w:t>
      </w:r>
      <w:r w:rsidR="001C4AAE">
        <w:t>the Executive</w:t>
      </w:r>
      <w:r w:rsidR="00E00BBC">
        <w:t>,</w:t>
      </w:r>
      <w:r>
        <w:t xml:space="preserve"> is properly reflected in any reforms which create new obligations on the wider public sector. The Ombudsman has distinct accountability and reporting requirements and, as outlined above, </w:t>
      </w:r>
      <w:r w:rsidR="00DA0C1E">
        <w:t xml:space="preserve">oversees a wide range of public sector agencies which </w:t>
      </w:r>
      <w:r>
        <w:t xml:space="preserve">mean that obligations which are to be </w:t>
      </w:r>
      <w:r w:rsidR="00DA0C1E">
        <w:t xml:space="preserve">generally </w:t>
      </w:r>
      <w:r>
        <w:t xml:space="preserve">imposed on </w:t>
      </w:r>
      <w:r w:rsidR="00DA0C1E">
        <w:t>the</w:t>
      </w:r>
      <w:r>
        <w:t xml:space="preserve"> public sector bodies </w:t>
      </w:r>
      <w:r w:rsidR="00E00BBC">
        <w:t xml:space="preserve">may </w:t>
      </w:r>
      <w:r>
        <w:t>not be appropriate</w:t>
      </w:r>
      <w:r w:rsidR="00DA0C1E">
        <w:t xml:space="preserve"> to impose on an Ombudsman</w:t>
      </w:r>
      <w:r>
        <w:t xml:space="preserve">. </w:t>
      </w:r>
    </w:p>
    <w:p w14:paraId="59CC4D0C" w14:textId="7BD698A9" w:rsidR="00714059" w:rsidRDefault="00714059" w:rsidP="008C2D81">
      <w:pPr>
        <w:pStyle w:val="Number-1"/>
      </w:pPr>
      <w:r>
        <w:t>For example, Officers of Parliament have distinct obligations</w:t>
      </w:r>
      <w:r w:rsidR="00E00BBC">
        <w:t>, separate from</w:t>
      </w:r>
      <w:r w:rsidR="00DA0C1E">
        <w:t xml:space="preserve"> departments </w:t>
      </w:r>
      <w:r>
        <w:t>under the Public Finance Act 1989.</w:t>
      </w:r>
    </w:p>
    <w:p w14:paraId="0DB49DA1" w14:textId="77777777" w:rsidR="00714059" w:rsidRDefault="00714059" w:rsidP="008C2D81">
      <w:pPr>
        <w:pStyle w:val="Number-1"/>
      </w:pPr>
      <w:r>
        <w:t xml:space="preserve">The Ombudsman (and other Officers of Parliament) should be consulted on these kinds of reforms. </w:t>
      </w:r>
    </w:p>
    <w:p w14:paraId="650FDBEA" w14:textId="77777777" w:rsidR="0010225E" w:rsidRDefault="0010225E" w:rsidP="0010225E">
      <w:pPr>
        <w:pStyle w:val="Heading1"/>
        <w:spacing w:before="360" w:after="100"/>
      </w:pPr>
      <w:bookmarkStart w:id="9" w:name="_Toc106610749"/>
      <w:r>
        <w:t>Consulting the Ombudsman</w:t>
      </w:r>
      <w:bookmarkEnd w:id="9"/>
    </w:p>
    <w:p w14:paraId="2C748337" w14:textId="6C28C920" w:rsidR="00027F11" w:rsidRDefault="008C2D81" w:rsidP="00A04F9C">
      <w:pPr>
        <w:pStyle w:val="Number-1"/>
      </w:pPr>
      <w:r w:rsidRPr="008C2D81">
        <w:t>The Ombudsman can provide advice and guidance on the application of the</w:t>
      </w:r>
      <w:r>
        <w:t xml:space="preserve"> </w:t>
      </w:r>
      <w:r w:rsidRPr="008C2D81">
        <w:t>principles</w:t>
      </w:r>
      <w:r>
        <w:t xml:space="preserve"> set out above</w:t>
      </w:r>
      <w:r w:rsidRPr="008C2D81">
        <w:t>.</w:t>
      </w:r>
      <w:r>
        <w:t xml:space="preserve"> </w:t>
      </w:r>
      <w:r w:rsidR="0010225E">
        <w:t xml:space="preserve">You can consult the Ombudsman by emailing </w:t>
      </w:r>
      <w:hyperlink r:id="rId8" w:history="1">
        <w:r w:rsidR="0010225E" w:rsidRPr="00215011">
          <w:rPr>
            <w:rStyle w:val="Hyperlink"/>
          </w:rPr>
          <w:t>info@ombudsman.parliament.nz</w:t>
        </w:r>
      </w:hyperlink>
      <w:bookmarkStart w:id="10" w:name="_GoBack"/>
      <w:bookmarkEnd w:id="10"/>
    </w:p>
    <w:sectPr w:rsidR="00027F11" w:rsidSect="00FA5B4B">
      <w:headerReference w:type="default" r:id="rId9"/>
      <w:footerReference w:type="default" r:id="rId10"/>
      <w:headerReference w:type="first" r:id="rId11"/>
      <w:footerReference w:type="first" r:id="rId12"/>
      <w:endnotePr>
        <w:numFmt w:val="decimal"/>
      </w:endnotePr>
      <w:type w:val="continuous"/>
      <w:pgSz w:w="11906" w:h="16838" w:code="9"/>
      <w:pgMar w:top="1701" w:right="1304" w:bottom="1701" w:left="1304"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8390BA" w14:textId="77777777" w:rsidR="00543AAA" w:rsidRPr="00D45126" w:rsidRDefault="00543AAA" w:rsidP="00554FCD">
      <w:pPr>
        <w:spacing w:after="0" w:line="240" w:lineRule="auto"/>
        <w:rPr>
          <w:color w:val="4D4D4D"/>
        </w:rPr>
      </w:pPr>
      <w:r w:rsidRPr="00D45126">
        <w:rPr>
          <w:color w:val="4D4D4D"/>
        </w:rPr>
        <w:separator/>
      </w:r>
    </w:p>
  </w:endnote>
  <w:endnote w:type="continuationSeparator" w:id="0">
    <w:p w14:paraId="5EBC9C0E" w14:textId="77777777" w:rsidR="00543AAA" w:rsidRPr="00D45126" w:rsidRDefault="00543AAA" w:rsidP="00554FCD">
      <w:pPr>
        <w:spacing w:after="0" w:line="240" w:lineRule="auto"/>
        <w:rPr>
          <w:color w:val="4D4D4D"/>
        </w:rPr>
      </w:pPr>
      <w:r w:rsidRPr="00D45126">
        <w:rPr>
          <w:color w:val="4D4D4D"/>
        </w:rPr>
        <w:continuationSeparator/>
      </w:r>
    </w:p>
  </w:endnote>
  <w:endnote w:type="continuationNotice" w:id="1">
    <w:p w14:paraId="3061B284" w14:textId="77777777" w:rsidR="00543AAA" w:rsidRDefault="00543A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A7276" w14:textId="77777777" w:rsidR="00F71F74" w:rsidRPr="0059155D" w:rsidRDefault="00F71F74" w:rsidP="00B81F45">
    <w:pPr>
      <w:pStyle w:val="Footerline"/>
    </w:pPr>
  </w:p>
  <w:p w14:paraId="0D25D676" w14:textId="77777777" w:rsidR="00F71F74" w:rsidRPr="0059155D" w:rsidRDefault="00F71F74" w:rsidP="00B81F45">
    <w:pPr>
      <w:pStyle w:val="Footerline"/>
    </w:pPr>
  </w:p>
  <w:p w14:paraId="7FA12C2E" w14:textId="22B4A043" w:rsidR="00F71F74" w:rsidRPr="005533D8" w:rsidRDefault="00543AAA" w:rsidP="00B81F45">
    <w:pPr>
      <w:pStyle w:val="Footer"/>
    </w:pPr>
    <w:r>
      <w:fldChar w:fldCharType="begin"/>
    </w:r>
    <w:r>
      <w:instrText xml:space="preserve"> DOCVARIABLE  dvShortText </w:instrText>
    </w:r>
    <w:r>
      <w:fldChar w:fldCharType="separate"/>
    </w:r>
    <w:r w:rsidR="008A32C7">
      <w:t>Guide |</w:t>
    </w:r>
    <w:r>
      <w:fldChar w:fldCharType="end"/>
    </w:r>
    <w:r w:rsidR="00F71F74">
      <w:t xml:space="preserve"> Page </w:t>
    </w:r>
    <w:r w:rsidR="00F71F74" w:rsidRPr="00A32286">
      <w:rPr>
        <w:rStyle w:val="PageNumber"/>
      </w:rPr>
      <w:fldChar w:fldCharType="begin"/>
    </w:r>
    <w:r w:rsidR="00F71F74" w:rsidRPr="00A32286">
      <w:rPr>
        <w:rStyle w:val="PageNumber"/>
      </w:rPr>
      <w:instrText xml:space="preserve"> PAGE   \* MERGEFORMAT </w:instrText>
    </w:r>
    <w:r w:rsidR="00F71F74" w:rsidRPr="00A32286">
      <w:rPr>
        <w:rStyle w:val="PageNumber"/>
      </w:rPr>
      <w:fldChar w:fldCharType="separate"/>
    </w:r>
    <w:r w:rsidR="003256AB">
      <w:rPr>
        <w:rStyle w:val="PageNumber"/>
        <w:noProof/>
      </w:rPr>
      <w:t>5</w:t>
    </w:r>
    <w:r w:rsidR="00F71F74" w:rsidRPr="00A32286">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80AD8" w14:textId="77777777" w:rsidR="00F71F74" w:rsidRPr="0059155D" w:rsidRDefault="00F71F74" w:rsidP="00AA3322">
    <w:pPr>
      <w:pStyle w:val="Footerline"/>
    </w:pPr>
  </w:p>
  <w:p w14:paraId="5C34D1B1" w14:textId="77777777" w:rsidR="00F71F74" w:rsidRPr="0059155D" w:rsidRDefault="00F71F74" w:rsidP="00AA3322">
    <w:pPr>
      <w:pStyle w:val="Footerline"/>
    </w:pPr>
  </w:p>
  <w:p w14:paraId="715D493E" w14:textId="6E54E266" w:rsidR="00F71F74" w:rsidRPr="005533D8" w:rsidRDefault="00543AAA" w:rsidP="00AA3322">
    <w:pPr>
      <w:pStyle w:val="Footer"/>
    </w:pPr>
    <w:r>
      <w:fldChar w:fldCharType="begin"/>
    </w:r>
    <w:r>
      <w:instrText xml:space="preserve"> DOCVARIABLE  dvShortText </w:instrText>
    </w:r>
    <w:r>
      <w:fldChar w:fldCharType="separate"/>
    </w:r>
    <w:r w:rsidR="008A32C7">
      <w:t>Guide |</w:t>
    </w:r>
    <w:r>
      <w:fldChar w:fldCharType="end"/>
    </w:r>
    <w:r w:rsidR="00F71F74">
      <w:t xml:space="preserve"> Page </w:t>
    </w:r>
    <w:r w:rsidR="00F71F74" w:rsidRPr="00A32286">
      <w:rPr>
        <w:rStyle w:val="PageNumber"/>
      </w:rPr>
      <w:fldChar w:fldCharType="begin"/>
    </w:r>
    <w:r w:rsidR="00F71F74" w:rsidRPr="00A32286">
      <w:rPr>
        <w:rStyle w:val="PageNumber"/>
      </w:rPr>
      <w:instrText xml:space="preserve"> PAGE   \* MERGEFORMAT </w:instrText>
    </w:r>
    <w:r w:rsidR="00F71F74" w:rsidRPr="00A32286">
      <w:rPr>
        <w:rStyle w:val="PageNumber"/>
      </w:rPr>
      <w:fldChar w:fldCharType="separate"/>
    </w:r>
    <w:r>
      <w:rPr>
        <w:rStyle w:val="PageNumber"/>
        <w:noProof/>
      </w:rPr>
      <w:t>1</w:t>
    </w:r>
    <w:r w:rsidR="00F71F74" w:rsidRPr="00A3228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8E8C29" w14:textId="77777777" w:rsidR="00543AAA" w:rsidRPr="00D45126" w:rsidRDefault="00543AAA" w:rsidP="00257DA0">
      <w:pPr>
        <w:spacing w:after="0" w:line="240" w:lineRule="auto"/>
        <w:rPr>
          <w:color w:val="4D4D4D"/>
        </w:rPr>
      </w:pPr>
      <w:r w:rsidRPr="00D45126">
        <w:rPr>
          <w:color w:val="4D4D4D"/>
        </w:rPr>
        <w:separator/>
      </w:r>
    </w:p>
  </w:footnote>
  <w:footnote w:type="continuationSeparator" w:id="0">
    <w:p w14:paraId="7E08A71D" w14:textId="77777777" w:rsidR="00543AAA" w:rsidRPr="00C14083" w:rsidRDefault="00543AAA" w:rsidP="00554FCD">
      <w:pPr>
        <w:spacing w:after="0" w:line="240" w:lineRule="auto"/>
        <w:rPr>
          <w:color w:val="4D4D4D"/>
        </w:rPr>
      </w:pPr>
      <w:r w:rsidRPr="00C14083">
        <w:rPr>
          <w:color w:val="4D4D4D"/>
        </w:rPr>
        <w:continuationSeparator/>
      </w:r>
    </w:p>
  </w:footnote>
  <w:footnote w:type="continuationNotice" w:id="1">
    <w:p w14:paraId="75DB4D20" w14:textId="77777777" w:rsidR="00543AAA" w:rsidRDefault="00543AAA">
      <w:pPr>
        <w:spacing w:after="0" w:line="240" w:lineRule="auto"/>
      </w:pPr>
    </w:p>
  </w:footnote>
  <w:footnote w:id="2">
    <w:p w14:paraId="39ADD89B" w14:textId="77777777" w:rsidR="003D31CA" w:rsidRPr="003D31CA" w:rsidRDefault="003D31CA">
      <w:pPr>
        <w:pStyle w:val="FootnoteText"/>
        <w:rPr>
          <w:lang w:val="en-US"/>
        </w:rPr>
      </w:pPr>
      <w:r>
        <w:rPr>
          <w:rStyle w:val="FootnoteReference"/>
        </w:rPr>
        <w:footnoteRef/>
      </w:r>
      <w:r>
        <w:t xml:space="preserve"> </w:t>
      </w:r>
      <w:r>
        <w:tab/>
      </w:r>
      <w:r>
        <w:rPr>
          <w:lang w:val="en-US"/>
        </w:rPr>
        <w:t>The focus of this document is on “law reform” in terms of proposals likely to result in changes to primary or secondary legislation. The Ombudsman’s website has a range of other guidance to support agencies undertaking other operational changes, and is happy to discuss how to apply these.</w:t>
      </w:r>
    </w:p>
  </w:footnote>
  <w:footnote w:id="3">
    <w:p w14:paraId="5D5B7777" w14:textId="74453A9B" w:rsidR="0010225E" w:rsidRDefault="0010225E" w:rsidP="0010225E">
      <w:pPr>
        <w:pStyle w:val="FootnoteText"/>
      </w:pPr>
      <w:r>
        <w:rPr>
          <w:rStyle w:val="FootnoteReference"/>
        </w:rPr>
        <w:footnoteRef/>
      </w:r>
      <w:r>
        <w:t xml:space="preserve"> </w:t>
      </w:r>
      <w:r>
        <w:tab/>
        <w:t xml:space="preserve">At </w:t>
      </w:r>
      <w:r w:rsidR="008C2D81">
        <w:t xml:space="preserve">paragraph </w:t>
      </w:r>
      <w:r>
        <w:t>7.42</w:t>
      </w:r>
      <w:r w:rsidR="008C2D81">
        <w:t>.</w:t>
      </w:r>
    </w:p>
  </w:footnote>
  <w:footnote w:id="4">
    <w:p w14:paraId="1903032C" w14:textId="77777777" w:rsidR="0010225E" w:rsidRPr="009D168D" w:rsidRDefault="0010225E" w:rsidP="0010225E">
      <w:pPr>
        <w:pStyle w:val="FootnoteText"/>
        <w:rPr>
          <w:lang w:val="mi-NZ"/>
        </w:rPr>
      </w:pPr>
      <w:r>
        <w:rPr>
          <w:rStyle w:val="FootnoteReference"/>
        </w:rPr>
        <w:footnoteRef/>
      </w:r>
      <w:r>
        <w:t xml:space="preserve"> </w:t>
      </w:r>
      <w:r>
        <w:rPr>
          <w:lang w:val="mi-NZ"/>
        </w:rPr>
        <w:tab/>
        <w:t xml:space="preserve">Legislation Design and Advisory Committee </w:t>
      </w:r>
      <w:r>
        <w:rPr>
          <w:i/>
          <w:lang w:val="mi-NZ"/>
        </w:rPr>
        <w:t>Legislation Guidelines</w:t>
      </w:r>
      <w:r>
        <w:rPr>
          <w:lang w:val="mi-NZ"/>
        </w:rPr>
        <w:t xml:space="preserve"> at [18.2], [20.5], [21.5] and [28.9].</w:t>
      </w:r>
    </w:p>
  </w:footnote>
  <w:footnote w:id="5">
    <w:p w14:paraId="239D7AE4" w14:textId="77777777" w:rsidR="008C2D81" w:rsidRPr="008C2D81" w:rsidRDefault="008C2D81">
      <w:pPr>
        <w:pStyle w:val="FootnoteText"/>
        <w:rPr>
          <w:lang w:val="en-US"/>
        </w:rPr>
      </w:pPr>
      <w:r>
        <w:rPr>
          <w:rStyle w:val="FootnoteReference"/>
        </w:rPr>
        <w:footnoteRef/>
      </w:r>
      <w:r>
        <w:t xml:space="preserve"> </w:t>
      </w:r>
      <w:r>
        <w:rPr>
          <w:lang w:val="en-US"/>
        </w:rPr>
        <w:tab/>
        <w:t>See sections 22(1)(b) and 22(3)(e) Ombudsmen Act 1975</w:t>
      </w:r>
    </w:p>
  </w:footnote>
  <w:footnote w:id="6">
    <w:p w14:paraId="6B803060" w14:textId="77777777" w:rsidR="0010225E" w:rsidRPr="009D168D" w:rsidRDefault="0010225E" w:rsidP="0010225E">
      <w:pPr>
        <w:pStyle w:val="FootnoteText"/>
        <w:rPr>
          <w:lang w:val="mi-NZ"/>
        </w:rPr>
      </w:pPr>
      <w:r>
        <w:rPr>
          <w:rStyle w:val="FootnoteReference"/>
        </w:rPr>
        <w:footnoteRef/>
      </w:r>
      <w:r>
        <w:t xml:space="preserve"> </w:t>
      </w:r>
      <w:r>
        <w:rPr>
          <w:lang w:val="mi-NZ"/>
        </w:rPr>
        <w:tab/>
        <w:t>At [20.5] and [28.9].</w:t>
      </w:r>
    </w:p>
  </w:footnote>
  <w:footnote w:id="7">
    <w:p w14:paraId="2FCCD1E1" w14:textId="0ADB7400" w:rsidR="00E37FE9" w:rsidRPr="00E37FE9" w:rsidRDefault="00E37FE9">
      <w:pPr>
        <w:pStyle w:val="FootnoteText"/>
        <w:rPr>
          <w:lang w:val="en-US"/>
        </w:rPr>
      </w:pPr>
      <w:r>
        <w:rPr>
          <w:rStyle w:val="FootnoteReference"/>
        </w:rPr>
        <w:footnoteRef/>
      </w:r>
      <w:r>
        <w:t xml:space="preserve"> </w:t>
      </w:r>
      <w:r>
        <w:rPr>
          <w:lang w:val="en-US"/>
        </w:rPr>
        <w:tab/>
      </w:r>
      <w:r w:rsidR="0038531B">
        <w:t>This</w:t>
      </w:r>
      <w:r w:rsidR="0038531B" w:rsidRPr="0038531B">
        <w:t xml:space="preserve"> can be done by Order in Council</w:t>
      </w:r>
      <w:r w:rsidR="0038531B">
        <w:t>,</w:t>
      </w:r>
      <w:r w:rsidR="0038531B">
        <w:rPr>
          <w:lang w:val="en-US"/>
        </w:rPr>
        <w:t xml:space="preserve"> s</w:t>
      </w:r>
      <w:r>
        <w:rPr>
          <w:lang w:val="en-US"/>
        </w:rPr>
        <w:t>ee s 32 Ombudsmen Act 1975.</w:t>
      </w:r>
    </w:p>
  </w:footnote>
  <w:footnote w:id="8">
    <w:p w14:paraId="6B7F5E81" w14:textId="77777777" w:rsidR="008A32C7" w:rsidRDefault="008A32C7" w:rsidP="008A32C7">
      <w:pPr>
        <w:pStyle w:val="FootnoteText"/>
      </w:pPr>
      <w:r>
        <w:rPr>
          <w:rStyle w:val="FootnoteReference"/>
        </w:rPr>
        <w:footnoteRef/>
      </w:r>
      <w:r>
        <w:t xml:space="preserve"> </w:t>
      </w:r>
      <w:r>
        <w:tab/>
      </w:r>
      <w:r w:rsidRPr="0020466D">
        <w:rPr>
          <w:i/>
        </w:rPr>
        <w:t>Commissioner of Police v Ombudsman</w:t>
      </w:r>
      <w:r>
        <w:t xml:space="preserve"> [1988] 1 NZLR 385.</w:t>
      </w:r>
    </w:p>
  </w:footnote>
  <w:footnote w:id="9">
    <w:p w14:paraId="5F9C7A14" w14:textId="77777777" w:rsidR="0010225E" w:rsidRPr="00AF646C" w:rsidRDefault="0010225E" w:rsidP="0010225E">
      <w:pPr>
        <w:pStyle w:val="FootnoteText"/>
        <w:rPr>
          <w:lang w:val="mi-NZ"/>
        </w:rPr>
      </w:pPr>
      <w:r>
        <w:rPr>
          <w:rStyle w:val="FootnoteReference"/>
        </w:rPr>
        <w:footnoteRef/>
      </w:r>
      <w:r>
        <w:t xml:space="preserve"> </w:t>
      </w:r>
      <w:r>
        <w:rPr>
          <w:lang w:val="mi-NZ"/>
        </w:rPr>
        <w:tab/>
      </w:r>
      <w:r w:rsidRPr="00F0755C">
        <w:rPr>
          <w:lang w:val="mi-NZ"/>
        </w:rPr>
        <w:t>Subcommittee on Prevention of Torture and Other Cruel, In</w:t>
      </w:r>
      <w:r>
        <w:rPr>
          <w:lang w:val="mi-NZ"/>
        </w:rPr>
        <w:t xml:space="preserve">human or Degrading Treatment or Punishment, </w:t>
      </w:r>
      <w:r>
        <w:rPr>
          <w:i/>
          <w:lang w:val="mi-NZ"/>
        </w:rPr>
        <w:t xml:space="preserve">OPCAT </w:t>
      </w:r>
      <w:r w:rsidRPr="00AF646C">
        <w:rPr>
          <w:i/>
          <w:lang w:val="mi-NZ"/>
        </w:rPr>
        <w:t>Guidelines on</w:t>
      </w:r>
      <w:r>
        <w:rPr>
          <w:i/>
          <w:lang w:val="mi-NZ"/>
        </w:rPr>
        <w:t xml:space="preserve"> national preventive mechanisms </w:t>
      </w:r>
      <w:r>
        <w:rPr>
          <w:lang w:val="mi-NZ"/>
        </w:rPr>
        <w:t>(November 2010) at [28].</w:t>
      </w:r>
    </w:p>
  </w:footnote>
  <w:footnote w:id="10">
    <w:p w14:paraId="11044D33" w14:textId="77777777" w:rsidR="00E37FE9" w:rsidRPr="00E37FE9" w:rsidRDefault="00E37FE9">
      <w:pPr>
        <w:pStyle w:val="FootnoteText"/>
        <w:rPr>
          <w:lang w:val="en-US"/>
        </w:rPr>
      </w:pPr>
      <w:r>
        <w:rPr>
          <w:rStyle w:val="FootnoteReference"/>
        </w:rPr>
        <w:footnoteRef/>
      </w:r>
      <w:r>
        <w:t xml:space="preserve"> </w:t>
      </w:r>
      <w:r>
        <w:rPr>
          <w:lang w:val="en-US"/>
        </w:rPr>
        <w:tab/>
        <w:t xml:space="preserve">See Chapter 28, </w:t>
      </w:r>
      <w:r w:rsidRPr="00E37FE9">
        <w:rPr>
          <w:lang w:val="mi-NZ"/>
        </w:rPr>
        <w:t xml:space="preserve">Legislation Design and Advisory Committee </w:t>
      </w:r>
      <w:r w:rsidRPr="00E37FE9">
        <w:rPr>
          <w:i/>
          <w:lang w:val="mi-NZ"/>
        </w:rPr>
        <w:t>Legislation Guidelines</w:t>
      </w:r>
    </w:p>
  </w:footnote>
  <w:footnote w:id="11">
    <w:p w14:paraId="6D1261A2" w14:textId="77777777" w:rsidR="00985D14" w:rsidRPr="005811FC" w:rsidRDefault="00985D14" w:rsidP="00985D14">
      <w:pPr>
        <w:pStyle w:val="FootnoteText"/>
        <w:rPr>
          <w:lang w:val="en-US"/>
        </w:rPr>
      </w:pPr>
      <w:r>
        <w:rPr>
          <w:rStyle w:val="FootnoteReference"/>
        </w:rPr>
        <w:footnoteRef/>
      </w:r>
      <w:r>
        <w:t xml:space="preserve"> </w:t>
      </w:r>
      <w:r>
        <w:tab/>
      </w:r>
      <w:r w:rsidRPr="00C86CDA">
        <w:t xml:space="preserve">For more detail see the Ombudsman’s Guide on Effective Complaints Handling: </w:t>
      </w:r>
      <w:hyperlink r:id="rId1" w:history="1">
        <w:r w:rsidRPr="00C86CDA">
          <w:rPr>
            <w:rStyle w:val="Hyperlink"/>
          </w:rPr>
          <w:t>https://www.ombudsman.parliament.nz/resources/effective-complaint-handling</w:t>
        </w:r>
      </w:hyperlink>
      <w:r w:rsidRPr="00C86CDA">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F8990" w14:textId="77777777" w:rsidR="00F71F74" w:rsidRDefault="00F71F74" w:rsidP="00B81F45">
    <w:pPr>
      <w:pStyle w:val="Header"/>
      <w:tabs>
        <w:tab w:val="clear" w:pos="9299"/>
        <w:tab w:val="right" w:pos="9321"/>
      </w:tabs>
      <w:rPr>
        <w:rStyle w:val="PageNumber"/>
      </w:rPr>
    </w:pPr>
    <w:r>
      <w:t xml:space="preserve">Office of the Ombudsman | </w:t>
    </w:r>
    <w:r w:rsidRPr="00DD54DF">
      <w:t>Tari o te Kaitiaki Mana Tangata</w:t>
    </w:r>
  </w:p>
  <w:p w14:paraId="71ED2E6E" w14:textId="77777777" w:rsidR="00F71F74" w:rsidRPr="00661EC9" w:rsidRDefault="00F71F74" w:rsidP="00B81F45">
    <w:pPr>
      <w:pStyle w:val="Headerline"/>
      <w:rPr>
        <w:szCs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544B1" w14:textId="77777777" w:rsidR="00F71F74" w:rsidRPr="0077590F" w:rsidRDefault="00F71F74" w:rsidP="0077590F">
    <w:pPr>
      <w:pStyle w:val="BodyText"/>
    </w:pPr>
    <w:bookmarkStart w:id="11" w:name="BG_Colour"/>
    <w:r>
      <w:rPr>
        <w:noProof/>
        <w:lang w:eastAsia="en-NZ"/>
      </w:rPr>
      <w:drawing>
        <wp:anchor distT="0" distB="0" distL="114300" distR="114300" simplePos="0" relativeHeight="251659264" behindDoc="1" locked="0" layoutInCell="1" allowOverlap="1" wp14:anchorId="0A755281" wp14:editId="51EAD9AE">
          <wp:simplePos x="0" y="0"/>
          <wp:positionH relativeFrom="page">
            <wp:posOffset>0</wp:posOffset>
          </wp:positionH>
          <wp:positionV relativeFrom="page">
            <wp:posOffset>0</wp:posOffset>
          </wp:positionV>
          <wp:extent cx="7559040" cy="4143375"/>
          <wp:effectExtent l="0" t="0" r="3810" b="9525"/>
          <wp:wrapNone/>
          <wp:docPr id="3" name="Picture 1" title="The Ombudsman Guide logo—features the word Ombudsman in bold font with the text ‘Fairness for all’ in a smaller font-size below. A graphic of a fern furls into the ‘O’ helping to form the first letter of the word Ombuds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A guide cover - green.tif"/>
                  <pic:cNvPicPr/>
                </pic:nvPicPr>
                <pic:blipFill>
                  <a:blip r:embed="rId1"/>
                  <a:stretch>
                    <a:fillRect/>
                  </a:stretch>
                </pic:blipFill>
                <pic:spPr>
                  <a:xfrm>
                    <a:off x="0" y="0"/>
                    <a:ext cx="7559040" cy="4143375"/>
                  </a:xfrm>
                  <a:prstGeom prst="rect">
                    <a:avLst/>
                  </a:prstGeom>
                </pic:spPr>
              </pic:pic>
            </a:graphicData>
          </a:graphic>
        </wp:anchor>
      </w:drawing>
    </w:r>
    <w:bookmarkEnd w:id="11"/>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7325B"/>
    <w:multiLevelType w:val="multilevel"/>
    <w:tmpl w:val="5EB4B8F0"/>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 w15:restartNumberingAfterBreak="0">
    <w:nsid w:val="0E266A35"/>
    <w:multiLevelType w:val="multilevel"/>
    <w:tmpl w:val="132E5168"/>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F2416F2"/>
    <w:multiLevelType w:val="multilevel"/>
    <w:tmpl w:val="75FE1430"/>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Calibri" w:hAnsi="Calibri" w:hint="default"/>
      </w:rPr>
    </w:lvl>
    <w:lvl w:ilvl="2">
      <w:start w:val="1"/>
      <w:numFmt w:val="bullet"/>
      <w:pStyle w:val="ListBullet3"/>
      <w:lvlText w:val="›"/>
      <w:lvlJc w:val="left"/>
      <w:pPr>
        <w:tabs>
          <w:tab w:val="num" w:pos="1701"/>
        </w:tabs>
        <w:ind w:left="1701" w:hanging="567"/>
      </w:pPr>
      <w:rPr>
        <w:rFonts w:ascii="Calibri" w:hAnsi="Calibri" w:hint="default"/>
      </w:rPr>
    </w:lvl>
    <w:lvl w:ilvl="3">
      <w:start w:val="1"/>
      <w:numFmt w:val="bullet"/>
      <w:pStyle w:val="List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6E03F8C"/>
    <w:multiLevelType w:val="multilevel"/>
    <w:tmpl w:val="71C4C924"/>
    <w:lvl w:ilvl="0">
      <w:start w:val="1"/>
      <w:numFmt w:val="decimal"/>
      <w:pStyle w:val="Number-1"/>
      <w:lvlText w:val="%1."/>
      <w:lvlJc w:val="left"/>
      <w:pPr>
        <w:tabs>
          <w:tab w:val="num" w:pos="851"/>
        </w:tabs>
        <w:ind w:left="851" w:hanging="851"/>
      </w:pPr>
      <w:rPr>
        <w:rFonts w:hint="default"/>
      </w:rPr>
    </w:lvl>
    <w:lvl w:ilvl="1">
      <w:start w:val="1"/>
      <w:numFmt w:val="decimal"/>
      <w:pStyle w:val="Number-11"/>
      <w:lvlText w:val="%1.%2"/>
      <w:lvlJc w:val="left"/>
      <w:pPr>
        <w:tabs>
          <w:tab w:val="num" w:pos="851"/>
        </w:tabs>
        <w:ind w:left="851" w:hanging="851"/>
      </w:pPr>
      <w:rPr>
        <w:rFonts w:hint="default"/>
      </w:rPr>
    </w:lvl>
    <w:lvl w:ilvl="2">
      <w:start w:val="1"/>
      <w:numFmt w:val="decimal"/>
      <w:pStyle w:val="Number-111"/>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u w:color="4D4D4D"/>
      </w:rPr>
    </w:lvl>
    <w:lvl w:ilvl="4">
      <w:start w:val="1"/>
      <w:numFmt w:val="none"/>
      <w:lvlRestart w:val="0"/>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7"/>
      <w:lvlJc w:val="left"/>
      <w:pPr>
        <w:ind w:left="851" w:firstLine="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4" w15:restartNumberingAfterBreak="0">
    <w:nsid w:val="260124B8"/>
    <w:multiLevelType w:val="multilevel"/>
    <w:tmpl w:val="BC6CEC22"/>
    <w:lvl w:ilvl="0">
      <w:start w:val="1"/>
      <w:numFmt w:val="decimal"/>
      <w:pStyle w:val="Introductionnumber1"/>
      <w:lvlText w:val="%1"/>
      <w:lvlJc w:val="left"/>
      <w:pPr>
        <w:tabs>
          <w:tab w:val="num" w:pos="567"/>
        </w:tabs>
        <w:ind w:left="567" w:hanging="567"/>
      </w:pPr>
      <w:rPr>
        <w:rFonts w:hint="default"/>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5"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6" w15:restartNumberingAfterBreak="0">
    <w:nsid w:val="2A496CAF"/>
    <w:multiLevelType w:val="multilevel"/>
    <w:tmpl w:val="9048A306"/>
    <w:lvl w:ilvl="0">
      <w:start w:val="1"/>
      <w:numFmt w:val="bullet"/>
      <w:pStyle w:val="Boxsmallbullet1"/>
      <w:lvlText w:val=""/>
      <w:lvlJc w:val="left"/>
      <w:pPr>
        <w:tabs>
          <w:tab w:val="num" w:pos="357"/>
        </w:tabs>
        <w:ind w:left="360" w:hanging="360"/>
      </w:pPr>
      <w:rPr>
        <w:rFonts w:ascii="Symbol" w:hAnsi="Symbol" w:hint="default"/>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7" w15:restartNumberingAfterBreak="0">
    <w:nsid w:val="2BBA4A02"/>
    <w:multiLevelType w:val="multilevel"/>
    <w:tmpl w:val="F536CC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InsertPictureLeft"/>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9" w15:restartNumberingAfterBreak="0">
    <w:nsid w:val="369C4F70"/>
    <w:multiLevelType w:val="multilevel"/>
    <w:tmpl w:val="E5D2630A"/>
    <w:lvl w:ilvl="0">
      <w:start w:val="1"/>
      <w:numFmt w:val="decimal"/>
      <w:pStyle w:val="Boxsmallnumber-1"/>
      <w:lvlText w:val="%1."/>
      <w:lvlJc w:val="left"/>
      <w:pPr>
        <w:tabs>
          <w:tab w:val="num" w:pos="357"/>
        </w:tabs>
        <w:ind w:left="360" w:hanging="360"/>
      </w:pPr>
      <w:rPr>
        <w:rFonts w:hint="default"/>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10"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11" w15:restartNumberingAfterBreak="0">
    <w:nsid w:val="377C497E"/>
    <w:multiLevelType w:val="multilevel"/>
    <w:tmpl w:val="D4D4899C"/>
    <w:lvl w:ilvl="0">
      <w:start w:val="1"/>
      <w:numFmt w:val="decimal"/>
      <w:pStyle w:val="Listoutline1-1"/>
      <w:lvlText w:val="%1."/>
      <w:lvlJc w:val="left"/>
      <w:pPr>
        <w:tabs>
          <w:tab w:val="num" w:pos="851"/>
        </w:tabs>
        <w:ind w:left="851" w:hanging="851"/>
      </w:pPr>
      <w:rPr>
        <w:rFonts w:hint="default"/>
      </w:rPr>
    </w:lvl>
    <w:lvl w:ilvl="1">
      <w:start w:val="1"/>
      <w:numFmt w:val="decimal"/>
      <w:pStyle w:val="Listoutline2-11"/>
      <w:lvlText w:val="%1.%2."/>
      <w:lvlJc w:val="left"/>
      <w:pPr>
        <w:tabs>
          <w:tab w:val="num" w:pos="851"/>
        </w:tabs>
        <w:ind w:left="851" w:hanging="851"/>
      </w:pPr>
      <w:rPr>
        <w:rFonts w:hint="default"/>
      </w:rPr>
    </w:lvl>
    <w:lvl w:ilvl="2">
      <w:start w:val="1"/>
      <w:numFmt w:val="decimal"/>
      <w:pStyle w:val="Listoutline3-111"/>
      <w:lvlText w:val="%1.%2.%3."/>
      <w:lvlJc w:val="left"/>
      <w:pPr>
        <w:tabs>
          <w:tab w:val="num" w:pos="851"/>
        </w:tabs>
        <w:ind w:left="851" w:hanging="851"/>
      </w:pPr>
      <w:rPr>
        <w:rFonts w:hint="default"/>
      </w:rPr>
    </w:lvl>
    <w:lvl w:ilvl="3">
      <w:start w:val="1"/>
      <w:numFmt w:val="lowerLetter"/>
      <w:pStyle w:val="Listoutline4-a"/>
      <w:lvlText w:val="%4."/>
      <w:lvlJc w:val="left"/>
      <w:pPr>
        <w:tabs>
          <w:tab w:val="num" w:pos="1418"/>
        </w:tabs>
        <w:ind w:left="1418" w:hanging="567"/>
      </w:pPr>
      <w:rPr>
        <w:rFonts w:hint="default"/>
      </w:rPr>
    </w:lvl>
    <w:lvl w:ilvl="4">
      <w:start w:val="1"/>
      <w:numFmt w:val="lowerRoman"/>
      <w:pStyle w:val="Listoutline5-i"/>
      <w:lvlText w:val="%5."/>
      <w:lvlJc w:val="left"/>
      <w:pPr>
        <w:tabs>
          <w:tab w:val="num" w:pos="1985"/>
        </w:tabs>
        <w:ind w:left="1985" w:hanging="567"/>
      </w:pPr>
      <w:rPr>
        <w:rFonts w:hint="default"/>
      </w:rPr>
    </w:lvl>
    <w:lvl w:ilvl="5">
      <w:start w:val="1"/>
      <w:numFmt w:val="none"/>
      <w:suff w:val="nothing"/>
      <w:lvlText w:val=""/>
      <w:lvlJc w:val="left"/>
      <w:pPr>
        <w:ind w:left="1985"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81D5E25"/>
    <w:multiLevelType w:val="multilevel"/>
    <w:tmpl w:val="174E6B08"/>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3" w15:restartNumberingAfterBreak="0">
    <w:nsid w:val="39744B21"/>
    <w:multiLevelType w:val="multilevel"/>
    <w:tmpl w:val="BB00A090"/>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4" w15:restartNumberingAfterBreak="0">
    <w:nsid w:val="4557561E"/>
    <w:multiLevelType w:val="multilevel"/>
    <w:tmpl w:val="FD043240"/>
    <w:lvl w:ilvl="0">
      <w:start w:val="1"/>
      <w:numFmt w:val="none"/>
      <w:pStyle w:val="Heading1"/>
      <w:suff w:val="nothing"/>
      <w:lvlText w:val=""/>
      <w:lvlJc w:val="left"/>
      <w:pPr>
        <w:ind w:left="0" w:firstLine="0"/>
      </w:pPr>
      <w:rPr>
        <w:rFonts w:hint="default"/>
      </w:rPr>
    </w:lvl>
    <w:lvl w:ilvl="1">
      <w:start w:val="1"/>
      <w:numFmt w:val="none"/>
      <w:pStyle w:val="Heading2"/>
      <w:isLgl/>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righ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right"/>
      <w:pPr>
        <w:ind w:left="0" w:firstLine="0"/>
      </w:pPr>
      <w:rPr>
        <w:rFonts w:hint="default"/>
      </w:rPr>
    </w:lvl>
  </w:abstractNum>
  <w:abstractNum w:abstractNumId="15" w15:restartNumberingAfterBreak="0">
    <w:nsid w:val="45B0454E"/>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485222D2"/>
    <w:multiLevelType w:val="hybridMultilevel"/>
    <w:tmpl w:val="28B4D8A0"/>
    <w:lvl w:ilvl="0" w:tplc="14090001">
      <w:start w:val="1"/>
      <w:numFmt w:val="bullet"/>
      <w:lvlText w:val=""/>
      <w:lvlJc w:val="left"/>
      <w:pPr>
        <w:ind w:left="1571" w:hanging="360"/>
      </w:pPr>
      <w:rPr>
        <w:rFonts w:ascii="Symbol" w:hAnsi="Symbol" w:hint="default"/>
      </w:rPr>
    </w:lvl>
    <w:lvl w:ilvl="1" w:tplc="14090003" w:tentative="1">
      <w:start w:val="1"/>
      <w:numFmt w:val="bullet"/>
      <w:lvlText w:val="o"/>
      <w:lvlJc w:val="left"/>
      <w:pPr>
        <w:ind w:left="2291" w:hanging="360"/>
      </w:pPr>
      <w:rPr>
        <w:rFonts w:ascii="Courier New" w:hAnsi="Courier New" w:cs="Courier New" w:hint="default"/>
      </w:rPr>
    </w:lvl>
    <w:lvl w:ilvl="2" w:tplc="14090005" w:tentative="1">
      <w:start w:val="1"/>
      <w:numFmt w:val="bullet"/>
      <w:lvlText w:val=""/>
      <w:lvlJc w:val="left"/>
      <w:pPr>
        <w:ind w:left="3011" w:hanging="360"/>
      </w:pPr>
      <w:rPr>
        <w:rFonts w:ascii="Wingdings" w:hAnsi="Wingdings" w:hint="default"/>
      </w:rPr>
    </w:lvl>
    <w:lvl w:ilvl="3" w:tplc="14090001" w:tentative="1">
      <w:start w:val="1"/>
      <w:numFmt w:val="bullet"/>
      <w:lvlText w:val=""/>
      <w:lvlJc w:val="left"/>
      <w:pPr>
        <w:ind w:left="3731" w:hanging="360"/>
      </w:pPr>
      <w:rPr>
        <w:rFonts w:ascii="Symbol" w:hAnsi="Symbol" w:hint="default"/>
      </w:rPr>
    </w:lvl>
    <w:lvl w:ilvl="4" w:tplc="14090003" w:tentative="1">
      <w:start w:val="1"/>
      <w:numFmt w:val="bullet"/>
      <w:lvlText w:val="o"/>
      <w:lvlJc w:val="left"/>
      <w:pPr>
        <w:ind w:left="4451" w:hanging="360"/>
      </w:pPr>
      <w:rPr>
        <w:rFonts w:ascii="Courier New" w:hAnsi="Courier New" w:cs="Courier New" w:hint="default"/>
      </w:rPr>
    </w:lvl>
    <w:lvl w:ilvl="5" w:tplc="14090005" w:tentative="1">
      <w:start w:val="1"/>
      <w:numFmt w:val="bullet"/>
      <w:lvlText w:val=""/>
      <w:lvlJc w:val="left"/>
      <w:pPr>
        <w:ind w:left="5171" w:hanging="360"/>
      </w:pPr>
      <w:rPr>
        <w:rFonts w:ascii="Wingdings" w:hAnsi="Wingdings" w:hint="default"/>
      </w:rPr>
    </w:lvl>
    <w:lvl w:ilvl="6" w:tplc="14090001" w:tentative="1">
      <w:start w:val="1"/>
      <w:numFmt w:val="bullet"/>
      <w:lvlText w:val=""/>
      <w:lvlJc w:val="left"/>
      <w:pPr>
        <w:ind w:left="5891" w:hanging="360"/>
      </w:pPr>
      <w:rPr>
        <w:rFonts w:ascii="Symbol" w:hAnsi="Symbol" w:hint="default"/>
      </w:rPr>
    </w:lvl>
    <w:lvl w:ilvl="7" w:tplc="14090003" w:tentative="1">
      <w:start w:val="1"/>
      <w:numFmt w:val="bullet"/>
      <w:lvlText w:val="o"/>
      <w:lvlJc w:val="left"/>
      <w:pPr>
        <w:ind w:left="6611" w:hanging="360"/>
      </w:pPr>
      <w:rPr>
        <w:rFonts w:ascii="Courier New" w:hAnsi="Courier New" w:cs="Courier New" w:hint="default"/>
      </w:rPr>
    </w:lvl>
    <w:lvl w:ilvl="8" w:tplc="14090005" w:tentative="1">
      <w:start w:val="1"/>
      <w:numFmt w:val="bullet"/>
      <w:lvlText w:val=""/>
      <w:lvlJc w:val="left"/>
      <w:pPr>
        <w:ind w:left="7331" w:hanging="360"/>
      </w:pPr>
      <w:rPr>
        <w:rFonts w:ascii="Wingdings" w:hAnsi="Wingdings" w:hint="default"/>
      </w:rPr>
    </w:lvl>
  </w:abstractNum>
  <w:abstractNum w:abstractNumId="17" w15:restartNumberingAfterBreak="0">
    <w:nsid w:val="4FC32322"/>
    <w:multiLevelType w:val="multilevel"/>
    <w:tmpl w:val="1C924FC2"/>
    <w:lvl w:ilvl="0">
      <w:start w:val="1"/>
      <w:numFmt w:val="decimal"/>
      <w:pStyle w:val="Number1"/>
      <w:lvlText w:val="%1."/>
      <w:lvlJc w:val="left"/>
      <w:pPr>
        <w:tabs>
          <w:tab w:val="num" w:pos="567"/>
        </w:tabs>
        <w:ind w:left="567" w:hanging="567"/>
      </w:pPr>
      <w:rPr>
        <w:rFonts w:hint="eastAsia"/>
        <w:u w:color="696969"/>
      </w:rPr>
    </w:lvl>
    <w:lvl w:ilvl="1">
      <w:start w:val="1"/>
      <w:numFmt w:val="lowerLetter"/>
      <w:pStyle w:val="Number2"/>
      <w:lvlText w:val="%2."/>
      <w:lvlJc w:val="left"/>
      <w:pPr>
        <w:tabs>
          <w:tab w:val="num" w:pos="1134"/>
        </w:tabs>
        <w:ind w:left="1134" w:hanging="567"/>
      </w:pPr>
      <w:rPr>
        <w:rFonts w:hint="default"/>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8" w15:restartNumberingAfterBreak="0">
    <w:nsid w:val="5F465289"/>
    <w:multiLevelType w:val="multilevel"/>
    <w:tmpl w:val="6AB2BB48"/>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2966121"/>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1" w15:restartNumberingAfterBreak="0">
    <w:nsid w:val="688B6577"/>
    <w:multiLevelType w:val="multilevel"/>
    <w:tmpl w:val="BA4EF786"/>
    <w:lvl w:ilvl="0">
      <w:start w:val="1"/>
      <w:numFmt w:val="decimal"/>
      <w:pStyle w:val="HeadingAppendix"/>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23" w15:restartNumberingAfterBreak="0">
    <w:nsid w:val="6EB01AD9"/>
    <w:multiLevelType w:val="multilevel"/>
    <w:tmpl w:val="5E14BAB2"/>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6A26424"/>
    <w:multiLevelType w:val="multilevel"/>
    <w:tmpl w:val="15A022C6"/>
    <w:lvl w:ilvl="0">
      <w:start w:val="1"/>
      <w:numFmt w:val="bullet"/>
      <w:pStyle w:val="Bullet1"/>
      <w:lvlText w:val=""/>
      <w:lvlJc w:val="left"/>
      <w:pPr>
        <w:tabs>
          <w:tab w:val="num" w:pos="567"/>
        </w:tabs>
        <w:ind w:left="567" w:hanging="567"/>
      </w:pPr>
      <w:rPr>
        <w:rFonts w:ascii="Symbol" w:hAnsi="Symbol" w:hint="default"/>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25" w15:restartNumberingAfterBreak="0">
    <w:nsid w:val="7ADA6070"/>
    <w:multiLevelType w:val="multilevel"/>
    <w:tmpl w:val="C316A96C"/>
    <w:lvl w:ilvl="0">
      <w:start w:val="1"/>
      <w:numFmt w:val="bullet"/>
      <w:pStyle w:val="Introductionbullet1"/>
      <w:lvlText w:val=""/>
      <w:lvlJc w:val="left"/>
      <w:pPr>
        <w:tabs>
          <w:tab w:val="num" w:pos="567"/>
        </w:tabs>
        <w:ind w:left="567" w:hanging="567"/>
      </w:pPr>
      <w:rPr>
        <w:rFonts w:ascii="Symbol" w:hAnsi="Symbol" w:hint="default"/>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26" w15:restartNumberingAfterBreak="0">
    <w:nsid w:val="7B247774"/>
    <w:multiLevelType w:val="multilevel"/>
    <w:tmpl w:val="64685270"/>
    <w:lvl w:ilvl="0">
      <w:start w:val="1"/>
      <w:numFmt w:val="decimal"/>
      <w:pStyle w:val="QListnumber"/>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num w:numId="1">
    <w:abstractNumId w:val="18"/>
  </w:num>
  <w:num w:numId="2">
    <w:abstractNumId w:val="2"/>
  </w:num>
  <w:num w:numId="3">
    <w:abstractNumId w:val="11"/>
  </w:num>
  <w:num w:numId="4">
    <w:abstractNumId w:val="21"/>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25"/>
  </w:num>
  <w:num w:numId="8">
    <w:abstractNumId w:val="15"/>
  </w:num>
  <w:num w:numId="9">
    <w:abstractNumId w:val="6"/>
  </w:num>
  <w:num w:numId="10">
    <w:abstractNumId w:val="9"/>
  </w:num>
  <w:num w:numId="11">
    <w:abstractNumId w:val="24"/>
  </w:num>
  <w:num w:numId="12">
    <w:abstractNumId w:val="10"/>
  </w:num>
  <w:num w:numId="13">
    <w:abstractNumId w:val="5"/>
  </w:num>
  <w:num w:numId="14">
    <w:abstractNumId w:val="8"/>
  </w:num>
  <w:num w:numId="15">
    <w:abstractNumId w:val="3"/>
  </w:num>
  <w:num w:numId="16">
    <w:abstractNumId w:val="22"/>
  </w:num>
  <w:num w:numId="17">
    <w:abstractNumId w:val="17"/>
  </w:num>
  <w:num w:numId="18">
    <w:abstractNumId w:val="23"/>
  </w:num>
  <w:num w:numId="19">
    <w:abstractNumId w:val="13"/>
  </w:num>
  <w:num w:numId="20">
    <w:abstractNumId w:val="26"/>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0"/>
  </w:num>
  <w:num w:numId="24">
    <w:abstractNumId w:val="12"/>
  </w:num>
  <w:num w:numId="25">
    <w:abstractNumId w:val="14"/>
  </w:num>
  <w:num w:numId="26">
    <w:abstractNumId w:val="5"/>
  </w:num>
  <w:num w:numId="27">
    <w:abstractNumId w:val="8"/>
  </w:num>
  <w:num w:numId="28">
    <w:abstractNumId w:val="8"/>
  </w:num>
  <w:num w:numId="29">
    <w:abstractNumId w:val="8"/>
  </w:num>
  <w:num w:numId="30">
    <w:abstractNumId w:val="25"/>
  </w:num>
  <w:num w:numId="31">
    <w:abstractNumId w:val="4"/>
  </w:num>
  <w:num w:numId="32">
    <w:abstractNumId w:val="16"/>
  </w:num>
  <w:num w:numId="33">
    <w:abstractNumId w:val="14"/>
  </w:num>
  <w:num w:numId="34">
    <w:abstractNumId w:val="14"/>
  </w:num>
  <w:num w:numId="35">
    <w:abstractNumId w:val="3"/>
  </w:num>
  <w:num w:numId="36">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567"/>
  <w:characterSpacingControl w:val="doNotCompress"/>
  <w:savePreviewPicture/>
  <w:hdrShapeDefaults>
    <o:shapedefaults v:ext="edit" spidmax="2049"/>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urOption" w:val="green"/>
    <w:docVar w:name="ContentsAppendix" w:val="0"/>
    <w:docVar w:name="ContentsCreated" w:val="1"/>
    <w:docVar w:name="ContentsFigure" w:val="0"/>
    <w:docVar w:name="ContentsMain" w:val="1"/>
    <w:docVar w:name="ContentsMainLevel" w:val="3"/>
    <w:docVar w:name="ContentsTable" w:val="0"/>
    <w:docVar w:name="dvShortText" w:val="Guide |"/>
    <w:docVar w:name="dvShortTextFrm" w:val="Guide"/>
    <w:docVar w:name="IsfirstTb" w:val="True"/>
    <w:docVar w:name="IsInTable" w:val="False"/>
    <w:docVar w:name="OOTOTemplate" w:val="OOTO Strategic Services\Guide.dotm"/>
  </w:docVars>
  <w:rsids>
    <w:rsidRoot w:val="0010225E"/>
    <w:rsid w:val="00000AEE"/>
    <w:rsid w:val="0000164C"/>
    <w:rsid w:val="00002E2B"/>
    <w:rsid w:val="000048D2"/>
    <w:rsid w:val="0000771B"/>
    <w:rsid w:val="00013095"/>
    <w:rsid w:val="00013791"/>
    <w:rsid w:val="00021382"/>
    <w:rsid w:val="00024F53"/>
    <w:rsid w:val="00026A3B"/>
    <w:rsid w:val="000273F0"/>
    <w:rsid w:val="00027F11"/>
    <w:rsid w:val="00031648"/>
    <w:rsid w:val="000328E9"/>
    <w:rsid w:val="00032A75"/>
    <w:rsid w:val="000332B6"/>
    <w:rsid w:val="00035821"/>
    <w:rsid w:val="000402E7"/>
    <w:rsid w:val="00040F52"/>
    <w:rsid w:val="00041615"/>
    <w:rsid w:val="000419C3"/>
    <w:rsid w:val="00045FD7"/>
    <w:rsid w:val="00046B63"/>
    <w:rsid w:val="00047CB7"/>
    <w:rsid w:val="00050123"/>
    <w:rsid w:val="00053114"/>
    <w:rsid w:val="00057C4D"/>
    <w:rsid w:val="00064CFD"/>
    <w:rsid w:val="00065881"/>
    <w:rsid w:val="00071C55"/>
    <w:rsid w:val="000754AF"/>
    <w:rsid w:val="000822C8"/>
    <w:rsid w:val="00084FC2"/>
    <w:rsid w:val="000929F9"/>
    <w:rsid w:val="00092DF7"/>
    <w:rsid w:val="00093C9D"/>
    <w:rsid w:val="0009569A"/>
    <w:rsid w:val="000965D2"/>
    <w:rsid w:val="00097211"/>
    <w:rsid w:val="00097E3A"/>
    <w:rsid w:val="000A18DA"/>
    <w:rsid w:val="000A39DB"/>
    <w:rsid w:val="000A4639"/>
    <w:rsid w:val="000A56A9"/>
    <w:rsid w:val="000B43C3"/>
    <w:rsid w:val="000B60ED"/>
    <w:rsid w:val="000C2A01"/>
    <w:rsid w:val="000C487C"/>
    <w:rsid w:val="000D3B26"/>
    <w:rsid w:val="000D4757"/>
    <w:rsid w:val="000D5790"/>
    <w:rsid w:val="000D6DA5"/>
    <w:rsid w:val="000D6FA6"/>
    <w:rsid w:val="000E2563"/>
    <w:rsid w:val="000E2C2F"/>
    <w:rsid w:val="000E48F3"/>
    <w:rsid w:val="000F09B0"/>
    <w:rsid w:val="000F32C4"/>
    <w:rsid w:val="000F358E"/>
    <w:rsid w:val="000F496B"/>
    <w:rsid w:val="000F4A8C"/>
    <w:rsid w:val="000F5D79"/>
    <w:rsid w:val="00100392"/>
    <w:rsid w:val="0010225E"/>
    <w:rsid w:val="001110B8"/>
    <w:rsid w:val="00114C6B"/>
    <w:rsid w:val="00114C7F"/>
    <w:rsid w:val="00123968"/>
    <w:rsid w:val="00134987"/>
    <w:rsid w:val="00140996"/>
    <w:rsid w:val="00140DAC"/>
    <w:rsid w:val="00140DD8"/>
    <w:rsid w:val="0014422F"/>
    <w:rsid w:val="00144C1B"/>
    <w:rsid w:val="00150AD4"/>
    <w:rsid w:val="00151F5B"/>
    <w:rsid w:val="00153BD3"/>
    <w:rsid w:val="00157E61"/>
    <w:rsid w:val="001602AB"/>
    <w:rsid w:val="00160E82"/>
    <w:rsid w:val="00166C30"/>
    <w:rsid w:val="00167506"/>
    <w:rsid w:val="0017216A"/>
    <w:rsid w:val="001753BE"/>
    <w:rsid w:val="001760FC"/>
    <w:rsid w:val="00177807"/>
    <w:rsid w:val="001822E3"/>
    <w:rsid w:val="00184B58"/>
    <w:rsid w:val="00186A52"/>
    <w:rsid w:val="001872A2"/>
    <w:rsid w:val="00187D74"/>
    <w:rsid w:val="00190A34"/>
    <w:rsid w:val="001922D6"/>
    <w:rsid w:val="00193B7F"/>
    <w:rsid w:val="00194237"/>
    <w:rsid w:val="00194280"/>
    <w:rsid w:val="001944D8"/>
    <w:rsid w:val="001954BF"/>
    <w:rsid w:val="00197401"/>
    <w:rsid w:val="001A265F"/>
    <w:rsid w:val="001A415D"/>
    <w:rsid w:val="001A4C19"/>
    <w:rsid w:val="001B2F94"/>
    <w:rsid w:val="001B31CF"/>
    <w:rsid w:val="001B688C"/>
    <w:rsid w:val="001C12AF"/>
    <w:rsid w:val="001C4AAE"/>
    <w:rsid w:val="001E067E"/>
    <w:rsid w:val="001E16D0"/>
    <w:rsid w:val="001E795E"/>
    <w:rsid w:val="001E79D7"/>
    <w:rsid w:val="001F0C1C"/>
    <w:rsid w:val="001F0E26"/>
    <w:rsid w:val="001F14C5"/>
    <w:rsid w:val="001F20AE"/>
    <w:rsid w:val="001F46F3"/>
    <w:rsid w:val="001F6FC1"/>
    <w:rsid w:val="00200C37"/>
    <w:rsid w:val="002028BB"/>
    <w:rsid w:val="00204247"/>
    <w:rsid w:val="00210377"/>
    <w:rsid w:val="0021064F"/>
    <w:rsid w:val="002151BC"/>
    <w:rsid w:val="00217F95"/>
    <w:rsid w:val="00220309"/>
    <w:rsid w:val="00221D0F"/>
    <w:rsid w:val="00222B57"/>
    <w:rsid w:val="00222EA0"/>
    <w:rsid w:val="00224421"/>
    <w:rsid w:val="002262CA"/>
    <w:rsid w:val="0023071A"/>
    <w:rsid w:val="00230D00"/>
    <w:rsid w:val="00230FF4"/>
    <w:rsid w:val="00245ACC"/>
    <w:rsid w:val="00251056"/>
    <w:rsid w:val="00251456"/>
    <w:rsid w:val="00253466"/>
    <w:rsid w:val="002539A9"/>
    <w:rsid w:val="00257DA0"/>
    <w:rsid w:val="00260799"/>
    <w:rsid w:val="00262294"/>
    <w:rsid w:val="00263B2F"/>
    <w:rsid w:val="0027214C"/>
    <w:rsid w:val="00272307"/>
    <w:rsid w:val="00272886"/>
    <w:rsid w:val="00272EB5"/>
    <w:rsid w:val="00274E49"/>
    <w:rsid w:val="00277344"/>
    <w:rsid w:val="002819FD"/>
    <w:rsid w:val="00283493"/>
    <w:rsid w:val="00283CAD"/>
    <w:rsid w:val="00283D4E"/>
    <w:rsid w:val="002841A8"/>
    <w:rsid w:val="00284C51"/>
    <w:rsid w:val="002917E8"/>
    <w:rsid w:val="00292161"/>
    <w:rsid w:val="00295101"/>
    <w:rsid w:val="002A1D84"/>
    <w:rsid w:val="002A67F4"/>
    <w:rsid w:val="002A7B22"/>
    <w:rsid w:val="002B0E1C"/>
    <w:rsid w:val="002B319F"/>
    <w:rsid w:val="002B48BA"/>
    <w:rsid w:val="002B5274"/>
    <w:rsid w:val="002B5D4E"/>
    <w:rsid w:val="002B6A20"/>
    <w:rsid w:val="002B6A6C"/>
    <w:rsid w:val="002B7379"/>
    <w:rsid w:val="002C0241"/>
    <w:rsid w:val="002C04B2"/>
    <w:rsid w:val="002C4624"/>
    <w:rsid w:val="002C54BA"/>
    <w:rsid w:val="002C633B"/>
    <w:rsid w:val="002C6574"/>
    <w:rsid w:val="002D00DA"/>
    <w:rsid w:val="002D09E7"/>
    <w:rsid w:val="002D4A7A"/>
    <w:rsid w:val="002D6610"/>
    <w:rsid w:val="002D6AA9"/>
    <w:rsid w:val="002D6E92"/>
    <w:rsid w:val="002D707B"/>
    <w:rsid w:val="002D7807"/>
    <w:rsid w:val="002E1AEB"/>
    <w:rsid w:val="002E6071"/>
    <w:rsid w:val="002E617A"/>
    <w:rsid w:val="002E6678"/>
    <w:rsid w:val="002E6923"/>
    <w:rsid w:val="002F1071"/>
    <w:rsid w:val="002F2103"/>
    <w:rsid w:val="002F2702"/>
    <w:rsid w:val="002F4E51"/>
    <w:rsid w:val="002F510A"/>
    <w:rsid w:val="002F7D54"/>
    <w:rsid w:val="003002CA"/>
    <w:rsid w:val="0030460D"/>
    <w:rsid w:val="00307592"/>
    <w:rsid w:val="00313ABD"/>
    <w:rsid w:val="00317D8B"/>
    <w:rsid w:val="00321801"/>
    <w:rsid w:val="00321D36"/>
    <w:rsid w:val="003256AB"/>
    <w:rsid w:val="003319B5"/>
    <w:rsid w:val="003374ED"/>
    <w:rsid w:val="00342CEE"/>
    <w:rsid w:val="00346DF6"/>
    <w:rsid w:val="003516B6"/>
    <w:rsid w:val="00355574"/>
    <w:rsid w:val="0035756E"/>
    <w:rsid w:val="00357FDA"/>
    <w:rsid w:val="0036078D"/>
    <w:rsid w:val="003612FC"/>
    <w:rsid w:val="00363187"/>
    <w:rsid w:val="00371B5E"/>
    <w:rsid w:val="003723B3"/>
    <w:rsid w:val="00373DCE"/>
    <w:rsid w:val="0037732A"/>
    <w:rsid w:val="00377D53"/>
    <w:rsid w:val="003808C4"/>
    <w:rsid w:val="00381FBC"/>
    <w:rsid w:val="00382244"/>
    <w:rsid w:val="003832EA"/>
    <w:rsid w:val="00383460"/>
    <w:rsid w:val="003835E4"/>
    <w:rsid w:val="0038531B"/>
    <w:rsid w:val="00385BCC"/>
    <w:rsid w:val="00385F42"/>
    <w:rsid w:val="00396770"/>
    <w:rsid w:val="003967AB"/>
    <w:rsid w:val="003A1465"/>
    <w:rsid w:val="003A4539"/>
    <w:rsid w:val="003A4EB3"/>
    <w:rsid w:val="003A5966"/>
    <w:rsid w:val="003B4400"/>
    <w:rsid w:val="003B46E7"/>
    <w:rsid w:val="003C1714"/>
    <w:rsid w:val="003C2059"/>
    <w:rsid w:val="003D02D4"/>
    <w:rsid w:val="003D139D"/>
    <w:rsid w:val="003D31CA"/>
    <w:rsid w:val="003D6FB0"/>
    <w:rsid w:val="003E08A5"/>
    <w:rsid w:val="003E433B"/>
    <w:rsid w:val="003E4400"/>
    <w:rsid w:val="003E51DA"/>
    <w:rsid w:val="003E5BC8"/>
    <w:rsid w:val="003E6107"/>
    <w:rsid w:val="003E7D56"/>
    <w:rsid w:val="003F0032"/>
    <w:rsid w:val="003F0E79"/>
    <w:rsid w:val="003F3280"/>
    <w:rsid w:val="003F7B31"/>
    <w:rsid w:val="00400410"/>
    <w:rsid w:val="00404C91"/>
    <w:rsid w:val="00405E1E"/>
    <w:rsid w:val="00406000"/>
    <w:rsid w:val="004061BA"/>
    <w:rsid w:val="00410181"/>
    <w:rsid w:val="004118FD"/>
    <w:rsid w:val="00411A78"/>
    <w:rsid w:val="004213E5"/>
    <w:rsid w:val="00424DBC"/>
    <w:rsid w:val="004302DE"/>
    <w:rsid w:val="00431860"/>
    <w:rsid w:val="00433038"/>
    <w:rsid w:val="00433F89"/>
    <w:rsid w:val="00442610"/>
    <w:rsid w:val="004426B5"/>
    <w:rsid w:val="00442DCD"/>
    <w:rsid w:val="00444754"/>
    <w:rsid w:val="00452CEF"/>
    <w:rsid w:val="00462213"/>
    <w:rsid w:val="00464DEF"/>
    <w:rsid w:val="00467645"/>
    <w:rsid w:val="004752AF"/>
    <w:rsid w:val="004903E8"/>
    <w:rsid w:val="00491852"/>
    <w:rsid w:val="0049294C"/>
    <w:rsid w:val="004938CA"/>
    <w:rsid w:val="00493EE8"/>
    <w:rsid w:val="00494124"/>
    <w:rsid w:val="004955CD"/>
    <w:rsid w:val="004978CE"/>
    <w:rsid w:val="004A2B8E"/>
    <w:rsid w:val="004A3DD0"/>
    <w:rsid w:val="004A5E3E"/>
    <w:rsid w:val="004A60D8"/>
    <w:rsid w:val="004A717A"/>
    <w:rsid w:val="004B1CFB"/>
    <w:rsid w:val="004B3108"/>
    <w:rsid w:val="004B5B00"/>
    <w:rsid w:val="004B6762"/>
    <w:rsid w:val="004C748E"/>
    <w:rsid w:val="004D3A9D"/>
    <w:rsid w:val="004D4947"/>
    <w:rsid w:val="004D4CCB"/>
    <w:rsid w:val="004D4D44"/>
    <w:rsid w:val="004D6360"/>
    <w:rsid w:val="004E37DF"/>
    <w:rsid w:val="004E4498"/>
    <w:rsid w:val="004F143B"/>
    <w:rsid w:val="004F551B"/>
    <w:rsid w:val="004F5787"/>
    <w:rsid w:val="0050347A"/>
    <w:rsid w:val="00503E51"/>
    <w:rsid w:val="005054E0"/>
    <w:rsid w:val="005102D8"/>
    <w:rsid w:val="00512CAE"/>
    <w:rsid w:val="00512F6A"/>
    <w:rsid w:val="00515585"/>
    <w:rsid w:val="00515C43"/>
    <w:rsid w:val="00517AD4"/>
    <w:rsid w:val="00520431"/>
    <w:rsid w:val="0052262C"/>
    <w:rsid w:val="00525D21"/>
    <w:rsid w:val="0053285B"/>
    <w:rsid w:val="0053394E"/>
    <w:rsid w:val="005409E7"/>
    <w:rsid w:val="00541023"/>
    <w:rsid w:val="00543AAA"/>
    <w:rsid w:val="00544866"/>
    <w:rsid w:val="00546792"/>
    <w:rsid w:val="005468E9"/>
    <w:rsid w:val="0055465A"/>
    <w:rsid w:val="00554FCD"/>
    <w:rsid w:val="00555405"/>
    <w:rsid w:val="005661BE"/>
    <w:rsid w:val="005671A5"/>
    <w:rsid w:val="00570439"/>
    <w:rsid w:val="00570CA3"/>
    <w:rsid w:val="005719C4"/>
    <w:rsid w:val="00573D48"/>
    <w:rsid w:val="005758E8"/>
    <w:rsid w:val="005772F4"/>
    <w:rsid w:val="005777E2"/>
    <w:rsid w:val="005804D9"/>
    <w:rsid w:val="005805BA"/>
    <w:rsid w:val="005811FC"/>
    <w:rsid w:val="005820EE"/>
    <w:rsid w:val="005830DE"/>
    <w:rsid w:val="00585B6A"/>
    <w:rsid w:val="00590C6E"/>
    <w:rsid w:val="005910D7"/>
    <w:rsid w:val="005935A5"/>
    <w:rsid w:val="00595347"/>
    <w:rsid w:val="00596025"/>
    <w:rsid w:val="005975D0"/>
    <w:rsid w:val="005A1D8F"/>
    <w:rsid w:val="005A2E1B"/>
    <w:rsid w:val="005B1169"/>
    <w:rsid w:val="005B4340"/>
    <w:rsid w:val="005B6E2F"/>
    <w:rsid w:val="005B7F25"/>
    <w:rsid w:val="005C4DB4"/>
    <w:rsid w:val="005C76DD"/>
    <w:rsid w:val="005C7BA2"/>
    <w:rsid w:val="005D525E"/>
    <w:rsid w:val="005E0B99"/>
    <w:rsid w:val="005E1F34"/>
    <w:rsid w:val="005E2932"/>
    <w:rsid w:val="005E33EC"/>
    <w:rsid w:val="005E50C7"/>
    <w:rsid w:val="005F1945"/>
    <w:rsid w:val="005F3344"/>
    <w:rsid w:val="005F4281"/>
    <w:rsid w:val="005F43B4"/>
    <w:rsid w:val="005F70F0"/>
    <w:rsid w:val="005F799B"/>
    <w:rsid w:val="00604BDC"/>
    <w:rsid w:val="00606871"/>
    <w:rsid w:val="006077BF"/>
    <w:rsid w:val="00607EC0"/>
    <w:rsid w:val="0061020F"/>
    <w:rsid w:val="00610FD3"/>
    <w:rsid w:val="006114DA"/>
    <w:rsid w:val="00611625"/>
    <w:rsid w:val="00615CE0"/>
    <w:rsid w:val="00616CEE"/>
    <w:rsid w:val="00617F04"/>
    <w:rsid w:val="0062506B"/>
    <w:rsid w:val="006279D4"/>
    <w:rsid w:val="00627E11"/>
    <w:rsid w:val="00631B80"/>
    <w:rsid w:val="00640FA7"/>
    <w:rsid w:val="00644A97"/>
    <w:rsid w:val="00644B46"/>
    <w:rsid w:val="0064708D"/>
    <w:rsid w:val="006473DE"/>
    <w:rsid w:val="00647BBB"/>
    <w:rsid w:val="00655FE7"/>
    <w:rsid w:val="00655FF5"/>
    <w:rsid w:val="0066078A"/>
    <w:rsid w:val="00661FBB"/>
    <w:rsid w:val="00663D26"/>
    <w:rsid w:val="0067015F"/>
    <w:rsid w:val="0067318E"/>
    <w:rsid w:val="006741F1"/>
    <w:rsid w:val="006744C4"/>
    <w:rsid w:val="0067485E"/>
    <w:rsid w:val="00681279"/>
    <w:rsid w:val="006820B3"/>
    <w:rsid w:val="006842AB"/>
    <w:rsid w:val="006845E0"/>
    <w:rsid w:val="00684E32"/>
    <w:rsid w:val="00687159"/>
    <w:rsid w:val="00691335"/>
    <w:rsid w:val="006920D5"/>
    <w:rsid w:val="006928C5"/>
    <w:rsid w:val="00697F10"/>
    <w:rsid w:val="006A05F7"/>
    <w:rsid w:val="006A12AA"/>
    <w:rsid w:val="006A5545"/>
    <w:rsid w:val="006A5A35"/>
    <w:rsid w:val="006A5CB2"/>
    <w:rsid w:val="006B2725"/>
    <w:rsid w:val="006B4123"/>
    <w:rsid w:val="006B43CF"/>
    <w:rsid w:val="006B72A6"/>
    <w:rsid w:val="006C3811"/>
    <w:rsid w:val="006C3FF6"/>
    <w:rsid w:val="006D1417"/>
    <w:rsid w:val="006D1717"/>
    <w:rsid w:val="006D17A0"/>
    <w:rsid w:val="006D2120"/>
    <w:rsid w:val="006D23B8"/>
    <w:rsid w:val="006D78E8"/>
    <w:rsid w:val="006E05C4"/>
    <w:rsid w:val="006E190D"/>
    <w:rsid w:val="006E1BFE"/>
    <w:rsid w:val="006E43C4"/>
    <w:rsid w:val="006E5E11"/>
    <w:rsid w:val="006F1C9F"/>
    <w:rsid w:val="006F343C"/>
    <w:rsid w:val="006F3AEF"/>
    <w:rsid w:val="006F51DC"/>
    <w:rsid w:val="00700C4A"/>
    <w:rsid w:val="007012C8"/>
    <w:rsid w:val="00703C65"/>
    <w:rsid w:val="00710CB9"/>
    <w:rsid w:val="00712C05"/>
    <w:rsid w:val="00714059"/>
    <w:rsid w:val="00714679"/>
    <w:rsid w:val="00715819"/>
    <w:rsid w:val="00717711"/>
    <w:rsid w:val="00717A58"/>
    <w:rsid w:val="00717B0B"/>
    <w:rsid w:val="007251D7"/>
    <w:rsid w:val="007265CA"/>
    <w:rsid w:val="0072665E"/>
    <w:rsid w:val="00730E17"/>
    <w:rsid w:val="0073197D"/>
    <w:rsid w:val="00733DAC"/>
    <w:rsid w:val="00734E9C"/>
    <w:rsid w:val="007370C8"/>
    <w:rsid w:val="0073772C"/>
    <w:rsid w:val="00743E91"/>
    <w:rsid w:val="00752CCF"/>
    <w:rsid w:val="00753648"/>
    <w:rsid w:val="007539DA"/>
    <w:rsid w:val="00763D2B"/>
    <w:rsid w:val="00764619"/>
    <w:rsid w:val="00771680"/>
    <w:rsid w:val="00773694"/>
    <w:rsid w:val="0077590F"/>
    <w:rsid w:val="00776236"/>
    <w:rsid w:val="00776A46"/>
    <w:rsid w:val="00777829"/>
    <w:rsid w:val="0078036A"/>
    <w:rsid w:val="00780FCF"/>
    <w:rsid w:val="00787AEC"/>
    <w:rsid w:val="007A0E41"/>
    <w:rsid w:val="007A6586"/>
    <w:rsid w:val="007A6F0A"/>
    <w:rsid w:val="007A7020"/>
    <w:rsid w:val="007A74A0"/>
    <w:rsid w:val="007B4F3B"/>
    <w:rsid w:val="007C3BDA"/>
    <w:rsid w:val="007C5CD4"/>
    <w:rsid w:val="007C679B"/>
    <w:rsid w:val="007C7995"/>
    <w:rsid w:val="007D3C1B"/>
    <w:rsid w:val="007D4081"/>
    <w:rsid w:val="007D5753"/>
    <w:rsid w:val="007D76FD"/>
    <w:rsid w:val="007E01D2"/>
    <w:rsid w:val="007E1490"/>
    <w:rsid w:val="007E58A0"/>
    <w:rsid w:val="007F760D"/>
    <w:rsid w:val="007F781C"/>
    <w:rsid w:val="00800219"/>
    <w:rsid w:val="0080047F"/>
    <w:rsid w:val="0080145D"/>
    <w:rsid w:val="00802414"/>
    <w:rsid w:val="008028BA"/>
    <w:rsid w:val="00803CA9"/>
    <w:rsid w:val="00812748"/>
    <w:rsid w:val="00813A70"/>
    <w:rsid w:val="00820C9C"/>
    <w:rsid w:val="008242EE"/>
    <w:rsid w:val="00825420"/>
    <w:rsid w:val="00825D06"/>
    <w:rsid w:val="00830680"/>
    <w:rsid w:val="00831A4E"/>
    <w:rsid w:val="00831EBB"/>
    <w:rsid w:val="00833247"/>
    <w:rsid w:val="00837EA6"/>
    <w:rsid w:val="008429D3"/>
    <w:rsid w:val="00844F64"/>
    <w:rsid w:val="00845368"/>
    <w:rsid w:val="00846D79"/>
    <w:rsid w:val="00860B01"/>
    <w:rsid w:val="00861C91"/>
    <w:rsid w:val="00872924"/>
    <w:rsid w:val="008841B5"/>
    <w:rsid w:val="00884716"/>
    <w:rsid w:val="00887AA8"/>
    <w:rsid w:val="0089080C"/>
    <w:rsid w:val="00893A27"/>
    <w:rsid w:val="00896D19"/>
    <w:rsid w:val="008A32C7"/>
    <w:rsid w:val="008B0D20"/>
    <w:rsid w:val="008B1687"/>
    <w:rsid w:val="008B1A1F"/>
    <w:rsid w:val="008B2199"/>
    <w:rsid w:val="008B3D95"/>
    <w:rsid w:val="008B3DAA"/>
    <w:rsid w:val="008B4AAA"/>
    <w:rsid w:val="008B76D2"/>
    <w:rsid w:val="008C2D81"/>
    <w:rsid w:val="008C3437"/>
    <w:rsid w:val="008C3608"/>
    <w:rsid w:val="008D2D01"/>
    <w:rsid w:val="008D3FA8"/>
    <w:rsid w:val="008D7744"/>
    <w:rsid w:val="008E0636"/>
    <w:rsid w:val="008E0AAD"/>
    <w:rsid w:val="008E186D"/>
    <w:rsid w:val="008E1EF0"/>
    <w:rsid w:val="008E2CDC"/>
    <w:rsid w:val="008E3D01"/>
    <w:rsid w:val="008E6C86"/>
    <w:rsid w:val="008F17E0"/>
    <w:rsid w:val="008F614F"/>
    <w:rsid w:val="008F746D"/>
    <w:rsid w:val="00903FCC"/>
    <w:rsid w:val="009135B5"/>
    <w:rsid w:val="0091516E"/>
    <w:rsid w:val="0092033B"/>
    <w:rsid w:val="009203C6"/>
    <w:rsid w:val="00921592"/>
    <w:rsid w:val="00923ED7"/>
    <w:rsid w:val="0092445C"/>
    <w:rsid w:val="00927EE1"/>
    <w:rsid w:val="009300E6"/>
    <w:rsid w:val="009319DE"/>
    <w:rsid w:val="00934224"/>
    <w:rsid w:val="00934443"/>
    <w:rsid w:val="0093534C"/>
    <w:rsid w:val="00935540"/>
    <w:rsid w:val="00936C1D"/>
    <w:rsid w:val="009401E4"/>
    <w:rsid w:val="00940A4B"/>
    <w:rsid w:val="00942420"/>
    <w:rsid w:val="009438B5"/>
    <w:rsid w:val="0094461F"/>
    <w:rsid w:val="00944B48"/>
    <w:rsid w:val="00946D1C"/>
    <w:rsid w:val="009564F1"/>
    <w:rsid w:val="00960123"/>
    <w:rsid w:val="009639D4"/>
    <w:rsid w:val="00966B86"/>
    <w:rsid w:val="00967D11"/>
    <w:rsid w:val="00970955"/>
    <w:rsid w:val="00971D0C"/>
    <w:rsid w:val="00974ABE"/>
    <w:rsid w:val="009779D9"/>
    <w:rsid w:val="00980F22"/>
    <w:rsid w:val="009826E4"/>
    <w:rsid w:val="00985D14"/>
    <w:rsid w:val="009909DF"/>
    <w:rsid w:val="0099196C"/>
    <w:rsid w:val="00991F34"/>
    <w:rsid w:val="00994CBB"/>
    <w:rsid w:val="009954CB"/>
    <w:rsid w:val="00995755"/>
    <w:rsid w:val="009A66D4"/>
    <w:rsid w:val="009B21D4"/>
    <w:rsid w:val="009B47B9"/>
    <w:rsid w:val="009C1083"/>
    <w:rsid w:val="009C1890"/>
    <w:rsid w:val="009C375B"/>
    <w:rsid w:val="009C4723"/>
    <w:rsid w:val="009D44C4"/>
    <w:rsid w:val="009D6259"/>
    <w:rsid w:val="009E2446"/>
    <w:rsid w:val="009E3199"/>
    <w:rsid w:val="009E78E3"/>
    <w:rsid w:val="009F0996"/>
    <w:rsid w:val="009F1786"/>
    <w:rsid w:val="009F261A"/>
    <w:rsid w:val="009F4E72"/>
    <w:rsid w:val="009F5C3C"/>
    <w:rsid w:val="009F68AD"/>
    <w:rsid w:val="00A004F0"/>
    <w:rsid w:val="00A0089C"/>
    <w:rsid w:val="00A01B68"/>
    <w:rsid w:val="00A13DA1"/>
    <w:rsid w:val="00A14DEB"/>
    <w:rsid w:val="00A17408"/>
    <w:rsid w:val="00A23242"/>
    <w:rsid w:val="00A30994"/>
    <w:rsid w:val="00A31D26"/>
    <w:rsid w:val="00A34057"/>
    <w:rsid w:val="00A34706"/>
    <w:rsid w:val="00A366ED"/>
    <w:rsid w:val="00A4087E"/>
    <w:rsid w:val="00A442D7"/>
    <w:rsid w:val="00A46AF5"/>
    <w:rsid w:val="00A47F79"/>
    <w:rsid w:val="00A511A1"/>
    <w:rsid w:val="00A52EBD"/>
    <w:rsid w:val="00A5469F"/>
    <w:rsid w:val="00A5640F"/>
    <w:rsid w:val="00A6506D"/>
    <w:rsid w:val="00A66569"/>
    <w:rsid w:val="00A7093F"/>
    <w:rsid w:val="00A76E5D"/>
    <w:rsid w:val="00A800F7"/>
    <w:rsid w:val="00A80669"/>
    <w:rsid w:val="00A83F11"/>
    <w:rsid w:val="00A86F4E"/>
    <w:rsid w:val="00A92148"/>
    <w:rsid w:val="00A92165"/>
    <w:rsid w:val="00A95992"/>
    <w:rsid w:val="00A96A95"/>
    <w:rsid w:val="00AA3322"/>
    <w:rsid w:val="00AA4FC3"/>
    <w:rsid w:val="00AA6D42"/>
    <w:rsid w:val="00AA7176"/>
    <w:rsid w:val="00AA73B6"/>
    <w:rsid w:val="00AB2618"/>
    <w:rsid w:val="00AB2B8E"/>
    <w:rsid w:val="00AB3608"/>
    <w:rsid w:val="00AB5978"/>
    <w:rsid w:val="00AB6894"/>
    <w:rsid w:val="00AC0259"/>
    <w:rsid w:val="00AC3759"/>
    <w:rsid w:val="00AC5726"/>
    <w:rsid w:val="00AC7F7D"/>
    <w:rsid w:val="00AD0A14"/>
    <w:rsid w:val="00AD230F"/>
    <w:rsid w:val="00AD27AE"/>
    <w:rsid w:val="00AD2CF5"/>
    <w:rsid w:val="00AD6A30"/>
    <w:rsid w:val="00AE4F25"/>
    <w:rsid w:val="00AF00EA"/>
    <w:rsid w:val="00AF220D"/>
    <w:rsid w:val="00B0060F"/>
    <w:rsid w:val="00B03939"/>
    <w:rsid w:val="00B07607"/>
    <w:rsid w:val="00B11D76"/>
    <w:rsid w:val="00B12CFF"/>
    <w:rsid w:val="00B12F2E"/>
    <w:rsid w:val="00B15375"/>
    <w:rsid w:val="00B163F1"/>
    <w:rsid w:val="00B170E0"/>
    <w:rsid w:val="00B175AA"/>
    <w:rsid w:val="00B17D95"/>
    <w:rsid w:val="00B3033C"/>
    <w:rsid w:val="00B31C12"/>
    <w:rsid w:val="00B32513"/>
    <w:rsid w:val="00B331A2"/>
    <w:rsid w:val="00B35C03"/>
    <w:rsid w:val="00B40B34"/>
    <w:rsid w:val="00B40E8C"/>
    <w:rsid w:val="00B41235"/>
    <w:rsid w:val="00B47034"/>
    <w:rsid w:val="00B47E06"/>
    <w:rsid w:val="00B52654"/>
    <w:rsid w:val="00B52EA2"/>
    <w:rsid w:val="00B54EDA"/>
    <w:rsid w:val="00B55CBE"/>
    <w:rsid w:val="00B56954"/>
    <w:rsid w:val="00B57902"/>
    <w:rsid w:val="00B62B24"/>
    <w:rsid w:val="00B634ED"/>
    <w:rsid w:val="00B641D2"/>
    <w:rsid w:val="00B66DA1"/>
    <w:rsid w:val="00B66DB1"/>
    <w:rsid w:val="00B7053B"/>
    <w:rsid w:val="00B71B9E"/>
    <w:rsid w:val="00B732D1"/>
    <w:rsid w:val="00B73CB0"/>
    <w:rsid w:val="00B7575F"/>
    <w:rsid w:val="00B76433"/>
    <w:rsid w:val="00B77F39"/>
    <w:rsid w:val="00B816FB"/>
    <w:rsid w:val="00B81F45"/>
    <w:rsid w:val="00B820D3"/>
    <w:rsid w:val="00B8255E"/>
    <w:rsid w:val="00B84178"/>
    <w:rsid w:val="00B923C1"/>
    <w:rsid w:val="00B943B4"/>
    <w:rsid w:val="00B950E4"/>
    <w:rsid w:val="00B9569C"/>
    <w:rsid w:val="00B96F41"/>
    <w:rsid w:val="00BA1724"/>
    <w:rsid w:val="00BA755A"/>
    <w:rsid w:val="00BB0529"/>
    <w:rsid w:val="00BB1A2F"/>
    <w:rsid w:val="00BB31A4"/>
    <w:rsid w:val="00BB416B"/>
    <w:rsid w:val="00BB5F7D"/>
    <w:rsid w:val="00BB7C00"/>
    <w:rsid w:val="00BC1291"/>
    <w:rsid w:val="00BD191C"/>
    <w:rsid w:val="00BD1F42"/>
    <w:rsid w:val="00BD58DE"/>
    <w:rsid w:val="00BD5CAD"/>
    <w:rsid w:val="00BD777E"/>
    <w:rsid w:val="00BE1C17"/>
    <w:rsid w:val="00BE3150"/>
    <w:rsid w:val="00BE35FD"/>
    <w:rsid w:val="00BE6576"/>
    <w:rsid w:val="00BE7B8B"/>
    <w:rsid w:val="00BE7E64"/>
    <w:rsid w:val="00BF11EB"/>
    <w:rsid w:val="00BF1B2F"/>
    <w:rsid w:val="00BF2754"/>
    <w:rsid w:val="00BF487E"/>
    <w:rsid w:val="00C01F2E"/>
    <w:rsid w:val="00C01F9C"/>
    <w:rsid w:val="00C0277D"/>
    <w:rsid w:val="00C11F64"/>
    <w:rsid w:val="00C12935"/>
    <w:rsid w:val="00C132A0"/>
    <w:rsid w:val="00C14083"/>
    <w:rsid w:val="00C1755D"/>
    <w:rsid w:val="00C217A8"/>
    <w:rsid w:val="00C21D0B"/>
    <w:rsid w:val="00C21F16"/>
    <w:rsid w:val="00C25130"/>
    <w:rsid w:val="00C261B9"/>
    <w:rsid w:val="00C3029B"/>
    <w:rsid w:val="00C33861"/>
    <w:rsid w:val="00C35659"/>
    <w:rsid w:val="00C4007B"/>
    <w:rsid w:val="00C41EB1"/>
    <w:rsid w:val="00C4225E"/>
    <w:rsid w:val="00C45B15"/>
    <w:rsid w:val="00C46E1D"/>
    <w:rsid w:val="00C521E5"/>
    <w:rsid w:val="00C56640"/>
    <w:rsid w:val="00C57D9E"/>
    <w:rsid w:val="00C60934"/>
    <w:rsid w:val="00C60EB8"/>
    <w:rsid w:val="00C61593"/>
    <w:rsid w:val="00C62415"/>
    <w:rsid w:val="00C635CF"/>
    <w:rsid w:val="00C64852"/>
    <w:rsid w:val="00C67C99"/>
    <w:rsid w:val="00C7291C"/>
    <w:rsid w:val="00C72B74"/>
    <w:rsid w:val="00C72DEC"/>
    <w:rsid w:val="00C731DE"/>
    <w:rsid w:val="00C73C41"/>
    <w:rsid w:val="00C7438C"/>
    <w:rsid w:val="00C7744C"/>
    <w:rsid w:val="00C80876"/>
    <w:rsid w:val="00C80DB4"/>
    <w:rsid w:val="00C81873"/>
    <w:rsid w:val="00C826F9"/>
    <w:rsid w:val="00C8417E"/>
    <w:rsid w:val="00C86CDA"/>
    <w:rsid w:val="00C87D78"/>
    <w:rsid w:val="00C90823"/>
    <w:rsid w:val="00C91EA8"/>
    <w:rsid w:val="00CA4D71"/>
    <w:rsid w:val="00CA6C0F"/>
    <w:rsid w:val="00CB40CA"/>
    <w:rsid w:val="00CC0EDA"/>
    <w:rsid w:val="00CC2369"/>
    <w:rsid w:val="00CC642D"/>
    <w:rsid w:val="00CC6CFD"/>
    <w:rsid w:val="00CC712E"/>
    <w:rsid w:val="00CD04FF"/>
    <w:rsid w:val="00CD23A0"/>
    <w:rsid w:val="00CD5BC4"/>
    <w:rsid w:val="00CD5F4F"/>
    <w:rsid w:val="00CD6DCF"/>
    <w:rsid w:val="00CD7106"/>
    <w:rsid w:val="00CD7F6E"/>
    <w:rsid w:val="00CE300A"/>
    <w:rsid w:val="00CE4A63"/>
    <w:rsid w:val="00CE5BDF"/>
    <w:rsid w:val="00CE70D9"/>
    <w:rsid w:val="00CF0EA3"/>
    <w:rsid w:val="00CF14EE"/>
    <w:rsid w:val="00CF4230"/>
    <w:rsid w:val="00CF6208"/>
    <w:rsid w:val="00D02730"/>
    <w:rsid w:val="00D034B7"/>
    <w:rsid w:val="00D044F7"/>
    <w:rsid w:val="00D04964"/>
    <w:rsid w:val="00D05C0E"/>
    <w:rsid w:val="00D12C82"/>
    <w:rsid w:val="00D12F64"/>
    <w:rsid w:val="00D137EC"/>
    <w:rsid w:val="00D15698"/>
    <w:rsid w:val="00D15AA4"/>
    <w:rsid w:val="00D15AB8"/>
    <w:rsid w:val="00D17F1C"/>
    <w:rsid w:val="00D20B4B"/>
    <w:rsid w:val="00D23927"/>
    <w:rsid w:val="00D268E7"/>
    <w:rsid w:val="00D271D3"/>
    <w:rsid w:val="00D310B7"/>
    <w:rsid w:val="00D31D2A"/>
    <w:rsid w:val="00D32B72"/>
    <w:rsid w:val="00D37EAB"/>
    <w:rsid w:val="00D41287"/>
    <w:rsid w:val="00D41EBB"/>
    <w:rsid w:val="00D44537"/>
    <w:rsid w:val="00D44CB1"/>
    <w:rsid w:val="00D45126"/>
    <w:rsid w:val="00D54F06"/>
    <w:rsid w:val="00D5554C"/>
    <w:rsid w:val="00D61F80"/>
    <w:rsid w:val="00D663CA"/>
    <w:rsid w:val="00D674E8"/>
    <w:rsid w:val="00D73B0A"/>
    <w:rsid w:val="00D75233"/>
    <w:rsid w:val="00D82A56"/>
    <w:rsid w:val="00D82DAE"/>
    <w:rsid w:val="00D855F4"/>
    <w:rsid w:val="00D877DB"/>
    <w:rsid w:val="00D91776"/>
    <w:rsid w:val="00D91F07"/>
    <w:rsid w:val="00D933EF"/>
    <w:rsid w:val="00D94920"/>
    <w:rsid w:val="00D96EE7"/>
    <w:rsid w:val="00DA0C1E"/>
    <w:rsid w:val="00DA16DF"/>
    <w:rsid w:val="00DA1B9D"/>
    <w:rsid w:val="00DA45D8"/>
    <w:rsid w:val="00DA57CD"/>
    <w:rsid w:val="00DB191E"/>
    <w:rsid w:val="00DB4ABD"/>
    <w:rsid w:val="00DB4B68"/>
    <w:rsid w:val="00DC0572"/>
    <w:rsid w:val="00DC47AB"/>
    <w:rsid w:val="00DC5336"/>
    <w:rsid w:val="00DD242D"/>
    <w:rsid w:val="00DD25BC"/>
    <w:rsid w:val="00DD2DE8"/>
    <w:rsid w:val="00DD3B93"/>
    <w:rsid w:val="00DD54DF"/>
    <w:rsid w:val="00DE17A1"/>
    <w:rsid w:val="00DE1F5C"/>
    <w:rsid w:val="00DE28BA"/>
    <w:rsid w:val="00DF1E7B"/>
    <w:rsid w:val="00DF3F06"/>
    <w:rsid w:val="00DF430D"/>
    <w:rsid w:val="00E00BBC"/>
    <w:rsid w:val="00E0608B"/>
    <w:rsid w:val="00E06DD9"/>
    <w:rsid w:val="00E11C35"/>
    <w:rsid w:val="00E16FC1"/>
    <w:rsid w:val="00E2627D"/>
    <w:rsid w:val="00E30785"/>
    <w:rsid w:val="00E324A7"/>
    <w:rsid w:val="00E34AE0"/>
    <w:rsid w:val="00E378A9"/>
    <w:rsid w:val="00E37FE9"/>
    <w:rsid w:val="00E42EFF"/>
    <w:rsid w:val="00E43E20"/>
    <w:rsid w:val="00E55601"/>
    <w:rsid w:val="00E70C42"/>
    <w:rsid w:val="00E71F94"/>
    <w:rsid w:val="00E7384F"/>
    <w:rsid w:val="00E74248"/>
    <w:rsid w:val="00E7532C"/>
    <w:rsid w:val="00E77C38"/>
    <w:rsid w:val="00E80BDD"/>
    <w:rsid w:val="00E80FB8"/>
    <w:rsid w:val="00E81675"/>
    <w:rsid w:val="00E83E7F"/>
    <w:rsid w:val="00E84EFF"/>
    <w:rsid w:val="00E850BC"/>
    <w:rsid w:val="00E85A54"/>
    <w:rsid w:val="00E86A30"/>
    <w:rsid w:val="00E87D2B"/>
    <w:rsid w:val="00E93E11"/>
    <w:rsid w:val="00E94844"/>
    <w:rsid w:val="00E9499F"/>
    <w:rsid w:val="00E96424"/>
    <w:rsid w:val="00E97FD1"/>
    <w:rsid w:val="00EA01C2"/>
    <w:rsid w:val="00EA14B1"/>
    <w:rsid w:val="00EA216C"/>
    <w:rsid w:val="00EA3585"/>
    <w:rsid w:val="00EA36BA"/>
    <w:rsid w:val="00EA424F"/>
    <w:rsid w:val="00EA468B"/>
    <w:rsid w:val="00EA5AA7"/>
    <w:rsid w:val="00EA67E8"/>
    <w:rsid w:val="00EA6F27"/>
    <w:rsid w:val="00EB4832"/>
    <w:rsid w:val="00EB50CB"/>
    <w:rsid w:val="00EB6C3E"/>
    <w:rsid w:val="00EC0268"/>
    <w:rsid w:val="00EC2BAC"/>
    <w:rsid w:val="00EC622D"/>
    <w:rsid w:val="00EC70DD"/>
    <w:rsid w:val="00ED0181"/>
    <w:rsid w:val="00ED06D1"/>
    <w:rsid w:val="00EE15A1"/>
    <w:rsid w:val="00EE5FF3"/>
    <w:rsid w:val="00EF13A7"/>
    <w:rsid w:val="00EF1DF3"/>
    <w:rsid w:val="00EF446F"/>
    <w:rsid w:val="00EF4786"/>
    <w:rsid w:val="00EF4E61"/>
    <w:rsid w:val="00F011BA"/>
    <w:rsid w:val="00F03E2F"/>
    <w:rsid w:val="00F04A11"/>
    <w:rsid w:val="00F05438"/>
    <w:rsid w:val="00F11373"/>
    <w:rsid w:val="00F12913"/>
    <w:rsid w:val="00F14418"/>
    <w:rsid w:val="00F148B2"/>
    <w:rsid w:val="00F15F18"/>
    <w:rsid w:val="00F16C09"/>
    <w:rsid w:val="00F247BC"/>
    <w:rsid w:val="00F3226B"/>
    <w:rsid w:val="00F331AC"/>
    <w:rsid w:val="00F342C7"/>
    <w:rsid w:val="00F354D2"/>
    <w:rsid w:val="00F35C53"/>
    <w:rsid w:val="00F36627"/>
    <w:rsid w:val="00F405F9"/>
    <w:rsid w:val="00F4637E"/>
    <w:rsid w:val="00F46FF8"/>
    <w:rsid w:val="00F47A93"/>
    <w:rsid w:val="00F51502"/>
    <w:rsid w:val="00F55965"/>
    <w:rsid w:val="00F56FAE"/>
    <w:rsid w:val="00F57DBF"/>
    <w:rsid w:val="00F60663"/>
    <w:rsid w:val="00F63084"/>
    <w:rsid w:val="00F71F74"/>
    <w:rsid w:val="00F720D6"/>
    <w:rsid w:val="00F75E07"/>
    <w:rsid w:val="00F7710B"/>
    <w:rsid w:val="00F77137"/>
    <w:rsid w:val="00F777C7"/>
    <w:rsid w:val="00F8132B"/>
    <w:rsid w:val="00F85B74"/>
    <w:rsid w:val="00F90E72"/>
    <w:rsid w:val="00F922BB"/>
    <w:rsid w:val="00F9284B"/>
    <w:rsid w:val="00F93B23"/>
    <w:rsid w:val="00F95E8E"/>
    <w:rsid w:val="00F96FEC"/>
    <w:rsid w:val="00FA206A"/>
    <w:rsid w:val="00FA3979"/>
    <w:rsid w:val="00FA59D2"/>
    <w:rsid w:val="00FA5B27"/>
    <w:rsid w:val="00FA5B4B"/>
    <w:rsid w:val="00FB1F52"/>
    <w:rsid w:val="00FB23DD"/>
    <w:rsid w:val="00FB37A9"/>
    <w:rsid w:val="00FB41D2"/>
    <w:rsid w:val="00FC07DB"/>
    <w:rsid w:val="00FC61E0"/>
    <w:rsid w:val="00FC7E58"/>
    <w:rsid w:val="00FD0B64"/>
    <w:rsid w:val="00FD3DA7"/>
    <w:rsid w:val="00FD55EC"/>
    <w:rsid w:val="00FD662A"/>
    <w:rsid w:val="00FE0312"/>
    <w:rsid w:val="00FE72DD"/>
    <w:rsid w:val="00FE788D"/>
    <w:rsid w:val="00FE7F31"/>
    <w:rsid w:val="00FF306C"/>
    <w:rsid w:val="00FF584F"/>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D225B5"/>
  <w15:docId w15:val="{AF076EFA-918F-49CD-8EF3-C282F0C1D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98"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3" w:unhideWhenUsed="1" w:qFormat="1"/>
    <w:lsdException w:name="heading 7" w:semiHidden="1" w:uiPriority="13" w:unhideWhenUsed="1" w:qFormat="1"/>
    <w:lsdException w:name="heading 8" w:semiHidden="1" w:uiPriority="13" w:unhideWhenUsed="1" w:qFormat="1"/>
    <w:lsdException w:name="heading 9" w:semiHidden="1" w:uiPriority="1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8"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lsdException w:name="annotation text" w:semiHidden="1" w:unhideWhenUsed="1"/>
    <w:lsdException w:name="header" w:semiHidden="1" w:uiPriority="0" w:unhideWhenUsed="1"/>
    <w:lsdException w:name="footer" w:semiHidden="1" w:uiPriority="10" w:unhideWhenUsed="1"/>
    <w:lsdException w:name="index heading" w:semiHidden="1" w:uiPriority="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uiPriority="7"/>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7"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lsdException w:name="List Number 2" w:semiHidden="1" w:unhideWhenUsed="1"/>
    <w:lsdException w:name="List Number 3" w:semiHidden="1" w:unhideWhenUsed="1"/>
    <w:lsdException w:name="List Number 4" w:semiHidden="1" w:unhideWhenUsed="1"/>
    <w:lsdException w:name="List Number 5" w:semiHidden="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 w:unhideWhenUsed="1"/>
    <w:lsdException w:name="FollowedHyperlink" w:uiPriority="2"/>
    <w:lsdException w:name="Strong" w:semiHidden="1" w:uiPriority="22" w:qFormat="1"/>
    <w:lsdException w:name="Emphasis" w:uiPriority="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8"/>
    <w:qFormat/>
    <w:rsid w:val="00A96A95"/>
    <w:pPr>
      <w:spacing w:after="160" w:line="300" w:lineRule="atLeast"/>
    </w:pPr>
    <w:rPr>
      <w:rFonts w:ascii="Calibri" w:hAnsi="Calibri"/>
      <w:color w:val="1E1E1E"/>
      <w:sz w:val="24"/>
    </w:rPr>
  </w:style>
  <w:style w:type="paragraph" w:styleId="Heading1">
    <w:name w:val="heading 1"/>
    <w:basedOn w:val="Normalcolour"/>
    <w:next w:val="BodyText"/>
    <w:link w:val="Heading1Char"/>
    <w:uiPriority w:val="1"/>
    <w:qFormat/>
    <w:rsid w:val="00995755"/>
    <w:pPr>
      <w:keepNext/>
      <w:keepLines/>
      <w:numPr>
        <w:numId w:val="25"/>
      </w:numPr>
      <w:spacing w:before="480" w:after="140" w:line="240" w:lineRule="auto"/>
      <w:ind w:right="284"/>
      <w:outlineLvl w:val="0"/>
    </w:pPr>
    <w:rPr>
      <w:rFonts w:eastAsiaTheme="majorEastAsia" w:cstheme="majorBidi"/>
      <w:bCs/>
      <w:sz w:val="38"/>
      <w:szCs w:val="28"/>
    </w:rPr>
  </w:style>
  <w:style w:type="paragraph" w:styleId="Heading2">
    <w:name w:val="heading 2"/>
    <w:basedOn w:val="Normal"/>
    <w:next w:val="BodyText"/>
    <w:link w:val="Heading2Char"/>
    <w:uiPriority w:val="1"/>
    <w:qFormat/>
    <w:rsid w:val="00263B2F"/>
    <w:pPr>
      <w:keepNext/>
      <w:keepLines/>
      <w:numPr>
        <w:ilvl w:val="1"/>
        <w:numId w:val="25"/>
      </w:numPr>
      <w:spacing w:before="360" w:after="140" w:line="240" w:lineRule="auto"/>
      <w:ind w:right="284"/>
      <w:outlineLvl w:val="1"/>
    </w:pPr>
    <w:rPr>
      <w:rFonts w:eastAsiaTheme="majorEastAsia" w:cstheme="majorBidi"/>
      <w:b/>
      <w:bCs/>
      <w:sz w:val="30"/>
      <w:szCs w:val="26"/>
    </w:rPr>
  </w:style>
  <w:style w:type="paragraph" w:styleId="Heading3">
    <w:name w:val="heading 3"/>
    <w:basedOn w:val="Normalcolour"/>
    <w:next w:val="BodyText"/>
    <w:link w:val="Heading3Char"/>
    <w:uiPriority w:val="1"/>
    <w:qFormat/>
    <w:rsid w:val="00EB50CB"/>
    <w:pPr>
      <w:keepNext/>
      <w:keepLines/>
      <w:numPr>
        <w:ilvl w:val="2"/>
        <w:numId w:val="25"/>
      </w:numPr>
      <w:spacing w:before="360" w:after="60" w:line="240" w:lineRule="auto"/>
      <w:ind w:right="284"/>
      <w:outlineLvl w:val="2"/>
    </w:pPr>
    <w:rPr>
      <w:rFonts w:eastAsiaTheme="majorEastAsia" w:cstheme="majorBidi"/>
      <w:bCs/>
      <w:color w:val="1E1E1E"/>
      <w:sz w:val="29"/>
    </w:rPr>
  </w:style>
  <w:style w:type="paragraph" w:styleId="Heading4">
    <w:name w:val="heading 4"/>
    <w:basedOn w:val="Normal"/>
    <w:next w:val="BodyText"/>
    <w:link w:val="Heading4Char"/>
    <w:uiPriority w:val="1"/>
    <w:qFormat/>
    <w:rsid w:val="00EB50CB"/>
    <w:pPr>
      <w:keepNext/>
      <w:keepLines/>
      <w:numPr>
        <w:ilvl w:val="3"/>
        <w:numId w:val="25"/>
      </w:numPr>
      <w:spacing w:before="280" w:after="60" w:line="240" w:lineRule="auto"/>
      <w:ind w:right="284"/>
      <w:outlineLvl w:val="3"/>
    </w:pPr>
    <w:rPr>
      <w:rFonts w:eastAsiaTheme="majorEastAsia" w:cstheme="majorBidi"/>
      <w:b/>
      <w:bCs/>
      <w:iCs/>
      <w:sz w:val="26"/>
    </w:rPr>
  </w:style>
  <w:style w:type="paragraph" w:styleId="Heading5">
    <w:name w:val="heading 5"/>
    <w:basedOn w:val="Normal"/>
    <w:next w:val="BodyText"/>
    <w:link w:val="Heading5Char"/>
    <w:uiPriority w:val="1"/>
    <w:qFormat/>
    <w:rsid w:val="00EB50CB"/>
    <w:pPr>
      <w:keepNext/>
      <w:keepLines/>
      <w:numPr>
        <w:ilvl w:val="4"/>
        <w:numId w:val="25"/>
      </w:numPr>
      <w:spacing w:before="360" w:after="60"/>
      <w:ind w:right="284"/>
      <w:outlineLvl w:val="4"/>
    </w:pPr>
    <w:rPr>
      <w:rFonts w:eastAsiaTheme="majorEastAsia" w:cstheme="majorBidi"/>
      <w:b/>
      <w:caps/>
      <w:sz w:val="22"/>
    </w:rPr>
  </w:style>
  <w:style w:type="paragraph" w:styleId="Heading6">
    <w:name w:val="heading 6"/>
    <w:basedOn w:val="Normal"/>
    <w:next w:val="Normal"/>
    <w:link w:val="Heading6Char"/>
    <w:uiPriority w:val="13"/>
    <w:semiHidden/>
    <w:qFormat/>
    <w:rsid w:val="00EC70DD"/>
    <w:pPr>
      <w:keepNext/>
      <w:keepLines/>
      <w:numPr>
        <w:ilvl w:val="5"/>
        <w:numId w:val="25"/>
      </w:numPr>
      <w:spacing w:before="200" w:after="0"/>
      <w:outlineLvl w:val="5"/>
    </w:pPr>
    <w:rPr>
      <w:rFonts w:asciiTheme="majorHAnsi" w:eastAsiaTheme="majorEastAsia" w:hAnsiTheme="majorHAnsi" w:cstheme="majorBidi"/>
      <w:i/>
      <w:iCs/>
      <w:color w:val="155A39" w:themeColor="accent1" w:themeShade="7F"/>
    </w:rPr>
  </w:style>
  <w:style w:type="paragraph" w:styleId="Heading7">
    <w:name w:val="heading 7"/>
    <w:basedOn w:val="Normal"/>
    <w:next w:val="Normal"/>
    <w:link w:val="Heading7Char"/>
    <w:uiPriority w:val="13"/>
    <w:semiHidden/>
    <w:qFormat/>
    <w:rsid w:val="00EC70DD"/>
    <w:pPr>
      <w:keepNext/>
      <w:keepLines/>
      <w:numPr>
        <w:ilvl w:val="6"/>
        <w:numId w:val="2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3"/>
    <w:semiHidden/>
    <w:qFormat/>
    <w:rsid w:val="00EC70DD"/>
    <w:pPr>
      <w:keepNext/>
      <w:keepLines/>
      <w:numPr>
        <w:ilvl w:val="7"/>
        <w:numId w:val="2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13"/>
    <w:semiHidden/>
    <w:qFormat/>
    <w:rsid w:val="00EC70DD"/>
    <w:pPr>
      <w:keepNext/>
      <w:keepLines/>
      <w:numPr>
        <w:ilvl w:val="8"/>
        <w:numId w:val="2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7"/>
    <w:rsid w:val="005468E9"/>
    <w:rPr>
      <w:vertAlign w:val="superscript"/>
    </w:rPr>
  </w:style>
  <w:style w:type="paragraph" w:styleId="ListBullet">
    <w:name w:val="List Bullet"/>
    <w:basedOn w:val="Normal"/>
    <w:uiPriority w:val="3"/>
    <w:semiHidden/>
    <w:rsid w:val="00EC70DD"/>
    <w:pPr>
      <w:numPr>
        <w:numId w:val="2"/>
      </w:numPr>
    </w:pPr>
  </w:style>
  <w:style w:type="paragraph" w:styleId="ListNumber">
    <w:name w:val="List Number"/>
    <w:basedOn w:val="Normal"/>
    <w:uiPriority w:val="5"/>
    <w:semiHidden/>
    <w:rsid w:val="00EC70DD"/>
    <w:pPr>
      <w:numPr>
        <w:numId w:val="1"/>
      </w:numPr>
    </w:pPr>
  </w:style>
  <w:style w:type="paragraph" w:styleId="BalloonText">
    <w:name w:val="Balloon Text"/>
    <w:basedOn w:val="Normal"/>
    <w:link w:val="BalloonTextChar"/>
    <w:uiPriority w:val="98"/>
    <w:semiHidden/>
    <w:unhideWhenUsed/>
    <w:rsid w:val="00971D0C"/>
    <w:pPr>
      <w:spacing w:after="0" w:line="240" w:lineRule="auto"/>
    </w:pPr>
    <w:rPr>
      <w:rFonts w:cs="Tahoma"/>
      <w:sz w:val="16"/>
      <w:szCs w:val="16"/>
    </w:rPr>
  </w:style>
  <w:style w:type="character" w:customStyle="1" w:styleId="BalloonTextChar">
    <w:name w:val="Balloon Text Char"/>
    <w:basedOn w:val="DefaultParagraphFont"/>
    <w:link w:val="BalloonText"/>
    <w:uiPriority w:val="98"/>
    <w:semiHidden/>
    <w:rsid w:val="00D933EF"/>
    <w:rPr>
      <w:rFonts w:ascii="Calibri" w:hAnsi="Calibri" w:cs="Tahoma"/>
      <w:color w:val="1E1E1E"/>
      <w:sz w:val="16"/>
      <w:szCs w:val="16"/>
    </w:rPr>
  </w:style>
  <w:style w:type="character" w:customStyle="1" w:styleId="Heading1Char">
    <w:name w:val="Heading 1 Char"/>
    <w:basedOn w:val="DefaultParagraphFont"/>
    <w:link w:val="Heading1"/>
    <w:uiPriority w:val="1"/>
    <w:rsid w:val="00995755"/>
    <w:rPr>
      <w:rFonts w:ascii="Calibri" w:eastAsiaTheme="majorEastAsia" w:hAnsi="Calibri" w:cstheme="majorBidi"/>
      <w:bCs/>
      <w:color w:val="939905"/>
      <w:sz w:val="38"/>
      <w:szCs w:val="28"/>
    </w:rPr>
  </w:style>
  <w:style w:type="character" w:customStyle="1" w:styleId="Heading2Char">
    <w:name w:val="Heading 2 Char"/>
    <w:basedOn w:val="DefaultParagraphFont"/>
    <w:link w:val="Heading2"/>
    <w:uiPriority w:val="1"/>
    <w:rsid w:val="00263B2F"/>
    <w:rPr>
      <w:rFonts w:ascii="Calibri" w:eastAsiaTheme="majorEastAsia" w:hAnsi="Calibri" w:cstheme="majorBidi"/>
      <w:b/>
      <w:bCs/>
      <w:color w:val="1E1E1E"/>
      <w:sz w:val="30"/>
      <w:szCs w:val="26"/>
    </w:rPr>
  </w:style>
  <w:style w:type="character" w:customStyle="1" w:styleId="Heading3Char">
    <w:name w:val="Heading 3 Char"/>
    <w:basedOn w:val="DefaultParagraphFont"/>
    <w:link w:val="Heading3"/>
    <w:uiPriority w:val="1"/>
    <w:rsid w:val="00AC7F7D"/>
    <w:rPr>
      <w:rFonts w:ascii="Calibri" w:eastAsiaTheme="majorEastAsia" w:hAnsi="Calibri" w:cstheme="majorBidi"/>
      <w:bCs/>
      <w:color w:val="1E1E1E"/>
      <w:sz w:val="29"/>
    </w:rPr>
  </w:style>
  <w:style w:type="character" w:customStyle="1" w:styleId="Heading4Char">
    <w:name w:val="Heading 4 Char"/>
    <w:basedOn w:val="DefaultParagraphFont"/>
    <w:link w:val="Heading4"/>
    <w:uiPriority w:val="1"/>
    <w:rsid w:val="00DC47AB"/>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semiHidden/>
    <w:rsid w:val="00FE72DD"/>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EC0268"/>
    <w:rPr>
      <w:rFonts w:asciiTheme="majorHAnsi" w:eastAsiaTheme="majorEastAsia" w:hAnsiTheme="majorHAnsi" w:cstheme="majorBidi"/>
      <w:i/>
      <w:iCs/>
      <w:color w:val="155A39" w:themeColor="accent1" w:themeShade="7F"/>
      <w:sz w:val="24"/>
    </w:rPr>
  </w:style>
  <w:style w:type="character" w:customStyle="1" w:styleId="Heading7Char">
    <w:name w:val="Heading 7 Char"/>
    <w:basedOn w:val="DefaultParagraphFont"/>
    <w:link w:val="Heading7"/>
    <w:uiPriority w:val="9"/>
    <w:semiHidden/>
    <w:rsid w:val="00EC0268"/>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EC026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C0268"/>
    <w:rPr>
      <w:rFonts w:asciiTheme="majorHAnsi" w:eastAsiaTheme="majorEastAsia" w:hAnsiTheme="majorHAnsi" w:cstheme="majorBidi"/>
      <w:i/>
      <w:iCs/>
      <w:color w:val="404040" w:themeColor="text1" w:themeTint="BF"/>
      <w:sz w:val="20"/>
      <w:szCs w:val="20"/>
    </w:rPr>
  </w:style>
  <w:style w:type="paragraph" w:customStyle="1" w:styleId="Quotationseparateparagraph">
    <w:name w:val="Quotation (separate paragraph)"/>
    <w:basedOn w:val="Normal"/>
    <w:uiPriority w:val="6"/>
    <w:rsid w:val="00F922BB"/>
    <w:pPr>
      <w:ind w:left="567" w:right="567"/>
    </w:pPr>
    <w:rPr>
      <w:i/>
      <w:color w:val="4D4D4D"/>
    </w:rPr>
  </w:style>
  <w:style w:type="paragraph" w:styleId="Caption">
    <w:name w:val="caption"/>
    <w:basedOn w:val="Normal"/>
    <w:next w:val="BodyText"/>
    <w:uiPriority w:val="2"/>
    <w:semiHidden/>
    <w:rsid w:val="004F143B"/>
    <w:pPr>
      <w:keepNext/>
      <w:spacing w:before="200" w:after="140"/>
    </w:pPr>
    <w:rPr>
      <w:b/>
      <w:bCs/>
      <w:szCs w:val="18"/>
    </w:rPr>
  </w:style>
  <w:style w:type="paragraph" w:styleId="Bibliography">
    <w:name w:val="Bibliography"/>
    <w:basedOn w:val="Normal"/>
    <w:next w:val="Normal"/>
    <w:uiPriority w:val="7"/>
    <w:semiHidden/>
    <w:rsid w:val="00971D0C"/>
  </w:style>
  <w:style w:type="paragraph" w:styleId="TOC1">
    <w:name w:val="toc 1"/>
    <w:basedOn w:val="Normalcolour"/>
    <w:next w:val="Normal"/>
    <w:uiPriority w:val="39"/>
    <w:rsid w:val="00EB50CB"/>
    <w:pPr>
      <w:tabs>
        <w:tab w:val="right" w:leader="underscore" w:pos="9299"/>
      </w:tabs>
      <w:spacing w:before="200" w:after="0"/>
      <w:ind w:right="425"/>
    </w:pPr>
    <w:rPr>
      <w:b/>
      <w:sz w:val="26"/>
    </w:rPr>
  </w:style>
  <w:style w:type="paragraph" w:styleId="TOC2">
    <w:name w:val="toc 2"/>
    <w:basedOn w:val="Normal"/>
    <w:next w:val="Normal"/>
    <w:uiPriority w:val="39"/>
    <w:rsid w:val="00EB50CB"/>
    <w:pPr>
      <w:tabs>
        <w:tab w:val="right" w:leader="underscore" w:pos="9299"/>
      </w:tabs>
      <w:spacing w:after="0"/>
      <w:ind w:right="425"/>
    </w:pPr>
  </w:style>
  <w:style w:type="paragraph" w:styleId="TOC3">
    <w:name w:val="toc 3"/>
    <w:basedOn w:val="Normal"/>
    <w:next w:val="Normal"/>
    <w:uiPriority w:val="39"/>
    <w:rsid w:val="00EB50CB"/>
    <w:pPr>
      <w:tabs>
        <w:tab w:val="right" w:leader="underscore" w:pos="9299"/>
      </w:tabs>
      <w:spacing w:after="0"/>
      <w:ind w:left="284" w:right="425"/>
    </w:pPr>
  </w:style>
  <w:style w:type="paragraph" w:styleId="TOC4">
    <w:name w:val="toc 4"/>
    <w:basedOn w:val="Normal"/>
    <w:next w:val="Normal"/>
    <w:uiPriority w:val="39"/>
    <w:rsid w:val="00BD1F42"/>
    <w:pPr>
      <w:tabs>
        <w:tab w:val="right" w:leader="underscore" w:pos="9299"/>
      </w:tabs>
      <w:spacing w:after="0"/>
      <w:ind w:left="567" w:right="425"/>
    </w:pPr>
  </w:style>
  <w:style w:type="paragraph" w:styleId="TOC5">
    <w:name w:val="toc 5"/>
    <w:basedOn w:val="Normal"/>
    <w:next w:val="Normal"/>
    <w:uiPriority w:val="39"/>
    <w:semiHidden/>
    <w:rsid w:val="002E6071"/>
    <w:pPr>
      <w:tabs>
        <w:tab w:val="right" w:leader="dot" w:pos="9299"/>
      </w:tabs>
      <w:spacing w:after="0" w:line="260" w:lineRule="atLeast"/>
      <w:ind w:left="851" w:right="425"/>
    </w:pPr>
  </w:style>
  <w:style w:type="paragraph" w:styleId="TOC6">
    <w:name w:val="toc 6"/>
    <w:basedOn w:val="Normal"/>
    <w:next w:val="Normal"/>
    <w:autoRedefine/>
    <w:uiPriority w:val="39"/>
    <w:semiHidden/>
    <w:rsid w:val="00EC70DD"/>
    <w:pPr>
      <w:spacing w:after="100"/>
      <w:ind w:left="1100"/>
    </w:pPr>
  </w:style>
  <w:style w:type="paragraph" w:styleId="TOC7">
    <w:name w:val="toc 7"/>
    <w:basedOn w:val="Normal"/>
    <w:next w:val="Normal"/>
    <w:autoRedefine/>
    <w:uiPriority w:val="39"/>
    <w:semiHidden/>
    <w:rsid w:val="00EC70DD"/>
    <w:pPr>
      <w:spacing w:after="100"/>
      <w:ind w:left="1320"/>
    </w:pPr>
  </w:style>
  <w:style w:type="paragraph" w:styleId="TOC8">
    <w:name w:val="toc 8"/>
    <w:basedOn w:val="Normal"/>
    <w:next w:val="Normal"/>
    <w:autoRedefine/>
    <w:uiPriority w:val="39"/>
    <w:semiHidden/>
    <w:rsid w:val="00EC70DD"/>
    <w:pPr>
      <w:spacing w:after="100"/>
      <w:ind w:left="1540"/>
    </w:pPr>
  </w:style>
  <w:style w:type="paragraph" w:styleId="TOC9">
    <w:name w:val="toc 9"/>
    <w:basedOn w:val="Normal"/>
    <w:next w:val="Normal"/>
    <w:autoRedefine/>
    <w:uiPriority w:val="39"/>
    <w:semiHidden/>
    <w:rsid w:val="00EC70DD"/>
    <w:pPr>
      <w:spacing w:after="100"/>
      <w:ind w:left="1760"/>
    </w:pPr>
  </w:style>
  <w:style w:type="paragraph" w:styleId="TOCHeading">
    <w:name w:val="TOC Heading"/>
    <w:basedOn w:val="Heading1"/>
    <w:next w:val="BodyText"/>
    <w:uiPriority w:val="1"/>
    <w:rsid w:val="00E83E7F"/>
    <w:pPr>
      <w:spacing w:before="0"/>
      <w:outlineLvl w:val="9"/>
    </w:pPr>
  </w:style>
  <w:style w:type="paragraph" w:styleId="BodyText">
    <w:name w:val="Body Text"/>
    <w:basedOn w:val="Normal"/>
    <w:link w:val="BodyTextChar"/>
    <w:uiPriority w:val="2"/>
    <w:unhideWhenUsed/>
    <w:rsid w:val="002C04B2"/>
  </w:style>
  <w:style w:type="character" w:customStyle="1" w:styleId="BodyTextChar">
    <w:name w:val="Body Text Char"/>
    <w:basedOn w:val="DefaultParagraphFont"/>
    <w:link w:val="BodyText"/>
    <w:uiPriority w:val="2"/>
    <w:rsid w:val="002C04B2"/>
    <w:rPr>
      <w:rFonts w:ascii="Calibri" w:hAnsi="Calibri"/>
      <w:color w:val="1E1E1E"/>
      <w:sz w:val="24"/>
    </w:rPr>
  </w:style>
  <w:style w:type="paragraph" w:styleId="CommentText">
    <w:name w:val="annotation text"/>
    <w:basedOn w:val="Normal"/>
    <w:link w:val="CommentTextChar"/>
    <w:uiPriority w:val="12"/>
    <w:semiHidden/>
    <w:rsid w:val="00002E2B"/>
    <w:pPr>
      <w:spacing w:line="240" w:lineRule="auto"/>
    </w:pPr>
    <w:rPr>
      <w:sz w:val="22"/>
      <w:szCs w:val="20"/>
    </w:rPr>
  </w:style>
  <w:style w:type="character" w:customStyle="1" w:styleId="CommentTextChar">
    <w:name w:val="Comment Text Char"/>
    <w:basedOn w:val="DefaultParagraphFont"/>
    <w:link w:val="CommentText"/>
    <w:uiPriority w:val="12"/>
    <w:semiHidden/>
    <w:rsid w:val="00002E2B"/>
    <w:rPr>
      <w:rFonts w:ascii="Calibri" w:hAnsi="Calibri"/>
      <w:color w:val="1E1E1E"/>
      <w:szCs w:val="20"/>
    </w:rPr>
  </w:style>
  <w:style w:type="paragraph" w:styleId="CommentSubject">
    <w:name w:val="annotation subject"/>
    <w:basedOn w:val="CommentText"/>
    <w:next w:val="CommentText"/>
    <w:link w:val="CommentSubjectChar"/>
    <w:uiPriority w:val="12"/>
    <w:semiHidden/>
    <w:rsid w:val="00EC70DD"/>
    <w:rPr>
      <w:b/>
      <w:bCs/>
    </w:rPr>
  </w:style>
  <w:style w:type="character" w:customStyle="1" w:styleId="CommentSubjectChar">
    <w:name w:val="Comment Subject Char"/>
    <w:basedOn w:val="CommentTextChar"/>
    <w:link w:val="CommentSubject"/>
    <w:uiPriority w:val="12"/>
    <w:semiHidden/>
    <w:rsid w:val="00D933EF"/>
    <w:rPr>
      <w:rFonts w:ascii="Calibri" w:hAnsi="Calibri"/>
      <w:b/>
      <w:bCs/>
      <w:color w:val="1E1E1E"/>
      <w:sz w:val="20"/>
      <w:szCs w:val="20"/>
    </w:rPr>
  </w:style>
  <w:style w:type="paragraph" w:styleId="Date">
    <w:name w:val="Date"/>
    <w:basedOn w:val="Normal"/>
    <w:next w:val="Normal"/>
    <w:link w:val="DateChar"/>
    <w:uiPriority w:val="99"/>
    <w:semiHidden/>
    <w:rsid w:val="00EC70DD"/>
  </w:style>
  <w:style w:type="character" w:customStyle="1" w:styleId="DateChar">
    <w:name w:val="Date Char"/>
    <w:basedOn w:val="DefaultParagraphFont"/>
    <w:link w:val="Date"/>
    <w:uiPriority w:val="99"/>
    <w:semiHidden/>
    <w:rsid w:val="00971D0C"/>
    <w:rPr>
      <w:rFonts w:ascii="Calibri" w:hAnsi="Calibri"/>
      <w:color w:val="1E1E1E"/>
    </w:rPr>
  </w:style>
  <w:style w:type="paragraph" w:styleId="E-mailSignature">
    <w:name w:val="E-mail Signature"/>
    <w:basedOn w:val="Normal"/>
    <w:link w:val="E-mailSignatureChar"/>
    <w:uiPriority w:val="99"/>
    <w:semiHidden/>
    <w:rsid w:val="00EC70DD"/>
    <w:pPr>
      <w:spacing w:after="0" w:line="240" w:lineRule="auto"/>
    </w:pPr>
  </w:style>
  <w:style w:type="character" w:customStyle="1" w:styleId="E-mailSignatureChar">
    <w:name w:val="E-mail Signature Char"/>
    <w:basedOn w:val="DefaultParagraphFont"/>
    <w:link w:val="E-mailSignature"/>
    <w:uiPriority w:val="99"/>
    <w:semiHidden/>
    <w:rsid w:val="00EC0268"/>
    <w:rPr>
      <w:lang w:val="en-US"/>
    </w:rPr>
  </w:style>
  <w:style w:type="paragraph" w:styleId="EndnoteText">
    <w:name w:val="endnote text"/>
    <w:basedOn w:val="Normal"/>
    <w:link w:val="EndnoteTextChar"/>
    <w:uiPriority w:val="7"/>
    <w:rsid w:val="00730E17"/>
    <w:pPr>
      <w:tabs>
        <w:tab w:val="left" w:pos="284"/>
      </w:tabs>
      <w:spacing w:after="80" w:line="230" w:lineRule="atLeast"/>
      <w:ind w:left="284" w:hanging="284"/>
    </w:pPr>
    <w:rPr>
      <w:color w:val="4D4D4D"/>
      <w:sz w:val="20"/>
      <w:szCs w:val="20"/>
    </w:rPr>
  </w:style>
  <w:style w:type="character" w:customStyle="1" w:styleId="EndnoteTextChar">
    <w:name w:val="Endnote Text Char"/>
    <w:basedOn w:val="DefaultParagraphFont"/>
    <w:link w:val="EndnoteText"/>
    <w:uiPriority w:val="7"/>
    <w:rsid w:val="009954CB"/>
    <w:rPr>
      <w:rFonts w:ascii="Calibri" w:hAnsi="Calibri"/>
      <w:color w:val="4D4D4D"/>
      <w:sz w:val="20"/>
      <w:szCs w:val="20"/>
    </w:rPr>
  </w:style>
  <w:style w:type="paragraph" w:styleId="EnvelopeAddress">
    <w:name w:val="envelope address"/>
    <w:basedOn w:val="Normal"/>
    <w:uiPriority w:val="99"/>
    <w:semiHidden/>
    <w:rsid w:val="00EC70DD"/>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EC70DD"/>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10"/>
    <w:rsid w:val="009D6259"/>
    <w:pPr>
      <w:spacing w:after="0" w:line="240" w:lineRule="auto"/>
      <w:jc w:val="right"/>
    </w:pPr>
    <w:rPr>
      <w:color w:val="696969"/>
      <w:sz w:val="20"/>
    </w:rPr>
  </w:style>
  <w:style w:type="character" w:customStyle="1" w:styleId="FooterChar">
    <w:name w:val="Footer Char"/>
    <w:basedOn w:val="DefaultParagraphFont"/>
    <w:link w:val="Footer"/>
    <w:uiPriority w:val="10"/>
    <w:rsid w:val="009D6259"/>
    <w:rPr>
      <w:rFonts w:ascii="Calibri" w:hAnsi="Calibri"/>
      <w:color w:val="696969"/>
      <w:sz w:val="20"/>
    </w:rPr>
  </w:style>
  <w:style w:type="paragraph" w:styleId="FootnoteText">
    <w:name w:val="footnote text"/>
    <w:basedOn w:val="Normal"/>
    <w:link w:val="FootnoteTextChar"/>
    <w:uiPriority w:val="7"/>
    <w:rsid w:val="00730E17"/>
    <w:pPr>
      <w:tabs>
        <w:tab w:val="left" w:pos="284"/>
      </w:tabs>
      <w:spacing w:after="80" w:line="230" w:lineRule="atLeast"/>
      <w:ind w:left="284" w:hanging="284"/>
    </w:pPr>
    <w:rPr>
      <w:color w:val="4D4D4D"/>
      <w:sz w:val="20"/>
      <w:szCs w:val="20"/>
    </w:rPr>
  </w:style>
  <w:style w:type="character" w:customStyle="1" w:styleId="FootnoteTextChar">
    <w:name w:val="Footnote Text Char"/>
    <w:basedOn w:val="DefaultParagraphFont"/>
    <w:link w:val="FootnoteText"/>
    <w:uiPriority w:val="7"/>
    <w:rsid w:val="00B175AA"/>
    <w:rPr>
      <w:rFonts w:ascii="Calibri" w:hAnsi="Calibri"/>
      <w:color w:val="4D4D4D"/>
      <w:sz w:val="20"/>
      <w:szCs w:val="20"/>
    </w:rPr>
  </w:style>
  <w:style w:type="paragraph" w:styleId="Header">
    <w:name w:val="header"/>
    <w:basedOn w:val="Normal"/>
    <w:link w:val="HeaderChar"/>
    <w:rsid w:val="00307592"/>
    <w:pPr>
      <w:tabs>
        <w:tab w:val="right" w:pos="9299"/>
      </w:tabs>
      <w:spacing w:after="0" w:line="240" w:lineRule="auto"/>
    </w:pPr>
    <w:rPr>
      <w:color w:val="696969"/>
      <w:sz w:val="20"/>
    </w:rPr>
  </w:style>
  <w:style w:type="character" w:customStyle="1" w:styleId="HeaderChar">
    <w:name w:val="Header Char"/>
    <w:basedOn w:val="DefaultParagraphFont"/>
    <w:link w:val="Header"/>
    <w:rsid w:val="00687159"/>
    <w:rPr>
      <w:rFonts w:ascii="Calibri" w:hAnsi="Calibri"/>
      <w:color w:val="696969"/>
      <w:sz w:val="20"/>
    </w:rPr>
  </w:style>
  <w:style w:type="paragraph" w:styleId="HTMLAddress">
    <w:name w:val="HTML Address"/>
    <w:basedOn w:val="Normal"/>
    <w:link w:val="HTMLAddressChar"/>
    <w:uiPriority w:val="87"/>
    <w:semiHidden/>
    <w:rsid w:val="00EC70DD"/>
    <w:pPr>
      <w:spacing w:after="0" w:line="240" w:lineRule="auto"/>
    </w:pPr>
    <w:rPr>
      <w:i/>
      <w:iCs/>
    </w:rPr>
  </w:style>
  <w:style w:type="character" w:customStyle="1" w:styleId="HTMLAddressChar">
    <w:name w:val="HTML Address Char"/>
    <w:basedOn w:val="DefaultParagraphFont"/>
    <w:link w:val="HTMLAddress"/>
    <w:uiPriority w:val="87"/>
    <w:semiHidden/>
    <w:rsid w:val="00D933EF"/>
    <w:rPr>
      <w:rFonts w:ascii="Calibri" w:hAnsi="Calibri"/>
      <w:i/>
      <w:iCs/>
      <w:color w:val="1E1E1E"/>
    </w:rPr>
  </w:style>
  <w:style w:type="paragraph" w:styleId="HTMLPreformatted">
    <w:name w:val="HTML Preformatted"/>
    <w:basedOn w:val="Normal"/>
    <w:link w:val="HTMLPreformattedChar"/>
    <w:uiPriority w:val="87"/>
    <w:semiHidden/>
    <w:rsid w:val="00EC70D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87"/>
    <w:semiHidden/>
    <w:rsid w:val="00D933EF"/>
    <w:rPr>
      <w:rFonts w:ascii="Consolas" w:hAnsi="Consolas"/>
      <w:color w:val="1E1E1E"/>
      <w:sz w:val="20"/>
      <w:szCs w:val="20"/>
    </w:rPr>
  </w:style>
  <w:style w:type="paragraph" w:styleId="Index1">
    <w:name w:val="index 1"/>
    <w:basedOn w:val="Normal"/>
    <w:uiPriority w:val="99"/>
    <w:semiHidden/>
    <w:rsid w:val="002F2103"/>
    <w:pPr>
      <w:spacing w:after="0"/>
      <w:ind w:left="220" w:hanging="220"/>
    </w:pPr>
    <w:rPr>
      <w:szCs w:val="18"/>
    </w:rPr>
  </w:style>
  <w:style w:type="paragraph" w:styleId="Index2">
    <w:name w:val="index 2"/>
    <w:basedOn w:val="Normal"/>
    <w:uiPriority w:val="99"/>
    <w:semiHidden/>
    <w:rsid w:val="002F2103"/>
    <w:pPr>
      <w:spacing w:after="0"/>
      <w:ind w:left="440" w:hanging="220"/>
    </w:pPr>
    <w:rPr>
      <w:szCs w:val="18"/>
    </w:rPr>
  </w:style>
  <w:style w:type="paragraph" w:styleId="Index3">
    <w:name w:val="index 3"/>
    <w:basedOn w:val="Normal"/>
    <w:uiPriority w:val="99"/>
    <w:semiHidden/>
    <w:rsid w:val="002F2103"/>
    <w:pPr>
      <w:spacing w:after="0"/>
      <w:ind w:left="660" w:hanging="220"/>
    </w:pPr>
    <w:rPr>
      <w:szCs w:val="18"/>
    </w:rPr>
  </w:style>
  <w:style w:type="paragraph" w:styleId="Index4">
    <w:name w:val="index 4"/>
    <w:basedOn w:val="Normal"/>
    <w:uiPriority w:val="99"/>
    <w:semiHidden/>
    <w:rsid w:val="002F2103"/>
    <w:pPr>
      <w:spacing w:after="0"/>
      <w:ind w:left="880" w:hanging="220"/>
    </w:pPr>
    <w:rPr>
      <w:szCs w:val="18"/>
    </w:rPr>
  </w:style>
  <w:style w:type="paragraph" w:styleId="Index5">
    <w:name w:val="index 5"/>
    <w:basedOn w:val="Normal"/>
    <w:uiPriority w:val="99"/>
    <w:semiHidden/>
    <w:rsid w:val="002F2103"/>
    <w:pPr>
      <w:spacing w:after="0"/>
      <w:ind w:left="1100" w:hanging="220"/>
    </w:pPr>
    <w:rPr>
      <w:szCs w:val="18"/>
    </w:rPr>
  </w:style>
  <w:style w:type="paragraph" w:styleId="Index6">
    <w:name w:val="index 6"/>
    <w:basedOn w:val="Normal"/>
    <w:uiPriority w:val="99"/>
    <w:semiHidden/>
    <w:rsid w:val="002F2103"/>
    <w:pPr>
      <w:spacing w:after="0"/>
      <w:ind w:left="1320" w:hanging="220"/>
    </w:pPr>
    <w:rPr>
      <w:szCs w:val="18"/>
    </w:rPr>
  </w:style>
  <w:style w:type="paragraph" w:styleId="Index7">
    <w:name w:val="index 7"/>
    <w:basedOn w:val="Normal"/>
    <w:uiPriority w:val="99"/>
    <w:semiHidden/>
    <w:rsid w:val="002F2103"/>
    <w:pPr>
      <w:spacing w:after="0"/>
      <w:ind w:left="1540" w:hanging="220"/>
    </w:pPr>
    <w:rPr>
      <w:szCs w:val="18"/>
    </w:rPr>
  </w:style>
  <w:style w:type="paragraph" w:styleId="Index8">
    <w:name w:val="index 8"/>
    <w:basedOn w:val="Normal"/>
    <w:uiPriority w:val="99"/>
    <w:semiHidden/>
    <w:rsid w:val="002F2103"/>
    <w:pPr>
      <w:spacing w:after="0"/>
      <w:ind w:left="1760" w:hanging="220"/>
    </w:pPr>
    <w:rPr>
      <w:szCs w:val="18"/>
    </w:rPr>
  </w:style>
  <w:style w:type="paragraph" w:styleId="Index9">
    <w:name w:val="index 9"/>
    <w:basedOn w:val="Normal"/>
    <w:uiPriority w:val="99"/>
    <w:semiHidden/>
    <w:rsid w:val="002F2103"/>
    <w:pPr>
      <w:spacing w:after="0"/>
      <w:ind w:left="1980" w:hanging="220"/>
    </w:pPr>
    <w:rPr>
      <w:szCs w:val="18"/>
    </w:rPr>
  </w:style>
  <w:style w:type="paragraph" w:styleId="IndexHeading">
    <w:name w:val="index heading"/>
    <w:basedOn w:val="Normal"/>
    <w:next w:val="Index1"/>
    <w:uiPriority w:val="1"/>
    <w:semiHidden/>
    <w:rsid w:val="00AF220D"/>
    <w:pPr>
      <w:pBdr>
        <w:bottom w:val="single" w:sz="8" w:space="1" w:color="93B41A"/>
      </w:pBdr>
      <w:spacing w:before="200" w:after="60"/>
    </w:pPr>
    <w:rPr>
      <w:rFonts w:eastAsiaTheme="majorEastAsia" w:cstheme="majorBidi"/>
      <w:b/>
      <w:bCs/>
      <w:color w:val="93B41A"/>
      <w:sz w:val="26"/>
    </w:rPr>
  </w:style>
  <w:style w:type="paragraph" w:styleId="ListBullet2">
    <w:name w:val="List Bullet 2"/>
    <w:basedOn w:val="Normal"/>
    <w:uiPriority w:val="3"/>
    <w:semiHidden/>
    <w:rsid w:val="00EC70DD"/>
    <w:pPr>
      <w:numPr>
        <w:ilvl w:val="1"/>
        <w:numId w:val="2"/>
      </w:numPr>
    </w:pPr>
  </w:style>
  <w:style w:type="paragraph" w:styleId="ListBullet3">
    <w:name w:val="List Bullet 3"/>
    <w:basedOn w:val="Normal"/>
    <w:uiPriority w:val="3"/>
    <w:semiHidden/>
    <w:rsid w:val="00EC70DD"/>
    <w:pPr>
      <w:numPr>
        <w:ilvl w:val="2"/>
        <w:numId w:val="2"/>
      </w:numPr>
    </w:pPr>
  </w:style>
  <w:style w:type="paragraph" w:styleId="ListBullet4">
    <w:name w:val="List Bullet 4"/>
    <w:basedOn w:val="Normal"/>
    <w:uiPriority w:val="3"/>
    <w:semiHidden/>
    <w:rsid w:val="00EC70DD"/>
    <w:pPr>
      <w:numPr>
        <w:ilvl w:val="3"/>
        <w:numId w:val="2"/>
      </w:numPr>
    </w:pPr>
  </w:style>
  <w:style w:type="paragraph" w:styleId="ListContinue">
    <w:name w:val="List Continue"/>
    <w:basedOn w:val="Normal"/>
    <w:uiPriority w:val="4"/>
    <w:semiHidden/>
    <w:rsid w:val="00EC70DD"/>
    <w:pPr>
      <w:ind w:left="567"/>
    </w:pPr>
  </w:style>
  <w:style w:type="paragraph" w:styleId="ListContinue2">
    <w:name w:val="List Continue 2"/>
    <w:basedOn w:val="Normal"/>
    <w:uiPriority w:val="4"/>
    <w:semiHidden/>
    <w:rsid w:val="00EC70DD"/>
    <w:pPr>
      <w:ind w:left="1134"/>
    </w:pPr>
  </w:style>
  <w:style w:type="paragraph" w:styleId="ListContinue3">
    <w:name w:val="List Continue 3"/>
    <w:basedOn w:val="Normal"/>
    <w:uiPriority w:val="4"/>
    <w:semiHidden/>
    <w:rsid w:val="00EC70DD"/>
    <w:pPr>
      <w:ind w:left="1701"/>
    </w:pPr>
  </w:style>
  <w:style w:type="paragraph" w:styleId="ListContinue4">
    <w:name w:val="List Continue 4"/>
    <w:basedOn w:val="Normal"/>
    <w:uiPriority w:val="4"/>
    <w:semiHidden/>
    <w:rsid w:val="00EC70DD"/>
    <w:pPr>
      <w:ind w:left="2268"/>
    </w:pPr>
  </w:style>
  <w:style w:type="paragraph" w:styleId="ListContinue5">
    <w:name w:val="List Continue 5"/>
    <w:basedOn w:val="Normal"/>
    <w:uiPriority w:val="99"/>
    <w:semiHidden/>
    <w:rsid w:val="00EC70DD"/>
    <w:pPr>
      <w:spacing w:after="120"/>
      <w:ind w:left="1415"/>
      <w:contextualSpacing/>
    </w:pPr>
  </w:style>
  <w:style w:type="paragraph" w:styleId="ListNumber2">
    <w:name w:val="List Number 2"/>
    <w:basedOn w:val="Normal"/>
    <w:uiPriority w:val="5"/>
    <w:semiHidden/>
    <w:rsid w:val="00EC70DD"/>
    <w:pPr>
      <w:numPr>
        <w:ilvl w:val="1"/>
        <w:numId w:val="1"/>
      </w:numPr>
    </w:pPr>
  </w:style>
  <w:style w:type="paragraph" w:styleId="ListNumber3">
    <w:name w:val="List Number 3"/>
    <w:basedOn w:val="Normal"/>
    <w:uiPriority w:val="5"/>
    <w:semiHidden/>
    <w:rsid w:val="00E9499F"/>
    <w:pPr>
      <w:numPr>
        <w:ilvl w:val="2"/>
        <w:numId w:val="1"/>
      </w:numPr>
    </w:pPr>
  </w:style>
  <w:style w:type="paragraph" w:styleId="NormalWeb">
    <w:name w:val="Normal (Web)"/>
    <w:basedOn w:val="Normal"/>
    <w:uiPriority w:val="97"/>
    <w:semiHidden/>
    <w:rsid w:val="00B52654"/>
    <w:rPr>
      <w:rFonts w:cs="Times New Roman"/>
      <w:szCs w:val="24"/>
    </w:rPr>
  </w:style>
  <w:style w:type="paragraph" w:styleId="TableofAuthorities">
    <w:name w:val="table of authorities"/>
    <w:basedOn w:val="Normal"/>
    <w:next w:val="Normal"/>
    <w:uiPriority w:val="9"/>
    <w:semiHidden/>
    <w:rsid w:val="00D75233"/>
    <w:pPr>
      <w:spacing w:after="0"/>
      <w:ind w:left="220" w:hanging="220"/>
    </w:pPr>
  </w:style>
  <w:style w:type="paragraph" w:styleId="TableofFigures">
    <w:name w:val="table of figures"/>
    <w:basedOn w:val="Normal"/>
    <w:next w:val="BodyText"/>
    <w:uiPriority w:val="99"/>
    <w:rsid w:val="00F63084"/>
    <w:pPr>
      <w:tabs>
        <w:tab w:val="right" w:leader="underscore" w:pos="9299"/>
      </w:tabs>
      <w:spacing w:after="0"/>
      <w:ind w:right="425"/>
    </w:pPr>
  </w:style>
  <w:style w:type="paragraph" w:styleId="TOAHeading">
    <w:name w:val="toa heading"/>
    <w:basedOn w:val="Normal"/>
    <w:next w:val="Normal"/>
    <w:uiPriority w:val="9"/>
    <w:semiHidden/>
    <w:rsid w:val="005777E2"/>
    <w:pPr>
      <w:spacing w:before="120"/>
    </w:pPr>
    <w:rPr>
      <w:rFonts w:asciiTheme="majorHAnsi" w:eastAsiaTheme="majorEastAsia" w:hAnsiTheme="majorHAnsi" w:cstheme="majorBidi"/>
      <w:b/>
      <w:bCs/>
      <w:szCs w:val="24"/>
    </w:rPr>
  </w:style>
  <w:style w:type="paragraph" w:customStyle="1" w:styleId="Normalcolour">
    <w:name w:val="Normal colour"/>
    <w:basedOn w:val="Normal"/>
    <w:uiPriority w:val="98"/>
    <w:qFormat/>
    <w:rsid w:val="00FE7F31"/>
    <w:rPr>
      <w:color w:val="93B41A"/>
    </w:rPr>
  </w:style>
  <w:style w:type="character" w:styleId="PageNumber">
    <w:name w:val="page number"/>
    <w:basedOn w:val="DefaultParagraphFont"/>
    <w:rsid w:val="00EB50CB"/>
    <w:rPr>
      <w:b/>
      <w:color w:val="1E1E1E"/>
      <w:sz w:val="20"/>
    </w:rPr>
  </w:style>
  <w:style w:type="paragraph" w:customStyle="1" w:styleId="Heading1line">
    <w:name w:val="Heading 1 line"/>
    <w:basedOn w:val="Normal"/>
    <w:next w:val="BodyText"/>
    <w:uiPriority w:val="1"/>
    <w:rsid w:val="00AF220D"/>
    <w:pPr>
      <w:pBdr>
        <w:bottom w:val="single" w:sz="4" w:space="1" w:color="93B41A"/>
      </w:pBdr>
      <w:spacing w:before="200" w:line="240" w:lineRule="auto"/>
    </w:pPr>
    <w:rPr>
      <w:color w:val="696969"/>
    </w:rPr>
  </w:style>
  <w:style w:type="table" w:styleId="TableGrid">
    <w:name w:val="Table Grid"/>
    <w:basedOn w:val="TableNormal"/>
    <w:uiPriority w:val="59"/>
    <w:rsid w:val="00031648"/>
    <w:pPr>
      <w:spacing w:line="240" w:lineRule="atLeast"/>
    </w:pPr>
    <w:rPr>
      <w:rFonts w:ascii="Calibri" w:hAnsi="Calibri"/>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rPr>
        <w:tblHeader/>
      </w:tr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paragraph" w:customStyle="1" w:styleId="Tableheadingrow1">
    <w:name w:val="Table heading row 1"/>
    <w:basedOn w:val="Normal"/>
    <w:uiPriority w:val="1"/>
    <w:rsid w:val="00D75233"/>
    <w:pPr>
      <w:keepNext/>
      <w:spacing w:before="60" w:after="60" w:line="240" w:lineRule="auto"/>
    </w:pPr>
    <w:rPr>
      <w:color w:val="FFFFFF" w:themeColor="background1"/>
    </w:rPr>
  </w:style>
  <w:style w:type="paragraph" w:customStyle="1" w:styleId="Listoutline1-1">
    <w:name w:val="List outline 1 - 1."/>
    <w:basedOn w:val="BodyText"/>
    <w:uiPriority w:val="5"/>
    <w:semiHidden/>
    <w:rsid w:val="00E43E20"/>
    <w:pPr>
      <w:numPr>
        <w:numId w:val="3"/>
      </w:numPr>
    </w:pPr>
  </w:style>
  <w:style w:type="paragraph" w:customStyle="1" w:styleId="Listoutline2-11">
    <w:name w:val="List outline 2 - 1.1"/>
    <w:basedOn w:val="Normal"/>
    <w:uiPriority w:val="5"/>
    <w:semiHidden/>
    <w:rsid w:val="00EC70DD"/>
    <w:pPr>
      <w:numPr>
        <w:ilvl w:val="1"/>
        <w:numId w:val="3"/>
      </w:numPr>
    </w:pPr>
  </w:style>
  <w:style w:type="paragraph" w:customStyle="1" w:styleId="Listoutline3-111">
    <w:name w:val="List outline 3 - 1.1.1"/>
    <w:basedOn w:val="Normal"/>
    <w:uiPriority w:val="5"/>
    <w:semiHidden/>
    <w:rsid w:val="00EC70DD"/>
    <w:pPr>
      <w:numPr>
        <w:ilvl w:val="2"/>
        <w:numId w:val="3"/>
      </w:numPr>
      <w:tabs>
        <w:tab w:val="clear" w:pos="851"/>
        <w:tab w:val="num" w:pos="1701"/>
      </w:tabs>
      <w:ind w:left="1701" w:hanging="567"/>
    </w:pPr>
  </w:style>
  <w:style w:type="paragraph" w:customStyle="1" w:styleId="Listoutline4-a">
    <w:name w:val="List outline 4 - a."/>
    <w:basedOn w:val="Normal"/>
    <w:uiPriority w:val="5"/>
    <w:semiHidden/>
    <w:rsid w:val="00EC70DD"/>
    <w:pPr>
      <w:numPr>
        <w:ilvl w:val="3"/>
        <w:numId w:val="3"/>
      </w:numPr>
    </w:pPr>
  </w:style>
  <w:style w:type="character" w:styleId="Hyperlink">
    <w:name w:val="Hyperlink"/>
    <w:basedOn w:val="DefaultParagraphFont"/>
    <w:uiPriority w:val="2"/>
    <w:rsid w:val="00EB50CB"/>
    <w:rPr>
      <w:color w:val="0D6AB8"/>
      <w:u w:val="single"/>
    </w:rPr>
  </w:style>
  <w:style w:type="paragraph" w:customStyle="1" w:styleId="Heading2-Start">
    <w:name w:val="Heading 2 - Start"/>
    <w:basedOn w:val="Heading2"/>
    <w:next w:val="BodyText"/>
    <w:uiPriority w:val="1"/>
    <w:rsid w:val="00EB50CB"/>
    <w:pPr>
      <w:spacing w:before="200"/>
    </w:pPr>
  </w:style>
  <w:style w:type="paragraph" w:customStyle="1" w:styleId="Quotationparagraphbefore">
    <w:name w:val="Quotation (paragraph before)"/>
    <w:basedOn w:val="Normal"/>
    <w:next w:val="Quotationseparateparagraph"/>
    <w:uiPriority w:val="6"/>
    <w:rsid w:val="00F922BB"/>
    <w:pPr>
      <w:spacing w:after="120"/>
    </w:pPr>
  </w:style>
  <w:style w:type="character" w:styleId="Emphasis">
    <w:name w:val="Emphasis"/>
    <w:uiPriority w:val="2"/>
    <w:rsid w:val="002F2103"/>
    <w:rPr>
      <w:rFonts w:ascii="Calibri" w:hAnsi="Calibri"/>
      <w:b/>
      <w:bCs/>
      <w:iCs/>
      <w:spacing w:val="0"/>
      <w:lang w:val="en-NZ"/>
    </w:rPr>
  </w:style>
  <w:style w:type="paragraph" w:customStyle="1" w:styleId="Listcheckbox">
    <w:name w:val="List check box"/>
    <w:basedOn w:val="BodyText"/>
    <w:uiPriority w:val="3"/>
    <w:semiHidden/>
    <w:rsid w:val="00DE17A1"/>
  </w:style>
  <w:style w:type="paragraph" w:customStyle="1" w:styleId="Boxsmalltext">
    <w:name w:val="Box small text"/>
    <w:basedOn w:val="Normalcolour"/>
    <w:uiPriority w:val="2"/>
    <w:qFormat/>
    <w:rsid w:val="00EB50CB"/>
    <w:rPr>
      <w:color w:val="1E1E1E"/>
    </w:rPr>
  </w:style>
  <w:style w:type="paragraph" w:customStyle="1" w:styleId="Boxlargetext">
    <w:name w:val="Box large text"/>
    <w:basedOn w:val="Normalcolour"/>
    <w:uiPriority w:val="2"/>
    <w:qFormat/>
    <w:rsid w:val="002F510A"/>
    <w:pPr>
      <w:spacing w:line="320" w:lineRule="atLeast"/>
    </w:pPr>
    <w:rPr>
      <w:sz w:val="26"/>
    </w:rPr>
  </w:style>
  <w:style w:type="paragraph" w:customStyle="1" w:styleId="Listoutline5-i">
    <w:name w:val="List outline 5 - i."/>
    <w:basedOn w:val="Normal"/>
    <w:uiPriority w:val="5"/>
    <w:semiHidden/>
    <w:rsid w:val="00411A78"/>
    <w:pPr>
      <w:numPr>
        <w:ilvl w:val="4"/>
        <w:numId w:val="3"/>
      </w:numPr>
    </w:pPr>
  </w:style>
  <w:style w:type="character" w:styleId="EndnoteReference">
    <w:name w:val="endnote reference"/>
    <w:basedOn w:val="DefaultParagraphFont"/>
    <w:uiPriority w:val="7"/>
    <w:rsid w:val="005468E9"/>
    <w:rPr>
      <w:vertAlign w:val="superscript"/>
    </w:rPr>
  </w:style>
  <w:style w:type="paragraph" w:customStyle="1" w:styleId="HeadingAppendix">
    <w:name w:val="Heading Appendix"/>
    <w:basedOn w:val="Heading1"/>
    <w:next w:val="BodyText"/>
    <w:uiPriority w:val="1"/>
    <w:rsid w:val="002F2103"/>
    <w:pPr>
      <w:pageBreakBefore/>
      <w:numPr>
        <w:numId w:val="4"/>
      </w:numPr>
      <w:spacing w:before="0"/>
    </w:pPr>
  </w:style>
  <w:style w:type="table" w:customStyle="1" w:styleId="TableGridnoborders">
    <w:name w:val="Table Grid (no borders)"/>
    <w:basedOn w:val="TableNormal"/>
    <w:uiPriority w:val="99"/>
    <w:rsid w:val="00D04964"/>
    <w:pPr>
      <w:spacing w:line="240" w:lineRule="atLeast"/>
    </w:pPr>
    <w:rPr>
      <w:rFonts w:ascii="Calibri" w:hAnsi="Calibri"/>
      <w:sz w:val="24"/>
    </w:rPr>
    <w:tblPr>
      <w:tblInd w:w="113" w:type="dxa"/>
      <w:tblCellMar>
        <w:top w:w="28" w:type="dxa"/>
        <w:bottom w:w="28" w:type="dxa"/>
      </w:tblCellMar>
    </w:tblPr>
    <w:tcPr>
      <w:shd w:val="clear" w:color="auto" w:fill="auto"/>
    </w:tcPr>
  </w:style>
  <w:style w:type="character" w:customStyle="1" w:styleId="Heading1-Sub">
    <w:name w:val="Heading 1 - Sub"/>
    <w:basedOn w:val="DefaultParagraphFont"/>
    <w:uiPriority w:val="1"/>
    <w:rsid w:val="002F2103"/>
    <w:rPr>
      <w:b/>
    </w:rPr>
  </w:style>
  <w:style w:type="paragraph" w:customStyle="1" w:styleId="Whitespace">
    <w:name w:val="White space"/>
    <w:basedOn w:val="BodyText"/>
    <w:uiPriority w:val="2"/>
    <w:rsid w:val="00644B46"/>
    <w:pPr>
      <w:spacing w:after="0" w:line="240" w:lineRule="auto"/>
    </w:pPr>
    <w:rPr>
      <w:sz w:val="16"/>
    </w:rPr>
  </w:style>
  <w:style w:type="character" w:customStyle="1" w:styleId="Quotationwithinthesentence">
    <w:name w:val="Quotation (within the sentence)"/>
    <w:basedOn w:val="DefaultParagraphFont"/>
    <w:uiPriority w:val="6"/>
    <w:rsid w:val="00F922BB"/>
    <w:rPr>
      <w:i/>
    </w:rPr>
  </w:style>
  <w:style w:type="paragraph" w:customStyle="1" w:styleId="Heading1-Subnonboldtext">
    <w:name w:val="Heading 1 - Sub (non bold text)"/>
    <w:basedOn w:val="BodyText"/>
    <w:uiPriority w:val="1"/>
    <w:rsid w:val="002F2103"/>
    <w:pPr>
      <w:tabs>
        <w:tab w:val="left" w:pos="2552"/>
      </w:tabs>
      <w:spacing w:after="0"/>
      <w:ind w:left="2552" w:hanging="2552"/>
    </w:pPr>
  </w:style>
  <w:style w:type="paragraph" w:customStyle="1" w:styleId="Tablebodytext">
    <w:name w:val="Table body text"/>
    <w:basedOn w:val="BodyText"/>
    <w:uiPriority w:val="2"/>
    <w:rsid w:val="002F4E51"/>
    <w:pPr>
      <w:spacing w:before="120" w:after="120"/>
    </w:pPr>
    <w:rPr>
      <w:sz w:val="22"/>
    </w:rPr>
  </w:style>
  <w:style w:type="paragraph" w:customStyle="1" w:styleId="Tablebodytextnospaceafter">
    <w:name w:val="Table body text (no space after)"/>
    <w:basedOn w:val="BodyText"/>
    <w:uiPriority w:val="2"/>
    <w:rsid w:val="00D75233"/>
    <w:pPr>
      <w:spacing w:after="0"/>
    </w:pPr>
  </w:style>
  <w:style w:type="table" w:customStyle="1" w:styleId="TableBox">
    <w:name w:val="Table Box"/>
    <w:basedOn w:val="TableNormal"/>
    <w:uiPriority w:val="99"/>
    <w:rsid w:val="00BD1F42"/>
    <w:pPr>
      <w:spacing w:line="240" w:lineRule="atLeast"/>
    </w:pPr>
    <w:rPr>
      <w:rFonts w:ascii="Calibri" w:hAnsi="Calibri"/>
      <w:sz w:val="24"/>
    </w:rPr>
    <w:tblPr>
      <w:tblCellMar>
        <w:top w:w="142" w:type="dxa"/>
        <w:left w:w="284" w:type="dxa"/>
        <w:bottom w:w="142" w:type="dxa"/>
        <w:right w:w="284" w:type="dxa"/>
      </w:tblCellMar>
    </w:tblPr>
    <w:tcPr>
      <w:shd w:val="clear" w:color="auto" w:fill="D3D3D3"/>
    </w:tcPr>
  </w:style>
  <w:style w:type="character" w:styleId="FollowedHyperlink">
    <w:name w:val="FollowedHyperlink"/>
    <w:basedOn w:val="DefaultParagraphFont"/>
    <w:uiPriority w:val="2"/>
    <w:rsid w:val="00C91EA8"/>
    <w:rPr>
      <w:color w:val="3C98E7"/>
      <w:u w:val="single"/>
    </w:rPr>
  </w:style>
  <w:style w:type="paragraph" w:customStyle="1" w:styleId="Headingboxtextinbody">
    <w:name w:val="Heading box text (in body)"/>
    <w:basedOn w:val="Normalcolour"/>
    <w:uiPriority w:val="1"/>
    <w:rsid w:val="00EB50CB"/>
    <w:pPr>
      <w:keepNext/>
      <w:spacing w:before="360" w:after="60" w:line="320" w:lineRule="atLeast"/>
    </w:pPr>
    <w:rPr>
      <w:b/>
      <w:sz w:val="26"/>
    </w:rPr>
  </w:style>
  <w:style w:type="paragraph" w:customStyle="1" w:styleId="Headingboxtexttop">
    <w:name w:val="Heading box text (top)"/>
    <w:basedOn w:val="Normalcolour"/>
    <w:uiPriority w:val="1"/>
    <w:rsid w:val="00EB50CB"/>
    <w:pPr>
      <w:spacing w:after="60" w:line="320" w:lineRule="atLeast"/>
    </w:pPr>
    <w:rPr>
      <w:b/>
      <w:sz w:val="26"/>
    </w:rPr>
  </w:style>
  <w:style w:type="paragraph" w:customStyle="1" w:styleId="Singlespacedparagraph">
    <w:name w:val="Single spaced paragraph"/>
    <w:basedOn w:val="BodyText"/>
    <w:uiPriority w:val="2"/>
    <w:rsid w:val="00730E17"/>
    <w:pPr>
      <w:spacing w:after="0"/>
    </w:pPr>
  </w:style>
  <w:style w:type="paragraph" w:customStyle="1" w:styleId="Footerline">
    <w:name w:val="Footer line"/>
    <w:basedOn w:val="Footer"/>
    <w:next w:val="Footer"/>
    <w:uiPriority w:val="10"/>
    <w:rsid w:val="00272307"/>
    <w:pPr>
      <w:pBdr>
        <w:top w:val="single" w:sz="4" w:space="5" w:color="696969"/>
      </w:pBdr>
      <w:ind w:left="23" w:right="23"/>
    </w:pPr>
    <w:rPr>
      <w:sz w:val="2"/>
    </w:rPr>
  </w:style>
  <w:style w:type="paragraph" w:customStyle="1" w:styleId="Headerline">
    <w:name w:val="Header line"/>
    <w:basedOn w:val="Header"/>
    <w:rsid w:val="00272307"/>
    <w:pPr>
      <w:pBdr>
        <w:bottom w:val="single" w:sz="4" w:space="5" w:color="696969"/>
      </w:pBdr>
      <w:ind w:left="23" w:right="23"/>
    </w:pPr>
    <w:rPr>
      <w:sz w:val="2"/>
    </w:rPr>
  </w:style>
  <w:style w:type="paragraph" w:customStyle="1" w:styleId="QLegindent1">
    <w:name w:val="QLeg indent 1"/>
    <w:basedOn w:val="Normal"/>
    <w:uiPriority w:val="2"/>
    <w:semiHidden/>
    <w:rsid w:val="00064CFD"/>
    <w:pPr>
      <w:ind w:left="1985" w:right="567"/>
    </w:pPr>
    <w:rPr>
      <w:i/>
      <w:color w:val="4D4D4D"/>
    </w:rPr>
  </w:style>
  <w:style w:type="paragraph" w:customStyle="1" w:styleId="QLegindent2">
    <w:name w:val="QLeg indent 2"/>
    <w:basedOn w:val="Normal"/>
    <w:uiPriority w:val="2"/>
    <w:semiHidden/>
    <w:rsid w:val="00064CFD"/>
    <w:pPr>
      <w:ind w:left="2693" w:right="567"/>
    </w:pPr>
    <w:rPr>
      <w:i/>
      <w:color w:val="4D4D4D"/>
    </w:rPr>
  </w:style>
  <w:style w:type="paragraph" w:customStyle="1" w:styleId="QLegindent3">
    <w:name w:val="QLeg indent 3"/>
    <w:basedOn w:val="Normal"/>
    <w:uiPriority w:val="2"/>
    <w:semiHidden/>
    <w:rsid w:val="00064CFD"/>
    <w:pPr>
      <w:ind w:left="3402" w:right="567"/>
    </w:pPr>
    <w:rPr>
      <w:i/>
      <w:color w:val="4D4D4D"/>
    </w:rPr>
  </w:style>
  <w:style w:type="paragraph" w:customStyle="1" w:styleId="QLegstyle-1">
    <w:name w:val="QLeg style - (1)"/>
    <w:basedOn w:val="Normal"/>
    <w:uiPriority w:val="2"/>
    <w:semiHidden/>
    <w:rsid w:val="00064CFD"/>
    <w:pPr>
      <w:tabs>
        <w:tab w:val="left" w:pos="1985"/>
      </w:tabs>
      <w:ind w:left="1985" w:right="567" w:hanging="851"/>
    </w:pPr>
    <w:rPr>
      <w:i/>
      <w:color w:val="4D4D4D"/>
    </w:rPr>
  </w:style>
  <w:style w:type="paragraph" w:customStyle="1" w:styleId="QLegstyle-a">
    <w:name w:val="QLeg style - (a)"/>
    <w:basedOn w:val="Normal"/>
    <w:uiPriority w:val="2"/>
    <w:semiHidden/>
    <w:rsid w:val="00064CFD"/>
    <w:pPr>
      <w:tabs>
        <w:tab w:val="left" w:pos="2693"/>
      </w:tabs>
      <w:ind w:left="2694" w:right="567" w:hanging="709"/>
    </w:pPr>
    <w:rPr>
      <w:i/>
      <w:color w:val="4D4D4D"/>
    </w:rPr>
  </w:style>
  <w:style w:type="paragraph" w:customStyle="1" w:styleId="QLegstyle-i">
    <w:name w:val="QLeg style - (i)"/>
    <w:basedOn w:val="Normal"/>
    <w:uiPriority w:val="2"/>
    <w:semiHidden/>
    <w:rsid w:val="00064CFD"/>
    <w:pPr>
      <w:tabs>
        <w:tab w:val="left" w:pos="3402"/>
      </w:tabs>
      <w:ind w:left="3402" w:right="567" w:hanging="709"/>
    </w:pPr>
    <w:rPr>
      <w:i/>
      <w:color w:val="4D4D4D"/>
    </w:rPr>
  </w:style>
  <w:style w:type="paragraph" w:customStyle="1" w:styleId="QLegstyle-10">
    <w:name w:val="QLeg style - 1"/>
    <w:basedOn w:val="Normal"/>
    <w:uiPriority w:val="2"/>
    <w:semiHidden/>
    <w:rsid w:val="00064CFD"/>
    <w:pPr>
      <w:tabs>
        <w:tab w:val="left" w:pos="1985"/>
      </w:tabs>
      <w:ind w:left="1985" w:right="567" w:hanging="851"/>
    </w:pPr>
    <w:rPr>
      <w:b/>
      <w:i/>
      <w:color w:val="4D4D4D"/>
    </w:rPr>
  </w:style>
  <w:style w:type="paragraph" w:customStyle="1" w:styleId="Legindent1">
    <w:name w:val="Leg indent 1"/>
    <w:basedOn w:val="Normal"/>
    <w:uiPriority w:val="9"/>
    <w:semiHidden/>
    <w:rsid w:val="00064CFD"/>
    <w:pPr>
      <w:ind w:left="851"/>
    </w:pPr>
  </w:style>
  <w:style w:type="paragraph" w:customStyle="1" w:styleId="Legindent2">
    <w:name w:val="Leg indent 2"/>
    <w:basedOn w:val="Normal"/>
    <w:uiPriority w:val="9"/>
    <w:semiHidden/>
    <w:rsid w:val="00064CFD"/>
    <w:pPr>
      <w:ind w:left="1559"/>
    </w:pPr>
  </w:style>
  <w:style w:type="paragraph" w:customStyle="1" w:styleId="Legindent3">
    <w:name w:val="Leg indent 3"/>
    <w:basedOn w:val="Normal"/>
    <w:uiPriority w:val="9"/>
    <w:semiHidden/>
    <w:rsid w:val="00064CFD"/>
    <w:pPr>
      <w:ind w:left="2268"/>
    </w:pPr>
  </w:style>
  <w:style w:type="paragraph" w:customStyle="1" w:styleId="Legstyle-1">
    <w:name w:val="Leg style - (1)"/>
    <w:basedOn w:val="Normal"/>
    <w:uiPriority w:val="9"/>
    <w:semiHidden/>
    <w:rsid w:val="00064CFD"/>
    <w:pPr>
      <w:tabs>
        <w:tab w:val="left" w:pos="851"/>
      </w:tabs>
      <w:ind w:left="851" w:hanging="851"/>
    </w:pPr>
  </w:style>
  <w:style w:type="paragraph" w:customStyle="1" w:styleId="Legstyle-a">
    <w:name w:val="Leg style - (a)"/>
    <w:basedOn w:val="Normal"/>
    <w:uiPriority w:val="9"/>
    <w:semiHidden/>
    <w:rsid w:val="00064CFD"/>
    <w:pPr>
      <w:tabs>
        <w:tab w:val="left" w:pos="1559"/>
      </w:tabs>
      <w:ind w:left="1560" w:hanging="709"/>
    </w:pPr>
  </w:style>
  <w:style w:type="paragraph" w:customStyle="1" w:styleId="Legstyle-i">
    <w:name w:val="Leg style - (i)"/>
    <w:basedOn w:val="Normal"/>
    <w:uiPriority w:val="9"/>
    <w:semiHidden/>
    <w:rsid w:val="00064CFD"/>
    <w:pPr>
      <w:tabs>
        <w:tab w:val="left" w:pos="2268"/>
      </w:tabs>
      <w:ind w:left="2268" w:hanging="709"/>
    </w:pPr>
  </w:style>
  <w:style w:type="paragraph" w:customStyle="1" w:styleId="Legstyle-10">
    <w:name w:val="Leg style - 1"/>
    <w:basedOn w:val="Normal"/>
    <w:uiPriority w:val="9"/>
    <w:semiHidden/>
    <w:rsid w:val="00064CFD"/>
    <w:pPr>
      <w:tabs>
        <w:tab w:val="left" w:pos="851"/>
      </w:tabs>
      <w:ind w:left="851" w:hanging="851"/>
    </w:pPr>
    <w:rPr>
      <w:b/>
    </w:rPr>
  </w:style>
  <w:style w:type="paragraph" w:customStyle="1" w:styleId="Guidelines">
    <w:name w:val="Guidelines"/>
    <w:basedOn w:val="Normal"/>
    <w:next w:val="BodyText"/>
    <w:uiPriority w:val="2"/>
    <w:rsid w:val="00752CCF"/>
    <w:rPr>
      <w:color w:val="00B050"/>
    </w:rPr>
  </w:style>
  <w:style w:type="paragraph" w:customStyle="1" w:styleId="Heading1-Start">
    <w:name w:val="Heading 1 - Start"/>
    <w:basedOn w:val="Heading1"/>
    <w:next w:val="BodyText"/>
    <w:uiPriority w:val="1"/>
    <w:rsid w:val="00C11F64"/>
    <w:pPr>
      <w:pageBreakBefore/>
      <w:spacing w:before="0"/>
    </w:pPr>
  </w:style>
  <w:style w:type="paragraph" w:styleId="Title">
    <w:name w:val="Title"/>
    <w:basedOn w:val="Normalcolour"/>
    <w:next w:val="BodyText"/>
    <w:link w:val="TitleChar"/>
    <w:uiPriority w:val="1"/>
    <w:rsid w:val="00C11F64"/>
    <w:pPr>
      <w:spacing w:after="180" w:line="240" w:lineRule="auto"/>
      <w:ind w:right="284"/>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
    <w:rsid w:val="00C11F64"/>
    <w:rPr>
      <w:rFonts w:ascii="Calibri" w:eastAsiaTheme="majorEastAsia" w:hAnsi="Calibri" w:cstheme="majorBidi"/>
      <w:color w:val="93B41A"/>
      <w:spacing w:val="5"/>
      <w:kern w:val="28"/>
      <w:sz w:val="48"/>
      <w:szCs w:val="52"/>
    </w:rPr>
  </w:style>
  <w:style w:type="paragraph" w:customStyle="1" w:styleId="QIndent1">
    <w:name w:val="QIndent 1"/>
    <w:basedOn w:val="Normal"/>
    <w:uiPriority w:val="6"/>
    <w:rsid w:val="002F2103"/>
    <w:pPr>
      <w:ind w:left="1134" w:right="567"/>
    </w:pPr>
    <w:rPr>
      <w:i/>
      <w:color w:val="4D4D4D"/>
    </w:rPr>
  </w:style>
  <w:style w:type="paragraph" w:customStyle="1" w:styleId="QIndent2">
    <w:name w:val="QIndent 2"/>
    <w:basedOn w:val="Normal"/>
    <w:uiPriority w:val="6"/>
    <w:rsid w:val="002F2103"/>
    <w:pPr>
      <w:ind w:left="1701" w:right="567"/>
    </w:pPr>
    <w:rPr>
      <w:i/>
      <w:color w:val="4D4D4D"/>
    </w:rPr>
  </w:style>
  <w:style w:type="paragraph" w:customStyle="1" w:styleId="QIndent3">
    <w:name w:val="QIndent 3"/>
    <w:basedOn w:val="Normal"/>
    <w:uiPriority w:val="6"/>
    <w:rsid w:val="002F2103"/>
    <w:pPr>
      <w:ind w:left="2268" w:right="567"/>
    </w:pPr>
    <w:rPr>
      <w:i/>
      <w:color w:val="4D4D4D"/>
    </w:rPr>
  </w:style>
  <w:style w:type="paragraph" w:customStyle="1" w:styleId="QListalpha">
    <w:name w:val="QList alpha"/>
    <w:basedOn w:val="Normal"/>
    <w:uiPriority w:val="6"/>
    <w:rsid w:val="002F2103"/>
    <w:pPr>
      <w:numPr>
        <w:numId w:val="18"/>
      </w:numPr>
      <w:ind w:right="567"/>
    </w:pPr>
    <w:rPr>
      <w:i/>
      <w:color w:val="4D4D4D"/>
    </w:rPr>
  </w:style>
  <w:style w:type="paragraph" w:customStyle="1" w:styleId="QListbullet">
    <w:name w:val="QList bullet"/>
    <w:basedOn w:val="Normal"/>
    <w:uiPriority w:val="6"/>
    <w:rsid w:val="002F2103"/>
    <w:pPr>
      <w:numPr>
        <w:numId w:val="19"/>
      </w:numPr>
      <w:ind w:right="567"/>
    </w:pPr>
    <w:rPr>
      <w:i/>
      <w:color w:val="4D4D4D"/>
    </w:rPr>
  </w:style>
  <w:style w:type="paragraph" w:customStyle="1" w:styleId="QListnumber">
    <w:name w:val="QList number"/>
    <w:basedOn w:val="Normal"/>
    <w:uiPriority w:val="6"/>
    <w:rsid w:val="002F2103"/>
    <w:pPr>
      <w:numPr>
        <w:numId w:val="20"/>
      </w:numPr>
      <w:ind w:right="567"/>
    </w:pPr>
    <w:rPr>
      <w:i/>
      <w:color w:val="4D4D4D"/>
    </w:rPr>
  </w:style>
  <w:style w:type="paragraph" w:customStyle="1" w:styleId="QListroman">
    <w:name w:val="QList roman"/>
    <w:basedOn w:val="Normal"/>
    <w:uiPriority w:val="6"/>
    <w:rsid w:val="002F2103"/>
    <w:pPr>
      <w:numPr>
        <w:numId w:val="21"/>
      </w:numPr>
      <w:ind w:right="567"/>
    </w:pPr>
    <w:rPr>
      <w:rFonts w:eastAsia="Times New Roman" w:cs="Times New Roman"/>
      <w:i/>
      <w:color w:val="4D4D4D"/>
      <w:szCs w:val="20"/>
    </w:rPr>
  </w:style>
  <w:style w:type="paragraph" w:customStyle="1" w:styleId="Bullet1">
    <w:name w:val="Bullet 1"/>
    <w:basedOn w:val="Normal"/>
    <w:uiPriority w:val="2"/>
    <w:rsid w:val="002F2103"/>
    <w:pPr>
      <w:numPr>
        <w:numId w:val="11"/>
      </w:numPr>
    </w:pPr>
  </w:style>
  <w:style w:type="paragraph" w:customStyle="1" w:styleId="Bullet2">
    <w:name w:val="Bullet 2"/>
    <w:basedOn w:val="Normal"/>
    <w:uiPriority w:val="2"/>
    <w:rsid w:val="002F2103"/>
    <w:pPr>
      <w:numPr>
        <w:ilvl w:val="1"/>
        <w:numId w:val="11"/>
      </w:numPr>
    </w:pPr>
  </w:style>
  <w:style w:type="paragraph" w:customStyle="1" w:styleId="Bullet3">
    <w:name w:val="Bullet 3"/>
    <w:basedOn w:val="Normal"/>
    <w:uiPriority w:val="2"/>
    <w:rsid w:val="002F2103"/>
    <w:pPr>
      <w:numPr>
        <w:ilvl w:val="2"/>
        <w:numId w:val="11"/>
      </w:numPr>
    </w:pPr>
  </w:style>
  <w:style w:type="paragraph" w:customStyle="1" w:styleId="Bullet4">
    <w:name w:val="Bullet 4"/>
    <w:basedOn w:val="Normal"/>
    <w:uiPriority w:val="2"/>
    <w:rsid w:val="002F2103"/>
    <w:pPr>
      <w:numPr>
        <w:ilvl w:val="3"/>
        <w:numId w:val="11"/>
      </w:numPr>
    </w:pPr>
  </w:style>
  <w:style w:type="paragraph" w:customStyle="1" w:styleId="InsertPictureLeft">
    <w:name w:val="InsertPictureLeft"/>
    <w:rsid w:val="009D6259"/>
    <w:pPr>
      <w:numPr>
        <w:ilvl w:val="3"/>
        <w:numId w:val="5"/>
      </w:numPr>
      <w:tabs>
        <w:tab w:val="clear" w:pos="2880"/>
        <w:tab w:val="num" w:pos="2268"/>
      </w:tabs>
      <w:spacing w:after="160" w:line="300" w:lineRule="atLeast"/>
      <w:ind w:left="2268" w:hanging="567"/>
    </w:pPr>
    <w:rPr>
      <w:rFonts w:ascii="Calibri" w:hAnsi="Calibri"/>
      <w:color w:val="1E1E1E"/>
      <w:sz w:val="24"/>
    </w:rPr>
  </w:style>
  <w:style w:type="paragraph" w:customStyle="1" w:styleId="Indent1">
    <w:name w:val="Indent 1"/>
    <w:basedOn w:val="Normal"/>
    <w:uiPriority w:val="4"/>
    <w:rsid w:val="002F2103"/>
    <w:pPr>
      <w:ind w:left="567"/>
    </w:pPr>
  </w:style>
  <w:style w:type="paragraph" w:customStyle="1" w:styleId="Indent2">
    <w:name w:val="Indent 2"/>
    <w:basedOn w:val="Normal"/>
    <w:uiPriority w:val="4"/>
    <w:rsid w:val="002F2103"/>
    <w:pPr>
      <w:ind w:left="1134"/>
    </w:pPr>
  </w:style>
  <w:style w:type="paragraph" w:customStyle="1" w:styleId="Indent3">
    <w:name w:val="Indent 3"/>
    <w:basedOn w:val="Normal"/>
    <w:uiPriority w:val="4"/>
    <w:rsid w:val="002F2103"/>
    <w:pPr>
      <w:ind w:left="1701"/>
    </w:pPr>
  </w:style>
  <w:style w:type="paragraph" w:customStyle="1" w:styleId="Indent4">
    <w:name w:val="Indent 4"/>
    <w:basedOn w:val="Normal"/>
    <w:uiPriority w:val="4"/>
    <w:rsid w:val="002F2103"/>
    <w:pPr>
      <w:ind w:left="2268"/>
    </w:pPr>
  </w:style>
  <w:style w:type="paragraph" w:customStyle="1" w:styleId="Number-1">
    <w:name w:val="Number - 1."/>
    <w:basedOn w:val="BodyText"/>
    <w:uiPriority w:val="5"/>
    <w:rsid w:val="002F2103"/>
    <w:pPr>
      <w:numPr>
        <w:numId w:val="15"/>
      </w:numPr>
    </w:pPr>
  </w:style>
  <w:style w:type="paragraph" w:customStyle="1" w:styleId="Number-11">
    <w:name w:val="Number - 1.1"/>
    <w:basedOn w:val="Normal"/>
    <w:uiPriority w:val="5"/>
    <w:rsid w:val="002F2103"/>
    <w:pPr>
      <w:numPr>
        <w:ilvl w:val="1"/>
        <w:numId w:val="15"/>
      </w:numPr>
    </w:pPr>
  </w:style>
  <w:style w:type="paragraph" w:customStyle="1" w:styleId="Number-111">
    <w:name w:val="Number - 1.1.1"/>
    <w:basedOn w:val="Normal"/>
    <w:uiPriority w:val="5"/>
    <w:rsid w:val="002F2103"/>
    <w:pPr>
      <w:numPr>
        <w:ilvl w:val="2"/>
        <w:numId w:val="15"/>
      </w:numPr>
    </w:pPr>
  </w:style>
  <w:style w:type="paragraph" w:customStyle="1" w:styleId="Number-a">
    <w:name w:val="Number - a."/>
    <w:basedOn w:val="Normal"/>
    <w:uiPriority w:val="5"/>
    <w:rsid w:val="002F2103"/>
    <w:pPr>
      <w:numPr>
        <w:numId w:val="16"/>
      </w:numPr>
    </w:pPr>
  </w:style>
  <w:style w:type="paragraph" w:customStyle="1" w:styleId="Number-i">
    <w:name w:val="Number - i."/>
    <w:basedOn w:val="Normal"/>
    <w:uiPriority w:val="5"/>
    <w:rsid w:val="002F2103"/>
    <w:pPr>
      <w:numPr>
        <w:ilvl w:val="1"/>
        <w:numId w:val="16"/>
      </w:numPr>
    </w:pPr>
  </w:style>
  <w:style w:type="paragraph" w:customStyle="1" w:styleId="Number1">
    <w:name w:val="Number 1"/>
    <w:basedOn w:val="Normal"/>
    <w:uiPriority w:val="5"/>
    <w:rsid w:val="002F2103"/>
    <w:pPr>
      <w:numPr>
        <w:numId w:val="17"/>
      </w:numPr>
    </w:pPr>
  </w:style>
  <w:style w:type="paragraph" w:customStyle="1" w:styleId="Number2">
    <w:name w:val="Number 2"/>
    <w:basedOn w:val="Normal"/>
    <w:uiPriority w:val="5"/>
    <w:rsid w:val="002F2103"/>
    <w:pPr>
      <w:numPr>
        <w:ilvl w:val="1"/>
        <w:numId w:val="17"/>
      </w:numPr>
    </w:pPr>
  </w:style>
  <w:style w:type="paragraph" w:customStyle="1" w:styleId="Number3">
    <w:name w:val="Number 3"/>
    <w:basedOn w:val="Normal"/>
    <w:uiPriority w:val="5"/>
    <w:rsid w:val="002F2103"/>
    <w:pPr>
      <w:numPr>
        <w:ilvl w:val="2"/>
        <w:numId w:val="17"/>
      </w:numPr>
    </w:pPr>
  </w:style>
  <w:style w:type="paragraph" w:customStyle="1" w:styleId="TableBullet1">
    <w:name w:val="Table Bullet 1"/>
    <w:basedOn w:val="Normal"/>
    <w:uiPriority w:val="2"/>
    <w:rsid w:val="002F2103"/>
    <w:pPr>
      <w:numPr>
        <w:numId w:val="22"/>
      </w:numPr>
      <w:spacing w:before="120" w:after="120"/>
    </w:pPr>
    <w:rPr>
      <w:sz w:val="22"/>
    </w:rPr>
  </w:style>
  <w:style w:type="paragraph" w:customStyle="1" w:styleId="TableBullet2">
    <w:name w:val="Table Bullet 2"/>
    <w:basedOn w:val="Normal"/>
    <w:uiPriority w:val="2"/>
    <w:rsid w:val="002F2103"/>
    <w:pPr>
      <w:numPr>
        <w:ilvl w:val="1"/>
        <w:numId w:val="22"/>
      </w:numPr>
      <w:spacing w:before="120" w:after="120"/>
    </w:pPr>
    <w:rPr>
      <w:sz w:val="22"/>
    </w:rPr>
  </w:style>
  <w:style w:type="paragraph" w:customStyle="1" w:styleId="TableBullet3">
    <w:name w:val="Table Bullet 3"/>
    <w:basedOn w:val="Normal"/>
    <w:uiPriority w:val="2"/>
    <w:rsid w:val="002F2103"/>
    <w:pPr>
      <w:numPr>
        <w:ilvl w:val="2"/>
        <w:numId w:val="22"/>
      </w:numPr>
      <w:spacing w:before="120" w:after="120"/>
    </w:pPr>
    <w:rPr>
      <w:sz w:val="22"/>
    </w:rPr>
  </w:style>
  <w:style w:type="paragraph" w:customStyle="1" w:styleId="Tableheading">
    <w:name w:val="Table heading"/>
    <w:basedOn w:val="Tablebodytext"/>
    <w:next w:val="Tablebodytext"/>
    <w:uiPriority w:val="2"/>
    <w:rsid w:val="00C80DB4"/>
    <w:pPr>
      <w:keepNext/>
      <w:spacing w:after="60"/>
    </w:pPr>
    <w:rPr>
      <w:b/>
    </w:rPr>
  </w:style>
  <w:style w:type="paragraph" w:customStyle="1" w:styleId="TableIndent1">
    <w:name w:val="Table Indent 1"/>
    <w:basedOn w:val="Normal"/>
    <w:uiPriority w:val="2"/>
    <w:rsid w:val="002F2103"/>
    <w:pPr>
      <w:spacing w:before="120" w:after="120"/>
      <w:ind w:left="357"/>
    </w:pPr>
    <w:rPr>
      <w:sz w:val="22"/>
    </w:rPr>
  </w:style>
  <w:style w:type="paragraph" w:customStyle="1" w:styleId="TableIndent2">
    <w:name w:val="Table Indent 2"/>
    <w:basedOn w:val="Normal"/>
    <w:uiPriority w:val="2"/>
    <w:rsid w:val="002F2103"/>
    <w:pPr>
      <w:spacing w:before="120" w:after="120"/>
      <w:ind w:left="714"/>
    </w:pPr>
    <w:rPr>
      <w:sz w:val="22"/>
    </w:rPr>
  </w:style>
  <w:style w:type="paragraph" w:customStyle="1" w:styleId="TableIndent3">
    <w:name w:val="Table Indent 3"/>
    <w:basedOn w:val="Normal"/>
    <w:uiPriority w:val="2"/>
    <w:rsid w:val="002F2103"/>
    <w:pPr>
      <w:spacing w:before="120" w:after="120"/>
      <w:ind w:left="1072"/>
    </w:pPr>
    <w:rPr>
      <w:sz w:val="22"/>
    </w:rPr>
  </w:style>
  <w:style w:type="paragraph" w:customStyle="1" w:styleId="TableNumber1">
    <w:name w:val="Table Number 1."/>
    <w:basedOn w:val="Normal"/>
    <w:uiPriority w:val="2"/>
    <w:rsid w:val="002F2103"/>
    <w:pPr>
      <w:numPr>
        <w:numId w:val="24"/>
      </w:numPr>
      <w:spacing w:before="120" w:after="120"/>
    </w:pPr>
    <w:rPr>
      <w:sz w:val="22"/>
    </w:rPr>
  </w:style>
  <w:style w:type="paragraph" w:customStyle="1" w:styleId="TableNumbera">
    <w:name w:val="Table Number a."/>
    <w:basedOn w:val="Normal"/>
    <w:uiPriority w:val="2"/>
    <w:rsid w:val="002F2103"/>
    <w:pPr>
      <w:numPr>
        <w:ilvl w:val="1"/>
        <w:numId w:val="24"/>
      </w:numPr>
      <w:spacing w:before="120" w:after="120"/>
    </w:pPr>
    <w:rPr>
      <w:sz w:val="22"/>
    </w:rPr>
  </w:style>
  <w:style w:type="paragraph" w:customStyle="1" w:styleId="TableNumberi">
    <w:name w:val="Table Number i."/>
    <w:basedOn w:val="Normal"/>
    <w:uiPriority w:val="2"/>
    <w:rsid w:val="002F2103"/>
    <w:pPr>
      <w:numPr>
        <w:ilvl w:val="2"/>
        <w:numId w:val="24"/>
      </w:numPr>
      <w:spacing w:before="120" w:after="120"/>
    </w:pPr>
    <w:rPr>
      <w:sz w:val="22"/>
    </w:rPr>
  </w:style>
  <w:style w:type="paragraph" w:customStyle="1" w:styleId="TableQuotationseparateparagraph">
    <w:name w:val="Table Quotation (separate paragraph)"/>
    <w:basedOn w:val="Quotationseparateparagraph"/>
    <w:uiPriority w:val="2"/>
    <w:rsid w:val="00D75233"/>
    <w:pPr>
      <w:spacing w:after="120"/>
      <w:ind w:left="357" w:right="357"/>
    </w:pPr>
    <w:rPr>
      <w:sz w:val="22"/>
    </w:rPr>
  </w:style>
  <w:style w:type="paragraph" w:customStyle="1" w:styleId="Tablesinglespacedparagraph">
    <w:name w:val="Table single spaced paragraph"/>
    <w:basedOn w:val="BodyText"/>
    <w:uiPriority w:val="2"/>
    <w:rsid w:val="00C80DB4"/>
    <w:pPr>
      <w:spacing w:before="40" w:after="40"/>
    </w:pPr>
    <w:rPr>
      <w:sz w:val="22"/>
    </w:rPr>
  </w:style>
  <w:style w:type="paragraph" w:customStyle="1" w:styleId="Tablesinglespacedparagraphlast">
    <w:name w:val="Table single spaced paragraph (last)"/>
    <w:basedOn w:val="Tablesinglespacedparagraph"/>
    <w:uiPriority w:val="2"/>
    <w:rsid w:val="00D75233"/>
  </w:style>
  <w:style w:type="character" w:styleId="CommentReference">
    <w:name w:val="annotation reference"/>
    <w:basedOn w:val="DefaultParagraphFont"/>
    <w:uiPriority w:val="99"/>
    <w:semiHidden/>
    <w:unhideWhenUsed/>
    <w:rsid w:val="008841B5"/>
    <w:rPr>
      <w:sz w:val="16"/>
      <w:szCs w:val="16"/>
    </w:rPr>
  </w:style>
  <w:style w:type="paragraph" w:customStyle="1" w:styleId="Tablecaption">
    <w:name w:val="Table caption"/>
    <w:basedOn w:val="Normal"/>
    <w:next w:val="BodyText"/>
    <w:uiPriority w:val="98"/>
    <w:rsid w:val="002F2103"/>
    <w:pPr>
      <w:keepNext/>
      <w:spacing w:before="360" w:after="60" w:line="260" w:lineRule="atLeast"/>
    </w:pPr>
    <w:rPr>
      <w:b/>
      <w:sz w:val="26"/>
    </w:rPr>
  </w:style>
  <w:style w:type="paragraph" w:customStyle="1" w:styleId="Footerlandscape">
    <w:name w:val="Footer landscape"/>
    <w:basedOn w:val="Footer"/>
    <w:uiPriority w:val="10"/>
    <w:rsid w:val="009D6259"/>
  </w:style>
  <w:style w:type="paragraph" w:customStyle="1" w:styleId="Headerlandscape">
    <w:name w:val="Header landscape"/>
    <w:basedOn w:val="Header"/>
    <w:rsid w:val="00307592"/>
    <w:pPr>
      <w:tabs>
        <w:tab w:val="clear" w:pos="9299"/>
        <w:tab w:val="right" w:pos="14232"/>
      </w:tabs>
    </w:pPr>
  </w:style>
  <w:style w:type="paragraph" w:customStyle="1" w:styleId="FigureCaption">
    <w:name w:val="Figure Caption"/>
    <w:basedOn w:val="Normal"/>
    <w:next w:val="BodyText"/>
    <w:uiPriority w:val="2"/>
    <w:rsid w:val="00D75233"/>
    <w:pPr>
      <w:spacing w:line="240" w:lineRule="auto"/>
    </w:pPr>
    <w:rPr>
      <w:i/>
    </w:rPr>
  </w:style>
  <w:style w:type="character" w:customStyle="1" w:styleId="Italics">
    <w:name w:val="Italics"/>
    <w:basedOn w:val="DefaultParagraphFont"/>
    <w:uiPriority w:val="2"/>
    <w:rsid w:val="009909DF"/>
    <w:rPr>
      <w:i/>
    </w:rPr>
  </w:style>
  <w:style w:type="character" w:customStyle="1" w:styleId="Bluetext">
    <w:name w:val="Blue text"/>
    <w:basedOn w:val="DefaultParagraphFont"/>
    <w:uiPriority w:val="2"/>
    <w:rsid w:val="000A4639"/>
    <w:rPr>
      <w:color w:val="0070C0"/>
    </w:rPr>
  </w:style>
  <w:style w:type="paragraph" w:customStyle="1" w:styleId="Boxsmallbullet1">
    <w:name w:val="Box small bullet 1"/>
    <w:basedOn w:val="Normal"/>
    <w:uiPriority w:val="2"/>
    <w:rsid w:val="002F2103"/>
    <w:pPr>
      <w:numPr>
        <w:numId w:val="9"/>
      </w:numPr>
    </w:pPr>
  </w:style>
  <w:style w:type="paragraph" w:customStyle="1" w:styleId="Boxsmallbullet2">
    <w:name w:val="Box small bullet 2"/>
    <w:basedOn w:val="Normal"/>
    <w:uiPriority w:val="2"/>
    <w:rsid w:val="002F2103"/>
    <w:pPr>
      <w:numPr>
        <w:ilvl w:val="1"/>
        <w:numId w:val="9"/>
      </w:numPr>
    </w:pPr>
  </w:style>
  <w:style w:type="character" w:customStyle="1" w:styleId="HyperlinkSourceTextReference">
    <w:name w:val="Hyperlink (Source Text Reference)"/>
    <w:basedOn w:val="Hyperlink"/>
    <w:uiPriority w:val="2"/>
    <w:rsid w:val="00100392"/>
    <w:rPr>
      <w:color w:val="0D6AB8"/>
      <w:u w:val="single"/>
    </w:rPr>
  </w:style>
  <w:style w:type="paragraph" w:customStyle="1" w:styleId="Pictureindent">
    <w:name w:val="Picture indent"/>
    <w:basedOn w:val="Indent1"/>
    <w:uiPriority w:val="98"/>
    <w:rsid w:val="002539A9"/>
    <w:pPr>
      <w:ind w:left="-28"/>
    </w:pPr>
  </w:style>
  <w:style w:type="numbering" w:styleId="ArticleSection">
    <w:name w:val="Outline List 3"/>
    <w:basedOn w:val="NoList"/>
    <w:uiPriority w:val="99"/>
    <w:semiHidden/>
    <w:unhideWhenUsed/>
    <w:rsid w:val="002F2103"/>
    <w:pPr>
      <w:numPr>
        <w:numId w:val="8"/>
      </w:numPr>
    </w:pPr>
  </w:style>
  <w:style w:type="paragraph" w:customStyle="1" w:styleId="Boxsmallnumber-1">
    <w:name w:val="Box small number - 1."/>
    <w:basedOn w:val="Normal"/>
    <w:uiPriority w:val="2"/>
    <w:rsid w:val="002F2103"/>
    <w:pPr>
      <w:numPr>
        <w:numId w:val="10"/>
      </w:numPr>
    </w:pPr>
  </w:style>
  <w:style w:type="paragraph" w:customStyle="1" w:styleId="Boxsmallnumber-a">
    <w:name w:val="Box small number - a."/>
    <w:basedOn w:val="Normal"/>
    <w:uiPriority w:val="2"/>
    <w:rsid w:val="002F2103"/>
    <w:pPr>
      <w:numPr>
        <w:ilvl w:val="1"/>
        <w:numId w:val="10"/>
      </w:numPr>
    </w:pPr>
  </w:style>
  <w:style w:type="paragraph" w:customStyle="1" w:styleId="Boxsmallnumber-i">
    <w:name w:val="Box small number - i."/>
    <w:basedOn w:val="Normal"/>
    <w:uiPriority w:val="2"/>
    <w:rsid w:val="002F2103"/>
    <w:pPr>
      <w:numPr>
        <w:ilvl w:val="2"/>
        <w:numId w:val="10"/>
      </w:numPr>
    </w:pPr>
  </w:style>
  <w:style w:type="paragraph" w:customStyle="1" w:styleId="FootnoteBullet">
    <w:name w:val="Footnote Bullet"/>
    <w:basedOn w:val="FootnoteText"/>
    <w:uiPriority w:val="7"/>
    <w:rsid w:val="00655FE7"/>
    <w:pPr>
      <w:numPr>
        <w:numId w:val="29"/>
      </w:numPr>
      <w:tabs>
        <w:tab w:val="clear" w:pos="284"/>
      </w:tabs>
    </w:pPr>
  </w:style>
  <w:style w:type="paragraph" w:customStyle="1" w:styleId="Introduction">
    <w:name w:val="Introduction"/>
    <w:basedOn w:val="Normal"/>
    <w:uiPriority w:val="2"/>
    <w:rsid w:val="00C826F9"/>
    <w:pPr>
      <w:ind w:right="1304"/>
    </w:pPr>
    <w:rPr>
      <w:i/>
      <w:color w:val="auto"/>
      <w:sz w:val="28"/>
    </w:rPr>
  </w:style>
  <w:style w:type="paragraph" w:customStyle="1" w:styleId="Checkbox1">
    <w:name w:val="Check box 1"/>
    <w:basedOn w:val="BodyText"/>
    <w:uiPriority w:val="3"/>
    <w:rsid w:val="002F2103"/>
    <w:pPr>
      <w:numPr>
        <w:numId w:val="12"/>
      </w:numPr>
    </w:pPr>
  </w:style>
  <w:style w:type="paragraph" w:customStyle="1" w:styleId="Checkbox2">
    <w:name w:val="Check box 2"/>
    <w:basedOn w:val="Checkbox1"/>
    <w:uiPriority w:val="3"/>
    <w:rsid w:val="002F2103"/>
    <w:pPr>
      <w:numPr>
        <w:ilvl w:val="1"/>
      </w:numPr>
    </w:pPr>
  </w:style>
  <w:style w:type="paragraph" w:customStyle="1" w:styleId="Checkbox3">
    <w:name w:val="Check box 3"/>
    <w:basedOn w:val="Checkbox1"/>
    <w:uiPriority w:val="3"/>
    <w:rsid w:val="002F2103"/>
    <w:pPr>
      <w:numPr>
        <w:ilvl w:val="2"/>
      </w:numPr>
    </w:pPr>
  </w:style>
  <w:style w:type="paragraph" w:customStyle="1" w:styleId="Checkbox4">
    <w:name w:val="Check box 4"/>
    <w:basedOn w:val="Checkbox1"/>
    <w:uiPriority w:val="3"/>
    <w:rsid w:val="002F2103"/>
    <w:pPr>
      <w:numPr>
        <w:ilvl w:val="3"/>
      </w:numPr>
    </w:pPr>
  </w:style>
  <w:style w:type="paragraph" w:customStyle="1" w:styleId="Tablecheckbox1">
    <w:name w:val="Table check box 1"/>
    <w:basedOn w:val="Normal"/>
    <w:uiPriority w:val="2"/>
    <w:rsid w:val="002F2103"/>
    <w:pPr>
      <w:numPr>
        <w:numId w:val="23"/>
      </w:numPr>
      <w:spacing w:before="120" w:after="120"/>
    </w:pPr>
    <w:rPr>
      <w:sz w:val="22"/>
    </w:rPr>
  </w:style>
  <w:style w:type="paragraph" w:customStyle="1" w:styleId="Tablecheckbox2">
    <w:name w:val="Table check box 2"/>
    <w:basedOn w:val="Tablecheckbox1"/>
    <w:uiPriority w:val="2"/>
    <w:rsid w:val="002F2103"/>
    <w:pPr>
      <w:numPr>
        <w:ilvl w:val="1"/>
      </w:numPr>
    </w:pPr>
  </w:style>
  <w:style w:type="paragraph" w:customStyle="1" w:styleId="Tablecheckbox3">
    <w:name w:val="Table check box 3"/>
    <w:basedOn w:val="Tablecheckbox1"/>
    <w:uiPriority w:val="2"/>
    <w:rsid w:val="002F2103"/>
    <w:pPr>
      <w:numPr>
        <w:ilvl w:val="2"/>
      </w:numPr>
    </w:pPr>
  </w:style>
  <w:style w:type="paragraph" w:customStyle="1" w:styleId="EndnoteBullet">
    <w:name w:val="Endnote Bullet"/>
    <w:uiPriority w:val="7"/>
    <w:rsid w:val="003E5BC8"/>
    <w:pPr>
      <w:numPr>
        <w:numId w:val="26"/>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2F2103"/>
    <w:pPr>
      <w:ind w:left="2268" w:right="567"/>
    </w:pPr>
    <w:rPr>
      <w:i/>
      <w:color w:val="4D4D4D"/>
    </w:rPr>
  </w:style>
  <w:style w:type="paragraph" w:customStyle="1" w:styleId="CQLegindent2">
    <w:name w:val="CQLeg indent 2"/>
    <w:basedOn w:val="Normal"/>
    <w:uiPriority w:val="6"/>
    <w:rsid w:val="002F2103"/>
    <w:pPr>
      <w:ind w:left="2977" w:right="567"/>
    </w:pPr>
    <w:rPr>
      <w:i/>
      <w:color w:val="4D4D4D"/>
    </w:rPr>
  </w:style>
  <w:style w:type="paragraph" w:customStyle="1" w:styleId="CQLegindent3">
    <w:name w:val="CQLeg indent 3"/>
    <w:basedOn w:val="Normal"/>
    <w:uiPriority w:val="6"/>
    <w:rsid w:val="002F2103"/>
    <w:pPr>
      <w:ind w:left="3686" w:right="567"/>
    </w:pPr>
    <w:rPr>
      <w:i/>
      <w:color w:val="4D4D4D"/>
    </w:rPr>
  </w:style>
  <w:style w:type="paragraph" w:customStyle="1" w:styleId="CQLegstyle-1">
    <w:name w:val="CQLeg style - (1)"/>
    <w:basedOn w:val="Normal"/>
    <w:uiPriority w:val="6"/>
    <w:rsid w:val="002F2103"/>
    <w:pPr>
      <w:tabs>
        <w:tab w:val="left" w:pos="2268"/>
      </w:tabs>
      <w:ind w:left="2269" w:right="567" w:hanging="851"/>
    </w:pPr>
    <w:rPr>
      <w:i/>
      <w:color w:val="4D4D4D"/>
    </w:rPr>
  </w:style>
  <w:style w:type="paragraph" w:customStyle="1" w:styleId="CQLegstyle-a">
    <w:name w:val="CQLeg style - (a)"/>
    <w:basedOn w:val="Normal"/>
    <w:uiPriority w:val="6"/>
    <w:rsid w:val="002F2103"/>
    <w:pPr>
      <w:tabs>
        <w:tab w:val="left" w:pos="2977"/>
      </w:tabs>
      <w:ind w:left="2977" w:right="567" w:hanging="709"/>
    </w:pPr>
    <w:rPr>
      <w:i/>
      <w:color w:val="4D4D4D"/>
    </w:rPr>
  </w:style>
  <w:style w:type="paragraph" w:customStyle="1" w:styleId="CQLegstyle-i">
    <w:name w:val="CQLeg style - (i)"/>
    <w:basedOn w:val="Normal"/>
    <w:uiPriority w:val="6"/>
    <w:rsid w:val="002F2103"/>
    <w:pPr>
      <w:tabs>
        <w:tab w:val="left" w:pos="3686"/>
      </w:tabs>
      <w:ind w:left="3686" w:right="567" w:hanging="709"/>
    </w:pPr>
    <w:rPr>
      <w:i/>
      <w:color w:val="4D4D4D"/>
    </w:rPr>
  </w:style>
  <w:style w:type="paragraph" w:customStyle="1" w:styleId="CQLegstyle-10">
    <w:name w:val="CQLeg style - 1"/>
    <w:basedOn w:val="Normal"/>
    <w:uiPriority w:val="6"/>
    <w:rsid w:val="001B2F94"/>
    <w:pPr>
      <w:keepNext/>
      <w:tabs>
        <w:tab w:val="left" w:pos="2268"/>
      </w:tabs>
      <w:ind w:left="2269" w:right="567" w:hanging="851"/>
    </w:pPr>
    <w:rPr>
      <w:b/>
      <w:i/>
      <w:color w:val="4D4D4D"/>
    </w:rPr>
  </w:style>
  <w:style w:type="paragraph" w:customStyle="1" w:styleId="ALegindent1">
    <w:name w:val="ALeg indent 1"/>
    <w:basedOn w:val="Normal"/>
    <w:uiPriority w:val="6"/>
    <w:rsid w:val="002F2103"/>
    <w:pPr>
      <w:ind w:left="851"/>
    </w:pPr>
  </w:style>
  <w:style w:type="paragraph" w:customStyle="1" w:styleId="ALegindent2">
    <w:name w:val="ALeg indent 2"/>
    <w:basedOn w:val="Normal"/>
    <w:uiPriority w:val="6"/>
    <w:rsid w:val="002F2103"/>
    <w:pPr>
      <w:ind w:left="1559"/>
    </w:pPr>
  </w:style>
  <w:style w:type="paragraph" w:customStyle="1" w:styleId="ALegindent3">
    <w:name w:val="ALeg indent 3"/>
    <w:basedOn w:val="Normal"/>
    <w:uiPriority w:val="6"/>
    <w:rsid w:val="002F2103"/>
    <w:pPr>
      <w:ind w:left="2268"/>
    </w:pPr>
  </w:style>
  <w:style w:type="paragraph" w:customStyle="1" w:styleId="ALegstyle-1">
    <w:name w:val="ALeg style - (1)"/>
    <w:basedOn w:val="Normal"/>
    <w:uiPriority w:val="6"/>
    <w:rsid w:val="002F2103"/>
    <w:pPr>
      <w:tabs>
        <w:tab w:val="left" w:pos="851"/>
      </w:tabs>
      <w:ind w:left="851" w:hanging="851"/>
    </w:pPr>
  </w:style>
  <w:style w:type="paragraph" w:customStyle="1" w:styleId="ALegstyle-a">
    <w:name w:val="ALeg style - (a)"/>
    <w:basedOn w:val="Normal"/>
    <w:uiPriority w:val="6"/>
    <w:rsid w:val="002F2103"/>
    <w:pPr>
      <w:tabs>
        <w:tab w:val="left" w:pos="1559"/>
      </w:tabs>
      <w:ind w:left="1560" w:hanging="709"/>
    </w:pPr>
  </w:style>
  <w:style w:type="paragraph" w:customStyle="1" w:styleId="ALegstyle-i">
    <w:name w:val="ALeg style - (i)"/>
    <w:basedOn w:val="Normal"/>
    <w:uiPriority w:val="6"/>
    <w:rsid w:val="002F2103"/>
    <w:pPr>
      <w:tabs>
        <w:tab w:val="left" w:pos="2268"/>
      </w:tabs>
      <w:ind w:left="2268" w:hanging="709"/>
    </w:pPr>
  </w:style>
  <w:style w:type="paragraph" w:customStyle="1" w:styleId="ALegstyle-10">
    <w:name w:val="ALeg style - 1"/>
    <w:basedOn w:val="Normal"/>
    <w:uiPriority w:val="6"/>
    <w:rsid w:val="001B2F94"/>
    <w:pPr>
      <w:keepNext/>
      <w:tabs>
        <w:tab w:val="left" w:pos="851"/>
      </w:tabs>
      <w:ind w:left="851" w:hanging="851"/>
    </w:pPr>
    <w:rPr>
      <w:b/>
    </w:rPr>
  </w:style>
  <w:style w:type="paragraph" w:customStyle="1" w:styleId="BQLegindent1">
    <w:name w:val="BQLeg indent 1"/>
    <w:basedOn w:val="Normal"/>
    <w:uiPriority w:val="6"/>
    <w:rsid w:val="00544866"/>
    <w:pPr>
      <w:ind w:left="1418" w:right="567"/>
    </w:pPr>
    <w:rPr>
      <w:i/>
      <w:color w:val="4D4D4D"/>
    </w:rPr>
  </w:style>
  <w:style w:type="paragraph" w:customStyle="1" w:styleId="BQLegindent2">
    <w:name w:val="BQLeg indent 2"/>
    <w:basedOn w:val="Normal"/>
    <w:uiPriority w:val="6"/>
    <w:rsid w:val="00544866"/>
    <w:pPr>
      <w:ind w:left="2126" w:right="567"/>
    </w:pPr>
    <w:rPr>
      <w:i/>
      <w:color w:val="4D4D4D"/>
    </w:rPr>
  </w:style>
  <w:style w:type="paragraph" w:customStyle="1" w:styleId="BQLegindent3">
    <w:name w:val="BQLeg indent 3"/>
    <w:basedOn w:val="Normal"/>
    <w:uiPriority w:val="6"/>
    <w:rsid w:val="00544866"/>
    <w:pPr>
      <w:ind w:left="2835" w:right="567"/>
    </w:pPr>
    <w:rPr>
      <w:i/>
      <w:color w:val="4D4D4D"/>
    </w:rPr>
  </w:style>
  <w:style w:type="paragraph" w:customStyle="1" w:styleId="BQLegstyle-1">
    <w:name w:val="BQLeg style - (1)"/>
    <w:basedOn w:val="Normal"/>
    <w:uiPriority w:val="6"/>
    <w:rsid w:val="00544866"/>
    <w:pPr>
      <w:tabs>
        <w:tab w:val="left" w:pos="1418"/>
      </w:tabs>
      <w:ind w:left="1418" w:right="567" w:hanging="851"/>
    </w:pPr>
    <w:rPr>
      <w:i/>
      <w:color w:val="4D4D4D"/>
    </w:rPr>
  </w:style>
  <w:style w:type="paragraph" w:customStyle="1" w:styleId="BQLegstyle-a">
    <w:name w:val="BQLeg style - (a)"/>
    <w:basedOn w:val="Normal"/>
    <w:uiPriority w:val="6"/>
    <w:rsid w:val="00544866"/>
    <w:pPr>
      <w:tabs>
        <w:tab w:val="left" w:pos="2126"/>
      </w:tabs>
      <w:ind w:left="2127" w:right="567" w:hanging="709"/>
    </w:pPr>
    <w:rPr>
      <w:i/>
      <w:color w:val="4D4D4D"/>
    </w:rPr>
  </w:style>
  <w:style w:type="paragraph" w:customStyle="1" w:styleId="BQLegstyle-i">
    <w:name w:val="BQLeg style - (i)"/>
    <w:basedOn w:val="Normal"/>
    <w:uiPriority w:val="6"/>
    <w:rsid w:val="00544866"/>
    <w:pPr>
      <w:tabs>
        <w:tab w:val="left" w:pos="2835"/>
      </w:tabs>
      <w:ind w:left="2835" w:right="567" w:hanging="709"/>
    </w:pPr>
    <w:rPr>
      <w:i/>
      <w:color w:val="4D4D4D"/>
    </w:rPr>
  </w:style>
  <w:style w:type="paragraph" w:customStyle="1" w:styleId="BQLegstyle-10">
    <w:name w:val="BQLeg style - 1"/>
    <w:basedOn w:val="Normal"/>
    <w:uiPriority w:val="6"/>
    <w:rsid w:val="00544866"/>
    <w:pPr>
      <w:keepNext/>
      <w:tabs>
        <w:tab w:val="left" w:pos="1418"/>
      </w:tabs>
      <w:ind w:left="1418" w:right="567" w:hanging="851"/>
    </w:pPr>
    <w:rPr>
      <w:b/>
      <w:i/>
      <w:color w:val="4D4D4D"/>
    </w:rPr>
  </w:style>
  <w:style w:type="paragraph" w:customStyle="1" w:styleId="SQLegindent1">
    <w:name w:val="SQLeg indent 1"/>
    <w:basedOn w:val="Normal"/>
    <w:uiPriority w:val="6"/>
    <w:rsid w:val="002F2103"/>
    <w:pPr>
      <w:ind w:left="1985" w:right="567"/>
    </w:pPr>
    <w:rPr>
      <w:i/>
      <w:color w:val="4D4D4D"/>
    </w:rPr>
  </w:style>
  <w:style w:type="paragraph" w:customStyle="1" w:styleId="SQLegindent2">
    <w:name w:val="SQLeg indent 2"/>
    <w:basedOn w:val="Normal"/>
    <w:uiPriority w:val="6"/>
    <w:rsid w:val="002F2103"/>
    <w:pPr>
      <w:ind w:left="2693" w:right="567"/>
    </w:pPr>
    <w:rPr>
      <w:i/>
      <w:color w:val="4D4D4D"/>
    </w:rPr>
  </w:style>
  <w:style w:type="paragraph" w:customStyle="1" w:styleId="SQLegindent3">
    <w:name w:val="SQLeg indent 3"/>
    <w:basedOn w:val="Normal"/>
    <w:uiPriority w:val="6"/>
    <w:rsid w:val="002F2103"/>
    <w:pPr>
      <w:ind w:left="3402" w:right="567"/>
    </w:pPr>
    <w:rPr>
      <w:i/>
      <w:color w:val="4D4D4D"/>
    </w:rPr>
  </w:style>
  <w:style w:type="paragraph" w:customStyle="1" w:styleId="SQLegstyle-1">
    <w:name w:val="SQLeg style - (1)"/>
    <w:basedOn w:val="Normal"/>
    <w:uiPriority w:val="6"/>
    <w:rsid w:val="002F2103"/>
    <w:pPr>
      <w:tabs>
        <w:tab w:val="left" w:pos="1985"/>
      </w:tabs>
      <w:ind w:left="1985" w:right="567" w:hanging="851"/>
    </w:pPr>
    <w:rPr>
      <w:i/>
      <w:color w:val="4D4D4D"/>
    </w:rPr>
  </w:style>
  <w:style w:type="paragraph" w:customStyle="1" w:styleId="SQLegstyle-a">
    <w:name w:val="SQLeg style - (a)"/>
    <w:basedOn w:val="Normal"/>
    <w:uiPriority w:val="6"/>
    <w:rsid w:val="002F2103"/>
    <w:pPr>
      <w:tabs>
        <w:tab w:val="left" w:pos="2693"/>
      </w:tabs>
      <w:ind w:left="2694" w:right="567" w:hanging="709"/>
    </w:pPr>
    <w:rPr>
      <w:i/>
      <w:color w:val="4D4D4D"/>
    </w:rPr>
  </w:style>
  <w:style w:type="paragraph" w:customStyle="1" w:styleId="SQLegstyle-i">
    <w:name w:val="SQLeg style - (i)"/>
    <w:basedOn w:val="Normal"/>
    <w:uiPriority w:val="6"/>
    <w:rsid w:val="002F2103"/>
    <w:pPr>
      <w:tabs>
        <w:tab w:val="left" w:pos="3402"/>
      </w:tabs>
      <w:ind w:left="3402" w:right="567" w:hanging="709"/>
    </w:pPr>
    <w:rPr>
      <w:i/>
      <w:color w:val="4D4D4D"/>
    </w:rPr>
  </w:style>
  <w:style w:type="paragraph" w:customStyle="1" w:styleId="SQLegstyle-10">
    <w:name w:val="SQLeg style - 1"/>
    <w:basedOn w:val="Normal"/>
    <w:uiPriority w:val="6"/>
    <w:rsid w:val="001B2F94"/>
    <w:pPr>
      <w:keepNext/>
      <w:tabs>
        <w:tab w:val="left" w:pos="1985"/>
      </w:tabs>
      <w:ind w:left="1985" w:right="567" w:hanging="851"/>
    </w:pPr>
    <w:rPr>
      <w:b/>
      <w:i/>
      <w:color w:val="4D4D4D"/>
    </w:rPr>
  </w:style>
  <w:style w:type="paragraph" w:customStyle="1" w:styleId="Subheading">
    <w:name w:val="Subheading"/>
    <w:basedOn w:val="Normal"/>
    <w:uiPriority w:val="1"/>
    <w:rsid w:val="00E83E7F"/>
    <w:pPr>
      <w:spacing w:after="0" w:line="240" w:lineRule="auto"/>
    </w:pPr>
    <w:rPr>
      <w:sz w:val="32"/>
    </w:rPr>
  </w:style>
  <w:style w:type="paragraph" w:customStyle="1" w:styleId="Tableoffiguresheading">
    <w:name w:val="Table of figures heading"/>
    <w:basedOn w:val="Heading4"/>
    <w:next w:val="TableofFigures"/>
    <w:uiPriority w:val="1"/>
    <w:rsid w:val="002F2103"/>
    <w:pPr>
      <w:numPr>
        <w:ilvl w:val="0"/>
        <w:numId w:val="0"/>
      </w:numPr>
      <w:outlineLvl w:val="9"/>
    </w:pPr>
  </w:style>
  <w:style w:type="paragraph" w:customStyle="1" w:styleId="Introductionbullet1">
    <w:name w:val="Introduction bullet 1"/>
    <w:basedOn w:val="Introduction"/>
    <w:uiPriority w:val="2"/>
    <w:qFormat/>
    <w:rsid w:val="007F781C"/>
    <w:pPr>
      <w:numPr>
        <w:numId w:val="30"/>
      </w:numPr>
    </w:pPr>
  </w:style>
  <w:style w:type="paragraph" w:customStyle="1" w:styleId="Introductionnumber1">
    <w:name w:val="Introduction number 1"/>
    <w:basedOn w:val="Introduction"/>
    <w:uiPriority w:val="2"/>
    <w:qFormat/>
    <w:rsid w:val="007F781C"/>
    <w:pPr>
      <w:numPr>
        <w:numId w:val="31"/>
      </w:numPr>
    </w:pPr>
  </w:style>
  <w:style w:type="character" w:customStyle="1" w:styleId="EmphasisItalics">
    <w:name w:val="Emphasis Italics"/>
    <w:basedOn w:val="DefaultParagraphFont"/>
    <w:uiPriority w:val="2"/>
    <w:rsid w:val="00230D00"/>
    <w:rPr>
      <w:b/>
      <w:i/>
    </w:rPr>
  </w:style>
  <w:style w:type="character" w:styleId="SubtleEmphasis">
    <w:name w:val="Subtle Emphasis"/>
    <w:basedOn w:val="DefaultParagraphFont"/>
    <w:uiPriority w:val="19"/>
    <w:semiHidden/>
    <w:rsid w:val="002E6071"/>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991989">
      <w:bodyDiv w:val="1"/>
      <w:marLeft w:val="0"/>
      <w:marRight w:val="0"/>
      <w:marTop w:val="0"/>
      <w:marBottom w:val="0"/>
      <w:divBdr>
        <w:top w:val="none" w:sz="0" w:space="0" w:color="auto"/>
        <w:left w:val="none" w:sz="0" w:space="0" w:color="auto"/>
        <w:bottom w:val="none" w:sz="0" w:space="0" w:color="auto"/>
        <w:right w:val="none" w:sz="0" w:space="0" w:color="auto"/>
      </w:divBdr>
    </w:div>
    <w:div w:id="2090232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ombudsman.parliament.nz"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ombudsman.parliament.nz/resources/effective-complaint-handlin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V:\OOTO%20Strategic%20Services\Guide.dotm" TargetMode="External"/></Relationships>
</file>

<file path=word/theme/theme1.xml><?xml version="1.0" encoding="utf-8"?>
<a:theme xmlns:a="http://schemas.openxmlformats.org/drawingml/2006/main" name="Office Theme">
  <a:themeElements>
    <a:clrScheme name="OOTO Colours">
      <a:dk1>
        <a:srgbClr val="000000"/>
      </a:dk1>
      <a:lt1>
        <a:srgbClr val="FFFFFF"/>
      </a:lt1>
      <a:dk2>
        <a:srgbClr val="262626"/>
      </a:dk2>
      <a:lt2>
        <a:srgbClr val="F2F2F2"/>
      </a:lt2>
      <a:accent1>
        <a:srgbClr val="2BB673"/>
      </a:accent1>
      <a:accent2>
        <a:srgbClr val="93B41A"/>
      </a:accent2>
      <a:accent3>
        <a:srgbClr val="F06A3B"/>
      </a:accent3>
      <a:accent4>
        <a:srgbClr val="9561CC"/>
      </a:accent4>
      <a:accent5>
        <a:srgbClr val="00ADC6"/>
      </a:accent5>
      <a:accent6>
        <a:srgbClr val="FD8F0A"/>
      </a:accent6>
      <a:hlink>
        <a:srgbClr val="0D6AB8"/>
      </a:hlink>
      <a:folHlink>
        <a:srgbClr val="3C98E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818796-F98B-4228-AE23-387D1724D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Guide</Template>
  <TotalTime>0</TotalTime>
  <Pages>5</Pages>
  <Words>1226</Words>
  <Characters>6994</Characters>
  <Application>Microsoft Office Word</Application>
  <DocSecurity>0</DocSecurity>
  <Lines>58</Lines>
  <Paragraphs>16</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Purpose of this document</vt:lpstr>
      <vt:lpstr>Background</vt:lpstr>
      <vt:lpstr>Specific areas of interest</vt:lpstr>
      <vt:lpstr>    Ombudsmen Act 1975 jurisdiction </vt:lpstr>
      <vt:lpstr>    Official Information jurisdictions </vt:lpstr>
      <vt:lpstr>    Oversight of places of detention</vt:lpstr>
      <vt:lpstr>    Monitoring disability issues</vt:lpstr>
      <vt:lpstr>    Avenues of complaint</vt:lpstr>
      <vt:lpstr>    Reflecting the Ombudsman’s independence in public sector reforms </vt:lpstr>
      <vt:lpstr>Consulting the Ombudsman</vt:lpstr>
    </vt:vector>
  </TitlesOfParts>
  <Company/>
  <LinksUpToDate>false</LinksUpToDate>
  <CharactersWithSpaces>8204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Stuart McGilvray</dc:creator>
  <cp:keywords/>
  <dc:description/>
  <cp:lastModifiedBy>Yogesh Ambalaghan</cp:lastModifiedBy>
  <cp:revision>2</cp:revision>
  <cp:lastPrinted>2013-06-02T05:41:00Z</cp:lastPrinted>
  <dcterms:created xsi:type="dcterms:W3CDTF">2022-08-18T02:32:00Z</dcterms:created>
  <dcterms:modified xsi:type="dcterms:W3CDTF">2022-08-18T02:32:00Z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t:lpwstr>2016-V2</vt:lpwstr>
  </property>
</Properties>
</file>