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5114EA"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BB5221" w:rsidRDefault="00BB5221" w:rsidP="004F393F">
            <w:pPr>
              <w:pStyle w:val="Title"/>
            </w:pPr>
            <w:bookmarkStart w:id="1" w:name="_GoBack"/>
            <w:r w:rsidRPr="00BB5221">
              <w:t>Request for list of names of electors whose eligibility to vote had been challenged</w:t>
            </w:r>
            <w:bookmarkEnd w:id="1"/>
          </w:p>
        </w:tc>
      </w:tr>
      <w:tr w:rsidR="00051017" w:rsidTr="004F393F">
        <w:trPr>
          <w:trHeight w:hRule="exact" w:val="340"/>
        </w:trPr>
        <w:tc>
          <w:tcPr>
            <w:tcW w:w="9441" w:type="dxa"/>
            <w:shd w:val="clear" w:color="auto" w:fill="auto"/>
            <w:vAlign w:val="bottom"/>
          </w:tcPr>
          <w:p w:rsidR="00B841FB" w:rsidRDefault="005114EA"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1F7064">
              <w:t>Official Information Act 1982, s 9(2)(a)</w:t>
            </w:r>
            <w:r w:rsidR="004F393F">
              <w:t xml:space="preserve"> </w:t>
            </w:r>
          </w:p>
          <w:p w:rsidR="00031079" w:rsidRPr="00031079" w:rsidRDefault="00031079" w:rsidP="009A61CE">
            <w:pPr>
              <w:pStyle w:val="Heading1-Subnonboldtext"/>
              <w:rPr>
                <w:rStyle w:val="Heading1-Sub"/>
                <w:b w:val="0"/>
              </w:rPr>
            </w:pPr>
            <w:r w:rsidRPr="00031079">
              <w:rPr>
                <w:rStyle w:val="Heading1-Sub"/>
              </w:rPr>
              <w:t>Agency</w:t>
            </w:r>
            <w:r>
              <w:tab/>
              <w:t>New Zealand Post Limited</w:t>
            </w:r>
            <w:r w:rsidRPr="00031079">
              <w:rPr>
                <w:rStyle w:val="Heading1-Sub"/>
              </w:rPr>
              <w:tab/>
            </w:r>
          </w:p>
          <w:p w:rsidR="0089058E" w:rsidRDefault="00830A8D" w:rsidP="00B841FB">
            <w:pPr>
              <w:pStyle w:val="Heading1-Subnonboldtext"/>
            </w:pPr>
            <w:r w:rsidRPr="00F417FD">
              <w:rPr>
                <w:rStyle w:val="Heading1-Sub"/>
              </w:rPr>
              <w:t>Ombudsman</w:t>
            </w:r>
            <w:r>
              <w:tab/>
            </w:r>
            <w:r w:rsidR="001F7064">
              <w:t>Sir John Robertson</w:t>
            </w:r>
          </w:p>
          <w:p w:rsidR="000054D7" w:rsidRDefault="00830A8D" w:rsidP="000054D7">
            <w:pPr>
              <w:pStyle w:val="Heading1-Subnonboldtext"/>
            </w:pPr>
            <w:r w:rsidRPr="00F417FD">
              <w:rPr>
                <w:rStyle w:val="Heading1-Sub"/>
              </w:rPr>
              <w:t>Case number(s)</w:t>
            </w:r>
            <w:r>
              <w:tab/>
            </w:r>
            <w:r w:rsidR="001F7064">
              <w:t>W30968</w:t>
            </w:r>
          </w:p>
          <w:p w:rsidR="00B841FB" w:rsidRPr="00F417FD" w:rsidRDefault="00830A8D" w:rsidP="000054D7">
            <w:pPr>
              <w:pStyle w:val="Heading1-Subnonboldtext"/>
            </w:pPr>
            <w:r w:rsidRPr="00F417FD">
              <w:rPr>
                <w:rStyle w:val="Heading1-Sub"/>
              </w:rPr>
              <w:t>Date</w:t>
            </w:r>
            <w:r>
              <w:tab/>
            </w:r>
            <w:r w:rsidR="001F7064">
              <w:t>December 1993</w:t>
            </w:r>
          </w:p>
        </w:tc>
      </w:tr>
    </w:tbl>
    <w:p w:rsidR="00DD3808" w:rsidRDefault="00DD3808" w:rsidP="009A61CE">
      <w:pPr>
        <w:pStyle w:val="BodyText"/>
        <w:rPr>
          <w:lang w:eastAsia="en-NZ"/>
        </w:rPr>
      </w:pPr>
    </w:p>
    <w:p w:rsidR="0089058E" w:rsidRPr="00C60891" w:rsidRDefault="001F7064" w:rsidP="00C60891">
      <w:pPr>
        <w:pStyle w:val="BodyText"/>
        <w:rPr>
          <w:i/>
        </w:rPr>
      </w:pPr>
      <w:r w:rsidRPr="00C60891">
        <w:rPr>
          <w:i/>
        </w:rPr>
        <w:t>Request for list of names of electors whose eligibilit</w:t>
      </w:r>
      <w:r w:rsidR="00C60891">
        <w:rPr>
          <w:i/>
        </w:rPr>
        <w:t>y to vote had been challenged—</w:t>
      </w:r>
      <w:r w:rsidRPr="00C60891">
        <w:rPr>
          <w:i/>
        </w:rPr>
        <w:t xml:space="preserve">information withheld under s </w:t>
      </w:r>
      <w:r w:rsidR="00C60891">
        <w:rPr>
          <w:i/>
        </w:rPr>
        <w:t>9(2)(a)—</w:t>
      </w:r>
      <w:r w:rsidRPr="00C60891">
        <w:rPr>
          <w:i/>
        </w:rPr>
        <w:t>privacy interest no</w:t>
      </w:r>
      <w:r w:rsidR="00C60891">
        <w:rPr>
          <w:i/>
        </w:rPr>
        <w:t>t outweighed by public interest</w:t>
      </w:r>
      <w:r w:rsidRPr="00C60891">
        <w:rPr>
          <w:i/>
        </w:rPr>
        <w:t xml:space="preserve">  </w:t>
      </w:r>
      <w:r w:rsidR="0089058E" w:rsidRPr="00C60891">
        <w:rPr>
          <w:i/>
        </w:rPr>
        <w:t xml:space="preserve">      </w:t>
      </w:r>
    </w:p>
    <w:p w:rsidR="001F7064" w:rsidRPr="001F7064" w:rsidRDefault="001F7064" w:rsidP="00C60891">
      <w:pPr>
        <w:pStyle w:val="BodyText"/>
        <w:rPr>
          <w:rFonts w:asciiTheme="minorHAnsi" w:eastAsia="Times New Roman" w:hAnsiTheme="minorHAnsi" w:cstheme="minorHAnsi"/>
          <w:color w:val="auto"/>
          <w:szCs w:val="24"/>
          <w:lang w:eastAsia="en-NZ"/>
        </w:rPr>
      </w:pPr>
      <w:r w:rsidRPr="001F7064">
        <w:rPr>
          <w:rFonts w:asciiTheme="minorHAnsi" w:eastAsia="Times New Roman" w:hAnsiTheme="minorHAnsi" w:cstheme="minorHAnsi"/>
          <w:color w:val="auto"/>
          <w:szCs w:val="24"/>
          <w:lang w:eastAsia="en-NZ"/>
        </w:rPr>
        <w:t>Following the 1993 General Election, one of the political parties involved sought an urgent review of the decision of the Electoral Enrolment Centre, administered by New Zealand Post Ltd, to refuse to provide a list of the names and addresses of those electors whose eligibility to vote in an electorate had been challenged</w:t>
      </w:r>
      <w:r w:rsidR="0099750D">
        <w:rPr>
          <w:rFonts w:asciiTheme="minorHAnsi" w:eastAsia="Times New Roman" w:hAnsiTheme="minorHAnsi" w:cstheme="minorHAnsi"/>
          <w:color w:val="auto"/>
          <w:szCs w:val="24"/>
          <w:lang w:eastAsia="en-NZ"/>
        </w:rPr>
        <w:t xml:space="preserve">. </w:t>
      </w:r>
      <w:r w:rsidRPr="001F7064">
        <w:rPr>
          <w:rFonts w:asciiTheme="minorHAnsi" w:eastAsia="Times New Roman" w:hAnsiTheme="minorHAnsi" w:cstheme="minorHAnsi"/>
          <w:color w:val="auto"/>
          <w:szCs w:val="24"/>
          <w:lang w:eastAsia="en-NZ"/>
        </w:rPr>
        <w:t>Although requesters are not required to give a reason for seeking official information, the party had explained that there was concern that many of those named were of Polynesian descent who would have difficulty understanding and responding to the letter sent to them requiring them to prove their eligibility to vote</w:t>
      </w:r>
      <w:r w:rsidR="0099750D">
        <w:rPr>
          <w:rFonts w:asciiTheme="minorHAnsi" w:eastAsia="Times New Roman" w:hAnsiTheme="minorHAnsi" w:cstheme="minorHAnsi"/>
          <w:color w:val="auto"/>
          <w:szCs w:val="24"/>
          <w:lang w:eastAsia="en-NZ"/>
        </w:rPr>
        <w:t xml:space="preserve">. </w:t>
      </w:r>
      <w:r w:rsidRPr="001F7064">
        <w:rPr>
          <w:rFonts w:asciiTheme="minorHAnsi" w:eastAsia="Times New Roman" w:hAnsiTheme="minorHAnsi" w:cstheme="minorHAnsi"/>
          <w:color w:val="auto"/>
          <w:szCs w:val="24"/>
          <w:lang w:eastAsia="en-NZ"/>
        </w:rPr>
        <w:t>The information would enable assistance to be offered to those affected.</w:t>
      </w:r>
    </w:p>
    <w:p w:rsidR="001F7064" w:rsidRPr="001F7064" w:rsidRDefault="001F7064" w:rsidP="00C60891">
      <w:pPr>
        <w:pStyle w:val="BodyText"/>
        <w:rPr>
          <w:rFonts w:asciiTheme="minorHAnsi" w:hAnsiTheme="minorHAnsi" w:cstheme="minorHAnsi"/>
          <w:color w:val="auto"/>
        </w:rPr>
      </w:pPr>
      <w:r w:rsidRPr="001F7064">
        <w:rPr>
          <w:rFonts w:asciiTheme="minorHAnsi" w:eastAsia="Times New Roman" w:hAnsiTheme="minorHAnsi" w:cstheme="minorHAnsi"/>
          <w:color w:val="auto"/>
          <w:lang w:eastAsia="en-NZ"/>
        </w:rPr>
        <w:t>In the course of the investigation a number of issues emerged</w:t>
      </w:r>
      <w:r w:rsidR="0099750D">
        <w:rPr>
          <w:rFonts w:asciiTheme="minorHAnsi" w:eastAsia="Times New Roman" w:hAnsiTheme="minorHAnsi" w:cstheme="minorHAnsi"/>
          <w:color w:val="auto"/>
          <w:lang w:eastAsia="en-NZ"/>
        </w:rPr>
        <w:t xml:space="preserve">. </w:t>
      </w:r>
      <w:r w:rsidRPr="001F7064">
        <w:rPr>
          <w:rFonts w:asciiTheme="minorHAnsi" w:eastAsia="Times New Roman" w:hAnsiTheme="minorHAnsi" w:cstheme="minorHAnsi"/>
          <w:color w:val="auto"/>
          <w:lang w:eastAsia="en-NZ"/>
        </w:rPr>
        <w:t>The list itself had been compiled solely for the purpose of assisting the Registrar of Electors to discharge her statutory functions in respect of the objections received about 602 electors</w:t>
      </w:r>
      <w:r w:rsidR="0099750D">
        <w:rPr>
          <w:rFonts w:asciiTheme="minorHAnsi" w:eastAsia="Times New Roman" w:hAnsiTheme="minorHAnsi" w:cstheme="minorHAnsi"/>
          <w:color w:val="auto"/>
          <w:lang w:eastAsia="en-NZ"/>
        </w:rPr>
        <w:t xml:space="preserve">. </w:t>
      </w:r>
      <w:r w:rsidRPr="001F7064">
        <w:rPr>
          <w:rFonts w:asciiTheme="minorHAnsi" w:eastAsia="Times New Roman" w:hAnsiTheme="minorHAnsi" w:cstheme="minorHAnsi"/>
          <w:color w:val="auto"/>
          <w:lang w:eastAsia="en-NZ"/>
        </w:rPr>
        <w:t>Although two of the electors had publicly identified themselves, the identities of the other 600 had not been published</w:t>
      </w:r>
      <w:r w:rsidR="0099750D">
        <w:rPr>
          <w:rFonts w:asciiTheme="minorHAnsi" w:eastAsia="Times New Roman" w:hAnsiTheme="minorHAnsi" w:cstheme="minorHAnsi"/>
          <w:color w:val="auto"/>
          <w:lang w:eastAsia="en-NZ"/>
        </w:rPr>
        <w:t xml:space="preserve">. </w:t>
      </w:r>
      <w:r w:rsidRPr="001F7064">
        <w:rPr>
          <w:rFonts w:asciiTheme="minorHAnsi" w:eastAsia="Times New Roman" w:hAnsiTheme="minorHAnsi" w:cstheme="minorHAnsi"/>
          <w:color w:val="auto"/>
          <w:lang w:eastAsia="en-NZ"/>
        </w:rPr>
        <w:t>The ground for objection in each case was that the person concerned was not a permanent resident of New Zealand</w:t>
      </w:r>
      <w:r w:rsidR="0099750D">
        <w:rPr>
          <w:rFonts w:asciiTheme="minorHAnsi" w:eastAsia="Times New Roman" w:hAnsiTheme="minorHAnsi" w:cstheme="minorHAnsi"/>
          <w:color w:val="auto"/>
          <w:lang w:eastAsia="en-NZ"/>
        </w:rPr>
        <w:t xml:space="preserve">. </w:t>
      </w:r>
      <w:r w:rsidRPr="001F7064">
        <w:rPr>
          <w:rFonts w:asciiTheme="minorHAnsi" w:eastAsia="Times New Roman" w:hAnsiTheme="minorHAnsi" w:cstheme="minorHAnsi"/>
          <w:color w:val="auto"/>
          <w:lang w:eastAsia="en-NZ"/>
        </w:rPr>
        <w:t>It was implicit in the objection that, in registering for enrolment, the persons objected to may have knowingly and wilfully made a false statement or declaration to the Registrar of Electors</w:t>
      </w:r>
      <w:r w:rsidR="0099750D">
        <w:rPr>
          <w:rFonts w:asciiTheme="minorHAnsi" w:eastAsia="Times New Roman" w:hAnsiTheme="minorHAnsi" w:cstheme="minorHAnsi"/>
          <w:color w:val="auto"/>
          <w:lang w:eastAsia="en-NZ"/>
        </w:rPr>
        <w:t xml:space="preserve">. </w:t>
      </w:r>
      <w:r w:rsidRPr="001F7064">
        <w:rPr>
          <w:rFonts w:asciiTheme="minorHAnsi" w:eastAsia="Times New Roman" w:hAnsiTheme="minorHAnsi" w:cstheme="minorHAnsi"/>
          <w:color w:val="auto"/>
          <w:lang w:eastAsia="en-NZ"/>
        </w:rPr>
        <w:t>This is an offence liable on summary conviction to a fine or imprisonment</w:t>
      </w:r>
      <w:r w:rsidR="0099750D">
        <w:rPr>
          <w:rFonts w:asciiTheme="minorHAnsi" w:eastAsia="Times New Roman" w:hAnsiTheme="minorHAnsi" w:cstheme="minorHAnsi"/>
          <w:color w:val="auto"/>
          <w:lang w:eastAsia="en-NZ"/>
        </w:rPr>
        <w:t xml:space="preserve">. </w:t>
      </w:r>
      <w:r w:rsidRPr="001F7064">
        <w:rPr>
          <w:rFonts w:asciiTheme="minorHAnsi" w:eastAsia="Times New Roman" w:hAnsiTheme="minorHAnsi" w:cstheme="minorHAnsi"/>
          <w:color w:val="auto"/>
          <w:lang w:eastAsia="en-NZ"/>
        </w:rPr>
        <w:t xml:space="preserve">Disclosure of the list of names, while the objections were being investigated pursuant to the provisions of the Electoral Act, would identify those persons as possible </w:t>
      </w:r>
      <w:r w:rsidRPr="001F7064">
        <w:rPr>
          <w:rFonts w:asciiTheme="minorHAnsi" w:hAnsiTheme="minorHAnsi" w:cstheme="minorHAnsi"/>
        </w:rPr>
        <w:t>offenders before the validity of the objections had been determined</w:t>
      </w:r>
      <w:r w:rsidR="0099750D">
        <w:rPr>
          <w:rFonts w:asciiTheme="minorHAnsi" w:hAnsiTheme="minorHAnsi" w:cstheme="minorHAnsi"/>
        </w:rPr>
        <w:t xml:space="preserve">. </w:t>
      </w:r>
      <w:r w:rsidRPr="001F7064">
        <w:rPr>
          <w:rFonts w:asciiTheme="minorHAnsi" w:hAnsiTheme="minorHAnsi" w:cstheme="minorHAnsi"/>
        </w:rPr>
        <w:t xml:space="preserve">The persons </w:t>
      </w:r>
      <w:r w:rsidRPr="001F7064">
        <w:rPr>
          <w:rFonts w:asciiTheme="minorHAnsi" w:hAnsiTheme="minorHAnsi" w:cstheme="minorHAnsi"/>
        </w:rPr>
        <w:lastRenderedPageBreak/>
        <w:t>concerned had not provided New Zealand Post Ltd with any express consent to disclosure of their names to third parties and the task of trying to seek their informed consent was impracticable.</w:t>
      </w:r>
    </w:p>
    <w:p w:rsidR="001F7064" w:rsidRPr="001F7064" w:rsidRDefault="001F7064" w:rsidP="00C60891">
      <w:pPr>
        <w:pStyle w:val="BodyText"/>
        <w:rPr>
          <w:rFonts w:asciiTheme="minorHAnsi" w:eastAsia="Times New Roman" w:hAnsiTheme="minorHAnsi" w:cstheme="minorHAnsi"/>
          <w:color w:val="auto"/>
          <w:lang w:eastAsia="en-NZ"/>
        </w:rPr>
      </w:pPr>
      <w:r>
        <w:rPr>
          <w:rFonts w:asciiTheme="minorHAnsi" w:hAnsiTheme="minorHAnsi" w:cstheme="minorHAnsi"/>
        </w:rPr>
        <w:t>While</w:t>
      </w:r>
      <w:r w:rsidRPr="001F7064">
        <w:rPr>
          <w:rFonts w:asciiTheme="minorHAnsi" w:hAnsiTheme="minorHAnsi" w:cstheme="minorHAnsi"/>
        </w:rPr>
        <w:t xml:space="preserve"> the requester wished to provide advice and guidance to those whose eligibility to vote had been challenged, and some of those affected might welcome such assistance, it was equally likely that some might not welcome the offer of assistance either from the </w:t>
      </w:r>
      <w:r w:rsidRPr="001F7064">
        <w:rPr>
          <w:rFonts w:asciiTheme="minorHAnsi" w:eastAsia="Times New Roman" w:hAnsiTheme="minorHAnsi" w:cstheme="minorHAnsi"/>
          <w:color w:val="auto"/>
          <w:lang w:eastAsia="en-NZ"/>
        </w:rPr>
        <w:t>requester or from any other person.</w:t>
      </w:r>
    </w:p>
    <w:p w:rsidR="001F7064" w:rsidRDefault="001F7064" w:rsidP="00C60891">
      <w:pPr>
        <w:pStyle w:val="BodyText"/>
        <w:rPr>
          <w:rFonts w:asciiTheme="minorHAnsi" w:eastAsia="Times New Roman" w:hAnsiTheme="minorHAnsi" w:cstheme="minorHAnsi"/>
          <w:color w:val="auto"/>
          <w:szCs w:val="24"/>
          <w:lang w:eastAsia="en-NZ"/>
        </w:rPr>
      </w:pPr>
      <w:r w:rsidRPr="001F7064">
        <w:rPr>
          <w:rFonts w:asciiTheme="minorHAnsi" w:eastAsia="Times New Roman" w:hAnsiTheme="minorHAnsi" w:cstheme="minorHAnsi"/>
          <w:color w:val="auto"/>
          <w:szCs w:val="24"/>
          <w:lang w:eastAsia="en-NZ"/>
        </w:rPr>
        <w:t>In the absence of the express consent of the individuals concerned, and after consultation with the Privacy Commissioner, it was concluded that the withholding of the information requested was necessary to protect their privacy</w:t>
      </w:r>
      <w:r w:rsidR="0099750D">
        <w:rPr>
          <w:rFonts w:asciiTheme="minorHAnsi" w:eastAsia="Times New Roman" w:hAnsiTheme="minorHAnsi" w:cstheme="minorHAnsi"/>
          <w:color w:val="auto"/>
          <w:szCs w:val="24"/>
          <w:lang w:eastAsia="en-NZ"/>
        </w:rPr>
        <w:t xml:space="preserve">. </w:t>
      </w:r>
      <w:r w:rsidRPr="001F7064">
        <w:rPr>
          <w:rFonts w:asciiTheme="minorHAnsi" w:eastAsia="Times New Roman" w:hAnsiTheme="minorHAnsi" w:cstheme="minorHAnsi"/>
          <w:color w:val="auto"/>
          <w:szCs w:val="24"/>
          <w:lang w:eastAsia="en-NZ"/>
        </w:rPr>
        <w:t>In looking at other public interest considerations in terms of s</w:t>
      </w:r>
      <w:r w:rsidR="00031079">
        <w:rPr>
          <w:rFonts w:asciiTheme="minorHAnsi" w:eastAsia="Times New Roman" w:hAnsiTheme="minorHAnsi" w:cstheme="minorHAnsi"/>
          <w:color w:val="auto"/>
          <w:szCs w:val="24"/>
          <w:lang w:eastAsia="en-NZ"/>
        </w:rPr>
        <w:t>ection</w:t>
      </w:r>
      <w:r>
        <w:rPr>
          <w:rFonts w:asciiTheme="minorHAnsi" w:eastAsia="Times New Roman" w:hAnsiTheme="minorHAnsi" w:cstheme="minorHAnsi"/>
          <w:color w:val="auto"/>
          <w:szCs w:val="24"/>
          <w:lang w:eastAsia="en-NZ"/>
        </w:rPr>
        <w:t xml:space="preserve"> </w:t>
      </w:r>
      <w:r w:rsidRPr="001F7064">
        <w:rPr>
          <w:rFonts w:asciiTheme="minorHAnsi" w:eastAsia="Times New Roman" w:hAnsiTheme="minorHAnsi" w:cstheme="minorHAnsi"/>
          <w:color w:val="auto"/>
          <w:szCs w:val="24"/>
          <w:lang w:eastAsia="en-NZ"/>
        </w:rPr>
        <w:t xml:space="preserve">9(1) </w:t>
      </w:r>
      <w:r w:rsidR="00031079">
        <w:rPr>
          <w:rFonts w:asciiTheme="minorHAnsi" w:eastAsia="Times New Roman" w:hAnsiTheme="minorHAnsi" w:cstheme="minorHAnsi"/>
          <w:color w:val="auto"/>
          <w:szCs w:val="24"/>
          <w:lang w:eastAsia="en-NZ"/>
        </w:rPr>
        <w:t xml:space="preserve">of the OIA </w:t>
      </w:r>
      <w:r w:rsidRPr="001F7064">
        <w:rPr>
          <w:rFonts w:asciiTheme="minorHAnsi" w:eastAsia="Times New Roman" w:hAnsiTheme="minorHAnsi" w:cstheme="minorHAnsi"/>
          <w:color w:val="auto"/>
          <w:szCs w:val="24"/>
          <w:lang w:eastAsia="en-NZ"/>
        </w:rPr>
        <w:t>which might outweigh this ground for withholding, it was acknowledged that there was a general public interest in helping electors who might not otherwise act in their own best interests and where the consequence of not taking action might lead to their disenfranchisement</w:t>
      </w:r>
      <w:r w:rsidR="0099750D">
        <w:rPr>
          <w:rFonts w:asciiTheme="minorHAnsi" w:eastAsia="Times New Roman" w:hAnsiTheme="minorHAnsi" w:cstheme="minorHAnsi"/>
          <w:color w:val="auto"/>
          <w:szCs w:val="24"/>
          <w:lang w:eastAsia="en-NZ"/>
        </w:rPr>
        <w:t xml:space="preserve">. </w:t>
      </w:r>
      <w:r w:rsidRPr="001F7064">
        <w:rPr>
          <w:rFonts w:asciiTheme="minorHAnsi" w:eastAsia="Times New Roman" w:hAnsiTheme="minorHAnsi" w:cstheme="minorHAnsi"/>
          <w:color w:val="auto"/>
          <w:szCs w:val="24"/>
          <w:lang w:eastAsia="en-NZ"/>
        </w:rPr>
        <w:t>However, there were a number of alternative steps that could be taken to advise the electors concerned of the availability of assistance should they require it, for example, public meetings; multi-lingual newspaper advertisements; leaflet drops</w:t>
      </w:r>
      <w:r w:rsidR="0099750D">
        <w:rPr>
          <w:rFonts w:asciiTheme="minorHAnsi" w:eastAsia="Times New Roman" w:hAnsiTheme="minorHAnsi" w:cstheme="minorHAnsi"/>
          <w:color w:val="auto"/>
          <w:szCs w:val="24"/>
          <w:lang w:eastAsia="en-NZ"/>
        </w:rPr>
        <w:t xml:space="preserve">. </w:t>
      </w:r>
      <w:r w:rsidRPr="001F7064">
        <w:rPr>
          <w:rFonts w:asciiTheme="minorHAnsi" w:eastAsia="Times New Roman" w:hAnsiTheme="minorHAnsi" w:cstheme="minorHAnsi"/>
          <w:color w:val="auto"/>
          <w:szCs w:val="24"/>
          <w:lang w:eastAsia="en-NZ"/>
        </w:rPr>
        <w:t>On balance, the public interest considerations favouring disclosure did not outweigh the identified public interest in withholding the information.</w:t>
      </w:r>
    </w:p>
    <w:p w:rsidR="00A240C0" w:rsidRPr="00895BD4" w:rsidRDefault="00A240C0"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A240C0" w:rsidRPr="001F7064" w:rsidRDefault="00A240C0" w:rsidP="00C60891">
      <w:pPr>
        <w:pStyle w:val="BodyText"/>
        <w:rPr>
          <w:rFonts w:asciiTheme="minorHAnsi" w:eastAsia="Times New Roman" w:hAnsiTheme="minorHAnsi" w:cstheme="minorHAnsi"/>
          <w:color w:val="auto"/>
          <w:szCs w:val="24"/>
          <w:lang w:eastAsia="en-NZ"/>
        </w:rPr>
      </w:pPr>
      <w:r>
        <w:rPr>
          <w:rFonts w:asciiTheme="minorHAnsi" w:eastAsia="Times New Roman" w:hAnsiTheme="minorHAnsi" w:cstheme="minorHAnsi"/>
          <w:color w:val="auto"/>
          <w:szCs w:val="24"/>
          <w:lang w:eastAsia="en-NZ"/>
        </w:rPr>
        <w:t xml:space="preserve"> </w:t>
      </w:r>
    </w:p>
    <w:sectPr w:rsidR="00A240C0" w:rsidRPr="001F7064"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EA" w:rsidRDefault="005114EA">
      <w:pPr>
        <w:spacing w:after="0" w:line="240" w:lineRule="auto"/>
      </w:pPr>
      <w:r>
        <w:separator/>
      </w:r>
    </w:p>
  </w:endnote>
  <w:endnote w:type="continuationSeparator" w:id="0">
    <w:p w:rsidR="005114EA" w:rsidRDefault="0051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2D" w:rsidRDefault="00CF3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114EA" w:rsidP="00B841FB">
    <w:pPr>
      <w:pStyle w:val="Footerline"/>
    </w:pPr>
  </w:p>
  <w:p w:rsidR="00F200AB" w:rsidRPr="0059155D" w:rsidRDefault="005114EA" w:rsidP="00B841FB">
    <w:pPr>
      <w:pStyle w:val="Footerline"/>
    </w:pPr>
  </w:p>
  <w:p w:rsidR="00F200AB" w:rsidRPr="005533D8" w:rsidRDefault="005114EA" w:rsidP="00B841FB">
    <w:pPr>
      <w:pStyle w:val="Footer"/>
    </w:pPr>
    <w:r>
      <w:fldChar w:fldCharType="begin"/>
    </w:r>
    <w:r>
      <w:instrText xml:space="preserve"> DOCVARIABLE  dvShortText </w:instrText>
    </w:r>
    <w:r>
      <w:fldChar w:fldCharType="separate"/>
    </w:r>
    <w:r w:rsidR="00C60891">
      <w:t>Case note W30968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CF3A2D">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5114EA" w:rsidP="00B841FB">
    <w:pPr>
      <w:pStyle w:val="Footerline"/>
    </w:pPr>
  </w:p>
  <w:p w:rsidR="00F200AB" w:rsidRPr="0059155D" w:rsidRDefault="005114EA" w:rsidP="00B841FB">
    <w:pPr>
      <w:pStyle w:val="Footerline"/>
    </w:pPr>
  </w:p>
  <w:p w:rsidR="00F200AB" w:rsidRPr="005533D8" w:rsidRDefault="005114EA" w:rsidP="00B841FB">
    <w:pPr>
      <w:pStyle w:val="Footer"/>
    </w:pPr>
    <w:r>
      <w:fldChar w:fldCharType="begin"/>
    </w:r>
    <w:r>
      <w:instrText xml:space="preserve"> DOCVARIABLE  dvShortText </w:instrText>
    </w:r>
    <w:r>
      <w:fldChar w:fldCharType="separate"/>
    </w:r>
    <w:r w:rsidR="00C60891">
      <w:t>Case note W30968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EA" w:rsidRDefault="005114EA">
      <w:pPr>
        <w:spacing w:after="0" w:line="240" w:lineRule="auto"/>
      </w:pPr>
      <w:r>
        <w:separator/>
      </w:r>
    </w:p>
  </w:footnote>
  <w:footnote w:type="continuationSeparator" w:id="0">
    <w:p w:rsidR="005114EA" w:rsidRDefault="0051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2D" w:rsidRDefault="00CF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5114EA"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0968 |"/>
    <w:docVar w:name="dvShortTextFrm" w:val="Case note W30968"/>
    <w:docVar w:name="IsfirstTb" w:val="False"/>
    <w:docVar w:name="IsInTable" w:val="False"/>
    <w:docVar w:name="OOTOTemplate" w:val="OOTO General\Case note.dotm"/>
  </w:docVars>
  <w:rsids>
    <w:rsidRoot w:val="00051017"/>
    <w:rsid w:val="000054D7"/>
    <w:rsid w:val="00031079"/>
    <w:rsid w:val="00051017"/>
    <w:rsid w:val="00152A27"/>
    <w:rsid w:val="00175E33"/>
    <w:rsid w:val="001C1C8F"/>
    <w:rsid w:val="001C2D91"/>
    <w:rsid w:val="001F7064"/>
    <w:rsid w:val="00212827"/>
    <w:rsid w:val="00311F55"/>
    <w:rsid w:val="003332A0"/>
    <w:rsid w:val="00343B77"/>
    <w:rsid w:val="00403044"/>
    <w:rsid w:val="004275BC"/>
    <w:rsid w:val="00485BB3"/>
    <w:rsid w:val="004F393F"/>
    <w:rsid w:val="00502D89"/>
    <w:rsid w:val="005114EA"/>
    <w:rsid w:val="00562870"/>
    <w:rsid w:val="0060106C"/>
    <w:rsid w:val="00665FBB"/>
    <w:rsid w:val="006F57EC"/>
    <w:rsid w:val="007D336D"/>
    <w:rsid w:val="007E531C"/>
    <w:rsid w:val="00830A8D"/>
    <w:rsid w:val="0089058E"/>
    <w:rsid w:val="008A6715"/>
    <w:rsid w:val="0099750D"/>
    <w:rsid w:val="009A61CE"/>
    <w:rsid w:val="00A240C0"/>
    <w:rsid w:val="00A85538"/>
    <w:rsid w:val="00BB5221"/>
    <w:rsid w:val="00C60891"/>
    <w:rsid w:val="00CF3A2D"/>
    <w:rsid w:val="00DD3808"/>
    <w:rsid w:val="00DE48AC"/>
    <w:rsid w:val="00E03087"/>
    <w:rsid w:val="00E11A0D"/>
    <w:rsid w:val="00E17834"/>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A240C0"/>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2022-03-03T19:55:00Z</dcterms:created>
  <dcterms:modified xsi:type="dcterms:W3CDTF">2022-03-03T19:55:00Z</dcterms:modified>
</cp:coreProperties>
</file>