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DD6E92" w14:textId="4DAFD549" w:rsidR="003C71B5" w:rsidRPr="00284C17" w:rsidRDefault="009E655C" w:rsidP="008C5CFC">
      <w:pPr>
        <w:tabs>
          <w:tab w:val="left" w:pos="1418"/>
          <w:tab w:val="left" w:pos="5387"/>
        </w:tabs>
      </w:pPr>
      <w:r>
        <w:rPr>
          <w:noProof/>
          <w:lang w:eastAsia="en-NZ"/>
        </w:rPr>
        <mc:AlternateContent>
          <mc:Choice Requires="wps">
            <w:drawing>
              <wp:anchor distT="45720" distB="45720" distL="114300" distR="114300" simplePos="0" relativeHeight="251658240" behindDoc="0" locked="0" layoutInCell="1" allowOverlap="1" wp14:anchorId="50EEEF85" wp14:editId="594A6933">
                <wp:simplePos x="0" y="0"/>
                <wp:positionH relativeFrom="rightMargin">
                  <wp:posOffset>-26079</wp:posOffset>
                </wp:positionH>
                <wp:positionV relativeFrom="margin">
                  <wp:posOffset>-928370</wp:posOffset>
                </wp:positionV>
                <wp:extent cx="486410" cy="260985"/>
                <wp:effectExtent l="0" t="0" r="889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410" cy="260985"/>
                        </a:xfrm>
                        <a:prstGeom prst="rect">
                          <a:avLst/>
                        </a:prstGeom>
                        <a:noFill/>
                        <a:ln w="9525">
                          <a:noFill/>
                          <a:miter lim="800000"/>
                          <a:headEnd/>
                          <a:tailEnd/>
                        </a:ln>
                      </wps:spPr>
                      <wps:txbx>
                        <w:txbxContent>
                          <w:p w14:paraId="23B56E4B" w14:textId="70D6446E" w:rsidR="005F0CAA" w:rsidRPr="009E655C" w:rsidRDefault="005F0CAA" w:rsidP="009E655C">
                            <w:pPr>
                              <w:jc w:val="right"/>
                              <w:rPr>
                                <w:color w:val="auto"/>
                                <w:sz w:val="20"/>
                                <w:szCs w:val="20"/>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EEEF85" id="_x0000_t202" coordsize="21600,21600" o:spt="202" path="m,l,21600r21600,l21600,xe">
                <v:stroke joinstyle="miter"/>
                <v:path gradientshapeok="t" o:connecttype="rect"/>
              </v:shapetype>
              <v:shape id="Text Box 2" o:spid="_x0000_s1026" type="#_x0000_t202" style="position:absolute;margin-left:-2.05pt;margin-top:-73.1pt;width:38.3pt;height:20.55pt;z-index:25165824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" filled="f" stroked="f">
                <v:textbox inset="0,0,0,0">
                  <w:txbxContent>
                    <w:p w14:paraId="23B56E4B" w14:textId="70D6446E" w:rsidR="005F0CAA" w:rsidRPr="009E655C" w:rsidRDefault="005F0CAA" w:rsidP="009E655C">
                      <w:pPr>
                        <w:jc w:val="right"/>
                        <w:rPr>
                          <w:color w:val="auto"/>
                          <w:sz w:val="20"/>
                          <w:szCs w:val="20"/>
                        </w:rPr>
                      </w:pPr>
                    </w:p>
                  </w:txbxContent>
                </v:textbox>
                <w10:wrap type="square" anchorx="margin" anchory="margin"/>
              </v:shape>
            </w:pict>
          </mc:Fallback>
        </mc:AlternateContent>
      </w:r>
    </w:p>
    <w:tbl>
      <w:tblPr>
        <w:tblStyle w:val="TableGridnoborders"/>
        <w:tblW w:w="9299" w:type="dxa"/>
        <w:tblInd w:w="79" w:type="dxa"/>
        <w:tblCellMar>
          <w:left w:w="0" w:type="dxa"/>
          <w:right w:w="0" w:type="dxa"/>
        </w:tblCellMar>
        <w:tblLook w:val="04A0" w:firstRow="1" w:lastRow="0" w:firstColumn="1" w:lastColumn="0" w:noHBand="0" w:noVBand="1"/>
        <w:tblCaption w:val="Table for formatting purposes"/>
      </w:tblPr>
      <w:tblGrid>
        <w:gridCol w:w="9299"/>
      </w:tblGrid>
      <w:tr w:rsidR="009B2AA5" w14:paraId="27F81F3B" w14:textId="77777777" w:rsidTr="009B2AA5">
        <w:trPr>
          <w:trHeight w:val="2408"/>
        </w:trPr>
        <w:tc>
          <w:tcPr>
            <w:tcW w:w="9299" w:type="dxa"/>
            <w:vAlign w:val="bottom"/>
            <w:hideMark/>
          </w:tcPr>
          <w:p w14:paraId="59E7AD81" w14:textId="259248EE" w:rsidR="009B2AA5" w:rsidRDefault="000A6513" w:rsidP="005A0803">
            <w:pPr>
              <w:pStyle w:val="Title1"/>
            </w:pPr>
            <w:r>
              <w:t>OPCAT</w:t>
            </w:r>
            <w:r w:rsidR="009B2AA5">
              <w:t xml:space="preserve"> Repor</w:t>
            </w:r>
            <w:r w:rsidR="003622A7">
              <w:t>t</w:t>
            </w:r>
            <w:r w:rsidR="00B6797E">
              <w:t xml:space="preserve"> </w:t>
            </w:r>
          </w:p>
        </w:tc>
      </w:tr>
      <w:tr w:rsidR="009B2AA5" w14:paraId="5AEC5EDE" w14:textId="77777777" w:rsidTr="009B2AA5">
        <w:trPr>
          <w:trHeight w:val="2954"/>
        </w:trPr>
        <w:tc>
          <w:tcPr>
            <w:tcW w:w="9299" w:type="dxa"/>
            <w:tcMar>
              <w:top w:w="284" w:type="dxa"/>
            </w:tcMar>
          </w:tcPr>
          <w:p w14:paraId="74D2ED74" w14:textId="61F229E5" w:rsidR="009B2AA5" w:rsidRPr="009B2AA5" w:rsidRDefault="0088423F" w:rsidP="00923E28">
            <w:pPr>
              <w:pStyle w:val="Title2"/>
              <w:spacing w:after="120"/>
            </w:pPr>
            <w:bookmarkStart w:id="0" w:name="_GoBack"/>
            <w:r>
              <w:t>R</w:t>
            </w:r>
            <w:r w:rsidR="00226044">
              <w:t xml:space="preserve">eport </w:t>
            </w:r>
            <w:r w:rsidR="009B2AA5">
              <w:t xml:space="preserve">on </w:t>
            </w:r>
            <w:r w:rsidR="005B34D4">
              <w:t xml:space="preserve">an announced inspection of </w:t>
            </w:r>
            <w:r w:rsidR="00370CB3">
              <w:t xml:space="preserve">Māngere Refugee Resettlement Centre </w:t>
            </w:r>
            <w:r w:rsidR="005B34D4">
              <w:t>under the Crimes of Torture Act 1989</w:t>
            </w:r>
            <w:bookmarkEnd w:id="0"/>
          </w:p>
        </w:tc>
      </w:tr>
      <w:tr w:rsidR="009B2AA5" w14:paraId="7B739C0C" w14:textId="77777777" w:rsidTr="009B2AA5">
        <w:trPr>
          <w:trHeight w:val="6050"/>
        </w:trPr>
        <w:tc>
          <w:tcPr>
            <w:tcW w:w="9299" w:type="dxa"/>
            <w:tcMar>
              <w:top w:w="284" w:type="dxa"/>
            </w:tcMar>
            <w:vAlign w:val="bottom"/>
          </w:tcPr>
          <w:p w14:paraId="390061DC" w14:textId="76D2A488" w:rsidR="009B2AA5" w:rsidRPr="00865E8F" w:rsidRDefault="00BB11D2" w:rsidP="00865E8F">
            <w:pPr>
              <w:pStyle w:val="Datecover"/>
            </w:pPr>
            <w:r>
              <w:t>April 2021</w:t>
            </w:r>
          </w:p>
          <w:p w14:paraId="5EB70E62" w14:textId="77777777" w:rsidR="000A6513" w:rsidRDefault="000A6513" w:rsidP="000A6513">
            <w:pPr>
              <w:pStyle w:val="ChiefOmbudsman"/>
            </w:pPr>
            <w:r>
              <w:t>Peter Boshier</w:t>
            </w:r>
          </w:p>
          <w:p w14:paraId="2FAFC129" w14:textId="77777777" w:rsidR="000A6513" w:rsidRPr="00865E8F" w:rsidRDefault="000A6513" w:rsidP="000A6513">
            <w:pPr>
              <w:pStyle w:val="ChiefOmbudsmantitle"/>
            </w:pPr>
            <w:r w:rsidRPr="00865E8F">
              <w:t>Chief Ombudsman</w:t>
            </w:r>
          </w:p>
          <w:p w14:paraId="04920988" w14:textId="77777777" w:rsidR="009B2AA5" w:rsidRDefault="000A6513" w:rsidP="00BA7E8C">
            <w:pPr>
              <w:pStyle w:val="ChiefOmbudsmantitle"/>
            </w:pPr>
            <w:r w:rsidRPr="00865E8F">
              <w:t>National Preventive Mechanism</w:t>
            </w:r>
          </w:p>
          <w:p w14:paraId="71844C64" w14:textId="77777777" w:rsidR="004E01BB" w:rsidRDefault="004E01BB" w:rsidP="00BA7E8C">
            <w:pPr>
              <w:pStyle w:val="ChiefOmbudsmantitle"/>
            </w:pPr>
          </w:p>
        </w:tc>
      </w:tr>
    </w:tbl>
    <w:p w14:paraId="1D368527" w14:textId="77777777" w:rsidR="00AE27D4" w:rsidRDefault="00AE27D4" w:rsidP="00A46A23"/>
    <w:p w14:paraId="4F9EE855" w14:textId="77777777" w:rsidR="00E671C1" w:rsidRPr="00A46A23" w:rsidRDefault="00E671C1" w:rsidP="00A46A23">
      <w:pPr>
        <w:sectPr w:rsidR="00E671C1" w:rsidRPr="00A46A23" w:rsidSect="00D551D1">
          <w:headerReference w:type="even" r:id="rId7"/>
          <w:headerReference w:type="default" r:id="rId8"/>
          <w:footerReference w:type="even" r:id="rId9"/>
          <w:footerReference w:type="default" r:id="rId10"/>
          <w:headerReference w:type="first" r:id="rId11"/>
          <w:footerReference w:type="first" r:id="rId12"/>
          <w:endnotePr>
            <w:numFmt w:val="decimal"/>
          </w:endnotePr>
          <w:type w:val="continuous"/>
          <w:pgSz w:w="11906" w:h="16838" w:code="9"/>
          <w:pgMar w:top="1701" w:right="1304" w:bottom="1701" w:left="1134" w:header="680" w:footer="680" w:gutter="0"/>
          <w:cols w:space="708"/>
          <w:titlePg/>
          <w:docGrid w:linePitch="360"/>
        </w:sectPr>
      </w:pPr>
    </w:p>
    <w:bookmarkStart w:id="1" w:name="GoToContents"/>
    <w:bookmarkStart w:id="2" w:name="TOCSection"/>
    <w:p w14:paraId="227065D5" w14:textId="432468F2" w:rsidR="00D410B2" w:rsidRDefault="007E43DF" w:rsidP="0007786A">
      <w:pPr>
        <w:pStyle w:val="TOCHeading"/>
        <w:numPr>
          <w:ilvl w:val="0"/>
          <w:numId w:val="24"/>
        </w:numPr>
        <w:spacing w:before="480"/>
        <w:sectPr w:rsidR="00D410B2" w:rsidSect="00AD22CF">
          <w:headerReference w:type="even" r:id="rId13"/>
          <w:headerReference w:type="default" r:id="rId14"/>
          <w:footerReference w:type="default" r:id="rId15"/>
          <w:headerReference w:type="first" r:id="rId16"/>
          <w:footerReference w:type="first" r:id="rId17"/>
          <w:endnotePr>
            <w:numFmt w:val="decimal"/>
          </w:endnotePr>
          <w:type w:val="oddPage"/>
          <w:pgSz w:w="11906" w:h="16838" w:code="9"/>
          <w:pgMar w:top="1701" w:right="1304" w:bottom="1701" w:left="1304" w:header="680" w:footer="680" w:gutter="0"/>
          <w:cols w:space="708"/>
          <w:docGrid w:linePitch="360"/>
        </w:sectPr>
      </w:pPr>
      <w:r>
        <w:rPr>
          <w:noProof/>
          <w:lang w:eastAsia="en-NZ"/>
        </w:rPr>
        <w:lastRenderedPageBreak/>
        <mc:AlternateContent>
          <mc:Choice Requires="wpg">
            <w:drawing>
              <wp:anchor distT="0" distB="0" distL="114300" distR="114300" simplePos="0" relativeHeight="251663360" behindDoc="0" locked="0" layoutInCell="1" allowOverlap="1" wp14:anchorId="6F9CCB41" wp14:editId="05A743A6">
                <wp:simplePos x="0" y="0"/>
                <wp:positionH relativeFrom="column">
                  <wp:posOffset>-68984</wp:posOffset>
                </wp:positionH>
                <wp:positionV relativeFrom="paragraph">
                  <wp:posOffset>8036156</wp:posOffset>
                </wp:positionV>
                <wp:extent cx="5984875" cy="1391920"/>
                <wp:effectExtent l="0" t="0" r="0" b="0"/>
                <wp:wrapNone/>
                <wp:docPr id="1" name="Group 1"/>
                <wp:cNvGraphicFramePr/>
                <a:graphic xmlns:a="http://schemas.openxmlformats.org/drawingml/2006/main">
                  <a:graphicData uri="http://schemas.microsoft.com/office/word/2010/wordprocessingGroup">
                    <wpg:wgp>
                      <wpg:cNvGrpSpPr/>
                      <wpg:grpSpPr>
                        <a:xfrm>
                          <a:off x="0" y="0"/>
                          <a:ext cx="5984875" cy="1391920"/>
                          <a:chOff x="-36832" y="248920"/>
                          <a:chExt cx="5985127" cy="1391920"/>
                        </a:xfrm>
                      </wpg:grpSpPr>
                      <pic:pic xmlns:pic="http://schemas.openxmlformats.org/drawingml/2006/picture">
                        <pic:nvPicPr>
                          <pic:cNvPr id="4" name="Picture 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36832" y="260796"/>
                            <a:ext cx="899795" cy="970280"/>
                          </a:xfrm>
                          <a:prstGeom prst="rect">
                            <a:avLst/>
                          </a:prstGeom>
                        </pic:spPr>
                      </pic:pic>
                      <wps:wsp>
                        <wps:cNvPr id="3" name="Text Box 3"/>
                        <wps:cNvSpPr txBox="1"/>
                        <wps:spPr>
                          <a:xfrm>
                            <a:off x="889260" y="248920"/>
                            <a:ext cx="5059035" cy="1391920"/>
                          </a:xfrm>
                          <a:prstGeom prst="rect">
                            <a:avLst/>
                          </a:prstGeom>
                          <a:solidFill>
                            <a:schemeClr val="lt1"/>
                          </a:solidFill>
                          <a:ln w="6350">
                            <a:noFill/>
                          </a:ln>
                        </wps:spPr>
                        <wps:txbx>
                          <w:txbxContent>
                            <w:p w14:paraId="70E90E49" w14:textId="28EDE4AB" w:rsidR="005F0CAA" w:rsidRDefault="005F0CAA" w:rsidP="00D410B2">
                              <w:pPr>
                                <w:spacing w:before="20" w:after="40" w:line="240" w:lineRule="auto"/>
                                <w:rPr>
                                  <w:b/>
                                  <w:sz w:val="20"/>
                                  <w:szCs w:val="20"/>
                                </w:rPr>
                              </w:pPr>
                              <w:r>
                                <w:rPr>
                                  <w:b/>
                                  <w:sz w:val="20"/>
                                  <w:szCs w:val="20"/>
                                </w:rPr>
                                <w:t xml:space="preserve">OPCAT Report: </w:t>
                              </w:r>
                              <w:r w:rsidRPr="00BB11D2">
                                <w:rPr>
                                  <w:b/>
                                  <w:sz w:val="20"/>
                                  <w:szCs w:val="20"/>
                                </w:rPr>
                                <w:t>Report of an announced inspection</w:t>
                              </w:r>
                              <w:r>
                                <w:rPr>
                                  <w:b/>
                                  <w:sz w:val="20"/>
                                  <w:szCs w:val="20"/>
                                </w:rPr>
                                <w:t xml:space="preserve"> of Māngere Refugee Resettlement Centre under the Crimes of Torture Act 1989</w:t>
                              </w:r>
                            </w:p>
                            <w:p w14:paraId="277DD80F" w14:textId="7B39FE12" w:rsidR="005F0CAA" w:rsidRDefault="005F0CAA" w:rsidP="00D410B2">
                              <w:pPr>
                                <w:spacing w:before="20" w:after="40" w:line="240" w:lineRule="auto"/>
                                <w:rPr>
                                  <w:sz w:val="20"/>
                                  <w:szCs w:val="20"/>
                                </w:rPr>
                              </w:pPr>
                              <w:r w:rsidRPr="00D42751">
                                <w:rPr>
                                  <w:sz w:val="20"/>
                                  <w:szCs w:val="20"/>
                                </w:rPr>
                                <w:t xml:space="preserve">ISBN: </w:t>
                              </w:r>
                              <w:r w:rsidRPr="00CE5E27">
                                <w:rPr>
                                  <w:sz w:val="20"/>
                                  <w:szCs w:val="20"/>
                                </w:rPr>
                                <w:t>978-0-9951496-2-5</w:t>
                              </w:r>
                              <w:r w:rsidRPr="00D42751">
                                <w:rPr>
                                  <w:sz w:val="20"/>
                                  <w:szCs w:val="20"/>
                                </w:rPr>
                                <w:t xml:space="preserve"> (</w:t>
                              </w:r>
                              <w:r>
                                <w:rPr>
                                  <w:sz w:val="20"/>
                                  <w:szCs w:val="20"/>
                                </w:rPr>
                                <w:t>PDF</w:t>
                              </w:r>
                              <w:r w:rsidRPr="00D42751">
                                <w:rPr>
                                  <w:sz w:val="20"/>
                                  <w:szCs w:val="20"/>
                                </w:rPr>
                                <w:t>)</w:t>
                              </w:r>
                            </w:p>
                            <w:p w14:paraId="21D688AC" w14:textId="451488A8" w:rsidR="005F0CAA" w:rsidRDefault="005F0CAA" w:rsidP="00D410B2">
                              <w:pPr>
                                <w:spacing w:before="20" w:after="40" w:line="240" w:lineRule="auto"/>
                                <w:rPr>
                                  <w:sz w:val="20"/>
                                  <w:szCs w:val="20"/>
                                </w:rPr>
                              </w:pPr>
                              <w:r w:rsidRPr="00D42751">
                                <w:rPr>
                                  <w:sz w:val="20"/>
                                  <w:szCs w:val="20"/>
                                </w:rPr>
                                <w:t xml:space="preserve">Published </w:t>
                              </w:r>
                              <w:r w:rsidRPr="00CE5E27">
                                <w:rPr>
                                  <w:sz w:val="20"/>
                                  <w:szCs w:val="20"/>
                                </w:rPr>
                                <w:t>May 2021</w:t>
                              </w:r>
                            </w:p>
                            <w:p w14:paraId="7BA788CB" w14:textId="77777777" w:rsidR="005F0CAA" w:rsidRPr="007E43DF" w:rsidRDefault="005F0CAA" w:rsidP="00D410B2">
                              <w:pPr>
                                <w:spacing w:before="20" w:after="40" w:line="240" w:lineRule="auto"/>
                                <w:rPr>
                                  <w:sz w:val="16"/>
                                  <w:szCs w:val="20"/>
                                </w:rPr>
                              </w:pPr>
                            </w:p>
                            <w:p w14:paraId="1F24B08D" w14:textId="3FCB7949" w:rsidR="005F0CAA" w:rsidRPr="00A80FE8" w:rsidRDefault="005F0CAA" w:rsidP="00D410B2">
                              <w:pPr>
                                <w:spacing w:before="20" w:after="40" w:line="240" w:lineRule="auto"/>
                                <w:rPr>
                                  <w:sz w:val="20"/>
                                  <w:szCs w:val="20"/>
                                </w:rPr>
                              </w:pPr>
                              <w:r w:rsidRPr="00A80FE8">
                                <w:rPr>
                                  <w:sz w:val="20"/>
                                  <w:szCs w:val="20"/>
                                </w:rPr>
                                <w:t>Office of the Ombudsman |  Wellington, New Zealand  |  www.ombudsman.parliament.nz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F9CCB41" id="Group 1" o:spid="_x0000_s1027" style="position:absolute;left:0;text-align:left;margin-left:-5.45pt;margin-top:632.75pt;width:471.25pt;height:109.6pt;z-index:251663360;mso-width-relative:margin" coordorigin="-368,2489" coordsize="59851,139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368;top:2607;width:8997;height:9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">
                  <v:imagedata r:id="rId19" o:title=""/>
                  <v:path arrowok="t"/>
                </v:shape>
                <v:shape id="Text Box 3" o:spid="_x0000_s1029" type="#_x0000_t202" style="position:absolute;left:8892;top:2489;width:50590;height:13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" fillcolor="white [3201]" stroked="f" strokeweight=".5pt">
                  <v:textbox>
                    <w:txbxContent>
                      <w:p w14:paraId="70E90E49" w14:textId="28EDE4AB" w:rsidR="005F0CAA" w:rsidRDefault="005F0CAA" w:rsidP="00D410B2">
                        <w:pPr>
                          <w:spacing w:before="20" w:after="40" w:line="240" w:lineRule="auto"/>
                          <w:rPr>
                            <w:b/>
                            <w:sz w:val="20"/>
                            <w:szCs w:val="20"/>
                          </w:rPr>
                        </w:pPr>
                        <w:r>
                          <w:rPr>
                            <w:b/>
                            <w:sz w:val="20"/>
                            <w:szCs w:val="20"/>
                          </w:rPr>
                          <w:t xml:space="preserve">OPCAT Report: </w:t>
                        </w:r>
                        <w:r w:rsidRPr="00BB11D2">
                          <w:rPr>
                            <w:b/>
                            <w:sz w:val="20"/>
                            <w:szCs w:val="20"/>
                          </w:rPr>
                          <w:t>Report of an announced inspection</w:t>
                        </w:r>
                        <w:r>
                          <w:rPr>
                            <w:b/>
                            <w:sz w:val="20"/>
                            <w:szCs w:val="20"/>
                          </w:rPr>
                          <w:t xml:space="preserve"> of Māngere Refugee Resettlement Centre under the Crimes of Torture Act 1989</w:t>
                        </w:r>
                      </w:p>
                      <w:p w14:paraId="277DD80F" w14:textId="7B39FE12" w:rsidR="005F0CAA" w:rsidRDefault="005F0CAA" w:rsidP="00D410B2">
                        <w:pPr>
                          <w:spacing w:before="20" w:after="40" w:line="240" w:lineRule="auto"/>
                          <w:rPr>
                            <w:sz w:val="20"/>
                            <w:szCs w:val="20"/>
                          </w:rPr>
                        </w:pPr>
                        <w:r w:rsidRPr="00D42751">
                          <w:rPr>
                            <w:sz w:val="20"/>
                            <w:szCs w:val="20"/>
                          </w:rPr>
                          <w:t xml:space="preserve">ISBN: </w:t>
                        </w:r>
                        <w:r w:rsidRPr="00CE5E27">
                          <w:rPr>
                            <w:sz w:val="20"/>
                            <w:szCs w:val="20"/>
                          </w:rPr>
                          <w:t>978-0-9951496-2-5</w:t>
                        </w:r>
                        <w:r w:rsidRPr="00D42751">
                          <w:rPr>
                            <w:sz w:val="20"/>
                            <w:szCs w:val="20"/>
                          </w:rPr>
                          <w:t xml:space="preserve"> (</w:t>
                        </w:r>
                        <w:r>
                          <w:rPr>
                            <w:sz w:val="20"/>
                            <w:szCs w:val="20"/>
                          </w:rPr>
                          <w:t>PDF</w:t>
                        </w:r>
                        <w:r w:rsidRPr="00D42751">
                          <w:rPr>
                            <w:sz w:val="20"/>
                            <w:szCs w:val="20"/>
                          </w:rPr>
                          <w:t>)</w:t>
                        </w:r>
                      </w:p>
                      <w:p w14:paraId="21D688AC" w14:textId="451488A8" w:rsidR="005F0CAA" w:rsidRDefault="005F0CAA" w:rsidP="00D410B2">
                        <w:pPr>
                          <w:spacing w:before="20" w:after="40" w:line="240" w:lineRule="auto"/>
                          <w:rPr>
                            <w:sz w:val="20"/>
                            <w:szCs w:val="20"/>
                          </w:rPr>
                        </w:pPr>
                        <w:r w:rsidRPr="00D42751">
                          <w:rPr>
                            <w:sz w:val="20"/>
                            <w:szCs w:val="20"/>
                          </w:rPr>
                          <w:t xml:space="preserve">Published </w:t>
                        </w:r>
                        <w:r w:rsidRPr="00CE5E27">
                          <w:rPr>
                            <w:sz w:val="20"/>
                            <w:szCs w:val="20"/>
                          </w:rPr>
                          <w:t>May 2021</w:t>
                        </w:r>
                      </w:p>
                      <w:p w14:paraId="7BA788CB" w14:textId="77777777" w:rsidR="005F0CAA" w:rsidRPr="007E43DF" w:rsidRDefault="005F0CAA" w:rsidP="00D410B2">
                        <w:pPr>
                          <w:spacing w:before="20" w:after="40" w:line="240" w:lineRule="auto"/>
                          <w:rPr>
                            <w:sz w:val="16"/>
                            <w:szCs w:val="20"/>
                          </w:rPr>
                        </w:pPr>
                      </w:p>
                      <w:p w14:paraId="1F24B08D" w14:textId="3FCB7949" w:rsidR="005F0CAA" w:rsidRPr="00A80FE8" w:rsidRDefault="005F0CAA" w:rsidP="00D410B2">
                        <w:pPr>
                          <w:spacing w:before="20" w:after="40" w:line="240" w:lineRule="auto"/>
                          <w:rPr>
                            <w:sz w:val="20"/>
                            <w:szCs w:val="20"/>
                          </w:rPr>
                        </w:pPr>
                        <w:r w:rsidRPr="00A80FE8">
                          <w:rPr>
                            <w:sz w:val="20"/>
                            <w:szCs w:val="20"/>
                          </w:rPr>
                          <w:t>Office of the Ombudsman |  Wellington, New Zealand  |  www.ombudsman.parliament.nz</w:t>
                        </w:r>
                      </w:p>
                    </w:txbxContent>
                  </v:textbox>
                </v:shape>
              </v:group>
            </w:pict>
          </mc:Fallback>
        </mc:AlternateContent>
      </w:r>
    </w:p>
    <w:p w14:paraId="1E43E371" w14:textId="1A9D5FC9" w:rsidR="0097338A" w:rsidRDefault="0097338A" w:rsidP="0007786A">
      <w:pPr>
        <w:pStyle w:val="TOCHeading"/>
        <w:numPr>
          <w:ilvl w:val="0"/>
          <w:numId w:val="24"/>
        </w:numPr>
        <w:spacing w:before="480"/>
      </w:pPr>
      <w:r>
        <w:t>Contents</w:t>
      </w:r>
      <w:bookmarkEnd w:id="1"/>
    </w:p>
    <w:tbl>
      <w:tblPr>
        <w:tblStyle w:val="TableGridnoborders"/>
        <w:tblW w:w="9354" w:type="dxa"/>
        <w:tblInd w:w="0" w:type="dxa"/>
        <w:tblCellMar>
          <w:top w:w="0" w:type="dxa"/>
          <w:left w:w="0" w:type="dxa"/>
          <w:bottom w:w="0" w:type="dxa"/>
          <w:right w:w="0" w:type="dxa"/>
        </w:tblCellMar>
        <w:tblLook w:val="04A0" w:firstRow="1" w:lastRow="0" w:firstColumn="1" w:lastColumn="0" w:noHBand="0" w:noVBand="1"/>
        <w:tblCaption w:val="Contents page table"/>
      </w:tblPr>
      <w:tblGrid>
        <w:gridCol w:w="9354"/>
      </w:tblGrid>
      <w:tr w:rsidR="0097338A" w14:paraId="71345DA4" w14:textId="77777777" w:rsidTr="00E03DAB">
        <w:tc>
          <w:tcPr>
            <w:tcW w:w="9354" w:type="dxa"/>
          </w:tcPr>
          <w:bookmarkStart w:id="3" w:name="TOCMain" w:colFirst="0" w:colLast="0"/>
          <w:p w14:paraId="1DDA22F0" w14:textId="2DED3AC1" w:rsidR="004A04ED" w:rsidRDefault="0097338A">
            <w:pPr>
              <w:pStyle w:val="TOC1"/>
              <w:rPr>
                <w:rFonts w:asciiTheme="minorHAnsi" w:eastAsiaTheme="minorEastAsia" w:hAnsiTheme="minorHAnsi"/>
                <w:noProof/>
                <w:color w:val="auto"/>
                <w:sz w:val="22"/>
                <w:lang w:eastAsia="en-NZ"/>
              </w:rPr>
            </w:pPr>
            <w:r>
              <w:rPr>
                <w:color w:val="2BB673"/>
              </w:rPr>
              <w:fldChar w:fldCharType="begin"/>
            </w:r>
            <w:r>
              <w:instrText xml:space="preserve"> TOC \o "1-3" \h \z \t "Heading Appendix, 1" </w:instrText>
            </w:r>
            <w:r>
              <w:rPr>
                <w:color w:val="2BB673"/>
              </w:rPr>
              <w:fldChar w:fldCharType="separate"/>
            </w:r>
            <w:hyperlink w:anchor="_Toc71708162" w:history="1">
              <w:r w:rsidR="004A04ED" w:rsidRPr="00BA1358">
                <w:rPr>
                  <w:rStyle w:val="Hyperlink"/>
                  <w:noProof/>
                </w:rPr>
                <w:t>Foreword</w:t>
              </w:r>
              <w:r w:rsidR="004A04ED">
                <w:rPr>
                  <w:noProof/>
                  <w:webHidden/>
                </w:rPr>
                <w:tab/>
              </w:r>
              <w:r w:rsidR="004A04ED">
                <w:rPr>
                  <w:noProof/>
                  <w:webHidden/>
                </w:rPr>
                <w:fldChar w:fldCharType="begin"/>
              </w:r>
              <w:r w:rsidR="004A04ED">
                <w:rPr>
                  <w:noProof/>
                  <w:webHidden/>
                </w:rPr>
                <w:instrText xml:space="preserve"> PAGEREF _Toc71708162 \h </w:instrText>
              </w:r>
              <w:r w:rsidR="004A04ED">
                <w:rPr>
                  <w:noProof/>
                  <w:webHidden/>
                </w:rPr>
              </w:r>
              <w:r w:rsidR="004A04ED">
                <w:rPr>
                  <w:noProof/>
                  <w:webHidden/>
                </w:rPr>
                <w:fldChar w:fldCharType="separate"/>
              </w:r>
              <w:r w:rsidR="004A04ED">
                <w:rPr>
                  <w:noProof/>
                  <w:webHidden/>
                </w:rPr>
                <w:t>1</w:t>
              </w:r>
              <w:r w:rsidR="004A04ED">
                <w:rPr>
                  <w:noProof/>
                  <w:webHidden/>
                </w:rPr>
                <w:fldChar w:fldCharType="end"/>
              </w:r>
            </w:hyperlink>
          </w:p>
          <w:p w14:paraId="547B0B55" w14:textId="239FAC1D" w:rsidR="004A04ED" w:rsidRDefault="00E93BE5">
            <w:pPr>
              <w:pStyle w:val="TOC2"/>
              <w:rPr>
                <w:rFonts w:asciiTheme="minorHAnsi" w:eastAsiaTheme="minorEastAsia" w:hAnsiTheme="minorHAnsi"/>
                <w:noProof/>
                <w:color w:val="auto"/>
                <w:sz w:val="22"/>
                <w:lang w:eastAsia="en-NZ"/>
              </w:rPr>
            </w:pPr>
            <w:hyperlink w:anchor="_Toc71708163" w:history="1">
              <w:r w:rsidR="004A04ED" w:rsidRPr="00BA1358">
                <w:rPr>
                  <w:rStyle w:val="Hyperlink"/>
                  <w:noProof/>
                </w:rPr>
                <w:t>Good practice</w:t>
              </w:r>
              <w:r w:rsidR="004A04ED">
                <w:rPr>
                  <w:noProof/>
                  <w:webHidden/>
                </w:rPr>
                <w:tab/>
              </w:r>
              <w:r w:rsidR="004A04ED">
                <w:rPr>
                  <w:noProof/>
                  <w:webHidden/>
                </w:rPr>
                <w:fldChar w:fldCharType="begin"/>
              </w:r>
              <w:r w:rsidR="004A04ED">
                <w:rPr>
                  <w:noProof/>
                  <w:webHidden/>
                </w:rPr>
                <w:instrText xml:space="preserve"> PAGEREF _Toc71708163 \h </w:instrText>
              </w:r>
              <w:r w:rsidR="004A04ED">
                <w:rPr>
                  <w:noProof/>
                  <w:webHidden/>
                </w:rPr>
              </w:r>
              <w:r w:rsidR="004A04ED">
                <w:rPr>
                  <w:noProof/>
                  <w:webHidden/>
                </w:rPr>
                <w:fldChar w:fldCharType="separate"/>
              </w:r>
              <w:r w:rsidR="004A04ED">
                <w:rPr>
                  <w:noProof/>
                  <w:webHidden/>
                </w:rPr>
                <w:t>2</w:t>
              </w:r>
              <w:r w:rsidR="004A04ED">
                <w:rPr>
                  <w:noProof/>
                  <w:webHidden/>
                </w:rPr>
                <w:fldChar w:fldCharType="end"/>
              </w:r>
            </w:hyperlink>
          </w:p>
          <w:p w14:paraId="0F6E93EC" w14:textId="295A75FE" w:rsidR="004A04ED" w:rsidRDefault="00E93BE5">
            <w:pPr>
              <w:pStyle w:val="TOC2"/>
              <w:rPr>
                <w:rFonts w:asciiTheme="minorHAnsi" w:eastAsiaTheme="minorEastAsia" w:hAnsiTheme="minorHAnsi"/>
                <w:noProof/>
                <w:color w:val="auto"/>
                <w:sz w:val="22"/>
                <w:lang w:eastAsia="en-NZ"/>
              </w:rPr>
            </w:pPr>
            <w:hyperlink w:anchor="_Toc71708164" w:history="1">
              <w:r w:rsidR="004A04ED" w:rsidRPr="00BA1358">
                <w:rPr>
                  <w:rStyle w:val="Hyperlink"/>
                  <w:noProof/>
                </w:rPr>
                <w:t>Areas for improvement</w:t>
              </w:r>
              <w:r w:rsidR="004A04ED">
                <w:rPr>
                  <w:noProof/>
                  <w:webHidden/>
                </w:rPr>
                <w:tab/>
              </w:r>
              <w:r w:rsidR="004A04ED">
                <w:rPr>
                  <w:noProof/>
                  <w:webHidden/>
                </w:rPr>
                <w:fldChar w:fldCharType="begin"/>
              </w:r>
              <w:r w:rsidR="004A04ED">
                <w:rPr>
                  <w:noProof/>
                  <w:webHidden/>
                </w:rPr>
                <w:instrText xml:space="preserve"> PAGEREF _Toc71708164 \h </w:instrText>
              </w:r>
              <w:r w:rsidR="004A04ED">
                <w:rPr>
                  <w:noProof/>
                  <w:webHidden/>
                </w:rPr>
              </w:r>
              <w:r w:rsidR="004A04ED">
                <w:rPr>
                  <w:noProof/>
                  <w:webHidden/>
                </w:rPr>
                <w:fldChar w:fldCharType="separate"/>
              </w:r>
              <w:r w:rsidR="004A04ED">
                <w:rPr>
                  <w:noProof/>
                  <w:webHidden/>
                </w:rPr>
                <w:t>2</w:t>
              </w:r>
              <w:r w:rsidR="004A04ED">
                <w:rPr>
                  <w:noProof/>
                  <w:webHidden/>
                </w:rPr>
                <w:fldChar w:fldCharType="end"/>
              </w:r>
            </w:hyperlink>
          </w:p>
          <w:p w14:paraId="202D889F" w14:textId="16262F8C" w:rsidR="004A04ED" w:rsidRDefault="00E93BE5">
            <w:pPr>
              <w:pStyle w:val="TOC1"/>
              <w:rPr>
                <w:rFonts w:asciiTheme="minorHAnsi" w:eastAsiaTheme="minorEastAsia" w:hAnsiTheme="minorHAnsi"/>
                <w:noProof/>
                <w:color w:val="auto"/>
                <w:sz w:val="22"/>
                <w:lang w:eastAsia="en-NZ"/>
              </w:rPr>
            </w:pPr>
            <w:hyperlink w:anchor="_Toc71708165" w:history="1">
              <w:r w:rsidR="004A04ED" w:rsidRPr="00BA1358">
                <w:rPr>
                  <w:rStyle w:val="Hyperlink"/>
                  <w:noProof/>
                </w:rPr>
                <w:t>Facility facts</w:t>
              </w:r>
              <w:r w:rsidR="004A04ED">
                <w:rPr>
                  <w:noProof/>
                  <w:webHidden/>
                </w:rPr>
                <w:tab/>
              </w:r>
              <w:r w:rsidR="004A04ED">
                <w:rPr>
                  <w:noProof/>
                  <w:webHidden/>
                </w:rPr>
                <w:fldChar w:fldCharType="begin"/>
              </w:r>
              <w:r w:rsidR="004A04ED">
                <w:rPr>
                  <w:noProof/>
                  <w:webHidden/>
                </w:rPr>
                <w:instrText xml:space="preserve"> PAGEREF _Toc71708165 \h </w:instrText>
              </w:r>
              <w:r w:rsidR="004A04ED">
                <w:rPr>
                  <w:noProof/>
                  <w:webHidden/>
                </w:rPr>
              </w:r>
              <w:r w:rsidR="004A04ED">
                <w:rPr>
                  <w:noProof/>
                  <w:webHidden/>
                </w:rPr>
                <w:fldChar w:fldCharType="separate"/>
              </w:r>
              <w:r w:rsidR="004A04ED">
                <w:rPr>
                  <w:noProof/>
                  <w:webHidden/>
                </w:rPr>
                <w:t>4</w:t>
              </w:r>
              <w:r w:rsidR="004A04ED">
                <w:rPr>
                  <w:noProof/>
                  <w:webHidden/>
                </w:rPr>
                <w:fldChar w:fldCharType="end"/>
              </w:r>
            </w:hyperlink>
          </w:p>
          <w:p w14:paraId="0DDF04F8" w14:textId="1D4AA13C" w:rsidR="004A04ED" w:rsidRDefault="00E93BE5">
            <w:pPr>
              <w:pStyle w:val="TOC2"/>
              <w:rPr>
                <w:rFonts w:asciiTheme="minorHAnsi" w:eastAsiaTheme="minorEastAsia" w:hAnsiTheme="minorHAnsi"/>
                <w:noProof/>
                <w:color w:val="auto"/>
                <w:sz w:val="22"/>
                <w:lang w:eastAsia="en-NZ"/>
              </w:rPr>
            </w:pPr>
            <w:hyperlink w:anchor="_Toc71708166" w:history="1">
              <w:r w:rsidR="004A04ED" w:rsidRPr="00BA1358">
                <w:rPr>
                  <w:rStyle w:val="Hyperlink"/>
                  <w:noProof/>
                </w:rPr>
                <w:t>Operating capacity</w:t>
              </w:r>
              <w:r w:rsidR="004A04ED">
                <w:rPr>
                  <w:noProof/>
                  <w:webHidden/>
                </w:rPr>
                <w:tab/>
              </w:r>
              <w:r w:rsidR="004A04ED">
                <w:rPr>
                  <w:noProof/>
                  <w:webHidden/>
                </w:rPr>
                <w:fldChar w:fldCharType="begin"/>
              </w:r>
              <w:r w:rsidR="004A04ED">
                <w:rPr>
                  <w:noProof/>
                  <w:webHidden/>
                </w:rPr>
                <w:instrText xml:space="preserve"> PAGEREF _Toc71708166 \h </w:instrText>
              </w:r>
              <w:r w:rsidR="004A04ED">
                <w:rPr>
                  <w:noProof/>
                  <w:webHidden/>
                </w:rPr>
              </w:r>
              <w:r w:rsidR="004A04ED">
                <w:rPr>
                  <w:noProof/>
                  <w:webHidden/>
                </w:rPr>
                <w:fldChar w:fldCharType="separate"/>
              </w:r>
              <w:r w:rsidR="004A04ED">
                <w:rPr>
                  <w:noProof/>
                  <w:webHidden/>
                </w:rPr>
                <w:t>4</w:t>
              </w:r>
              <w:r w:rsidR="004A04ED">
                <w:rPr>
                  <w:noProof/>
                  <w:webHidden/>
                </w:rPr>
                <w:fldChar w:fldCharType="end"/>
              </w:r>
            </w:hyperlink>
          </w:p>
          <w:p w14:paraId="3FCE6354" w14:textId="62749C6F" w:rsidR="004A04ED" w:rsidRDefault="00E93BE5">
            <w:pPr>
              <w:pStyle w:val="TOC2"/>
              <w:rPr>
                <w:rFonts w:asciiTheme="minorHAnsi" w:eastAsiaTheme="minorEastAsia" w:hAnsiTheme="minorHAnsi"/>
                <w:noProof/>
                <w:color w:val="auto"/>
                <w:sz w:val="22"/>
                <w:lang w:eastAsia="en-NZ"/>
              </w:rPr>
            </w:pPr>
            <w:hyperlink w:anchor="_Toc71708167" w:history="1">
              <w:r w:rsidR="004A04ED" w:rsidRPr="00BA1358">
                <w:rPr>
                  <w:rStyle w:val="Hyperlink"/>
                  <w:noProof/>
                </w:rPr>
                <w:t>Facility Manager</w:t>
              </w:r>
              <w:r w:rsidR="004A04ED">
                <w:rPr>
                  <w:noProof/>
                  <w:webHidden/>
                </w:rPr>
                <w:tab/>
              </w:r>
              <w:r w:rsidR="004A04ED">
                <w:rPr>
                  <w:noProof/>
                  <w:webHidden/>
                </w:rPr>
                <w:fldChar w:fldCharType="begin"/>
              </w:r>
              <w:r w:rsidR="004A04ED">
                <w:rPr>
                  <w:noProof/>
                  <w:webHidden/>
                </w:rPr>
                <w:instrText xml:space="preserve"> PAGEREF _Toc71708167 \h </w:instrText>
              </w:r>
              <w:r w:rsidR="004A04ED">
                <w:rPr>
                  <w:noProof/>
                  <w:webHidden/>
                </w:rPr>
              </w:r>
              <w:r w:rsidR="004A04ED">
                <w:rPr>
                  <w:noProof/>
                  <w:webHidden/>
                </w:rPr>
                <w:fldChar w:fldCharType="separate"/>
              </w:r>
              <w:r w:rsidR="004A04ED">
                <w:rPr>
                  <w:noProof/>
                  <w:webHidden/>
                </w:rPr>
                <w:t>4</w:t>
              </w:r>
              <w:r w:rsidR="004A04ED">
                <w:rPr>
                  <w:noProof/>
                  <w:webHidden/>
                </w:rPr>
                <w:fldChar w:fldCharType="end"/>
              </w:r>
            </w:hyperlink>
          </w:p>
          <w:p w14:paraId="6BC5610F" w14:textId="2277D08E" w:rsidR="004A04ED" w:rsidRDefault="00E93BE5">
            <w:pPr>
              <w:pStyle w:val="TOC2"/>
              <w:rPr>
                <w:rFonts w:asciiTheme="minorHAnsi" w:eastAsiaTheme="minorEastAsia" w:hAnsiTheme="minorHAnsi"/>
                <w:noProof/>
                <w:color w:val="auto"/>
                <w:sz w:val="22"/>
                <w:lang w:eastAsia="en-NZ"/>
              </w:rPr>
            </w:pPr>
            <w:hyperlink w:anchor="_Toc71708168" w:history="1">
              <w:r w:rsidR="004A04ED" w:rsidRPr="00BA1358">
                <w:rPr>
                  <w:rStyle w:val="Hyperlink"/>
                  <w:noProof/>
                </w:rPr>
                <w:t>Previous inspections</w:t>
              </w:r>
              <w:r w:rsidR="004A04ED">
                <w:rPr>
                  <w:noProof/>
                  <w:webHidden/>
                </w:rPr>
                <w:tab/>
              </w:r>
              <w:r w:rsidR="004A04ED">
                <w:rPr>
                  <w:noProof/>
                  <w:webHidden/>
                </w:rPr>
                <w:fldChar w:fldCharType="begin"/>
              </w:r>
              <w:r w:rsidR="004A04ED">
                <w:rPr>
                  <w:noProof/>
                  <w:webHidden/>
                </w:rPr>
                <w:instrText xml:space="preserve"> PAGEREF _Toc71708168 \h </w:instrText>
              </w:r>
              <w:r w:rsidR="004A04ED">
                <w:rPr>
                  <w:noProof/>
                  <w:webHidden/>
                </w:rPr>
              </w:r>
              <w:r w:rsidR="004A04ED">
                <w:rPr>
                  <w:noProof/>
                  <w:webHidden/>
                </w:rPr>
                <w:fldChar w:fldCharType="separate"/>
              </w:r>
              <w:r w:rsidR="004A04ED">
                <w:rPr>
                  <w:noProof/>
                  <w:webHidden/>
                </w:rPr>
                <w:t>4</w:t>
              </w:r>
              <w:r w:rsidR="004A04ED">
                <w:rPr>
                  <w:noProof/>
                  <w:webHidden/>
                </w:rPr>
                <w:fldChar w:fldCharType="end"/>
              </w:r>
            </w:hyperlink>
          </w:p>
          <w:p w14:paraId="0E296A99" w14:textId="3911B68B" w:rsidR="004A04ED" w:rsidRDefault="00E93BE5">
            <w:pPr>
              <w:pStyle w:val="TOC1"/>
              <w:rPr>
                <w:rFonts w:asciiTheme="minorHAnsi" w:eastAsiaTheme="minorEastAsia" w:hAnsiTheme="minorHAnsi"/>
                <w:noProof/>
                <w:color w:val="auto"/>
                <w:sz w:val="22"/>
                <w:lang w:eastAsia="en-NZ"/>
              </w:rPr>
            </w:pPr>
            <w:hyperlink w:anchor="_Toc71708169" w:history="1">
              <w:r w:rsidR="004A04ED" w:rsidRPr="00BA1358">
                <w:rPr>
                  <w:rStyle w:val="Hyperlink"/>
                  <w:noProof/>
                </w:rPr>
                <w:t>The Inspection</w:t>
              </w:r>
              <w:r w:rsidR="004A04ED">
                <w:rPr>
                  <w:noProof/>
                  <w:webHidden/>
                </w:rPr>
                <w:tab/>
              </w:r>
              <w:r w:rsidR="004A04ED">
                <w:rPr>
                  <w:noProof/>
                  <w:webHidden/>
                </w:rPr>
                <w:fldChar w:fldCharType="begin"/>
              </w:r>
              <w:r w:rsidR="004A04ED">
                <w:rPr>
                  <w:noProof/>
                  <w:webHidden/>
                </w:rPr>
                <w:instrText xml:space="preserve"> PAGEREF _Toc71708169 \h </w:instrText>
              </w:r>
              <w:r w:rsidR="004A04ED">
                <w:rPr>
                  <w:noProof/>
                  <w:webHidden/>
                </w:rPr>
              </w:r>
              <w:r w:rsidR="004A04ED">
                <w:rPr>
                  <w:noProof/>
                  <w:webHidden/>
                </w:rPr>
                <w:fldChar w:fldCharType="separate"/>
              </w:r>
              <w:r w:rsidR="004A04ED">
                <w:rPr>
                  <w:noProof/>
                  <w:webHidden/>
                </w:rPr>
                <w:t>5</w:t>
              </w:r>
              <w:r w:rsidR="004A04ED">
                <w:rPr>
                  <w:noProof/>
                  <w:webHidden/>
                </w:rPr>
                <w:fldChar w:fldCharType="end"/>
              </w:r>
            </w:hyperlink>
          </w:p>
          <w:p w14:paraId="65EB23A8" w14:textId="1F4DD500" w:rsidR="004A04ED" w:rsidRDefault="00E93BE5">
            <w:pPr>
              <w:pStyle w:val="TOC2"/>
              <w:rPr>
                <w:rFonts w:asciiTheme="minorHAnsi" w:eastAsiaTheme="minorEastAsia" w:hAnsiTheme="minorHAnsi"/>
                <w:noProof/>
                <w:color w:val="auto"/>
                <w:sz w:val="22"/>
                <w:lang w:eastAsia="en-NZ"/>
              </w:rPr>
            </w:pPr>
            <w:hyperlink w:anchor="_Toc71708170" w:history="1">
              <w:r w:rsidR="004A04ED" w:rsidRPr="00BA1358">
                <w:rPr>
                  <w:rStyle w:val="Hyperlink"/>
                  <w:noProof/>
                </w:rPr>
                <w:t>Methodology</w:t>
              </w:r>
              <w:r w:rsidR="004A04ED">
                <w:rPr>
                  <w:noProof/>
                  <w:webHidden/>
                </w:rPr>
                <w:tab/>
              </w:r>
              <w:r w:rsidR="004A04ED">
                <w:rPr>
                  <w:noProof/>
                  <w:webHidden/>
                </w:rPr>
                <w:fldChar w:fldCharType="begin"/>
              </w:r>
              <w:r w:rsidR="004A04ED">
                <w:rPr>
                  <w:noProof/>
                  <w:webHidden/>
                </w:rPr>
                <w:instrText xml:space="preserve"> PAGEREF _Toc71708170 \h </w:instrText>
              </w:r>
              <w:r w:rsidR="004A04ED">
                <w:rPr>
                  <w:noProof/>
                  <w:webHidden/>
                </w:rPr>
              </w:r>
              <w:r w:rsidR="004A04ED">
                <w:rPr>
                  <w:noProof/>
                  <w:webHidden/>
                </w:rPr>
                <w:fldChar w:fldCharType="separate"/>
              </w:r>
              <w:r w:rsidR="004A04ED">
                <w:rPr>
                  <w:noProof/>
                  <w:webHidden/>
                </w:rPr>
                <w:t>5</w:t>
              </w:r>
              <w:r w:rsidR="004A04ED">
                <w:rPr>
                  <w:noProof/>
                  <w:webHidden/>
                </w:rPr>
                <w:fldChar w:fldCharType="end"/>
              </w:r>
            </w:hyperlink>
          </w:p>
          <w:p w14:paraId="08C3C717" w14:textId="4671E094" w:rsidR="004A04ED" w:rsidRDefault="00E93BE5">
            <w:pPr>
              <w:pStyle w:val="TOC3"/>
              <w:rPr>
                <w:rFonts w:asciiTheme="minorHAnsi" w:eastAsiaTheme="minorEastAsia" w:hAnsiTheme="minorHAnsi"/>
                <w:noProof/>
                <w:color w:val="auto"/>
                <w:sz w:val="22"/>
                <w:lang w:eastAsia="en-NZ"/>
              </w:rPr>
            </w:pPr>
            <w:hyperlink w:anchor="_Toc71708171" w:history="1">
              <w:r w:rsidR="004A04ED" w:rsidRPr="00BA1358">
                <w:rPr>
                  <w:rStyle w:val="Hyperlink"/>
                  <w:noProof/>
                </w:rPr>
                <w:t>Evaluation techniques</w:t>
              </w:r>
              <w:r w:rsidR="004A04ED">
                <w:rPr>
                  <w:noProof/>
                  <w:webHidden/>
                </w:rPr>
                <w:tab/>
              </w:r>
              <w:r w:rsidR="004A04ED">
                <w:rPr>
                  <w:noProof/>
                  <w:webHidden/>
                </w:rPr>
                <w:fldChar w:fldCharType="begin"/>
              </w:r>
              <w:r w:rsidR="004A04ED">
                <w:rPr>
                  <w:noProof/>
                  <w:webHidden/>
                </w:rPr>
                <w:instrText xml:space="preserve"> PAGEREF _Toc71708171 \h </w:instrText>
              </w:r>
              <w:r w:rsidR="004A04ED">
                <w:rPr>
                  <w:noProof/>
                  <w:webHidden/>
                </w:rPr>
              </w:r>
              <w:r w:rsidR="004A04ED">
                <w:rPr>
                  <w:noProof/>
                  <w:webHidden/>
                </w:rPr>
                <w:fldChar w:fldCharType="separate"/>
              </w:r>
              <w:r w:rsidR="004A04ED">
                <w:rPr>
                  <w:noProof/>
                  <w:webHidden/>
                </w:rPr>
                <w:t>6</w:t>
              </w:r>
              <w:r w:rsidR="004A04ED">
                <w:rPr>
                  <w:noProof/>
                  <w:webHidden/>
                </w:rPr>
                <w:fldChar w:fldCharType="end"/>
              </w:r>
            </w:hyperlink>
          </w:p>
          <w:p w14:paraId="59B975C6" w14:textId="2C79ADEE" w:rsidR="004A04ED" w:rsidRDefault="00E93BE5">
            <w:pPr>
              <w:pStyle w:val="TOC1"/>
              <w:rPr>
                <w:rFonts w:asciiTheme="minorHAnsi" w:eastAsiaTheme="minorEastAsia" w:hAnsiTheme="minorHAnsi"/>
                <w:noProof/>
                <w:color w:val="auto"/>
                <w:sz w:val="22"/>
                <w:lang w:eastAsia="en-NZ"/>
              </w:rPr>
            </w:pPr>
            <w:hyperlink w:anchor="_Toc71708172" w:history="1">
              <w:r w:rsidR="004A04ED" w:rsidRPr="00BA1358">
                <w:rPr>
                  <w:rStyle w:val="Hyperlink"/>
                  <w:noProof/>
                </w:rPr>
                <w:t>Treatment</w:t>
              </w:r>
              <w:r w:rsidR="004A04ED">
                <w:rPr>
                  <w:noProof/>
                  <w:webHidden/>
                </w:rPr>
                <w:tab/>
              </w:r>
              <w:r w:rsidR="004A04ED">
                <w:rPr>
                  <w:noProof/>
                  <w:webHidden/>
                </w:rPr>
                <w:fldChar w:fldCharType="begin"/>
              </w:r>
              <w:r w:rsidR="004A04ED">
                <w:rPr>
                  <w:noProof/>
                  <w:webHidden/>
                </w:rPr>
                <w:instrText xml:space="preserve"> PAGEREF _Toc71708172 \h </w:instrText>
              </w:r>
              <w:r w:rsidR="004A04ED">
                <w:rPr>
                  <w:noProof/>
                  <w:webHidden/>
                </w:rPr>
              </w:r>
              <w:r w:rsidR="004A04ED">
                <w:rPr>
                  <w:noProof/>
                  <w:webHidden/>
                </w:rPr>
                <w:fldChar w:fldCharType="separate"/>
              </w:r>
              <w:r w:rsidR="004A04ED">
                <w:rPr>
                  <w:noProof/>
                  <w:webHidden/>
                </w:rPr>
                <w:t>8</w:t>
              </w:r>
              <w:r w:rsidR="004A04ED">
                <w:rPr>
                  <w:noProof/>
                  <w:webHidden/>
                </w:rPr>
                <w:fldChar w:fldCharType="end"/>
              </w:r>
            </w:hyperlink>
          </w:p>
          <w:p w14:paraId="3AE82484" w14:textId="7F8447D1" w:rsidR="004A04ED" w:rsidRDefault="00E93BE5">
            <w:pPr>
              <w:pStyle w:val="TOC2"/>
              <w:rPr>
                <w:rFonts w:asciiTheme="minorHAnsi" w:eastAsiaTheme="minorEastAsia" w:hAnsiTheme="minorHAnsi"/>
                <w:noProof/>
                <w:color w:val="auto"/>
                <w:sz w:val="22"/>
                <w:lang w:eastAsia="en-NZ"/>
              </w:rPr>
            </w:pPr>
            <w:hyperlink w:anchor="_Toc71708173" w:history="1">
              <w:r w:rsidR="004A04ED" w:rsidRPr="00BA1358">
                <w:rPr>
                  <w:rStyle w:val="Hyperlink"/>
                  <w:noProof/>
                </w:rPr>
                <w:t>Torture or other cruel, inhuman or degrading treatment or punishment</w:t>
              </w:r>
              <w:r w:rsidR="004A04ED">
                <w:rPr>
                  <w:noProof/>
                  <w:webHidden/>
                </w:rPr>
                <w:tab/>
              </w:r>
              <w:r w:rsidR="004A04ED">
                <w:rPr>
                  <w:noProof/>
                  <w:webHidden/>
                </w:rPr>
                <w:fldChar w:fldCharType="begin"/>
              </w:r>
              <w:r w:rsidR="004A04ED">
                <w:rPr>
                  <w:noProof/>
                  <w:webHidden/>
                </w:rPr>
                <w:instrText xml:space="preserve"> PAGEREF _Toc71708173 \h </w:instrText>
              </w:r>
              <w:r w:rsidR="004A04ED">
                <w:rPr>
                  <w:noProof/>
                  <w:webHidden/>
                </w:rPr>
              </w:r>
              <w:r w:rsidR="004A04ED">
                <w:rPr>
                  <w:noProof/>
                  <w:webHidden/>
                </w:rPr>
                <w:fldChar w:fldCharType="separate"/>
              </w:r>
              <w:r w:rsidR="004A04ED">
                <w:rPr>
                  <w:noProof/>
                  <w:webHidden/>
                </w:rPr>
                <w:t>8</w:t>
              </w:r>
              <w:r w:rsidR="004A04ED">
                <w:rPr>
                  <w:noProof/>
                  <w:webHidden/>
                </w:rPr>
                <w:fldChar w:fldCharType="end"/>
              </w:r>
            </w:hyperlink>
          </w:p>
          <w:p w14:paraId="76CDB1E5" w14:textId="4FCEFF07" w:rsidR="004A04ED" w:rsidRDefault="00E93BE5">
            <w:pPr>
              <w:pStyle w:val="TOC2"/>
              <w:rPr>
                <w:rFonts w:asciiTheme="minorHAnsi" w:eastAsiaTheme="minorEastAsia" w:hAnsiTheme="minorHAnsi"/>
                <w:noProof/>
                <w:color w:val="auto"/>
                <w:sz w:val="22"/>
                <w:lang w:eastAsia="en-NZ"/>
              </w:rPr>
            </w:pPr>
            <w:hyperlink w:anchor="_Toc71708174" w:history="1">
              <w:r w:rsidR="004A04ED" w:rsidRPr="00BA1358">
                <w:rPr>
                  <w:rStyle w:val="Hyperlink"/>
                  <w:noProof/>
                </w:rPr>
                <w:t>Use of force</w:t>
              </w:r>
              <w:r w:rsidR="004A04ED">
                <w:rPr>
                  <w:noProof/>
                  <w:webHidden/>
                </w:rPr>
                <w:tab/>
              </w:r>
              <w:r w:rsidR="004A04ED">
                <w:rPr>
                  <w:noProof/>
                  <w:webHidden/>
                </w:rPr>
                <w:fldChar w:fldCharType="begin"/>
              </w:r>
              <w:r w:rsidR="004A04ED">
                <w:rPr>
                  <w:noProof/>
                  <w:webHidden/>
                </w:rPr>
                <w:instrText xml:space="preserve"> PAGEREF _Toc71708174 \h </w:instrText>
              </w:r>
              <w:r w:rsidR="004A04ED">
                <w:rPr>
                  <w:noProof/>
                  <w:webHidden/>
                </w:rPr>
              </w:r>
              <w:r w:rsidR="004A04ED">
                <w:rPr>
                  <w:noProof/>
                  <w:webHidden/>
                </w:rPr>
                <w:fldChar w:fldCharType="separate"/>
              </w:r>
              <w:r w:rsidR="004A04ED">
                <w:rPr>
                  <w:noProof/>
                  <w:webHidden/>
                </w:rPr>
                <w:t>8</w:t>
              </w:r>
              <w:r w:rsidR="004A04ED">
                <w:rPr>
                  <w:noProof/>
                  <w:webHidden/>
                </w:rPr>
                <w:fldChar w:fldCharType="end"/>
              </w:r>
            </w:hyperlink>
          </w:p>
          <w:p w14:paraId="4C2E8524" w14:textId="3AD634A1" w:rsidR="004A04ED" w:rsidRDefault="00E93BE5">
            <w:pPr>
              <w:pStyle w:val="TOC2"/>
              <w:rPr>
                <w:rFonts w:asciiTheme="minorHAnsi" w:eastAsiaTheme="minorEastAsia" w:hAnsiTheme="minorHAnsi"/>
                <w:noProof/>
                <w:color w:val="auto"/>
                <w:sz w:val="22"/>
                <w:lang w:eastAsia="en-NZ"/>
              </w:rPr>
            </w:pPr>
            <w:hyperlink w:anchor="_Toc71708175" w:history="1">
              <w:r w:rsidR="004A04ED" w:rsidRPr="00BA1358">
                <w:rPr>
                  <w:rStyle w:val="Hyperlink"/>
                  <w:noProof/>
                </w:rPr>
                <w:t>Safety and security</w:t>
              </w:r>
              <w:r w:rsidR="004A04ED">
                <w:rPr>
                  <w:noProof/>
                  <w:webHidden/>
                </w:rPr>
                <w:tab/>
              </w:r>
              <w:r w:rsidR="004A04ED">
                <w:rPr>
                  <w:noProof/>
                  <w:webHidden/>
                </w:rPr>
                <w:fldChar w:fldCharType="begin"/>
              </w:r>
              <w:r w:rsidR="004A04ED">
                <w:rPr>
                  <w:noProof/>
                  <w:webHidden/>
                </w:rPr>
                <w:instrText xml:space="preserve"> PAGEREF _Toc71708175 \h </w:instrText>
              </w:r>
              <w:r w:rsidR="004A04ED">
                <w:rPr>
                  <w:noProof/>
                  <w:webHidden/>
                </w:rPr>
              </w:r>
              <w:r w:rsidR="004A04ED">
                <w:rPr>
                  <w:noProof/>
                  <w:webHidden/>
                </w:rPr>
                <w:fldChar w:fldCharType="separate"/>
              </w:r>
              <w:r w:rsidR="004A04ED">
                <w:rPr>
                  <w:noProof/>
                  <w:webHidden/>
                </w:rPr>
                <w:t>8</w:t>
              </w:r>
              <w:r w:rsidR="004A04ED">
                <w:rPr>
                  <w:noProof/>
                  <w:webHidden/>
                </w:rPr>
                <w:fldChar w:fldCharType="end"/>
              </w:r>
            </w:hyperlink>
          </w:p>
          <w:p w14:paraId="2FB6A619" w14:textId="16B5B403" w:rsidR="004A04ED" w:rsidRDefault="00E93BE5">
            <w:pPr>
              <w:pStyle w:val="TOC2"/>
              <w:rPr>
                <w:rFonts w:asciiTheme="minorHAnsi" w:eastAsiaTheme="minorEastAsia" w:hAnsiTheme="minorHAnsi"/>
                <w:noProof/>
                <w:color w:val="auto"/>
                <w:sz w:val="22"/>
                <w:lang w:eastAsia="en-NZ"/>
              </w:rPr>
            </w:pPr>
            <w:hyperlink w:anchor="_Toc71708176" w:history="1">
              <w:r w:rsidR="004A04ED" w:rsidRPr="00BA1358">
                <w:rPr>
                  <w:rStyle w:val="Hyperlink"/>
                  <w:noProof/>
                </w:rPr>
                <w:t>Policies and procedures</w:t>
              </w:r>
              <w:r w:rsidR="004A04ED">
                <w:rPr>
                  <w:noProof/>
                  <w:webHidden/>
                </w:rPr>
                <w:tab/>
              </w:r>
              <w:r w:rsidR="004A04ED">
                <w:rPr>
                  <w:noProof/>
                  <w:webHidden/>
                </w:rPr>
                <w:fldChar w:fldCharType="begin"/>
              </w:r>
              <w:r w:rsidR="004A04ED">
                <w:rPr>
                  <w:noProof/>
                  <w:webHidden/>
                </w:rPr>
                <w:instrText xml:space="preserve"> PAGEREF _Toc71708176 \h </w:instrText>
              </w:r>
              <w:r w:rsidR="004A04ED">
                <w:rPr>
                  <w:noProof/>
                  <w:webHidden/>
                </w:rPr>
              </w:r>
              <w:r w:rsidR="004A04ED">
                <w:rPr>
                  <w:noProof/>
                  <w:webHidden/>
                </w:rPr>
                <w:fldChar w:fldCharType="separate"/>
              </w:r>
              <w:r w:rsidR="004A04ED">
                <w:rPr>
                  <w:noProof/>
                  <w:webHidden/>
                </w:rPr>
                <w:t>8</w:t>
              </w:r>
              <w:r w:rsidR="004A04ED">
                <w:rPr>
                  <w:noProof/>
                  <w:webHidden/>
                </w:rPr>
                <w:fldChar w:fldCharType="end"/>
              </w:r>
            </w:hyperlink>
          </w:p>
          <w:p w14:paraId="0D0ED5C4" w14:textId="28161A1E" w:rsidR="004A04ED" w:rsidRDefault="00E93BE5">
            <w:pPr>
              <w:pStyle w:val="TOC1"/>
              <w:rPr>
                <w:rFonts w:asciiTheme="minorHAnsi" w:eastAsiaTheme="minorEastAsia" w:hAnsiTheme="minorHAnsi"/>
                <w:noProof/>
                <w:color w:val="auto"/>
                <w:sz w:val="22"/>
                <w:lang w:eastAsia="en-NZ"/>
              </w:rPr>
            </w:pPr>
            <w:hyperlink w:anchor="_Toc71708177" w:history="1">
              <w:r w:rsidR="004A04ED" w:rsidRPr="00BA1358">
                <w:rPr>
                  <w:rStyle w:val="Hyperlink"/>
                  <w:noProof/>
                </w:rPr>
                <w:t>Reception into the Facility</w:t>
              </w:r>
              <w:r w:rsidR="004A04ED">
                <w:rPr>
                  <w:noProof/>
                  <w:webHidden/>
                </w:rPr>
                <w:tab/>
              </w:r>
              <w:r w:rsidR="004A04ED">
                <w:rPr>
                  <w:noProof/>
                  <w:webHidden/>
                </w:rPr>
                <w:fldChar w:fldCharType="begin"/>
              </w:r>
              <w:r w:rsidR="004A04ED">
                <w:rPr>
                  <w:noProof/>
                  <w:webHidden/>
                </w:rPr>
                <w:instrText xml:space="preserve"> PAGEREF _Toc71708177 \h </w:instrText>
              </w:r>
              <w:r w:rsidR="004A04ED">
                <w:rPr>
                  <w:noProof/>
                  <w:webHidden/>
                </w:rPr>
              </w:r>
              <w:r w:rsidR="004A04ED">
                <w:rPr>
                  <w:noProof/>
                  <w:webHidden/>
                </w:rPr>
                <w:fldChar w:fldCharType="separate"/>
              </w:r>
              <w:r w:rsidR="004A04ED">
                <w:rPr>
                  <w:noProof/>
                  <w:webHidden/>
                </w:rPr>
                <w:t>9</w:t>
              </w:r>
              <w:r w:rsidR="004A04ED">
                <w:rPr>
                  <w:noProof/>
                  <w:webHidden/>
                </w:rPr>
                <w:fldChar w:fldCharType="end"/>
              </w:r>
            </w:hyperlink>
          </w:p>
          <w:p w14:paraId="0D2B7B06" w14:textId="32B6B5FB" w:rsidR="004A04ED" w:rsidRDefault="00E93BE5">
            <w:pPr>
              <w:pStyle w:val="TOC1"/>
              <w:rPr>
                <w:rFonts w:asciiTheme="minorHAnsi" w:eastAsiaTheme="minorEastAsia" w:hAnsiTheme="minorHAnsi"/>
                <w:noProof/>
                <w:color w:val="auto"/>
                <w:sz w:val="22"/>
                <w:lang w:eastAsia="en-NZ"/>
              </w:rPr>
            </w:pPr>
            <w:hyperlink w:anchor="_Toc71708178" w:history="1">
              <w:r w:rsidR="004A04ED" w:rsidRPr="00BA1358">
                <w:rPr>
                  <w:rStyle w:val="Hyperlink"/>
                  <w:noProof/>
                </w:rPr>
                <w:t>Decency, dignity and respect</w:t>
              </w:r>
              <w:r w:rsidR="004A04ED">
                <w:rPr>
                  <w:noProof/>
                  <w:webHidden/>
                </w:rPr>
                <w:tab/>
              </w:r>
              <w:r w:rsidR="004A04ED">
                <w:rPr>
                  <w:noProof/>
                  <w:webHidden/>
                </w:rPr>
                <w:fldChar w:fldCharType="begin"/>
              </w:r>
              <w:r w:rsidR="004A04ED">
                <w:rPr>
                  <w:noProof/>
                  <w:webHidden/>
                </w:rPr>
                <w:instrText xml:space="preserve"> PAGEREF _Toc71708178 \h </w:instrText>
              </w:r>
              <w:r w:rsidR="004A04ED">
                <w:rPr>
                  <w:noProof/>
                  <w:webHidden/>
                </w:rPr>
              </w:r>
              <w:r w:rsidR="004A04ED">
                <w:rPr>
                  <w:noProof/>
                  <w:webHidden/>
                </w:rPr>
                <w:fldChar w:fldCharType="separate"/>
              </w:r>
              <w:r w:rsidR="004A04ED">
                <w:rPr>
                  <w:noProof/>
                  <w:webHidden/>
                </w:rPr>
                <w:t>9</w:t>
              </w:r>
              <w:r w:rsidR="004A04ED">
                <w:rPr>
                  <w:noProof/>
                  <w:webHidden/>
                </w:rPr>
                <w:fldChar w:fldCharType="end"/>
              </w:r>
            </w:hyperlink>
          </w:p>
          <w:p w14:paraId="581B5F35" w14:textId="3A10D0A1" w:rsidR="004A04ED" w:rsidRDefault="00E93BE5">
            <w:pPr>
              <w:pStyle w:val="TOC2"/>
              <w:rPr>
                <w:rFonts w:asciiTheme="minorHAnsi" w:eastAsiaTheme="minorEastAsia" w:hAnsiTheme="minorHAnsi"/>
                <w:noProof/>
                <w:color w:val="auto"/>
                <w:sz w:val="22"/>
                <w:lang w:eastAsia="en-NZ"/>
              </w:rPr>
            </w:pPr>
            <w:hyperlink w:anchor="_Toc71708179" w:history="1">
              <w:r w:rsidR="004A04ED" w:rsidRPr="00BA1358">
                <w:rPr>
                  <w:rStyle w:val="Hyperlink"/>
                  <w:noProof/>
                </w:rPr>
                <w:t>Accommodation</w:t>
              </w:r>
              <w:r w:rsidR="004A04ED">
                <w:rPr>
                  <w:noProof/>
                  <w:webHidden/>
                </w:rPr>
                <w:tab/>
              </w:r>
              <w:r w:rsidR="004A04ED">
                <w:rPr>
                  <w:noProof/>
                  <w:webHidden/>
                </w:rPr>
                <w:fldChar w:fldCharType="begin"/>
              </w:r>
              <w:r w:rsidR="004A04ED">
                <w:rPr>
                  <w:noProof/>
                  <w:webHidden/>
                </w:rPr>
                <w:instrText xml:space="preserve"> PAGEREF _Toc71708179 \h </w:instrText>
              </w:r>
              <w:r w:rsidR="004A04ED">
                <w:rPr>
                  <w:noProof/>
                  <w:webHidden/>
                </w:rPr>
              </w:r>
              <w:r w:rsidR="004A04ED">
                <w:rPr>
                  <w:noProof/>
                  <w:webHidden/>
                </w:rPr>
                <w:fldChar w:fldCharType="separate"/>
              </w:r>
              <w:r w:rsidR="004A04ED">
                <w:rPr>
                  <w:noProof/>
                  <w:webHidden/>
                </w:rPr>
                <w:t>9</w:t>
              </w:r>
              <w:r w:rsidR="004A04ED">
                <w:rPr>
                  <w:noProof/>
                  <w:webHidden/>
                </w:rPr>
                <w:fldChar w:fldCharType="end"/>
              </w:r>
            </w:hyperlink>
          </w:p>
          <w:p w14:paraId="2D205FC7" w14:textId="234B2281" w:rsidR="004A04ED" w:rsidRDefault="00E93BE5">
            <w:pPr>
              <w:pStyle w:val="TOC2"/>
              <w:rPr>
                <w:rFonts w:asciiTheme="minorHAnsi" w:eastAsiaTheme="minorEastAsia" w:hAnsiTheme="minorHAnsi"/>
                <w:noProof/>
                <w:color w:val="auto"/>
                <w:sz w:val="22"/>
                <w:lang w:eastAsia="en-NZ"/>
              </w:rPr>
            </w:pPr>
            <w:hyperlink w:anchor="_Toc71708180" w:history="1">
              <w:r w:rsidR="004A04ED" w:rsidRPr="00BA1358">
                <w:rPr>
                  <w:rStyle w:val="Hyperlink"/>
                  <w:noProof/>
                </w:rPr>
                <w:t>Clothing and bedding</w:t>
              </w:r>
              <w:r w:rsidR="004A04ED">
                <w:rPr>
                  <w:noProof/>
                  <w:webHidden/>
                </w:rPr>
                <w:tab/>
              </w:r>
              <w:r w:rsidR="004A04ED">
                <w:rPr>
                  <w:noProof/>
                  <w:webHidden/>
                </w:rPr>
                <w:fldChar w:fldCharType="begin"/>
              </w:r>
              <w:r w:rsidR="004A04ED">
                <w:rPr>
                  <w:noProof/>
                  <w:webHidden/>
                </w:rPr>
                <w:instrText xml:space="preserve"> PAGEREF _Toc71708180 \h </w:instrText>
              </w:r>
              <w:r w:rsidR="004A04ED">
                <w:rPr>
                  <w:noProof/>
                  <w:webHidden/>
                </w:rPr>
              </w:r>
              <w:r w:rsidR="004A04ED">
                <w:rPr>
                  <w:noProof/>
                  <w:webHidden/>
                </w:rPr>
                <w:fldChar w:fldCharType="separate"/>
              </w:r>
              <w:r w:rsidR="004A04ED">
                <w:rPr>
                  <w:noProof/>
                  <w:webHidden/>
                </w:rPr>
                <w:t>10</w:t>
              </w:r>
              <w:r w:rsidR="004A04ED">
                <w:rPr>
                  <w:noProof/>
                  <w:webHidden/>
                </w:rPr>
                <w:fldChar w:fldCharType="end"/>
              </w:r>
            </w:hyperlink>
          </w:p>
          <w:p w14:paraId="4E0721DF" w14:textId="4412A91F" w:rsidR="004A04ED" w:rsidRDefault="00E93BE5">
            <w:pPr>
              <w:pStyle w:val="TOC2"/>
              <w:rPr>
                <w:rFonts w:asciiTheme="minorHAnsi" w:eastAsiaTheme="minorEastAsia" w:hAnsiTheme="minorHAnsi"/>
                <w:noProof/>
                <w:color w:val="auto"/>
                <w:sz w:val="22"/>
                <w:lang w:eastAsia="en-NZ"/>
              </w:rPr>
            </w:pPr>
            <w:hyperlink w:anchor="_Toc71708181" w:history="1">
              <w:r w:rsidR="004A04ED" w:rsidRPr="00BA1358">
                <w:rPr>
                  <w:rStyle w:val="Hyperlink"/>
                  <w:noProof/>
                </w:rPr>
                <w:t>Food and meal times</w:t>
              </w:r>
              <w:r w:rsidR="004A04ED">
                <w:rPr>
                  <w:noProof/>
                  <w:webHidden/>
                </w:rPr>
                <w:tab/>
              </w:r>
              <w:r w:rsidR="004A04ED">
                <w:rPr>
                  <w:noProof/>
                  <w:webHidden/>
                </w:rPr>
                <w:fldChar w:fldCharType="begin"/>
              </w:r>
              <w:r w:rsidR="004A04ED">
                <w:rPr>
                  <w:noProof/>
                  <w:webHidden/>
                </w:rPr>
                <w:instrText xml:space="preserve"> PAGEREF _Toc71708181 \h </w:instrText>
              </w:r>
              <w:r w:rsidR="004A04ED">
                <w:rPr>
                  <w:noProof/>
                  <w:webHidden/>
                </w:rPr>
              </w:r>
              <w:r w:rsidR="004A04ED">
                <w:rPr>
                  <w:noProof/>
                  <w:webHidden/>
                </w:rPr>
                <w:fldChar w:fldCharType="separate"/>
              </w:r>
              <w:r w:rsidR="004A04ED">
                <w:rPr>
                  <w:noProof/>
                  <w:webHidden/>
                </w:rPr>
                <w:t>10</w:t>
              </w:r>
              <w:r w:rsidR="004A04ED">
                <w:rPr>
                  <w:noProof/>
                  <w:webHidden/>
                </w:rPr>
                <w:fldChar w:fldCharType="end"/>
              </w:r>
            </w:hyperlink>
          </w:p>
          <w:p w14:paraId="02AB33EB" w14:textId="5910925C" w:rsidR="004A04ED" w:rsidRDefault="00E93BE5">
            <w:pPr>
              <w:pStyle w:val="TOC2"/>
              <w:rPr>
                <w:rFonts w:asciiTheme="minorHAnsi" w:eastAsiaTheme="minorEastAsia" w:hAnsiTheme="minorHAnsi"/>
                <w:noProof/>
                <w:color w:val="auto"/>
                <w:sz w:val="22"/>
                <w:lang w:eastAsia="en-NZ"/>
              </w:rPr>
            </w:pPr>
            <w:hyperlink w:anchor="_Toc71708182" w:history="1">
              <w:r w:rsidR="004A04ED" w:rsidRPr="00BA1358">
                <w:rPr>
                  <w:rStyle w:val="Hyperlink"/>
                  <w:noProof/>
                </w:rPr>
                <w:t>Weekly living allowance</w:t>
              </w:r>
              <w:r w:rsidR="004A04ED">
                <w:rPr>
                  <w:noProof/>
                  <w:webHidden/>
                </w:rPr>
                <w:tab/>
              </w:r>
              <w:r w:rsidR="004A04ED">
                <w:rPr>
                  <w:noProof/>
                  <w:webHidden/>
                </w:rPr>
                <w:fldChar w:fldCharType="begin"/>
              </w:r>
              <w:r w:rsidR="004A04ED">
                <w:rPr>
                  <w:noProof/>
                  <w:webHidden/>
                </w:rPr>
                <w:instrText xml:space="preserve"> PAGEREF _Toc71708182 \h </w:instrText>
              </w:r>
              <w:r w:rsidR="004A04ED">
                <w:rPr>
                  <w:noProof/>
                  <w:webHidden/>
                </w:rPr>
              </w:r>
              <w:r w:rsidR="004A04ED">
                <w:rPr>
                  <w:noProof/>
                  <w:webHidden/>
                </w:rPr>
                <w:fldChar w:fldCharType="separate"/>
              </w:r>
              <w:r w:rsidR="004A04ED">
                <w:rPr>
                  <w:noProof/>
                  <w:webHidden/>
                </w:rPr>
                <w:t>11</w:t>
              </w:r>
              <w:r w:rsidR="004A04ED">
                <w:rPr>
                  <w:noProof/>
                  <w:webHidden/>
                </w:rPr>
                <w:fldChar w:fldCharType="end"/>
              </w:r>
            </w:hyperlink>
          </w:p>
          <w:p w14:paraId="7CF371EB" w14:textId="7FC874C0" w:rsidR="004A04ED" w:rsidRDefault="00E93BE5">
            <w:pPr>
              <w:pStyle w:val="TOC2"/>
              <w:rPr>
                <w:rFonts w:asciiTheme="minorHAnsi" w:eastAsiaTheme="minorEastAsia" w:hAnsiTheme="minorHAnsi"/>
                <w:noProof/>
                <w:color w:val="auto"/>
                <w:sz w:val="22"/>
                <w:lang w:eastAsia="en-NZ"/>
              </w:rPr>
            </w:pPr>
            <w:hyperlink w:anchor="_Toc71708183" w:history="1">
              <w:r w:rsidR="004A04ED" w:rsidRPr="00BA1358">
                <w:rPr>
                  <w:rStyle w:val="Hyperlink"/>
                  <w:noProof/>
                </w:rPr>
                <w:t>Interactions between residents and staff</w:t>
              </w:r>
              <w:r w:rsidR="004A04ED">
                <w:rPr>
                  <w:noProof/>
                  <w:webHidden/>
                </w:rPr>
                <w:tab/>
              </w:r>
              <w:r w:rsidR="004A04ED">
                <w:rPr>
                  <w:noProof/>
                  <w:webHidden/>
                </w:rPr>
                <w:fldChar w:fldCharType="begin"/>
              </w:r>
              <w:r w:rsidR="004A04ED">
                <w:rPr>
                  <w:noProof/>
                  <w:webHidden/>
                </w:rPr>
                <w:instrText xml:space="preserve"> PAGEREF _Toc71708183 \h </w:instrText>
              </w:r>
              <w:r w:rsidR="004A04ED">
                <w:rPr>
                  <w:noProof/>
                  <w:webHidden/>
                </w:rPr>
              </w:r>
              <w:r w:rsidR="004A04ED">
                <w:rPr>
                  <w:noProof/>
                  <w:webHidden/>
                </w:rPr>
                <w:fldChar w:fldCharType="separate"/>
              </w:r>
              <w:r w:rsidR="004A04ED">
                <w:rPr>
                  <w:noProof/>
                  <w:webHidden/>
                </w:rPr>
                <w:t>11</w:t>
              </w:r>
              <w:r w:rsidR="004A04ED">
                <w:rPr>
                  <w:noProof/>
                  <w:webHidden/>
                </w:rPr>
                <w:fldChar w:fldCharType="end"/>
              </w:r>
            </w:hyperlink>
          </w:p>
          <w:p w14:paraId="22664361" w14:textId="09559665" w:rsidR="004A04ED" w:rsidRDefault="00E93BE5">
            <w:pPr>
              <w:pStyle w:val="TOC2"/>
              <w:rPr>
                <w:rFonts w:asciiTheme="minorHAnsi" w:eastAsiaTheme="minorEastAsia" w:hAnsiTheme="minorHAnsi"/>
                <w:noProof/>
                <w:color w:val="auto"/>
                <w:sz w:val="22"/>
                <w:lang w:eastAsia="en-NZ"/>
              </w:rPr>
            </w:pPr>
            <w:hyperlink w:anchor="_Toc71708184" w:history="1">
              <w:r w:rsidR="004A04ED" w:rsidRPr="00BA1358">
                <w:rPr>
                  <w:rStyle w:val="Hyperlink"/>
                  <w:noProof/>
                </w:rPr>
                <w:t>Cultural provision, equality, and diversity</w:t>
              </w:r>
              <w:r w:rsidR="004A04ED">
                <w:rPr>
                  <w:noProof/>
                  <w:webHidden/>
                </w:rPr>
                <w:tab/>
              </w:r>
              <w:r w:rsidR="004A04ED">
                <w:rPr>
                  <w:noProof/>
                  <w:webHidden/>
                </w:rPr>
                <w:fldChar w:fldCharType="begin"/>
              </w:r>
              <w:r w:rsidR="004A04ED">
                <w:rPr>
                  <w:noProof/>
                  <w:webHidden/>
                </w:rPr>
                <w:instrText xml:space="preserve"> PAGEREF _Toc71708184 \h </w:instrText>
              </w:r>
              <w:r w:rsidR="004A04ED">
                <w:rPr>
                  <w:noProof/>
                  <w:webHidden/>
                </w:rPr>
              </w:r>
              <w:r w:rsidR="004A04ED">
                <w:rPr>
                  <w:noProof/>
                  <w:webHidden/>
                </w:rPr>
                <w:fldChar w:fldCharType="separate"/>
              </w:r>
              <w:r w:rsidR="004A04ED">
                <w:rPr>
                  <w:noProof/>
                  <w:webHidden/>
                </w:rPr>
                <w:t>11</w:t>
              </w:r>
              <w:r w:rsidR="004A04ED">
                <w:rPr>
                  <w:noProof/>
                  <w:webHidden/>
                </w:rPr>
                <w:fldChar w:fldCharType="end"/>
              </w:r>
            </w:hyperlink>
          </w:p>
          <w:p w14:paraId="4833A625" w14:textId="01C57FBD" w:rsidR="004A04ED" w:rsidRDefault="00E93BE5">
            <w:pPr>
              <w:pStyle w:val="TOC2"/>
              <w:rPr>
                <w:rFonts w:asciiTheme="minorHAnsi" w:eastAsiaTheme="minorEastAsia" w:hAnsiTheme="minorHAnsi"/>
                <w:noProof/>
                <w:color w:val="auto"/>
                <w:sz w:val="22"/>
                <w:lang w:eastAsia="en-NZ"/>
              </w:rPr>
            </w:pPr>
            <w:hyperlink w:anchor="_Toc71708185" w:history="1">
              <w:r w:rsidR="004A04ED" w:rsidRPr="00BA1358">
                <w:rPr>
                  <w:rStyle w:val="Hyperlink"/>
                  <w:noProof/>
                </w:rPr>
                <w:t>Accessible accommodation</w:t>
              </w:r>
              <w:r w:rsidR="004A04ED">
                <w:rPr>
                  <w:noProof/>
                  <w:webHidden/>
                </w:rPr>
                <w:tab/>
              </w:r>
              <w:r w:rsidR="004A04ED">
                <w:rPr>
                  <w:noProof/>
                  <w:webHidden/>
                </w:rPr>
                <w:fldChar w:fldCharType="begin"/>
              </w:r>
              <w:r w:rsidR="004A04ED">
                <w:rPr>
                  <w:noProof/>
                  <w:webHidden/>
                </w:rPr>
                <w:instrText xml:space="preserve"> PAGEREF _Toc71708185 \h </w:instrText>
              </w:r>
              <w:r w:rsidR="004A04ED">
                <w:rPr>
                  <w:noProof/>
                  <w:webHidden/>
                </w:rPr>
              </w:r>
              <w:r w:rsidR="004A04ED">
                <w:rPr>
                  <w:noProof/>
                  <w:webHidden/>
                </w:rPr>
                <w:fldChar w:fldCharType="separate"/>
              </w:r>
              <w:r w:rsidR="004A04ED">
                <w:rPr>
                  <w:noProof/>
                  <w:webHidden/>
                </w:rPr>
                <w:t>12</w:t>
              </w:r>
              <w:r w:rsidR="004A04ED">
                <w:rPr>
                  <w:noProof/>
                  <w:webHidden/>
                </w:rPr>
                <w:fldChar w:fldCharType="end"/>
              </w:r>
            </w:hyperlink>
          </w:p>
          <w:p w14:paraId="0079C558" w14:textId="055D4220" w:rsidR="004A04ED" w:rsidRDefault="00E93BE5">
            <w:pPr>
              <w:pStyle w:val="TOC1"/>
              <w:rPr>
                <w:rFonts w:asciiTheme="minorHAnsi" w:eastAsiaTheme="minorEastAsia" w:hAnsiTheme="minorHAnsi"/>
                <w:noProof/>
                <w:color w:val="auto"/>
                <w:sz w:val="22"/>
                <w:lang w:eastAsia="en-NZ"/>
              </w:rPr>
            </w:pPr>
            <w:hyperlink w:anchor="_Toc71708186" w:history="1">
              <w:r w:rsidR="004A04ED" w:rsidRPr="00BA1358">
                <w:rPr>
                  <w:rStyle w:val="Hyperlink"/>
                  <w:noProof/>
                </w:rPr>
                <w:t>Health and wellbeing</w:t>
              </w:r>
              <w:r w:rsidR="004A04ED">
                <w:rPr>
                  <w:noProof/>
                  <w:webHidden/>
                </w:rPr>
                <w:tab/>
              </w:r>
              <w:r w:rsidR="004A04ED">
                <w:rPr>
                  <w:noProof/>
                  <w:webHidden/>
                </w:rPr>
                <w:fldChar w:fldCharType="begin"/>
              </w:r>
              <w:r w:rsidR="004A04ED">
                <w:rPr>
                  <w:noProof/>
                  <w:webHidden/>
                </w:rPr>
                <w:instrText xml:space="preserve"> PAGEREF _Toc71708186 \h </w:instrText>
              </w:r>
              <w:r w:rsidR="004A04ED">
                <w:rPr>
                  <w:noProof/>
                  <w:webHidden/>
                </w:rPr>
              </w:r>
              <w:r w:rsidR="004A04ED">
                <w:rPr>
                  <w:noProof/>
                  <w:webHidden/>
                </w:rPr>
                <w:fldChar w:fldCharType="separate"/>
              </w:r>
              <w:r w:rsidR="004A04ED">
                <w:rPr>
                  <w:noProof/>
                  <w:webHidden/>
                </w:rPr>
                <w:t>13</w:t>
              </w:r>
              <w:r w:rsidR="004A04ED">
                <w:rPr>
                  <w:noProof/>
                  <w:webHidden/>
                </w:rPr>
                <w:fldChar w:fldCharType="end"/>
              </w:r>
            </w:hyperlink>
          </w:p>
          <w:p w14:paraId="5A9463A9" w14:textId="54D187CB" w:rsidR="004A04ED" w:rsidRDefault="00E93BE5">
            <w:pPr>
              <w:pStyle w:val="TOC2"/>
              <w:rPr>
                <w:rFonts w:asciiTheme="minorHAnsi" w:eastAsiaTheme="minorEastAsia" w:hAnsiTheme="minorHAnsi"/>
                <w:noProof/>
                <w:color w:val="auto"/>
                <w:sz w:val="22"/>
                <w:lang w:eastAsia="en-NZ"/>
              </w:rPr>
            </w:pPr>
            <w:hyperlink w:anchor="_Toc71708187" w:history="1">
              <w:r w:rsidR="004A04ED" w:rsidRPr="00BA1358">
                <w:rPr>
                  <w:rStyle w:val="Hyperlink"/>
                  <w:noProof/>
                </w:rPr>
                <w:t>Governance arrangements</w:t>
              </w:r>
              <w:r w:rsidR="004A04ED">
                <w:rPr>
                  <w:noProof/>
                  <w:webHidden/>
                </w:rPr>
                <w:tab/>
              </w:r>
              <w:r w:rsidR="004A04ED">
                <w:rPr>
                  <w:noProof/>
                  <w:webHidden/>
                </w:rPr>
                <w:fldChar w:fldCharType="begin"/>
              </w:r>
              <w:r w:rsidR="004A04ED">
                <w:rPr>
                  <w:noProof/>
                  <w:webHidden/>
                </w:rPr>
                <w:instrText xml:space="preserve"> PAGEREF _Toc71708187 \h </w:instrText>
              </w:r>
              <w:r w:rsidR="004A04ED">
                <w:rPr>
                  <w:noProof/>
                  <w:webHidden/>
                </w:rPr>
              </w:r>
              <w:r w:rsidR="004A04ED">
                <w:rPr>
                  <w:noProof/>
                  <w:webHidden/>
                </w:rPr>
                <w:fldChar w:fldCharType="separate"/>
              </w:r>
              <w:r w:rsidR="004A04ED">
                <w:rPr>
                  <w:noProof/>
                  <w:webHidden/>
                </w:rPr>
                <w:t>13</w:t>
              </w:r>
              <w:r w:rsidR="004A04ED">
                <w:rPr>
                  <w:noProof/>
                  <w:webHidden/>
                </w:rPr>
                <w:fldChar w:fldCharType="end"/>
              </w:r>
            </w:hyperlink>
          </w:p>
          <w:p w14:paraId="09C0280F" w14:textId="6824DDB7" w:rsidR="004A04ED" w:rsidRDefault="00E93BE5">
            <w:pPr>
              <w:pStyle w:val="TOC2"/>
              <w:rPr>
                <w:rFonts w:asciiTheme="minorHAnsi" w:eastAsiaTheme="minorEastAsia" w:hAnsiTheme="minorHAnsi"/>
                <w:noProof/>
                <w:color w:val="auto"/>
                <w:sz w:val="22"/>
                <w:lang w:eastAsia="en-NZ"/>
              </w:rPr>
            </w:pPr>
            <w:hyperlink w:anchor="_Toc71708188" w:history="1">
              <w:r w:rsidR="004A04ED" w:rsidRPr="00BA1358">
                <w:rPr>
                  <w:rStyle w:val="Hyperlink"/>
                  <w:noProof/>
                </w:rPr>
                <w:t>Primary health care services</w:t>
              </w:r>
              <w:r w:rsidR="004A04ED">
                <w:rPr>
                  <w:noProof/>
                  <w:webHidden/>
                </w:rPr>
                <w:tab/>
              </w:r>
              <w:r w:rsidR="004A04ED">
                <w:rPr>
                  <w:noProof/>
                  <w:webHidden/>
                </w:rPr>
                <w:fldChar w:fldCharType="begin"/>
              </w:r>
              <w:r w:rsidR="004A04ED">
                <w:rPr>
                  <w:noProof/>
                  <w:webHidden/>
                </w:rPr>
                <w:instrText xml:space="preserve"> PAGEREF _Toc71708188 \h </w:instrText>
              </w:r>
              <w:r w:rsidR="004A04ED">
                <w:rPr>
                  <w:noProof/>
                  <w:webHidden/>
                </w:rPr>
              </w:r>
              <w:r w:rsidR="004A04ED">
                <w:rPr>
                  <w:noProof/>
                  <w:webHidden/>
                </w:rPr>
                <w:fldChar w:fldCharType="separate"/>
              </w:r>
              <w:r w:rsidR="004A04ED">
                <w:rPr>
                  <w:noProof/>
                  <w:webHidden/>
                </w:rPr>
                <w:t>13</w:t>
              </w:r>
              <w:r w:rsidR="004A04ED">
                <w:rPr>
                  <w:noProof/>
                  <w:webHidden/>
                </w:rPr>
                <w:fldChar w:fldCharType="end"/>
              </w:r>
            </w:hyperlink>
          </w:p>
          <w:p w14:paraId="2BCD8857" w14:textId="53D13C19" w:rsidR="004A04ED" w:rsidRDefault="00E93BE5">
            <w:pPr>
              <w:pStyle w:val="TOC2"/>
              <w:rPr>
                <w:rFonts w:asciiTheme="minorHAnsi" w:eastAsiaTheme="minorEastAsia" w:hAnsiTheme="minorHAnsi"/>
                <w:noProof/>
                <w:color w:val="auto"/>
                <w:sz w:val="22"/>
                <w:lang w:eastAsia="en-NZ"/>
              </w:rPr>
            </w:pPr>
            <w:hyperlink w:anchor="_Toc71708189" w:history="1">
              <w:r w:rsidR="004A04ED" w:rsidRPr="00BA1358">
                <w:rPr>
                  <w:rStyle w:val="Hyperlink"/>
                  <w:noProof/>
                </w:rPr>
                <w:t>Mental health services</w:t>
              </w:r>
              <w:r w:rsidR="004A04ED">
                <w:rPr>
                  <w:noProof/>
                  <w:webHidden/>
                </w:rPr>
                <w:tab/>
              </w:r>
              <w:r w:rsidR="004A04ED">
                <w:rPr>
                  <w:noProof/>
                  <w:webHidden/>
                </w:rPr>
                <w:fldChar w:fldCharType="begin"/>
              </w:r>
              <w:r w:rsidR="004A04ED">
                <w:rPr>
                  <w:noProof/>
                  <w:webHidden/>
                </w:rPr>
                <w:instrText xml:space="preserve"> PAGEREF _Toc71708189 \h </w:instrText>
              </w:r>
              <w:r w:rsidR="004A04ED">
                <w:rPr>
                  <w:noProof/>
                  <w:webHidden/>
                </w:rPr>
              </w:r>
              <w:r w:rsidR="004A04ED">
                <w:rPr>
                  <w:noProof/>
                  <w:webHidden/>
                </w:rPr>
                <w:fldChar w:fldCharType="separate"/>
              </w:r>
              <w:r w:rsidR="004A04ED">
                <w:rPr>
                  <w:noProof/>
                  <w:webHidden/>
                </w:rPr>
                <w:t>13</w:t>
              </w:r>
              <w:r w:rsidR="004A04ED">
                <w:rPr>
                  <w:noProof/>
                  <w:webHidden/>
                </w:rPr>
                <w:fldChar w:fldCharType="end"/>
              </w:r>
            </w:hyperlink>
          </w:p>
          <w:p w14:paraId="06F430A0" w14:textId="71D494FE" w:rsidR="004A04ED" w:rsidRDefault="00E93BE5">
            <w:pPr>
              <w:pStyle w:val="TOC1"/>
              <w:rPr>
                <w:rFonts w:asciiTheme="minorHAnsi" w:eastAsiaTheme="minorEastAsia" w:hAnsiTheme="minorHAnsi"/>
                <w:noProof/>
                <w:color w:val="auto"/>
                <w:sz w:val="22"/>
                <w:lang w:eastAsia="en-NZ"/>
              </w:rPr>
            </w:pPr>
            <w:hyperlink w:anchor="_Toc71708190" w:history="1">
              <w:r w:rsidR="004A04ED" w:rsidRPr="00BA1358">
                <w:rPr>
                  <w:rStyle w:val="Hyperlink"/>
                  <w:noProof/>
                </w:rPr>
                <w:t>Protective measures</w:t>
              </w:r>
              <w:r w:rsidR="004A04ED">
                <w:rPr>
                  <w:noProof/>
                  <w:webHidden/>
                </w:rPr>
                <w:tab/>
              </w:r>
              <w:r w:rsidR="004A04ED">
                <w:rPr>
                  <w:noProof/>
                  <w:webHidden/>
                </w:rPr>
                <w:fldChar w:fldCharType="begin"/>
              </w:r>
              <w:r w:rsidR="004A04ED">
                <w:rPr>
                  <w:noProof/>
                  <w:webHidden/>
                </w:rPr>
                <w:instrText xml:space="preserve"> PAGEREF _Toc71708190 \h </w:instrText>
              </w:r>
              <w:r w:rsidR="004A04ED">
                <w:rPr>
                  <w:noProof/>
                  <w:webHidden/>
                </w:rPr>
              </w:r>
              <w:r w:rsidR="004A04ED">
                <w:rPr>
                  <w:noProof/>
                  <w:webHidden/>
                </w:rPr>
                <w:fldChar w:fldCharType="separate"/>
              </w:r>
              <w:r w:rsidR="004A04ED">
                <w:rPr>
                  <w:noProof/>
                  <w:webHidden/>
                </w:rPr>
                <w:t>15</w:t>
              </w:r>
              <w:r w:rsidR="004A04ED">
                <w:rPr>
                  <w:noProof/>
                  <w:webHidden/>
                </w:rPr>
                <w:fldChar w:fldCharType="end"/>
              </w:r>
            </w:hyperlink>
          </w:p>
          <w:p w14:paraId="60FA1462" w14:textId="4BE7F8B5" w:rsidR="004A04ED" w:rsidRDefault="00E93BE5">
            <w:pPr>
              <w:pStyle w:val="TOC2"/>
              <w:rPr>
                <w:rFonts w:asciiTheme="minorHAnsi" w:eastAsiaTheme="minorEastAsia" w:hAnsiTheme="minorHAnsi"/>
                <w:noProof/>
                <w:color w:val="auto"/>
                <w:sz w:val="22"/>
                <w:lang w:eastAsia="en-NZ"/>
              </w:rPr>
            </w:pPr>
            <w:hyperlink w:anchor="_Toc71708191" w:history="1">
              <w:r w:rsidR="004A04ED" w:rsidRPr="00BA1358">
                <w:rPr>
                  <w:rStyle w:val="Hyperlink"/>
                  <w:noProof/>
                </w:rPr>
                <w:t>Complaints</w:t>
              </w:r>
              <w:r w:rsidR="004A04ED">
                <w:rPr>
                  <w:noProof/>
                  <w:webHidden/>
                </w:rPr>
                <w:tab/>
              </w:r>
              <w:r w:rsidR="004A04ED">
                <w:rPr>
                  <w:noProof/>
                  <w:webHidden/>
                </w:rPr>
                <w:fldChar w:fldCharType="begin"/>
              </w:r>
              <w:r w:rsidR="004A04ED">
                <w:rPr>
                  <w:noProof/>
                  <w:webHidden/>
                </w:rPr>
                <w:instrText xml:space="preserve"> PAGEREF _Toc71708191 \h </w:instrText>
              </w:r>
              <w:r w:rsidR="004A04ED">
                <w:rPr>
                  <w:noProof/>
                  <w:webHidden/>
                </w:rPr>
              </w:r>
              <w:r w:rsidR="004A04ED">
                <w:rPr>
                  <w:noProof/>
                  <w:webHidden/>
                </w:rPr>
                <w:fldChar w:fldCharType="separate"/>
              </w:r>
              <w:r w:rsidR="004A04ED">
                <w:rPr>
                  <w:noProof/>
                  <w:webHidden/>
                </w:rPr>
                <w:t>15</w:t>
              </w:r>
              <w:r w:rsidR="004A04ED">
                <w:rPr>
                  <w:noProof/>
                  <w:webHidden/>
                </w:rPr>
                <w:fldChar w:fldCharType="end"/>
              </w:r>
            </w:hyperlink>
          </w:p>
          <w:p w14:paraId="74ECDE85" w14:textId="4C90921A" w:rsidR="004A04ED" w:rsidRDefault="00E93BE5">
            <w:pPr>
              <w:pStyle w:val="TOC2"/>
              <w:rPr>
                <w:rFonts w:asciiTheme="minorHAnsi" w:eastAsiaTheme="minorEastAsia" w:hAnsiTheme="minorHAnsi"/>
                <w:noProof/>
                <w:color w:val="auto"/>
                <w:sz w:val="22"/>
                <w:lang w:eastAsia="en-NZ"/>
              </w:rPr>
            </w:pPr>
            <w:hyperlink w:anchor="_Toc71708192" w:history="1">
              <w:r w:rsidR="004A04ED" w:rsidRPr="00BA1358">
                <w:rPr>
                  <w:rStyle w:val="Hyperlink"/>
                  <w:noProof/>
                </w:rPr>
                <w:t>Mail and telephones</w:t>
              </w:r>
              <w:r w:rsidR="004A04ED">
                <w:rPr>
                  <w:noProof/>
                  <w:webHidden/>
                </w:rPr>
                <w:tab/>
              </w:r>
              <w:r w:rsidR="004A04ED">
                <w:rPr>
                  <w:noProof/>
                  <w:webHidden/>
                </w:rPr>
                <w:fldChar w:fldCharType="begin"/>
              </w:r>
              <w:r w:rsidR="004A04ED">
                <w:rPr>
                  <w:noProof/>
                  <w:webHidden/>
                </w:rPr>
                <w:instrText xml:space="preserve"> PAGEREF _Toc71708192 \h </w:instrText>
              </w:r>
              <w:r w:rsidR="004A04ED">
                <w:rPr>
                  <w:noProof/>
                  <w:webHidden/>
                </w:rPr>
              </w:r>
              <w:r w:rsidR="004A04ED">
                <w:rPr>
                  <w:noProof/>
                  <w:webHidden/>
                </w:rPr>
                <w:fldChar w:fldCharType="separate"/>
              </w:r>
              <w:r w:rsidR="004A04ED">
                <w:rPr>
                  <w:noProof/>
                  <w:webHidden/>
                </w:rPr>
                <w:t>15</w:t>
              </w:r>
              <w:r w:rsidR="004A04ED">
                <w:rPr>
                  <w:noProof/>
                  <w:webHidden/>
                </w:rPr>
                <w:fldChar w:fldCharType="end"/>
              </w:r>
            </w:hyperlink>
          </w:p>
          <w:p w14:paraId="3E219C3D" w14:textId="37014298" w:rsidR="004A04ED" w:rsidRDefault="00E93BE5">
            <w:pPr>
              <w:pStyle w:val="TOC1"/>
              <w:rPr>
                <w:rFonts w:asciiTheme="minorHAnsi" w:eastAsiaTheme="minorEastAsia" w:hAnsiTheme="minorHAnsi"/>
                <w:noProof/>
                <w:color w:val="auto"/>
                <w:sz w:val="22"/>
                <w:lang w:eastAsia="en-NZ"/>
              </w:rPr>
            </w:pPr>
            <w:hyperlink w:anchor="_Toc71708193" w:history="1">
              <w:r w:rsidR="004A04ED" w:rsidRPr="00BA1358">
                <w:rPr>
                  <w:rStyle w:val="Hyperlink"/>
                  <w:noProof/>
                </w:rPr>
                <w:t>Purposeful activity and transition to the community</w:t>
              </w:r>
              <w:r w:rsidR="004A04ED">
                <w:rPr>
                  <w:noProof/>
                  <w:webHidden/>
                </w:rPr>
                <w:tab/>
              </w:r>
              <w:r w:rsidR="004A04ED">
                <w:rPr>
                  <w:noProof/>
                  <w:webHidden/>
                </w:rPr>
                <w:fldChar w:fldCharType="begin"/>
              </w:r>
              <w:r w:rsidR="004A04ED">
                <w:rPr>
                  <w:noProof/>
                  <w:webHidden/>
                </w:rPr>
                <w:instrText xml:space="preserve"> PAGEREF _Toc71708193 \h </w:instrText>
              </w:r>
              <w:r w:rsidR="004A04ED">
                <w:rPr>
                  <w:noProof/>
                  <w:webHidden/>
                </w:rPr>
              </w:r>
              <w:r w:rsidR="004A04ED">
                <w:rPr>
                  <w:noProof/>
                  <w:webHidden/>
                </w:rPr>
                <w:fldChar w:fldCharType="separate"/>
              </w:r>
              <w:r w:rsidR="004A04ED">
                <w:rPr>
                  <w:noProof/>
                  <w:webHidden/>
                </w:rPr>
                <w:t>16</w:t>
              </w:r>
              <w:r w:rsidR="004A04ED">
                <w:rPr>
                  <w:noProof/>
                  <w:webHidden/>
                </w:rPr>
                <w:fldChar w:fldCharType="end"/>
              </w:r>
            </w:hyperlink>
          </w:p>
          <w:p w14:paraId="2A7396D2" w14:textId="1A3EDB69" w:rsidR="004A04ED" w:rsidRDefault="00E93BE5">
            <w:pPr>
              <w:pStyle w:val="TOC2"/>
              <w:rPr>
                <w:rFonts w:asciiTheme="minorHAnsi" w:eastAsiaTheme="minorEastAsia" w:hAnsiTheme="minorHAnsi"/>
                <w:noProof/>
                <w:color w:val="auto"/>
                <w:sz w:val="22"/>
                <w:lang w:eastAsia="en-NZ"/>
              </w:rPr>
            </w:pPr>
            <w:hyperlink w:anchor="_Toc71708194" w:history="1">
              <w:r w:rsidR="004A04ED" w:rsidRPr="00BA1358">
                <w:rPr>
                  <w:rStyle w:val="Hyperlink"/>
                  <w:noProof/>
                </w:rPr>
                <w:t>Outdoor activity and exercise</w:t>
              </w:r>
              <w:r w:rsidR="004A04ED">
                <w:rPr>
                  <w:noProof/>
                  <w:webHidden/>
                </w:rPr>
                <w:tab/>
              </w:r>
              <w:r w:rsidR="004A04ED">
                <w:rPr>
                  <w:noProof/>
                  <w:webHidden/>
                </w:rPr>
                <w:fldChar w:fldCharType="begin"/>
              </w:r>
              <w:r w:rsidR="004A04ED">
                <w:rPr>
                  <w:noProof/>
                  <w:webHidden/>
                </w:rPr>
                <w:instrText xml:space="preserve"> PAGEREF _Toc71708194 \h </w:instrText>
              </w:r>
              <w:r w:rsidR="004A04ED">
                <w:rPr>
                  <w:noProof/>
                  <w:webHidden/>
                </w:rPr>
              </w:r>
              <w:r w:rsidR="004A04ED">
                <w:rPr>
                  <w:noProof/>
                  <w:webHidden/>
                </w:rPr>
                <w:fldChar w:fldCharType="separate"/>
              </w:r>
              <w:r w:rsidR="004A04ED">
                <w:rPr>
                  <w:noProof/>
                  <w:webHidden/>
                </w:rPr>
                <w:t>16</w:t>
              </w:r>
              <w:r w:rsidR="004A04ED">
                <w:rPr>
                  <w:noProof/>
                  <w:webHidden/>
                </w:rPr>
                <w:fldChar w:fldCharType="end"/>
              </w:r>
            </w:hyperlink>
          </w:p>
          <w:p w14:paraId="2F6DB4C8" w14:textId="18BEE01D" w:rsidR="004A04ED" w:rsidRDefault="00E93BE5">
            <w:pPr>
              <w:pStyle w:val="TOC2"/>
              <w:rPr>
                <w:rFonts w:asciiTheme="minorHAnsi" w:eastAsiaTheme="minorEastAsia" w:hAnsiTheme="minorHAnsi"/>
                <w:noProof/>
                <w:color w:val="auto"/>
                <w:sz w:val="22"/>
                <w:lang w:eastAsia="en-NZ"/>
              </w:rPr>
            </w:pPr>
            <w:hyperlink w:anchor="_Toc71708195" w:history="1">
              <w:r w:rsidR="004A04ED" w:rsidRPr="00BA1358">
                <w:rPr>
                  <w:rStyle w:val="Hyperlink"/>
                  <w:noProof/>
                </w:rPr>
                <w:t>Library services</w:t>
              </w:r>
              <w:r w:rsidR="004A04ED">
                <w:rPr>
                  <w:noProof/>
                  <w:webHidden/>
                </w:rPr>
                <w:tab/>
              </w:r>
              <w:r w:rsidR="004A04ED">
                <w:rPr>
                  <w:noProof/>
                  <w:webHidden/>
                </w:rPr>
                <w:fldChar w:fldCharType="begin"/>
              </w:r>
              <w:r w:rsidR="004A04ED">
                <w:rPr>
                  <w:noProof/>
                  <w:webHidden/>
                </w:rPr>
                <w:instrText xml:space="preserve"> PAGEREF _Toc71708195 \h </w:instrText>
              </w:r>
              <w:r w:rsidR="004A04ED">
                <w:rPr>
                  <w:noProof/>
                  <w:webHidden/>
                </w:rPr>
              </w:r>
              <w:r w:rsidR="004A04ED">
                <w:rPr>
                  <w:noProof/>
                  <w:webHidden/>
                </w:rPr>
                <w:fldChar w:fldCharType="separate"/>
              </w:r>
              <w:r w:rsidR="004A04ED">
                <w:rPr>
                  <w:noProof/>
                  <w:webHidden/>
                </w:rPr>
                <w:t>16</w:t>
              </w:r>
              <w:r w:rsidR="004A04ED">
                <w:rPr>
                  <w:noProof/>
                  <w:webHidden/>
                </w:rPr>
                <w:fldChar w:fldCharType="end"/>
              </w:r>
            </w:hyperlink>
          </w:p>
          <w:p w14:paraId="1EBD22DE" w14:textId="714A4080" w:rsidR="004A04ED" w:rsidRDefault="00E93BE5">
            <w:pPr>
              <w:pStyle w:val="TOC2"/>
              <w:rPr>
                <w:rFonts w:asciiTheme="minorHAnsi" w:eastAsiaTheme="minorEastAsia" w:hAnsiTheme="minorHAnsi"/>
                <w:noProof/>
                <w:color w:val="auto"/>
                <w:sz w:val="22"/>
                <w:lang w:eastAsia="en-NZ"/>
              </w:rPr>
            </w:pPr>
            <w:hyperlink w:anchor="_Toc71708196" w:history="1">
              <w:r w:rsidR="004A04ED" w:rsidRPr="00BA1358">
                <w:rPr>
                  <w:rStyle w:val="Hyperlink"/>
                  <w:noProof/>
                </w:rPr>
                <w:t>Legal representation</w:t>
              </w:r>
              <w:r w:rsidR="004A04ED">
                <w:rPr>
                  <w:noProof/>
                  <w:webHidden/>
                </w:rPr>
                <w:tab/>
              </w:r>
              <w:r w:rsidR="004A04ED">
                <w:rPr>
                  <w:noProof/>
                  <w:webHidden/>
                </w:rPr>
                <w:fldChar w:fldCharType="begin"/>
              </w:r>
              <w:r w:rsidR="004A04ED">
                <w:rPr>
                  <w:noProof/>
                  <w:webHidden/>
                </w:rPr>
                <w:instrText xml:space="preserve"> PAGEREF _Toc71708196 \h </w:instrText>
              </w:r>
              <w:r w:rsidR="004A04ED">
                <w:rPr>
                  <w:noProof/>
                  <w:webHidden/>
                </w:rPr>
              </w:r>
              <w:r w:rsidR="004A04ED">
                <w:rPr>
                  <w:noProof/>
                  <w:webHidden/>
                </w:rPr>
                <w:fldChar w:fldCharType="separate"/>
              </w:r>
              <w:r w:rsidR="004A04ED">
                <w:rPr>
                  <w:noProof/>
                  <w:webHidden/>
                </w:rPr>
                <w:t>16</w:t>
              </w:r>
              <w:r w:rsidR="004A04ED">
                <w:rPr>
                  <w:noProof/>
                  <w:webHidden/>
                </w:rPr>
                <w:fldChar w:fldCharType="end"/>
              </w:r>
            </w:hyperlink>
          </w:p>
          <w:p w14:paraId="58EF59B1" w14:textId="3FEB5024" w:rsidR="004A04ED" w:rsidRDefault="00E93BE5">
            <w:pPr>
              <w:pStyle w:val="TOC2"/>
              <w:rPr>
                <w:rFonts w:asciiTheme="minorHAnsi" w:eastAsiaTheme="minorEastAsia" w:hAnsiTheme="minorHAnsi"/>
                <w:noProof/>
                <w:color w:val="auto"/>
                <w:sz w:val="22"/>
                <w:lang w:eastAsia="en-NZ"/>
              </w:rPr>
            </w:pPr>
            <w:hyperlink w:anchor="_Toc71708197" w:history="1">
              <w:r w:rsidR="004A04ED" w:rsidRPr="00BA1358">
                <w:rPr>
                  <w:rStyle w:val="Hyperlink"/>
                  <w:noProof/>
                </w:rPr>
                <w:t>Leave</w:t>
              </w:r>
              <w:r w:rsidR="004A04ED">
                <w:rPr>
                  <w:noProof/>
                  <w:webHidden/>
                </w:rPr>
                <w:tab/>
              </w:r>
              <w:r w:rsidR="004A04ED">
                <w:rPr>
                  <w:noProof/>
                  <w:webHidden/>
                </w:rPr>
                <w:fldChar w:fldCharType="begin"/>
              </w:r>
              <w:r w:rsidR="004A04ED">
                <w:rPr>
                  <w:noProof/>
                  <w:webHidden/>
                </w:rPr>
                <w:instrText xml:space="preserve"> PAGEREF _Toc71708197 \h </w:instrText>
              </w:r>
              <w:r w:rsidR="004A04ED">
                <w:rPr>
                  <w:noProof/>
                  <w:webHidden/>
                </w:rPr>
              </w:r>
              <w:r w:rsidR="004A04ED">
                <w:rPr>
                  <w:noProof/>
                  <w:webHidden/>
                </w:rPr>
                <w:fldChar w:fldCharType="separate"/>
              </w:r>
              <w:r w:rsidR="004A04ED">
                <w:rPr>
                  <w:noProof/>
                  <w:webHidden/>
                </w:rPr>
                <w:t>17</w:t>
              </w:r>
              <w:r w:rsidR="004A04ED">
                <w:rPr>
                  <w:noProof/>
                  <w:webHidden/>
                </w:rPr>
                <w:fldChar w:fldCharType="end"/>
              </w:r>
            </w:hyperlink>
          </w:p>
          <w:p w14:paraId="7150BA3B" w14:textId="3DB7177C" w:rsidR="004A04ED" w:rsidRDefault="00E93BE5">
            <w:pPr>
              <w:pStyle w:val="TOC2"/>
              <w:rPr>
                <w:rFonts w:asciiTheme="minorHAnsi" w:eastAsiaTheme="minorEastAsia" w:hAnsiTheme="minorHAnsi"/>
                <w:noProof/>
                <w:color w:val="auto"/>
                <w:sz w:val="22"/>
                <w:lang w:eastAsia="en-NZ"/>
              </w:rPr>
            </w:pPr>
            <w:hyperlink w:anchor="_Toc71708198" w:history="1">
              <w:r w:rsidR="004A04ED" w:rsidRPr="00BA1358">
                <w:rPr>
                  <w:rStyle w:val="Hyperlink"/>
                  <w:noProof/>
                </w:rPr>
                <w:t>Visits</w:t>
              </w:r>
              <w:r w:rsidR="004A04ED">
                <w:rPr>
                  <w:noProof/>
                  <w:webHidden/>
                </w:rPr>
                <w:tab/>
              </w:r>
              <w:r w:rsidR="004A04ED">
                <w:rPr>
                  <w:noProof/>
                  <w:webHidden/>
                </w:rPr>
                <w:fldChar w:fldCharType="begin"/>
              </w:r>
              <w:r w:rsidR="004A04ED">
                <w:rPr>
                  <w:noProof/>
                  <w:webHidden/>
                </w:rPr>
                <w:instrText xml:space="preserve"> PAGEREF _Toc71708198 \h </w:instrText>
              </w:r>
              <w:r w:rsidR="004A04ED">
                <w:rPr>
                  <w:noProof/>
                  <w:webHidden/>
                </w:rPr>
              </w:r>
              <w:r w:rsidR="004A04ED">
                <w:rPr>
                  <w:noProof/>
                  <w:webHidden/>
                </w:rPr>
                <w:fldChar w:fldCharType="separate"/>
              </w:r>
              <w:r w:rsidR="004A04ED">
                <w:rPr>
                  <w:noProof/>
                  <w:webHidden/>
                </w:rPr>
                <w:t>18</w:t>
              </w:r>
              <w:r w:rsidR="004A04ED">
                <w:rPr>
                  <w:noProof/>
                  <w:webHidden/>
                </w:rPr>
                <w:fldChar w:fldCharType="end"/>
              </w:r>
            </w:hyperlink>
          </w:p>
          <w:p w14:paraId="41056EF5" w14:textId="6B5627DD" w:rsidR="004A04ED" w:rsidRDefault="00E93BE5">
            <w:pPr>
              <w:pStyle w:val="TOC2"/>
              <w:rPr>
                <w:rFonts w:asciiTheme="minorHAnsi" w:eastAsiaTheme="minorEastAsia" w:hAnsiTheme="minorHAnsi"/>
                <w:noProof/>
                <w:color w:val="auto"/>
                <w:sz w:val="22"/>
                <w:lang w:eastAsia="en-NZ"/>
              </w:rPr>
            </w:pPr>
            <w:hyperlink w:anchor="_Toc71708199" w:history="1">
              <w:r w:rsidR="004A04ED" w:rsidRPr="00BA1358">
                <w:rPr>
                  <w:rStyle w:val="Hyperlink"/>
                  <w:noProof/>
                </w:rPr>
                <w:t>Activities</w:t>
              </w:r>
              <w:r w:rsidR="004A04ED">
                <w:rPr>
                  <w:noProof/>
                  <w:webHidden/>
                </w:rPr>
                <w:tab/>
              </w:r>
              <w:r w:rsidR="004A04ED">
                <w:rPr>
                  <w:noProof/>
                  <w:webHidden/>
                </w:rPr>
                <w:fldChar w:fldCharType="begin"/>
              </w:r>
              <w:r w:rsidR="004A04ED">
                <w:rPr>
                  <w:noProof/>
                  <w:webHidden/>
                </w:rPr>
                <w:instrText xml:space="preserve"> PAGEREF _Toc71708199 \h </w:instrText>
              </w:r>
              <w:r w:rsidR="004A04ED">
                <w:rPr>
                  <w:noProof/>
                  <w:webHidden/>
                </w:rPr>
              </w:r>
              <w:r w:rsidR="004A04ED">
                <w:rPr>
                  <w:noProof/>
                  <w:webHidden/>
                </w:rPr>
                <w:fldChar w:fldCharType="separate"/>
              </w:r>
              <w:r w:rsidR="004A04ED">
                <w:rPr>
                  <w:noProof/>
                  <w:webHidden/>
                </w:rPr>
                <w:t>18</w:t>
              </w:r>
              <w:r w:rsidR="004A04ED">
                <w:rPr>
                  <w:noProof/>
                  <w:webHidden/>
                </w:rPr>
                <w:fldChar w:fldCharType="end"/>
              </w:r>
            </w:hyperlink>
          </w:p>
          <w:p w14:paraId="087E7ADC" w14:textId="4DAA3365" w:rsidR="004A04ED" w:rsidRDefault="00E93BE5">
            <w:pPr>
              <w:pStyle w:val="TOC2"/>
              <w:rPr>
                <w:rFonts w:asciiTheme="minorHAnsi" w:eastAsiaTheme="minorEastAsia" w:hAnsiTheme="minorHAnsi"/>
                <w:noProof/>
                <w:color w:val="auto"/>
                <w:sz w:val="22"/>
                <w:lang w:eastAsia="en-NZ"/>
              </w:rPr>
            </w:pPr>
            <w:hyperlink w:anchor="_Toc71708200" w:history="1">
              <w:r w:rsidR="004A04ED" w:rsidRPr="00BA1358">
                <w:rPr>
                  <w:rStyle w:val="Hyperlink"/>
                  <w:noProof/>
                </w:rPr>
                <w:t>Training, education and employment</w:t>
              </w:r>
              <w:r w:rsidR="004A04ED">
                <w:rPr>
                  <w:noProof/>
                  <w:webHidden/>
                </w:rPr>
                <w:tab/>
              </w:r>
              <w:r w:rsidR="004A04ED">
                <w:rPr>
                  <w:noProof/>
                  <w:webHidden/>
                </w:rPr>
                <w:fldChar w:fldCharType="begin"/>
              </w:r>
              <w:r w:rsidR="004A04ED">
                <w:rPr>
                  <w:noProof/>
                  <w:webHidden/>
                </w:rPr>
                <w:instrText xml:space="preserve"> PAGEREF _Toc71708200 \h </w:instrText>
              </w:r>
              <w:r w:rsidR="004A04ED">
                <w:rPr>
                  <w:noProof/>
                  <w:webHidden/>
                </w:rPr>
              </w:r>
              <w:r w:rsidR="004A04ED">
                <w:rPr>
                  <w:noProof/>
                  <w:webHidden/>
                </w:rPr>
                <w:fldChar w:fldCharType="separate"/>
              </w:r>
              <w:r w:rsidR="004A04ED">
                <w:rPr>
                  <w:noProof/>
                  <w:webHidden/>
                </w:rPr>
                <w:t>19</w:t>
              </w:r>
              <w:r w:rsidR="004A04ED">
                <w:rPr>
                  <w:noProof/>
                  <w:webHidden/>
                </w:rPr>
                <w:fldChar w:fldCharType="end"/>
              </w:r>
            </w:hyperlink>
          </w:p>
          <w:p w14:paraId="773BF2D4" w14:textId="4CD154FF" w:rsidR="004A04ED" w:rsidRDefault="00E93BE5">
            <w:pPr>
              <w:pStyle w:val="TOC2"/>
              <w:rPr>
                <w:rFonts w:asciiTheme="minorHAnsi" w:eastAsiaTheme="minorEastAsia" w:hAnsiTheme="minorHAnsi"/>
                <w:noProof/>
                <w:color w:val="auto"/>
                <w:sz w:val="22"/>
                <w:lang w:eastAsia="en-NZ"/>
              </w:rPr>
            </w:pPr>
            <w:hyperlink w:anchor="_Toc71708201" w:history="1">
              <w:r w:rsidR="004A04ED" w:rsidRPr="00BA1358">
                <w:rPr>
                  <w:rStyle w:val="Hyperlink"/>
                  <w:noProof/>
                </w:rPr>
                <w:t>Case management</w:t>
              </w:r>
              <w:r w:rsidR="004A04ED">
                <w:rPr>
                  <w:noProof/>
                  <w:webHidden/>
                </w:rPr>
                <w:tab/>
              </w:r>
              <w:r w:rsidR="004A04ED">
                <w:rPr>
                  <w:noProof/>
                  <w:webHidden/>
                </w:rPr>
                <w:fldChar w:fldCharType="begin"/>
              </w:r>
              <w:r w:rsidR="004A04ED">
                <w:rPr>
                  <w:noProof/>
                  <w:webHidden/>
                </w:rPr>
                <w:instrText xml:space="preserve"> PAGEREF _Toc71708201 \h </w:instrText>
              </w:r>
              <w:r w:rsidR="004A04ED">
                <w:rPr>
                  <w:noProof/>
                  <w:webHidden/>
                </w:rPr>
              </w:r>
              <w:r w:rsidR="004A04ED">
                <w:rPr>
                  <w:noProof/>
                  <w:webHidden/>
                </w:rPr>
                <w:fldChar w:fldCharType="separate"/>
              </w:r>
              <w:r w:rsidR="004A04ED">
                <w:rPr>
                  <w:noProof/>
                  <w:webHidden/>
                </w:rPr>
                <w:t>19</w:t>
              </w:r>
              <w:r w:rsidR="004A04ED">
                <w:rPr>
                  <w:noProof/>
                  <w:webHidden/>
                </w:rPr>
                <w:fldChar w:fldCharType="end"/>
              </w:r>
            </w:hyperlink>
          </w:p>
          <w:p w14:paraId="51DFB5F6" w14:textId="1B2B1E4F" w:rsidR="004A04ED" w:rsidRDefault="00E93BE5">
            <w:pPr>
              <w:pStyle w:val="TOC3"/>
              <w:rPr>
                <w:rFonts w:asciiTheme="minorHAnsi" w:eastAsiaTheme="minorEastAsia" w:hAnsiTheme="minorHAnsi"/>
                <w:noProof/>
                <w:color w:val="auto"/>
                <w:sz w:val="22"/>
                <w:lang w:eastAsia="en-NZ"/>
              </w:rPr>
            </w:pPr>
            <w:hyperlink w:anchor="_Toc71708202" w:history="1">
              <w:r w:rsidR="004A04ED" w:rsidRPr="00BA1358">
                <w:rPr>
                  <w:rStyle w:val="Hyperlink"/>
                  <w:noProof/>
                </w:rPr>
                <w:t>Detention or monitoring status</w:t>
              </w:r>
              <w:r w:rsidR="004A04ED">
                <w:rPr>
                  <w:noProof/>
                  <w:webHidden/>
                </w:rPr>
                <w:tab/>
              </w:r>
              <w:r w:rsidR="004A04ED">
                <w:rPr>
                  <w:noProof/>
                  <w:webHidden/>
                </w:rPr>
                <w:fldChar w:fldCharType="begin"/>
              </w:r>
              <w:r w:rsidR="004A04ED">
                <w:rPr>
                  <w:noProof/>
                  <w:webHidden/>
                </w:rPr>
                <w:instrText xml:space="preserve"> PAGEREF _Toc71708202 \h </w:instrText>
              </w:r>
              <w:r w:rsidR="004A04ED">
                <w:rPr>
                  <w:noProof/>
                  <w:webHidden/>
                </w:rPr>
              </w:r>
              <w:r w:rsidR="004A04ED">
                <w:rPr>
                  <w:noProof/>
                  <w:webHidden/>
                </w:rPr>
                <w:fldChar w:fldCharType="separate"/>
              </w:r>
              <w:r w:rsidR="004A04ED">
                <w:rPr>
                  <w:noProof/>
                  <w:webHidden/>
                </w:rPr>
                <w:t>19</w:t>
              </w:r>
              <w:r w:rsidR="004A04ED">
                <w:rPr>
                  <w:noProof/>
                  <w:webHidden/>
                </w:rPr>
                <w:fldChar w:fldCharType="end"/>
              </w:r>
            </w:hyperlink>
          </w:p>
          <w:p w14:paraId="0E547D74" w14:textId="275433AA" w:rsidR="004A04ED" w:rsidRDefault="00E93BE5">
            <w:pPr>
              <w:pStyle w:val="TOC3"/>
              <w:rPr>
                <w:rFonts w:asciiTheme="minorHAnsi" w:eastAsiaTheme="minorEastAsia" w:hAnsiTheme="minorHAnsi"/>
                <w:noProof/>
                <w:color w:val="auto"/>
                <w:sz w:val="22"/>
                <w:lang w:eastAsia="en-NZ"/>
              </w:rPr>
            </w:pPr>
            <w:hyperlink w:anchor="_Toc71708203" w:history="1">
              <w:r w:rsidR="004A04ED" w:rsidRPr="00BA1358">
                <w:rPr>
                  <w:rStyle w:val="Hyperlink"/>
                  <w:noProof/>
                </w:rPr>
                <w:t>Processing of claims</w:t>
              </w:r>
              <w:r w:rsidR="004A04ED">
                <w:rPr>
                  <w:noProof/>
                  <w:webHidden/>
                </w:rPr>
                <w:tab/>
              </w:r>
              <w:r w:rsidR="004A04ED">
                <w:rPr>
                  <w:noProof/>
                  <w:webHidden/>
                </w:rPr>
                <w:fldChar w:fldCharType="begin"/>
              </w:r>
              <w:r w:rsidR="004A04ED">
                <w:rPr>
                  <w:noProof/>
                  <w:webHidden/>
                </w:rPr>
                <w:instrText xml:space="preserve"> PAGEREF _Toc71708203 \h </w:instrText>
              </w:r>
              <w:r w:rsidR="004A04ED">
                <w:rPr>
                  <w:noProof/>
                  <w:webHidden/>
                </w:rPr>
              </w:r>
              <w:r w:rsidR="004A04ED">
                <w:rPr>
                  <w:noProof/>
                  <w:webHidden/>
                </w:rPr>
                <w:fldChar w:fldCharType="separate"/>
              </w:r>
              <w:r w:rsidR="004A04ED">
                <w:rPr>
                  <w:noProof/>
                  <w:webHidden/>
                </w:rPr>
                <w:t>19</w:t>
              </w:r>
              <w:r w:rsidR="004A04ED">
                <w:rPr>
                  <w:noProof/>
                  <w:webHidden/>
                </w:rPr>
                <w:fldChar w:fldCharType="end"/>
              </w:r>
            </w:hyperlink>
          </w:p>
          <w:p w14:paraId="5A5D91DF" w14:textId="3B370A07" w:rsidR="004A04ED" w:rsidRDefault="00E93BE5">
            <w:pPr>
              <w:pStyle w:val="TOC3"/>
              <w:rPr>
                <w:rFonts w:asciiTheme="minorHAnsi" w:eastAsiaTheme="minorEastAsia" w:hAnsiTheme="minorHAnsi"/>
                <w:noProof/>
                <w:color w:val="auto"/>
                <w:sz w:val="22"/>
                <w:lang w:eastAsia="en-NZ"/>
              </w:rPr>
            </w:pPr>
            <w:hyperlink w:anchor="_Toc71708204" w:history="1">
              <w:r w:rsidR="004A04ED" w:rsidRPr="00BA1358">
                <w:rPr>
                  <w:rStyle w:val="Hyperlink"/>
                  <w:noProof/>
                </w:rPr>
                <w:t>Resident notes and records</w:t>
              </w:r>
              <w:r w:rsidR="004A04ED">
                <w:rPr>
                  <w:noProof/>
                  <w:webHidden/>
                </w:rPr>
                <w:tab/>
              </w:r>
              <w:r w:rsidR="004A04ED">
                <w:rPr>
                  <w:noProof/>
                  <w:webHidden/>
                </w:rPr>
                <w:fldChar w:fldCharType="begin"/>
              </w:r>
              <w:r w:rsidR="004A04ED">
                <w:rPr>
                  <w:noProof/>
                  <w:webHidden/>
                </w:rPr>
                <w:instrText xml:space="preserve"> PAGEREF _Toc71708204 \h </w:instrText>
              </w:r>
              <w:r w:rsidR="004A04ED">
                <w:rPr>
                  <w:noProof/>
                  <w:webHidden/>
                </w:rPr>
              </w:r>
              <w:r w:rsidR="004A04ED">
                <w:rPr>
                  <w:noProof/>
                  <w:webHidden/>
                </w:rPr>
                <w:fldChar w:fldCharType="separate"/>
              </w:r>
              <w:r w:rsidR="004A04ED">
                <w:rPr>
                  <w:noProof/>
                  <w:webHidden/>
                </w:rPr>
                <w:t>20</w:t>
              </w:r>
              <w:r w:rsidR="004A04ED">
                <w:rPr>
                  <w:noProof/>
                  <w:webHidden/>
                </w:rPr>
                <w:fldChar w:fldCharType="end"/>
              </w:r>
            </w:hyperlink>
          </w:p>
          <w:p w14:paraId="52B203D5" w14:textId="16BC7F94" w:rsidR="004A04ED" w:rsidRDefault="00E93BE5">
            <w:pPr>
              <w:pStyle w:val="TOC1"/>
              <w:rPr>
                <w:rFonts w:asciiTheme="minorHAnsi" w:eastAsiaTheme="minorEastAsia" w:hAnsiTheme="minorHAnsi"/>
                <w:noProof/>
                <w:color w:val="auto"/>
                <w:sz w:val="22"/>
                <w:lang w:eastAsia="en-NZ"/>
              </w:rPr>
            </w:pPr>
            <w:hyperlink w:anchor="_Toc71708205" w:history="1">
              <w:r w:rsidR="004A04ED" w:rsidRPr="00BA1358">
                <w:rPr>
                  <w:rStyle w:val="Hyperlink"/>
                  <w:noProof/>
                </w:rPr>
                <w:t>Appendix 1. Immigration New Zealand’s comments on recommendations</w:t>
              </w:r>
              <w:r w:rsidR="004A04ED">
                <w:rPr>
                  <w:noProof/>
                  <w:webHidden/>
                </w:rPr>
                <w:tab/>
              </w:r>
              <w:r w:rsidR="004A04ED">
                <w:rPr>
                  <w:noProof/>
                  <w:webHidden/>
                </w:rPr>
                <w:fldChar w:fldCharType="begin"/>
              </w:r>
              <w:r w:rsidR="004A04ED">
                <w:rPr>
                  <w:noProof/>
                  <w:webHidden/>
                </w:rPr>
                <w:instrText xml:space="preserve"> PAGEREF _Toc71708205 \h </w:instrText>
              </w:r>
              <w:r w:rsidR="004A04ED">
                <w:rPr>
                  <w:noProof/>
                  <w:webHidden/>
                </w:rPr>
              </w:r>
              <w:r w:rsidR="004A04ED">
                <w:rPr>
                  <w:noProof/>
                  <w:webHidden/>
                </w:rPr>
                <w:fldChar w:fldCharType="separate"/>
              </w:r>
              <w:r w:rsidR="004A04ED">
                <w:rPr>
                  <w:noProof/>
                  <w:webHidden/>
                </w:rPr>
                <w:t>21</w:t>
              </w:r>
              <w:r w:rsidR="004A04ED">
                <w:rPr>
                  <w:noProof/>
                  <w:webHidden/>
                </w:rPr>
                <w:fldChar w:fldCharType="end"/>
              </w:r>
            </w:hyperlink>
          </w:p>
          <w:p w14:paraId="1249EAD5" w14:textId="6885F4B8" w:rsidR="004A04ED" w:rsidRDefault="00E93BE5">
            <w:pPr>
              <w:pStyle w:val="TOC1"/>
              <w:rPr>
                <w:rFonts w:asciiTheme="minorHAnsi" w:eastAsiaTheme="minorEastAsia" w:hAnsiTheme="minorHAnsi"/>
                <w:noProof/>
                <w:color w:val="auto"/>
                <w:sz w:val="22"/>
                <w:lang w:eastAsia="en-NZ"/>
              </w:rPr>
            </w:pPr>
            <w:hyperlink w:anchor="_Toc71708206" w:history="1">
              <w:r w:rsidR="004A04ED" w:rsidRPr="00BA1358">
                <w:rPr>
                  <w:rStyle w:val="Hyperlink"/>
                  <w:noProof/>
                </w:rPr>
                <w:t>Appendix 2. Legislative framework</w:t>
              </w:r>
              <w:r w:rsidR="004A04ED">
                <w:rPr>
                  <w:noProof/>
                  <w:webHidden/>
                </w:rPr>
                <w:tab/>
              </w:r>
              <w:r w:rsidR="004A04ED">
                <w:rPr>
                  <w:noProof/>
                  <w:webHidden/>
                </w:rPr>
                <w:fldChar w:fldCharType="begin"/>
              </w:r>
              <w:r w:rsidR="004A04ED">
                <w:rPr>
                  <w:noProof/>
                  <w:webHidden/>
                </w:rPr>
                <w:instrText xml:space="preserve"> PAGEREF _Toc71708206 \h </w:instrText>
              </w:r>
              <w:r w:rsidR="004A04ED">
                <w:rPr>
                  <w:noProof/>
                  <w:webHidden/>
                </w:rPr>
              </w:r>
              <w:r w:rsidR="004A04ED">
                <w:rPr>
                  <w:noProof/>
                  <w:webHidden/>
                </w:rPr>
                <w:fldChar w:fldCharType="separate"/>
              </w:r>
              <w:r w:rsidR="004A04ED">
                <w:rPr>
                  <w:noProof/>
                  <w:webHidden/>
                </w:rPr>
                <w:t>24</w:t>
              </w:r>
              <w:r w:rsidR="004A04ED">
                <w:rPr>
                  <w:noProof/>
                  <w:webHidden/>
                </w:rPr>
                <w:fldChar w:fldCharType="end"/>
              </w:r>
            </w:hyperlink>
          </w:p>
          <w:p w14:paraId="38C2A8CC" w14:textId="7F7BC9B6" w:rsidR="004A04ED" w:rsidRDefault="00E93BE5">
            <w:pPr>
              <w:pStyle w:val="TOC2"/>
              <w:rPr>
                <w:rFonts w:asciiTheme="minorHAnsi" w:eastAsiaTheme="minorEastAsia" w:hAnsiTheme="minorHAnsi"/>
                <w:noProof/>
                <w:color w:val="auto"/>
                <w:sz w:val="22"/>
                <w:lang w:eastAsia="en-NZ"/>
              </w:rPr>
            </w:pPr>
            <w:hyperlink w:anchor="_Toc71708207" w:history="1">
              <w:r w:rsidR="004A04ED" w:rsidRPr="00BA1358">
                <w:rPr>
                  <w:rStyle w:val="Hyperlink"/>
                  <w:noProof/>
                </w:rPr>
                <w:t>Places of detention</w:t>
              </w:r>
              <w:r w:rsidR="004A04ED">
                <w:rPr>
                  <w:noProof/>
                  <w:webHidden/>
                </w:rPr>
                <w:tab/>
              </w:r>
              <w:r w:rsidR="004A04ED">
                <w:rPr>
                  <w:noProof/>
                  <w:webHidden/>
                </w:rPr>
                <w:fldChar w:fldCharType="begin"/>
              </w:r>
              <w:r w:rsidR="004A04ED">
                <w:rPr>
                  <w:noProof/>
                  <w:webHidden/>
                </w:rPr>
                <w:instrText xml:space="preserve"> PAGEREF _Toc71708207 \h </w:instrText>
              </w:r>
              <w:r w:rsidR="004A04ED">
                <w:rPr>
                  <w:noProof/>
                  <w:webHidden/>
                </w:rPr>
              </w:r>
              <w:r w:rsidR="004A04ED">
                <w:rPr>
                  <w:noProof/>
                  <w:webHidden/>
                </w:rPr>
                <w:fldChar w:fldCharType="separate"/>
              </w:r>
              <w:r w:rsidR="004A04ED">
                <w:rPr>
                  <w:noProof/>
                  <w:webHidden/>
                </w:rPr>
                <w:t>24</w:t>
              </w:r>
              <w:r w:rsidR="004A04ED">
                <w:rPr>
                  <w:noProof/>
                  <w:webHidden/>
                </w:rPr>
                <w:fldChar w:fldCharType="end"/>
              </w:r>
            </w:hyperlink>
          </w:p>
          <w:p w14:paraId="1ED27586" w14:textId="64D4249F" w:rsidR="004A04ED" w:rsidRDefault="00E93BE5">
            <w:pPr>
              <w:pStyle w:val="TOC2"/>
              <w:rPr>
                <w:rFonts w:asciiTheme="minorHAnsi" w:eastAsiaTheme="minorEastAsia" w:hAnsiTheme="minorHAnsi"/>
                <w:noProof/>
                <w:color w:val="auto"/>
                <w:sz w:val="22"/>
                <w:lang w:eastAsia="en-NZ"/>
              </w:rPr>
            </w:pPr>
            <w:hyperlink w:anchor="_Toc71708208" w:history="1">
              <w:r w:rsidR="004A04ED" w:rsidRPr="00BA1358">
                <w:rPr>
                  <w:rStyle w:val="Hyperlink"/>
                  <w:noProof/>
                </w:rPr>
                <w:t>Carrying out the OPCAT function</w:t>
              </w:r>
              <w:r w:rsidR="004A04ED">
                <w:rPr>
                  <w:noProof/>
                  <w:webHidden/>
                </w:rPr>
                <w:tab/>
              </w:r>
              <w:r w:rsidR="004A04ED">
                <w:rPr>
                  <w:noProof/>
                  <w:webHidden/>
                </w:rPr>
                <w:fldChar w:fldCharType="begin"/>
              </w:r>
              <w:r w:rsidR="004A04ED">
                <w:rPr>
                  <w:noProof/>
                  <w:webHidden/>
                </w:rPr>
                <w:instrText xml:space="preserve"> PAGEREF _Toc71708208 \h </w:instrText>
              </w:r>
              <w:r w:rsidR="004A04ED">
                <w:rPr>
                  <w:noProof/>
                  <w:webHidden/>
                </w:rPr>
              </w:r>
              <w:r w:rsidR="004A04ED">
                <w:rPr>
                  <w:noProof/>
                  <w:webHidden/>
                </w:rPr>
                <w:fldChar w:fldCharType="separate"/>
              </w:r>
              <w:r w:rsidR="004A04ED">
                <w:rPr>
                  <w:noProof/>
                  <w:webHidden/>
                </w:rPr>
                <w:t>24</w:t>
              </w:r>
              <w:r w:rsidR="004A04ED">
                <w:rPr>
                  <w:noProof/>
                  <w:webHidden/>
                </w:rPr>
                <w:fldChar w:fldCharType="end"/>
              </w:r>
            </w:hyperlink>
          </w:p>
          <w:p w14:paraId="0AF3603D" w14:textId="1170BE48" w:rsidR="004A04ED" w:rsidRDefault="00E93BE5">
            <w:pPr>
              <w:pStyle w:val="TOC2"/>
              <w:rPr>
                <w:rFonts w:asciiTheme="minorHAnsi" w:eastAsiaTheme="minorEastAsia" w:hAnsiTheme="minorHAnsi"/>
                <w:noProof/>
                <w:color w:val="auto"/>
                <w:sz w:val="22"/>
                <w:lang w:eastAsia="en-NZ"/>
              </w:rPr>
            </w:pPr>
            <w:hyperlink w:anchor="_Toc71708209" w:history="1">
              <w:r w:rsidR="004A04ED" w:rsidRPr="00BA1358">
                <w:rPr>
                  <w:rStyle w:val="Hyperlink"/>
                  <w:noProof/>
                </w:rPr>
                <w:t>More information</w:t>
              </w:r>
              <w:r w:rsidR="004A04ED">
                <w:rPr>
                  <w:noProof/>
                  <w:webHidden/>
                </w:rPr>
                <w:tab/>
              </w:r>
              <w:r w:rsidR="004A04ED">
                <w:rPr>
                  <w:noProof/>
                  <w:webHidden/>
                </w:rPr>
                <w:fldChar w:fldCharType="begin"/>
              </w:r>
              <w:r w:rsidR="004A04ED">
                <w:rPr>
                  <w:noProof/>
                  <w:webHidden/>
                </w:rPr>
                <w:instrText xml:space="preserve"> PAGEREF _Toc71708209 \h </w:instrText>
              </w:r>
              <w:r w:rsidR="004A04ED">
                <w:rPr>
                  <w:noProof/>
                  <w:webHidden/>
                </w:rPr>
              </w:r>
              <w:r w:rsidR="004A04ED">
                <w:rPr>
                  <w:noProof/>
                  <w:webHidden/>
                </w:rPr>
                <w:fldChar w:fldCharType="separate"/>
              </w:r>
              <w:r w:rsidR="004A04ED">
                <w:rPr>
                  <w:noProof/>
                  <w:webHidden/>
                </w:rPr>
                <w:t>25</w:t>
              </w:r>
              <w:r w:rsidR="004A04ED">
                <w:rPr>
                  <w:noProof/>
                  <w:webHidden/>
                </w:rPr>
                <w:fldChar w:fldCharType="end"/>
              </w:r>
            </w:hyperlink>
          </w:p>
          <w:p w14:paraId="02D6457C" w14:textId="1F1904CE" w:rsidR="0097338A" w:rsidRDefault="0097338A" w:rsidP="00E03DAB">
            <w:pPr>
              <w:pStyle w:val="Whitespace"/>
            </w:pPr>
            <w:r>
              <w:fldChar w:fldCharType="end"/>
            </w:r>
          </w:p>
        </w:tc>
      </w:tr>
    </w:tbl>
    <w:p w14:paraId="47FDE845" w14:textId="77777777" w:rsidR="0097338A" w:rsidRDefault="0097338A" w:rsidP="00E03DAB">
      <w:pPr>
        <w:pStyle w:val="HeadingTableofTablesFigures"/>
      </w:pPr>
      <w:bookmarkStart w:id="4" w:name="TOCFigure"/>
      <w:bookmarkEnd w:id="3"/>
      <w:r>
        <w:t>Figures</w:t>
      </w:r>
    </w:p>
    <w:tbl>
      <w:tblPr>
        <w:tblStyle w:val="TableGridnoborders"/>
        <w:tblW w:w="9354" w:type="dxa"/>
        <w:tblInd w:w="0" w:type="dxa"/>
        <w:tblCellMar>
          <w:top w:w="0" w:type="dxa"/>
          <w:left w:w="0" w:type="dxa"/>
          <w:bottom w:w="0" w:type="dxa"/>
          <w:right w:w="0" w:type="dxa"/>
        </w:tblCellMar>
        <w:tblLook w:val="04A0" w:firstRow="1" w:lastRow="0" w:firstColumn="1" w:lastColumn="0" w:noHBand="0" w:noVBand="1"/>
        <w:tblCaption w:val="Contents page table"/>
      </w:tblPr>
      <w:tblGrid>
        <w:gridCol w:w="9354"/>
      </w:tblGrid>
      <w:tr w:rsidR="0097338A" w14:paraId="77B25EB1" w14:textId="77777777" w:rsidTr="00E03DAB">
        <w:tc>
          <w:tcPr>
            <w:tcW w:w="9354" w:type="dxa"/>
          </w:tcPr>
          <w:p w14:paraId="08981428" w14:textId="1EAABE77" w:rsidR="004A04ED" w:rsidRDefault="000C409D">
            <w:pPr>
              <w:pStyle w:val="TableofFigures"/>
              <w:rPr>
                <w:rFonts w:asciiTheme="minorHAnsi" w:eastAsiaTheme="minorEastAsia" w:hAnsiTheme="minorHAnsi"/>
                <w:noProof/>
                <w:color w:val="auto"/>
                <w:sz w:val="22"/>
                <w:lang w:eastAsia="en-NZ"/>
              </w:rPr>
            </w:pPr>
            <w:r>
              <w:rPr>
                <w:b/>
                <w:bCs/>
                <w:noProof/>
                <w:lang w:val="en-US"/>
              </w:rPr>
              <w:fldChar w:fldCharType="begin"/>
            </w:r>
            <w:r>
              <w:rPr>
                <w:b/>
                <w:bCs/>
                <w:noProof/>
                <w:lang w:val="en-US"/>
              </w:rPr>
              <w:instrText xml:space="preserve"> TOC \h \z \c "figure" </w:instrText>
            </w:r>
            <w:r>
              <w:rPr>
                <w:b/>
                <w:bCs/>
                <w:noProof/>
                <w:lang w:val="en-US"/>
              </w:rPr>
              <w:fldChar w:fldCharType="separate"/>
            </w:r>
            <w:hyperlink w:anchor="_Toc71708210" w:history="1">
              <w:r w:rsidR="004A04ED" w:rsidRPr="00F834E5">
                <w:rPr>
                  <w:rStyle w:val="Hyperlink"/>
                  <w:noProof/>
                </w:rPr>
                <w:t>Figure 1: Accommodation blocks at the Centre</w:t>
              </w:r>
              <w:r w:rsidR="004A04ED">
                <w:rPr>
                  <w:noProof/>
                  <w:webHidden/>
                </w:rPr>
                <w:tab/>
              </w:r>
              <w:r w:rsidR="004A04ED">
                <w:rPr>
                  <w:noProof/>
                  <w:webHidden/>
                </w:rPr>
                <w:fldChar w:fldCharType="begin"/>
              </w:r>
              <w:r w:rsidR="004A04ED">
                <w:rPr>
                  <w:noProof/>
                  <w:webHidden/>
                </w:rPr>
                <w:instrText xml:space="preserve"> PAGEREF _Toc71708210 \h </w:instrText>
              </w:r>
              <w:r w:rsidR="004A04ED">
                <w:rPr>
                  <w:noProof/>
                  <w:webHidden/>
                </w:rPr>
              </w:r>
              <w:r w:rsidR="004A04ED">
                <w:rPr>
                  <w:noProof/>
                  <w:webHidden/>
                </w:rPr>
                <w:fldChar w:fldCharType="separate"/>
              </w:r>
              <w:r w:rsidR="004A04ED">
                <w:rPr>
                  <w:noProof/>
                  <w:webHidden/>
                </w:rPr>
                <w:t>9</w:t>
              </w:r>
              <w:r w:rsidR="004A04ED">
                <w:rPr>
                  <w:noProof/>
                  <w:webHidden/>
                </w:rPr>
                <w:fldChar w:fldCharType="end"/>
              </w:r>
            </w:hyperlink>
          </w:p>
          <w:p w14:paraId="4D49E7C5" w14:textId="6287FEA1" w:rsidR="004A04ED" w:rsidRDefault="00E93BE5">
            <w:pPr>
              <w:pStyle w:val="TableofFigures"/>
              <w:rPr>
                <w:rFonts w:asciiTheme="minorHAnsi" w:eastAsiaTheme="minorEastAsia" w:hAnsiTheme="minorHAnsi"/>
                <w:noProof/>
                <w:color w:val="auto"/>
                <w:sz w:val="22"/>
                <w:lang w:eastAsia="en-NZ"/>
              </w:rPr>
            </w:pPr>
            <w:hyperlink w:anchor="_Toc71708211" w:history="1">
              <w:r w:rsidR="004A04ED" w:rsidRPr="00F834E5">
                <w:rPr>
                  <w:rStyle w:val="Hyperlink"/>
                  <w:noProof/>
                </w:rPr>
                <w:t>Figure 2: An empty bedroom at the Centre</w:t>
              </w:r>
              <w:r w:rsidR="004A04ED">
                <w:rPr>
                  <w:noProof/>
                  <w:webHidden/>
                </w:rPr>
                <w:tab/>
              </w:r>
              <w:r w:rsidR="004A04ED">
                <w:rPr>
                  <w:noProof/>
                  <w:webHidden/>
                </w:rPr>
                <w:fldChar w:fldCharType="begin"/>
              </w:r>
              <w:r w:rsidR="004A04ED">
                <w:rPr>
                  <w:noProof/>
                  <w:webHidden/>
                </w:rPr>
                <w:instrText xml:space="preserve"> PAGEREF _Toc71708211 \h </w:instrText>
              </w:r>
              <w:r w:rsidR="004A04ED">
                <w:rPr>
                  <w:noProof/>
                  <w:webHidden/>
                </w:rPr>
              </w:r>
              <w:r w:rsidR="004A04ED">
                <w:rPr>
                  <w:noProof/>
                  <w:webHidden/>
                </w:rPr>
                <w:fldChar w:fldCharType="separate"/>
              </w:r>
              <w:r w:rsidR="004A04ED">
                <w:rPr>
                  <w:noProof/>
                  <w:webHidden/>
                </w:rPr>
                <w:t>9</w:t>
              </w:r>
              <w:r w:rsidR="004A04ED">
                <w:rPr>
                  <w:noProof/>
                  <w:webHidden/>
                </w:rPr>
                <w:fldChar w:fldCharType="end"/>
              </w:r>
            </w:hyperlink>
          </w:p>
          <w:p w14:paraId="274D54F9" w14:textId="3DDEBAED" w:rsidR="004A04ED" w:rsidRDefault="00E93BE5">
            <w:pPr>
              <w:pStyle w:val="TableofFigures"/>
              <w:rPr>
                <w:rFonts w:asciiTheme="minorHAnsi" w:eastAsiaTheme="minorEastAsia" w:hAnsiTheme="minorHAnsi"/>
                <w:noProof/>
                <w:color w:val="auto"/>
                <w:sz w:val="22"/>
                <w:lang w:eastAsia="en-NZ"/>
              </w:rPr>
            </w:pPr>
            <w:hyperlink w:anchor="_Toc71708212" w:history="1">
              <w:r w:rsidR="004A04ED" w:rsidRPr="00F834E5">
                <w:rPr>
                  <w:rStyle w:val="Hyperlink"/>
                  <w:noProof/>
                </w:rPr>
                <w:t>Figure 3: Playground</w:t>
              </w:r>
              <w:r w:rsidR="004A04ED">
                <w:rPr>
                  <w:noProof/>
                  <w:webHidden/>
                </w:rPr>
                <w:tab/>
              </w:r>
              <w:r w:rsidR="004A04ED">
                <w:rPr>
                  <w:noProof/>
                  <w:webHidden/>
                </w:rPr>
                <w:fldChar w:fldCharType="begin"/>
              </w:r>
              <w:r w:rsidR="004A04ED">
                <w:rPr>
                  <w:noProof/>
                  <w:webHidden/>
                </w:rPr>
                <w:instrText xml:space="preserve"> PAGEREF _Toc71708212 \h </w:instrText>
              </w:r>
              <w:r w:rsidR="004A04ED">
                <w:rPr>
                  <w:noProof/>
                  <w:webHidden/>
                </w:rPr>
              </w:r>
              <w:r w:rsidR="004A04ED">
                <w:rPr>
                  <w:noProof/>
                  <w:webHidden/>
                </w:rPr>
                <w:fldChar w:fldCharType="separate"/>
              </w:r>
              <w:r w:rsidR="004A04ED">
                <w:rPr>
                  <w:noProof/>
                  <w:webHidden/>
                </w:rPr>
                <w:t>16</w:t>
              </w:r>
              <w:r w:rsidR="004A04ED">
                <w:rPr>
                  <w:noProof/>
                  <w:webHidden/>
                </w:rPr>
                <w:fldChar w:fldCharType="end"/>
              </w:r>
            </w:hyperlink>
          </w:p>
          <w:p w14:paraId="5CC19737" w14:textId="6F41C435" w:rsidR="004A04ED" w:rsidRDefault="00E93BE5">
            <w:pPr>
              <w:pStyle w:val="TableofFigures"/>
              <w:rPr>
                <w:rFonts w:asciiTheme="minorHAnsi" w:eastAsiaTheme="minorEastAsia" w:hAnsiTheme="minorHAnsi"/>
                <w:noProof/>
                <w:color w:val="auto"/>
                <w:sz w:val="22"/>
                <w:lang w:eastAsia="en-NZ"/>
              </w:rPr>
            </w:pPr>
            <w:hyperlink w:anchor="_Toc71708213" w:history="1">
              <w:r w:rsidR="004A04ED" w:rsidRPr="00F834E5">
                <w:rPr>
                  <w:rStyle w:val="Hyperlink"/>
                  <w:noProof/>
                </w:rPr>
                <w:t>Figure 4: Gymnasium</w:t>
              </w:r>
              <w:r w:rsidR="004A04ED">
                <w:rPr>
                  <w:noProof/>
                  <w:webHidden/>
                </w:rPr>
                <w:tab/>
              </w:r>
              <w:r w:rsidR="004A04ED">
                <w:rPr>
                  <w:noProof/>
                  <w:webHidden/>
                </w:rPr>
                <w:fldChar w:fldCharType="begin"/>
              </w:r>
              <w:r w:rsidR="004A04ED">
                <w:rPr>
                  <w:noProof/>
                  <w:webHidden/>
                </w:rPr>
                <w:instrText xml:space="preserve"> PAGEREF _Toc71708213 \h </w:instrText>
              </w:r>
              <w:r w:rsidR="004A04ED">
                <w:rPr>
                  <w:noProof/>
                  <w:webHidden/>
                </w:rPr>
              </w:r>
              <w:r w:rsidR="004A04ED">
                <w:rPr>
                  <w:noProof/>
                  <w:webHidden/>
                </w:rPr>
                <w:fldChar w:fldCharType="separate"/>
              </w:r>
              <w:r w:rsidR="004A04ED">
                <w:rPr>
                  <w:noProof/>
                  <w:webHidden/>
                </w:rPr>
                <w:t>16</w:t>
              </w:r>
              <w:r w:rsidR="004A04ED">
                <w:rPr>
                  <w:noProof/>
                  <w:webHidden/>
                </w:rPr>
                <w:fldChar w:fldCharType="end"/>
              </w:r>
            </w:hyperlink>
          </w:p>
          <w:p w14:paraId="72C481BF" w14:textId="17A0A2F3" w:rsidR="0097338A" w:rsidRDefault="000C409D" w:rsidP="00E03DAB">
            <w:pPr>
              <w:pStyle w:val="TableofFigures"/>
            </w:pPr>
            <w:r>
              <w:rPr>
                <w:b/>
                <w:bCs/>
                <w:noProof/>
                <w:lang w:val="en-US"/>
              </w:rPr>
              <w:fldChar w:fldCharType="end"/>
            </w:r>
          </w:p>
        </w:tc>
      </w:tr>
      <w:bookmarkEnd w:id="2"/>
      <w:bookmarkEnd w:id="4"/>
    </w:tbl>
    <w:p w14:paraId="10E79222" w14:textId="77777777" w:rsidR="00672F95" w:rsidRDefault="00672F95" w:rsidP="0038471E">
      <w:pPr>
        <w:pStyle w:val="BodyText"/>
      </w:pPr>
    </w:p>
    <w:p w14:paraId="1EDDD023" w14:textId="77777777" w:rsidR="00524222" w:rsidRDefault="00524222" w:rsidP="0038471E">
      <w:pPr>
        <w:pStyle w:val="BodyText"/>
      </w:pPr>
    </w:p>
    <w:p w14:paraId="3E868184" w14:textId="77777777" w:rsidR="0038471E" w:rsidRPr="0038471E" w:rsidRDefault="0038471E" w:rsidP="00524222">
      <w:pPr>
        <w:pStyle w:val="Number1"/>
        <w:numPr>
          <w:ilvl w:val="0"/>
          <w:numId w:val="0"/>
        </w:numPr>
        <w:ind w:left="567" w:hanging="567"/>
        <w:sectPr w:rsidR="0038471E" w:rsidRPr="0038471E" w:rsidSect="00D410B2">
          <w:endnotePr>
            <w:numFmt w:val="decimal"/>
          </w:endnotePr>
          <w:pgSz w:w="11906" w:h="16838" w:code="9"/>
          <w:pgMar w:top="1701" w:right="1304" w:bottom="1701" w:left="1304" w:header="680" w:footer="680" w:gutter="0"/>
          <w:cols w:space="708"/>
          <w:docGrid w:linePitch="360"/>
        </w:sectPr>
      </w:pPr>
    </w:p>
    <w:p w14:paraId="492384A3" w14:textId="77777777" w:rsidR="007006D0" w:rsidRDefault="005B34D4" w:rsidP="005B34D4">
      <w:pPr>
        <w:pStyle w:val="Heading1-Start"/>
      </w:pPr>
      <w:bookmarkStart w:id="5" w:name="_Toc71708162"/>
      <w:r>
        <w:t>Foreword</w:t>
      </w:r>
      <w:bookmarkEnd w:id="5"/>
    </w:p>
    <w:p w14:paraId="21383CBC" w14:textId="3264BE98" w:rsidR="00A42B58" w:rsidRPr="00BB11D2" w:rsidRDefault="00071D56" w:rsidP="00071D56">
      <w:pPr>
        <w:pStyle w:val="BodyText"/>
      </w:pPr>
      <w:bookmarkStart w:id="6" w:name="_Toc363333016"/>
      <w:bookmarkStart w:id="7" w:name="_Toc463356898"/>
      <w:bookmarkStart w:id="8" w:name="_Toc463617544"/>
      <w:r w:rsidRPr="00BB11D2">
        <w:t xml:space="preserve">The following report has been prepared in my capacity as a National Preventive Mechanism (NPM) under the Crimes of Torture Act 1989 (COTA). </w:t>
      </w:r>
      <w:r w:rsidR="00812DBA" w:rsidRPr="00BB11D2">
        <w:rPr>
          <w:lang w:val="en"/>
        </w:rPr>
        <w:t xml:space="preserve">The COTA gives effect to the United Nations Optional Protocol to the Convention against Torture and Other Cruel, Inhuman or Degrading Treatment or Punishment (OPCAT), ratified by </w:t>
      </w:r>
      <w:r w:rsidR="00A26CEF" w:rsidRPr="00BB11D2">
        <w:rPr>
          <w:lang w:val="en"/>
        </w:rPr>
        <w:t xml:space="preserve">Aotearoa </w:t>
      </w:r>
      <w:r w:rsidR="00812DBA" w:rsidRPr="00BB11D2">
        <w:rPr>
          <w:lang w:val="en"/>
        </w:rPr>
        <w:t xml:space="preserve">New Zealand in 2007. </w:t>
      </w:r>
      <w:r w:rsidRPr="00BB11D2">
        <w:t xml:space="preserve">My function under the COTA is to examine, and make any recommendations that I consider appropriate to improve, the treatment and conditions of detained persons in places of detention, including approved premises under the Immigration Act 2009. This report examines the treatment and conditions of </w:t>
      </w:r>
      <w:r w:rsidR="00A67236" w:rsidRPr="00BB11D2">
        <w:t xml:space="preserve">people </w:t>
      </w:r>
      <w:r w:rsidRPr="00BB11D2">
        <w:t>detained in the Māngere Refugee Resettlement Centre (the Centre).</w:t>
      </w:r>
    </w:p>
    <w:p w14:paraId="5498F4F1" w14:textId="17777848" w:rsidR="00CB73EF" w:rsidRPr="00BB11D2" w:rsidRDefault="00071D56" w:rsidP="00071D56">
      <w:pPr>
        <w:pStyle w:val="BodyText"/>
      </w:pPr>
      <w:r w:rsidRPr="00BB11D2">
        <w:t xml:space="preserve">The Centre was rebuilt as part of the </w:t>
      </w:r>
      <w:r w:rsidRPr="00BB11D2">
        <w:rPr>
          <w:rFonts w:cs="Arial"/>
          <w:lang w:val="en"/>
        </w:rPr>
        <w:t xml:space="preserve">New Zealand Refugee Resettlement Strategy and </w:t>
      </w:r>
      <w:r w:rsidRPr="00BB11D2">
        <w:t>became operational in June 2016.</w:t>
      </w:r>
      <w:r w:rsidR="00081CBF" w:rsidRPr="00BB11D2">
        <w:rPr>
          <w:rStyle w:val="FootnoteReference"/>
          <w:rFonts w:cs="Arial"/>
          <w:lang w:val="en"/>
        </w:rPr>
        <w:footnoteReference w:id="2"/>
      </w:r>
      <w:r w:rsidRPr="00BB11D2">
        <w:t xml:space="preserve"> </w:t>
      </w:r>
      <w:r w:rsidR="00CB73EF" w:rsidRPr="00BB11D2">
        <w:t>The</w:t>
      </w:r>
      <w:r w:rsidRPr="00BB11D2">
        <w:t xml:space="preserve"> Centre ha</w:t>
      </w:r>
      <w:r w:rsidR="009A4038" w:rsidRPr="00BB11D2">
        <w:t>s</w:t>
      </w:r>
      <w:r w:rsidRPr="00BB11D2">
        <w:t xml:space="preserve"> 264 beds in eight accommodation blocks</w:t>
      </w:r>
      <w:r w:rsidR="00CB73EF" w:rsidRPr="00BB11D2">
        <w:t xml:space="preserve">. </w:t>
      </w:r>
    </w:p>
    <w:p w14:paraId="0033EA67" w14:textId="78402E02" w:rsidR="00CB73EF" w:rsidRPr="00BB11D2" w:rsidRDefault="00CB73EF" w:rsidP="00071D56">
      <w:pPr>
        <w:pStyle w:val="BodyText"/>
      </w:pPr>
      <w:r w:rsidRPr="00BB11D2">
        <w:t>The Centre principally provides accommodation to individuals and families who have arrived in Aotearoa New Zealand under the Refugee Quota programme (quota refugees).</w:t>
      </w:r>
      <w:r w:rsidRPr="00BB11D2">
        <w:rPr>
          <w:rStyle w:val="FootnoteReference"/>
        </w:rPr>
        <w:footnoteReference w:id="3"/>
      </w:r>
      <w:r w:rsidRPr="00BB11D2">
        <w:t xml:space="preserve"> At the time of the inspection, Aotearoa New Zealand was in COVID-19 Alert Level 2 and the numbers of quota refugees living in the Centre was lower than usual due to significant COVID-19 related border restrictions.  </w:t>
      </w:r>
    </w:p>
    <w:p w14:paraId="2CFBE9E5" w14:textId="122379EA" w:rsidR="00D46001" w:rsidRPr="00BB11D2" w:rsidRDefault="00CB73EF" w:rsidP="00071D56">
      <w:pPr>
        <w:pStyle w:val="BodyText"/>
      </w:pPr>
      <w:r w:rsidRPr="00BB11D2">
        <w:t>The Centre also accommodate</w:t>
      </w:r>
      <w:r w:rsidR="00136D63" w:rsidRPr="00BB11D2">
        <w:t>d</w:t>
      </w:r>
      <w:r w:rsidRPr="00BB11D2">
        <w:t xml:space="preserve"> people detained under Part 9 of the Immigration Act 2009</w:t>
      </w:r>
      <w:r w:rsidR="007253C2" w:rsidRPr="00BB11D2">
        <w:t xml:space="preserve"> (by ‘warrants of commitment’),</w:t>
      </w:r>
      <w:r w:rsidRPr="00BB11D2">
        <w:rPr>
          <w:rStyle w:val="FootnoteReference"/>
        </w:rPr>
        <w:footnoteReference w:id="4"/>
      </w:r>
      <w:r w:rsidR="007253C2" w:rsidRPr="00BB11D2">
        <w:t xml:space="preserve"> or required to reside there </w:t>
      </w:r>
      <w:r w:rsidR="00E32235" w:rsidRPr="00BB11D2">
        <w:t>under Residence and Reporting Requirements Agreements (RRR Agreements)</w:t>
      </w:r>
      <w:r w:rsidR="00B11A2F" w:rsidRPr="00BB11D2">
        <w:t>.</w:t>
      </w:r>
    </w:p>
    <w:p w14:paraId="5E0BA15B" w14:textId="0002D9E3" w:rsidR="00071D56" w:rsidRPr="00BB11D2" w:rsidRDefault="007253C2" w:rsidP="00071D56">
      <w:pPr>
        <w:pStyle w:val="BodyText"/>
      </w:pPr>
      <w:r w:rsidRPr="00BB11D2">
        <w:t xml:space="preserve">At the time of the inspection there were no </w:t>
      </w:r>
      <w:r w:rsidR="002217F6" w:rsidRPr="00BB11D2">
        <w:t>people</w:t>
      </w:r>
      <w:r w:rsidR="009A4038" w:rsidRPr="00BB11D2">
        <w:t xml:space="preserve"> detained</w:t>
      </w:r>
      <w:r w:rsidR="002217F6" w:rsidRPr="00BB11D2">
        <w:t xml:space="preserve"> </w:t>
      </w:r>
      <w:r w:rsidR="00492F88" w:rsidRPr="00BB11D2">
        <w:t xml:space="preserve">under warrants of commitment. There </w:t>
      </w:r>
      <w:r w:rsidR="0003275E" w:rsidRPr="00BB11D2">
        <w:t>were</w:t>
      </w:r>
      <w:r w:rsidR="00492F88" w:rsidRPr="00BB11D2">
        <w:t xml:space="preserve"> four </w:t>
      </w:r>
      <w:r w:rsidR="00D46001" w:rsidRPr="00BB11D2">
        <w:t>people (referred to as ‘residents’ in this report)</w:t>
      </w:r>
      <w:r w:rsidR="0003275E" w:rsidRPr="00BB11D2">
        <w:t xml:space="preserve"> </w:t>
      </w:r>
      <w:r w:rsidR="00081CBF" w:rsidRPr="00BB11D2">
        <w:t>under</w:t>
      </w:r>
      <w:r w:rsidR="00976F88" w:rsidRPr="00BB11D2">
        <w:t xml:space="preserve"> </w:t>
      </w:r>
      <w:r w:rsidR="00D00EDD" w:rsidRPr="00BB11D2">
        <w:t xml:space="preserve">RRR Agreements </w:t>
      </w:r>
      <w:r w:rsidR="00E32235" w:rsidRPr="00BB11D2">
        <w:t xml:space="preserve">who were </w:t>
      </w:r>
      <w:r w:rsidR="00976F88" w:rsidRPr="00BB11D2">
        <w:t>required to reside at the Centre</w:t>
      </w:r>
      <w:r w:rsidR="009958AA" w:rsidRPr="00BB11D2">
        <w:t>.</w:t>
      </w:r>
      <w:r w:rsidR="00976F88" w:rsidRPr="00BB11D2">
        <w:rPr>
          <w:rStyle w:val="FootnoteReference"/>
        </w:rPr>
        <w:footnoteReference w:id="5"/>
      </w:r>
      <w:r w:rsidRPr="00BB11D2">
        <w:t xml:space="preserve"> </w:t>
      </w:r>
      <w:r w:rsidR="00CB73EF" w:rsidRPr="00BB11D2">
        <w:t xml:space="preserve"> These residents were </w:t>
      </w:r>
      <w:r w:rsidR="00492F88" w:rsidRPr="00BB11D2">
        <w:t>within the purview</w:t>
      </w:r>
      <w:r w:rsidR="00CB73EF" w:rsidRPr="00BB11D2">
        <w:t xml:space="preserve"> of my inspection</w:t>
      </w:r>
      <w:r w:rsidR="00340FFF" w:rsidRPr="00BB11D2">
        <w:t>,</w:t>
      </w:r>
      <w:r w:rsidR="00CB73EF" w:rsidRPr="00BB11D2">
        <w:t xml:space="preserve"> as there were substantial barriers to their ability to leave the facility at will.</w:t>
      </w:r>
    </w:p>
    <w:p w14:paraId="0959D6C9" w14:textId="1A8860B2" w:rsidR="00071D56" w:rsidRPr="00BB11D2" w:rsidRDefault="00071D56" w:rsidP="00071D56">
      <w:pPr>
        <w:pStyle w:val="BodyText"/>
      </w:pPr>
      <w:r w:rsidRPr="00BB11D2">
        <w:t xml:space="preserve">I authorised my Inspectors to conduct a two-day inspection of the facility in June 2020, using defined criteria to assess the treatment </w:t>
      </w:r>
      <w:r w:rsidR="00B4700E" w:rsidRPr="00BB11D2">
        <w:t>resident</w:t>
      </w:r>
      <w:r w:rsidR="0038216B" w:rsidRPr="00BB11D2">
        <w:t>s</w:t>
      </w:r>
      <w:r w:rsidRPr="00BB11D2">
        <w:t xml:space="preserve"> were experiencing, and their living conditions. </w:t>
      </w:r>
    </w:p>
    <w:p w14:paraId="5CE7209B" w14:textId="372F07A6" w:rsidR="00B26CD8" w:rsidRPr="00BB11D2" w:rsidRDefault="00B26CD8" w:rsidP="00B26CD8">
      <w:pPr>
        <w:pStyle w:val="Heading2"/>
      </w:pPr>
      <w:bookmarkStart w:id="9" w:name="_Toc71708163"/>
      <w:r w:rsidRPr="00BB11D2">
        <w:t>Good practice</w:t>
      </w:r>
      <w:bookmarkEnd w:id="9"/>
    </w:p>
    <w:p w14:paraId="11E5D30B" w14:textId="1F00CA75" w:rsidR="002D6C30" w:rsidRPr="00BB11D2" w:rsidRDefault="007A4DFE" w:rsidP="003B7791">
      <w:pPr>
        <w:pStyle w:val="BodyText"/>
        <w:keepNext/>
      </w:pPr>
      <w:r w:rsidRPr="00BB11D2">
        <w:t>Overall, the Centre was well run and my Inspectors found</w:t>
      </w:r>
      <w:r w:rsidR="002D6C30" w:rsidRPr="00BB11D2">
        <w:t xml:space="preserve"> a number of positive practices</w:t>
      </w:r>
      <w:r w:rsidR="005749CE" w:rsidRPr="00BB11D2">
        <w:t xml:space="preserve"> which were to be </w:t>
      </w:r>
      <w:r w:rsidR="00C110DE" w:rsidRPr="00BB11D2">
        <w:t>commended</w:t>
      </w:r>
      <w:r w:rsidR="002D6C30" w:rsidRPr="00BB11D2">
        <w:t xml:space="preserve">. </w:t>
      </w:r>
    </w:p>
    <w:p w14:paraId="5F9947BD" w14:textId="1C87FBB1" w:rsidR="00B26CD8" w:rsidRPr="00BB11D2" w:rsidRDefault="00B4700E" w:rsidP="003B7791">
      <w:pPr>
        <w:pStyle w:val="Bullet1"/>
        <w:keepNext/>
      </w:pPr>
      <w:r w:rsidRPr="00BB11D2">
        <w:t>Resident</w:t>
      </w:r>
      <w:r w:rsidR="0038216B" w:rsidRPr="00BB11D2">
        <w:t>s</w:t>
      </w:r>
      <w:r w:rsidR="002D6C30" w:rsidRPr="00BB11D2">
        <w:t xml:space="preserve"> and staff reported that the Centre was a safe and secure place to be in. </w:t>
      </w:r>
    </w:p>
    <w:p w14:paraId="678A276D" w14:textId="5C7D696B" w:rsidR="002D6C30" w:rsidRPr="00BB11D2" w:rsidRDefault="002D6C30" w:rsidP="00CB0189">
      <w:pPr>
        <w:pStyle w:val="Bullet1"/>
      </w:pPr>
      <w:r w:rsidRPr="00BB11D2">
        <w:t xml:space="preserve">My Inspectors observed positive and respectful interactions between staff and </w:t>
      </w:r>
      <w:r w:rsidR="00B4700E" w:rsidRPr="00BB11D2">
        <w:t>resident</w:t>
      </w:r>
      <w:r w:rsidR="0038216B" w:rsidRPr="00BB11D2">
        <w:t>s</w:t>
      </w:r>
      <w:r w:rsidRPr="00BB11D2">
        <w:t>.</w:t>
      </w:r>
    </w:p>
    <w:p w14:paraId="60A055B6" w14:textId="1889433B" w:rsidR="00CB0189" w:rsidRPr="00BB11D2" w:rsidRDefault="002D6C30" w:rsidP="00CB0189">
      <w:pPr>
        <w:pStyle w:val="Bullet1"/>
      </w:pPr>
      <w:r w:rsidRPr="00BB11D2">
        <w:t xml:space="preserve">Interpreters were provided for </w:t>
      </w:r>
      <w:r w:rsidR="00B4700E" w:rsidRPr="00BB11D2">
        <w:t>resident</w:t>
      </w:r>
      <w:r w:rsidR="0038216B" w:rsidRPr="00BB11D2">
        <w:t>s</w:t>
      </w:r>
      <w:r w:rsidRPr="00BB11D2">
        <w:t xml:space="preserve"> who did not speak, read, or write in English. </w:t>
      </w:r>
      <w:r w:rsidR="007430A7" w:rsidRPr="00BB11D2">
        <w:t>K</w:t>
      </w:r>
      <w:r w:rsidRPr="00BB11D2">
        <w:t xml:space="preserve">ey informational posters and messages were </w:t>
      </w:r>
      <w:r w:rsidR="007430A7" w:rsidRPr="00BB11D2">
        <w:t xml:space="preserve">displayed </w:t>
      </w:r>
      <w:r w:rsidRPr="00BB11D2">
        <w:t xml:space="preserve">in several different languages. </w:t>
      </w:r>
    </w:p>
    <w:p w14:paraId="23CCF6D5" w14:textId="4C0B3C18" w:rsidR="00CB0189" w:rsidRPr="00BB11D2" w:rsidRDefault="005749CE" w:rsidP="00CB0189">
      <w:pPr>
        <w:pStyle w:val="Bullet1"/>
      </w:pPr>
      <w:r w:rsidRPr="00BB11D2">
        <w:t>There were no instances of use of force in the Centre.</w:t>
      </w:r>
      <w:r w:rsidR="005E3B1C" w:rsidRPr="00BB11D2">
        <w:t xml:space="preserve"> </w:t>
      </w:r>
    </w:p>
    <w:p w14:paraId="14268453" w14:textId="35BE5B01" w:rsidR="005749CE" w:rsidRPr="00BB11D2" w:rsidRDefault="00B4700E" w:rsidP="00CB0189">
      <w:pPr>
        <w:pStyle w:val="Bullet1"/>
      </w:pPr>
      <w:r w:rsidRPr="00BB11D2">
        <w:t>Resident</w:t>
      </w:r>
      <w:r w:rsidR="0038216B" w:rsidRPr="00BB11D2">
        <w:t>s</w:t>
      </w:r>
      <w:r w:rsidR="005749CE" w:rsidRPr="00BB11D2">
        <w:t>’ accommodation was of an adequate standard</w:t>
      </w:r>
      <w:r w:rsidR="00C110DE" w:rsidRPr="00BB11D2">
        <w:t xml:space="preserve"> and r</w:t>
      </w:r>
      <w:r w:rsidR="005749CE" w:rsidRPr="00BB11D2">
        <w:t xml:space="preserve">easonable accommodation was provided for </w:t>
      </w:r>
      <w:r w:rsidR="007430A7" w:rsidRPr="00BB11D2">
        <w:t xml:space="preserve">people </w:t>
      </w:r>
      <w:r w:rsidR="005749CE" w:rsidRPr="00BB11D2">
        <w:t xml:space="preserve">with disabilities. </w:t>
      </w:r>
    </w:p>
    <w:p w14:paraId="7E259D23" w14:textId="16B6A193" w:rsidR="003B7791" w:rsidRPr="00BB11D2" w:rsidRDefault="003B7791" w:rsidP="003B7791">
      <w:pPr>
        <w:pStyle w:val="Heading2"/>
      </w:pPr>
      <w:bookmarkStart w:id="10" w:name="_Toc71708164"/>
      <w:r w:rsidRPr="00BB11D2">
        <w:t>Areas for improvement</w:t>
      </w:r>
      <w:bookmarkEnd w:id="10"/>
      <w:r w:rsidRPr="00BB11D2">
        <w:t xml:space="preserve"> </w:t>
      </w:r>
    </w:p>
    <w:p w14:paraId="1D71FEE6" w14:textId="633D1922" w:rsidR="002D6C30" w:rsidRPr="00BB11D2" w:rsidRDefault="002D6C30" w:rsidP="00071D56">
      <w:pPr>
        <w:pStyle w:val="BodyText"/>
      </w:pPr>
      <w:r w:rsidRPr="00BB11D2">
        <w:t xml:space="preserve">However, there were some matters that </w:t>
      </w:r>
      <w:r w:rsidR="00C110DE" w:rsidRPr="00BB11D2">
        <w:t>needed</w:t>
      </w:r>
      <w:r w:rsidRPr="00BB11D2">
        <w:t xml:space="preserve"> attention.</w:t>
      </w:r>
    </w:p>
    <w:p w14:paraId="0D746EA3" w14:textId="1B86706C" w:rsidR="00A84F0E" w:rsidRPr="00BB11D2" w:rsidRDefault="00B9402A" w:rsidP="003B7791">
      <w:pPr>
        <w:pStyle w:val="Bullet1"/>
      </w:pPr>
      <w:r w:rsidRPr="00BB11D2">
        <w:t>T</w:t>
      </w:r>
      <w:r w:rsidR="007A4DFE" w:rsidRPr="00BB11D2">
        <w:t xml:space="preserve">he </w:t>
      </w:r>
      <w:r w:rsidRPr="00BB11D2">
        <w:t xml:space="preserve">amount of the </w:t>
      </w:r>
      <w:r w:rsidR="007A4DFE" w:rsidRPr="00BB11D2">
        <w:t xml:space="preserve">weekly allowance provided to </w:t>
      </w:r>
      <w:r w:rsidR="00B4700E" w:rsidRPr="00BB11D2">
        <w:t>resident</w:t>
      </w:r>
      <w:r w:rsidR="0038216B" w:rsidRPr="00BB11D2">
        <w:t>s</w:t>
      </w:r>
      <w:r w:rsidR="007A4DFE" w:rsidRPr="00BB11D2">
        <w:t xml:space="preserve"> should be reviewed to ensure it is fair and reasonable</w:t>
      </w:r>
      <w:r w:rsidR="008B2446" w:rsidRPr="00BB11D2">
        <w:t xml:space="preserve"> in relation to</w:t>
      </w:r>
      <w:r w:rsidR="007A4DFE" w:rsidRPr="00BB11D2">
        <w:t xml:space="preserve"> </w:t>
      </w:r>
      <w:r w:rsidR="00B4700E" w:rsidRPr="00BB11D2">
        <w:t>resident</w:t>
      </w:r>
      <w:r w:rsidR="0038216B" w:rsidRPr="00BB11D2">
        <w:t>s</w:t>
      </w:r>
      <w:r w:rsidR="007A4DFE" w:rsidRPr="00BB11D2">
        <w:t>’ food and other essential living costs.</w:t>
      </w:r>
      <w:r w:rsidRPr="00BB11D2">
        <w:rPr>
          <w:rStyle w:val="FootnoteReference"/>
        </w:rPr>
        <w:footnoteReference w:id="6"/>
      </w:r>
      <w:r w:rsidRPr="00BB11D2">
        <w:t xml:space="preserve"> </w:t>
      </w:r>
    </w:p>
    <w:p w14:paraId="0572601C" w14:textId="50BD6E27" w:rsidR="003B7791" w:rsidRPr="00BB11D2" w:rsidRDefault="00A84F0E" w:rsidP="003B7791">
      <w:pPr>
        <w:pStyle w:val="Bullet1"/>
      </w:pPr>
      <w:r w:rsidRPr="00BB11D2">
        <w:t xml:space="preserve">Over-the-counter pain relief medication was not provided </w:t>
      </w:r>
      <w:r w:rsidR="00C110DE" w:rsidRPr="00BB11D2">
        <w:t>at the Centre</w:t>
      </w:r>
      <w:r w:rsidR="00AF72A6" w:rsidRPr="00BB11D2">
        <w:t xml:space="preserve">. </w:t>
      </w:r>
      <w:r w:rsidR="00B4700E" w:rsidRPr="00BB11D2">
        <w:t>Resident</w:t>
      </w:r>
      <w:r w:rsidR="0038216B" w:rsidRPr="00BB11D2">
        <w:t>s</w:t>
      </w:r>
      <w:r w:rsidRPr="00BB11D2">
        <w:t xml:space="preserve"> had to purchase medication from a pharmacy or supermarket, or go to a GP or hospital</w:t>
      </w:r>
      <w:r w:rsidR="00C110DE" w:rsidRPr="00BB11D2">
        <w:t xml:space="preserve"> which could delay access</w:t>
      </w:r>
      <w:r w:rsidRPr="00BB11D2">
        <w:t>. Staff noted that this process could be impractical and resource</w:t>
      </w:r>
      <w:r w:rsidR="008F4591" w:rsidRPr="00BB11D2">
        <w:t>-</w:t>
      </w:r>
      <w:r w:rsidRPr="00BB11D2">
        <w:t>intensive, especially after-hours.</w:t>
      </w:r>
      <w:r w:rsidR="005E3B1C" w:rsidRPr="00BB11D2">
        <w:t xml:space="preserve"> </w:t>
      </w:r>
    </w:p>
    <w:p w14:paraId="51E338F1" w14:textId="6E81A63F" w:rsidR="00A84F0E" w:rsidRPr="00BB11D2" w:rsidRDefault="005E3B1C" w:rsidP="003B7791">
      <w:pPr>
        <w:pStyle w:val="Bullet1"/>
      </w:pPr>
      <w:r w:rsidRPr="00BB11D2">
        <w:t xml:space="preserve">There were no curtains in the communal kitchen and lounge areas, which could compromise the privacy of </w:t>
      </w:r>
      <w:r w:rsidR="00B4700E" w:rsidRPr="00BB11D2">
        <w:t>resident</w:t>
      </w:r>
      <w:r w:rsidR="0038216B" w:rsidRPr="00BB11D2">
        <w:t>s</w:t>
      </w:r>
      <w:r w:rsidRPr="00BB11D2">
        <w:t>.</w:t>
      </w:r>
    </w:p>
    <w:p w14:paraId="7ED3A503" w14:textId="10B9740F" w:rsidR="008466DC" w:rsidRPr="00BB11D2" w:rsidRDefault="008466DC" w:rsidP="003B7791">
      <w:pPr>
        <w:pStyle w:val="Bullet1"/>
      </w:pPr>
      <w:r w:rsidRPr="00BB11D2">
        <w:t>Residents had a varied understanding of the formal complaints process.</w:t>
      </w:r>
    </w:p>
    <w:p w14:paraId="35A62623" w14:textId="660D3B42" w:rsidR="008466DC" w:rsidRPr="00BB11D2" w:rsidRDefault="008466DC" w:rsidP="003B7791">
      <w:pPr>
        <w:pStyle w:val="Bullet1"/>
      </w:pPr>
      <w:r w:rsidRPr="00BB11D2">
        <w:rPr>
          <w:rStyle w:val="Quotationwithinthesentence"/>
          <w:i w:val="0"/>
        </w:rPr>
        <w:t xml:space="preserve">Residents under a </w:t>
      </w:r>
      <w:r w:rsidR="00D00EDD" w:rsidRPr="00BB11D2">
        <w:rPr>
          <w:rStyle w:val="Quotationwithinthesentence"/>
          <w:i w:val="0"/>
        </w:rPr>
        <w:t>RRR</w:t>
      </w:r>
      <w:r w:rsidRPr="00BB11D2">
        <w:rPr>
          <w:rStyle w:val="Quotationwithinthesentence"/>
          <w:i w:val="0"/>
        </w:rPr>
        <w:t xml:space="preserve"> Agreement did not have clear and consistent information about the leave procedures that applied to them, including the consequences of breaching the conditions of their </w:t>
      </w:r>
      <w:r w:rsidR="00D00EDD" w:rsidRPr="00BB11D2">
        <w:rPr>
          <w:rStyle w:val="Quotationwithinthesentence"/>
          <w:i w:val="0"/>
        </w:rPr>
        <w:t xml:space="preserve">RRR </w:t>
      </w:r>
      <w:r w:rsidR="009958AA" w:rsidRPr="00BB11D2">
        <w:rPr>
          <w:rStyle w:val="Quotationwithinthesentence"/>
          <w:i w:val="0"/>
        </w:rPr>
        <w:t>Agreements</w:t>
      </w:r>
      <w:r w:rsidRPr="00BB11D2">
        <w:rPr>
          <w:rStyle w:val="Quotationwithinthesentence"/>
          <w:i w:val="0"/>
        </w:rPr>
        <w:t>.</w:t>
      </w:r>
    </w:p>
    <w:p w14:paraId="077C4DA2" w14:textId="1D250BAB" w:rsidR="00071D56" w:rsidRPr="00BB11D2" w:rsidRDefault="00B4700E" w:rsidP="003B7791">
      <w:pPr>
        <w:pStyle w:val="Bullet1"/>
      </w:pPr>
      <w:r w:rsidRPr="00BB11D2">
        <w:t>Resident</w:t>
      </w:r>
      <w:r w:rsidR="0038216B" w:rsidRPr="00BB11D2">
        <w:t>s</w:t>
      </w:r>
      <w:r w:rsidR="00AF72A6" w:rsidRPr="00BB11D2">
        <w:t xml:space="preserve"> had </w:t>
      </w:r>
      <w:r w:rsidR="00A72CEE" w:rsidRPr="00BB11D2">
        <w:t>limited access to</w:t>
      </w:r>
      <w:r w:rsidR="00A521AA" w:rsidRPr="00BB11D2">
        <w:t xml:space="preserve"> activities, training and employment.</w:t>
      </w:r>
      <w:r w:rsidR="00456336" w:rsidRPr="00BB11D2">
        <w:t xml:space="preserve"> </w:t>
      </w:r>
      <w:r w:rsidR="007430A7" w:rsidRPr="00BB11D2">
        <w:t xml:space="preserve">To promote </w:t>
      </w:r>
      <w:r w:rsidRPr="00BB11D2">
        <w:t>resident</w:t>
      </w:r>
      <w:r w:rsidR="0038216B" w:rsidRPr="00BB11D2">
        <w:t>s</w:t>
      </w:r>
      <w:r w:rsidR="007430A7" w:rsidRPr="00BB11D2">
        <w:t xml:space="preserve">’ mental, emotional, spiritual and physical wellbeing, </w:t>
      </w:r>
      <w:r w:rsidR="00456336" w:rsidRPr="00BB11D2">
        <w:t>I consider it necessary for the Centre to offer tailored activities</w:t>
      </w:r>
      <w:r w:rsidR="007430A7" w:rsidRPr="00BB11D2">
        <w:t xml:space="preserve"> and training</w:t>
      </w:r>
      <w:r w:rsidR="00456336" w:rsidRPr="00BB11D2">
        <w:t>.</w:t>
      </w:r>
    </w:p>
    <w:p w14:paraId="271592A0" w14:textId="193F2E05" w:rsidR="006C2780" w:rsidRDefault="00547FDC" w:rsidP="00BB11D2">
      <w:pPr>
        <w:pStyle w:val="BodyText"/>
        <w:keepNext/>
      </w:pPr>
      <w:r w:rsidRPr="00BB11D2">
        <w:t>I</w:t>
      </w:r>
      <w:r w:rsidR="006C2780" w:rsidRPr="00BB11D2">
        <w:t xml:space="preserve">n conclusion, I wish to express my appreciation to the managers and </w:t>
      </w:r>
      <w:r w:rsidRPr="00BB11D2">
        <w:t xml:space="preserve">staff at the Centre and Immigration New Zealand </w:t>
      </w:r>
      <w:r w:rsidR="006C2780" w:rsidRPr="00BB11D2">
        <w:t>for the full co-operation they extended</w:t>
      </w:r>
      <w:r w:rsidR="003D142E">
        <w:t xml:space="preserve"> to</w:t>
      </w:r>
      <w:r w:rsidR="006C2780" w:rsidRPr="00BB11D2">
        <w:t xml:space="preserve"> my </w:t>
      </w:r>
      <w:r w:rsidR="003D142E" w:rsidRPr="00BB11D2">
        <w:t>Inspect</w:t>
      </w:r>
      <w:r w:rsidR="003D142E">
        <w:t>ors</w:t>
      </w:r>
      <w:r w:rsidRPr="00BB11D2">
        <w:t xml:space="preserve">. I </w:t>
      </w:r>
      <w:r w:rsidR="00C94320" w:rsidRPr="00BB11D2">
        <w:t>also welcome the positive response to my report</w:t>
      </w:r>
      <w:r w:rsidR="006C2780" w:rsidRPr="00BB11D2">
        <w:t xml:space="preserve"> and wish to highlight that Immigration New Zealand </w:t>
      </w:r>
      <w:r w:rsidR="00C94320" w:rsidRPr="00BB11D2">
        <w:t xml:space="preserve">reported that they </w:t>
      </w:r>
      <w:r w:rsidR="006C2780" w:rsidRPr="00BB11D2">
        <w:t>had already made good progress implementing</w:t>
      </w:r>
      <w:r w:rsidR="00C94320" w:rsidRPr="00BB11D2">
        <w:t xml:space="preserve"> </w:t>
      </w:r>
      <w:r w:rsidRPr="00BB11D2">
        <w:t>my recommendations and observations in this report.</w:t>
      </w:r>
    </w:p>
    <w:p w14:paraId="368DEF29" w14:textId="07730271" w:rsidR="00BB11D2" w:rsidRPr="00BB11D2" w:rsidRDefault="00BB11D2" w:rsidP="00BB11D2">
      <w:pPr>
        <w:pStyle w:val="BodyText"/>
        <w:keepNext/>
      </w:pPr>
    </w:p>
    <w:p w14:paraId="5ABE3788" w14:textId="738C096B" w:rsidR="000A6513" w:rsidRPr="00BB11D2" w:rsidRDefault="000A6513" w:rsidP="000A6513">
      <w:pPr>
        <w:pStyle w:val="ChiefOmbudsmansignatureblock"/>
      </w:pPr>
      <w:r w:rsidRPr="00BB11D2">
        <w:t>Peter Boshier</w:t>
      </w:r>
    </w:p>
    <w:p w14:paraId="4E653652" w14:textId="77777777" w:rsidR="000A6513" w:rsidRPr="00BB11D2" w:rsidRDefault="000A6513" w:rsidP="000A6513">
      <w:pPr>
        <w:pStyle w:val="ChiefOmbudsmantitle"/>
      </w:pPr>
      <w:r w:rsidRPr="00BB11D2">
        <w:t>Chief Ombudsman</w:t>
      </w:r>
    </w:p>
    <w:p w14:paraId="3EA0113B" w14:textId="0CF03089" w:rsidR="005B34D4" w:rsidRPr="00BB11D2" w:rsidRDefault="000A6513" w:rsidP="008F5D08">
      <w:pPr>
        <w:pStyle w:val="ChiefOmbudsmantitle"/>
      </w:pPr>
      <w:r w:rsidRPr="00BB11D2">
        <w:t>National Preventive Mechanism</w:t>
      </w:r>
      <w:r w:rsidR="005B34D4" w:rsidRPr="00BB11D2">
        <w:br w:type="page"/>
      </w:r>
    </w:p>
    <w:p w14:paraId="2FC9C880" w14:textId="15EC5812" w:rsidR="005B34D4" w:rsidRPr="00BB11D2" w:rsidRDefault="005B34D4" w:rsidP="00EF0FFB">
      <w:pPr>
        <w:pStyle w:val="Heading1"/>
      </w:pPr>
      <w:bookmarkStart w:id="11" w:name="_Toc952868"/>
      <w:bookmarkStart w:id="12" w:name="_Toc71708165"/>
      <w:r w:rsidRPr="00BB11D2">
        <w:t>Facility facts</w:t>
      </w:r>
      <w:bookmarkEnd w:id="11"/>
      <w:bookmarkEnd w:id="12"/>
    </w:p>
    <w:p w14:paraId="01B3837D" w14:textId="3954C1F9" w:rsidR="00BE0C2F" w:rsidRPr="00BB11D2" w:rsidRDefault="00EF0FFB" w:rsidP="00EF0FFB">
      <w:pPr>
        <w:pStyle w:val="BodyText"/>
      </w:pPr>
      <w:r w:rsidRPr="00BB11D2">
        <w:t xml:space="preserve">The Māngere Refugee Resettlement Centre (the Centre) is approved </w:t>
      </w:r>
      <w:r w:rsidR="008F5D08" w:rsidRPr="00BB11D2">
        <w:t>as a place of</w:t>
      </w:r>
      <w:r w:rsidRPr="00BB11D2">
        <w:t xml:space="preserve"> detention </w:t>
      </w:r>
      <w:r w:rsidR="007757A7" w:rsidRPr="00BB11D2">
        <w:t xml:space="preserve">for the purposes </w:t>
      </w:r>
      <w:r w:rsidRPr="00BB11D2">
        <w:t>of the Immigration Act 2009 (the Act).</w:t>
      </w:r>
      <w:r w:rsidR="007757A7" w:rsidRPr="00BB11D2">
        <w:rPr>
          <w:rStyle w:val="FootnoteReference"/>
        </w:rPr>
        <w:footnoteReference w:id="7"/>
      </w:r>
      <w:r w:rsidR="00BE0C2F" w:rsidRPr="00BB11D2">
        <w:t xml:space="preserve"> </w:t>
      </w:r>
    </w:p>
    <w:p w14:paraId="3A92F41D" w14:textId="6F00FCFF" w:rsidR="00EE261E" w:rsidRPr="00BB11D2" w:rsidRDefault="00BE0C2F" w:rsidP="00234155">
      <w:pPr>
        <w:pStyle w:val="BodyText"/>
        <w:rPr>
          <w:rStyle w:val="Quotationwithinthesentence"/>
          <w:i w:val="0"/>
        </w:rPr>
      </w:pPr>
      <w:r w:rsidRPr="00BB11D2">
        <w:t xml:space="preserve">The Centre </w:t>
      </w:r>
      <w:r w:rsidR="00455A01" w:rsidRPr="00BB11D2">
        <w:t xml:space="preserve">provided </w:t>
      </w:r>
      <w:r w:rsidRPr="00BB11D2">
        <w:t xml:space="preserve">accommodation for </w:t>
      </w:r>
      <w:r w:rsidR="00EE261E" w:rsidRPr="00BB11D2">
        <w:t xml:space="preserve">quota </w:t>
      </w:r>
      <w:r w:rsidRPr="00BB11D2">
        <w:t>refugees and</w:t>
      </w:r>
      <w:r w:rsidR="00A72CEE" w:rsidRPr="00BB11D2">
        <w:t xml:space="preserve"> </w:t>
      </w:r>
      <w:r w:rsidR="00B4700E" w:rsidRPr="00BB11D2">
        <w:t>resident</w:t>
      </w:r>
      <w:r w:rsidR="00A72CEE" w:rsidRPr="00BB11D2">
        <w:t>s.</w:t>
      </w:r>
      <w:r w:rsidR="00770245" w:rsidRPr="00BB11D2">
        <w:t xml:space="preserve"> </w:t>
      </w:r>
      <w:r w:rsidR="00B4700E" w:rsidRPr="00BB11D2">
        <w:t>Resident</w:t>
      </w:r>
      <w:r w:rsidR="0038216B" w:rsidRPr="00BB11D2">
        <w:t>s</w:t>
      </w:r>
      <w:r w:rsidR="00770245" w:rsidRPr="00BB11D2">
        <w:t xml:space="preserve"> </w:t>
      </w:r>
      <w:r w:rsidR="00455A01" w:rsidRPr="00BB11D2">
        <w:t xml:space="preserve">may </w:t>
      </w:r>
      <w:r w:rsidR="0003275E" w:rsidRPr="00BB11D2">
        <w:t xml:space="preserve">be </w:t>
      </w:r>
      <w:r w:rsidR="00770245" w:rsidRPr="00BB11D2">
        <w:t xml:space="preserve">detained in the Centre under a </w:t>
      </w:r>
      <w:r w:rsidR="00EE261E" w:rsidRPr="00BB11D2">
        <w:t>warrant of commitment</w:t>
      </w:r>
      <w:r w:rsidR="00B03E59" w:rsidRPr="00BB11D2">
        <w:t xml:space="preserve"> (warrant)</w:t>
      </w:r>
      <w:r w:rsidR="00CA40DF" w:rsidRPr="00BB11D2">
        <w:t xml:space="preserve"> issued by a District Court Judge</w:t>
      </w:r>
      <w:r w:rsidR="00B03E59" w:rsidRPr="00BB11D2">
        <w:t>.</w:t>
      </w:r>
      <w:r w:rsidR="00770245" w:rsidRPr="00BB11D2">
        <w:rPr>
          <w:rStyle w:val="FootnoteReference"/>
        </w:rPr>
        <w:footnoteReference w:id="8"/>
      </w:r>
      <w:r w:rsidR="00CA40DF" w:rsidRPr="00BB11D2">
        <w:t xml:space="preserve"> A warrant may last for a period of up to 28 days and must be renewed by the District Court if it is to continue.</w:t>
      </w:r>
      <w:r w:rsidR="00770245" w:rsidRPr="00BB11D2">
        <w:t xml:space="preserve"> </w:t>
      </w:r>
      <w:r w:rsidR="00B03E59" w:rsidRPr="00BB11D2">
        <w:t xml:space="preserve">Residents may also be required to reside in the Centre under </w:t>
      </w:r>
      <w:r w:rsidR="00770245" w:rsidRPr="00BB11D2">
        <w:t xml:space="preserve">a </w:t>
      </w:r>
      <w:r w:rsidR="00770245" w:rsidRPr="00BB11D2">
        <w:rPr>
          <w:rStyle w:val="Quotationwithinthesentence"/>
          <w:i w:val="0"/>
        </w:rPr>
        <w:t>Residence and Reporting Requirements Agreement</w:t>
      </w:r>
      <w:r w:rsidR="00B03E59" w:rsidRPr="00BB11D2">
        <w:rPr>
          <w:rStyle w:val="Quotationwithinthesentence"/>
          <w:i w:val="0"/>
        </w:rPr>
        <w:t xml:space="preserve"> (RRR Agreement)</w:t>
      </w:r>
      <w:r w:rsidR="00770245" w:rsidRPr="00BB11D2">
        <w:rPr>
          <w:rStyle w:val="Quotationwithinthesentence"/>
          <w:i w:val="0"/>
        </w:rPr>
        <w:t>.</w:t>
      </w:r>
      <w:r w:rsidR="00770245" w:rsidRPr="00BB11D2">
        <w:rPr>
          <w:rStyle w:val="FootnoteReference"/>
        </w:rPr>
        <w:footnoteReference w:id="9"/>
      </w:r>
      <w:r w:rsidR="00B03E59" w:rsidRPr="00BB11D2">
        <w:rPr>
          <w:rStyle w:val="Quotationwithinthesentence"/>
          <w:i w:val="0"/>
        </w:rPr>
        <w:t xml:space="preserve"> </w:t>
      </w:r>
    </w:p>
    <w:p w14:paraId="4E732306" w14:textId="77777777" w:rsidR="00EF0FFB" w:rsidRPr="00BB11D2" w:rsidRDefault="00EF0FFB" w:rsidP="00940B75">
      <w:pPr>
        <w:pStyle w:val="BodyText"/>
      </w:pPr>
      <w:r w:rsidRPr="00BB11D2">
        <w:t>The Centre is located in Māngere, Auckland.</w:t>
      </w:r>
    </w:p>
    <w:p w14:paraId="1470D024" w14:textId="63A7D492" w:rsidR="002A1EC9" w:rsidRPr="00BB11D2" w:rsidRDefault="00EF0FFB" w:rsidP="00940B75">
      <w:pPr>
        <w:pStyle w:val="BodyText"/>
        <w:rPr>
          <w:rFonts w:eastAsiaTheme="majorEastAsia" w:cstheme="majorBidi"/>
          <w:sz w:val="30"/>
          <w:szCs w:val="26"/>
        </w:rPr>
      </w:pPr>
      <w:r w:rsidRPr="00BB11D2">
        <w:t xml:space="preserve">The Centre was rebuilt following approval of the </w:t>
      </w:r>
      <w:r w:rsidRPr="00BB11D2">
        <w:rPr>
          <w:rFonts w:cs="Arial"/>
          <w:lang w:val="en"/>
        </w:rPr>
        <w:t>New Zealand Refugee Resettlement Strategy and Government financial commitments in Budgets 2013 and 2014. The Centre</w:t>
      </w:r>
      <w:r w:rsidRPr="00BB11D2">
        <w:t xml:space="preserve"> became operational in June 2016.</w:t>
      </w:r>
      <w:bookmarkStart w:id="13" w:name="_Toc363332981"/>
      <w:bookmarkStart w:id="14" w:name="_Toc463356860"/>
      <w:bookmarkStart w:id="15" w:name="_Toc463617506"/>
      <w:bookmarkStart w:id="16" w:name="_Toc522874386"/>
      <w:bookmarkStart w:id="17" w:name="_Toc952870"/>
    </w:p>
    <w:p w14:paraId="0FD5A449" w14:textId="77777777" w:rsidR="005B34D4" w:rsidRPr="00BB11D2" w:rsidRDefault="005B34D4" w:rsidP="005B34D4">
      <w:pPr>
        <w:pStyle w:val="Heading2"/>
      </w:pPr>
      <w:bookmarkStart w:id="18" w:name="_Toc363332982"/>
      <w:bookmarkStart w:id="19" w:name="_Toc463356861"/>
      <w:bookmarkStart w:id="20" w:name="_Toc463617507"/>
      <w:bookmarkStart w:id="21" w:name="_Toc522874387"/>
      <w:bookmarkStart w:id="22" w:name="_Toc952871"/>
      <w:bookmarkStart w:id="23" w:name="_Toc71708166"/>
      <w:bookmarkEnd w:id="13"/>
      <w:bookmarkEnd w:id="14"/>
      <w:bookmarkEnd w:id="15"/>
      <w:bookmarkEnd w:id="16"/>
      <w:bookmarkEnd w:id="17"/>
      <w:r w:rsidRPr="00BB11D2">
        <w:t>Operating capacity</w:t>
      </w:r>
      <w:bookmarkEnd w:id="18"/>
      <w:bookmarkEnd w:id="19"/>
      <w:bookmarkEnd w:id="20"/>
      <w:bookmarkEnd w:id="21"/>
      <w:bookmarkEnd w:id="22"/>
      <w:bookmarkEnd w:id="23"/>
    </w:p>
    <w:p w14:paraId="120C5046" w14:textId="60F3A03D" w:rsidR="005B34D4" w:rsidRPr="00BB11D2" w:rsidRDefault="005B34D4" w:rsidP="005B34D4">
      <w:pPr>
        <w:pStyle w:val="BodyText"/>
      </w:pPr>
      <w:bookmarkStart w:id="24" w:name="_Toc952872"/>
      <w:bookmarkStart w:id="25" w:name="_Toc463356862"/>
      <w:bookmarkStart w:id="26" w:name="_Toc463617508"/>
      <w:bookmarkStart w:id="27" w:name="_Toc522874388"/>
      <w:r w:rsidRPr="00BB11D2">
        <w:t xml:space="preserve">The </w:t>
      </w:r>
      <w:r w:rsidR="00EF0FFB" w:rsidRPr="00BB11D2">
        <w:t xml:space="preserve">Centre </w:t>
      </w:r>
      <w:r w:rsidR="00071D56" w:rsidRPr="00BB11D2">
        <w:t xml:space="preserve">had </w:t>
      </w:r>
      <w:r w:rsidR="00BE0C2F" w:rsidRPr="00BB11D2">
        <w:t>264 beds</w:t>
      </w:r>
      <w:r w:rsidRPr="00BB11D2">
        <w:t>.</w:t>
      </w:r>
      <w:bookmarkEnd w:id="24"/>
      <w:r w:rsidR="00071D56" w:rsidRPr="00BB11D2">
        <w:t xml:space="preserve"> The beds were primarily designated for quota refugees </w:t>
      </w:r>
      <w:r w:rsidR="00335395" w:rsidRPr="00BB11D2">
        <w:t>preparing to move in</w:t>
      </w:r>
      <w:r w:rsidR="00071D56" w:rsidRPr="00BB11D2">
        <w:t xml:space="preserve">to the community, but 28 beds were designated for </w:t>
      </w:r>
      <w:r w:rsidR="00B4700E" w:rsidRPr="00BB11D2">
        <w:t>resident</w:t>
      </w:r>
      <w:r w:rsidR="0038216B" w:rsidRPr="00BB11D2">
        <w:t>s</w:t>
      </w:r>
      <w:r w:rsidR="00071D56" w:rsidRPr="00BB11D2">
        <w:t>.</w:t>
      </w:r>
    </w:p>
    <w:p w14:paraId="11C9124F" w14:textId="78ADB8EC" w:rsidR="005B34D4" w:rsidRPr="00BB11D2" w:rsidRDefault="002365EF" w:rsidP="005B34D4">
      <w:pPr>
        <w:pStyle w:val="Heading2"/>
      </w:pPr>
      <w:bookmarkStart w:id="28" w:name="_Toc952873"/>
      <w:bookmarkStart w:id="29" w:name="_Toc71708167"/>
      <w:r w:rsidRPr="00BB11D2">
        <w:t>Facility</w:t>
      </w:r>
      <w:r w:rsidR="005B34D4" w:rsidRPr="00BB11D2">
        <w:t xml:space="preserve"> </w:t>
      </w:r>
      <w:bookmarkEnd w:id="25"/>
      <w:bookmarkEnd w:id="26"/>
      <w:bookmarkEnd w:id="27"/>
      <w:bookmarkEnd w:id="28"/>
      <w:r w:rsidR="00902B65" w:rsidRPr="00BB11D2">
        <w:t>Manager</w:t>
      </w:r>
      <w:bookmarkEnd w:id="29"/>
    </w:p>
    <w:p w14:paraId="69D027A7" w14:textId="08917613" w:rsidR="00A42B58" w:rsidRPr="00BB11D2" w:rsidRDefault="00F01D30" w:rsidP="00A42B58">
      <w:pPr>
        <w:pStyle w:val="ChiefOmbudsmansignatureblock"/>
      </w:pPr>
      <w:bookmarkStart w:id="30" w:name="_Toc463356863"/>
      <w:bookmarkStart w:id="31" w:name="_Toc463617509"/>
      <w:bookmarkStart w:id="32" w:name="_Toc522874389"/>
      <w:bookmarkStart w:id="33" w:name="_Toc952874"/>
      <w:r w:rsidRPr="00BB11D2">
        <w:t xml:space="preserve">The facility was managed by </w:t>
      </w:r>
      <w:r w:rsidR="00902B65" w:rsidRPr="00BB11D2">
        <w:t>Qemajl Murati</w:t>
      </w:r>
      <w:r w:rsidRPr="00BB11D2">
        <w:t>.</w:t>
      </w:r>
    </w:p>
    <w:p w14:paraId="0D993D47" w14:textId="77777777" w:rsidR="005B34D4" w:rsidRPr="00BB11D2" w:rsidRDefault="005B34D4" w:rsidP="005B34D4">
      <w:pPr>
        <w:pStyle w:val="Heading2"/>
      </w:pPr>
      <w:bookmarkStart w:id="34" w:name="_Toc363332983"/>
      <w:bookmarkStart w:id="35" w:name="_Toc463356864"/>
      <w:bookmarkStart w:id="36" w:name="_Toc463617510"/>
      <w:bookmarkStart w:id="37" w:name="_Toc522874390"/>
      <w:bookmarkStart w:id="38" w:name="_Toc952875"/>
      <w:bookmarkStart w:id="39" w:name="_Toc71708168"/>
      <w:bookmarkEnd w:id="30"/>
      <w:bookmarkEnd w:id="31"/>
      <w:bookmarkEnd w:id="32"/>
      <w:bookmarkEnd w:id="33"/>
      <w:r w:rsidRPr="00BB11D2">
        <w:t>Previous inspection</w:t>
      </w:r>
      <w:bookmarkEnd w:id="34"/>
      <w:bookmarkEnd w:id="35"/>
      <w:bookmarkEnd w:id="36"/>
      <w:r w:rsidRPr="00BB11D2">
        <w:t>s</w:t>
      </w:r>
      <w:bookmarkEnd w:id="37"/>
      <w:bookmarkEnd w:id="38"/>
      <w:bookmarkEnd w:id="39"/>
    </w:p>
    <w:p w14:paraId="556D8EB6" w14:textId="7D572796" w:rsidR="009D10CE" w:rsidRPr="00BB11D2" w:rsidRDefault="00902B65" w:rsidP="00A42B58">
      <w:pPr>
        <w:pStyle w:val="ChiefOmbudsmansignatureblock"/>
      </w:pPr>
      <w:r w:rsidRPr="00BB11D2">
        <w:t xml:space="preserve">Unannounced visits of the </w:t>
      </w:r>
      <w:r w:rsidR="00154A02" w:rsidRPr="00BB11D2">
        <w:t xml:space="preserve">Centre </w:t>
      </w:r>
      <w:r w:rsidRPr="00BB11D2">
        <w:t xml:space="preserve">were undertaken in 2009 and 2016. </w:t>
      </w:r>
    </w:p>
    <w:p w14:paraId="4AD07E52" w14:textId="37E559C4" w:rsidR="00A42B58" w:rsidRPr="00BB11D2" w:rsidRDefault="00902B65" w:rsidP="00A42B58">
      <w:pPr>
        <w:pStyle w:val="ChiefOmbudsmansignatureblock"/>
      </w:pPr>
      <w:r w:rsidRPr="00BB11D2">
        <w:t>Th</w:t>
      </w:r>
      <w:r w:rsidR="009D10CE" w:rsidRPr="00BB11D2">
        <w:t xml:space="preserve">is </w:t>
      </w:r>
      <w:r w:rsidRPr="00BB11D2">
        <w:t>inspection was the first full inspection.</w:t>
      </w:r>
    </w:p>
    <w:p w14:paraId="3B8AEC1A" w14:textId="77777777" w:rsidR="005B34D4" w:rsidRPr="00BB11D2" w:rsidRDefault="005B34D4">
      <w:pPr>
        <w:spacing w:after="200" w:line="276" w:lineRule="auto"/>
      </w:pPr>
      <w:r w:rsidRPr="00BB11D2">
        <w:br w:type="page"/>
      </w:r>
    </w:p>
    <w:p w14:paraId="5B9072E4" w14:textId="77777777" w:rsidR="005B34D4" w:rsidRPr="00BB11D2" w:rsidRDefault="005B34D4" w:rsidP="005B34D4">
      <w:pPr>
        <w:pStyle w:val="Heading1"/>
      </w:pPr>
      <w:bookmarkStart w:id="40" w:name="_Toc952876"/>
      <w:bookmarkStart w:id="41" w:name="_Toc71708169"/>
      <w:r w:rsidRPr="00BB11D2">
        <w:t>The Inspection</w:t>
      </w:r>
      <w:bookmarkEnd w:id="40"/>
      <w:bookmarkEnd w:id="41"/>
    </w:p>
    <w:p w14:paraId="0EF2EA70" w14:textId="4A30B23C" w:rsidR="005B34D4" w:rsidRPr="00BB11D2" w:rsidRDefault="00A42B58" w:rsidP="005B34D4">
      <w:pPr>
        <w:pStyle w:val="BodyText"/>
      </w:pPr>
      <w:r w:rsidRPr="00BB11D2">
        <w:t>From</w:t>
      </w:r>
      <w:r w:rsidR="00FF21BF" w:rsidRPr="00BB11D2">
        <w:t xml:space="preserve"> 23 June 2020 to 24 June 2020, </w:t>
      </w:r>
      <w:r w:rsidR="005B34D4" w:rsidRPr="00BB11D2">
        <w:t xml:space="preserve">a team of </w:t>
      </w:r>
      <w:r w:rsidR="00FF21BF" w:rsidRPr="00BB11D2">
        <w:t xml:space="preserve">three </w:t>
      </w:r>
      <w:r w:rsidR="005B34D4" w:rsidRPr="00BB11D2">
        <w:t>Inspectors</w:t>
      </w:r>
      <w:r w:rsidR="00335395" w:rsidRPr="00BB11D2">
        <w:t>,</w:t>
      </w:r>
      <w:r w:rsidR="005B34D4" w:rsidRPr="00BB11D2">
        <w:t xml:space="preserve"> whom I have authorised to carry out visits to places of detention under COTA on my behalf</w:t>
      </w:r>
      <w:r w:rsidR="00335395" w:rsidRPr="00BB11D2">
        <w:t>,</w:t>
      </w:r>
      <w:r w:rsidR="005B34D4" w:rsidRPr="00BB11D2">
        <w:t xml:space="preserve"> made an announced </w:t>
      </w:r>
      <w:r w:rsidR="00FF21BF" w:rsidRPr="00BB11D2">
        <w:t>two-</w:t>
      </w:r>
      <w:r w:rsidR="005B34D4" w:rsidRPr="00BB11D2">
        <w:t xml:space="preserve">day inspection to </w:t>
      </w:r>
      <w:r w:rsidR="001220A7" w:rsidRPr="00BB11D2">
        <w:t>the Centre</w:t>
      </w:r>
      <w:r w:rsidR="005B34D4" w:rsidRPr="00BB11D2">
        <w:t xml:space="preserve">. </w:t>
      </w:r>
    </w:p>
    <w:p w14:paraId="3616C50D" w14:textId="2B1E8C10" w:rsidR="00B41915" w:rsidRPr="00BB11D2" w:rsidRDefault="008B2446" w:rsidP="005B34D4">
      <w:pPr>
        <w:pStyle w:val="BodyText"/>
        <w:rPr>
          <w:rStyle w:val="Quotationwithinthesentence"/>
          <w:i w:val="0"/>
        </w:rPr>
      </w:pPr>
      <w:r w:rsidRPr="00BB11D2">
        <w:t>On</w:t>
      </w:r>
      <w:r w:rsidR="00FF21BF" w:rsidRPr="00BB11D2">
        <w:t xml:space="preserve"> 23 June 2020 </w:t>
      </w:r>
      <w:r w:rsidR="005B34D4" w:rsidRPr="00BB11D2">
        <w:t xml:space="preserve">there were </w:t>
      </w:r>
      <w:r w:rsidR="00A72CEE" w:rsidRPr="00BB11D2">
        <w:t xml:space="preserve">four </w:t>
      </w:r>
      <w:r w:rsidR="00B4700E" w:rsidRPr="00BB11D2">
        <w:t>resident</w:t>
      </w:r>
      <w:r w:rsidR="0038216B" w:rsidRPr="00BB11D2">
        <w:t>s</w:t>
      </w:r>
      <w:r w:rsidR="005B34D4" w:rsidRPr="00BB11D2">
        <w:t xml:space="preserve"> in </w:t>
      </w:r>
      <w:r w:rsidR="001220A7" w:rsidRPr="00BB11D2">
        <w:t>the Centre</w:t>
      </w:r>
      <w:r w:rsidR="005B34D4" w:rsidRPr="00BB11D2">
        <w:t>.</w:t>
      </w:r>
      <w:r w:rsidR="002F2590" w:rsidRPr="00BB11D2">
        <w:rPr>
          <w:rStyle w:val="FootnoteReference"/>
        </w:rPr>
        <w:footnoteReference w:id="10"/>
      </w:r>
      <w:r w:rsidR="00770245" w:rsidRPr="00BB11D2">
        <w:t xml:space="preserve"> At the time of the inspection, all four </w:t>
      </w:r>
      <w:r w:rsidR="00B4700E" w:rsidRPr="00BB11D2">
        <w:t>resident</w:t>
      </w:r>
      <w:r w:rsidR="0038216B" w:rsidRPr="00BB11D2">
        <w:t>s</w:t>
      </w:r>
      <w:r w:rsidR="00770245" w:rsidRPr="00BB11D2">
        <w:t xml:space="preserve"> were under a</w:t>
      </w:r>
      <w:r w:rsidR="001E657E" w:rsidRPr="00BB11D2">
        <w:t>n</w:t>
      </w:r>
      <w:r w:rsidR="00770245" w:rsidRPr="00BB11D2">
        <w:t xml:space="preserve"> </w:t>
      </w:r>
      <w:r w:rsidR="001459BF" w:rsidRPr="00BB11D2">
        <w:rPr>
          <w:rStyle w:val="Quotationwithinthesentence"/>
          <w:i w:val="0"/>
        </w:rPr>
        <w:t>RRR</w:t>
      </w:r>
      <w:r w:rsidR="00770245" w:rsidRPr="00BB11D2">
        <w:rPr>
          <w:rStyle w:val="Quotationwithinthesentence"/>
          <w:i w:val="0"/>
        </w:rPr>
        <w:t xml:space="preserve"> Agreement.</w:t>
      </w:r>
      <w:r w:rsidR="00292C89" w:rsidRPr="00BB11D2">
        <w:rPr>
          <w:rStyle w:val="Quotationwithinthesentence"/>
          <w:i w:val="0"/>
        </w:rPr>
        <w:t xml:space="preserve"> </w:t>
      </w:r>
    </w:p>
    <w:p w14:paraId="4D94D09B" w14:textId="24C082FE" w:rsidR="00923E28" w:rsidRPr="00BB11D2" w:rsidRDefault="00F03D21" w:rsidP="005B34D4">
      <w:pPr>
        <w:pStyle w:val="BodyText"/>
      </w:pPr>
      <w:r w:rsidRPr="00BB11D2">
        <w:t xml:space="preserve">While the residents were not subject to </w:t>
      </w:r>
      <w:r w:rsidR="0069413A" w:rsidRPr="00BB11D2">
        <w:t>a warrant of commitment under the Immigration Act 2009</w:t>
      </w:r>
      <w:r w:rsidRPr="00BB11D2">
        <w:t>, there were substantial barriers to their ability to leave the facility</w:t>
      </w:r>
      <w:r w:rsidR="004803EF" w:rsidRPr="00BB11D2">
        <w:t xml:space="preserve"> at will</w:t>
      </w:r>
      <w:r w:rsidRPr="00BB11D2">
        <w:t xml:space="preserve"> which amount</w:t>
      </w:r>
      <w:r w:rsidR="0069413A" w:rsidRPr="00BB11D2">
        <w:t>ed</w:t>
      </w:r>
      <w:r w:rsidRPr="00BB11D2">
        <w:t xml:space="preserve"> to the</w:t>
      </w:r>
      <w:r w:rsidR="00D913F7" w:rsidRPr="00BB11D2">
        <w:t>m</w:t>
      </w:r>
      <w:r w:rsidRPr="00BB11D2">
        <w:t xml:space="preserve"> being ‘deprived of their liberty’ for the purposes of my OPCAT role.</w:t>
      </w:r>
    </w:p>
    <w:p w14:paraId="768EC425" w14:textId="32199A1E" w:rsidR="00455A01" w:rsidRPr="00BB11D2" w:rsidRDefault="00923E28" w:rsidP="005B34D4">
      <w:pPr>
        <w:pStyle w:val="BodyText"/>
      </w:pPr>
      <w:r w:rsidRPr="00BB11D2">
        <w:t xml:space="preserve">At the time of the inspection, my Inspectors were told by staff and residents that residents on RRR Agreements required permission to leave the Centre. </w:t>
      </w:r>
      <w:r w:rsidRPr="00BB11D2">
        <w:rPr>
          <w:color w:val="auto"/>
          <w:szCs w:val="24"/>
        </w:rPr>
        <w:t xml:space="preserve">There was also a lack of clarity around what the consequences would be </w:t>
      </w:r>
      <w:r w:rsidR="000744D7" w:rsidRPr="00BB11D2">
        <w:rPr>
          <w:color w:val="auto"/>
          <w:szCs w:val="24"/>
        </w:rPr>
        <w:t xml:space="preserve">if </w:t>
      </w:r>
      <w:r w:rsidRPr="00BB11D2">
        <w:rPr>
          <w:color w:val="auto"/>
          <w:szCs w:val="24"/>
        </w:rPr>
        <w:t xml:space="preserve">a resident </w:t>
      </w:r>
      <w:r w:rsidR="000744D7" w:rsidRPr="00BB11D2">
        <w:rPr>
          <w:color w:val="auto"/>
          <w:szCs w:val="24"/>
        </w:rPr>
        <w:t xml:space="preserve">were </w:t>
      </w:r>
      <w:r w:rsidRPr="00BB11D2">
        <w:rPr>
          <w:color w:val="auto"/>
          <w:szCs w:val="24"/>
        </w:rPr>
        <w:t xml:space="preserve">to leave the Centre without permission. Information provided by the Centre indicated that the consequences could include prosecution or review of residents’ ‘detention status’. </w:t>
      </w:r>
      <w:r w:rsidRPr="00BB11D2">
        <w:t>The expectation was that residents’ agreement to reside in the Centre under conditions formed the basis for their placement there. However, their agreement did not change the fact that there were considerable restrictions which meant they were not free to leave the Centre at will.</w:t>
      </w:r>
    </w:p>
    <w:p w14:paraId="18189552" w14:textId="29B858B6" w:rsidR="005B34D4" w:rsidRPr="00BB11D2" w:rsidRDefault="00455A01" w:rsidP="005B34D4">
      <w:pPr>
        <w:pStyle w:val="BodyText"/>
      </w:pPr>
      <w:r w:rsidRPr="00BB11D2">
        <w:t xml:space="preserve">By contrast, quota refugees are granted Permanent Residence status </w:t>
      </w:r>
      <w:r w:rsidR="000744D7" w:rsidRPr="00BB11D2">
        <w:t xml:space="preserve">as </w:t>
      </w:r>
      <w:r w:rsidRPr="00BB11D2">
        <w:t>soon as they arrive in Aotearoa New Zealand.</w:t>
      </w:r>
      <w:r w:rsidRPr="00BB11D2">
        <w:rPr>
          <w:rStyle w:val="FootnoteReference"/>
        </w:rPr>
        <w:footnoteReference w:id="11"/>
      </w:r>
      <w:r w:rsidRPr="00BB11D2">
        <w:t xml:space="preserve"> Quota refugees stayed at the Centre as part of a reception period and were not subject to the same restrictions as residents. For these reasons, quota refugees were not the focus of my inspection.</w:t>
      </w:r>
    </w:p>
    <w:p w14:paraId="02251AF9" w14:textId="77777777" w:rsidR="005B34D4" w:rsidRPr="00BB11D2" w:rsidRDefault="005B34D4" w:rsidP="005B34D4">
      <w:pPr>
        <w:pStyle w:val="Heading2"/>
      </w:pPr>
      <w:bookmarkStart w:id="42" w:name="_Toc522874392"/>
      <w:bookmarkStart w:id="43" w:name="_Toc952877"/>
      <w:bookmarkStart w:id="44" w:name="_Toc71708170"/>
      <w:r w:rsidRPr="00BB11D2">
        <w:t>Methodology</w:t>
      </w:r>
      <w:bookmarkEnd w:id="42"/>
      <w:bookmarkEnd w:id="43"/>
      <w:bookmarkEnd w:id="44"/>
    </w:p>
    <w:p w14:paraId="615D5C5E" w14:textId="15E065AC" w:rsidR="00682584" w:rsidRPr="00BB11D2" w:rsidRDefault="00682584" w:rsidP="00682584">
      <w:pPr>
        <w:pStyle w:val="BodyText"/>
        <w:rPr>
          <w:rStyle w:val="FootnoteReference"/>
        </w:rPr>
      </w:pPr>
      <w:r w:rsidRPr="00BB11D2">
        <w:t xml:space="preserve">The following </w:t>
      </w:r>
      <w:r w:rsidR="00E74607" w:rsidRPr="00BB11D2">
        <w:t xml:space="preserve">matters </w:t>
      </w:r>
      <w:r w:rsidRPr="00BB11D2">
        <w:t xml:space="preserve">were examined </w:t>
      </w:r>
      <w:r w:rsidR="00746E1A" w:rsidRPr="00BB11D2">
        <w:t xml:space="preserve">to determine whether there had been torture or other cruel, inhuman or degrading treatment or punishment, or whether other issues were adversely affecting </w:t>
      </w:r>
      <w:r w:rsidR="00B4700E" w:rsidRPr="00BB11D2">
        <w:t>resident</w:t>
      </w:r>
      <w:r w:rsidR="00746E1A" w:rsidRPr="00BB11D2">
        <w:t xml:space="preserve">s. </w:t>
      </w:r>
      <w:r w:rsidRPr="00BB11D2">
        <w:rPr>
          <w:rStyle w:val="FootnoteReference"/>
        </w:rPr>
        <w:footnoteReference w:id="12"/>
      </w:r>
    </w:p>
    <w:p w14:paraId="55AD61AE" w14:textId="3C5E9D9A" w:rsidR="00682584" w:rsidRPr="00BB11D2" w:rsidRDefault="00682584" w:rsidP="008B2446">
      <w:pPr>
        <w:pStyle w:val="Heading4"/>
      </w:pPr>
      <w:r w:rsidRPr="00BB11D2">
        <w:t>Treatment</w:t>
      </w:r>
    </w:p>
    <w:p w14:paraId="60B79290" w14:textId="0A49ED03" w:rsidR="00746E1A" w:rsidRPr="00BB11D2" w:rsidRDefault="00746E1A" w:rsidP="00746E1A">
      <w:pPr>
        <w:pStyle w:val="Bullet1"/>
      </w:pPr>
      <w:r w:rsidRPr="00BB11D2">
        <w:t xml:space="preserve">Torture </w:t>
      </w:r>
      <w:r w:rsidR="007F4AE9" w:rsidRPr="00BB11D2">
        <w:t>or</w:t>
      </w:r>
      <w:r w:rsidRPr="00BB11D2">
        <w:t xml:space="preserve"> other cruel, inhuman or degrading treatment or punishment</w:t>
      </w:r>
    </w:p>
    <w:p w14:paraId="7E86C205" w14:textId="7BDA7D96" w:rsidR="00746E1A" w:rsidRPr="00BB11D2" w:rsidRDefault="007F4AE9" w:rsidP="00746E1A">
      <w:pPr>
        <w:pStyle w:val="Bullet1"/>
      </w:pPr>
      <w:r w:rsidRPr="00BB11D2">
        <w:t>Use of force</w:t>
      </w:r>
    </w:p>
    <w:p w14:paraId="003D5A56" w14:textId="3FC4F44D" w:rsidR="007F4AE9" w:rsidRPr="00BB11D2" w:rsidRDefault="007F4AE9" w:rsidP="007F4AE9">
      <w:pPr>
        <w:pStyle w:val="Bullet1"/>
      </w:pPr>
      <w:r w:rsidRPr="00BB11D2">
        <w:t>Safety and security</w:t>
      </w:r>
    </w:p>
    <w:p w14:paraId="778940C0" w14:textId="3BEE7B59" w:rsidR="00682584" w:rsidRPr="00BB11D2" w:rsidRDefault="00682584" w:rsidP="008B2446">
      <w:pPr>
        <w:pStyle w:val="Heading4"/>
        <w:keepNext w:val="0"/>
      </w:pPr>
      <w:r w:rsidRPr="00BB11D2">
        <w:t>Reception into</w:t>
      </w:r>
      <w:r w:rsidR="00964594" w:rsidRPr="00BB11D2">
        <w:t xml:space="preserve"> </w:t>
      </w:r>
      <w:r w:rsidR="00381952" w:rsidRPr="00BB11D2">
        <w:t xml:space="preserve">the </w:t>
      </w:r>
      <w:r w:rsidR="005F6E34" w:rsidRPr="00BB11D2">
        <w:t>f</w:t>
      </w:r>
      <w:r w:rsidR="00381952" w:rsidRPr="00BB11D2">
        <w:t>acility</w:t>
      </w:r>
      <w:r w:rsidRPr="00BB11D2">
        <w:t xml:space="preserve"> </w:t>
      </w:r>
    </w:p>
    <w:p w14:paraId="6785FF35" w14:textId="1A305D97" w:rsidR="00682584" w:rsidRPr="00BB11D2" w:rsidRDefault="00682584" w:rsidP="008B2446">
      <w:pPr>
        <w:pStyle w:val="Heading4"/>
      </w:pPr>
      <w:r w:rsidRPr="00BB11D2">
        <w:t>Decency, dignity and respect</w:t>
      </w:r>
    </w:p>
    <w:p w14:paraId="167D4AC5" w14:textId="100385EC" w:rsidR="00613EF9" w:rsidRPr="00BB11D2" w:rsidRDefault="00613EF9" w:rsidP="00613EF9">
      <w:pPr>
        <w:pStyle w:val="Bullet1"/>
      </w:pPr>
      <w:r w:rsidRPr="00BB11D2">
        <w:t>Accommodation</w:t>
      </w:r>
    </w:p>
    <w:p w14:paraId="7235631B" w14:textId="107B140F" w:rsidR="00613EF9" w:rsidRPr="00BB11D2" w:rsidRDefault="00613EF9" w:rsidP="00613EF9">
      <w:pPr>
        <w:pStyle w:val="Bullet1"/>
      </w:pPr>
      <w:r w:rsidRPr="00BB11D2">
        <w:t>Clothing and bedding</w:t>
      </w:r>
    </w:p>
    <w:p w14:paraId="5CBD471C" w14:textId="20BC7A69" w:rsidR="00613EF9" w:rsidRPr="00BB11D2" w:rsidRDefault="00613EF9" w:rsidP="00613EF9">
      <w:pPr>
        <w:pStyle w:val="Bullet1"/>
      </w:pPr>
      <w:r w:rsidRPr="00BB11D2">
        <w:t>Food and meal times</w:t>
      </w:r>
    </w:p>
    <w:p w14:paraId="79B0C36A" w14:textId="10B0B3A2" w:rsidR="005E6B86" w:rsidRPr="00BB11D2" w:rsidRDefault="005E6B86" w:rsidP="00613EF9">
      <w:pPr>
        <w:pStyle w:val="Bullet1"/>
      </w:pPr>
      <w:r w:rsidRPr="00BB11D2">
        <w:t>Weekly living allowance</w:t>
      </w:r>
    </w:p>
    <w:p w14:paraId="5C004451" w14:textId="5D60AA0F" w:rsidR="00613EF9" w:rsidRPr="00BB11D2" w:rsidRDefault="00613EF9" w:rsidP="00613EF9">
      <w:pPr>
        <w:pStyle w:val="Bullet1"/>
      </w:pPr>
      <w:r w:rsidRPr="00BB11D2">
        <w:t xml:space="preserve">Interactions between </w:t>
      </w:r>
      <w:r w:rsidR="00B4700E" w:rsidRPr="00BB11D2">
        <w:t>resident</w:t>
      </w:r>
      <w:r w:rsidRPr="00BB11D2">
        <w:t>s and staff</w:t>
      </w:r>
    </w:p>
    <w:p w14:paraId="1C07BDD1" w14:textId="1ED1DDF3" w:rsidR="00613EF9" w:rsidRPr="00BB11D2" w:rsidRDefault="00613EF9" w:rsidP="00613EF9">
      <w:pPr>
        <w:pStyle w:val="Bullet1"/>
      </w:pPr>
      <w:r w:rsidRPr="00BB11D2">
        <w:t>Cultural provision, equality and diversity</w:t>
      </w:r>
    </w:p>
    <w:p w14:paraId="743C7B81" w14:textId="692DC831" w:rsidR="00613EF9" w:rsidRPr="00BB11D2" w:rsidRDefault="00D06446" w:rsidP="00613EF9">
      <w:pPr>
        <w:pStyle w:val="Bullet1"/>
      </w:pPr>
      <w:r w:rsidRPr="00BB11D2">
        <w:t>Accessibility</w:t>
      </w:r>
    </w:p>
    <w:p w14:paraId="1A9C7F08" w14:textId="79271CFF" w:rsidR="00682584" w:rsidRPr="00BB11D2" w:rsidRDefault="00682584" w:rsidP="008B2446">
      <w:pPr>
        <w:pStyle w:val="Heading4"/>
      </w:pPr>
      <w:r w:rsidRPr="00BB11D2">
        <w:t xml:space="preserve">Health and wellbeing </w:t>
      </w:r>
    </w:p>
    <w:p w14:paraId="33D594D0" w14:textId="1DA3B21C" w:rsidR="003A1B64" w:rsidRPr="00BB11D2" w:rsidRDefault="003A1B64" w:rsidP="003A1B64">
      <w:pPr>
        <w:pStyle w:val="Bullet1"/>
      </w:pPr>
      <w:r w:rsidRPr="00BB11D2">
        <w:t>Health care governance</w:t>
      </w:r>
    </w:p>
    <w:p w14:paraId="2E58418C" w14:textId="4E83D433" w:rsidR="003A1B64" w:rsidRPr="00BB11D2" w:rsidRDefault="003A1B64" w:rsidP="003A1B64">
      <w:pPr>
        <w:pStyle w:val="Bullet1"/>
      </w:pPr>
      <w:r w:rsidRPr="00BB11D2">
        <w:t>Primary health care services</w:t>
      </w:r>
    </w:p>
    <w:p w14:paraId="327079AD" w14:textId="0B0987A4" w:rsidR="003A1B64" w:rsidRPr="00BB11D2" w:rsidRDefault="003A1B64" w:rsidP="003A1B64">
      <w:pPr>
        <w:pStyle w:val="Bullet1"/>
      </w:pPr>
      <w:r w:rsidRPr="00BB11D2">
        <w:t>Mental health services</w:t>
      </w:r>
    </w:p>
    <w:p w14:paraId="00C2032B" w14:textId="16A6DB69" w:rsidR="00682584" w:rsidRPr="00BB11D2" w:rsidRDefault="00682584" w:rsidP="008B2446">
      <w:pPr>
        <w:pStyle w:val="Heading4"/>
      </w:pPr>
      <w:r w:rsidRPr="00BB11D2">
        <w:t>Protective measures</w:t>
      </w:r>
    </w:p>
    <w:p w14:paraId="20569D0C" w14:textId="2DBA88AE" w:rsidR="003A1B64" w:rsidRPr="00BB11D2" w:rsidRDefault="003A1B64" w:rsidP="003A1B64">
      <w:pPr>
        <w:pStyle w:val="Bullet1"/>
      </w:pPr>
      <w:r w:rsidRPr="00BB11D2">
        <w:t>Complaints process</w:t>
      </w:r>
    </w:p>
    <w:p w14:paraId="681A52CD" w14:textId="48AC42DD" w:rsidR="003A1B64" w:rsidRPr="00BB11D2" w:rsidRDefault="003A1B64" w:rsidP="003A1B64">
      <w:pPr>
        <w:pStyle w:val="Bullet1"/>
      </w:pPr>
      <w:r w:rsidRPr="00BB11D2">
        <w:t>Mail and telephones</w:t>
      </w:r>
    </w:p>
    <w:p w14:paraId="56D3FB19" w14:textId="413BA38D" w:rsidR="003A1B64" w:rsidRPr="00BB11D2" w:rsidRDefault="00682584" w:rsidP="008B2446">
      <w:pPr>
        <w:pStyle w:val="Heading4"/>
      </w:pPr>
      <w:r w:rsidRPr="00BB11D2">
        <w:t>Purposeful activity and transition to the community</w:t>
      </w:r>
      <w:bookmarkStart w:id="45" w:name="_Toc467061653"/>
      <w:bookmarkStart w:id="46" w:name="_Toc468890433"/>
      <w:bookmarkStart w:id="47" w:name="_Toc478565676"/>
      <w:bookmarkStart w:id="48" w:name="_Toc500143504"/>
      <w:bookmarkStart w:id="49" w:name="_Toc522874394"/>
    </w:p>
    <w:p w14:paraId="0BD11689" w14:textId="77777777" w:rsidR="003A1B64" w:rsidRPr="00BB11D2" w:rsidRDefault="003A1B64" w:rsidP="003A1B64">
      <w:pPr>
        <w:pStyle w:val="Bullet1"/>
      </w:pPr>
      <w:r w:rsidRPr="00BB11D2">
        <w:t>Outdoor activity and exercise</w:t>
      </w:r>
    </w:p>
    <w:p w14:paraId="653059A1" w14:textId="77777777" w:rsidR="00103E75" w:rsidRPr="00BB11D2" w:rsidRDefault="00103E75" w:rsidP="003A1B64">
      <w:pPr>
        <w:pStyle w:val="Bullet1"/>
      </w:pPr>
      <w:r w:rsidRPr="00BB11D2">
        <w:t>Library services</w:t>
      </w:r>
    </w:p>
    <w:p w14:paraId="7A141574" w14:textId="77777777" w:rsidR="00103E75" w:rsidRPr="00BB11D2" w:rsidRDefault="00103E75" w:rsidP="003A1B64">
      <w:pPr>
        <w:pStyle w:val="Bullet1"/>
      </w:pPr>
      <w:r w:rsidRPr="00BB11D2">
        <w:t>Legal services</w:t>
      </w:r>
    </w:p>
    <w:p w14:paraId="2E003102" w14:textId="256651FA" w:rsidR="00682584" w:rsidRPr="00BB11D2" w:rsidRDefault="00103E75" w:rsidP="003A1B64">
      <w:pPr>
        <w:pStyle w:val="Bullet1"/>
      </w:pPr>
      <w:r w:rsidRPr="00BB11D2">
        <w:t>Leave and visits</w:t>
      </w:r>
      <w:r w:rsidR="00682584" w:rsidRPr="00BB11D2">
        <w:t xml:space="preserve"> </w:t>
      </w:r>
    </w:p>
    <w:p w14:paraId="6163A6E1" w14:textId="55B5912A" w:rsidR="00103E75" w:rsidRPr="00BB11D2" w:rsidRDefault="00103E75" w:rsidP="003A1B64">
      <w:pPr>
        <w:pStyle w:val="Bullet1"/>
      </w:pPr>
      <w:r w:rsidRPr="00BB11D2">
        <w:t>Activities</w:t>
      </w:r>
    </w:p>
    <w:p w14:paraId="318EE235" w14:textId="5D25F623" w:rsidR="00103E75" w:rsidRPr="00BB11D2" w:rsidRDefault="00103E75" w:rsidP="003A1B64">
      <w:pPr>
        <w:pStyle w:val="Bullet1"/>
      </w:pPr>
      <w:r w:rsidRPr="00BB11D2">
        <w:t>Training, education and employment</w:t>
      </w:r>
    </w:p>
    <w:p w14:paraId="1460791B" w14:textId="19A39913" w:rsidR="00103E75" w:rsidRPr="00BB11D2" w:rsidRDefault="00103E75" w:rsidP="003A1B64">
      <w:pPr>
        <w:pStyle w:val="Bullet1"/>
      </w:pPr>
      <w:r w:rsidRPr="00BB11D2">
        <w:t>Case management</w:t>
      </w:r>
    </w:p>
    <w:p w14:paraId="5864EFE5" w14:textId="77777777" w:rsidR="00682584" w:rsidRPr="00BB11D2" w:rsidRDefault="00682584" w:rsidP="008B2446">
      <w:pPr>
        <w:pStyle w:val="Heading3"/>
      </w:pPr>
      <w:bookmarkStart w:id="50" w:name="_Toc952880"/>
      <w:bookmarkStart w:id="51" w:name="_Toc71708171"/>
      <w:r w:rsidRPr="00BB11D2">
        <w:t>Evaluation</w:t>
      </w:r>
      <w:bookmarkEnd w:id="45"/>
      <w:bookmarkEnd w:id="46"/>
      <w:bookmarkEnd w:id="47"/>
      <w:bookmarkEnd w:id="48"/>
      <w:bookmarkEnd w:id="49"/>
      <w:r w:rsidRPr="00BB11D2">
        <w:t xml:space="preserve"> techniques</w:t>
      </w:r>
      <w:bookmarkEnd w:id="50"/>
      <w:bookmarkEnd w:id="51"/>
    </w:p>
    <w:p w14:paraId="33540530" w14:textId="05015FF9" w:rsidR="00682584" w:rsidRPr="00BB11D2" w:rsidRDefault="00682584" w:rsidP="007E5527">
      <w:pPr>
        <w:pStyle w:val="TableBullet1"/>
        <w:numPr>
          <w:ilvl w:val="0"/>
          <w:numId w:val="0"/>
        </w:numPr>
        <w:rPr>
          <w:sz w:val="24"/>
        </w:rPr>
      </w:pPr>
      <w:r w:rsidRPr="00BB11D2">
        <w:rPr>
          <w:sz w:val="24"/>
        </w:rPr>
        <w:t xml:space="preserve">My Inspectors gathered and assessed a range of information, resulting in the evidence-based findings presented in this report, using a variety of techniques including: </w:t>
      </w:r>
    </w:p>
    <w:p w14:paraId="3957CE44" w14:textId="56A5AE00" w:rsidR="00682584" w:rsidRPr="00BB11D2" w:rsidRDefault="00682584" w:rsidP="00682584">
      <w:pPr>
        <w:pStyle w:val="TableBullet1"/>
        <w:rPr>
          <w:sz w:val="24"/>
        </w:rPr>
      </w:pPr>
      <w:r w:rsidRPr="00BB11D2">
        <w:rPr>
          <w:sz w:val="24"/>
        </w:rPr>
        <w:t xml:space="preserve">obtaining information and documents from </w:t>
      </w:r>
      <w:r w:rsidR="00991BBF" w:rsidRPr="00BB11D2">
        <w:rPr>
          <w:sz w:val="24"/>
        </w:rPr>
        <w:t xml:space="preserve">Immigration New Zealand and </w:t>
      </w:r>
      <w:r w:rsidR="001220A7" w:rsidRPr="00BB11D2">
        <w:rPr>
          <w:sz w:val="24"/>
        </w:rPr>
        <w:t>the Centre</w:t>
      </w:r>
      <w:r w:rsidRPr="00BB11D2">
        <w:rPr>
          <w:sz w:val="24"/>
        </w:rPr>
        <w:t>;</w:t>
      </w:r>
    </w:p>
    <w:p w14:paraId="67FA9210" w14:textId="06E66B40" w:rsidR="00682584" w:rsidRPr="00BB11D2" w:rsidRDefault="00682584" w:rsidP="00682584">
      <w:pPr>
        <w:pStyle w:val="TableBullet1"/>
        <w:rPr>
          <w:sz w:val="24"/>
        </w:rPr>
      </w:pPr>
      <w:r w:rsidRPr="00BB11D2">
        <w:rPr>
          <w:sz w:val="24"/>
        </w:rPr>
        <w:t xml:space="preserve">shadowing and observing staff as they performed their duties within </w:t>
      </w:r>
      <w:r w:rsidR="001220A7" w:rsidRPr="00BB11D2">
        <w:rPr>
          <w:sz w:val="24"/>
        </w:rPr>
        <w:t>the Centre</w:t>
      </w:r>
      <w:r w:rsidRPr="00BB11D2">
        <w:rPr>
          <w:sz w:val="24"/>
        </w:rPr>
        <w:t xml:space="preserve">; </w:t>
      </w:r>
    </w:p>
    <w:p w14:paraId="12C26B39" w14:textId="41A3F48D" w:rsidR="00682584" w:rsidRPr="00BB11D2" w:rsidRDefault="00682584" w:rsidP="00875976">
      <w:pPr>
        <w:pStyle w:val="TableBullet1"/>
        <w:rPr>
          <w:sz w:val="24"/>
        </w:rPr>
      </w:pPr>
      <w:r w:rsidRPr="00BB11D2">
        <w:rPr>
          <w:sz w:val="24"/>
        </w:rPr>
        <w:t xml:space="preserve">interviewing </w:t>
      </w:r>
      <w:r w:rsidR="00B4700E" w:rsidRPr="00BB11D2">
        <w:rPr>
          <w:sz w:val="24"/>
        </w:rPr>
        <w:t>resident</w:t>
      </w:r>
      <w:r w:rsidR="0038216B" w:rsidRPr="00BB11D2">
        <w:rPr>
          <w:sz w:val="24"/>
        </w:rPr>
        <w:t>s</w:t>
      </w:r>
      <w:r w:rsidRPr="00BB11D2">
        <w:rPr>
          <w:sz w:val="24"/>
        </w:rPr>
        <w:t>, visitors and staff;</w:t>
      </w:r>
    </w:p>
    <w:p w14:paraId="47982367" w14:textId="49F53594" w:rsidR="00682584" w:rsidRPr="00BB11D2" w:rsidRDefault="00682584" w:rsidP="00875976">
      <w:pPr>
        <w:pStyle w:val="TableBullet1"/>
        <w:rPr>
          <w:sz w:val="24"/>
        </w:rPr>
      </w:pPr>
      <w:r w:rsidRPr="00BB11D2">
        <w:rPr>
          <w:sz w:val="24"/>
        </w:rPr>
        <w:t xml:space="preserve">conducting focus groups with </w:t>
      </w:r>
      <w:r w:rsidR="00B4700E" w:rsidRPr="00BB11D2">
        <w:rPr>
          <w:sz w:val="24"/>
        </w:rPr>
        <w:t>resident</w:t>
      </w:r>
      <w:r w:rsidR="0038216B" w:rsidRPr="00BB11D2">
        <w:rPr>
          <w:sz w:val="24"/>
        </w:rPr>
        <w:t>s</w:t>
      </w:r>
      <w:r w:rsidRPr="00BB11D2">
        <w:rPr>
          <w:sz w:val="24"/>
        </w:rPr>
        <w:t>;</w:t>
      </w:r>
    </w:p>
    <w:p w14:paraId="623F8D41" w14:textId="29661975" w:rsidR="000F44CC" w:rsidRPr="00BB11D2" w:rsidRDefault="000F44CC" w:rsidP="00875976">
      <w:pPr>
        <w:pStyle w:val="TableBullet1"/>
        <w:rPr>
          <w:sz w:val="24"/>
        </w:rPr>
      </w:pPr>
      <w:r w:rsidRPr="00BB11D2">
        <w:rPr>
          <w:sz w:val="24"/>
        </w:rPr>
        <w:t>conducting focus groups with staff;</w:t>
      </w:r>
    </w:p>
    <w:p w14:paraId="3292FB03" w14:textId="108967EF" w:rsidR="00682584" w:rsidRPr="00BB11D2" w:rsidRDefault="00682584" w:rsidP="00875976">
      <w:pPr>
        <w:pStyle w:val="TableBullet1"/>
        <w:rPr>
          <w:sz w:val="24"/>
        </w:rPr>
      </w:pPr>
      <w:r w:rsidRPr="00BB11D2">
        <w:rPr>
          <w:sz w:val="24"/>
        </w:rPr>
        <w:t xml:space="preserve">observing the </w:t>
      </w:r>
      <w:r w:rsidR="008B2446" w:rsidRPr="00BB11D2">
        <w:rPr>
          <w:sz w:val="24"/>
        </w:rPr>
        <w:t xml:space="preserve">delivery </w:t>
      </w:r>
      <w:r w:rsidRPr="00BB11D2">
        <w:rPr>
          <w:sz w:val="24"/>
        </w:rPr>
        <w:t xml:space="preserve">of </w:t>
      </w:r>
      <w:r w:rsidR="008B2446" w:rsidRPr="00BB11D2">
        <w:rPr>
          <w:sz w:val="24"/>
        </w:rPr>
        <w:t xml:space="preserve">a range of </w:t>
      </w:r>
      <w:r w:rsidRPr="00BB11D2">
        <w:rPr>
          <w:sz w:val="24"/>
        </w:rPr>
        <w:t>services</w:t>
      </w:r>
      <w:r w:rsidR="008B2446" w:rsidRPr="00BB11D2">
        <w:rPr>
          <w:sz w:val="24"/>
        </w:rPr>
        <w:t xml:space="preserve"> </w:t>
      </w:r>
      <w:r w:rsidRPr="00BB11D2">
        <w:rPr>
          <w:sz w:val="24"/>
        </w:rPr>
        <w:t xml:space="preserve">within </w:t>
      </w:r>
      <w:r w:rsidR="001220A7" w:rsidRPr="00BB11D2">
        <w:rPr>
          <w:sz w:val="24"/>
        </w:rPr>
        <w:t>the Centre</w:t>
      </w:r>
      <w:r w:rsidRPr="00BB11D2">
        <w:rPr>
          <w:sz w:val="24"/>
        </w:rPr>
        <w:t>;</w:t>
      </w:r>
    </w:p>
    <w:p w14:paraId="4BB47EB3" w14:textId="553F75D1" w:rsidR="00682584" w:rsidRPr="00BB11D2" w:rsidRDefault="00682584" w:rsidP="00682584">
      <w:pPr>
        <w:pStyle w:val="TableBullet1"/>
        <w:rPr>
          <w:sz w:val="24"/>
        </w:rPr>
      </w:pPr>
      <w:r w:rsidRPr="00BB11D2">
        <w:rPr>
          <w:sz w:val="24"/>
        </w:rPr>
        <w:t xml:space="preserve">inspecting facilities </w:t>
      </w:r>
      <w:r w:rsidR="008B2446" w:rsidRPr="00BB11D2">
        <w:rPr>
          <w:sz w:val="24"/>
        </w:rPr>
        <w:t xml:space="preserve">used by </w:t>
      </w:r>
      <w:r w:rsidR="00B4700E" w:rsidRPr="00BB11D2">
        <w:rPr>
          <w:sz w:val="24"/>
        </w:rPr>
        <w:t>resident</w:t>
      </w:r>
      <w:r w:rsidR="0038216B" w:rsidRPr="00BB11D2">
        <w:rPr>
          <w:sz w:val="24"/>
        </w:rPr>
        <w:t>s</w:t>
      </w:r>
      <w:r w:rsidRPr="00BB11D2">
        <w:rPr>
          <w:sz w:val="24"/>
        </w:rPr>
        <w:t xml:space="preserve"> and staff;</w:t>
      </w:r>
    </w:p>
    <w:p w14:paraId="12C7DEB3" w14:textId="5D4A30EA" w:rsidR="00682584" w:rsidRPr="00BB11D2" w:rsidRDefault="00682584" w:rsidP="00682584">
      <w:pPr>
        <w:pStyle w:val="TableBullet1"/>
        <w:rPr>
          <w:sz w:val="24"/>
        </w:rPr>
      </w:pPr>
      <w:r w:rsidRPr="00BB11D2">
        <w:rPr>
          <w:sz w:val="24"/>
        </w:rPr>
        <w:t>reviewing policies, procedures and performanc</w:t>
      </w:r>
      <w:r w:rsidR="008A48EA" w:rsidRPr="00BB11D2">
        <w:rPr>
          <w:sz w:val="24"/>
        </w:rPr>
        <w:t xml:space="preserve">e reports produced by </w:t>
      </w:r>
      <w:r w:rsidR="001220A7" w:rsidRPr="00BB11D2">
        <w:rPr>
          <w:sz w:val="24"/>
        </w:rPr>
        <w:t>the Centre</w:t>
      </w:r>
      <w:r w:rsidRPr="00BB11D2">
        <w:rPr>
          <w:sz w:val="24"/>
        </w:rPr>
        <w:t xml:space="preserve"> and by </w:t>
      </w:r>
      <w:r w:rsidR="008A48EA" w:rsidRPr="00BB11D2">
        <w:rPr>
          <w:sz w:val="24"/>
        </w:rPr>
        <w:t>Immigration New Zealand</w:t>
      </w:r>
      <w:r w:rsidR="00370CB3" w:rsidRPr="00BB11D2">
        <w:rPr>
          <w:sz w:val="24"/>
        </w:rPr>
        <w:t>.</w:t>
      </w:r>
      <w:r w:rsidRPr="00BB11D2">
        <w:rPr>
          <w:sz w:val="24"/>
        </w:rPr>
        <w:t xml:space="preserve"> </w:t>
      </w:r>
    </w:p>
    <w:p w14:paraId="46895EA8" w14:textId="6059A8E7" w:rsidR="00682584" w:rsidRPr="00BB11D2" w:rsidRDefault="008B2446" w:rsidP="008B2446">
      <w:pPr>
        <w:pStyle w:val="BodyText"/>
      </w:pPr>
      <w:r w:rsidRPr="00BB11D2">
        <w:t>F</w:t>
      </w:r>
      <w:r w:rsidR="00682584" w:rsidRPr="00BB11D2">
        <w:t>ollow</w:t>
      </w:r>
      <w:r w:rsidR="00E13FC3" w:rsidRPr="00BB11D2">
        <w:t>-</w:t>
      </w:r>
      <w:r w:rsidR="00682584" w:rsidRPr="00BB11D2">
        <w:t>up inspections will be made to monitor the implementation of my</w:t>
      </w:r>
      <w:r w:rsidRPr="00BB11D2">
        <w:t xml:space="preserve"> </w:t>
      </w:r>
      <w:r w:rsidR="00682584" w:rsidRPr="00BB11D2">
        <w:t>recommendations.</w:t>
      </w:r>
    </w:p>
    <w:p w14:paraId="1F0123E2" w14:textId="77777777" w:rsidR="00682584" w:rsidRPr="00BB11D2" w:rsidRDefault="00682584">
      <w:pPr>
        <w:spacing w:after="200" w:line="276" w:lineRule="auto"/>
      </w:pPr>
      <w:r w:rsidRPr="00BB11D2">
        <w:br w:type="page"/>
      </w:r>
    </w:p>
    <w:p w14:paraId="09CA4835" w14:textId="00BB1213" w:rsidR="00F577BC" w:rsidRPr="00BB11D2" w:rsidRDefault="00F577BC" w:rsidP="00C664FF">
      <w:pPr>
        <w:pStyle w:val="Heading1"/>
        <w:spacing w:after="240"/>
      </w:pPr>
      <w:bookmarkStart w:id="52" w:name="_Toc500143505"/>
      <w:bookmarkStart w:id="53" w:name="_Toc522874395"/>
      <w:bookmarkStart w:id="54" w:name="_Toc952881"/>
      <w:bookmarkStart w:id="55" w:name="_Toc71708172"/>
      <w:r w:rsidRPr="00BB11D2">
        <w:t>Treatment</w:t>
      </w:r>
      <w:bookmarkEnd w:id="52"/>
      <w:bookmarkEnd w:id="53"/>
      <w:bookmarkEnd w:id="54"/>
      <w:bookmarkEnd w:id="55"/>
    </w:p>
    <w:p w14:paraId="03CBC603" w14:textId="5F56B8C1" w:rsidR="007F4AE9" w:rsidRPr="00BB11D2" w:rsidRDefault="007F4AE9" w:rsidP="007F4AE9">
      <w:pPr>
        <w:pStyle w:val="Heading2"/>
        <w:spacing w:before="240"/>
      </w:pPr>
      <w:bookmarkStart w:id="56" w:name="_Toc71708173"/>
      <w:bookmarkStart w:id="57" w:name="_Toc500143506"/>
      <w:bookmarkStart w:id="58" w:name="_Toc522874396"/>
      <w:bookmarkStart w:id="59" w:name="_Toc952882"/>
      <w:r w:rsidRPr="00BB11D2">
        <w:t>Torture or other cruel, inhuman or degrading treatment or punishment</w:t>
      </w:r>
      <w:bookmarkEnd w:id="56"/>
    </w:p>
    <w:p w14:paraId="6959183C" w14:textId="1CFA9F74" w:rsidR="007F4AE9" w:rsidRPr="00BB11D2" w:rsidRDefault="00EF562F" w:rsidP="00EF562F">
      <w:pPr>
        <w:pStyle w:val="BodyText"/>
      </w:pPr>
      <w:r w:rsidRPr="00BB11D2">
        <w:t>There was no evidence that any resident had been subject to torture or cruel, inhuman or degrading treatment or punishment.</w:t>
      </w:r>
      <w:r w:rsidR="007F4AE9" w:rsidRPr="00BB11D2">
        <w:t xml:space="preserve"> </w:t>
      </w:r>
    </w:p>
    <w:p w14:paraId="39089DED" w14:textId="77777777" w:rsidR="00F577BC" w:rsidRPr="00BB11D2" w:rsidRDefault="00F577BC" w:rsidP="007F4AE9">
      <w:pPr>
        <w:pStyle w:val="Heading2"/>
        <w:spacing w:before="240"/>
      </w:pPr>
      <w:bookmarkStart w:id="60" w:name="_Toc500143507"/>
      <w:bookmarkStart w:id="61" w:name="_Toc952883"/>
      <w:bookmarkStart w:id="62" w:name="_Toc71708174"/>
      <w:bookmarkStart w:id="63" w:name="_Toc522874397"/>
      <w:bookmarkEnd w:id="57"/>
      <w:bookmarkEnd w:id="58"/>
      <w:bookmarkEnd w:id="59"/>
      <w:r w:rsidRPr="00BB11D2">
        <w:t>Use of force</w:t>
      </w:r>
      <w:bookmarkEnd w:id="60"/>
      <w:bookmarkEnd w:id="61"/>
      <w:bookmarkEnd w:id="62"/>
      <w:r w:rsidRPr="00BB11D2">
        <w:t xml:space="preserve"> </w:t>
      </w:r>
      <w:bookmarkEnd w:id="63"/>
    </w:p>
    <w:p w14:paraId="3E9C3A94" w14:textId="00459E08" w:rsidR="00962627" w:rsidRPr="00BB11D2" w:rsidRDefault="00E74607" w:rsidP="00940B75">
      <w:pPr>
        <w:pStyle w:val="BodyText"/>
      </w:pPr>
      <w:bookmarkStart w:id="64" w:name="_Toc522874398"/>
      <w:bookmarkStart w:id="65" w:name="_Ref522874832"/>
      <w:bookmarkStart w:id="66" w:name="_Ref522874905"/>
      <w:r w:rsidRPr="00BB11D2">
        <w:t>According to the information available to me, t</w:t>
      </w:r>
      <w:r w:rsidR="00F577BC" w:rsidRPr="00BB11D2">
        <w:t xml:space="preserve">here had been </w:t>
      </w:r>
      <w:r w:rsidR="003416AF" w:rsidRPr="00BB11D2">
        <w:t xml:space="preserve">no </w:t>
      </w:r>
      <w:r w:rsidR="00F577BC" w:rsidRPr="00BB11D2">
        <w:t xml:space="preserve">instances of use of force in the </w:t>
      </w:r>
      <w:r w:rsidR="00370CB3" w:rsidRPr="00BB11D2">
        <w:t xml:space="preserve">12 </w:t>
      </w:r>
      <w:r w:rsidR="00F577BC" w:rsidRPr="00BB11D2">
        <w:t xml:space="preserve">months prior to the inspection. </w:t>
      </w:r>
      <w:r w:rsidR="00370CB3" w:rsidRPr="00BB11D2">
        <w:t xml:space="preserve">I have no concerns about the use of force in </w:t>
      </w:r>
      <w:r w:rsidR="001220A7" w:rsidRPr="00BB11D2">
        <w:t>the Centre</w:t>
      </w:r>
      <w:r w:rsidR="00370CB3" w:rsidRPr="00BB11D2">
        <w:t>.</w:t>
      </w:r>
      <w:bookmarkStart w:id="67" w:name="_Toc522874401"/>
      <w:bookmarkStart w:id="68" w:name="_Toc952886"/>
      <w:bookmarkEnd w:id="64"/>
      <w:bookmarkEnd w:id="65"/>
      <w:bookmarkEnd w:id="66"/>
    </w:p>
    <w:p w14:paraId="0A80236D" w14:textId="7DEE343D" w:rsidR="00F577BC" w:rsidRPr="00BB11D2" w:rsidRDefault="00F577BC" w:rsidP="007F4AE9">
      <w:pPr>
        <w:pStyle w:val="Heading2"/>
      </w:pPr>
      <w:bookmarkStart w:id="69" w:name="_Toc71708175"/>
      <w:r w:rsidRPr="00BB11D2">
        <w:t>Safety</w:t>
      </w:r>
      <w:bookmarkEnd w:id="67"/>
      <w:r w:rsidR="00533185" w:rsidRPr="00BB11D2">
        <w:t xml:space="preserve"> and security</w:t>
      </w:r>
      <w:bookmarkEnd w:id="68"/>
      <w:bookmarkEnd w:id="69"/>
    </w:p>
    <w:p w14:paraId="70DBB009" w14:textId="1135D0CC" w:rsidR="00962627" w:rsidRPr="00BB11D2" w:rsidRDefault="00F577BC" w:rsidP="004563C6">
      <w:pPr>
        <w:pStyle w:val="BodyText"/>
      </w:pPr>
      <w:r w:rsidRPr="00BB11D2">
        <w:t xml:space="preserve">There is an expectation that </w:t>
      </w:r>
      <w:r w:rsidR="00B4700E" w:rsidRPr="00BB11D2">
        <w:t>resident</w:t>
      </w:r>
      <w:r w:rsidR="0038216B" w:rsidRPr="00BB11D2">
        <w:t>s</w:t>
      </w:r>
      <w:r w:rsidRPr="00BB11D2">
        <w:t xml:space="preserve"> feel, and are</w:t>
      </w:r>
      <w:r w:rsidR="001432AD" w:rsidRPr="00BB11D2">
        <w:t>,</w:t>
      </w:r>
      <w:r w:rsidRPr="00BB11D2">
        <w:t xml:space="preserve"> safe from bullying and victimisation, including verbal </w:t>
      </w:r>
      <w:r w:rsidR="001432AD" w:rsidRPr="00BB11D2">
        <w:t xml:space="preserve">or </w:t>
      </w:r>
      <w:r w:rsidRPr="00BB11D2">
        <w:t>racial abuse, threats of violence</w:t>
      </w:r>
      <w:r w:rsidR="008B2446" w:rsidRPr="00BB11D2">
        <w:t>,</w:t>
      </w:r>
      <w:r w:rsidRPr="00BB11D2">
        <w:t xml:space="preserve"> and assaults. </w:t>
      </w:r>
    </w:p>
    <w:p w14:paraId="41A23E6C" w14:textId="7B19BA38" w:rsidR="00175F92" w:rsidRPr="00BB11D2" w:rsidRDefault="00B4700E" w:rsidP="004563C6">
      <w:pPr>
        <w:pStyle w:val="BodyText"/>
      </w:pPr>
      <w:bookmarkStart w:id="70" w:name="_Ref528066197"/>
      <w:bookmarkStart w:id="71" w:name="_Ref528066209"/>
      <w:bookmarkStart w:id="72" w:name="_Ref528746998"/>
      <w:bookmarkStart w:id="73" w:name="_Toc952887"/>
      <w:r w:rsidRPr="00BB11D2">
        <w:t>Resident</w:t>
      </w:r>
      <w:r w:rsidR="0038216B" w:rsidRPr="00BB11D2">
        <w:t>s</w:t>
      </w:r>
      <w:r w:rsidR="008B089D" w:rsidRPr="00BB11D2">
        <w:t xml:space="preserve"> and staff </w:t>
      </w:r>
      <w:r w:rsidR="008B2446" w:rsidRPr="00BB11D2">
        <w:t>said</w:t>
      </w:r>
      <w:r w:rsidR="008B089D" w:rsidRPr="00BB11D2">
        <w:t xml:space="preserve"> </w:t>
      </w:r>
      <w:r w:rsidR="000B035D" w:rsidRPr="00BB11D2">
        <w:t xml:space="preserve">they felt </w:t>
      </w:r>
      <w:r w:rsidR="001220A7" w:rsidRPr="00BB11D2">
        <w:t>the Centre</w:t>
      </w:r>
      <w:r w:rsidR="008B089D" w:rsidRPr="00BB11D2">
        <w:t xml:space="preserve"> was a safe and secure place. </w:t>
      </w:r>
      <w:bookmarkEnd w:id="70"/>
      <w:bookmarkEnd w:id="71"/>
      <w:bookmarkEnd w:id="72"/>
      <w:bookmarkEnd w:id="73"/>
    </w:p>
    <w:p w14:paraId="01E1422D" w14:textId="5DED21E2" w:rsidR="00EF562F" w:rsidRPr="00BB11D2" w:rsidRDefault="008B089D" w:rsidP="009D57C8">
      <w:pPr>
        <w:pStyle w:val="BodyText"/>
      </w:pPr>
      <w:r w:rsidRPr="00BB11D2">
        <w:t xml:space="preserve">Staff told Inspectors </w:t>
      </w:r>
      <w:r w:rsidR="001220A7" w:rsidRPr="00BB11D2">
        <w:t>the Centre</w:t>
      </w:r>
      <w:r w:rsidRPr="00BB11D2">
        <w:t xml:space="preserve"> had increased security levels since the Christchurch shootings of 15 March 2019. </w:t>
      </w:r>
      <w:r w:rsidR="00376606" w:rsidRPr="00BB11D2">
        <w:t xml:space="preserve">The focus of these changes was to protect the safety of </w:t>
      </w:r>
      <w:r w:rsidR="00B4700E" w:rsidRPr="00BB11D2">
        <w:t>resident</w:t>
      </w:r>
      <w:r w:rsidR="0038216B" w:rsidRPr="00BB11D2">
        <w:t>s</w:t>
      </w:r>
      <w:r w:rsidR="00376606" w:rsidRPr="00BB11D2">
        <w:t xml:space="preserve"> rather than control </w:t>
      </w:r>
      <w:r w:rsidR="00B4700E" w:rsidRPr="00BB11D2">
        <w:t>resident</w:t>
      </w:r>
      <w:r w:rsidR="0038216B" w:rsidRPr="00BB11D2">
        <w:t>s</w:t>
      </w:r>
      <w:r w:rsidR="00376606" w:rsidRPr="00BB11D2">
        <w:t>’ movements</w:t>
      </w:r>
      <w:r w:rsidR="008B2446" w:rsidRPr="00BB11D2">
        <w:t xml:space="preserve"> or actions</w:t>
      </w:r>
      <w:r w:rsidR="00376606" w:rsidRPr="00BB11D2">
        <w:t xml:space="preserve">. </w:t>
      </w:r>
      <w:r w:rsidR="00DE11B9" w:rsidRPr="00BB11D2">
        <w:t xml:space="preserve">Staff also told Inspectors about plans </w:t>
      </w:r>
      <w:r w:rsidR="008B2446" w:rsidRPr="00BB11D2">
        <w:t xml:space="preserve">for </w:t>
      </w:r>
      <w:r w:rsidR="00DE11B9" w:rsidRPr="00BB11D2">
        <w:t xml:space="preserve">further </w:t>
      </w:r>
      <w:r w:rsidR="008B2446" w:rsidRPr="00BB11D2">
        <w:t xml:space="preserve">security </w:t>
      </w:r>
      <w:r w:rsidR="00DE11B9" w:rsidRPr="00BB11D2">
        <w:t>enhance</w:t>
      </w:r>
      <w:r w:rsidR="008B2446" w:rsidRPr="00BB11D2">
        <w:t>ments.</w:t>
      </w:r>
      <w:r w:rsidR="00DE143C" w:rsidRPr="00BB11D2">
        <w:t xml:space="preserve"> </w:t>
      </w:r>
    </w:p>
    <w:p w14:paraId="6D39BD41" w14:textId="2E31AA6E" w:rsidR="00AE59E7" w:rsidRPr="00BB11D2" w:rsidRDefault="00AE59E7" w:rsidP="00AE59E7">
      <w:pPr>
        <w:pStyle w:val="Heading2"/>
      </w:pPr>
      <w:bookmarkStart w:id="74" w:name="_Toc71708176"/>
      <w:r w:rsidRPr="00BB11D2">
        <w:t>Policies and procedures</w:t>
      </w:r>
      <w:bookmarkEnd w:id="74"/>
    </w:p>
    <w:p w14:paraId="6EAEB0FF" w14:textId="77777777" w:rsidR="001A3778" w:rsidRPr="00BB11D2" w:rsidRDefault="00AE59E7" w:rsidP="00AE59E7">
      <w:pPr>
        <w:pStyle w:val="BodyText"/>
      </w:pPr>
      <w:r w:rsidRPr="00BB11D2" w:rsidDel="00EF562F">
        <w:t>Residents at the Centre were a particularly vulnerable group. The uncertainty of their immigration situation and often long stays in the Centre until their status received final determination, as well as the restrictions on their movement, meant their experience was significantly different to that of the quota refugees accommodated at the Centre. Their special circumstances and particular needs must be taken into account in their conditions and treatment.</w:t>
      </w:r>
      <w:r w:rsidR="00DF62CF" w:rsidRPr="00BB11D2">
        <w:rPr>
          <w:rStyle w:val="FootnoteReference"/>
        </w:rPr>
        <w:footnoteReference w:id="13"/>
      </w:r>
      <w:r w:rsidRPr="00BB11D2" w:rsidDel="00EF562F">
        <w:t xml:space="preserve"> </w:t>
      </w:r>
    </w:p>
    <w:p w14:paraId="73B38289" w14:textId="20300D2B" w:rsidR="00B41915" w:rsidRPr="00BB11D2" w:rsidRDefault="00AE59E7" w:rsidP="009D57C8">
      <w:pPr>
        <w:pStyle w:val="BodyText"/>
      </w:pPr>
      <w:r w:rsidRPr="00BB11D2" w:rsidDel="00EF562F">
        <w:t xml:space="preserve">I was pleased that the </w:t>
      </w:r>
      <w:r w:rsidRPr="00BB11D2" w:rsidDel="00EF562F">
        <w:rPr>
          <w:rStyle w:val="Italics"/>
        </w:rPr>
        <w:t>‘Māngere Refugee Resettlement Facility, Policies and Procedures Manual in relation to Immigration Detention’</w:t>
      </w:r>
      <w:r w:rsidRPr="00BB11D2" w:rsidDel="00EF562F">
        <w:t xml:space="preserve"> (the Manual) recognised and</w:t>
      </w:r>
      <w:r w:rsidRPr="00BB11D2">
        <w:t xml:space="preserve"> </w:t>
      </w:r>
      <w:r w:rsidRPr="00BB11D2" w:rsidDel="00EF562F">
        <w:t>reflecte</w:t>
      </w:r>
      <w:r w:rsidR="00DF62CF" w:rsidRPr="00BB11D2">
        <w:t>d such circumstances and needs.</w:t>
      </w:r>
      <w:r w:rsidR="001F0A9E" w:rsidRPr="00BB11D2">
        <w:t xml:space="preserve"> </w:t>
      </w:r>
      <w:r w:rsidR="00B41915" w:rsidRPr="00BB11D2">
        <w:t>The Manual was dated June 2020, and was under revision at the time of my inspection.</w:t>
      </w:r>
    </w:p>
    <w:p w14:paraId="789ADE88" w14:textId="27D532BC" w:rsidR="001A3778" w:rsidRPr="00BB11D2" w:rsidRDefault="00B41915" w:rsidP="009D57C8">
      <w:pPr>
        <w:pStyle w:val="BodyText"/>
      </w:pPr>
      <w:r w:rsidRPr="00BB11D2">
        <w:t xml:space="preserve">The </w:t>
      </w:r>
      <w:r w:rsidR="001A3778" w:rsidRPr="00BB11D2">
        <w:t>Manual expressly applied</w:t>
      </w:r>
      <w:r w:rsidR="003D142E">
        <w:t xml:space="preserve"> </w:t>
      </w:r>
      <w:r w:rsidR="003D142E" w:rsidRPr="00BB11D2">
        <w:t>only</w:t>
      </w:r>
      <w:r w:rsidR="001A3778" w:rsidRPr="00BB11D2">
        <w:t xml:space="preserve"> to residents detained under a warrant, not residents under an RRR Agreement. However, my Inspectors observed that in practice the policies and procedures in the Manual appeared to be applied to both.</w:t>
      </w:r>
      <w:r w:rsidRPr="00BB11D2">
        <w:t xml:space="preserve"> Following the inspection, Immigration New Zealand acknowledged this and informed my Inspectors that the Manual would be updated to recognise the different legal status. I was pleased to see these changes made in response to my observations.</w:t>
      </w:r>
    </w:p>
    <w:tbl>
      <w:tblPr>
        <w:tblStyle w:val="TableBox"/>
        <w:tblpPr w:leftFromText="180" w:rightFromText="180" w:vertAnchor="text" w:horzAnchor="margin" w:tblpY="307"/>
        <w:tblW w:w="5000" w:type="pct"/>
        <w:tblLook w:val="0620" w:firstRow="1" w:lastRow="0" w:firstColumn="0" w:lastColumn="0" w:noHBand="1" w:noVBand="1"/>
        <w:tblCaption w:val="Table for formatting purposes"/>
      </w:tblPr>
      <w:tblGrid>
        <w:gridCol w:w="9298"/>
      </w:tblGrid>
      <w:tr w:rsidR="001A3778" w:rsidRPr="00BB11D2" w14:paraId="74812040" w14:textId="77777777" w:rsidTr="00F0367A">
        <w:trPr>
          <w:cantSplit/>
        </w:trPr>
        <w:tc>
          <w:tcPr>
            <w:tcW w:w="5000" w:type="pct"/>
          </w:tcPr>
          <w:p w14:paraId="6857F5C6" w14:textId="77777777" w:rsidR="001A3778" w:rsidRPr="00BB11D2" w:rsidRDefault="001A3778" w:rsidP="00F0367A">
            <w:pPr>
              <w:pStyle w:val="Boxlargetext"/>
              <w:rPr>
                <w:b/>
              </w:rPr>
            </w:pPr>
            <w:r w:rsidRPr="00BB11D2">
              <w:rPr>
                <w:b/>
              </w:rPr>
              <w:t>Recommendations – Treatment</w:t>
            </w:r>
          </w:p>
          <w:p w14:paraId="117C9C34" w14:textId="77777777" w:rsidR="001A3778" w:rsidRPr="00BB11D2" w:rsidRDefault="001A3778" w:rsidP="00F0367A">
            <w:pPr>
              <w:pStyle w:val="Boxsmalltext"/>
              <w:rPr>
                <w:szCs w:val="24"/>
              </w:rPr>
            </w:pPr>
            <w:r w:rsidRPr="00BB11D2">
              <w:t>I have no recommendations to make.</w:t>
            </w:r>
          </w:p>
        </w:tc>
      </w:tr>
    </w:tbl>
    <w:p w14:paraId="7A9E734E" w14:textId="019979EE" w:rsidR="00511FF3" w:rsidRPr="00BB11D2" w:rsidRDefault="00511FF3" w:rsidP="00C664FF">
      <w:pPr>
        <w:pStyle w:val="Heading1"/>
        <w:spacing w:after="240"/>
      </w:pPr>
      <w:bookmarkStart w:id="75" w:name="_Toc952892"/>
      <w:bookmarkStart w:id="76" w:name="_Toc71708177"/>
      <w:r w:rsidRPr="00BB11D2">
        <w:t>Reception into</w:t>
      </w:r>
      <w:r w:rsidR="00AB5DED" w:rsidRPr="00BB11D2">
        <w:t xml:space="preserve"> </w:t>
      </w:r>
      <w:bookmarkEnd w:id="75"/>
      <w:r w:rsidR="001220A7" w:rsidRPr="00BB11D2">
        <w:t xml:space="preserve">the </w:t>
      </w:r>
      <w:r w:rsidR="00381952" w:rsidRPr="00BB11D2">
        <w:t>Facility</w:t>
      </w:r>
      <w:bookmarkEnd w:id="76"/>
      <w:r w:rsidRPr="00BB11D2">
        <w:t xml:space="preserve"> </w:t>
      </w:r>
    </w:p>
    <w:p w14:paraId="17F2CBF6" w14:textId="50FE42AE" w:rsidR="00D311D6" w:rsidRPr="00BB11D2" w:rsidRDefault="00D311D6" w:rsidP="004563C6">
      <w:pPr>
        <w:pStyle w:val="BodyText"/>
      </w:pPr>
      <w:bookmarkStart w:id="77" w:name="_Toc952896"/>
      <w:r w:rsidRPr="00BB11D2">
        <w:t xml:space="preserve">The </w:t>
      </w:r>
      <w:r w:rsidR="00F902C1" w:rsidRPr="00BB11D2">
        <w:t>Centre</w:t>
      </w:r>
      <w:r w:rsidRPr="00BB11D2">
        <w:t xml:space="preserve"> had a clear induction procedure. On arrival, </w:t>
      </w:r>
      <w:r w:rsidR="00B4700E" w:rsidRPr="00BB11D2">
        <w:t>resident</w:t>
      </w:r>
      <w:r w:rsidR="0038216B" w:rsidRPr="00BB11D2">
        <w:t>s</w:t>
      </w:r>
      <w:r w:rsidRPr="00BB11D2">
        <w:t xml:space="preserve"> were given a detailed tour of </w:t>
      </w:r>
      <w:r w:rsidR="001220A7" w:rsidRPr="00BB11D2">
        <w:t>the Centre</w:t>
      </w:r>
      <w:r w:rsidR="008B2446" w:rsidRPr="00BB11D2">
        <w:t xml:space="preserve"> and told about Centre schedules, </w:t>
      </w:r>
      <w:r w:rsidRPr="00BB11D2">
        <w:t>rules</w:t>
      </w:r>
      <w:r w:rsidR="008B2446" w:rsidRPr="00BB11D2">
        <w:t>,</w:t>
      </w:r>
      <w:r w:rsidRPr="00BB11D2">
        <w:t xml:space="preserve"> and emergency procedures</w:t>
      </w:r>
      <w:r w:rsidR="008B2446" w:rsidRPr="00BB11D2">
        <w:t>. They were</w:t>
      </w:r>
      <w:r w:rsidRPr="00BB11D2">
        <w:t xml:space="preserve"> given an explanation of their rights and obligations</w:t>
      </w:r>
      <w:r w:rsidR="008B2446" w:rsidRPr="00BB11D2">
        <w:t>,</w:t>
      </w:r>
      <w:r w:rsidRPr="00BB11D2">
        <w:t xml:space="preserve"> and </w:t>
      </w:r>
      <w:r w:rsidR="008B2446" w:rsidRPr="00BB11D2">
        <w:t>the</w:t>
      </w:r>
      <w:r w:rsidRPr="00BB11D2">
        <w:t xml:space="preserve"> complaints process. No concerns were raised about th</w:t>
      </w:r>
      <w:r w:rsidR="003121A8" w:rsidRPr="00BB11D2">
        <w:t>e</w:t>
      </w:r>
      <w:r w:rsidRPr="00BB11D2">
        <w:t xml:space="preserve"> induction pro</w:t>
      </w:r>
      <w:r w:rsidR="003121A8" w:rsidRPr="00BB11D2">
        <w:t xml:space="preserve">cedure </w:t>
      </w:r>
      <w:r w:rsidRPr="00BB11D2">
        <w:t>during the inspection.</w:t>
      </w:r>
    </w:p>
    <w:p w14:paraId="56B669DA" w14:textId="379E64E7" w:rsidR="00C2164D" w:rsidRPr="00BB11D2" w:rsidRDefault="00B4700E" w:rsidP="008B2446">
      <w:pPr>
        <w:pStyle w:val="BodyText"/>
      </w:pPr>
      <w:r w:rsidRPr="00BB11D2">
        <w:t>Resident</w:t>
      </w:r>
      <w:r w:rsidR="0038216B" w:rsidRPr="00BB11D2">
        <w:t>s</w:t>
      </w:r>
      <w:r w:rsidR="00D311D6" w:rsidRPr="00BB11D2">
        <w:t xml:space="preserve"> were also provided with a welcome package that included basic hygiene and sanitary items, including</w:t>
      </w:r>
      <w:r w:rsidR="005D2865" w:rsidRPr="00BB11D2">
        <w:t xml:space="preserve"> a toothbrush</w:t>
      </w:r>
      <w:r w:rsidR="004E28B4" w:rsidRPr="00BB11D2">
        <w:t>,</w:t>
      </w:r>
      <w:r w:rsidR="005D2865" w:rsidRPr="00BB11D2">
        <w:t xml:space="preserve"> and</w:t>
      </w:r>
      <w:r w:rsidR="00D311D6" w:rsidRPr="00BB11D2">
        <w:t xml:space="preserve"> </w:t>
      </w:r>
      <w:r w:rsidR="0038216B" w:rsidRPr="00BB11D2">
        <w:t>menstrual</w:t>
      </w:r>
      <w:r w:rsidR="00D311D6" w:rsidRPr="00BB11D2">
        <w:t xml:space="preserve"> products</w:t>
      </w:r>
      <w:r w:rsidR="005D2865" w:rsidRPr="00BB11D2">
        <w:t xml:space="preserve"> if required</w:t>
      </w:r>
      <w:r w:rsidR="00D311D6" w:rsidRPr="00BB11D2">
        <w:t xml:space="preserve">. </w:t>
      </w:r>
      <w:bookmarkEnd w:id="77"/>
    </w:p>
    <w:tbl>
      <w:tblPr>
        <w:tblStyle w:val="TableBox"/>
        <w:tblW w:w="5000" w:type="pct"/>
        <w:tblLook w:val="0620" w:firstRow="1" w:lastRow="0" w:firstColumn="0" w:lastColumn="0" w:noHBand="1" w:noVBand="1"/>
        <w:tblCaption w:val="Table for formatting purposes"/>
      </w:tblPr>
      <w:tblGrid>
        <w:gridCol w:w="9298"/>
      </w:tblGrid>
      <w:tr w:rsidR="00511FF3" w:rsidRPr="00BB11D2" w14:paraId="5EEFD86C" w14:textId="77777777" w:rsidTr="003446D6">
        <w:trPr>
          <w:cantSplit/>
        </w:trPr>
        <w:tc>
          <w:tcPr>
            <w:tcW w:w="5000" w:type="pct"/>
          </w:tcPr>
          <w:p w14:paraId="2F07BC18" w14:textId="0D79C8A6" w:rsidR="00511FF3" w:rsidRPr="00BB11D2" w:rsidRDefault="00511FF3" w:rsidP="00511FF3">
            <w:pPr>
              <w:pStyle w:val="Boxlargetext"/>
              <w:rPr>
                <w:b/>
              </w:rPr>
            </w:pPr>
            <w:r w:rsidRPr="00BB11D2">
              <w:rPr>
                <w:b/>
              </w:rPr>
              <w:t xml:space="preserve">Recommendations – </w:t>
            </w:r>
            <w:r w:rsidR="00052EBE" w:rsidRPr="00BB11D2">
              <w:rPr>
                <w:b/>
              </w:rPr>
              <w:t>reception into</w:t>
            </w:r>
            <w:r w:rsidR="00374791" w:rsidRPr="00BB11D2">
              <w:rPr>
                <w:b/>
              </w:rPr>
              <w:t xml:space="preserve"> </w:t>
            </w:r>
            <w:r w:rsidR="001220A7" w:rsidRPr="00BB11D2">
              <w:rPr>
                <w:b/>
              </w:rPr>
              <w:t>the Centre</w:t>
            </w:r>
          </w:p>
          <w:p w14:paraId="0BB5F7CB" w14:textId="69DD225B" w:rsidR="00511FF3" w:rsidRPr="00BB11D2" w:rsidRDefault="00511FF3" w:rsidP="008B2446">
            <w:pPr>
              <w:pStyle w:val="Boxsmalltext"/>
            </w:pPr>
            <w:r w:rsidRPr="00BB11D2">
              <w:t xml:space="preserve">I </w:t>
            </w:r>
            <w:r w:rsidR="00CB7DD6" w:rsidRPr="00BB11D2">
              <w:t>have no recommendations to make.</w:t>
            </w:r>
          </w:p>
        </w:tc>
      </w:tr>
    </w:tbl>
    <w:p w14:paraId="324E917C" w14:textId="34CFD042" w:rsidR="00460E68" w:rsidRPr="00BB11D2" w:rsidRDefault="00460E68" w:rsidP="00C664FF">
      <w:pPr>
        <w:pStyle w:val="Heading1"/>
        <w:spacing w:after="240"/>
      </w:pPr>
      <w:bookmarkStart w:id="78" w:name="_Toc952897"/>
      <w:bookmarkStart w:id="79" w:name="_Toc71708178"/>
      <w:r w:rsidRPr="00BB11D2">
        <w:t>Decency, dignity and respect</w:t>
      </w:r>
      <w:bookmarkEnd w:id="78"/>
      <w:bookmarkEnd w:id="79"/>
    </w:p>
    <w:p w14:paraId="5C69986F" w14:textId="77777777" w:rsidR="001F4197" w:rsidRPr="00BB11D2" w:rsidRDefault="001F4197" w:rsidP="00613EF9">
      <w:pPr>
        <w:pStyle w:val="Heading2"/>
        <w:spacing w:before="240"/>
      </w:pPr>
      <w:bookmarkStart w:id="80" w:name="_Toc44319195"/>
      <w:bookmarkStart w:id="81" w:name="_Toc71708179"/>
      <w:bookmarkStart w:id="82" w:name="_Toc952899"/>
      <w:r w:rsidRPr="00BB11D2">
        <w:t>Accommodation</w:t>
      </w:r>
      <w:bookmarkEnd w:id="80"/>
      <w:bookmarkEnd w:id="81"/>
    </w:p>
    <w:p w14:paraId="2F816E5C" w14:textId="30A88B76" w:rsidR="006D2DF7" w:rsidRPr="00BB11D2" w:rsidRDefault="00B4700E" w:rsidP="006D2DF7">
      <w:pPr>
        <w:pStyle w:val="BodyText"/>
      </w:pPr>
      <w:r w:rsidRPr="00BB11D2">
        <w:t>Resident</w:t>
      </w:r>
      <w:r w:rsidR="0038216B" w:rsidRPr="00BB11D2">
        <w:t>s</w:t>
      </w:r>
      <w:r w:rsidR="001F4197" w:rsidRPr="00BB11D2">
        <w:t xml:space="preserve"> were </w:t>
      </w:r>
      <w:r w:rsidR="009D10CE" w:rsidRPr="00BB11D2">
        <w:t xml:space="preserve">housed separately from quota refugees, </w:t>
      </w:r>
      <w:r w:rsidR="001F4197" w:rsidRPr="00BB11D2">
        <w:t xml:space="preserve">in one of eight housing blocks in </w:t>
      </w:r>
      <w:r w:rsidR="001220A7" w:rsidRPr="00BB11D2">
        <w:t>the Centre</w:t>
      </w:r>
      <w:r w:rsidR="001F4197" w:rsidRPr="00BB11D2">
        <w:t xml:space="preserve">. Each housing block was divided into four flats which each had </w:t>
      </w:r>
      <w:r w:rsidR="002F4646" w:rsidRPr="00BB11D2">
        <w:t>its</w:t>
      </w:r>
      <w:r w:rsidR="001F4197" w:rsidRPr="00BB11D2">
        <w:t xml:space="preserve"> own communal kitchen and lounge. Bedrooms and bathroom facilities were located off a hallway extending from the communal kitchen and lounge area.</w:t>
      </w:r>
    </w:p>
    <w:tbl>
      <w:tblPr>
        <w:tblStyle w:val="TableGridnoborders"/>
        <w:tblW w:w="9356" w:type="dxa"/>
        <w:tblInd w:w="-28" w:type="dxa"/>
        <w:tblLayout w:type="fixed"/>
        <w:tblCellMar>
          <w:top w:w="0" w:type="dxa"/>
          <w:left w:w="0" w:type="dxa"/>
          <w:bottom w:w="0" w:type="dxa"/>
          <w:right w:w="0" w:type="dxa"/>
        </w:tblCellMar>
        <w:tblLook w:val="04A0" w:firstRow="1" w:lastRow="0" w:firstColumn="1" w:lastColumn="0" w:noHBand="0" w:noVBand="1"/>
        <w:tblCaption w:val="Table for formatting purposes"/>
      </w:tblPr>
      <w:tblGrid>
        <w:gridCol w:w="4536"/>
        <w:gridCol w:w="284"/>
        <w:gridCol w:w="4536"/>
      </w:tblGrid>
      <w:tr w:rsidR="006D2DF7" w:rsidRPr="00BB11D2" w14:paraId="1D4A7CC9" w14:textId="77777777" w:rsidTr="006D2DF7">
        <w:trPr>
          <w:cantSplit/>
        </w:trPr>
        <w:tc>
          <w:tcPr>
            <w:tcW w:w="4536" w:type="dxa"/>
          </w:tcPr>
          <w:p w14:paraId="137385A2" w14:textId="79AB0D23" w:rsidR="006D2DF7" w:rsidRPr="00BB11D2" w:rsidRDefault="006D2DF7" w:rsidP="006D2DF7">
            <w:pPr>
              <w:pStyle w:val="Pictureindent"/>
              <w:ind w:left="0"/>
            </w:pPr>
            <w:r w:rsidRPr="00BB11D2">
              <w:rPr>
                <w:noProof/>
                <w:lang w:eastAsia="en-NZ"/>
              </w:rPr>
              <w:drawing>
                <wp:inline distT="0" distB="0" distL="0" distR="0" wp14:anchorId="3224027C" wp14:editId="5C1AC62F">
                  <wp:extent cx="2880360" cy="21602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102084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0360" cy="2160270"/>
                          </a:xfrm>
                          <a:prstGeom prst="rect">
                            <a:avLst/>
                          </a:prstGeom>
                        </pic:spPr>
                      </pic:pic>
                    </a:graphicData>
                  </a:graphic>
                </wp:inline>
              </w:drawing>
            </w:r>
          </w:p>
        </w:tc>
        <w:tc>
          <w:tcPr>
            <w:tcW w:w="284" w:type="dxa"/>
            <w:tcBorders>
              <w:right w:val="nil"/>
            </w:tcBorders>
          </w:tcPr>
          <w:p w14:paraId="51DA52E5" w14:textId="77777777" w:rsidR="006D2DF7" w:rsidRPr="00BB11D2" w:rsidRDefault="006D2DF7" w:rsidP="006D2DF7">
            <w:pPr>
              <w:pStyle w:val="Indent1"/>
              <w:ind w:left="0"/>
            </w:pPr>
          </w:p>
        </w:tc>
        <w:tc>
          <w:tcPr>
            <w:tcW w:w="4536" w:type="dxa"/>
            <w:tcBorders>
              <w:left w:val="nil"/>
            </w:tcBorders>
          </w:tcPr>
          <w:p w14:paraId="3FAAFA20" w14:textId="4C0874EF" w:rsidR="006D2DF7" w:rsidRPr="00BB11D2" w:rsidRDefault="006D2DF7" w:rsidP="006D2DF7">
            <w:pPr>
              <w:pStyle w:val="Pictureindent"/>
              <w:ind w:left="0"/>
            </w:pPr>
            <w:r w:rsidRPr="00BB11D2">
              <w:rPr>
                <w:noProof/>
                <w:lang w:eastAsia="en-NZ"/>
              </w:rPr>
              <w:drawing>
                <wp:inline distT="0" distB="0" distL="0" distR="0" wp14:anchorId="7B7ACB70" wp14:editId="5982F36E">
                  <wp:extent cx="2880360" cy="21602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102085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0360" cy="2160270"/>
                          </a:xfrm>
                          <a:prstGeom prst="rect">
                            <a:avLst/>
                          </a:prstGeom>
                        </pic:spPr>
                      </pic:pic>
                    </a:graphicData>
                  </a:graphic>
                </wp:inline>
              </w:drawing>
            </w:r>
          </w:p>
        </w:tc>
      </w:tr>
      <w:tr w:rsidR="006D2DF7" w:rsidRPr="00BB11D2" w14:paraId="292C730D" w14:textId="77777777" w:rsidTr="006D2DF7">
        <w:trPr>
          <w:cantSplit/>
        </w:trPr>
        <w:tc>
          <w:tcPr>
            <w:tcW w:w="4536" w:type="dxa"/>
          </w:tcPr>
          <w:p w14:paraId="4DA1F8B8" w14:textId="01147909" w:rsidR="006D2DF7" w:rsidRPr="00BB11D2" w:rsidRDefault="006D2DF7" w:rsidP="006D2DF7">
            <w:pPr>
              <w:pStyle w:val="FigureCaption"/>
            </w:pPr>
            <w:bookmarkStart w:id="83" w:name="_Toc71708210"/>
            <w:r w:rsidRPr="00BB11D2">
              <w:t xml:space="preserve">Figure </w:t>
            </w:r>
            <w:fldSimple w:instr=" SEQ Figure \* ARABIC ">
              <w:r w:rsidR="004A04ED">
                <w:rPr>
                  <w:noProof/>
                </w:rPr>
                <w:t>1</w:t>
              </w:r>
            </w:fldSimple>
            <w:r w:rsidRPr="00BB11D2">
              <w:rPr>
                <w:noProof/>
              </w:rPr>
              <w:t>: Accommodation blocks at the Centre</w:t>
            </w:r>
            <w:bookmarkEnd w:id="83"/>
          </w:p>
        </w:tc>
        <w:tc>
          <w:tcPr>
            <w:tcW w:w="284" w:type="dxa"/>
          </w:tcPr>
          <w:p w14:paraId="59CF928B" w14:textId="77777777" w:rsidR="006D2DF7" w:rsidRPr="00BB11D2" w:rsidRDefault="006D2DF7" w:rsidP="006D2DF7">
            <w:pPr>
              <w:pStyle w:val="FigureCaption"/>
            </w:pPr>
          </w:p>
        </w:tc>
        <w:tc>
          <w:tcPr>
            <w:tcW w:w="4536" w:type="dxa"/>
          </w:tcPr>
          <w:p w14:paraId="0B35C753" w14:textId="1985C159" w:rsidR="006D2DF7" w:rsidRPr="00BB11D2" w:rsidRDefault="006D2DF7" w:rsidP="006D2DF7">
            <w:pPr>
              <w:pStyle w:val="FigureCaption"/>
            </w:pPr>
            <w:bookmarkStart w:id="84" w:name="_Toc71708211"/>
            <w:r w:rsidRPr="00BB11D2">
              <w:t xml:space="preserve">Figure </w:t>
            </w:r>
            <w:fldSimple w:instr=" SEQ Figure \* ARABIC ">
              <w:r w:rsidR="004A04ED">
                <w:rPr>
                  <w:noProof/>
                </w:rPr>
                <w:t>2</w:t>
              </w:r>
            </w:fldSimple>
            <w:r w:rsidRPr="00BB11D2">
              <w:rPr>
                <w:noProof/>
              </w:rPr>
              <w:t>: An empty bedroom at the Centre</w:t>
            </w:r>
            <w:bookmarkEnd w:id="84"/>
          </w:p>
        </w:tc>
      </w:tr>
    </w:tbl>
    <w:p w14:paraId="4162C027" w14:textId="7A67615C" w:rsidR="001F4197" w:rsidRPr="00BB11D2" w:rsidRDefault="001F4197" w:rsidP="001F4197">
      <w:pPr>
        <w:pStyle w:val="BodyText"/>
      </w:pPr>
      <w:r w:rsidRPr="00BB11D2">
        <w:t xml:space="preserve">The communal areas were clean and home-like with plenty of natural light. The kitchens were well </w:t>
      </w:r>
      <w:r w:rsidR="009F60DC" w:rsidRPr="00BB11D2">
        <w:t>equipped</w:t>
      </w:r>
      <w:r w:rsidRPr="00BB11D2">
        <w:t>, and lounge areas contained dining tables, sofas, and a TV.</w:t>
      </w:r>
    </w:p>
    <w:p w14:paraId="04727F33" w14:textId="35349A06" w:rsidR="001F4197" w:rsidRPr="00BB11D2" w:rsidRDefault="00B4700E" w:rsidP="001F4197">
      <w:pPr>
        <w:pStyle w:val="BodyText"/>
      </w:pPr>
      <w:r w:rsidRPr="00BB11D2">
        <w:t>Resident</w:t>
      </w:r>
      <w:r w:rsidR="0038216B" w:rsidRPr="00BB11D2">
        <w:t>s</w:t>
      </w:r>
      <w:r w:rsidR="001F4197" w:rsidRPr="00BB11D2">
        <w:t xml:space="preserve"> had their own individual bedrooms </w:t>
      </w:r>
      <w:r w:rsidR="009F60DC" w:rsidRPr="00BB11D2">
        <w:t xml:space="preserve">furnished with </w:t>
      </w:r>
      <w:r w:rsidR="001F4197" w:rsidRPr="00BB11D2">
        <w:t xml:space="preserve">a </w:t>
      </w:r>
      <w:r w:rsidR="009F60DC" w:rsidRPr="00BB11D2">
        <w:t xml:space="preserve">bed, </w:t>
      </w:r>
      <w:r w:rsidR="001F4197" w:rsidRPr="00BB11D2">
        <w:t>desk</w:t>
      </w:r>
      <w:r w:rsidR="009F60DC" w:rsidRPr="00BB11D2">
        <w:t>,</w:t>
      </w:r>
      <w:r w:rsidR="001F4197" w:rsidRPr="00BB11D2">
        <w:t xml:space="preserve"> and storage space. </w:t>
      </w:r>
      <w:r w:rsidR="004F61FD" w:rsidRPr="00BB11D2">
        <w:t xml:space="preserve">The bedrooms were lockable and all residents had swipe cards to access the block and their room. </w:t>
      </w:r>
      <w:r w:rsidR="001F4197" w:rsidRPr="00BB11D2">
        <w:t xml:space="preserve">Bedrooms were </w:t>
      </w:r>
      <w:r w:rsidR="00F0048D" w:rsidRPr="00BB11D2">
        <w:t>in a good state of repair. A window in each room</w:t>
      </w:r>
      <w:r w:rsidR="009F60DC" w:rsidRPr="00BB11D2">
        <w:t xml:space="preserve"> </w:t>
      </w:r>
      <w:r w:rsidR="00F0048D" w:rsidRPr="00BB11D2">
        <w:t xml:space="preserve">could be opened </w:t>
      </w:r>
      <w:r w:rsidR="009F60DC" w:rsidRPr="00BB11D2">
        <w:t xml:space="preserve">to </w:t>
      </w:r>
      <w:r w:rsidR="001F4197" w:rsidRPr="00BB11D2">
        <w:t xml:space="preserve">access fresh air, </w:t>
      </w:r>
      <w:r w:rsidR="009F60DC" w:rsidRPr="00BB11D2">
        <w:t>with</w:t>
      </w:r>
      <w:r w:rsidR="001F4197" w:rsidRPr="00BB11D2">
        <w:t xml:space="preserve"> curtains </w:t>
      </w:r>
      <w:r w:rsidR="009F60DC" w:rsidRPr="00BB11D2">
        <w:t>for</w:t>
      </w:r>
      <w:r w:rsidR="001F4197" w:rsidRPr="00BB11D2">
        <w:t xml:space="preserve"> privacy.</w:t>
      </w:r>
      <w:r w:rsidR="00F0048D" w:rsidRPr="00BB11D2">
        <w:t xml:space="preserve"> </w:t>
      </w:r>
      <w:r w:rsidR="004F61FD" w:rsidRPr="00BB11D2">
        <w:t>Residents said that the rooms were</w:t>
      </w:r>
      <w:r w:rsidR="00D72E92" w:rsidRPr="00BB11D2">
        <w:t xml:space="preserve"> a comfortable temperature. </w:t>
      </w:r>
    </w:p>
    <w:p w14:paraId="378671A3" w14:textId="12428A77" w:rsidR="001F4197" w:rsidRPr="00BB11D2" w:rsidRDefault="0018035D" w:rsidP="001F4197">
      <w:pPr>
        <w:pStyle w:val="BodyText"/>
      </w:pPr>
      <w:r w:rsidRPr="00BB11D2">
        <w:t>There</w:t>
      </w:r>
      <w:r w:rsidR="001F4197" w:rsidRPr="00BB11D2">
        <w:t xml:space="preserve"> were no curtains in the communal kitchen and lounge areas, which could compromise the privacy of </w:t>
      </w:r>
      <w:r w:rsidR="00B4700E" w:rsidRPr="00BB11D2">
        <w:t>resident</w:t>
      </w:r>
      <w:r w:rsidR="0038216B" w:rsidRPr="00BB11D2">
        <w:t>s</w:t>
      </w:r>
      <w:r w:rsidR="001F4197" w:rsidRPr="00BB11D2">
        <w:t xml:space="preserve">. </w:t>
      </w:r>
      <w:r w:rsidR="004A13E1" w:rsidRPr="00BB11D2">
        <w:t xml:space="preserve">Staff acknowledged this was an issue and </w:t>
      </w:r>
      <w:r w:rsidR="009F60DC" w:rsidRPr="00BB11D2">
        <w:t xml:space="preserve">said </w:t>
      </w:r>
      <w:r w:rsidR="004A13E1" w:rsidRPr="00BB11D2">
        <w:t xml:space="preserve">they were not aware </w:t>
      </w:r>
      <w:r w:rsidR="009F60DC" w:rsidRPr="00BB11D2">
        <w:t>of any</w:t>
      </w:r>
      <w:r w:rsidR="00D72E92" w:rsidRPr="00BB11D2">
        <w:t xml:space="preserve"> reason </w:t>
      </w:r>
      <w:r w:rsidR="009F60DC" w:rsidRPr="00BB11D2">
        <w:t xml:space="preserve">why </w:t>
      </w:r>
      <w:r w:rsidR="004A13E1" w:rsidRPr="00BB11D2">
        <w:t xml:space="preserve">curtains were not provided in communal living areas. </w:t>
      </w:r>
      <w:r w:rsidR="001F4197" w:rsidRPr="00BB11D2">
        <w:t xml:space="preserve">I </w:t>
      </w:r>
      <w:r w:rsidR="00FE51A8" w:rsidRPr="00BB11D2">
        <w:t>consider that there should be</w:t>
      </w:r>
      <w:r w:rsidR="001F4197" w:rsidRPr="00BB11D2">
        <w:t xml:space="preserve"> curtains in the communal living areas of each flat</w:t>
      </w:r>
      <w:r w:rsidRPr="00BB11D2">
        <w:t xml:space="preserve"> to </w:t>
      </w:r>
      <w:r w:rsidR="004A13E1" w:rsidRPr="00BB11D2">
        <w:t xml:space="preserve">promote </w:t>
      </w:r>
      <w:r w:rsidR="00B4700E" w:rsidRPr="00BB11D2">
        <w:t>resident</w:t>
      </w:r>
      <w:r w:rsidR="0038216B" w:rsidRPr="00BB11D2">
        <w:t>s</w:t>
      </w:r>
      <w:r w:rsidRPr="00BB11D2">
        <w:t>’ privacy</w:t>
      </w:r>
      <w:r w:rsidR="001F4197" w:rsidRPr="00BB11D2">
        <w:t>.</w:t>
      </w:r>
    </w:p>
    <w:p w14:paraId="23F29212" w14:textId="7C1FD89A" w:rsidR="00D72E92" w:rsidRPr="00BB11D2" w:rsidRDefault="001F4197" w:rsidP="001F4197">
      <w:pPr>
        <w:pStyle w:val="BodyText"/>
      </w:pPr>
      <w:r w:rsidRPr="00BB11D2">
        <w:t xml:space="preserve">Bathroom facilities were clean and could be locked from the inside. </w:t>
      </w:r>
    </w:p>
    <w:p w14:paraId="367DB54D" w14:textId="4EAF278B" w:rsidR="00BA2B05" w:rsidRPr="00BB11D2" w:rsidRDefault="00572122" w:rsidP="001F4197">
      <w:pPr>
        <w:pStyle w:val="BodyText"/>
      </w:pPr>
      <w:r w:rsidRPr="00BB11D2">
        <w:t>H</w:t>
      </w:r>
      <w:r w:rsidR="009F60DC" w:rsidRPr="00BB11D2">
        <w:t xml:space="preserve">ousing blocks and other facilities were cleaned </w:t>
      </w:r>
      <w:r w:rsidR="001F4197" w:rsidRPr="00BB11D2">
        <w:t xml:space="preserve">twice a week </w:t>
      </w:r>
      <w:r w:rsidR="00ED39FC" w:rsidRPr="00BB11D2">
        <w:t>by cleaners</w:t>
      </w:r>
      <w:r w:rsidR="001F4197" w:rsidRPr="00BB11D2">
        <w:t xml:space="preserve">. </w:t>
      </w:r>
    </w:p>
    <w:p w14:paraId="3BC25734" w14:textId="10054D93" w:rsidR="001F4197" w:rsidRPr="00BB11D2" w:rsidRDefault="001F4197" w:rsidP="001F4197">
      <w:pPr>
        <w:pStyle w:val="BodyText"/>
      </w:pPr>
      <w:r w:rsidRPr="00BB11D2">
        <w:t xml:space="preserve">My Inspectors observed that all areas of </w:t>
      </w:r>
      <w:r w:rsidR="001220A7" w:rsidRPr="00BB11D2">
        <w:t>the Centre</w:t>
      </w:r>
      <w:r w:rsidRPr="00BB11D2">
        <w:t xml:space="preserve"> were clean, tidy, and well-maintained. </w:t>
      </w:r>
    </w:p>
    <w:p w14:paraId="29982954" w14:textId="77777777" w:rsidR="001F4197" w:rsidRPr="00BB11D2" w:rsidRDefault="001F4197" w:rsidP="00613EF9">
      <w:pPr>
        <w:pStyle w:val="Heading2"/>
      </w:pPr>
      <w:bookmarkStart w:id="85" w:name="_Toc44319196"/>
      <w:bookmarkStart w:id="86" w:name="_Toc71708180"/>
      <w:r w:rsidRPr="00BB11D2">
        <w:t>Clothing and bedding</w:t>
      </w:r>
      <w:bookmarkEnd w:id="85"/>
      <w:bookmarkEnd w:id="86"/>
    </w:p>
    <w:p w14:paraId="4D764146" w14:textId="138E331C" w:rsidR="001F4197" w:rsidRPr="00BB11D2" w:rsidRDefault="00B4700E" w:rsidP="001F4197">
      <w:pPr>
        <w:pStyle w:val="BodyText"/>
      </w:pPr>
      <w:r w:rsidRPr="00BB11D2">
        <w:t>Resident</w:t>
      </w:r>
      <w:r w:rsidR="0038216B" w:rsidRPr="00BB11D2">
        <w:t>s</w:t>
      </w:r>
      <w:r w:rsidR="001F4197" w:rsidRPr="00BB11D2">
        <w:t xml:space="preserve"> dressed in their own clothes and </w:t>
      </w:r>
      <w:r w:rsidR="00572122" w:rsidRPr="00BB11D2">
        <w:t xml:space="preserve">could </w:t>
      </w:r>
      <w:r w:rsidR="001F4197" w:rsidRPr="00BB11D2">
        <w:t xml:space="preserve">access washing machines to do their own laundry. </w:t>
      </w:r>
      <w:r w:rsidR="00572122" w:rsidRPr="00BB11D2">
        <w:t>The Centre provided l</w:t>
      </w:r>
      <w:r w:rsidR="001F4197" w:rsidRPr="00BB11D2">
        <w:t>aundry detergent. Bedding and linen were laundered once a week.</w:t>
      </w:r>
    </w:p>
    <w:p w14:paraId="4CB2F864" w14:textId="31D6C17E" w:rsidR="001F4197" w:rsidRPr="00BB11D2" w:rsidRDefault="0035134F" w:rsidP="001F4197">
      <w:pPr>
        <w:pStyle w:val="BodyText"/>
      </w:pPr>
      <w:r w:rsidRPr="00BB11D2">
        <w:t>The Manual stated</w:t>
      </w:r>
      <w:r w:rsidR="001F4197" w:rsidRPr="00BB11D2">
        <w:t xml:space="preserve"> that the </w:t>
      </w:r>
      <w:r w:rsidR="00A64B99" w:rsidRPr="00BB11D2">
        <w:t>‘</w:t>
      </w:r>
      <w:r w:rsidR="008A677B" w:rsidRPr="00BB11D2">
        <w:t>Person in Charge</w:t>
      </w:r>
      <w:r w:rsidR="00A64B99" w:rsidRPr="00BB11D2">
        <w:t>’</w:t>
      </w:r>
      <w:r w:rsidR="001F4197" w:rsidRPr="00BB11D2">
        <w:t xml:space="preserve"> </w:t>
      </w:r>
      <w:r w:rsidR="00C8205A" w:rsidRPr="00BB11D2">
        <w:t>(the Manager – Refugee Quota Programme and their delegate</w:t>
      </w:r>
      <w:r w:rsidR="00A64B99" w:rsidRPr="00BB11D2">
        <w:t>s</w:t>
      </w:r>
      <w:r w:rsidR="00C8205A" w:rsidRPr="00BB11D2">
        <w:t xml:space="preserve">) </w:t>
      </w:r>
      <w:r w:rsidR="00465FA7" w:rsidRPr="00BB11D2">
        <w:t xml:space="preserve">was </w:t>
      </w:r>
      <w:r w:rsidR="001F4197" w:rsidRPr="00BB11D2">
        <w:t xml:space="preserve">responsible for ensuring that </w:t>
      </w:r>
      <w:r w:rsidR="00B4700E" w:rsidRPr="00BB11D2">
        <w:t>resident</w:t>
      </w:r>
      <w:r w:rsidR="0038216B" w:rsidRPr="00BB11D2">
        <w:t>s</w:t>
      </w:r>
      <w:r w:rsidR="001F4197" w:rsidRPr="00BB11D2">
        <w:t xml:space="preserve"> had adequate clothing </w:t>
      </w:r>
      <w:r w:rsidR="00572122" w:rsidRPr="00BB11D2">
        <w:t>for</w:t>
      </w:r>
      <w:r w:rsidR="001F4197" w:rsidRPr="00BB11D2">
        <w:t xml:space="preserve"> safety, comfort and warmth. Staff </w:t>
      </w:r>
      <w:r w:rsidR="00572122" w:rsidRPr="00BB11D2">
        <w:t xml:space="preserve">told </w:t>
      </w:r>
      <w:r w:rsidR="001F4197" w:rsidRPr="00BB11D2">
        <w:t xml:space="preserve">my Inspectors that </w:t>
      </w:r>
      <w:r w:rsidR="00B4700E" w:rsidRPr="00BB11D2">
        <w:t>resident</w:t>
      </w:r>
      <w:r w:rsidR="0038216B" w:rsidRPr="00BB11D2">
        <w:t>s</w:t>
      </w:r>
      <w:r w:rsidR="001F4197" w:rsidRPr="00BB11D2">
        <w:t xml:space="preserve"> </w:t>
      </w:r>
      <w:r w:rsidR="008A677B" w:rsidRPr="00BB11D2">
        <w:t xml:space="preserve">were provided with </w:t>
      </w:r>
      <w:r w:rsidR="001F4197" w:rsidRPr="00BB11D2">
        <w:t xml:space="preserve">sufficient clothing if they arrived at the </w:t>
      </w:r>
      <w:r w:rsidR="00577BE1" w:rsidRPr="00BB11D2">
        <w:t xml:space="preserve">Centre </w:t>
      </w:r>
      <w:r w:rsidR="001F4197" w:rsidRPr="00BB11D2">
        <w:t xml:space="preserve">without </w:t>
      </w:r>
      <w:r w:rsidR="008A677B" w:rsidRPr="00BB11D2">
        <w:t>it</w:t>
      </w:r>
      <w:r w:rsidR="001F4197" w:rsidRPr="00BB11D2">
        <w:t>.</w:t>
      </w:r>
      <w:r w:rsidR="005C55A1" w:rsidRPr="00BB11D2">
        <w:t xml:space="preserve"> </w:t>
      </w:r>
      <w:r w:rsidR="00B4700E" w:rsidRPr="00BB11D2">
        <w:t>Resident</w:t>
      </w:r>
      <w:r w:rsidR="0038216B" w:rsidRPr="00BB11D2">
        <w:t>s</w:t>
      </w:r>
      <w:r w:rsidR="005C55A1" w:rsidRPr="00BB11D2">
        <w:t xml:space="preserve"> could</w:t>
      </w:r>
      <w:r w:rsidR="00D72E92" w:rsidRPr="00BB11D2">
        <w:t xml:space="preserve"> also</w:t>
      </w:r>
      <w:r w:rsidR="005C55A1" w:rsidRPr="00BB11D2">
        <w:t xml:space="preserve"> purchase additional clothing </w:t>
      </w:r>
      <w:r w:rsidR="00577BE1" w:rsidRPr="00BB11D2">
        <w:t xml:space="preserve">in the community </w:t>
      </w:r>
      <w:r w:rsidR="005C55A1" w:rsidRPr="00BB11D2">
        <w:t>using their weekly allowance.</w:t>
      </w:r>
    </w:p>
    <w:p w14:paraId="08EFE5A1" w14:textId="77777777" w:rsidR="001F4197" w:rsidRPr="00BB11D2" w:rsidRDefault="001F4197" w:rsidP="00613EF9">
      <w:pPr>
        <w:pStyle w:val="Heading2"/>
      </w:pPr>
      <w:bookmarkStart w:id="87" w:name="_Toc44319197"/>
      <w:bookmarkStart w:id="88" w:name="_Toc71708181"/>
      <w:r w:rsidRPr="00BB11D2">
        <w:t>Food and meal times</w:t>
      </w:r>
      <w:bookmarkEnd w:id="87"/>
      <w:bookmarkEnd w:id="88"/>
    </w:p>
    <w:p w14:paraId="76490808" w14:textId="5D65A883" w:rsidR="001F4197" w:rsidRPr="00BB11D2" w:rsidRDefault="00B4700E" w:rsidP="001F4197">
      <w:pPr>
        <w:pStyle w:val="BodyText"/>
      </w:pPr>
      <w:r w:rsidRPr="00BB11D2">
        <w:t>Resident</w:t>
      </w:r>
      <w:r w:rsidR="0038216B" w:rsidRPr="00BB11D2">
        <w:t>s</w:t>
      </w:r>
      <w:r w:rsidR="001F4197" w:rsidRPr="00BB11D2">
        <w:t xml:space="preserve"> </w:t>
      </w:r>
      <w:r w:rsidR="00BE1317" w:rsidRPr="00BB11D2">
        <w:t xml:space="preserve">generally </w:t>
      </w:r>
      <w:r w:rsidR="001F4197" w:rsidRPr="00BB11D2">
        <w:t>cater</w:t>
      </w:r>
      <w:r w:rsidR="00BE1317" w:rsidRPr="00BB11D2">
        <w:t>ed</w:t>
      </w:r>
      <w:r w:rsidR="001F4197" w:rsidRPr="00BB11D2">
        <w:t xml:space="preserve"> for themselves</w:t>
      </w:r>
      <w:r w:rsidR="00DE11B9" w:rsidRPr="00BB11D2">
        <w:t xml:space="preserve">, using </w:t>
      </w:r>
      <w:r w:rsidR="001F4197" w:rsidRPr="00BB11D2">
        <w:t xml:space="preserve">a portion of their </w:t>
      </w:r>
      <w:r w:rsidR="00BA2B05" w:rsidRPr="00BB11D2">
        <w:t xml:space="preserve">weekly </w:t>
      </w:r>
      <w:r w:rsidR="001F4197" w:rsidRPr="00BB11D2">
        <w:t xml:space="preserve">allowance to buy groceries. The flat kitchens had sufficient cooking and food storage facilities for </w:t>
      </w:r>
      <w:r w:rsidRPr="00BB11D2">
        <w:t>resident</w:t>
      </w:r>
      <w:r w:rsidR="0038216B" w:rsidRPr="00BB11D2">
        <w:t>s</w:t>
      </w:r>
      <w:r w:rsidR="001F4197" w:rsidRPr="00BB11D2">
        <w:t xml:space="preserve"> to prepare their daily meals. </w:t>
      </w:r>
    </w:p>
    <w:p w14:paraId="2FBD79F6" w14:textId="30C1109B" w:rsidR="00786E32" w:rsidRPr="00BB11D2" w:rsidRDefault="001F4197" w:rsidP="00786E32">
      <w:pPr>
        <w:pStyle w:val="BodyText"/>
      </w:pPr>
      <w:r w:rsidRPr="00BB11D2">
        <w:t xml:space="preserve">During COVID-19 </w:t>
      </w:r>
      <w:r w:rsidR="00B1608F" w:rsidRPr="00BB11D2">
        <w:t>Alert Levels 4 and 3</w:t>
      </w:r>
      <w:r w:rsidRPr="00BB11D2">
        <w:t xml:space="preserve">, </w:t>
      </w:r>
      <w:r w:rsidR="0069413A" w:rsidRPr="00BB11D2">
        <w:rPr>
          <w:szCs w:val="24"/>
        </w:rPr>
        <w:t xml:space="preserve">access to and from the site was restricted to essential services only. </w:t>
      </w:r>
      <w:r w:rsidR="0069413A" w:rsidRPr="00BB11D2">
        <w:t xml:space="preserve">Residents </w:t>
      </w:r>
      <w:r w:rsidRPr="00BB11D2">
        <w:t xml:space="preserve">were required to remain at </w:t>
      </w:r>
      <w:r w:rsidR="001220A7" w:rsidRPr="00BB11D2">
        <w:t>the Centre</w:t>
      </w:r>
      <w:r w:rsidRPr="00BB11D2">
        <w:t xml:space="preserve"> and therefore were not able to purchase groceries and cook for themselves.</w:t>
      </w:r>
      <w:r w:rsidR="00B1608F" w:rsidRPr="00BB11D2">
        <w:rPr>
          <w:rStyle w:val="FootnoteReference"/>
        </w:rPr>
        <w:footnoteReference w:id="14"/>
      </w:r>
      <w:r w:rsidRPr="00BB11D2">
        <w:t xml:space="preserve"> </w:t>
      </w:r>
      <w:r w:rsidR="00B1608F" w:rsidRPr="00BB11D2">
        <w:t>Instead, m</w:t>
      </w:r>
      <w:r w:rsidRPr="00BB11D2">
        <w:t xml:space="preserve">eals were prepared for </w:t>
      </w:r>
      <w:r w:rsidR="00B4700E" w:rsidRPr="00BB11D2">
        <w:t>resident</w:t>
      </w:r>
      <w:r w:rsidR="0038216B" w:rsidRPr="00BB11D2">
        <w:t>s</w:t>
      </w:r>
      <w:r w:rsidRPr="00BB11D2">
        <w:t xml:space="preserve"> in </w:t>
      </w:r>
      <w:r w:rsidR="001220A7" w:rsidRPr="00BB11D2">
        <w:t>the Centre</w:t>
      </w:r>
      <w:r w:rsidRPr="00BB11D2">
        <w:t xml:space="preserve">’s kitchen and </w:t>
      </w:r>
      <w:r w:rsidR="0069413A" w:rsidRPr="00BB11D2">
        <w:rPr>
          <w:szCs w:val="24"/>
        </w:rPr>
        <w:t>delivered to residents’ accommodation</w:t>
      </w:r>
      <w:r w:rsidR="003023DA" w:rsidRPr="00BB11D2">
        <w:t xml:space="preserve">. </w:t>
      </w:r>
      <w:r w:rsidR="0069413A" w:rsidRPr="00BB11D2">
        <w:rPr>
          <w:szCs w:val="24"/>
        </w:rPr>
        <w:t xml:space="preserve">The meals were paid for using a portion of residents’ weekly allowance, and a partial subsidy from Immigration New Zealand. </w:t>
      </w:r>
      <w:r w:rsidR="00786E32" w:rsidRPr="00BB11D2">
        <w:t xml:space="preserve"> </w:t>
      </w:r>
    </w:p>
    <w:p w14:paraId="5ADC2B17" w14:textId="11FCD0C7" w:rsidR="00786E32" w:rsidRPr="00BB11D2" w:rsidRDefault="00B4700E" w:rsidP="00786E32">
      <w:pPr>
        <w:pStyle w:val="BodyText"/>
      </w:pPr>
      <w:r w:rsidRPr="00BB11D2">
        <w:t>Resident</w:t>
      </w:r>
      <w:r w:rsidR="00786E32" w:rsidRPr="00BB11D2">
        <w:t xml:space="preserve">s told my Inspectors that snacks were not available outside of meal times during this period, and if a </w:t>
      </w:r>
      <w:r w:rsidRPr="00BB11D2">
        <w:t>resident</w:t>
      </w:r>
      <w:r w:rsidR="00786E32" w:rsidRPr="00BB11D2">
        <w:t xml:space="preserve"> missed a meal time they would not have anything to eat until the next meal.</w:t>
      </w:r>
      <w:r w:rsidR="002776C8" w:rsidRPr="00BB11D2">
        <w:t xml:space="preserve"> Following the inspection, Immigration New Zealand told my Inspectors they were </w:t>
      </w:r>
      <w:r w:rsidR="002776C8" w:rsidRPr="00BB11D2">
        <w:rPr>
          <w:color w:val="auto"/>
          <w:szCs w:val="24"/>
        </w:rPr>
        <w:t>not aware of any incidences of residents missing meals, and that they would have responded promptly if this had been raised.</w:t>
      </w:r>
    </w:p>
    <w:p w14:paraId="54D66012" w14:textId="2EFE04CE" w:rsidR="00786E32" w:rsidRPr="00BB11D2" w:rsidRDefault="00786E32" w:rsidP="00786E32">
      <w:pPr>
        <w:pStyle w:val="BodyText"/>
      </w:pPr>
      <w:r w:rsidRPr="00BB11D2">
        <w:t xml:space="preserve">On return to Alert Level 2, </w:t>
      </w:r>
      <w:r w:rsidR="00B4700E" w:rsidRPr="00BB11D2">
        <w:t>resident</w:t>
      </w:r>
      <w:r w:rsidRPr="00BB11D2">
        <w:t xml:space="preserve">s were offered the choice to return to </w:t>
      </w:r>
      <w:r w:rsidR="002032BB" w:rsidRPr="00BB11D2">
        <w:t>their full</w:t>
      </w:r>
      <w:r w:rsidRPr="00BB11D2">
        <w:t xml:space="preserve"> weekly allowance and prepare their own food, or to continue to have meals prepared for them. All </w:t>
      </w:r>
      <w:r w:rsidR="00B4700E" w:rsidRPr="00BB11D2">
        <w:t>resident</w:t>
      </w:r>
      <w:r w:rsidRPr="00BB11D2">
        <w:t xml:space="preserve">s chose to return to preparing their own meals. </w:t>
      </w:r>
    </w:p>
    <w:p w14:paraId="79883D04" w14:textId="0DA40D98" w:rsidR="005E6B86" w:rsidRPr="00BB11D2" w:rsidRDefault="005E6B86" w:rsidP="00786E32">
      <w:pPr>
        <w:pStyle w:val="Heading2"/>
      </w:pPr>
      <w:bookmarkStart w:id="89" w:name="_Toc71708182"/>
      <w:bookmarkStart w:id="90" w:name="_Toc44319198"/>
      <w:r w:rsidRPr="00BB11D2">
        <w:t>Weekly living allowance</w:t>
      </w:r>
      <w:bookmarkEnd w:id="89"/>
    </w:p>
    <w:p w14:paraId="06A7BF0D" w14:textId="62A08AD4" w:rsidR="00CB5DCA" w:rsidRPr="00BB11D2" w:rsidRDefault="00B4700E" w:rsidP="00786E32">
      <w:pPr>
        <w:pStyle w:val="BodyText"/>
      </w:pPr>
      <w:r w:rsidRPr="00BB11D2">
        <w:t>Resident</w:t>
      </w:r>
      <w:r w:rsidR="00CB5DCA" w:rsidRPr="00BB11D2">
        <w:t>s</w:t>
      </w:r>
      <w:r w:rsidR="005E6B86" w:rsidRPr="00BB11D2">
        <w:t xml:space="preserve"> were granted $85 a week to meet their basic living costs, including food, clothing, personal hygiene items and medical needs</w:t>
      </w:r>
      <w:r w:rsidR="00CB5DCA" w:rsidRPr="00BB11D2">
        <w:t xml:space="preserve">. </w:t>
      </w:r>
      <w:r w:rsidRPr="00BB11D2">
        <w:t>Resident</w:t>
      </w:r>
      <w:r w:rsidR="00786E32" w:rsidRPr="00BB11D2">
        <w:t xml:space="preserve">s said they found this amount to be low given the range of other expenses they were expected to cover. </w:t>
      </w:r>
      <w:r w:rsidRPr="00BB11D2">
        <w:t>Resident</w:t>
      </w:r>
      <w:r w:rsidR="00CB5DCA" w:rsidRPr="00BB11D2">
        <w:t xml:space="preserve">s said that the weekly allowance was insufficient to cover </w:t>
      </w:r>
      <w:r w:rsidR="00F534D7" w:rsidRPr="00BB11D2">
        <w:t xml:space="preserve">hygiene and </w:t>
      </w:r>
      <w:r w:rsidR="00CB5DCA" w:rsidRPr="00BB11D2">
        <w:t xml:space="preserve">menstrual products as well as food and other costs, and staff acknowledged </w:t>
      </w:r>
      <w:r w:rsidR="00E74607" w:rsidRPr="00BB11D2">
        <w:t>this</w:t>
      </w:r>
      <w:r w:rsidR="00CB5DCA" w:rsidRPr="00BB11D2">
        <w:t>.</w:t>
      </w:r>
    </w:p>
    <w:p w14:paraId="08E70CD8" w14:textId="7C161621" w:rsidR="00971E7C" w:rsidRPr="00BB11D2" w:rsidRDefault="002032BB" w:rsidP="005E6B86">
      <w:pPr>
        <w:pStyle w:val="BodyText"/>
      </w:pPr>
      <w:r w:rsidRPr="00BB11D2">
        <w:t>D</w:t>
      </w:r>
      <w:r w:rsidR="00971E7C" w:rsidRPr="00BB11D2">
        <w:t>uring COVID</w:t>
      </w:r>
      <w:r w:rsidR="00ED3969" w:rsidRPr="00BB11D2">
        <w:t>-19</w:t>
      </w:r>
      <w:r w:rsidR="00971E7C" w:rsidRPr="00BB11D2">
        <w:t xml:space="preserve"> Alert Levels 4 and 3, </w:t>
      </w:r>
      <w:r w:rsidRPr="00BB11D2">
        <w:t xml:space="preserve">the Centre deducted $50 a week for the prepared meals (described above). </w:t>
      </w:r>
      <w:r w:rsidR="00B4700E" w:rsidRPr="00BB11D2">
        <w:t>Resident</w:t>
      </w:r>
      <w:r w:rsidR="00786E32" w:rsidRPr="00BB11D2">
        <w:t xml:space="preserve">s said the remaining $35 was not enough to cover their other weekly expenses. </w:t>
      </w:r>
    </w:p>
    <w:p w14:paraId="7AEF8B9F" w14:textId="4F82FD78" w:rsidR="005E6B86" w:rsidRPr="00BB11D2" w:rsidRDefault="005E6B86" w:rsidP="005E6B86">
      <w:pPr>
        <w:pStyle w:val="BodyText"/>
      </w:pPr>
      <w:r w:rsidRPr="00BB11D2">
        <w:t xml:space="preserve">My Inspectors asked staff whether the weekly allowance had been reviewed, in light of </w:t>
      </w:r>
      <w:r w:rsidR="00B4700E" w:rsidRPr="00BB11D2">
        <w:t>resident</w:t>
      </w:r>
      <w:r w:rsidR="00971E7C" w:rsidRPr="00BB11D2">
        <w:t xml:space="preserve">s’ </w:t>
      </w:r>
      <w:r w:rsidRPr="00BB11D2">
        <w:t xml:space="preserve">concerns. Staff </w:t>
      </w:r>
      <w:r w:rsidR="00971E7C" w:rsidRPr="00BB11D2">
        <w:t>said there had not been</w:t>
      </w:r>
      <w:r w:rsidRPr="00BB11D2">
        <w:t xml:space="preserve"> a review</w:t>
      </w:r>
      <w:r w:rsidR="00971E7C" w:rsidRPr="00BB11D2">
        <w:t>, but were supportive of the idea</w:t>
      </w:r>
      <w:r w:rsidRPr="00BB11D2">
        <w:t xml:space="preserve">. I consider that the weekly allowance provided to </w:t>
      </w:r>
      <w:r w:rsidR="00B4700E" w:rsidRPr="00BB11D2">
        <w:t>resident</w:t>
      </w:r>
      <w:r w:rsidRPr="00BB11D2">
        <w:t xml:space="preserve">s should be reviewed to ensure it is fair and </w:t>
      </w:r>
      <w:r w:rsidR="00971E7C" w:rsidRPr="00BB11D2">
        <w:t xml:space="preserve">sufficient </w:t>
      </w:r>
      <w:r w:rsidRPr="00BB11D2">
        <w:t xml:space="preserve">to meet </w:t>
      </w:r>
      <w:r w:rsidR="00B4700E" w:rsidRPr="00BB11D2">
        <w:t>resident</w:t>
      </w:r>
      <w:r w:rsidRPr="00BB11D2">
        <w:t>s’ food and other essential living costs.</w:t>
      </w:r>
    </w:p>
    <w:p w14:paraId="644C04AE" w14:textId="4F1601C8" w:rsidR="001F4197" w:rsidRPr="00BB11D2" w:rsidRDefault="00613EF9" w:rsidP="00613EF9">
      <w:pPr>
        <w:pStyle w:val="Heading2"/>
      </w:pPr>
      <w:bookmarkStart w:id="91" w:name="_Toc71708183"/>
      <w:bookmarkEnd w:id="90"/>
      <w:r w:rsidRPr="00BB11D2">
        <w:t xml:space="preserve">Interactions between </w:t>
      </w:r>
      <w:r w:rsidR="00B4700E" w:rsidRPr="00BB11D2">
        <w:t>resident</w:t>
      </w:r>
      <w:r w:rsidRPr="00BB11D2">
        <w:t>s and staff</w:t>
      </w:r>
      <w:bookmarkEnd w:id="91"/>
    </w:p>
    <w:p w14:paraId="535C853D" w14:textId="188A6357" w:rsidR="001F4197" w:rsidRPr="00BB11D2" w:rsidRDefault="001F4197" w:rsidP="001F4197">
      <w:pPr>
        <w:pStyle w:val="BodyText"/>
      </w:pPr>
      <w:bookmarkStart w:id="92" w:name="_Toc44319199"/>
      <w:r w:rsidRPr="00BB11D2">
        <w:t xml:space="preserve">My Inspectors </w:t>
      </w:r>
      <w:r w:rsidR="00E82557" w:rsidRPr="00BB11D2">
        <w:t xml:space="preserve">saw </w:t>
      </w:r>
      <w:r w:rsidR="00B4700E" w:rsidRPr="00BB11D2">
        <w:t>resident</w:t>
      </w:r>
      <w:r w:rsidR="00E82557" w:rsidRPr="00BB11D2">
        <w:t xml:space="preserve">s and staff interact in a </w:t>
      </w:r>
      <w:r w:rsidRPr="00BB11D2">
        <w:t xml:space="preserve">positive and respectful </w:t>
      </w:r>
      <w:r w:rsidR="00E82557" w:rsidRPr="00BB11D2">
        <w:t>way. This was supported by s</w:t>
      </w:r>
      <w:r w:rsidR="0018035D" w:rsidRPr="00BB11D2">
        <w:t>taff</w:t>
      </w:r>
      <w:r w:rsidRPr="00BB11D2">
        <w:t xml:space="preserve"> and </w:t>
      </w:r>
      <w:r w:rsidR="00B4700E" w:rsidRPr="00BB11D2">
        <w:t>resident</w:t>
      </w:r>
      <w:r w:rsidR="00815C37" w:rsidRPr="00BB11D2">
        <w:t xml:space="preserve"> comments. </w:t>
      </w:r>
      <w:r w:rsidR="00B4700E" w:rsidRPr="00BB11D2">
        <w:t>Resident</w:t>
      </w:r>
      <w:r w:rsidR="0038216B" w:rsidRPr="00BB11D2">
        <w:t>s</w:t>
      </w:r>
      <w:r w:rsidRPr="00BB11D2">
        <w:t xml:space="preserve"> were complimentary of staff</w:t>
      </w:r>
      <w:r w:rsidR="0018035D" w:rsidRPr="00BB11D2">
        <w:t xml:space="preserve"> at the Centre</w:t>
      </w:r>
      <w:r w:rsidRPr="00BB11D2">
        <w:t>.</w:t>
      </w:r>
    </w:p>
    <w:p w14:paraId="1F7062EF" w14:textId="1D789B78" w:rsidR="001F4197" w:rsidRPr="00BB11D2" w:rsidRDefault="001F4197" w:rsidP="00613EF9">
      <w:pPr>
        <w:pStyle w:val="Heading2"/>
      </w:pPr>
      <w:bookmarkStart w:id="93" w:name="_Toc44319202"/>
      <w:bookmarkStart w:id="94" w:name="_Toc71708184"/>
      <w:r w:rsidRPr="00BB11D2">
        <w:t>Cultural provision</w:t>
      </w:r>
      <w:bookmarkEnd w:id="93"/>
      <w:r w:rsidRPr="00BB11D2">
        <w:t>, equality, and diversity</w:t>
      </w:r>
      <w:bookmarkEnd w:id="92"/>
      <w:bookmarkEnd w:id="94"/>
    </w:p>
    <w:p w14:paraId="35902246" w14:textId="45D1FA12" w:rsidR="001F4197" w:rsidRPr="00BB11D2" w:rsidRDefault="0035134F" w:rsidP="001F4197">
      <w:pPr>
        <w:pStyle w:val="BodyText"/>
      </w:pPr>
      <w:r w:rsidRPr="00BB11D2">
        <w:t>The Manual provided</w:t>
      </w:r>
      <w:r w:rsidR="001F4197" w:rsidRPr="00BB11D2">
        <w:t xml:space="preserve"> that </w:t>
      </w:r>
      <w:r w:rsidR="00B4700E" w:rsidRPr="00BB11D2">
        <w:t>resident</w:t>
      </w:r>
      <w:r w:rsidR="0038216B" w:rsidRPr="00BB11D2">
        <w:t>s</w:t>
      </w:r>
      <w:r w:rsidR="001F4197" w:rsidRPr="00BB11D2">
        <w:t xml:space="preserve"> have the right to practi</w:t>
      </w:r>
      <w:r w:rsidR="00465FA7" w:rsidRPr="00BB11D2">
        <w:t>s</w:t>
      </w:r>
      <w:r w:rsidR="001F4197" w:rsidRPr="00BB11D2">
        <w:t>e their religion and to enjoy their culture, including the use of their language.</w:t>
      </w:r>
    </w:p>
    <w:p w14:paraId="757F9ACA" w14:textId="1FD015BB" w:rsidR="001F4197" w:rsidRPr="00BB11D2" w:rsidRDefault="001F4197" w:rsidP="001F4197">
      <w:pPr>
        <w:pStyle w:val="BodyText"/>
      </w:pPr>
      <w:r w:rsidRPr="00BB11D2">
        <w:t xml:space="preserve">The Facility had a designated ‘Quiet Room’ which was reserved for prayers and/or quiet reflection, and </w:t>
      </w:r>
      <w:r w:rsidR="00BE1317" w:rsidRPr="00BB11D2">
        <w:t>copies of the</w:t>
      </w:r>
      <w:r w:rsidRPr="00BB11D2">
        <w:t xml:space="preserve"> Qur’an and Bible </w:t>
      </w:r>
      <w:r w:rsidR="00A64B99" w:rsidRPr="00BB11D2">
        <w:t xml:space="preserve">were </w:t>
      </w:r>
      <w:r w:rsidRPr="00BB11D2">
        <w:t xml:space="preserve">available for </w:t>
      </w:r>
      <w:r w:rsidR="00B4700E" w:rsidRPr="00BB11D2">
        <w:t>resident</w:t>
      </w:r>
      <w:r w:rsidR="0038216B" w:rsidRPr="00BB11D2">
        <w:t>s</w:t>
      </w:r>
      <w:r w:rsidRPr="00BB11D2">
        <w:t>.</w:t>
      </w:r>
    </w:p>
    <w:p w14:paraId="52EFB50A" w14:textId="5B65CC8B" w:rsidR="00065A53" w:rsidRPr="00BB11D2" w:rsidRDefault="001F4197" w:rsidP="00065A53">
      <w:pPr>
        <w:pStyle w:val="BodyText"/>
      </w:pPr>
      <w:r w:rsidRPr="00BB11D2">
        <w:t xml:space="preserve">Interpreters were provided for </w:t>
      </w:r>
      <w:r w:rsidR="00B4700E" w:rsidRPr="00BB11D2">
        <w:t>resident</w:t>
      </w:r>
      <w:r w:rsidR="0038216B" w:rsidRPr="00BB11D2">
        <w:t>s</w:t>
      </w:r>
      <w:r w:rsidRPr="00BB11D2">
        <w:t xml:space="preserve"> who did not speak, read, or write in English.</w:t>
      </w:r>
      <w:r w:rsidR="0035134F" w:rsidRPr="00BB11D2">
        <w:t xml:space="preserve"> </w:t>
      </w:r>
      <w:r w:rsidR="00757BFF" w:rsidRPr="00BB11D2">
        <w:t xml:space="preserve">Interpreters were independently contracted </w:t>
      </w:r>
      <w:r w:rsidR="00065A53" w:rsidRPr="00BB11D2">
        <w:t xml:space="preserve">through Ezispeak translation and interpreter services, </w:t>
      </w:r>
      <w:r w:rsidR="00757BFF" w:rsidRPr="00BB11D2">
        <w:t>and underwent police vetting to ensure their suitability to work with potentially vulnerable individuals. My Inspectors found interpreters</w:t>
      </w:r>
      <w:r w:rsidR="00065A53" w:rsidRPr="00BB11D2">
        <w:t xml:space="preserve"> present during the inspection</w:t>
      </w:r>
      <w:r w:rsidR="00757BFF" w:rsidRPr="00BB11D2">
        <w:t xml:space="preserve"> to be</w:t>
      </w:r>
      <w:r w:rsidR="00065A53" w:rsidRPr="00BB11D2">
        <w:t xml:space="preserve"> attentive,</w:t>
      </w:r>
      <w:r w:rsidR="00757BFF" w:rsidRPr="00BB11D2">
        <w:t xml:space="preserve"> respons</w:t>
      </w:r>
      <w:r w:rsidR="00065A53" w:rsidRPr="00BB11D2">
        <w:t>ive</w:t>
      </w:r>
      <w:r w:rsidR="00757BFF" w:rsidRPr="00BB11D2">
        <w:t xml:space="preserve"> and professional</w:t>
      </w:r>
      <w:r w:rsidR="00065A53" w:rsidRPr="00BB11D2">
        <w:t>.</w:t>
      </w:r>
    </w:p>
    <w:p w14:paraId="3B621C89" w14:textId="30BDF52A" w:rsidR="001F4197" w:rsidRPr="00BB11D2" w:rsidRDefault="00A64B99" w:rsidP="001F4197">
      <w:pPr>
        <w:pStyle w:val="BodyText"/>
      </w:pPr>
      <w:r w:rsidRPr="00BB11D2">
        <w:t>K</w:t>
      </w:r>
      <w:r w:rsidR="001F4197" w:rsidRPr="00BB11D2">
        <w:t xml:space="preserve">ey informational posters and messages </w:t>
      </w:r>
      <w:r w:rsidR="00065A53" w:rsidRPr="00BB11D2">
        <w:t>were presented in</w:t>
      </w:r>
      <w:r w:rsidR="001F4197" w:rsidRPr="00BB11D2">
        <w:t xml:space="preserve"> several different languages</w:t>
      </w:r>
      <w:r w:rsidRPr="00BB11D2">
        <w:t xml:space="preserve"> throughout the Centre</w:t>
      </w:r>
      <w:r w:rsidR="00065A53" w:rsidRPr="00BB11D2">
        <w:t>.</w:t>
      </w:r>
    </w:p>
    <w:p w14:paraId="28B85A33" w14:textId="5D52949E" w:rsidR="002D4884" w:rsidRPr="00BB11D2" w:rsidRDefault="00A64B99" w:rsidP="001F4197">
      <w:pPr>
        <w:pStyle w:val="BodyText"/>
      </w:pPr>
      <w:r w:rsidRPr="00BB11D2">
        <w:t xml:space="preserve">As discussed under ‘Weekly living allowance’ above, those </w:t>
      </w:r>
      <w:r w:rsidR="00B4700E" w:rsidRPr="00BB11D2">
        <w:t>resident</w:t>
      </w:r>
      <w:r w:rsidRPr="00BB11D2">
        <w:t xml:space="preserve">s who needed menstrual products </w:t>
      </w:r>
      <w:r w:rsidR="00AB518C" w:rsidRPr="00BB11D2">
        <w:t>faced a significant</w:t>
      </w:r>
      <w:r w:rsidRPr="00BB11D2">
        <w:t xml:space="preserve"> expense in</w:t>
      </w:r>
      <w:r w:rsidR="00BD1626" w:rsidRPr="00BB11D2">
        <w:t xml:space="preserve"> proportion to the total living allowance</w:t>
      </w:r>
      <w:r w:rsidR="00F534D7" w:rsidRPr="00BB11D2">
        <w:t>,</w:t>
      </w:r>
      <w:r w:rsidR="00BD1626" w:rsidRPr="00BB11D2">
        <w:t xml:space="preserve"> </w:t>
      </w:r>
      <w:r w:rsidR="00F534D7" w:rsidRPr="00BB11D2">
        <w:t>which</w:t>
      </w:r>
      <w:r w:rsidR="00BD1626" w:rsidRPr="00BB11D2">
        <w:t xml:space="preserve"> could be seen to disadvantage </w:t>
      </w:r>
      <w:r w:rsidR="00B4700E" w:rsidRPr="00BB11D2">
        <w:t>resident</w:t>
      </w:r>
      <w:r w:rsidR="00BD1626" w:rsidRPr="00BB11D2">
        <w:t xml:space="preserve">s who menstruate. </w:t>
      </w:r>
      <w:r w:rsidR="00AB518C" w:rsidRPr="00BB11D2">
        <w:t>Staff suggested that menstrual products could be included in a monthly pack of hygiene items given to residents. I encourage such a move.</w:t>
      </w:r>
    </w:p>
    <w:p w14:paraId="5EA05CDC" w14:textId="6B612428" w:rsidR="001F4197" w:rsidRPr="00BB11D2" w:rsidRDefault="007A4DFE" w:rsidP="001F4197">
      <w:pPr>
        <w:pStyle w:val="BodyText"/>
      </w:pPr>
      <w:r w:rsidRPr="00BB11D2">
        <w:t>I consider that</w:t>
      </w:r>
      <w:r w:rsidR="00CD201D" w:rsidRPr="00BB11D2">
        <w:t xml:space="preserve"> a choice of</w:t>
      </w:r>
      <w:r w:rsidRPr="00BB11D2">
        <w:t xml:space="preserve"> </w:t>
      </w:r>
      <w:r w:rsidR="0038216B" w:rsidRPr="00BB11D2">
        <w:t>menstrual</w:t>
      </w:r>
      <w:r w:rsidR="002D4884" w:rsidRPr="00BB11D2">
        <w:t xml:space="preserve"> products </w:t>
      </w:r>
      <w:r w:rsidRPr="00BB11D2">
        <w:t xml:space="preserve">should be provided </w:t>
      </w:r>
      <w:r w:rsidR="002D4884" w:rsidRPr="00BB11D2">
        <w:t xml:space="preserve">to </w:t>
      </w:r>
      <w:r w:rsidR="00CD201D" w:rsidRPr="00BB11D2">
        <w:t xml:space="preserve">those who need them, </w:t>
      </w:r>
      <w:r w:rsidR="002D4884" w:rsidRPr="00BB11D2">
        <w:t xml:space="preserve">as required. </w:t>
      </w:r>
    </w:p>
    <w:p w14:paraId="49173C1D" w14:textId="08B5082C" w:rsidR="001F4197" w:rsidRPr="00BB11D2" w:rsidRDefault="008A3FF4" w:rsidP="00613EF9">
      <w:pPr>
        <w:pStyle w:val="Heading2"/>
      </w:pPr>
      <w:bookmarkStart w:id="95" w:name="_Toc71708185"/>
      <w:r w:rsidRPr="00BB11D2">
        <w:t>Accessibl</w:t>
      </w:r>
      <w:r w:rsidR="00F534D7" w:rsidRPr="00BB11D2">
        <w:t>e accommodation</w:t>
      </w:r>
      <w:bookmarkEnd w:id="95"/>
    </w:p>
    <w:p w14:paraId="3184EAFB" w14:textId="25D25CFE" w:rsidR="00F1788F" w:rsidRPr="00BB11D2" w:rsidRDefault="001F4197" w:rsidP="006273FF">
      <w:pPr>
        <w:pStyle w:val="BodyText"/>
      </w:pPr>
      <w:r w:rsidRPr="00BB11D2">
        <w:t xml:space="preserve">Inspectors were </w:t>
      </w:r>
      <w:r w:rsidR="00BF5507" w:rsidRPr="00BB11D2">
        <w:t xml:space="preserve">told </w:t>
      </w:r>
      <w:r w:rsidRPr="00BB11D2">
        <w:t xml:space="preserve">that all accommodation blocks were accessible, and where individual flats were not accessible (for example, flats on the first floor of an accommodation block), </w:t>
      </w:r>
      <w:r w:rsidR="00B4700E" w:rsidRPr="00BB11D2">
        <w:t>resident</w:t>
      </w:r>
      <w:r w:rsidR="0038216B" w:rsidRPr="00BB11D2">
        <w:t>s</w:t>
      </w:r>
      <w:r w:rsidRPr="00BB11D2">
        <w:t xml:space="preserve"> with mobility issues could be assigned a flat with accessible bedrooms and bathrooms accordingly.</w:t>
      </w:r>
      <w:bookmarkEnd w:id="82"/>
    </w:p>
    <w:tbl>
      <w:tblPr>
        <w:tblStyle w:val="TableBox"/>
        <w:tblW w:w="5000" w:type="pct"/>
        <w:tblLook w:val="0620" w:firstRow="1" w:lastRow="0" w:firstColumn="0" w:lastColumn="0" w:noHBand="1" w:noVBand="1"/>
        <w:tblCaption w:val="Table for formatting purposes"/>
      </w:tblPr>
      <w:tblGrid>
        <w:gridCol w:w="9298"/>
      </w:tblGrid>
      <w:tr w:rsidR="00460E68" w:rsidRPr="00BB11D2" w14:paraId="13FFFC02" w14:textId="77777777" w:rsidTr="001F4197">
        <w:trPr>
          <w:cantSplit/>
          <w:trHeight w:val="1362"/>
        </w:trPr>
        <w:tc>
          <w:tcPr>
            <w:tcW w:w="5000" w:type="pct"/>
          </w:tcPr>
          <w:p w14:paraId="5337707B" w14:textId="77777777" w:rsidR="00460E68" w:rsidRPr="00BB11D2" w:rsidRDefault="00460E68" w:rsidP="006273FF">
            <w:pPr>
              <w:pStyle w:val="Boxlargetext"/>
              <w:rPr>
                <w:b/>
              </w:rPr>
            </w:pPr>
            <w:r w:rsidRPr="00BB11D2">
              <w:rPr>
                <w:b/>
              </w:rPr>
              <w:t>Recommendations – decency, dignity and respect</w:t>
            </w:r>
          </w:p>
          <w:p w14:paraId="10E2FB99" w14:textId="77777777" w:rsidR="00460E68" w:rsidRPr="00BB11D2" w:rsidRDefault="00460E68" w:rsidP="008B2446">
            <w:pPr>
              <w:pStyle w:val="Boxsmalltext"/>
            </w:pPr>
            <w:r w:rsidRPr="00BB11D2">
              <w:t>I recommend that:</w:t>
            </w:r>
          </w:p>
          <w:p w14:paraId="3366FB12" w14:textId="0764AB8F" w:rsidR="00460E68" w:rsidRPr="00BB11D2" w:rsidRDefault="001F4197" w:rsidP="008B2446">
            <w:pPr>
              <w:pStyle w:val="Boxsmallnumber-1"/>
            </w:pPr>
            <w:r w:rsidRPr="00BB11D2">
              <w:t>Curtains are installed in communal areas of each accommodation block</w:t>
            </w:r>
            <w:r w:rsidR="002D4884" w:rsidRPr="00BB11D2">
              <w:t>.</w:t>
            </w:r>
          </w:p>
          <w:p w14:paraId="5842A29E" w14:textId="485ED0F2" w:rsidR="0035134F" w:rsidRPr="00BB11D2" w:rsidRDefault="00065A53" w:rsidP="008B2446">
            <w:pPr>
              <w:pStyle w:val="Boxsmallnumber-1"/>
            </w:pPr>
            <w:r w:rsidRPr="00BB11D2">
              <w:t>T</w:t>
            </w:r>
            <w:r w:rsidR="0035134F" w:rsidRPr="00BB11D2">
              <w:t xml:space="preserve">he weekly allowance provided to </w:t>
            </w:r>
            <w:r w:rsidR="00B4700E" w:rsidRPr="00BB11D2">
              <w:t>resident</w:t>
            </w:r>
            <w:r w:rsidR="0038216B" w:rsidRPr="00BB11D2">
              <w:t>s</w:t>
            </w:r>
            <w:r w:rsidR="0035134F" w:rsidRPr="00BB11D2">
              <w:t xml:space="preserve"> </w:t>
            </w:r>
            <w:r w:rsidRPr="00BB11D2">
              <w:t>is reviewed to</w:t>
            </w:r>
            <w:r w:rsidR="0035134F" w:rsidRPr="00BB11D2">
              <w:t xml:space="preserve"> ensure it is </w:t>
            </w:r>
            <w:r w:rsidR="00E74607" w:rsidRPr="00BB11D2">
              <w:t>sufficient</w:t>
            </w:r>
            <w:r w:rsidR="0035134F" w:rsidRPr="00BB11D2">
              <w:t>.</w:t>
            </w:r>
          </w:p>
          <w:p w14:paraId="2F275BF8" w14:textId="591C4D0D" w:rsidR="008A3985" w:rsidRPr="00BB11D2" w:rsidRDefault="00A50C87" w:rsidP="008B2446">
            <w:pPr>
              <w:pStyle w:val="Boxsmallnumber-1"/>
            </w:pPr>
            <w:r w:rsidRPr="00BB11D2">
              <w:t xml:space="preserve">A choice of </w:t>
            </w:r>
            <w:r w:rsidR="0038216B" w:rsidRPr="00BB11D2">
              <w:t>menstrual</w:t>
            </w:r>
            <w:r w:rsidRPr="00BB11D2">
              <w:t xml:space="preserve"> products is provided to those who need them, as required.</w:t>
            </w:r>
          </w:p>
        </w:tc>
      </w:tr>
    </w:tbl>
    <w:p w14:paraId="5E739411" w14:textId="6E2F3407" w:rsidR="00460E68" w:rsidRPr="00BB11D2" w:rsidRDefault="00460E68" w:rsidP="00460E68">
      <w:pPr>
        <w:pStyle w:val="Whitespace"/>
      </w:pPr>
    </w:p>
    <w:p w14:paraId="23EBED4D" w14:textId="197BB518" w:rsidR="0088423F" w:rsidRPr="00BB11D2" w:rsidRDefault="0088423F" w:rsidP="0088423F">
      <w:pPr>
        <w:pStyle w:val="BodyText"/>
      </w:pPr>
      <w:r w:rsidRPr="00BB11D2">
        <w:t>Immigration New Zealand accepted recommendation 1, 2 and 3.</w:t>
      </w:r>
      <w:r w:rsidRPr="00BB11D2">
        <w:rPr>
          <w:rStyle w:val="FootnoteReference"/>
        </w:rPr>
        <w:footnoteReference w:id="15"/>
      </w:r>
    </w:p>
    <w:p w14:paraId="66B706E5" w14:textId="3CDDBFC4" w:rsidR="0088423F" w:rsidRPr="00BB11D2" w:rsidRDefault="0088423F" w:rsidP="0088423F">
      <w:pPr>
        <w:pStyle w:val="BodyText"/>
      </w:pPr>
      <w:r w:rsidRPr="00BB11D2">
        <w:t>Ombudsman response:</w:t>
      </w:r>
    </w:p>
    <w:p w14:paraId="21C6DE8F" w14:textId="29FBCBE6" w:rsidR="0088423F" w:rsidRPr="00BB11D2" w:rsidRDefault="0088423F" w:rsidP="0088423F">
      <w:pPr>
        <w:pStyle w:val="BodyText"/>
      </w:pPr>
      <w:r w:rsidRPr="00BB11D2">
        <w:t>I wish to highlight that Immigration New Zealand reported good progress implementing my recommendations. In particular, I was pleased to hear that blinds had been installed in communal areas and that residents were now afforded</w:t>
      </w:r>
      <w:r w:rsidRPr="00BB11D2">
        <w:rPr>
          <w:szCs w:val="24"/>
        </w:rPr>
        <w:t xml:space="preserve"> an ongoing supply of menstrual products and a wider range of options to meet individuals’ needs.</w:t>
      </w:r>
      <w:r w:rsidR="00054563" w:rsidRPr="00BB11D2">
        <w:rPr>
          <w:szCs w:val="24"/>
        </w:rPr>
        <w:t xml:space="preserve"> Immigration New Zealand also </w:t>
      </w:r>
      <w:r w:rsidR="000444EF" w:rsidRPr="00BB11D2">
        <w:rPr>
          <w:szCs w:val="24"/>
        </w:rPr>
        <w:t>accepted</w:t>
      </w:r>
      <w:r w:rsidR="00054563" w:rsidRPr="00BB11D2">
        <w:rPr>
          <w:szCs w:val="24"/>
        </w:rPr>
        <w:t xml:space="preserve"> that the weekly allowance should be reviewed</w:t>
      </w:r>
      <w:r w:rsidR="00113BBD" w:rsidRPr="00BB11D2">
        <w:rPr>
          <w:szCs w:val="24"/>
        </w:rPr>
        <w:t>.</w:t>
      </w:r>
      <w:r w:rsidR="00054563" w:rsidRPr="00BB11D2">
        <w:rPr>
          <w:szCs w:val="24"/>
        </w:rPr>
        <w:t xml:space="preserve"> I look forward to the outcome of this. </w:t>
      </w:r>
    </w:p>
    <w:p w14:paraId="26BD7439" w14:textId="3E174BC4" w:rsidR="006225B2" w:rsidRPr="00BB11D2" w:rsidRDefault="006225B2" w:rsidP="00CF5FD0">
      <w:pPr>
        <w:pStyle w:val="Heading1"/>
        <w:spacing w:after="240"/>
      </w:pPr>
      <w:bookmarkStart w:id="96" w:name="_Ref522869899"/>
      <w:bookmarkStart w:id="97" w:name="_Ref522869911"/>
      <w:bookmarkStart w:id="98" w:name="_Toc522874416"/>
      <w:bookmarkStart w:id="99" w:name="_Toc952908"/>
      <w:bookmarkStart w:id="100" w:name="_Toc71708186"/>
      <w:r w:rsidRPr="00BB11D2">
        <w:t>Health and wellbeing</w:t>
      </w:r>
      <w:bookmarkEnd w:id="96"/>
      <w:bookmarkEnd w:id="97"/>
      <w:bookmarkEnd w:id="98"/>
      <w:bookmarkEnd w:id="99"/>
      <w:bookmarkEnd w:id="100"/>
    </w:p>
    <w:p w14:paraId="37A9ABCB" w14:textId="77777777" w:rsidR="00CF5FD0" w:rsidRPr="00BB11D2" w:rsidRDefault="00CF5FD0" w:rsidP="00CF5FD0">
      <w:pPr>
        <w:pStyle w:val="Heading2"/>
        <w:spacing w:before="240"/>
      </w:pPr>
      <w:bookmarkStart w:id="101" w:name="_Toc952910"/>
      <w:bookmarkStart w:id="102" w:name="_Toc44319205"/>
      <w:bookmarkStart w:id="103" w:name="_Toc47690532"/>
      <w:bookmarkStart w:id="104" w:name="_Toc71708187"/>
      <w:bookmarkStart w:id="105" w:name="_Toc952911"/>
      <w:bookmarkStart w:id="106" w:name="_Toc44319206"/>
      <w:r w:rsidRPr="00BB11D2">
        <w:t>Governance arrangements</w:t>
      </w:r>
      <w:bookmarkEnd w:id="101"/>
      <w:bookmarkEnd w:id="102"/>
      <w:bookmarkEnd w:id="103"/>
      <w:bookmarkEnd w:id="104"/>
    </w:p>
    <w:p w14:paraId="03304EEF" w14:textId="24073A5B" w:rsidR="00CF5FD0" w:rsidRPr="00BB11D2" w:rsidRDefault="00CF5FD0" w:rsidP="00CF5FD0">
      <w:pPr>
        <w:pStyle w:val="BodyText"/>
      </w:pPr>
      <w:r w:rsidRPr="00BB11D2">
        <w:t>Everyone has the right to the enjoyment of the highest attainable standard of physical and mental health.</w:t>
      </w:r>
      <w:r w:rsidRPr="00BB11D2">
        <w:rPr>
          <w:rStyle w:val="FootnoteReference"/>
        </w:rPr>
        <w:footnoteReference w:id="16"/>
      </w:r>
      <w:r w:rsidRPr="00BB11D2">
        <w:t xml:space="preserve"> This includes people in places of detention.  The</w:t>
      </w:r>
      <w:r w:rsidR="00371FE0" w:rsidRPr="00BB11D2">
        <w:t xml:space="preserve"> Manual reflected this, stating that the</w:t>
      </w:r>
      <w:r w:rsidRPr="00BB11D2">
        <w:t xml:space="preserve"> standard of health care available to residents must be </w:t>
      </w:r>
      <w:r w:rsidR="00371FE0" w:rsidRPr="00BB11D2">
        <w:t>‘</w:t>
      </w:r>
      <w:r w:rsidRPr="00BB11D2">
        <w:t>reasonably equivalent to the standard of health care available to the public</w:t>
      </w:r>
      <w:r w:rsidR="00371FE0" w:rsidRPr="00BB11D2">
        <w:t>’</w:t>
      </w:r>
      <w:r w:rsidRPr="00BB11D2">
        <w:t>.</w:t>
      </w:r>
      <w:r w:rsidR="00371FE0" w:rsidRPr="00BB11D2">
        <w:t xml:space="preserve"> </w:t>
      </w:r>
    </w:p>
    <w:p w14:paraId="6F50E589" w14:textId="77777777" w:rsidR="00CF5FD0" w:rsidRPr="00BB11D2" w:rsidRDefault="00CF5FD0" w:rsidP="00CF5FD0">
      <w:pPr>
        <w:pStyle w:val="BodyText"/>
      </w:pPr>
      <w:r w:rsidRPr="00BB11D2">
        <w:t xml:space="preserve">Governance arrangements for the provision of health care to residents were in a state of transition at the time of inspection due the COVID-19 pandemic. The Centre had a health team to provide health assessments on site, and this was usually made up of health professionals provided by the Auckland District Health Board (ADHB). However, ADHB staff had been reassigned due to the COVID-19 pandemic, and some on-site health services had been provided by Counties Manukau District Health Board (Counties Manukau DHB) staff in the interim. Counties Manukau DHB also funded Refugees As Survivors New Zealand (RASNZ) to provide mental health and counselling services for residents. </w:t>
      </w:r>
    </w:p>
    <w:p w14:paraId="0D82BA40" w14:textId="77777777" w:rsidR="00CF5FD0" w:rsidRPr="00BB11D2" w:rsidRDefault="00CF5FD0" w:rsidP="00CF5FD0">
      <w:pPr>
        <w:pStyle w:val="BodyText"/>
      </w:pPr>
      <w:r w:rsidRPr="00BB11D2">
        <w:t xml:space="preserve">Inspectors heard differing accounts from different staff members concerning health care governance arrangements, which suggests these were not clearly understood across staff. There was no evidence to suggest, however, that this had an adverse effect on services provided to residents. </w:t>
      </w:r>
    </w:p>
    <w:p w14:paraId="606070C8" w14:textId="713BE7BB" w:rsidR="00F92DEF" w:rsidRPr="00BB11D2" w:rsidRDefault="00F92DEF" w:rsidP="003A1B64">
      <w:pPr>
        <w:pStyle w:val="Heading2"/>
      </w:pPr>
      <w:bookmarkStart w:id="107" w:name="_Toc71708188"/>
      <w:r w:rsidRPr="00BB11D2">
        <w:t>Primary health care services</w:t>
      </w:r>
      <w:bookmarkEnd w:id="105"/>
      <w:bookmarkEnd w:id="106"/>
      <w:bookmarkEnd w:id="107"/>
    </w:p>
    <w:p w14:paraId="4780A2EC" w14:textId="4C051653" w:rsidR="00F92DEF" w:rsidRPr="00BB11D2" w:rsidRDefault="00F92DEF" w:rsidP="00414B7E">
      <w:pPr>
        <w:pStyle w:val="BodyText"/>
      </w:pPr>
      <w:r w:rsidRPr="00BB11D2">
        <w:t xml:space="preserve">Staff told my Inspectors </w:t>
      </w:r>
      <w:r w:rsidR="001533EC" w:rsidRPr="00BB11D2">
        <w:t xml:space="preserve">they did not give </w:t>
      </w:r>
      <w:r w:rsidRPr="00BB11D2">
        <w:t xml:space="preserve">over-the-counter pain relief medication </w:t>
      </w:r>
      <w:r w:rsidR="001533EC" w:rsidRPr="00BB11D2">
        <w:t xml:space="preserve">to </w:t>
      </w:r>
      <w:r w:rsidR="00B4700E" w:rsidRPr="00BB11D2">
        <w:t>resident</w:t>
      </w:r>
      <w:r w:rsidR="001533EC" w:rsidRPr="00BB11D2">
        <w:t xml:space="preserve">s, because </w:t>
      </w:r>
      <w:r w:rsidR="00B4700E" w:rsidRPr="00BB11D2">
        <w:t>resident</w:t>
      </w:r>
      <w:r w:rsidR="0038216B" w:rsidRPr="00BB11D2">
        <w:t>s</w:t>
      </w:r>
      <w:r w:rsidR="001533EC" w:rsidRPr="00BB11D2">
        <w:t>’</w:t>
      </w:r>
      <w:r w:rsidRPr="00BB11D2">
        <w:t xml:space="preserve"> medical histor</w:t>
      </w:r>
      <w:r w:rsidR="001533EC" w:rsidRPr="00BB11D2">
        <w:t>ies</w:t>
      </w:r>
      <w:r w:rsidRPr="00BB11D2">
        <w:t xml:space="preserve"> may be unknown</w:t>
      </w:r>
      <w:r w:rsidR="00D8520B" w:rsidRPr="00BB11D2">
        <w:t xml:space="preserve"> (including potential drug dependency or abuse)</w:t>
      </w:r>
      <w:r w:rsidRPr="00BB11D2">
        <w:t xml:space="preserve">. </w:t>
      </w:r>
      <w:r w:rsidR="00B4700E" w:rsidRPr="00BB11D2">
        <w:t>Resident</w:t>
      </w:r>
      <w:r w:rsidR="0038216B" w:rsidRPr="00BB11D2">
        <w:t>s</w:t>
      </w:r>
      <w:r w:rsidRPr="00BB11D2">
        <w:t xml:space="preserve"> had to purchase medication from a pharmacy or supermarket </w:t>
      </w:r>
      <w:r w:rsidR="001533EC" w:rsidRPr="00BB11D2">
        <w:t>when allowed out of the Centre on leave</w:t>
      </w:r>
      <w:r w:rsidRPr="00BB11D2">
        <w:t xml:space="preserve">, or go to a GP or hospital. Staff </w:t>
      </w:r>
      <w:r w:rsidR="001533EC" w:rsidRPr="00BB11D2">
        <w:t>said</w:t>
      </w:r>
      <w:r w:rsidRPr="00BB11D2">
        <w:t xml:space="preserve"> this process could be impractical and resource intensive for minor pain, especially after-hours. I recommend that over-the-counter pain relief medication (such as paracetamol) be available to </w:t>
      </w:r>
      <w:r w:rsidR="00B4700E" w:rsidRPr="00BB11D2">
        <w:t>resident</w:t>
      </w:r>
      <w:r w:rsidR="0038216B" w:rsidRPr="00BB11D2">
        <w:t>s</w:t>
      </w:r>
      <w:r w:rsidRPr="00BB11D2">
        <w:t xml:space="preserve"> as required in a safe and controlled manner.</w:t>
      </w:r>
    </w:p>
    <w:p w14:paraId="2CF72043" w14:textId="4D3238B0" w:rsidR="00F92DEF" w:rsidRPr="00BB11D2" w:rsidRDefault="00F92DEF" w:rsidP="002B485B">
      <w:pPr>
        <w:pStyle w:val="Heading2"/>
      </w:pPr>
      <w:bookmarkStart w:id="108" w:name="_Toc952914"/>
      <w:bookmarkStart w:id="109" w:name="_Toc44319209"/>
      <w:bookmarkStart w:id="110" w:name="_Toc71708189"/>
      <w:r w:rsidRPr="00BB11D2">
        <w:t xml:space="preserve">Mental health </w:t>
      </w:r>
      <w:bookmarkEnd w:id="108"/>
      <w:bookmarkEnd w:id="109"/>
      <w:r w:rsidR="003A1B64" w:rsidRPr="00BB11D2">
        <w:t>services</w:t>
      </w:r>
      <w:bookmarkEnd w:id="110"/>
    </w:p>
    <w:p w14:paraId="1F9D6CBB" w14:textId="3BC9FCFD" w:rsidR="00F92DEF" w:rsidRPr="00BB11D2" w:rsidRDefault="00F92DEF" w:rsidP="00F92DEF">
      <w:pPr>
        <w:pStyle w:val="BodyText"/>
      </w:pPr>
      <w:r w:rsidRPr="00BB11D2">
        <w:t xml:space="preserve">My Inspectors were pleased to note the emphasis placed on </w:t>
      </w:r>
      <w:r w:rsidR="00521AEC" w:rsidRPr="00BB11D2">
        <w:t>residents</w:t>
      </w:r>
      <w:r w:rsidR="00CC057A" w:rsidRPr="00BB11D2">
        <w:t>’</w:t>
      </w:r>
      <w:r w:rsidR="00521AEC" w:rsidRPr="00BB11D2">
        <w:t xml:space="preserve"> </w:t>
      </w:r>
      <w:r w:rsidRPr="00BB11D2">
        <w:t>mental health by staff.</w:t>
      </w:r>
      <w:r w:rsidR="00A04BE7" w:rsidRPr="00BB11D2">
        <w:t xml:space="preserve"> Immigration New Zealand advised that all residents undergo assessments by mental health professionals and a support plan is put in place. </w:t>
      </w:r>
    </w:p>
    <w:p w14:paraId="50CA0CD9" w14:textId="7D9910E8" w:rsidR="002B485B" w:rsidRPr="00BB11D2" w:rsidRDefault="00D8520B" w:rsidP="002B485B">
      <w:pPr>
        <w:pStyle w:val="BodyText"/>
      </w:pPr>
      <w:r w:rsidRPr="00BB11D2">
        <w:t xml:space="preserve">Counties Manukau DHB also funded Refugees </w:t>
      </w:r>
      <w:r w:rsidR="00F0586A" w:rsidRPr="00BB11D2">
        <w:t>as</w:t>
      </w:r>
      <w:r w:rsidRPr="00BB11D2">
        <w:t xml:space="preserve"> Survivors New Zealand (RASNZ) to provide mental health and counselling services for </w:t>
      </w:r>
      <w:r w:rsidR="00B4700E" w:rsidRPr="00BB11D2">
        <w:t>resident</w:t>
      </w:r>
      <w:r w:rsidRPr="00BB11D2">
        <w:t xml:space="preserve">s. </w:t>
      </w:r>
      <w:r w:rsidR="00F92DEF" w:rsidRPr="00BB11D2">
        <w:t xml:space="preserve">Inspectors were informed that RASNZ provided counsellors, psychiatrists, psychologists, and body therapists for </w:t>
      </w:r>
      <w:r w:rsidR="00B4700E" w:rsidRPr="00BB11D2">
        <w:t>resident</w:t>
      </w:r>
      <w:r w:rsidR="0038216B" w:rsidRPr="00BB11D2">
        <w:t>s</w:t>
      </w:r>
      <w:r w:rsidR="00F92DEF" w:rsidRPr="00BB11D2">
        <w:t xml:space="preserve">. Staff noted that it was the individual choice of a resident whether they used a service or not, however most </w:t>
      </w:r>
      <w:r w:rsidR="00B4700E" w:rsidRPr="00BB11D2">
        <w:t>resident</w:t>
      </w:r>
      <w:r w:rsidR="0038216B" w:rsidRPr="00BB11D2">
        <w:t>s</w:t>
      </w:r>
      <w:r w:rsidR="00F92DEF" w:rsidRPr="00BB11D2">
        <w:t xml:space="preserve"> engaged with some form of support. Staff </w:t>
      </w:r>
      <w:r w:rsidR="00414B7E" w:rsidRPr="00BB11D2">
        <w:t xml:space="preserve">told </w:t>
      </w:r>
      <w:r w:rsidR="00F92DEF" w:rsidRPr="00BB11D2">
        <w:t xml:space="preserve">my Inspectors </w:t>
      </w:r>
      <w:r w:rsidR="001455F6" w:rsidRPr="00BB11D2">
        <w:t xml:space="preserve">that </w:t>
      </w:r>
      <w:r w:rsidR="00B4700E" w:rsidRPr="00BB11D2">
        <w:t>resident</w:t>
      </w:r>
      <w:r w:rsidR="00414B7E" w:rsidRPr="00BB11D2">
        <w:t xml:space="preserve">s had good access to </w:t>
      </w:r>
      <w:r w:rsidR="00F92DEF" w:rsidRPr="00BB11D2">
        <w:t>mental health practitioners.</w:t>
      </w:r>
    </w:p>
    <w:p w14:paraId="73C27085" w14:textId="390823A0" w:rsidR="002B485B" w:rsidRPr="00BB11D2" w:rsidRDefault="002B485B" w:rsidP="002B485B">
      <w:pPr>
        <w:pStyle w:val="BodyText"/>
      </w:pPr>
      <w:r w:rsidRPr="00BB11D2">
        <w:t xml:space="preserve">Some </w:t>
      </w:r>
      <w:r w:rsidR="00B4700E" w:rsidRPr="00BB11D2">
        <w:t>resident</w:t>
      </w:r>
      <w:r w:rsidRPr="00BB11D2">
        <w:t xml:space="preserve">s arrived at the Centre following initial detention in a prison. Staff, providers and </w:t>
      </w:r>
      <w:r w:rsidR="00B4700E" w:rsidRPr="00BB11D2">
        <w:t>resident</w:t>
      </w:r>
      <w:r w:rsidRPr="00BB11D2">
        <w:t xml:space="preserve">s all told my Inspectors that most, if not all, </w:t>
      </w:r>
      <w:r w:rsidR="00B4700E" w:rsidRPr="00BB11D2">
        <w:t>resident</w:t>
      </w:r>
      <w:r w:rsidRPr="00BB11D2">
        <w:t xml:space="preserve">s who arrived at the Centre from prison had experienced violence and abuse while incarcerated. Consequently, </w:t>
      </w:r>
      <w:r w:rsidR="00B4700E" w:rsidRPr="00BB11D2">
        <w:t>resident</w:t>
      </w:r>
      <w:r w:rsidRPr="00BB11D2">
        <w:t xml:space="preserve">s who had been imprisoned arrived at the Centre with additional trauma and care needs. Staff and providers told my Inspectors that they worked with </w:t>
      </w:r>
      <w:r w:rsidR="00B4700E" w:rsidRPr="00BB11D2">
        <w:t>resident</w:t>
      </w:r>
      <w:r w:rsidRPr="00BB11D2">
        <w:t xml:space="preserve">s to try </w:t>
      </w:r>
      <w:r w:rsidR="003D142E">
        <w:t>to</w:t>
      </w:r>
      <w:r w:rsidR="003D142E" w:rsidRPr="00BB11D2">
        <w:t xml:space="preserve"> </w:t>
      </w:r>
      <w:r w:rsidRPr="00BB11D2">
        <w:t xml:space="preserve">address these needs. </w:t>
      </w:r>
    </w:p>
    <w:p w14:paraId="520161C1" w14:textId="18B3DB7F" w:rsidR="00EB1C2B" w:rsidRPr="00BB11D2" w:rsidRDefault="00EB1C2B" w:rsidP="00EB1C2B">
      <w:pPr>
        <w:pStyle w:val="BodyText"/>
      </w:pPr>
      <w:r w:rsidRPr="00BB11D2">
        <w:t xml:space="preserve">Despite the high standard of care provided at the Centre, staff noted that they witnessed a significant decline in the wellbeing of </w:t>
      </w:r>
      <w:r w:rsidR="00B4700E" w:rsidRPr="00BB11D2">
        <w:t>resident</w:t>
      </w:r>
      <w:r w:rsidRPr="00BB11D2">
        <w:t xml:space="preserve">s the longer they remained at the Centre. Three of the four </w:t>
      </w:r>
      <w:r w:rsidR="00B4700E" w:rsidRPr="00BB11D2">
        <w:t>resident</w:t>
      </w:r>
      <w:r w:rsidRPr="00BB11D2">
        <w:t xml:space="preserve">s had been detained at the Centre for between 12 and 18 months, and </w:t>
      </w:r>
      <w:r w:rsidR="00B4700E" w:rsidRPr="00BB11D2">
        <w:t>resident</w:t>
      </w:r>
      <w:r w:rsidRPr="00BB11D2">
        <w:t xml:space="preserve">s told my Inspectors that it was very difficult waiting for their </w:t>
      </w:r>
      <w:r w:rsidR="0072200B" w:rsidRPr="00BB11D2">
        <w:t xml:space="preserve">claims </w:t>
      </w:r>
      <w:r w:rsidR="002E0C1E" w:rsidRPr="00BB11D2">
        <w:t xml:space="preserve">with Immigration New Zealand </w:t>
      </w:r>
      <w:r w:rsidRPr="00BB11D2">
        <w:t>to be decided.</w:t>
      </w:r>
      <w:r w:rsidR="00ED3961" w:rsidRPr="00BB11D2">
        <w:rPr>
          <w:rStyle w:val="FootnoteReference"/>
        </w:rPr>
        <w:footnoteReference w:id="17"/>
      </w:r>
      <w:r w:rsidR="004C26C0" w:rsidRPr="00BB11D2">
        <w:t xml:space="preserve"> Residents also told my Inspectors that they did not receive regular information about their </w:t>
      </w:r>
      <w:r w:rsidR="0072200B" w:rsidRPr="00BB11D2">
        <w:t>claims</w:t>
      </w:r>
      <w:r w:rsidR="004C26C0" w:rsidRPr="00BB11D2">
        <w:t>.</w:t>
      </w:r>
    </w:p>
    <w:p w14:paraId="21212277" w14:textId="77972945" w:rsidR="00A521AA" w:rsidRPr="00BB11D2" w:rsidRDefault="00F92DEF" w:rsidP="00EB1C2B">
      <w:pPr>
        <w:pStyle w:val="BodyText"/>
      </w:pPr>
      <w:r w:rsidRPr="00BB11D2">
        <w:t xml:space="preserve">My </w:t>
      </w:r>
      <w:r w:rsidR="00CA61FB" w:rsidRPr="00BB11D2">
        <w:t>I</w:t>
      </w:r>
      <w:r w:rsidRPr="00BB11D2">
        <w:t xml:space="preserve">nspectors were pleased to hear that staff would reach out to </w:t>
      </w:r>
      <w:r w:rsidR="00B4700E" w:rsidRPr="00BB11D2">
        <w:t>resident</w:t>
      </w:r>
      <w:r w:rsidR="0038216B" w:rsidRPr="00BB11D2">
        <w:t>s</w:t>
      </w:r>
      <w:r w:rsidRPr="00BB11D2">
        <w:t xml:space="preserve"> who appeared to be struggling or not engaging with mental health services, and I encourage this practice to continue.</w:t>
      </w:r>
    </w:p>
    <w:tbl>
      <w:tblPr>
        <w:tblStyle w:val="TableBox"/>
        <w:tblW w:w="5000" w:type="pct"/>
        <w:tblLook w:val="0620" w:firstRow="1" w:lastRow="0" w:firstColumn="0" w:lastColumn="0" w:noHBand="1" w:noVBand="1"/>
        <w:tblCaption w:val="Table for formatting purposes"/>
      </w:tblPr>
      <w:tblGrid>
        <w:gridCol w:w="9298"/>
      </w:tblGrid>
      <w:tr w:rsidR="006225B2" w:rsidRPr="00BB11D2" w14:paraId="1474B2E8" w14:textId="77777777" w:rsidTr="003446D6">
        <w:trPr>
          <w:cantSplit/>
        </w:trPr>
        <w:tc>
          <w:tcPr>
            <w:tcW w:w="5000" w:type="pct"/>
          </w:tcPr>
          <w:p w14:paraId="4F16F504" w14:textId="11298F7B" w:rsidR="006225B2" w:rsidRPr="00BB11D2" w:rsidRDefault="006225B2" w:rsidP="006225B2">
            <w:pPr>
              <w:pStyle w:val="Boxlargetext"/>
              <w:rPr>
                <w:b/>
              </w:rPr>
            </w:pPr>
            <w:r w:rsidRPr="00BB11D2">
              <w:rPr>
                <w:b/>
              </w:rPr>
              <w:t>Recommendations – health and wellbeing</w:t>
            </w:r>
          </w:p>
          <w:p w14:paraId="3EC2671B" w14:textId="77777777" w:rsidR="006225B2" w:rsidRPr="00BB11D2" w:rsidRDefault="006225B2" w:rsidP="008B2446">
            <w:pPr>
              <w:pStyle w:val="Boxsmalltext"/>
            </w:pPr>
            <w:r w:rsidRPr="00BB11D2">
              <w:t>I recommend that:</w:t>
            </w:r>
          </w:p>
          <w:p w14:paraId="422B5BFC" w14:textId="73AF14E6" w:rsidR="00FF6CD6" w:rsidRPr="00BB11D2" w:rsidRDefault="00EB1C2B" w:rsidP="00ED39FC">
            <w:pPr>
              <w:pStyle w:val="Boxsmallnumber-1"/>
            </w:pPr>
            <w:r w:rsidRPr="00BB11D2">
              <w:t xml:space="preserve">Over-the-counter pain relief medication be available to </w:t>
            </w:r>
            <w:r w:rsidR="00B4700E" w:rsidRPr="00BB11D2">
              <w:t>resident</w:t>
            </w:r>
            <w:r w:rsidRPr="00BB11D2">
              <w:t>s as required in a safe and controlled manner.</w:t>
            </w:r>
          </w:p>
        </w:tc>
      </w:tr>
    </w:tbl>
    <w:p w14:paraId="5C003862" w14:textId="11A0A8FE" w:rsidR="006225B2" w:rsidRPr="00BB11D2" w:rsidRDefault="006225B2" w:rsidP="006225B2">
      <w:pPr>
        <w:pStyle w:val="Whitespace"/>
      </w:pPr>
    </w:p>
    <w:p w14:paraId="5B7FDBEF" w14:textId="15D56DBF" w:rsidR="0088423F" w:rsidRPr="00BB11D2" w:rsidRDefault="0088423F" w:rsidP="0088423F">
      <w:pPr>
        <w:pStyle w:val="BodyText"/>
      </w:pPr>
      <w:r w:rsidRPr="00BB11D2">
        <w:t>Immigration New Zealand rejected recommendation 4. In response to recommendation 4, Immigration New Zealand commented as follows:</w:t>
      </w:r>
    </w:p>
    <w:p w14:paraId="37DFF155" w14:textId="29DEA03D" w:rsidR="0088423F" w:rsidRPr="00BB11D2" w:rsidRDefault="0088423F" w:rsidP="0088423F">
      <w:pPr>
        <w:pStyle w:val="Quotationseparateparagraph"/>
      </w:pPr>
      <w:r w:rsidRPr="00BB11D2">
        <w:t>INZ acknowledges the need for residents to have access to pain relief medication, as required, for minor pain. However, over-the-counter pain relief medication may not be safe for all residents, depending on their medical histories. INZ will continue to facilitate access to pain relief medication through medical professionals. This position is consistent with medical advice.</w:t>
      </w:r>
    </w:p>
    <w:p w14:paraId="37433E42" w14:textId="126AC29E" w:rsidR="0088423F" w:rsidRPr="00BB11D2" w:rsidRDefault="0088423F" w:rsidP="0088423F">
      <w:pPr>
        <w:pStyle w:val="BodyText"/>
      </w:pPr>
      <w:r w:rsidRPr="00BB11D2">
        <w:t>Ombudsman response:</w:t>
      </w:r>
    </w:p>
    <w:p w14:paraId="24B8EDFC" w14:textId="4D602B4E" w:rsidR="0088423F" w:rsidRPr="00BB11D2" w:rsidRDefault="00D701BF" w:rsidP="0088423F">
      <w:pPr>
        <w:pStyle w:val="BodyText"/>
      </w:pPr>
      <w:r w:rsidRPr="00BB11D2">
        <w:t>I a</w:t>
      </w:r>
      <w:r w:rsidR="00BF6254" w:rsidRPr="00BB11D2">
        <w:t xml:space="preserve">cknowledge </w:t>
      </w:r>
      <w:r w:rsidRPr="00BB11D2">
        <w:t>that there may be circumstances where, based on an individual medical assessment, it would be unsafe for residents to use over-the-counter pain relief medication.</w:t>
      </w:r>
      <w:r w:rsidR="00000E58" w:rsidRPr="00BB11D2">
        <w:t xml:space="preserve"> Th</w:t>
      </w:r>
      <w:r w:rsidR="00BF6254" w:rsidRPr="00BB11D2">
        <w:t>at</w:t>
      </w:r>
      <w:r w:rsidR="00000E58" w:rsidRPr="00BB11D2">
        <w:t xml:space="preserve"> is why I recommended that pain relief be available in a “safe and controlled manner”. </w:t>
      </w:r>
      <w:r w:rsidRPr="00BB11D2">
        <w:t>I remain of the view that the current process appears to be unnecessarily burdensome, particularly to the extent it limits after hours’ access to pain relief.</w:t>
      </w:r>
      <w:r w:rsidR="00000E58" w:rsidRPr="00BB11D2">
        <w:t xml:space="preserve"> I therefore encourage Immigration New Zealand and the Centre to implement my recommendation, with a particular focus on ensuring that over-the-counter pain relief is available after hours where use of the medication is safe for the resident.</w:t>
      </w:r>
    </w:p>
    <w:p w14:paraId="3BAA332D" w14:textId="067A879F" w:rsidR="00A256B4" w:rsidRPr="00BB11D2" w:rsidRDefault="00A256B4" w:rsidP="009D10CE">
      <w:pPr>
        <w:pStyle w:val="Heading1"/>
      </w:pPr>
      <w:bookmarkStart w:id="111" w:name="_Toc522874423"/>
      <w:bookmarkStart w:id="112" w:name="_Ref528066997"/>
      <w:bookmarkStart w:id="113" w:name="_Ref534894427"/>
      <w:bookmarkStart w:id="114" w:name="_Toc952916"/>
      <w:bookmarkStart w:id="115" w:name="_Toc71708190"/>
      <w:r w:rsidRPr="00BB11D2">
        <w:t>Protective measures</w:t>
      </w:r>
      <w:bookmarkEnd w:id="111"/>
      <w:bookmarkEnd w:id="112"/>
      <w:bookmarkEnd w:id="113"/>
      <w:bookmarkEnd w:id="114"/>
      <w:bookmarkEnd w:id="115"/>
    </w:p>
    <w:p w14:paraId="21278EC9" w14:textId="77777777" w:rsidR="00A256B4" w:rsidRPr="00BB11D2" w:rsidRDefault="00A256B4" w:rsidP="003A1B64">
      <w:pPr>
        <w:pStyle w:val="Heading2"/>
        <w:spacing w:before="240"/>
      </w:pPr>
      <w:bookmarkStart w:id="116" w:name="_Toc952920"/>
      <w:bookmarkStart w:id="117" w:name="_Toc71708191"/>
      <w:r w:rsidRPr="00BB11D2">
        <w:t>Complaints</w:t>
      </w:r>
      <w:bookmarkEnd w:id="116"/>
      <w:bookmarkEnd w:id="117"/>
    </w:p>
    <w:p w14:paraId="7A9E5F21" w14:textId="2F709529" w:rsidR="00AF7E01" w:rsidRPr="00BB11D2" w:rsidRDefault="00AF7E01">
      <w:pPr>
        <w:pStyle w:val="BodyText"/>
      </w:pPr>
      <w:r w:rsidRPr="00BB11D2">
        <w:t xml:space="preserve">The Manual stated that </w:t>
      </w:r>
      <w:r w:rsidR="00B4700E" w:rsidRPr="00BB11D2">
        <w:t>resident</w:t>
      </w:r>
      <w:r w:rsidR="0038216B" w:rsidRPr="00BB11D2">
        <w:t>s</w:t>
      </w:r>
      <w:r w:rsidRPr="00BB11D2">
        <w:t xml:space="preserve"> could raise complaints with the Person in Charge or any responsible authorised staff/contractor either orally or in writing. The Manual detailed the process for recording, referring and investigating complaints. </w:t>
      </w:r>
      <w:r w:rsidR="00077EA5" w:rsidRPr="00BB11D2">
        <w:t xml:space="preserve">It </w:t>
      </w:r>
      <w:r w:rsidRPr="00BB11D2">
        <w:t xml:space="preserve">also noted that if the complaint </w:t>
      </w:r>
      <w:r w:rsidR="001455F6" w:rsidRPr="00BB11D2">
        <w:t xml:space="preserve">could not </w:t>
      </w:r>
      <w:r w:rsidRPr="00BB11D2">
        <w:t xml:space="preserve">be resolved to the resident’s satisfaction, the Person in Charge </w:t>
      </w:r>
      <w:r w:rsidR="001455F6" w:rsidRPr="00BB11D2">
        <w:t>was</w:t>
      </w:r>
      <w:r w:rsidRPr="00BB11D2">
        <w:t xml:space="preserve"> required to inform the resident of their right to raise their complaint with an Ombudsman</w:t>
      </w:r>
      <w:r w:rsidR="001455F6" w:rsidRPr="00BB11D2">
        <w:t>,</w:t>
      </w:r>
      <w:r w:rsidRPr="00BB11D2">
        <w:t xml:space="preserve"> and</w:t>
      </w:r>
      <w:r w:rsidR="001455F6" w:rsidRPr="00BB11D2">
        <w:t xml:space="preserve"> to</w:t>
      </w:r>
      <w:r w:rsidRPr="00BB11D2">
        <w:t xml:space="preserve"> facilitate that process</w:t>
      </w:r>
      <w:r w:rsidR="001455F6" w:rsidRPr="00BB11D2">
        <w:t xml:space="preserve"> if</w:t>
      </w:r>
      <w:r w:rsidR="00BE52C5" w:rsidRPr="00BB11D2">
        <w:t xml:space="preserve"> the </w:t>
      </w:r>
      <w:r w:rsidR="00B4700E" w:rsidRPr="00BB11D2">
        <w:t>resident</w:t>
      </w:r>
      <w:r w:rsidR="00BE52C5" w:rsidRPr="00BB11D2">
        <w:t xml:space="preserve"> </w:t>
      </w:r>
      <w:r w:rsidR="001455F6" w:rsidRPr="00BB11D2">
        <w:t>desired</w:t>
      </w:r>
      <w:r w:rsidRPr="00BB11D2">
        <w:t>.</w:t>
      </w:r>
    </w:p>
    <w:p w14:paraId="28B46216" w14:textId="40DB7AE3" w:rsidR="00AF7E01" w:rsidRPr="00BB11D2" w:rsidRDefault="00AF7E01" w:rsidP="00FA0356">
      <w:pPr>
        <w:pStyle w:val="BodyText"/>
      </w:pPr>
      <w:r w:rsidRPr="00BB11D2">
        <w:t xml:space="preserve">The Facility reported that there were no complaints for the period 1 December 2019 to 31 May 2020. Staff told Inspectors that </w:t>
      </w:r>
      <w:r w:rsidR="00B4700E" w:rsidRPr="00BB11D2">
        <w:t>resident</w:t>
      </w:r>
      <w:r w:rsidR="0038216B" w:rsidRPr="00BB11D2">
        <w:t>s</w:t>
      </w:r>
      <w:r w:rsidRPr="00BB11D2">
        <w:t xml:space="preserve"> generally raised matters with them that were not complaints, but practical issues that were usually easily resolved. Staff indicated that they encouraged </w:t>
      </w:r>
      <w:r w:rsidR="00B4700E" w:rsidRPr="00BB11D2">
        <w:t>resident</w:t>
      </w:r>
      <w:r w:rsidR="0038216B" w:rsidRPr="00BB11D2">
        <w:t>s</w:t>
      </w:r>
      <w:r w:rsidRPr="00BB11D2">
        <w:t xml:space="preserve"> to make a complaint if they wished to, but that </w:t>
      </w:r>
      <w:r w:rsidR="00B4700E" w:rsidRPr="00BB11D2">
        <w:t>resident</w:t>
      </w:r>
      <w:r w:rsidR="0038216B" w:rsidRPr="00BB11D2">
        <w:t>s</w:t>
      </w:r>
      <w:r w:rsidRPr="00BB11D2">
        <w:t xml:space="preserve"> rarely did so.</w:t>
      </w:r>
    </w:p>
    <w:p w14:paraId="02EF7F9D" w14:textId="747874DE" w:rsidR="00175F92" w:rsidRPr="00BB11D2" w:rsidRDefault="00AF7E01" w:rsidP="00FA0356">
      <w:pPr>
        <w:pStyle w:val="BodyText"/>
      </w:pPr>
      <w:r w:rsidRPr="00BB11D2">
        <w:t xml:space="preserve">The </w:t>
      </w:r>
      <w:r w:rsidR="00B4700E" w:rsidRPr="00BB11D2">
        <w:t>resident</w:t>
      </w:r>
      <w:r w:rsidR="0038216B" w:rsidRPr="00BB11D2">
        <w:t>s</w:t>
      </w:r>
      <w:r w:rsidRPr="00BB11D2">
        <w:t xml:space="preserve"> told Inspectors that, generally, they did not have any complaints about </w:t>
      </w:r>
      <w:r w:rsidR="001220A7" w:rsidRPr="00BB11D2">
        <w:t>the Centre</w:t>
      </w:r>
      <w:r w:rsidRPr="00BB11D2">
        <w:t xml:space="preserve">. However, </w:t>
      </w:r>
      <w:r w:rsidR="00B4700E" w:rsidRPr="00BB11D2">
        <w:t>resident</w:t>
      </w:r>
      <w:r w:rsidR="0038216B" w:rsidRPr="00BB11D2">
        <w:t>s</w:t>
      </w:r>
      <w:r w:rsidRPr="00BB11D2">
        <w:t xml:space="preserve">’ awareness and understanding of the complaints process varied. </w:t>
      </w:r>
      <w:r w:rsidR="00B4700E" w:rsidRPr="00BB11D2">
        <w:t>Resident</w:t>
      </w:r>
      <w:r w:rsidR="0038216B" w:rsidRPr="00BB11D2">
        <w:t>s</w:t>
      </w:r>
      <w:r w:rsidRPr="00BB11D2">
        <w:t xml:space="preserve"> told Inspectors they </w:t>
      </w:r>
      <w:r w:rsidR="001455F6" w:rsidRPr="00BB11D2">
        <w:t xml:space="preserve">were </w:t>
      </w:r>
      <w:r w:rsidRPr="00BB11D2">
        <w:t xml:space="preserve">generally confident raising issues with staff, but were unsure how any complaints were formally processed. Only one of the four </w:t>
      </w:r>
      <w:r w:rsidR="00B4700E" w:rsidRPr="00BB11D2">
        <w:t>resident</w:t>
      </w:r>
      <w:r w:rsidR="0038216B" w:rsidRPr="00BB11D2">
        <w:t>s</w:t>
      </w:r>
      <w:r w:rsidRPr="00BB11D2">
        <w:t xml:space="preserve"> said they were aware of the Ombudsman.</w:t>
      </w:r>
    </w:p>
    <w:p w14:paraId="38A1D188" w14:textId="27BF1AA3" w:rsidR="00A256B4" w:rsidRPr="00BB11D2" w:rsidRDefault="00533185" w:rsidP="003A1B64">
      <w:pPr>
        <w:pStyle w:val="Heading2"/>
      </w:pPr>
      <w:bookmarkStart w:id="118" w:name="_Toc952921"/>
      <w:bookmarkStart w:id="119" w:name="_Toc71708192"/>
      <w:r w:rsidRPr="00BB11D2">
        <w:t>Mail</w:t>
      </w:r>
      <w:r w:rsidR="00A256B4" w:rsidRPr="00BB11D2">
        <w:t xml:space="preserve"> and </w:t>
      </w:r>
      <w:r w:rsidR="003A1B64" w:rsidRPr="00BB11D2">
        <w:t>tele</w:t>
      </w:r>
      <w:r w:rsidR="00A256B4" w:rsidRPr="00BB11D2">
        <w:t>phones</w:t>
      </w:r>
      <w:bookmarkEnd w:id="118"/>
      <w:bookmarkEnd w:id="119"/>
    </w:p>
    <w:p w14:paraId="19182840" w14:textId="1D1DCD89" w:rsidR="00AF7E01" w:rsidRPr="00BB11D2" w:rsidRDefault="00AF7E01" w:rsidP="00122DD2">
      <w:pPr>
        <w:pStyle w:val="BodyText"/>
      </w:pPr>
      <w:bookmarkStart w:id="120" w:name="_Toc952922"/>
      <w:r w:rsidRPr="00BB11D2">
        <w:t xml:space="preserve">Access to telephones at </w:t>
      </w:r>
      <w:r w:rsidR="001220A7" w:rsidRPr="00BB11D2">
        <w:t>the Centre</w:t>
      </w:r>
      <w:r w:rsidRPr="00BB11D2">
        <w:t xml:space="preserve"> was good. Every resident had a cell phone and had been provided with a $20 New Zealand SIM card on their arrival. After that, </w:t>
      </w:r>
      <w:r w:rsidR="00B4700E" w:rsidRPr="00BB11D2">
        <w:t>resident</w:t>
      </w:r>
      <w:r w:rsidR="0038216B" w:rsidRPr="00BB11D2">
        <w:t>s</w:t>
      </w:r>
      <w:r w:rsidRPr="00BB11D2">
        <w:t xml:space="preserve"> were expected to pay for their own cell phone use out o</w:t>
      </w:r>
      <w:r w:rsidR="00122DD2" w:rsidRPr="00BB11D2">
        <w:t>f their $85 per week allowance.</w:t>
      </w:r>
      <w:r w:rsidR="00FE51A8" w:rsidRPr="00BB11D2">
        <w:t xml:space="preserve"> </w:t>
      </w:r>
    </w:p>
    <w:p w14:paraId="0C692D25" w14:textId="49AAFA2E" w:rsidR="00A256B4" w:rsidRPr="00BB11D2" w:rsidRDefault="00AF7E01" w:rsidP="00A256B4">
      <w:pPr>
        <w:pStyle w:val="BodyText"/>
        <w:rPr>
          <w:b/>
        </w:rPr>
      </w:pPr>
      <w:r w:rsidRPr="00BB11D2">
        <w:t>No concerns about mail or other forms of external contact were raised with</w:t>
      </w:r>
      <w:r w:rsidR="003A68A2" w:rsidRPr="00BB11D2">
        <w:t xml:space="preserve"> my</w:t>
      </w:r>
      <w:r w:rsidRPr="00BB11D2">
        <w:t xml:space="preserve"> Inspectors.</w:t>
      </w:r>
      <w:bookmarkEnd w:id="120"/>
    </w:p>
    <w:tbl>
      <w:tblPr>
        <w:tblStyle w:val="TableBox"/>
        <w:tblW w:w="5000" w:type="pct"/>
        <w:tblLook w:val="0620" w:firstRow="1" w:lastRow="0" w:firstColumn="0" w:lastColumn="0" w:noHBand="1" w:noVBand="1"/>
        <w:tblCaption w:val="Table for formatting purposes"/>
      </w:tblPr>
      <w:tblGrid>
        <w:gridCol w:w="9298"/>
      </w:tblGrid>
      <w:tr w:rsidR="00A256B4" w:rsidRPr="00BB11D2" w14:paraId="51100428" w14:textId="77777777" w:rsidTr="003446D6">
        <w:trPr>
          <w:cantSplit/>
        </w:trPr>
        <w:tc>
          <w:tcPr>
            <w:tcW w:w="5000" w:type="pct"/>
          </w:tcPr>
          <w:p w14:paraId="39F5930C" w14:textId="77777777" w:rsidR="00A256B4" w:rsidRPr="00BB11D2" w:rsidRDefault="00A256B4" w:rsidP="00A256B4">
            <w:pPr>
              <w:pStyle w:val="Boxlargetext"/>
              <w:rPr>
                <w:b/>
              </w:rPr>
            </w:pPr>
            <w:r w:rsidRPr="00BB11D2">
              <w:rPr>
                <w:b/>
              </w:rPr>
              <w:t>Recommendations - protective measures</w:t>
            </w:r>
          </w:p>
          <w:p w14:paraId="5EBC1813" w14:textId="685B6BBB" w:rsidR="00135CC3" w:rsidRPr="00BB11D2" w:rsidRDefault="00A256B4" w:rsidP="00706F8D">
            <w:pPr>
              <w:pStyle w:val="Boxsmalltext"/>
            </w:pPr>
            <w:r w:rsidRPr="00BB11D2">
              <w:t xml:space="preserve">I </w:t>
            </w:r>
            <w:r w:rsidR="00706F8D" w:rsidRPr="00BB11D2">
              <w:t>recommend that:</w:t>
            </w:r>
          </w:p>
          <w:p w14:paraId="6C0D30A4" w14:textId="1A3E51E2" w:rsidR="00706F8D" w:rsidRPr="00BB11D2" w:rsidRDefault="00706F8D" w:rsidP="00706F8D">
            <w:pPr>
              <w:pStyle w:val="Boxsmallnumber-1"/>
            </w:pPr>
            <w:r w:rsidRPr="00BB11D2">
              <w:t>The Centre provide residents with comprehensive and understandable information about the complaints process, including on the role of the Ombudsman.</w:t>
            </w:r>
          </w:p>
        </w:tc>
      </w:tr>
    </w:tbl>
    <w:p w14:paraId="7A6EEA09" w14:textId="2CE6A7BA" w:rsidR="00BE0D3E" w:rsidRPr="00BB11D2" w:rsidRDefault="00BE0D3E" w:rsidP="00BE0D3E">
      <w:pPr>
        <w:pStyle w:val="Whitespace"/>
      </w:pPr>
      <w:bookmarkStart w:id="121" w:name="_Ref534894856"/>
      <w:bookmarkStart w:id="122" w:name="_Toc952924"/>
    </w:p>
    <w:p w14:paraId="27BD5FEA" w14:textId="56AF2623" w:rsidR="00BE0D3E" w:rsidRPr="00BB11D2" w:rsidRDefault="00BE0D3E" w:rsidP="00BE0D3E">
      <w:pPr>
        <w:pStyle w:val="BodyText"/>
      </w:pPr>
      <w:r w:rsidRPr="00BB11D2">
        <w:t>Immigration New Zealand accepted recommendation 5.</w:t>
      </w:r>
      <w:r w:rsidR="00054563" w:rsidRPr="00BB11D2">
        <w:rPr>
          <w:rStyle w:val="FootnoteReference"/>
        </w:rPr>
        <w:footnoteReference w:id="18"/>
      </w:r>
    </w:p>
    <w:p w14:paraId="7CC71FAB" w14:textId="1A5CEFF9" w:rsidR="003446D6" w:rsidRPr="00BB11D2" w:rsidRDefault="003446D6" w:rsidP="009D10CE">
      <w:pPr>
        <w:pStyle w:val="Heading1"/>
      </w:pPr>
      <w:bookmarkStart w:id="123" w:name="_Toc71708193"/>
      <w:r w:rsidRPr="00BB11D2">
        <w:t>Purposeful activity and transition to the community</w:t>
      </w:r>
      <w:bookmarkEnd w:id="121"/>
      <w:bookmarkEnd w:id="122"/>
      <w:bookmarkEnd w:id="123"/>
    </w:p>
    <w:p w14:paraId="0E311CD4" w14:textId="7E026F38" w:rsidR="00175F92" w:rsidRPr="00BB11D2" w:rsidRDefault="003446D6" w:rsidP="003A1B64">
      <w:pPr>
        <w:pStyle w:val="Heading2"/>
        <w:spacing w:before="240"/>
      </w:pPr>
      <w:bookmarkStart w:id="124" w:name="_Toc952927"/>
      <w:bookmarkStart w:id="125" w:name="_Toc71708194"/>
      <w:r w:rsidRPr="00BB11D2">
        <w:t xml:space="preserve">Outdoor </w:t>
      </w:r>
      <w:bookmarkEnd w:id="124"/>
      <w:r w:rsidR="003A1B64" w:rsidRPr="00BB11D2">
        <w:t xml:space="preserve">activity </w:t>
      </w:r>
      <w:r w:rsidR="00E43CFD" w:rsidRPr="00BB11D2">
        <w:t xml:space="preserve">and </w:t>
      </w:r>
      <w:bookmarkStart w:id="126" w:name="_Toc952928"/>
      <w:r w:rsidR="003A1B64" w:rsidRPr="00BB11D2">
        <w:t>exercise</w:t>
      </w:r>
      <w:bookmarkEnd w:id="125"/>
    </w:p>
    <w:p w14:paraId="16AF2C30" w14:textId="5FFE000E" w:rsidR="006D2DF7" w:rsidRPr="00BB11D2" w:rsidRDefault="00507435" w:rsidP="006D2DF7">
      <w:pPr>
        <w:pStyle w:val="BodyText"/>
      </w:pPr>
      <w:r w:rsidRPr="00BB11D2">
        <w:t xml:space="preserve">Access to fresh air was unlimited for </w:t>
      </w:r>
      <w:r w:rsidR="00B4700E" w:rsidRPr="00BB11D2">
        <w:t>resident</w:t>
      </w:r>
      <w:r w:rsidR="0038216B" w:rsidRPr="00BB11D2">
        <w:t>s</w:t>
      </w:r>
      <w:r w:rsidRPr="00BB11D2">
        <w:t xml:space="preserve">. </w:t>
      </w:r>
      <w:r w:rsidR="005F3F4E" w:rsidRPr="00BB11D2">
        <w:t xml:space="preserve">There was adequate outdoor space within </w:t>
      </w:r>
      <w:r w:rsidR="001220A7" w:rsidRPr="00BB11D2">
        <w:t>the Centre</w:t>
      </w:r>
      <w:r w:rsidR="005F3F4E" w:rsidRPr="00BB11D2">
        <w:t xml:space="preserve"> for </w:t>
      </w:r>
      <w:r w:rsidR="00B4700E" w:rsidRPr="00BB11D2">
        <w:t>resident</w:t>
      </w:r>
      <w:r w:rsidR="0038216B" w:rsidRPr="00BB11D2">
        <w:t>s</w:t>
      </w:r>
      <w:r w:rsidR="005F3F4E" w:rsidRPr="00BB11D2">
        <w:t xml:space="preserve"> to go for walks and enjoy fresh air. The </w:t>
      </w:r>
      <w:r w:rsidR="00521AEC" w:rsidRPr="00BB11D2">
        <w:t>Centre</w:t>
      </w:r>
      <w:r w:rsidR="005F3F4E" w:rsidRPr="00BB11D2">
        <w:t xml:space="preserve"> had a </w:t>
      </w:r>
      <w:r w:rsidR="00577B52" w:rsidRPr="00BB11D2">
        <w:t xml:space="preserve">well-equipped </w:t>
      </w:r>
      <w:r w:rsidR="005F3F4E" w:rsidRPr="00BB11D2">
        <w:t xml:space="preserve">playground for children and also had a small park which staff told my Inspectors was being developed into a football pitch. </w:t>
      </w:r>
    </w:p>
    <w:tbl>
      <w:tblPr>
        <w:tblStyle w:val="TableGridnoborders"/>
        <w:tblW w:w="9356" w:type="dxa"/>
        <w:tblInd w:w="-28" w:type="dxa"/>
        <w:tblLayout w:type="fixed"/>
        <w:tblCellMar>
          <w:top w:w="0" w:type="dxa"/>
          <w:left w:w="0" w:type="dxa"/>
          <w:bottom w:w="0" w:type="dxa"/>
          <w:right w:w="0" w:type="dxa"/>
        </w:tblCellMar>
        <w:tblLook w:val="04A0" w:firstRow="1" w:lastRow="0" w:firstColumn="1" w:lastColumn="0" w:noHBand="0" w:noVBand="1"/>
        <w:tblCaption w:val="Table for formatting purposes"/>
      </w:tblPr>
      <w:tblGrid>
        <w:gridCol w:w="4536"/>
        <w:gridCol w:w="284"/>
        <w:gridCol w:w="4536"/>
      </w:tblGrid>
      <w:tr w:rsidR="006D2DF7" w:rsidRPr="00BB11D2" w14:paraId="4E2743A7" w14:textId="77777777" w:rsidTr="006D2DF7">
        <w:trPr>
          <w:cantSplit/>
        </w:trPr>
        <w:tc>
          <w:tcPr>
            <w:tcW w:w="4536" w:type="dxa"/>
          </w:tcPr>
          <w:p w14:paraId="593EEE06" w14:textId="68BABB77" w:rsidR="006D2DF7" w:rsidRPr="00BB11D2" w:rsidRDefault="0099025A" w:rsidP="006D2DF7">
            <w:pPr>
              <w:pStyle w:val="Pictureindent"/>
              <w:ind w:left="0"/>
            </w:pPr>
            <w:r w:rsidRPr="00BB11D2">
              <w:rPr>
                <w:noProof/>
                <w:lang w:eastAsia="en-NZ"/>
              </w:rPr>
              <w:drawing>
                <wp:inline distT="0" distB="0" distL="0" distR="0" wp14:anchorId="5EB6B466" wp14:editId="71C765C9">
                  <wp:extent cx="2880360" cy="21602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ntitled.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0360" cy="2160270"/>
                          </a:xfrm>
                          <a:prstGeom prst="rect">
                            <a:avLst/>
                          </a:prstGeom>
                        </pic:spPr>
                      </pic:pic>
                    </a:graphicData>
                  </a:graphic>
                </wp:inline>
              </w:drawing>
            </w:r>
          </w:p>
        </w:tc>
        <w:tc>
          <w:tcPr>
            <w:tcW w:w="284" w:type="dxa"/>
            <w:tcBorders>
              <w:right w:val="nil"/>
            </w:tcBorders>
          </w:tcPr>
          <w:p w14:paraId="5E3E4C0C" w14:textId="77777777" w:rsidR="006D2DF7" w:rsidRPr="00BB11D2" w:rsidRDefault="006D2DF7" w:rsidP="006D2DF7">
            <w:pPr>
              <w:pStyle w:val="Indent1"/>
              <w:ind w:left="0"/>
            </w:pPr>
          </w:p>
        </w:tc>
        <w:tc>
          <w:tcPr>
            <w:tcW w:w="4536" w:type="dxa"/>
            <w:tcBorders>
              <w:left w:val="nil"/>
            </w:tcBorders>
          </w:tcPr>
          <w:p w14:paraId="16F84978" w14:textId="3EE71F1F" w:rsidR="006D2DF7" w:rsidRPr="00BB11D2" w:rsidRDefault="006D2DF7" w:rsidP="006D2DF7">
            <w:pPr>
              <w:pStyle w:val="Pictureindent"/>
              <w:ind w:left="0"/>
            </w:pPr>
            <w:r w:rsidRPr="00BB11D2">
              <w:rPr>
                <w:noProof/>
                <w:lang w:eastAsia="en-NZ"/>
              </w:rPr>
              <w:drawing>
                <wp:inline distT="0" distB="0" distL="0" distR="0" wp14:anchorId="43A1CB51" wp14:editId="10871995">
                  <wp:extent cx="2880360" cy="21602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102087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80360" cy="2160270"/>
                          </a:xfrm>
                          <a:prstGeom prst="rect">
                            <a:avLst/>
                          </a:prstGeom>
                        </pic:spPr>
                      </pic:pic>
                    </a:graphicData>
                  </a:graphic>
                </wp:inline>
              </w:drawing>
            </w:r>
          </w:p>
        </w:tc>
      </w:tr>
      <w:tr w:rsidR="006D2DF7" w:rsidRPr="00BB11D2" w14:paraId="52380C25" w14:textId="77777777" w:rsidTr="006D2DF7">
        <w:trPr>
          <w:cantSplit/>
        </w:trPr>
        <w:tc>
          <w:tcPr>
            <w:tcW w:w="4536" w:type="dxa"/>
          </w:tcPr>
          <w:p w14:paraId="535B4D4F" w14:textId="065A5139" w:rsidR="006D2DF7" w:rsidRPr="00BB11D2" w:rsidRDefault="006D2DF7" w:rsidP="0099025A">
            <w:pPr>
              <w:pStyle w:val="FigureCaption"/>
            </w:pPr>
            <w:bookmarkStart w:id="127" w:name="_Toc368685800"/>
            <w:bookmarkStart w:id="128" w:name="_Toc71708212"/>
            <w:r w:rsidRPr="00BB11D2">
              <w:t xml:space="preserve">Figure </w:t>
            </w:r>
            <w:fldSimple w:instr=" SEQ Figure \* ARABIC ">
              <w:r w:rsidR="004A04ED">
                <w:rPr>
                  <w:noProof/>
                </w:rPr>
                <w:t>3</w:t>
              </w:r>
            </w:fldSimple>
            <w:r w:rsidRPr="00BB11D2">
              <w:rPr>
                <w:noProof/>
              </w:rPr>
              <w:t xml:space="preserve">: </w:t>
            </w:r>
            <w:bookmarkEnd w:id="127"/>
            <w:r w:rsidR="0099025A" w:rsidRPr="00BB11D2">
              <w:rPr>
                <w:noProof/>
              </w:rPr>
              <w:t>Playground</w:t>
            </w:r>
            <w:bookmarkEnd w:id="128"/>
          </w:p>
        </w:tc>
        <w:tc>
          <w:tcPr>
            <w:tcW w:w="284" w:type="dxa"/>
          </w:tcPr>
          <w:p w14:paraId="70B1C243" w14:textId="77777777" w:rsidR="006D2DF7" w:rsidRPr="00BB11D2" w:rsidRDefault="006D2DF7" w:rsidP="006D2DF7">
            <w:pPr>
              <w:pStyle w:val="FigureCaption"/>
            </w:pPr>
          </w:p>
        </w:tc>
        <w:tc>
          <w:tcPr>
            <w:tcW w:w="4536" w:type="dxa"/>
          </w:tcPr>
          <w:p w14:paraId="6E767A20" w14:textId="0BE41AEF" w:rsidR="006D2DF7" w:rsidRPr="00BB11D2" w:rsidRDefault="006D2DF7" w:rsidP="006D2DF7">
            <w:pPr>
              <w:pStyle w:val="FigureCaption"/>
            </w:pPr>
            <w:bookmarkStart w:id="129" w:name="_Toc368685801"/>
            <w:bookmarkStart w:id="130" w:name="_Toc71708213"/>
            <w:r w:rsidRPr="00BB11D2">
              <w:t xml:space="preserve">Figure </w:t>
            </w:r>
            <w:fldSimple w:instr=" SEQ Figure \* ARABIC ">
              <w:r w:rsidR="004A04ED">
                <w:rPr>
                  <w:noProof/>
                </w:rPr>
                <w:t>4</w:t>
              </w:r>
            </w:fldSimple>
            <w:r w:rsidRPr="00BB11D2">
              <w:rPr>
                <w:noProof/>
              </w:rPr>
              <w:t xml:space="preserve">: </w:t>
            </w:r>
            <w:bookmarkEnd w:id="129"/>
            <w:r w:rsidRPr="00BB11D2">
              <w:rPr>
                <w:noProof/>
              </w:rPr>
              <w:t>Gymnasium</w:t>
            </w:r>
            <w:bookmarkEnd w:id="130"/>
          </w:p>
        </w:tc>
      </w:tr>
    </w:tbl>
    <w:p w14:paraId="7330E4D1" w14:textId="0AF41FE9" w:rsidR="00507435" w:rsidRPr="00BB11D2" w:rsidRDefault="00507435" w:rsidP="00122DD2">
      <w:pPr>
        <w:pStyle w:val="BodyText"/>
      </w:pPr>
      <w:r w:rsidRPr="00BB11D2">
        <w:t xml:space="preserve">The </w:t>
      </w:r>
      <w:r w:rsidR="00521AEC" w:rsidRPr="00BB11D2">
        <w:t>Centre</w:t>
      </w:r>
      <w:r w:rsidRPr="00BB11D2">
        <w:t xml:space="preserve"> had a small gymnasium in the main office building, which was available for </w:t>
      </w:r>
      <w:r w:rsidR="00B4700E" w:rsidRPr="00BB11D2">
        <w:t>resident</w:t>
      </w:r>
      <w:r w:rsidR="0038216B" w:rsidRPr="00BB11D2">
        <w:t>s</w:t>
      </w:r>
      <w:r w:rsidRPr="00BB11D2">
        <w:t xml:space="preserve"> to use. The gymnasium had basic equipment, much of which was old and needed replacing. Staff explained that the equipment had largely been provided through charitable donations, but that they were working on a plan to purchase new equipment and relocate the gymnasium to be closer to </w:t>
      </w:r>
      <w:r w:rsidR="00B4700E" w:rsidRPr="00BB11D2">
        <w:t>resident</w:t>
      </w:r>
      <w:r w:rsidR="0038216B" w:rsidRPr="00BB11D2">
        <w:t>s</w:t>
      </w:r>
      <w:r w:rsidRPr="00BB11D2">
        <w:t>’ accommodation.</w:t>
      </w:r>
    </w:p>
    <w:p w14:paraId="5D489F8F" w14:textId="5782FE26" w:rsidR="006D2DF7" w:rsidRPr="00BB11D2" w:rsidRDefault="00507435" w:rsidP="00122DD2">
      <w:pPr>
        <w:pStyle w:val="BodyText"/>
      </w:pPr>
      <w:r w:rsidRPr="00BB11D2">
        <w:t xml:space="preserve">The </w:t>
      </w:r>
      <w:r w:rsidR="00521AEC" w:rsidRPr="00BB11D2">
        <w:t>Centre</w:t>
      </w:r>
      <w:r w:rsidRPr="00BB11D2">
        <w:t xml:space="preserve"> had implemented a policy of reserving the gymnasium for two hours a day for women. Staff reported an increase in women’s use of the gymnasium as a result.</w:t>
      </w:r>
    </w:p>
    <w:p w14:paraId="3FCAFE8A" w14:textId="339E3062" w:rsidR="003446D6" w:rsidRPr="00BB11D2" w:rsidRDefault="003446D6" w:rsidP="00103E75">
      <w:pPr>
        <w:pStyle w:val="Heading2"/>
      </w:pPr>
      <w:bookmarkStart w:id="131" w:name="_Toc952930"/>
      <w:bookmarkStart w:id="132" w:name="_Toc71708195"/>
      <w:bookmarkEnd w:id="126"/>
      <w:r w:rsidRPr="00BB11D2">
        <w:t>Library services</w:t>
      </w:r>
      <w:bookmarkEnd w:id="131"/>
      <w:bookmarkEnd w:id="132"/>
    </w:p>
    <w:p w14:paraId="6993CB59" w14:textId="46F8510E" w:rsidR="00175F92" w:rsidRPr="00BB11D2" w:rsidRDefault="00507435" w:rsidP="00122DD2">
      <w:pPr>
        <w:pStyle w:val="BodyText"/>
      </w:pPr>
      <w:bookmarkStart w:id="133" w:name="_Toc952931"/>
      <w:r w:rsidRPr="00BB11D2">
        <w:t xml:space="preserve">The </w:t>
      </w:r>
      <w:r w:rsidR="00521AEC" w:rsidRPr="00BB11D2">
        <w:t>Centre</w:t>
      </w:r>
      <w:r w:rsidRPr="00BB11D2">
        <w:t xml:space="preserve"> did not have a </w:t>
      </w:r>
      <w:r w:rsidR="004813E0" w:rsidRPr="00BB11D2">
        <w:t>dedicated</w:t>
      </w:r>
      <w:r w:rsidRPr="00BB11D2">
        <w:t xml:space="preserve"> library, but had an adequate range of books available for </w:t>
      </w:r>
      <w:r w:rsidR="00B4700E" w:rsidRPr="00BB11D2">
        <w:t>resident</w:t>
      </w:r>
      <w:r w:rsidR="0038216B" w:rsidRPr="00BB11D2">
        <w:t>s</w:t>
      </w:r>
      <w:r w:rsidRPr="00BB11D2">
        <w:t xml:space="preserve"> to borrow from the recreation room. </w:t>
      </w:r>
      <w:r w:rsidR="00B4700E" w:rsidRPr="00BB11D2">
        <w:t>Resident</w:t>
      </w:r>
      <w:r w:rsidR="0038216B" w:rsidRPr="00BB11D2">
        <w:t>s</w:t>
      </w:r>
      <w:r w:rsidRPr="00BB11D2">
        <w:t xml:space="preserve"> could also visit the library in the community. </w:t>
      </w:r>
      <w:r w:rsidR="00B4700E" w:rsidRPr="00BB11D2">
        <w:t>Resident</w:t>
      </w:r>
      <w:r w:rsidR="00BE52C5" w:rsidRPr="00BB11D2">
        <w:t xml:space="preserve">s also had access to the internet. </w:t>
      </w:r>
      <w:r w:rsidRPr="00BB11D2">
        <w:t xml:space="preserve">I have no concerns about </w:t>
      </w:r>
      <w:r w:rsidR="00B4700E" w:rsidRPr="00BB11D2">
        <w:t>resident</w:t>
      </w:r>
      <w:r w:rsidR="0038216B" w:rsidRPr="00BB11D2">
        <w:t>s</w:t>
      </w:r>
      <w:r w:rsidRPr="00BB11D2">
        <w:t>’ access to books and information services.</w:t>
      </w:r>
    </w:p>
    <w:p w14:paraId="65ECFFA7" w14:textId="2481AE70" w:rsidR="003446D6" w:rsidRPr="00BB11D2" w:rsidRDefault="003446D6" w:rsidP="00103E75">
      <w:pPr>
        <w:pStyle w:val="Heading2"/>
      </w:pPr>
      <w:bookmarkStart w:id="134" w:name="_Toc71708196"/>
      <w:r w:rsidRPr="00BB11D2">
        <w:t xml:space="preserve">Legal </w:t>
      </w:r>
      <w:bookmarkEnd w:id="133"/>
      <w:r w:rsidR="00BE52C5" w:rsidRPr="00BB11D2">
        <w:t>representation</w:t>
      </w:r>
      <w:bookmarkEnd w:id="134"/>
    </w:p>
    <w:p w14:paraId="5018A034" w14:textId="6D38014F" w:rsidR="00175F92" w:rsidRPr="00BB11D2" w:rsidRDefault="002E0C1E" w:rsidP="00122DD2">
      <w:pPr>
        <w:pStyle w:val="BodyText"/>
      </w:pPr>
      <w:bookmarkStart w:id="135" w:name="_Toc952932"/>
      <w:r w:rsidRPr="00BB11D2">
        <w:t xml:space="preserve">All residents had legal representation. </w:t>
      </w:r>
      <w:r w:rsidR="00122DD2" w:rsidRPr="00BB11D2">
        <w:t xml:space="preserve">Legal visits could take place at any time. No concerns were raised about the ability of legal representatives to visit </w:t>
      </w:r>
      <w:r w:rsidR="001220A7" w:rsidRPr="00BB11D2">
        <w:t>the Centre</w:t>
      </w:r>
      <w:r w:rsidR="00122DD2" w:rsidRPr="00BB11D2">
        <w:t>.</w:t>
      </w:r>
    </w:p>
    <w:p w14:paraId="012052D0" w14:textId="4B8D52EC" w:rsidR="00122DD2" w:rsidRPr="00BB11D2" w:rsidRDefault="00122DD2" w:rsidP="00122DD2">
      <w:pPr>
        <w:pStyle w:val="BodyText"/>
      </w:pPr>
      <w:r w:rsidRPr="00BB11D2">
        <w:t xml:space="preserve">The </w:t>
      </w:r>
      <w:r w:rsidR="00521AEC" w:rsidRPr="00BB11D2">
        <w:t>Centre</w:t>
      </w:r>
      <w:r w:rsidRPr="00BB11D2">
        <w:t xml:space="preserve"> had a </w:t>
      </w:r>
      <w:r w:rsidR="00BE52C5" w:rsidRPr="00BB11D2">
        <w:t xml:space="preserve">phone in a </w:t>
      </w:r>
      <w:r w:rsidRPr="00BB11D2">
        <w:t xml:space="preserve">secure, soundproofed </w:t>
      </w:r>
      <w:r w:rsidR="00BE52C5" w:rsidRPr="00BB11D2">
        <w:t xml:space="preserve">room </w:t>
      </w:r>
      <w:r w:rsidRPr="00BB11D2">
        <w:t xml:space="preserve">to contact legal representatives. The Centre also had a computer suite. Staff told Inspectors that </w:t>
      </w:r>
      <w:r w:rsidR="00BE52C5" w:rsidRPr="00BB11D2">
        <w:t>this</w:t>
      </w:r>
      <w:r w:rsidRPr="00BB11D2">
        <w:t xml:space="preserve"> phone and computer suite were rarely used</w:t>
      </w:r>
      <w:r w:rsidR="001C25B4" w:rsidRPr="00BB11D2">
        <w:t>, though</w:t>
      </w:r>
      <w:r w:rsidR="00B039FA" w:rsidRPr="00BB11D2">
        <w:t xml:space="preserve"> staff told my Inspectors that</w:t>
      </w:r>
      <w:r w:rsidRPr="00BB11D2">
        <w:t xml:space="preserve"> </w:t>
      </w:r>
      <w:r w:rsidR="00B039FA" w:rsidRPr="00BB11D2">
        <w:t>a</w:t>
      </w:r>
      <w:r w:rsidRPr="00BB11D2">
        <w:t xml:space="preserve"> resident had </w:t>
      </w:r>
      <w:r w:rsidR="00B039FA" w:rsidRPr="00BB11D2">
        <w:t xml:space="preserve">recently </w:t>
      </w:r>
      <w:r w:rsidRPr="00BB11D2">
        <w:t xml:space="preserve">scheduled </w:t>
      </w:r>
      <w:r w:rsidR="00B039FA" w:rsidRPr="00BB11D2">
        <w:t xml:space="preserve">a </w:t>
      </w:r>
      <w:r w:rsidRPr="00BB11D2">
        <w:t xml:space="preserve">Zoom meeting </w:t>
      </w:r>
      <w:r w:rsidR="001C25B4" w:rsidRPr="00BB11D2">
        <w:t xml:space="preserve">in the computer suite </w:t>
      </w:r>
      <w:r w:rsidRPr="00BB11D2">
        <w:t>with their lawyer.</w:t>
      </w:r>
    </w:p>
    <w:p w14:paraId="75CA45E5" w14:textId="3AD073A4" w:rsidR="00122DD2" w:rsidRPr="00BB11D2" w:rsidRDefault="00B4700E" w:rsidP="00122DD2">
      <w:pPr>
        <w:pStyle w:val="BodyText"/>
      </w:pPr>
      <w:r w:rsidRPr="00BB11D2">
        <w:t>Resident</w:t>
      </w:r>
      <w:r w:rsidR="0038216B" w:rsidRPr="00BB11D2">
        <w:t>s</w:t>
      </w:r>
      <w:r w:rsidR="003F1D6E" w:rsidRPr="00BB11D2">
        <w:t xml:space="preserve"> and providers did, however, note that </w:t>
      </w:r>
      <w:r w:rsidRPr="00BB11D2">
        <w:t>resident</w:t>
      </w:r>
      <w:r w:rsidR="0038216B" w:rsidRPr="00BB11D2">
        <w:t>s</w:t>
      </w:r>
      <w:r w:rsidR="003F1D6E" w:rsidRPr="00BB11D2">
        <w:t xml:space="preserve"> were heavily reliant on the availability of interpreters to access legal counsel. The </w:t>
      </w:r>
      <w:r w:rsidR="00521AEC" w:rsidRPr="00BB11D2">
        <w:t>Centre</w:t>
      </w:r>
      <w:r w:rsidR="003F1D6E" w:rsidRPr="00BB11D2">
        <w:t xml:space="preserve"> had a strong network of interpreters contracted from outside </w:t>
      </w:r>
      <w:r w:rsidR="001220A7" w:rsidRPr="00BB11D2">
        <w:t>the Centre</w:t>
      </w:r>
      <w:r w:rsidR="003F1D6E" w:rsidRPr="00BB11D2">
        <w:t xml:space="preserve"> to provide this service. However, the need for both counsel and interpreters to be available meant that it could be difficult for </w:t>
      </w:r>
      <w:r w:rsidRPr="00BB11D2">
        <w:t>resident</w:t>
      </w:r>
      <w:r w:rsidR="0038216B" w:rsidRPr="00BB11D2">
        <w:t>s</w:t>
      </w:r>
      <w:r w:rsidR="003F1D6E" w:rsidRPr="00BB11D2">
        <w:t xml:space="preserve"> to raise issues in real time.</w:t>
      </w:r>
    </w:p>
    <w:p w14:paraId="5BC6D25D" w14:textId="00FB4497" w:rsidR="003446D6" w:rsidRPr="00BB11D2" w:rsidRDefault="00533185" w:rsidP="00103E75">
      <w:pPr>
        <w:pStyle w:val="Heading2"/>
      </w:pPr>
      <w:bookmarkStart w:id="136" w:name="_Toc71708197"/>
      <w:r w:rsidRPr="00BB11D2">
        <w:t>Leave</w:t>
      </w:r>
      <w:bookmarkEnd w:id="136"/>
      <w:r w:rsidRPr="00BB11D2">
        <w:t xml:space="preserve"> </w:t>
      </w:r>
      <w:bookmarkEnd w:id="135"/>
    </w:p>
    <w:p w14:paraId="74CAA6C0" w14:textId="25A79DBE" w:rsidR="00BB556D" w:rsidRPr="00BB11D2" w:rsidRDefault="00BB556D" w:rsidP="00122DD2">
      <w:pPr>
        <w:pStyle w:val="BodyText"/>
      </w:pPr>
      <w:bookmarkStart w:id="137" w:name="_Toc952933"/>
      <w:r w:rsidRPr="00BB11D2">
        <w:t>I found that there was a lack of clarity regarding residents’ leave status and entitlement</w:t>
      </w:r>
      <w:r w:rsidR="00531196" w:rsidRPr="00BB11D2">
        <w:t>, in</w:t>
      </w:r>
      <w:r w:rsidR="00D37E09" w:rsidRPr="00BB11D2">
        <w:t xml:space="preserve"> particular how these applied to residents on RRR Agreements. </w:t>
      </w:r>
    </w:p>
    <w:p w14:paraId="56BF9C5D" w14:textId="48982699" w:rsidR="00CB56A3" w:rsidRPr="00BB11D2" w:rsidRDefault="009C1896" w:rsidP="00122DD2">
      <w:pPr>
        <w:pStyle w:val="BodyText"/>
      </w:pPr>
      <w:r w:rsidRPr="00BB11D2">
        <w:t xml:space="preserve">The Manual </w:t>
      </w:r>
      <w:r w:rsidR="001459BF" w:rsidRPr="00BB11D2">
        <w:t xml:space="preserve">allowed </w:t>
      </w:r>
      <w:r w:rsidR="001C6F4F" w:rsidRPr="00BB11D2">
        <w:t xml:space="preserve">the </w:t>
      </w:r>
      <w:r w:rsidR="001459BF" w:rsidRPr="00BB11D2">
        <w:t xml:space="preserve">Person in Charge the </w:t>
      </w:r>
      <w:r w:rsidR="001C6F4F" w:rsidRPr="00BB11D2">
        <w:t xml:space="preserve">discretion to grant leave to </w:t>
      </w:r>
      <w:r w:rsidR="00B4700E" w:rsidRPr="00BB11D2">
        <w:t>resident</w:t>
      </w:r>
      <w:r w:rsidR="0038216B" w:rsidRPr="00BB11D2">
        <w:t>s</w:t>
      </w:r>
      <w:r w:rsidR="001C6F4F" w:rsidRPr="00BB11D2">
        <w:t xml:space="preserve"> </w:t>
      </w:r>
      <w:r w:rsidRPr="00BB11D2">
        <w:t>for up to</w:t>
      </w:r>
      <w:r w:rsidR="005F3F4E" w:rsidRPr="00BB11D2">
        <w:t xml:space="preserve"> four hours per day between 9am and 9pm.</w:t>
      </w:r>
      <w:r w:rsidR="00CB56A3" w:rsidRPr="00BB11D2">
        <w:t xml:space="preserve"> Additional leave may </w:t>
      </w:r>
      <w:r w:rsidRPr="00BB11D2">
        <w:t xml:space="preserve">also </w:t>
      </w:r>
      <w:r w:rsidR="00CB56A3" w:rsidRPr="00BB11D2">
        <w:t xml:space="preserve">be approved by the Person in Charge or the Immigration Manager – Support Services, where evidence of the reason for leave is provided. </w:t>
      </w:r>
    </w:p>
    <w:p w14:paraId="0FDE9180" w14:textId="720A857C" w:rsidR="00CB56A3" w:rsidRPr="00BB11D2" w:rsidRDefault="00BB556D">
      <w:pPr>
        <w:pStyle w:val="BodyText"/>
      </w:pPr>
      <w:r w:rsidRPr="00BB11D2">
        <w:t>During the inspection, s</w:t>
      </w:r>
      <w:r w:rsidR="00690ED9" w:rsidRPr="00BB11D2">
        <w:t>taff told my Inspectors that a</w:t>
      </w:r>
      <w:r w:rsidR="00CB56A3" w:rsidRPr="00BB11D2">
        <w:t xml:space="preserve">ll </w:t>
      </w:r>
      <w:r w:rsidR="00B4700E" w:rsidRPr="00BB11D2">
        <w:t>resident</w:t>
      </w:r>
      <w:r w:rsidR="0038216B" w:rsidRPr="00BB11D2">
        <w:t>s</w:t>
      </w:r>
      <w:r w:rsidR="00CB56A3" w:rsidRPr="00BB11D2">
        <w:t xml:space="preserve"> in </w:t>
      </w:r>
      <w:r w:rsidR="001220A7" w:rsidRPr="00BB11D2">
        <w:t>the Centre</w:t>
      </w:r>
      <w:r w:rsidR="00CB56A3" w:rsidRPr="00BB11D2">
        <w:t xml:space="preserve"> had been approved to take up to four hours’ leave per day</w:t>
      </w:r>
      <w:r w:rsidR="008C050A" w:rsidRPr="00BB11D2">
        <w:t xml:space="preserve">. </w:t>
      </w:r>
      <w:r w:rsidR="00B4700E" w:rsidRPr="00BB11D2">
        <w:t>Resident</w:t>
      </w:r>
      <w:r w:rsidR="0038216B" w:rsidRPr="00BB11D2">
        <w:t>s</w:t>
      </w:r>
      <w:r w:rsidR="00CB56A3" w:rsidRPr="00BB11D2">
        <w:t xml:space="preserve"> told Inspectors that the four</w:t>
      </w:r>
      <w:r w:rsidR="001C25B4" w:rsidRPr="00BB11D2">
        <w:t>-</w:t>
      </w:r>
      <w:r w:rsidR="00CB56A3" w:rsidRPr="00BB11D2">
        <w:t xml:space="preserve">hour limit on leave was restrictive, given the distances and time involved </w:t>
      </w:r>
      <w:r w:rsidR="001C25B4" w:rsidRPr="00BB11D2">
        <w:t xml:space="preserve">in </w:t>
      </w:r>
      <w:r w:rsidR="00CB56A3" w:rsidRPr="00BB11D2">
        <w:t>travelling in Auckland. Residents also said that they were unaware of the processes to extend leave. Staff acknowledged that travel was time</w:t>
      </w:r>
      <w:r w:rsidR="001C25B4" w:rsidRPr="00BB11D2">
        <w:t>-</w:t>
      </w:r>
      <w:r w:rsidR="00CB56A3" w:rsidRPr="00BB11D2">
        <w:t>consuming, but also noted that in practice they applied discretion to ensure reasonable flexibility for residents.</w:t>
      </w:r>
      <w:r w:rsidR="009C1896" w:rsidRPr="00BB11D2">
        <w:t xml:space="preserve"> </w:t>
      </w:r>
    </w:p>
    <w:p w14:paraId="5A36C927" w14:textId="18AFE9C6" w:rsidR="00BB556D" w:rsidRPr="00BB11D2" w:rsidRDefault="001459BF" w:rsidP="00BB556D">
      <w:pPr>
        <w:pStyle w:val="BodyText"/>
      </w:pPr>
      <w:r w:rsidRPr="00BB11D2">
        <w:t>Following the inspection, staff told my Inspectors that</w:t>
      </w:r>
      <w:r w:rsidR="00BB556D" w:rsidRPr="00BB11D2">
        <w:t xml:space="preserve"> residents under a</w:t>
      </w:r>
      <w:r w:rsidR="00EC33A7" w:rsidRPr="00BB11D2">
        <w:t>n</w:t>
      </w:r>
      <w:r w:rsidR="00BB556D" w:rsidRPr="00BB11D2">
        <w:t xml:space="preserve"> RRR Agreement were</w:t>
      </w:r>
      <w:r w:rsidRPr="00BB11D2">
        <w:t xml:space="preserve"> </w:t>
      </w:r>
      <w:r w:rsidR="00BB556D" w:rsidRPr="00BB11D2">
        <w:t xml:space="preserve">not required to apply to leave the </w:t>
      </w:r>
      <w:r w:rsidR="00D37E09" w:rsidRPr="00BB11D2">
        <w:t>C</w:t>
      </w:r>
      <w:r w:rsidR="00BB556D" w:rsidRPr="00BB11D2">
        <w:t>entre, but that there was an expectation that they comply with house rules. Staff said that between 9am and 9pm residents were free to move in and out of the Centre. Residents were required to inform the reception of their movements from their health and safety perspective.</w:t>
      </w:r>
    </w:p>
    <w:p w14:paraId="1253D71B" w14:textId="2FA810FF" w:rsidR="00BB556D" w:rsidRPr="00BB11D2" w:rsidRDefault="00BB556D" w:rsidP="00BB556D">
      <w:pPr>
        <w:pStyle w:val="BodyText"/>
        <w:rPr>
          <w:sz w:val="22"/>
        </w:rPr>
      </w:pPr>
      <w:r w:rsidRPr="00BB11D2">
        <w:t>However, the Centre</w:t>
      </w:r>
      <w:r w:rsidR="00D37E09" w:rsidRPr="00BB11D2">
        <w:t xml:space="preserve"> had</w:t>
      </w:r>
      <w:r w:rsidRPr="00BB11D2">
        <w:t xml:space="preserve"> provided my Inspectors with copies of residents’ leave application forms. The leave forms included applications for leave between 9am and 9pm. The Centre</w:t>
      </w:r>
      <w:r w:rsidR="00D37E09" w:rsidRPr="00BB11D2">
        <w:t xml:space="preserve"> had</w:t>
      </w:r>
      <w:r w:rsidRPr="00BB11D2">
        <w:t xml:space="preserve"> also provided reports from the security team which tracked residents’ entry and exit from the Centre for the fortnight prior to the inspection. </w:t>
      </w:r>
    </w:p>
    <w:p w14:paraId="3BBADC4A" w14:textId="2A5B4A1B" w:rsidR="001459BF" w:rsidRPr="00BB11D2" w:rsidRDefault="00394C6C" w:rsidP="00BB556D">
      <w:pPr>
        <w:pStyle w:val="BodyText"/>
      </w:pPr>
      <w:r w:rsidRPr="00BB11D2">
        <w:t>As previously noted,</w:t>
      </w:r>
      <w:r w:rsidR="003A1568" w:rsidRPr="00BB11D2">
        <w:t xml:space="preserve"> the Manual rules only expressly applied to residents detained under a warrant, not under a</w:t>
      </w:r>
      <w:r w:rsidR="00EC33A7" w:rsidRPr="00BB11D2">
        <w:t>n</w:t>
      </w:r>
      <w:r w:rsidR="003A1568" w:rsidRPr="00BB11D2">
        <w:t xml:space="preserve"> RRR Agreement. </w:t>
      </w:r>
      <w:r w:rsidR="00BB556D" w:rsidRPr="00BB11D2">
        <w:t>The evidence available suggests that, while</w:t>
      </w:r>
      <w:r w:rsidR="001459BF" w:rsidRPr="00BB11D2">
        <w:t xml:space="preserve"> the residents were under RRR Agreements, they were effectively treated as being detained under a warrant</w:t>
      </w:r>
      <w:r w:rsidR="00B41915" w:rsidRPr="00BB11D2">
        <w:t xml:space="preserve"> at the time of the inspection</w:t>
      </w:r>
      <w:r w:rsidR="001459BF" w:rsidRPr="00BB11D2">
        <w:t>.</w:t>
      </w:r>
    </w:p>
    <w:p w14:paraId="3B2629B4" w14:textId="33B333B2" w:rsidR="009D594D" w:rsidRPr="00BB11D2" w:rsidRDefault="001459BF">
      <w:pPr>
        <w:pStyle w:val="BodyText"/>
        <w:rPr>
          <w:rStyle w:val="Quotationwithinthesentence"/>
          <w:i w:val="0"/>
        </w:rPr>
      </w:pPr>
      <w:r w:rsidRPr="00BB11D2">
        <w:t>The</w:t>
      </w:r>
      <w:r w:rsidR="003340CD" w:rsidRPr="00BB11D2">
        <w:t xml:space="preserve"> leave application form</w:t>
      </w:r>
      <w:r w:rsidR="003A1568" w:rsidRPr="00BB11D2">
        <w:t>s</w:t>
      </w:r>
      <w:r w:rsidR="003340CD" w:rsidRPr="00BB11D2">
        <w:t xml:space="preserve"> stated that failure to return to </w:t>
      </w:r>
      <w:r w:rsidR="001220A7" w:rsidRPr="00BB11D2">
        <w:t>the Centre</w:t>
      </w:r>
      <w:r w:rsidR="003340CD" w:rsidRPr="00BB11D2">
        <w:t xml:space="preserve"> at the required time could result in a resident being </w:t>
      </w:r>
      <w:r w:rsidR="003340CD" w:rsidRPr="00BB11D2">
        <w:rPr>
          <w:rStyle w:val="Quotationwithinthesentence"/>
        </w:rPr>
        <w:t>“found by the police, held in prison and charged with a serious offence.”</w:t>
      </w:r>
      <w:r w:rsidR="003340CD" w:rsidRPr="00BB11D2">
        <w:rPr>
          <w:rStyle w:val="Quotationwithinthesentence"/>
          <w:i w:val="0"/>
        </w:rPr>
        <w:t xml:space="preserve"> </w:t>
      </w:r>
      <w:r w:rsidR="009D594D" w:rsidRPr="00BB11D2">
        <w:rPr>
          <w:rStyle w:val="Quotationwithinthesentence"/>
          <w:i w:val="0"/>
        </w:rPr>
        <w:t xml:space="preserve">The specific offence and penalty for non-compliance were not clearly stated. Further, </w:t>
      </w:r>
      <w:r w:rsidR="00B4700E" w:rsidRPr="00BB11D2">
        <w:rPr>
          <w:rStyle w:val="Quotationwithinthesentence"/>
          <w:i w:val="0"/>
        </w:rPr>
        <w:t>resident</w:t>
      </w:r>
      <w:r w:rsidR="0038216B" w:rsidRPr="00BB11D2">
        <w:rPr>
          <w:rStyle w:val="Quotationwithinthesentence"/>
          <w:i w:val="0"/>
        </w:rPr>
        <w:t>s</w:t>
      </w:r>
      <w:r w:rsidR="009D594D" w:rsidRPr="00BB11D2">
        <w:rPr>
          <w:rStyle w:val="Quotationwithinthesentence"/>
          <w:i w:val="0"/>
        </w:rPr>
        <w:t xml:space="preserve">’ </w:t>
      </w:r>
      <w:r w:rsidRPr="00BB11D2">
        <w:rPr>
          <w:rStyle w:val="Quotationwithinthesentence"/>
          <w:i w:val="0"/>
        </w:rPr>
        <w:t>RRR</w:t>
      </w:r>
      <w:r w:rsidR="009D594D" w:rsidRPr="00BB11D2">
        <w:rPr>
          <w:rStyle w:val="Quotationwithinthesentence"/>
          <w:i w:val="0"/>
        </w:rPr>
        <w:t xml:space="preserve"> Agreement</w:t>
      </w:r>
      <w:r w:rsidR="00D80FFB" w:rsidRPr="00BB11D2">
        <w:rPr>
          <w:rStyle w:val="Quotationwithinthesentence"/>
          <w:i w:val="0"/>
        </w:rPr>
        <w:t>s</w:t>
      </w:r>
      <w:r w:rsidR="009D594D" w:rsidRPr="00BB11D2">
        <w:rPr>
          <w:rStyle w:val="Quotationwithinthesentence"/>
        </w:rPr>
        <w:t xml:space="preserve"> </w:t>
      </w:r>
      <w:r w:rsidR="009D594D" w:rsidRPr="00BB11D2">
        <w:rPr>
          <w:rStyle w:val="Quotationwithinthesentence"/>
          <w:i w:val="0"/>
        </w:rPr>
        <w:t xml:space="preserve">did not clearly state any offences or penalties associated with non-compliance. </w:t>
      </w:r>
      <w:r w:rsidR="00B4700E" w:rsidRPr="00BB11D2">
        <w:rPr>
          <w:rStyle w:val="Quotationwithinthesentence"/>
          <w:i w:val="0"/>
        </w:rPr>
        <w:t>Resident</w:t>
      </w:r>
      <w:r w:rsidR="0038216B" w:rsidRPr="00BB11D2">
        <w:rPr>
          <w:rStyle w:val="Quotationwithinthesentence"/>
          <w:i w:val="0"/>
        </w:rPr>
        <w:t>s</w:t>
      </w:r>
      <w:r w:rsidR="009D594D" w:rsidRPr="00BB11D2">
        <w:rPr>
          <w:rStyle w:val="Quotationwithinthesentence"/>
          <w:i w:val="0"/>
        </w:rPr>
        <w:t>’ induction material simply stated that a breach of the rules, particularly leaving the centre without permission, could result in charges for criminal offending and/or being detained in prison.</w:t>
      </w:r>
    </w:p>
    <w:p w14:paraId="0ABEB7DE" w14:textId="48F05191" w:rsidR="003340CD" w:rsidRPr="00BB11D2" w:rsidRDefault="003340CD">
      <w:pPr>
        <w:pStyle w:val="BodyText"/>
        <w:rPr>
          <w:rStyle w:val="Quotationwithinthesentence"/>
          <w:i w:val="0"/>
        </w:rPr>
      </w:pPr>
      <w:r w:rsidRPr="00BB11D2">
        <w:rPr>
          <w:rStyle w:val="Quotationwithinthesentence"/>
          <w:i w:val="0"/>
        </w:rPr>
        <w:t xml:space="preserve">I consider it is important that </w:t>
      </w:r>
      <w:r w:rsidR="00B4700E" w:rsidRPr="00BB11D2">
        <w:rPr>
          <w:rStyle w:val="Quotationwithinthesentence"/>
          <w:i w:val="0"/>
        </w:rPr>
        <w:t>resident</w:t>
      </w:r>
      <w:r w:rsidR="0038216B" w:rsidRPr="00BB11D2">
        <w:rPr>
          <w:rStyle w:val="Quotationwithinthesentence"/>
          <w:i w:val="0"/>
        </w:rPr>
        <w:t>s</w:t>
      </w:r>
      <w:r w:rsidRPr="00BB11D2">
        <w:rPr>
          <w:rStyle w:val="Quotationwithinthesentence"/>
          <w:i w:val="0"/>
        </w:rPr>
        <w:t xml:space="preserve"> </w:t>
      </w:r>
      <w:r w:rsidR="003A1568" w:rsidRPr="00BB11D2">
        <w:rPr>
          <w:rStyle w:val="Quotationwithinthesentence"/>
          <w:i w:val="0"/>
        </w:rPr>
        <w:t>under a</w:t>
      </w:r>
      <w:r w:rsidR="00EC33A7" w:rsidRPr="00BB11D2">
        <w:rPr>
          <w:rStyle w:val="Quotationwithinthesentence"/>
          <w:i w:val="0"/>
        </w:rPr>
        <w:t>n</w:t>
      </w:r>
      <w:r w:rsidR="003A1568" w:rsidRPr="00BB11D2">
        <w:rPr>
          <w:rStyle w:val="Quotationwithinthesentence"/>
          <w:i w:val="0"/>
        </w:rPr>
        <w:t xml:space="preserve"> RRR have clear and consistent information about the leave procedures that apply to them, including </w:t>
      </w:r>
      <w:r w:rsidR="009D594D" w:rsidRPr="00BB11D2">
        <w:rPr>
          <w:rStyle w:val="Quotationwithinthesentence"/>
          <w:i w:val="0"/>
        </w:rPr>
        <w:t xml:space="preserve">the consequences </w:t>
      </w:r>
      <w:r w:rsidR="001C25B4" w:rsidRPr="00BB11D2">
        <w:rPr>
          <w:rStyle w:val="Quotationwithinthesentence"/>
          <w:i w:val="0"/>
        </w:rPr>
        <w:t xml:space="preserve">of </w:t>
      </w:r>
      <w:r w:rsidR="00D80FFB" w:rsidRPr="00BB11D2">
        <w:rPr>
          <w:rStyle w:val="Quotationwithinthesentence"/>
          <w:i w:val="0"/>
        </w:rPr>
        <w:t>breaching</w:t>
      </w:r>
      <w:r w:rsidR="009D594D" w:rsidRPr="00BB11D2">
        <w:rPr>
          <w:rStyle w:val="Quotationwithinthesentence"/>
          <w:i w:val="0"/>
        </w:rPr>
        <w:t xml:space="preserve"> the conditions of their detention.</w:t>
      </w:r>
    </w:p>
    <w:p w14:paraId="451FB88E" w14:textId="7DA16E5A" w:rsidR="00AE6704" w:rsidRPr="00BB11D2" w:rsidRDefault="00AE6704" w:rsidP="00AE6704">
      <w:pPr>
        <w:pStyle w:val="Heading2"/>
      </w:pPr>
      <w:bookmarkStart w:id="138" w:name="_Toc71708198"/>
      <w:r w:rsidRPr="00BB11D2">
        <w:t>Visits</w:t>
      </w:r>
      <w:bookmarkEnd w:id="138"/>
    </w:p>
    <w:p w14:paraId="0D6CB3FF" w14:textId="51FA1B9D" w:rsidR="00122DD2" w:rsidRPr="00BB11D2" w:rsidRDefault="00122DD2" w:rsidP="00377D52">
      <w:pPr>
        <w:pStyle w:val="BodyText"/>
      </w:pPr>
      <w:r w:rsidRPr="00BB11D2">
        <w:t xml:space="preserve">The Manual provides that </w:t>
      </w:r>
      <w:r w:rsidR="00B4700E" w:rsidRPr="00BB11D2">
        <w:t>resident</w:t>
      </w:r>
      <w:r w:rsidR="0038216B" w:rsidRPr="00BB11D2">
        <w:t>s</w:t>
      </w:r>
      <w:r w:rsidR="00262A2F" w:rsidRPr="00BB11D2">
        <w:t>’</w:t>
      </w:r>
      <w:r w:rsidRPr="00BB11D2">
        <w:t xml:space="preserve"> visits must be in private, though could not take place in the resident’s accommodation. Visits could take place between the hours of 9am and 9pm each day. </w:t>
      </w:r>
    </w:p>
    <w:p w14:paraId="426E2725" w14:textId="049B8BC0" w:rsidR="00D37813" w:rsidRPr="00BB11D2" w:rsidRDefault="00122DD2" w:rsidP="00D37813">
      <w:pPr>
        <w:pStyle w:val="BodyText"/>
      </w:pPr>
      <w:r w:rsidRPr="00BB11D2">
        <w:t xml:space="preserve">No concerns around access to visits were raised with Inspectors. My Inspectors observed that, in practice, </w:t>
      </w:r>
      <w:r w:rsidR="00B4700E" w:rsidRPr="00BB11D2">
        <w:t>resident</w:t>
      </w:r>
      <w:r w:rsidR="0038216B" w:rsidRPr="00BB11D2">
        <w:t>s</w:t>
      </w:r>
      <w:r w:rsidRPr="00BB11D2">
        <w:t xml:space="preserve"> receive</w:t>
      </w:r>
      <w:r w:rsidR="00020B44" w:rsidRPr="00BB11D2">
        <w:t>d few</w:t>
      </w:r>
      <w:r w:rsidRPr="00BB11D2">
        <w:t xml:space="preserve"> visitors in </w:t>
      </w:r>
      <w:r w:rsidR="001220A7" w:rsidRPr="00BB11D2">
        <w:t>the Centre</w:t>
      </w:r>
      <w:r w:rsidRPr="00BB11D2">
        <w:t xml:space="preserve"> as they generally had </w:t>
      </w:r>
      <w:r w:rsidR="00020B44" w:rsidRPr="00BB11D2">
        <w:t>limited</w:t>
      </w:r>
      <w:r w:rsidRPr="00BB11D2">
        <w:t xml:space="preserve"> contacts in the community and, where they did have community contacts, it was preferable to visit them</w:t>
      </w:r>
      <w:r w:rsidR="00255591" w:rsidRPr="00BB11D2">
        <w:t xml:space="preserve"> outside of the Centre</w:t>
      </w:r>
      <w:r w:rsidRPr="00BB11D2">
        <w:t xml:space="preserve"> during leave hours.</w:t>
      </w:r>
    </w:p>
    <w:p w14:paraId="2B906F58" w14:textId="482CBC93" w:rsidR="00175F92" w:rsidRPr="00BB11D2" w:rsidRDefault="00EF236E" w:rsidP="00103E75">
      <w:pPr>
        <w:pStyle w:val="Heading2"/>
      </w:pPr>
      <w:bookmarkStart w:id="139" w:name="_Toc71708199"/>
      <w:bookmarkEnd w:id="137"/>
      <w:r w:rsidRPr="00BB11D2">
        <w:t>A</w:t>
      </w:r>
      <w:r w:rsidR="00533185" w:rsidRPr="00BB11D2">
        <w:t>ctivities</w:t>
      </w:r>
      <w:bookmarkStart w:id="140" w:name="_Toc952936"/>
      <w:bookmarkEnd w:id="139"/>
    </w:p>
    <w:p w14:paraId="399D3F7D" w14:textId="309F3450" w:rsidR="005F3F4E" w:rsidRPr="00BB11D2" w:rsidRDefault="005F3F4E" w:rsidP="00456336">
      <w:pPr>
        <w:pStyle w:val="BodyText"/>
      </w:pPr>
      <w:r w:rsidRPr="00BB11D2">
        <w:t xml:space="preserve">Staff, providers and </w:t>
      </w:r>
      <w:r w:rsidR="00B4700E" w:rsidRPr="00BB11D2">
        <w:t>resident</w:t>
      </w:r>
      <w:r w:rsidR="0038216B" w:rsidRPr="00BB11D2">
        <w:t>s</w:t>
      </w:r>
      <w:r w:rsidRPr="00BB11D2">
        <w:t xml:space="preserve"> told my Inspectors that there were no tailored activitie</w:t>
      </w:r>
      <w:r w:rsidR="00F878C9" w:rsidRPr="00BB11D2">
        <w:t xml:space="preserve">s available for </w:t>
      </w:r>
      <w:r w:rsidR="00B4700E" w:rsidRPr="00BB11D2">
        <w:t>resident</w:t>
      </w:r>
      <w:r w:rsidR="0038216B" w:rsidRPr="00BB11D2">
        <w:t>s</w:t>
      </w:r>
      <w:r w:rsidR="00F878C9" w:rsidRPr="00BB11D2">
        <w:t xml:space="preserve">. The </w:t>
      </w:r>
      <w:r w:rsidRPr="00BB11D2">
        <w:t xml:space="preserve">activities onsite were designed specifically for quota refugees. Staff told Inspectors that </w:t>
      </w:r>
      <w:r w:rsidR="00B4700E" w:rsidRPr="00BB11D2">
        <w:t>resident</w:t>
      </w:r>
      <w:r w:rsidR="0038216B" w:rsidRPr="00BB11D2">
        <w:t>s</w:t>
      </w:r>
      <w:r w:rsidRPr="00BB11D2">
        <w:t xml:space="preserve"> would sometimes join in on these activities, but my Inspectors did not find evidence of this occurring regularly.</w:t>
      </w:r>
    </w:p>
    <w:p w14:paraId="70F8D95D" w14:textId="70666F35" w:rsidR="005903F9" w:rsidRPr="00BB11D2" w:rsidRDefault="005903F9" w:rsidP="00456336">
      <w:pPr>
        <w:pStyle w:val="BodyText"/>
      </w:pPr>
      <w:r w:rsidRPr="00BB11D2">
        <w:t xml:space="preserve">I consider that </w:t>
      </w:r>
      <w:r w:rsidR="001220A7" w:rsidRPr="00BB11D2">
        <w:t>the Centre</w:t>
      </w:r>
      <w:r w:rsidRPr="00BB11D2">
        <w:t xml:space="preserve"> needs to actively provide more opportunities for </w:t>
      </w:r>
      <w:r w:rsidR="00B4700E" w:rsidRPr="00BB11D2">
        <w:t>resident</w:t>
      </w:r>
      <w:r w:rsidR="0038216B" w:rsidRPr="00BB11D2">
        <w:t>s</w:t>
      </w:r>
      <w:r w:rsidRPr="00BB11D2">
        <w:t xml:space="preserve"> to participate in activities that are suitable for them. </w:t>
      </w:r>
    </w:p>
    <w:p w14:paraId="6031852C" w14:textId="45D489CB" w:rsidR="005903F9" w:rsidRPr="00BB11D2" w:rsidRDefault="005903F9" w:rsidP="00456336">
      <w:pPr>
        <w:pStyle w:val="BodyText"/>
      </w:pPr>
      <w:r w:rsidRPr="00BB11D2">
        <w:t xml:space="preserve">I acknowledge that </w:t>
      </w:r>
      <w:r w:rsidR="00B4700E" w:rsidRPr="00BB11D2">
        <w:t>resident</w:t>
      </w:r>
      <w:r w:rsidR="0038216B" w:rsidRPr="00BB11D2">
        <w:t>s</w:t>
      </w:r>
      <w:r w:rsidRPr="00BB11D2">
        <w:t xml:space="preserve"> have leave and that some may not wish to regul</w:t>
      </w:r>
      <w:r w:rsidR="00F878C9" w:rsidRPr="00BB11D2">
        <w:t xml:space="preserve">arly participate in structured </w:t>
      </w:r>
      <w:r w:rsidRPr="00BB11D2">
        <w:t xml:space="preserve">activities. However, </w:t>
      </w:r>
      <w:r w:rsidR="00B4700E" w:rsidRPr="00BB11D2">
        <w:t>resident</w:t>
      </w:r>
      <w:r w:rsidR="0038216B" w:rsidRPr="00BB11D2">
        <w:t>s</w:t>
      </w:r>
      <w:r w:rsidRPr="00BB11D2">
        <w:t xml:space="preserve"> in </w:t>
      </w:r>
      <w:r w:rsidR="001220A7" w:rsidRPr="00BB11D2">
        <w:t>the Centre</w:t>
      </w:r>
      <w:r w:rsidRPr="00BB11D2">
        <w:t xml:space="preserve"> are often highly vulnerable, and are disconnected from their country of origin and from the community in Aotearoa New Zealand. </w:t>
      </w:r>
      <w:r w:rsidR="00B4700E" w:rsidRPr="00BB11D2">
        <w:t>Resident</w:t>
      </w:r>
      <w:r w:rsidR="0038216B" w:rsidRPr="00BB11D2">
        <w:t>s</w:t>
      </w:r>
      <w:r w:rsidRPr="00BB11D2">
        <w:t xml:space="preserve"> can also spend a long time in </w:t>
      </w:r>
      <w:r w:rsidR="001220A7" w:rsidRPr="00BB11D2">
        <w:t>the Centre</w:t>
      </w:r>
      <w:r w:rsidRPr="00BB11D2">
        <w:t>, sometimes up to several years, while they await final determination of the</w:t>
      </w:r>
      <w:r w:rsidR="001C25B4" w:rsidRPr="00BB11D2">
        <w:t>ir</w:t>
      </w:r>
      <w:r w:rsidRPr="00BB11D2">
        <w:t xml:space="preserve"> status. </w:t>
      </w:r>
    </w:p>
    <w:p w14:paraId="549C73E0" w14:textId="0F3B6EDD" w:rsidR="00D80FFB" w:rsidRPr="00BB11D2" w:rsidRDefault="00E97996" w:rsidP="00D80FFB">
      <w:pPr>
        <w:pStyle w:val="BodyText"/>
      </w:pPr>
      <w:r w:rsidRPr="00BB11D2">
        <w:t>Some staff</w:t>
      </w:r>
      <w:r w:rsidR="00D80FFB" w:rsidRPr="00BB11D2">
        <w:t xml:space="preserve"> </w:t>
      </w:r>
      <w:r w:rsidRPr="00BB11D2">
        <w:t xml:space="preserve">and providers </w:t>
      </w:r>
      <w:r w:rsidR="00D80FFB" w:rsidRPr="00BB11D2">
        <w:t xml:space="preserve">suggested that </w:t>
      </w:r>
      <w:r w:rsidR="00B4700E" w:rsidRPr="00BB11D2">
        <w:t>resident</w:t>
      </w:r>
      <w:r w:rsidR="00D80FFB" w:rsidRPr="00BB11D2">
        <w:t xml:space="preserve">s were treated as ‘second-class citizens’ compared to quota refugees due to their differing legal status. The difference in treatment was primarily in relation to access to activities, training and education. Staff </w:t>
      </w:r>
      <w:r w:rsidR="00B72CF2" w:rsidRPr="00BB11D2">
        <w:t>and</w:t>
      </w:r>
      <w:r w:rsidR="009A1342" w:rsidRPr="00BB11D2">
        <w:t xml:space="preserve"> providers also </w:t>
      </w:r>
      <w:r w:rsidR="00D80FFB" w:rsidRPr="00BB11D2">
        <w:t xml:space="preserve">reported that </w:t>
      </w:r>
      <w:r w:rsidR="00B910B9" w:rsidRPr="00BB11D2">
        <w:t>residents</w:t>
      </w:r>
      <w:r w:rsidR="00D80FFB" w:rsidRPr="00BB11D2">
        <w:t xml:space="preserve"> and quota refugees were discouraged from mixing with one another.</w:t>
      </w:r>
    </w:p>
    <w:p w14:paraId="2D360E1D" w14:textId="2E8C80DD" w:rsidR="005903F9" w:rsidRPr="00BB11D2" w:rsidRDefault="002F4464" w:rsidP="00456336">
      <w:pPr>
        <w:pStyle w:val="BodyText"/>
      </w:pPr>
      <w:r w:rsidRPr="00BB11D2">
        <w:t xml:space="preserve">Following the inspection, staff from the Centre and Immigration New Zealand </w:t>
      </w:r>
      <w:r w:rsidR="00B72CF2" w:rsidRPr="00BB11D2">
        <w:t>emphasised that residents were not denied access to activities</w:t>
      </w:r>
      <w:r w:rsidRPr="00BB11D2">
        <w:t xml:space="preserve">. Regardless, </w:t>
      </w:r>
      <w:r w:rsidR="00E74607" w:rsidRPr="00BB11D2">
        <w:t>I consider</w:t>
      </w:r>
      <w:r w:rsidR="005903F9" w:rsidRPr="00BB11D2">
        <w:t xml:space="preserve"> it is necessary for </w:t>
      </w:r>
      <w:r w:rsidR="001220A7" w:rsidRPr="00BB11D2">
        <w:t>the Centre</w:t>
      </w:r>
      <w:r w:rsidR="005903F9" w:rsidRPr="00BB11D2">
        <w:t xml:space="preserve"> to proactively design and offer tailored activities for </w:t>
      </w:r>
      <w:r w:rsidR="00B4700E" w:rsidRPr="00BB11D2">
        <w:t>resident</w:t>
      </w:r>
      <w:r w:rsidR="0038216B" w:rsidRPr="00BB11D2">
        <w:t>s</w:t>
      </w:r>
      <w:r w:rsidR="005903F9" w:rsidRPr="00BB11D2">
        <w:t xml:space="preserve"> to promote their mental, emotional, spiritual and physical wellbeing.</w:t>
      </w:r>
    </w:p>
    <w:p w14:paraId="01189470" w14:textId="73315C83" w:rsidR="00533185" w:rsidRPr="00BB11D2" w:rsidRDefault="00533185" w:rsidP="00103E75">
      <w:pPr>
        <w:pStyle w:val="Heading2"/>
      </w:pPr>
      <w:bookmarkStart w:id="141" w:name="_Toc71708200"/>
      <w:r w:rsidRPr="00BB11D2">
        <w:t>Training, education and employment</w:t>
      </w:r>
      <w:bookmarkEnd w:id="141"/>
    </w:p>
    <w:p w14:paraId="70AEED61" w14:textId="0302326D" w:rsidR="00533185" w:rsidRPr="00BB11D2" w:rsidRDefault="000B1924" w:rsidP="00226044">
      <w:pPr>
        <w:pStyle w:val="BodyText"/>
      </w:pPr>
      <w:r w:rsidRPr="00BB11D2">
        <w:t>No</w:t>
      </w:r>
      <w:r w:rsidR="00D32CF2" w:rsidRPr="00BB11D2">
        <w:t xml:space="preserve"> </w:t>
      </w:r>
      <w:r w:rsidR="00B4700E" w:rsidRPr="00BB11D2">
        <w:t>resident</w:t>
      </w:r>
      <w:r w:rsidR="0038216B" w:rsidRPr="00BB11D2">
        <w:t>s</w:t>
      </w:r>
      <w:r w:rsidR="00D32CF2" w:rsidRPr="00BB11D2">
        <w:t xml:space="preserve"> were in formal training or employment at the time of the inspection.</w:t>
      </w:r>
      <w:r w:rsidR="005F3F4E" w:rsidRPr="00BB11D2">
        <w:t xml:space="preserve"> </w:t>
      </w:r>
      <w:r w:rsidR="00552763" w:rsidRPr="00BB11D2">
        <w:t xml:space="preserve">My Inspectors were </w:t>
      </w:r>
      <w:r w:rsidRPr="00BB11D2">
        <w:t xml:space="preserve">told </w:t>
      </w:r>
      <w:r w:rsidR="00552763" w:rsidRPr="00BB11D2">
        <w:t xml:space="preserve">that a </w:t>
      </w:r>
      <w:r w:rsidRPr="00BB11D2">
        <w:t xml:space="preserve">work </w:t>
      </w:r>
      <w:r w:rsidR="00552763" w:rsidRPr="00BB11D2">
        <w:t>visa would be granted</w:t>
      </w:r>
      <w:r w:rsidR="00BB57E1">
        <w:t xml:space="preserve"> only</w:t>
      </w:r>
      <w:r w:rsidR="00552763" w:rsidRPr="00BB11D2">
        <w:t xml:space="preserve"> in exceptional circumstances</w:t>
      </w:r>
      <w:r w:rsidR="00C37DC8" w:rsidRPr="00BB11D2">
        <w:t>. B</w:t>
      </w:r>
      <w:r w:rsidR="0072200B" w:rsidRPr="00BB11D2">
        <w:rPr>
          <w:color w:val="auto"/>
        </w:rPr>
        <w:t>eing granted a visa may result in a claimant no longer being liable for deportation and therefore not be liable for detention under the Immigration Act 2009.</w:t>
      </w:r>
    </w:p>
    <w:p w14:paraId="7528A9C2" w14:textId="2B7E8470" w:rsidR="00226044" w:rsidRPr="00BB11D2" w:rsidRDefault="00226044" w:rsidP="00226044">
      <w:pPr>
        <w:pStyle w:val="BodyText"/>
      </w:pPr>
      <w:r w:rsidRPr="00BB11D2">
        <w:t xml:space="preserve">The Manual contained specific requirements for education in respect of </w:t>
      </w:r>
      <w:r w:rsidR="00B4700E" w:rsidRPr="00BB11D2">
        <w:t>resident</w:t>
      </w:r>
      <w:r w:rsidR="0038216B" w:rsidRPr="00BB11D2">
        <w:t>s</w:t>
      </w:r>
      <w:r w:rsidRPr="00BB11D2">
        <w:t xml:space="preserve"> under the age of 18 years. Specifically, the Manual required the Person in Charge, in conjunction with the relevant child or young person and their responsible adult, to endeavour to prepare a plan relating to the education, recreation and welfare of the child or young person. No </w:t>
      </w:r>
      <w:r w:rsidR="00B4700E" w:rsidRPr="00BB11D2">
        <w:t>resident</w:t>
      </w:r>
      <w:r w:rsidR="0038216B" w:rsidRPr="00BB11D2">
        <w:t>s</w:t>
      </w:r>
      <w:r w:rsidRPr="00BB11D2">
        <w:t xml:space="preserve"> were under 18 years of age at the time of the inspection.</w:t>
      </w:r>
    </w:p>
    <w:p w14:paraId="5F0C590F" w14:textId="3B2DD2B2" w:rsidR="00504BAF" w:rsidRPr="00BB11D2" w:rsidRDefault="00504BAF" w:rsidP="00103E75">
      <w:pPr>
        <w:pStyle w:val="Heading2"/>
      </w:pPr>
      <w:bookmarkStart w:id="142" w:name="_Toc71708201"/>
      <w:r w:rsidRPr="00BB11D2">
        <w:t>Case management</w:t>
      </w:r>
      <w:bookmarkEnd w:id="140"/>
      <w:bookmarkEnd w:id="142"/>
      <w:r w:rsidRPr="00BB11D2">
        <w:t xml:space="preserve"> </w:t>
      </w:r>
    </w:p>
    <w:p w14:paraId="30584705" w14:textId="0B85E5A5" w:rsidR="008B2446" w:rsidRPr="00BB11D2" w:rsidRDefault="002B0A21" w:rsidP="0078102B">
      <w:pPr>
        <w:pStyle w:val="Heading3"/>
      </w:pPr>
      <w:bookmarkStart w:id="143" w:name="_Toc71708202"/>
      <w:r w:rsidRPr="00BB11D2">
        <w:t xml:space="preserve">Detention </w:t>
      </w:r>
      <w:r w:rsidR="009D2F18" w:rsidRPr="00BB11D2">
        <w:t xml:space="preserve">or monitoring </w:t>
      </w:r>
      <w:r w:rsidRPr="00BB11D2">
        <w:t>status</w:t>
      </w:r>
      <w:bookmarkEnd w:id="143"/>
    </w:p>
    <w:p w14:paraId="065F2A02" w14:textId="5E29A072" w:rsidR="009D2F18" w:rsidRPr="00BB11D2" w:rsidRDefault="009D2F18" w:rsidP="0078102B">
      <w:pPr>
        <w:pStyle w:val="BodyText"/>
      </w:pPr>
      <w:r w:rsidRPr="00BB11D2">
        <w:t xml:space="preserve">Staff at the Centre, providers and residents were generally unsure of the criteria that determined whether or where an asylum seeker would be detained. </w:t>
      </w:r>
      <w:r w:rsidR="00EB4A04" w:rsidRPr="00BB11D2">
        <w:t>Staff</w:t>
      </w:r>
      <w:r w:rsidRPr="00BB11D2">
        <w:t xml:space="preserve"> from Immigration New Zealand were able to clarify this with Inspectors after the inspection</w:t>
      </w:r>
      <w:r w:rsidR="00EB4A04" w:rsidRPr="00BB11D2">
        <w:t>. However,</w:t>
      </w:r>
      <w:r w:rsidRPr="00BB11D2">
        <w:t xml:space="preserve"> I consider that residents would benefit from staff at the Centre having an understanding of t</w:t>
      </w:r>
      <w:r w:rsidR="00E37056" w:rsidRPr="00BB11D2">
        <w:t xml:space="preserve">his framework. </w:t>
      </w:r>
      <w:r w:rsidRPr="00BB11D2">
        <w:t xml:space="preserve">This is important for ensuring that </w:t>
      </w:r>
      <w:r w:rsidR="00E37056" w:rsidRPr="00BB11D2">
        <w:t xml:space="preserve">any </w:t>
      </w:r>
      <w:r w:rsidRPr="00BB11D2">
        <w:t>restrictions are applied appropriately, such as restriction</w:t>
      </w:r>
      <w:r w:rsidR="00E37056" w:rsidRPr="00BB11D2">
        <w:t>s</w:t>
      </w:r>
      <w:r w:rsidRPr="00BB11D2">
        <w:t xml:space="preserve"> to freedom of movement and leave from the</w:t>
      </w:r>
      <w:r w:rsidR="00E37056" w:rsidRPr="00BB11D2">
        <w:t xml:space="preserve"> Centre. </w:t>
      </w:r>
      <w:r w:rsidRPr="00BB11D2">
        <w:t xml:space="preserve"> </w:t>
      </w:r>
    </w:p>
    <w:p w14:paraId="1B3FC8E3" w14:textId="7C3B34A2" w:rsidR="0036441B" w:rsidRPr="00BB11D2" w:rsidRDefault="00B4700E" w:rsidP="0078102B">
      <w:pPr>
        <w:pStyle w:val="BodyText"/>
      </w:pPr>
      <w:r w:rsidRPr="00BB11D2">
        <w:t>Resident</w:t>
      </w:r>
      <w:r w:rsidR="0038216B" w:rsidRPr="00BB11D2">
        <w:t>s</w:t>
      </w:r>
      <w:r w:rsidR="00900093" w:rsidRPr="00BB11D2">
        <w:t xml:space="preserve">’ detention status was </w:t>
      </w:r>
      <w:r w:rsidR="00C71799" w:rsidRPr="00BB11D2">
        <w:t xml:space="preserve">continually </w:t>
      </w:r>
      <w:r w:rsidR="00900093" w:rsidRPr="00BB11D2">
        <w:t>reviewed</w:t>
      </w:r>
      <w:r w:rsidR="00456336" w:rsidRPr="00BB11D2">
        <w:t xml:space="preserve"> by Immigration New Zealand staff</w:t>
      </w:r>
      <w:r w:rsidR="00900093" w:rsidRPr="00BB11D2">
        <w:t xml:space="preserve">. Immigration New Zealand told my Inspectors that they had frequent contact with </w:t>
      </w:r>
      <w:r w:rsidRPr="00BB11D2">
        <w:t>resident</w:t>
      </w:r>
      <w:r w:rsidR="0038216B" w:rsidRPr="00BB11D2">
        <w:t>s</w:t>
      </w:r>
      <w:r w:rsidR="00900093" w:rsidRPr="00BB11D2">
        <w:t xml:space="preserve">, often through </w:t>
      </w:r>
      <w:r w:rsidRPr="00BB11D2">
        <w:t>resident</w:t>
      </w:r>
      <w:r w:rsidR="0038216B" w:rsidRPr="00BB11D2">
        <w:t>s</w:t>
      </w:r>
      <w:r w:rsidR="00900093" w:rsidRPr="00BB11D2">
        <w:t xml:space="preserve">’ lawyers, to help inform these </w:t>
      </w:r>
      <w:r w:rsidR="00456336" w:rsidRPr="00BB11D2">
        <w:t xml:space="preserve">reviews and </w:t>
      </w:r>
      <w:r w:rsidR="00900093" w:rsidRPr="00BB11D2">
        <w:t>determinations.</w:t>
      </w:r>
      <w:r w:rsidR="0036441B" w:rsidRPr="00BB11D2">
        <w:t xml:space="preserve"> </w:t>
      </w:r>
    </w:p>
    <w:p w14:paraId="15A5DC95" w14:textId="6FC84901" w:rsidR="002B0A21" w:rsidRPr="00BB11D2" w:rsidRDefault="002B0A21" w:rsidP="0078102B">
      <w:pPr>
        <w:pStyle w:val="Heading3"/>
      </w:pPr>
      <w:bookmarkStart w:id="144" w:name="_Toc71708203"/>
      <w:r w:rsidRPr="00BB11D2">
        <w:t>Processing of claims</w:t>
      </w:r>
      <w:bookmarkEnd w:id="144"/>
    </w:p>
    <w:p w14:paraId="73090F66" w14:textId="42941DFA" w:rsidR="00D00EDD" w:rsidRPr="00BB11D2" w:rsidRDefault="00900093" w:rsidP="0078102B">
      <w:pPr>
        <w:pStyle w:val="BodyText"/>
      </w:pPr>
      <w:r w:rsidRPr="00BB11D2">
        <w:t xml:space="preserve">Refugee and Protection officers (RPOs) in the Refugee Status Unit of Immigration New Zealand decide all </w:t>
      </w:r>
      <w:r w:rsidR="00B4700E" w:rsidRPr="00BB11D2">
        <w:t>resident</w:t>
      </w:r>
      <w:r w:rsidR="0038216B" w:rsidRPr="00BB11D2">
        <w:t>s</w:t>
      </w:r>
      <w:r w:rsidRPr="00BB11D2">
        <w:t>’ claims for refugee or protection status in the first instance.</w:t>
      </w:r>
      <w:r w:rsidRPr="00BB11D2">
        <w:rPr>
          <w:rStyle w:val="FootnoteReference"/>
        </w:rPr>
        <w:footnoteReference w:id="19"/>
      </w:r>
      <w:r w:rsidRPr="00BB11D2">
        <w:t xml:space="preserve"> It is a shared inquiry, where the </w:t>
      </w:r>
      <w:r w:rsidR="00B4700E" w:rsidRPr="00BB11D2">
        <w:t>resident</w:t>
      </w:r>
      <w:r w:rsidRPr="00BB11D2">
        <w:t xml:space="preserve"> is responsible for establishing their claim, and the RPO may also determine the relevant facts, including assessing credibility. RPOs were not present at the Centre and </w:t>
      </w:r>
      <w:r w:rsidR="00B4700E" w:rsidRPr="00BB11D2">
        <w:t>resident</w:t>
      </w:r>
      <w:r w:rsidR="0038216B" w:rsidRPr="00BB11D2">
        <w:t>s</w:t>
      </w:r>
      <w:r w:rsidRPr="00BB11D2">
        <w:t xml:space="preserve"> did not report having frequent contact with RPOs.</w:t>
      </w:r>
    </w:p>
    <w:p w14:paraId="484BEA0E" w14:textId="77777777" w:rsidR="007009F6" w:rsidRPr="00BB11D2" w:rsidRDefault="00870DBA" w:rsidP="007009F6">
      <w:r w:rsidRPr="00BB11D2">
        <w:t>As previously stated in this report, t</w:t>
      </w:r>
      <w:r w:rsidR="00E37056" w:rsidRPr="00BB11D2">
        <w:t>he length of time residents were waiting for updates or decisions on their</w:t>
      </w:r>
      <w:r w:rsidRPr="00BB11D2">
        <w:t xml:space="preserve"> claims</w:t>
      </w:r>
      <w:r w:rsidR="00773B84" w:rsidRPr="00BB11D2">
        <w:t>, impacted</w:t>
      </w:r>
      <w:r w:rsidRPr="00BB11D2">
        <w:t xml:space="preserve"> their mental health and general wellbeing. </w:t>
      </w:r>
    </w:p>
    <w:p w14:paraId="1327823F" w14:textId="3C343148" w:rsidR="007009F6" w:rsidRPr="007009F6" w:rsidRDefault="00AA47A2" w:rsidP="007009F6">
      <w:r w:rsidRPr="00BB11D2">
        <w:t>Following the inspection, I</w:t>
      </w:r>
      <w:r w:rsidR="007009F6" w:rsidRPr="00BB11D2">
        <w:t>mmigration New Zealand</w:t>
      </w:r>
      <w:r w:rsidRPr="00BB11D2">
        <w:t xml:space="preserve"> told my Inspectors that </w:t>
      </w:r>
      <w:r w:rsidR="007009F6" w:rsidRPr="00BB11D2">
        <w:t>RPOs</w:t>
      </w:r>
      <w:r w:rsidR="007009F6" w:rsidRPr="00BB11D2">
        <w:rPr>
          <w:szCs w:val="24"/>
        </w:rPr>
        <w:t xml:space="preserve"> seek to expedite claims for those in detention, including residents. Immigration New Zealand also acknowledged that RPOs are expected to remain in contact with claimants and their representatives, particularly if standard timeframes are not going to be met, and that they have clarified this expectation in guidance to staff. </w:t>
      </w:r>
      <w:r w:rsidR="007009F6" w:rsidRPr="00BB11D2">
        <w:rPr>
          <w:color w:val="auto"/>
          <w:szCs w:val="24"/>
        </w:rPr>
        <w:t>I note that in Budget 2020 additional funding was provided to respond to increased claims for refugee and protected person’s status, and will be available from July 2021. I look forward to seeing the results of the additional guidance and funding.</w:t>
      </w:r>
    </w:p>
    <w:p w14:paraId="3E56C4CF" w14:textId="0702F997" w:rsidR="00870DBA" w:rsidRPr="00870DBA" w:rsidRDefault="00870DBA" w:rsidP="00870DBA">
      <w:pPr>
        <w:pStyle w:val="Heading3"/>
      </w:pPr>
      <w:bookmarkStart w:id="145" w:name="_Toc71708204"/>
      <w:r w:rsidRPr="00870DBA">
        <w:t xml:space="preserve">Resident </w:t>
      </w:r>
      <w:r>
        <w:t>notes and records</w:t>
      </w:r>
      <w:bookmarkEnd w:id="145"/>
    </w:p>
    <w:p w14:paraId="54B1E703" w14:textId="486FBDF4" w:rsidR="00870DBA" w:rsidRPr="00ED39FC" w:rsidRDefault="00870DBA" w:rsidP="00870DBA">
      <w:pPr>
        <w:pStyle w:val="BodyText"/>
      </w:pPr>
      <w:r w:rsidRPr="00ED39FC">
        <w:t xml:space="preserve">Inspectors were told that, while notes were kept on the movements of residents by the security team, staff did not routinely keep notes on residents’ overall wellbeing or safety. </w:t>
      </w:r>
    </w:p>
    <w:p w14:paraId="62B3712F" w14:textId="05F64B42" w:rsidR="00870DBA" w:rsidRDefault="00870DBA" w:rsidP="00870DBA">
      <w:pPr>
        <w:pStyle w:val="BodyText"/>
      </w:pPr>
      <w:r w:rsidRPr="00ED39FC">
        <w:t>I consider that the Centre should keep up-to-date records of residents’ wellbeing in order to identify their needs and, when necessary, to facilitate independent oversight of their treatment.</w:t>
      </w:r>
    </w:p>
    <w:p w14:paraId="755ED889" w14:textId="0EA6402B" w:rsidR="00900093" w:rsidRPr="00DE143C" w:rsidRDefault="00900093" w:rsidP="0078102B">
      <w:pPr>
        <w:pStyle w:val="BodyText"/>
      </w:pPr>
    </w:p>
    <w:tbl>
      <w:tblPr>
        <w:tblStyle w:val="TableBox"/>
        <w:tblpPr w:leftFromText="180" w:rightFromText="180" w:vertAnchor="text" w:horzAnchor="margin" w:tblpY="-76"/>
        <w:tblW w:w="5000" w:type="pct"/>
        <w:tblLook w:val="0620" w:firstRow="1" w:lastRow="0" w:firstColumn="0" w:lastColumn="0" w:noHBand="1" w:noVBand="1"/>
        <w:tblCaption w:val="Table for formatting purposes"/>
      </w:tblPr>
      <w:tblGrid>
        <w:gridCol w:w="9298"/>
      </w:tblGrid>
      <w:tr w:rsidR="00504BAF" w:rsidRPr="005902AE" w14:paraId="6110B94E" w14:textId="77777777" w:rsidTr="00E27870">
        <w:trPr>
          <w:cantSplit/>
        </w:trPr>
        <w:tc>
          <w:tcPr>
            <w:tcW w:w="5000" w:type="pct"/>
          </w:tcPr>
          <w:p w14:paraId="14F504C9" w14:textId="77777777" w:rsidR="00504BAF" w:rsidRPr="001D600D" w:rsidRDefault="00504BAF" w:rsidP="001D600D">
            <w:pPr>
              <w:pStyle w:val="Boxlargetext"/>
              <w:rPr>
                <w:b/>
              </w:rPr>
            </w:pPr>
            <w:r w:rsidRPr="001D600D">
              <w:rPr>
                <w:b/>
              </w:rPr>
              <w:t>Recommendations – purposeful activity and transition to the community</w:t>
            </w:r>
          </w:p>
          <w:p w14:paraId="16C5491F" w14:textId="77777777" w:rsidR="00504BAF" w:rsidRPr="009D67D1" w:rsidRDefault="00504BAF" w:rsidP="008B2446">
            <w:pPr>
              <w:pStyle w:val="Boxsmalltext"/>
            </w:pPr>
            <w:r w:rsidRPr="009D67D1">
              <w:t>I recommend that:</w:t>
            </w:r>
          </w:p>
          <w:p w14:paraId="4019926E" w14:textId="16E93314" w:rsidR="00BB556D" w:rsidRDefault="00BB556D" w:rsidP="008B2446">
            <w:pPr>
              <w:pStyle w:val="Boxsmallnumber-1"/>
            </w:pPr>
            <w:r>
              <w:t>The Centre ensu</w:t>
            </w:r>
            <w:r w:rsidR="00706F8D">
              <w:t xml:space="preserve">re there are clear </w:t>
            </w:r>
            <w:r>
              <w:t>leave procedures in place for residents under a Residence and Reporting Requirements Agreement.</w:t>
            </w:r>
          </w:p>
          <w:p w14:paraId="59B5933B" w14:textId="474ED876" w:rsidR="00A214CD" w:rsidRDefault="001B3A63" w:rsidP="00A214CD">
            <w:pPr>
              <w:pStyle w:val="Boxsmallnumber-1"/>
            </w:pPr>
            <w:r>
              <w:t>Residents have access to a greater range of organised activities in the Centre.</w:t>
            </w:r>
          </w:p>
          <w:p w14:paraId="761D674C" w14:textId="5D9432F0" w:rsidR="00870DBA" w:rsidRPr="005902AE" w:rsidRDefault="00A214CD" w:rsidP="00EB4A04">
            <w:pPr>
              <w:pStyle w:val="Boxsmallnumber-1"/>
            </w:pPr>
            <w:r w:rsidRPr="009D57C8">
              <w:t xml:space="preserve">The Centre </w:t>
            </w:r>
            <w:r w:rsidR="00EB4A04">
              <w:t xml:space="preserve">keeps up-to-date records regarding </w:t>
            </w:r>
            <w:r>
              <w:t>the welfare</w:t>
            </w:r>
            <w:r w:rsidR="00EB4A04">
              <w:t xml:space="preserve"> and wellbeing</w:t>
            </w:r>
            <w:r>
              <w:t xml:space="preserve"> </w:t>
            </w:r>
            <w:r w:rsidRPr="009D57C8">
              <w:t xml:space="preserve">of </w:t>
            </w:r>
            <w:r>
              <w:t>residents</w:t>
            </w:r>
            <w:r w:rsidR="00EB4A04">
              <w:t>.</w:t>
            </w:r>
            <w:r>
              <w:t xml:space="preserve"> </w:t>
            </w:r>
          </w:p>
        </w:tc>
      </w:tr>
    </w:tbl>
    <w:p w14:paraId="59A1D85A" w14:textId="77777777" w:rsidR="00504BAF" w:rsidRDefault="00504BAF" w:rsidP="00504BAF">
      <w:pPr>
        <w:pStyle w:val="Whitespace"/>
      </w:pPr>
    </w:p>
    <w:p w14:paraId="07DD86EA" w14:textId="6C47F824" w:rsidR="00BE0D3E" w:rsidRDefault="0088423F" w:rsidP="00BE0D3E">
      <w:pPr>
        <w:pStyle w:val="BodyText"/>
      </w:pPr>
      <w:r w:rsidRPr="00BF6254">
        <w:rPr>
          <w:rStyle w:val="BodyTextChar"/>
        </w:rPr>
        <w:t xml:space="preserve">Immigration New Zealand accepted </w:t>
      </w:r>
      <w:r w:rsidR="007701CA" w:rsidRPr="00BF6254">
        <w:rPr>
          <w:rStyle w:val="BodyTextChar"/>
        </w:rPr>
        <w:t>recommendations 6, 7 and 8.</w:t>
      </w:r>
      <w:r w:rsidR="00BE0D3E" w:rsidRPr="00BE0D3E">
        <w:rPr>
          <w:rStyle w:val="FootnoteReference"/>
        </w:rPr>
        <w:footnoteReference w:id="20"/>
      </w:r>
    </w:p>
    <w:p w14:paraId="30F5C791" w14:textId="3B372504" w:rsidR="003816DA" w:rsidRDefault="003816DA" w:rsidP="000A6513">
      <w:pPr>
        <w:pStyle w:val="ChiefOmbudsmantitle"/>
      </w:pPr>
    </w:p>
    <w:bookmarkEnd w:id="6"/>
    <w:bookmarkEnd w:id="7"/>
    <w:bookmarkEnd w:id="8"/>
    <w:p w14:paraId="4689C54D" w14:textId="09D1649F" w:rsidR="002A1EC9" w:rsidRDefault="002A1EC9">
      <w:pPr>
        <w:spacing w:after="200" w:line="276" w:lineRule="auto"/>
      </w:pPr>
    </w:p>
    <w:p w14:paraId="4CCE577C" w14:textId="473DD449" w:rsidR="004A4132" w:rsidRDefault="004A4132">
      <w:pPr>
        <w:spacing w:after="200" w:line="276" w:lineRule="auto"/>
      </w:pPr>
      <w:bookmarkStart w:id="146" w:name="_Toc363333017"/>
      <w:bookmarkStart w:id="147" w:name="_Toc463356899"/>
      <w:bookmarkStart w:id="148" w:name="_Toc463617545"/>
      <w:bookmarkStart w:id="149" w:name="_Ref529177546"/>
      <w:bookmarkStart w:id="150" w:name="_Ref529185167"/>
      <w:bookmarkStart w:id="151" w:name="_Toc952953"/>
    </w:p>
    <w:p w14:paraId="672402FC" w14:textId="4F411652" w:rsidR="00BE0D3E" w:rsidRDefault="00BE0D3E" w:rsidP="004A4132">
      <w:pPr>
        <w:pStyle w:val="HeadingAppendix"/>
      </w:pPr>
      <w:bookmarkStart w:id="152" w:name="_Toc71708205"/>
      <w:bookmarkEnd w:id="146"/>
      <w:bookmarkEnd w:id="147"/>
      <w:bookmarkEnd w:id="148"/>
      <w:bookmarkEnd w:id="149"/>
      <w:bookmarkEnd w:id="150"/>
      <w:bookmarkEnd w:id="151"/>
      <w:r>
        <w:t>Immigration New Zealand’s comments on recommendations</w:t>
      </w:r>
      <w:bookmarkEnd w:id="152"/>
    </w:p>
    <w:tbl>
      <w:tblPr>
        <w:tblStyle w:val="TableBox"/>
        <w:tblW w:w="5000" w:type="pct"/>
        <w:tblLook w:val="0620" w:firstRow="1" w:lastRow="0" w:firstColumn="0" w:lastColumn="0" w:noHBand="1" w:noVBand="1"/>
        <w:tblCaption w:val="Table for formatting purposes"/>
      </w:tblPr>
      <w:tblGrid>
        <w:gridCol w:w="9298"/>
      </w:tblGrid>
      <w:tr w:rsidR="00AC103A" w:rsidRPr="00B575EE" w14:paraId="76E200C7" w14:textId="77777777" w:rsidTr="000A7FFE">
        <w:trPr>
          <w:cantSplit/>
          <w:trHeight w:val="1362"/>
        </w:trPr>
        <w:tc>
          <w:tcPr>
            <w:tcW w:w="5000" w:type="pct"/>
          </w:tcPr>
          <w:p w14:paraId="5B16CE3A" w14:textId="77777777" w:rsidR="00AC103A" w:rsidRPr="006273FF" w:rsidRDefault="00AC103A" w:rsidP="000A7FFE">
            <w:pPr>
              <w:pStyle w:val="Boxlargetext"/>
              <w:rPr>
                <w:b/>
              </w:rPr>
            </w:pPr>
            <w:r w:rsidRPr="006273FF">
              <w:rPr>
                <w:b/>
              </w:rPr>
              <w:t>Recommendations – decency, dignity and respect</w:t>
            </w:r>
          </w:p>
          <w:p w14:paraId="14F27EBC" w14:textId="77777777" w:rsidR="00AC103A" w:rsidRPr="00F1788F" w:rsidRDefault="00AC103A" w:rsidP="000A7FFE">
            <w:pPr>
              <w:pStyle w:val="Boxsmalltext"/>
            </w:pPr>
            <w:r w:rsidRPr="00F1788F">
              <w:t>I recommend that:</w:t>
            </w:r>
          </w:p>
          <w:p w14:paraId="35F4A8D8" w14:textId="77777777" w:rsidR="00AC103A" w:rsidRDefault="00AC103A" w:rsidP="000A7FFE">
            <w:pPr>
              <w:pStyle w:val="Boxsmallnumber-1"/>
              <w:numPr>
                <w:ilvl w:val="0"/>
                <w:numId w:val="46"/>
              </w:numPr>
            </w:pPr>
            <w:r>
              <w:t>Curtains are installed in communal areas of each accommodation block.</w:t>
            </w:r>
          </w:p>
          <w:p w14:paraId="05FE494E" w14:textId="77777777" w:rsidR="00AC103A" w:rsidRDefault="00AC103A" w:rsidP="000A7FFE">
            <w:pPr>
              <w:pStyle w:val="Boxsmallnumber-1"/>
            </w:pPr>
            <w:r>
              <w:t>The weekly allowance provided to residents is reviewed to ensure it is sufficient.</w:t>
            </w:r>
          </w:p>
          <w:p w14:paraId="074ED8DB" w14:textId="77777777" w:rsidR="00AC103A" w:rsidRPr="00B575EE" w:rsidRDefault="00AC103A" w:rsidP="000A7FFE">
            <w:pPr>
              <w:pStyle w:val="Boxsmallnumber-1"/>
            </w:pPr>
            <w:r>
              <w:t>A choice of</w:t>
            </w:r>
            <w:r w:rsidRPr="007A4DFE">
              <w:t xml:space="preserve"> </w:t>
            </w:r>
            <w:r w:rsidRPr="00D06446">
              <w:t>menstrual</w:t>
            </w:r>
            <w:r w:rsidRPr="007A4DFE">
              <w:t xml:space="preserve"> products </w:t>
            </w:r>
            <w:r>
              <w:t>is</w:t>
            </w:r>
            <w:r w:rsidRPr="007A4DFE">
              <w:t xml:space="preserve"> provided to </w:t>
            </w:r>
            <w:r>
              <w:t>those who need them,</w:t>
            </w:r>
            <w:r w:rsidRPr="007A4DFE">
              <w:t xml:space="preserve"> as required.</w:t>
            </w:r>
          </w:p>
        </w:tc>
      </w:tr>
    </w:tbl>
    <w:p w14:paraId="5744CD79" w14:textId="77777777" w:rsidR="00AC103A" w:rsidRDefault="00AC103A" w:rsidP="00AC103A">
      <w:pPr>
        <w:pStyle w:val="Whitespace"/>
      </w:pPr>
    </w:p>
    <w:p w14:paraId="058B8C7A" w14:textId="77777777" w:rsidR="00AC103A" w:rsidRDefault="00AC103A" w:rsidP="00AC103A">
      <w:pPr>
        <w:pStyle w:val="BodyText"/>
      </w:pPr>
      <w:r>
        <w:t>Immigration New Zealand accepted recommendation 1 and commented as follows:</w:t>
      </w:r>
    </w:p>
    <w:p w14:paraId="5598DEEA" w14:textId="77777777" w:rsidR="00AC103A" w:rsidRDefault="00AC103A" w:rsidP="00AC103A">
      <w:pPr>
        <w:pStyle w:val="Quotationseparateparagraph"/>
      </w:pPr>
      <w:r w:rsidRPr="00DE24F6">
        <w:t>Blinds were installed in the communal areas of each accommodation block in late 2020.</w:t>
      </w:r>
    </w:p>
    <w:p w14:paraId="64AC927E" w14:textId="77777777" w:rsidR="00AC103A" w:rsidRDefault="00AC103A" w:rsidP="00AC103A">
      <w:pPr>
        <w:pStyle w:val="BodyText"/>
      </w:pPr>
      <w:r>
        <w:t>Immigration New Zealand accepted recommendation 2 and commented as follows:</w:t>
      </w:r>
    </w:p>
    <w:p w14:paraId="4B7CE3A9" w14:textId="77777777" w:rsidR="00AC103A" w:rsidRDefault="00AC103A" w:rsidP="00AC103A">
      <w:pPr>
        <w:pStyle w:val="Quotationseparateparagraph"/>
      </w:pPr>
      <w:r>
        <w:t>INZ accepts that the weekly allowance should be reviewed.</w:t>
      </w:r>
    </w:p>
    <w:p w14:paraId="113695DA" w14:textId="77777777" w:rsidR="00AC103A" w:rsidRDefault="00AC103A" w:rsidP="00AC103A">
      <w:pPr>
        <w:pStyle w:val="BodyText"/>
      </w:pPr>
      <w:r>
        <w:t>Immigration New Zealand accepted recommendation 3 and commented as follows:</w:t>
      </w:r>
    </w:p>
    <w:p w14:paraId="399EDE85" w14:textId="00330F68" w:rsidR="007009F6" w:rsidRDefault="00AC103A" w:rsidP="007009F6">
      <w:pPr>
        <w:pStyle w:val="Quotationseparateparagraph"/>
      </w:pPr>
      <w:r w:rsidRPr="00292CF4">
        <w:t>Residents are provided with a welcome pack, which includes menstrual products where needed, as noted in the draft report. INZ is now providing residents with an ongoing supply of menstrual products and a wider range of options to meet individuals</w:t>
      </w:r>
      <w:r>
        <w:t>’</w:t>
      </w:r>
      <w:r w:rsidRPr="00292CF4">
        <w:t xml:space="preserve"> needs.</w:t>
      </w:r>
    </w:p>
    <w:tbl>
      <w:tblPr>
        <w:tblStyle w:val="TableBox"/>
        <w:tblW w:w="5000" w:type="pct"/>
        <w:tblLook w:val="0620" w:firstRow="1" w:lastRow="0" w:firstColumn="0" w:lastColumn="0" w:noHBand="1" w:noVBand="1"/>
        <w:tblCaption w:val="Table for formatting purposes"/>
      </w:tblPr>
      <w:tblGrid>
        <w:gridCol w:w="9298"/>
      </w:tblGrid>
      <w:tr w:rsidR="007009F6" w:rsidRPr="00B75530" w14:paraId="7423516C" w14:textId="77777777" w:rsidTr="00911927">
        <w:trPr>
          <w:cantSplit/>
        </w:trPr>
        <w:tc>
          <w:tcPr>
            <w:tcW w:w="5000" w:type="pct"/>
          </w:tcPr>
          <w:p w14:paraId="1ECB67DD" w14:textId="77777777" w:rsidR="007009F6" w:rsidRPr="006225B2" w:rsidRDefault="007009F6" w:rsidP="00911927">
            <w:pPr>
              <w:pStyle w:val="Boxlargetext"/>
              <w:rPr>
                <w:b/>
              </w:rPr>
            </w:pPr>
            <w:r w:rsidRPr="006225B2">
              <w:rPr>
                <w:b/>
              </w:rPr>
              <w:t>Recommendations – health and wellbeing</w:t>
            </w:r>
          </w:p>
          <w:p w14:paraId="7C5C5110" w14:textId="77777777" w:rsidR="007009F6" w:rsidRPr="006225B2" w:rsidRDefault="007009F6" w:rsidP="00911927">
            <w:pPr>
              <w:pStyle w:val="Boxsmalltext"/>
            </w:pPr>
            <w:r w:rsidRPr="006225B2">
              <w:t>I recommend that:</w:t>
            </w:r>
          </w:p>
          <w:p w14:paraId="7C9ED376" w14:textId="77777777" w:rsidR="007009F6" w:rsidRPr="00B75530" w:rsidRDefault="007009F6" w:rsidP="00911927">
            <w:pPr>
              <w:pStyle w:val="Boxsmallnumber-1"/>
            </w:pPr>
            <w:r>
              <w:t>Over-the-counter pain relief medication be available to residents as required in a safe and controlled manner.</w:t>
            </w:r>
          </w:p>
        </w:tc>
      </w:tr>
    </w:tbl>
    <w:p w14:paraId="09F78A4F" w14:textId="77777777" w:rsidR="007009F6" w:rsidRDefault="007009F6" w:rsidP="007009F6">
      <w:pPr>
        <w:pStyle w:val="Whitespace"/>
      </w:pPr>
    </w:p>
    <w:p w14:paraId="7881A5BA" w14:textId="77777777" w:rsidR="007009F6" w:rsidRPr="003C6318" w:rsidRDefault="007009F6" w:rsidP="007009F6">
      <w:pPr>
        <w:pStyle w:val="BodyText"/>
      </w:pPr>
      <w:r w:rsidRPr="003C6318">
        <w:t>Immigration New Zealand rejected recommendation 4. In response to recommendation 4, Immigration New Zealand commented as follows:</w:t>
      </w:r>
    </w:p>
    <w:p w14:paraId="20BFD725" w14:textId="77777777" w:rsidR="007009F6" w:rsidRPr="003C6318" w:rsidRDefault="007009F6" w:rsidP="007009F6">
      <w:pPr>
        <w:pStyle w:val="Quotationseparateparagraph"/>
      </w:pPr>
      <w:r w:rsidRPr="003C6318">
        <w:t>INZ acknowledges the need for residents to have access to pain relief medication, as required, for minor pain. However, over-the-counter pain relief medication may not be safe for all residents, depending on their medical histories. INZ will continue to facilitate access to pain relief medication through medical professionals. This position is consistent with medical advice.</w:t>
      </w:r>
    </w:p>
    <w:p w14:paraId="12C0DBE3" w14:textId="2DB477EB" w:rsidR="00923E28" w:rsidRPr="00845ED6" w:rsidRDefault="00923E28" w:rsidP="00AC103A">
      <w:pPr>
        <w:pStyle w:val="Quotationseparateparagraph"/>
      </w:pPr>
    </w:p>
    <w:tbl>
      <w:tblPr>
        <w:tblStyle w:val="TableBox"/>
        <w:tblW w:w="5000" w:type="pct"/>
        <w:tblLook w:val="0620" w:firstRow="1" w:lastRow="0" w:firstColumn="0" w:lastColumn="0" w:noHBand="1" w:noVBand="1"/>
        <w:tblCaption w:val="Table for formatting purposes"/>
      </w:tblPr>
      <w:tblGrid>
        <w:gridCol w:w="9298"/>
      </w:tblGrid>
      <w:tr w:rsidR="00AC103A" w:rsidRPr="00274DA1" w14:paraId="6BEA4C67" w14:textId="77777777" w:rsidTr="000A7FFE">
        <w:trPr>
          <w:cantSplit/>
        </w:trPr>
        <w:tc>
          <w:tcPr>
            <w:tcW w:w="5000" w:type="pct"/>
          </w:tcPr>
          <w:p w14:paraId="30F060FA" w14:textId="77777777" w:rsidR="00AC103A" w:rsidRPr="00A256B4" w:rsidRDefault="00AC103A" w:rsidP="000A7FFE">
            <w:pPr>
              <w:pStyle w:val="Boxlargetext"/>
              <w:rPr>
                <w:b/>
              </w:rPr>
            </w:pPr>
            <w:r w:rsidRPr="00A256B4">
              <w:rPr>
                <w:b/>
              </w:rPr>
              <w:t>Recommendations - protective measures</w:t>
            </w:r>
          </w:p>
          <w:p w14:paraId="10C529EB" w14:textId="77777777" w:rsidR="00AC103A" w:rsidRDefault="00AC103A" w:rsidP="000A7FFE">
            <w:pPr>
              <w:pStyle w:val="Boxsmalltext"/>
            </w:pPr>
            <w:r w:rsidRPr="00A256B4">
              <w:t xml:space="preserve">I </w:t>
            </w:r>
            <w:r>
              <w:t>recommend that:</w:t>
            </w:r>
          </w:p>
          <w:p w14:paraId="76E5E0B4" w14:textId="77777777" w:rsidR="00AC103A" w:rsidRPr="00274DA1" w:rsidRDefault="00AC103A" w:rsidP="000A7FFE">
            <w:pPr>
              <w:pStyle w:val="Boxsmallnumber-1"/>
              <w:numPr>
                <w:ilvl w:val="0"/>
                <w:numId w:val="47"/>
              </w:numPr>
            </w:pPr>
            <w:r>
              <w:t>The Centre provide residents with comprehensive and understandable information about the complaints process, including on the role of the Ombudsman.</w:t>
            </w:r>
          </w:p>
        </w:tc>
      </w:tr>
    </w:tbl>
    <w:p w14:paraId="168204BB" w14:textId="77777777" w:rsidR="00AC103A" w:rsidRDefault="00AC103A" w:rsidP="00AC103A">
      <w:pPr>
        <w:pStyle w:val="Whitespace"/>
      </w:pPr>
    </w:p>
    <w:p w14:paraId="14FC3069" w14:textId="77777777" w:rsidR="00AC103A" w:rsidRDefault="00AC103A" w:rsidP="00AC103A">
      <w:pPr>
        <w:pStyle w:val="BodyText"/>
      </w:pPr>
      <w:r>
        <w:t>Immigration New Zealand accepted recommendation 5 and commented as follows:</w:t>
      </w:r>
    </w:p>
    <w:p w14:paraId="29D9E1A5" w14:textId="77777777" w:rsidR="00AC103A" w:rsidRDefault="00AC103A" w:rsidP="00AC103A">
      <w:pPr>
        <w:pStyle w:val="Quotationseparateparagraph"/>
      </w:pPr>
      <w:r>
        <w:t>T</w:t>
      </w:r>
      <w:r w:rsidRPr="007C6038">
        <w:t xml:space="preserve">he </w:t>
      </w:r>
      <w:r>
        <w:t xml:space="preserve">draft </w:t>
      </w:r>
      <w:r w:rsidRPr="007C6038">
        <w:t>report acknowledges the provision of information about the complaints process</w:t>
      </w:r>
      <w:r>
        <w:t xml:space="preserve"> as part of the residents’ induction</w:t>
      </w:r>
      <w:r w:rsidRPr="007C6038">
        <w:t>, and the la</w:t>
      </w:r>
      <w:r>
        <w:t xml:space="preserve">ck of concerns raised about the induction process. </w:t>
      </w:r>
    </w:p>
    <w:p w14:paraId="26B244F2" w14:textId="77777777" w:rsidR="00AC103A" w:rsidRPr="006208BF" w:rsidRDefault="00AC103A" w:rsidP="00AC103A">
      <w:pPr>
        <w:pStyle w:val="Quotationseparateparagraph"/>
      </w:pPr>
      <w:r>
        <w:t>INZ will</w:t>
      </w:r>
      <w:r w:rsidRPr="007C6038">
        <w:t xml:space="preserve"> ensure that </w:t>
      </w:r>
      <w:r>
        <w:t>more information regarding the</w:t>
      </w:r>
      <w:r w:rsidRPr="007C6038">
        <w:t xml:space="preserve"> formal complaints process, including the role of the Ombudsman,</w:t>
      </w:r>
      <w:r>
        <w:t xml:space="preserve"> is made available to residents in an accessible way, including in different languages, to meet the needs of residents. </w:t>
      </w:r>
      <w:r w:rsidRPr="00663D59">
        <w:t>This information will be developed in consultation with the Office of the Ombudsman.</w:t>
      </w:r>
    </w:p>
    <w:tbl>
      <w:tblPr>
        <w:tblStyle w:val="TableBox"/>
        <w:tblpPr w:leftFromText="180" w:rightFromText="180" w:vertAnchor="text" w:horzAnchor="margin" w:tblpY="-76"/>
        <w:tblW w:w="5000" w:type="pct"/>
        <w:tblLook w:val="0620" w:firstRow="1" w:lastRow="0" w:firstColumn="0" w:lastColumn="0" w:noHBand="1" w:noVBand="1"/>
        <w:tblCaption w:val="Table for formatting purposes"/>
      </w:tblPr>
      <w:tblGrid>
        <w:gridCol w:w="9298"/>
      </w:tblGrid>
      <w:tr w:rsidR="00AC103A" w:rsidRPr="005902AE" w14:paraId="1285A728" w14:textId="77777777" w:rsidTr="000A7FFE">
        <w:trPr>
          <w:cantSplit/>
        </w:trPr>
        <w:tc>
          <w:tcPr>
            <w:tcW w:w="5000" w:type="pct"/>
          </w:tcPr>
          <w:p w14:paraId="200BAEC4" w14:textId="77777777" w:rsidR="00AC103A" w:rsidRPr="001D600D" w:rsidRDefault="00AC103A" w:rsidP="000A7FFE">
            <w:pPr>
              <w:pStyle w:val="Boxlargetext"/>
              <w:rPr>
                <w:b/>
              </w:rPr>
            </w:pPr>
            <w:r w:rsidRPr="001D600D">
              <w:rPr>
                <w:b/>
              </w:rPr>
              <w:t>Recommendations – purposeful activity and transition to the community</w:t>
            </w:r>
          </w:p>
          <w:p w14:paraId="7B3C472D" w14:textId="77777777" w:rsidR="00AC103A" w:rsidRPr="009D67D1" w:rsidRDefault="00AC103A" w:rsidP="000A7FFE">
            <w:pPr>
              <w:pStyle w:val="Boxsmalltext"/>
            </w:pPr>
            <w:r w:rsidRPr="009D67D1">
              <w:t>I recommend that:</w:t>
            </w:r>
          </w:p>
          <w:p w14:paraId="52838F78" w14:textId="77777777" w:rsidR="00AC103A" w:rsidRDefault="00AC103A" w:rsidP="000A7FFE">
            <w:pPr>
              <w:pStyle w:val="Boxsmallnumber-1"/>
            </w:pPr>
            <w:r>
              <w:t>The Centre ensure there are clear leave procedures in place for residents under a Residence and Reporting Requirements Agreement.</w:t>
            </w:r>
          </w:p>
          <w:p w14:paraId="1C23CDD5" w14:textId="77777777" w:rsidR="00AC103A" w:rsidRDefault="00AC103A" w:rsidP="000A7FFE">
            <w:pPr>
              <w:pStyle w:val="Boxsmallnumber-1"/>
            </w:pPr>
            <w:r>
              <w:t>Residents have access to a greater range of organised activities in the Centre.</w:t>
            </w:r>
          </w:p>
          <w:p w14:paraId="249C12B0" w14:textId="77777777" w:rsidR="00AC103A" w:rsidRPr="005902AE" w:rsidRDefault="00AC103A" w:rsidP="000A7FFE">
            <w:pPr>
              <w:pStyle w:val="Boxsmallnumber-1"/>
            </w:pPr>
            <w:r w:rsidRPr="009D57C8">
              <w:t xml:space="preserve">The Centre </w:t>
            </w:r>
            <w:r>
              <w:t xml:space="preserve">keeps up-to-date records regarding the welfare and wellbeing </w:t>
            </w:r>
            <w:r w:rsidRPr="009D57C8">
              <w:t xml:space="preserve">of </w:t>
            </w:r>
            <w:r>
              <w:t xml:space="preserve">residents. </w:t>
            </w:r>
          </w:p>
        </w:tc>
      </w:tr>
    </w:tbl>
    <w:p w14:paraId="2C6A6C5E" w14:textId="77777777" w:rsidR="00AC103A" w:rsidRDefault="00AC103A" w:rsidP="00AC103A">
      <w:pPr>
        <w:pStyle w:val="Whitespace"/>
      </w:pPr>
    </w:p>
    <w:p w14:paraId="09CC2CE4" w14:textId="77777777" w:rsidR="00AC103A" w:rsidRDefault="00AC103A" w:rsidP="00AC103A">
      <w:pPr>
        <w:pStyle w:val="BodyText"/>
      </w:pPr>
      <w:r>
        <w:t>Immigration New Zealand accepted recommendation 6 and commented as follows:</w:t>
      </w:r>
    </w:p>
    <w:p w14:paraId="78E2D907" w14:textId="77777777" w:rsidR="00AC103A" w:rsidRDefault="00AC103A" w:rsidP="00AC103A">
      <w:pPr>
        <w:pStyle w:val="Quotationseparateparagraph"/>
      </w:pPr>
      <w:r w:rsidRPr="0055105A">
        <w:t xml:space="preserve">INZ acknowledges the need for clearer leave procedures </w:t>
      </w:r>
      <w:r>
        <w:t>for residents on</w:t>
      </w:r>
      <w:r w:rsidRPr="0055105A">
        <w:t xml:space="preserve"> Residence and Reporting Requirements Agreements.</w:t>
      </w:r>
      <w:r>
        <w:t xml:space="preserve"> </w:t>
      </w:r>
    </w:p>
    <w:p w14:paraId="31ACD635" w14:textId="77777777" w:rsidR="00AC103A" w:rsidRPr="006867D2" w:rsidRDefault="00AC103A" w:rsidP="00AC103A">
      <w:pPr>
        <w:pStyle w:val="Quotationseparateparagraph"/>
      </w:pPr>
      <w:r w:rsidRPr="004640B1">
        <w:t>Residents can leave the Centre between 9am and 9pm, and are not required to seek permission</w:t>
      </w:r>
      <w:r w:rsidRPr="006867D2">
        <w:t xml:space="preserve">. It is however expected that residents remain at the Centre between the hours of 9pm and 9am, unless they have received permission from Centre management to be absent between these hours. </w:t>
      </w:r>
    </w:p>
    <w:p w14:paraId="4EA2820D" w14:textId="77777777" w:rsidR="00AC103A" w:rsidRDefault="00AC103A" w:rsidP="00AC103A">
      <w:pPr>
        <w:pStyle w:val="Quotationseparateparagraph"/>
      </w:pPr>
      <w:r w:rsidRPr="006867D2">
        <w:t>Where a resident has breached the requirement for them to reside at the Centre, INZ would review the breach. A serious breach or history of non-compliance ma</w:t>
      </w:r>
      <w:r>
        <w:t>y result in INZ cancelling the r</w:t>
      </w:r>
      <w:r w:rsidRPr="006867D2">
        <w:t xml:space="preserve">esident’s Residence and Reporting Requirements Agreement in favour of stringer detention requirements. </w:t>
      </w:r>
    </w:p>
    <w:p w14:paraId="4B63FB8C" w14:textId="77777777" w:rsidR="00AC103A" w:rsidRDefault="00AC103A" w:rsidP="00AC103A">
      <w:pPr>
        <w:pStyle w:val="Quotationseparateparagraph"/>
      </w:pPr>
      <w:r>
        <w:t>I</w:t>
      </w:r>
      <w:r w:rsidRPr="0055105A">
        <w:t xml:space="preserve">NZ </w:t>
      </w:r>
      <w:r>
        <w:t>has</w:t>
      </w:r>
      <w:r w:rsidRPr="0055105A">
        <w:t xml:space="preserve"> </w:t>
      </w:r>
      <w:r>
        <w:t>communicated</w:t>
      </w:r>
      <w:r w:rsidRPr="0055105A">
        <w:t xml:space="preserve"> t</w:t>
      </w:r>
      <w:r>
        <w:t>he leave provisions to residents, and has updated the Manual. INZ has also communicated the leave</w:t>
      </w:r>
      <w:r w:rsidRPr="00AC103A">
        <w:t xml:space="preserve"> </w:t>
      </w:r>
      <w:r>
        <w:t>provisions to staff at the Centre, and will communicate broader information regarding the detention framework.</w:t>
      </w:r>
    </w:p>
    <w:p w14:paraId="55B606FF" w14:textId="77777777" w:rsidR="00AC103A" w:rsidRDefault="00AC103A" w:rsidP="00AC103A">
      <w:pPr>
        <w:pStyle w:val="BodyText"/>
      </w:pPr>
      <w:r>
        <w:t>Immigration New Zealand accepted recommendation 7 and commented as follows:</w:t>
      </w:r>
    </w:p>
    <w:p w14:paraId="43373602" w14:textId="77777777" w:rsidR="00AC103A" w:rsidRDefault="00AC103A" w:rsidP="00AC103A">
      <w:pPr>
        <w:pStyle w:val="Quotationseparateparagraph"/>
      </w:pPr>
      <w:r>
        <w:t xml:space="preserve">INZ agrees that there are benefits for residents from participating in a broader range of activities while at the Centre. </w:t>
      </w:r>
    </w:p>
    <w:p w14:paraId="381FCE9B" w14:textId="77777777" w:rsidR="00AC103A" w:rsidRPr="00123EA6" w:rsidRDefault="00AC103A" w:rsidP="00AC103A">
      <w:pPr>
        <w:pStyle w:val="Quotationseparateparagraph"/>
      </w:pPr>
      <w:r w:rsidRPr="00AB5FC1">
        <w:t xml:space="preserve">Under current arrangements, residents can participate in </w:t>
      </w:r>
      <w:r>
        <w:t xml:space="preserve">various activities onsite, as noted in the draft report. These activities also include access to gardening, and onsite teaching from volunteers. </w:t>
      </w:r>
      <w:r w:rsidRPr="00AB5FC1">
        <w:t xml:space="preserve">Residents can </w:t>
      </w:r>
      <w:r>
        <w:t xml:space="preserve">also </w:t>
      </w:r>
      <w:r w:rsidRPr="00AB5FC1">
        <w:t xml:space="preserve">attend various programmes in the community </w:t>
      </w:r>
    </w:p>
    <w:p w14:paraId="3745EF05" w14:textId="77777777" w:rsidR="00AC103A" w:rsidRDefault="00AC103A" w:rsidP="00AC103A">
      <w:pPr>
        <w:pStyle w:val="Quotationseparateparagraph"/>
      </w:pPr>
      <w:r>
        <w:t xml:space="preserve">The Senior Civil Detention and Welfare Advisor in INZ supports refugee and protection claimants who are in detention. The advisor provides regular engagement sessions with those detained at the Centre and will expand these sessions to work with individual residents to understand their areas of interest, and explore options for </w:t>
      </w:r>
      <w:r w:rsidRPr="00110F15">
        <w:t>activities</w:t>
      </w:r>
      <w:r>
        <w:t xml:space="preserve"> that meet their needs.</w:t>
      </w:r>
    </w:p>
    <w:p w14:paraId="10EF5D13" w14:textId="77777777" w:rsidR="00AC103A" w:rsidRDefault="00AC103A" w:rsidP="00AC103A">
      <w:pPr>
        <w:pStyle w:val="BodyText"/>
      </w:pPr>
      <w:r>
        <w:t>Immigration New Zealand accepted recommendation 8 and commented as follows:</w:t>
      </w:r>
    </w:p>
    <w:p w14:paraId="222C7310" w14:textId="046A9F54" w:rsidR="00AC103A" w:rsidRPr="00AC103A" w:rsidRDefault="00AC103A" w:rsidP="00AC103A">
      <w:pPr>
        <w:pStyle w:val="Quotationseparateparagraph"/>
      </w:pPr>
      <w:r w:rsidRPr="007C6038">
        <w:t xml:space="preserve">INZ will </w:t>
      </w:r>
      <w:r>
        <w:t xml:space="preserve">introduce new processes to </w:t>
      </w:r>
      <w:r w:rsidRPr="007C6038">
        <w:t xml:space="preserve">maintain up-to-date records regarding </w:t>
      </w:r>
      <w:r>
        <w:t xml:space="preserve">residents’ </w:t>
      </w:r>
      <w:r w:rsidRPr="007C6038">
        <w:t>welfare and wellbeing to support early identification of residents’ needs and to</w:t>
      </w:r>
      <w:r>
        <w:t xml:space="preserve"> inform any actions that may be required.</w:t>
      </w:r>
    </w:p>
    <w:p w14:paraId="41B96528" w14:textId="48BF1F63" w:rsidR="00A514CC" w:rsidRPr="00882CBE" w:rsidRDefault="00A93CD1" w:rsidP="004A4132">
      <w:pPr>
        <w:pStyle w:val="HeadingAppendix"/>
      </w:pPr>
      <w:bookmarkStart w:id="153" w:name="_Toc71708206"/>
      <w:r>
        <w:t>Legislative framework</w:t>
      </w:r>
      <w:bookmarkEnd w:id="153"/>
    </w:p>
    <w:p w14:paraId="6D74293E" w14:textId="77777777" w:rsidR="00687573" w:rsidRPr="00EB11BB" w:rsidRDefault="00687573" w:rsidP="00687573">
      <w:bookmarkStart w:id="154" w:name="_Toc952958"/>
      <w:r w:rsidRPr="00EB11BB">
        <w:t xml:space="preserve">In 2007 the New Zealand Government ratified the </w:t>
      </w:r>
      <w:r w:rsidRPr="00EB11BB">
        <w:rPr>
          <w:i/>
        </w:rPr>
        <w:t>United Nations Optional Protocol to the Convention against Torture and Other Cruel, Inhuman or Degrading Treatment or Punishment</w:t>
      </w:r>
      <w:r w:rsidRPr="00EB11BB">
        <w:t xml:space="preserve"> (OPCAT). </w:t>
      </w:r>
    </w:p>
    <w:p w14:paraId="1C5F1B93" w14:textId="77777777" w:rsidR="00687573" w:rsidRPr="00EB11BB" w:rsidRDefault="00687573" w:rsidP="00687573">
      <w:r w:rsidRPr="00EB11BB">
        <w:t xml:space="preserve">The objective of OPCAT is to establish a system of regular visits undertaken by an independent national body to places where people are deprived of their liberty, in order to prevent torture and other cruel, inhuman or degrading treatment or punishment. </w:t>
      </w:r>
    </w:p>
    <w:p w14:paraId="07B1872F" w14:textId="77777777" w:rsidR="00687573" w:rsidRPr="00EB11BB" w:rsidRDefault="00687573" w:rsidP="00687573">
      <w:r w:rsidRPr="00EB11BB">
        <w:t xml:space="preserve">The Crimes of Torture Act 1989 (COTA) was amended by the Crimes of Torture Amendment Act 2006 to enable New Zealand to meet its international obligations under OPCAT. </w:t>
      </w:r>
    </w:p>
    <w:p w14:paraId="409BD311" w14:textId="18DB71CB" w:rsidR="00687573" w:rsidRPr="00EB11BB" w:rsidRDefault="00687573" w:rsidP="00997081">
      <w:pPr>
        <w:pStyle w:val="Heading2"/>
      </w:pPr>
      <w:bookmarkStart w:id="155" w:name="_Toc71708207"/>
      <w:bookmarkStart w:id="156" w:name="_Toc535601753"/>
      <w:r w:rsidRPr="00EB11BB">
        <w:t>Places of detention</w:t>
      </w:r>
      <w:bookmarkEnd w:id="155"/>
      <w:r w:rsidRPr="00EB11BB">
        <w:t xml:space="preserve"> </w:t>
      </w:r>
      <w:bookmarkEnd w:id="156"/>
    </w:p>
    <w:p w14:paraId="34FD0779" w14:textId="77777777" w:rsidR="00687573" w:rsidRPr="00D403CF" w:rsidRDefault="00687573" w:rsidP="00BE0D3E">
      <w:pPr>
        <w:pStyle w:val="BodyText"/>
      </w:pPr>
      <w:r w:rsidRPr="00BE0D3E">
        <w:t>Section 16 of COTA defines a “place of detention” as</w:t>
      </w:r>
      <w:r w:rsidRPr="00D403CF">
        <w:t>:</w:t>
      </w:r>
    </w:p>
    <w:p w14:paraId="6A146DB1" w14:textId="1634BDFF" w:rsidR="00687573" w:rsidRPr="00D403CF" w:rsidRDefault="00687573" w:rsidP="000444EF">
      <w:pPr>
        <w:pStyle w:val="Quotationseparateparagraph"/>
      </w:pPr>
      <w:r w:rsidRPr="00D403CF">
        <w:t>…any place in New Zealand where persons are or may be deprived of liberty, including, for example, detention or custody in…</w:t>
      </w:r>
    </w:p>
    <w:p w14:paraId="2429FAAE" w14:textId="77777777" w:rsidR="005324E3" w:rsidRDefault="005324E3" w:rsidP="005324E3">
      <w:pPr>
        <w:pStyle w:val="SQLegstyle-a"/>
        <w:rPr>
          <w:i w:val="0"/>
        </w:rPr>
      </w:pPr>
      <w:r w:rsidRPr="005324E3">
        <w:t>g)</w:t>
      </w:r>
      <w:r>
        <w:rPr>
          <w:i w:val="0"/>
        </w:rPr>
        <w:t xml:space="preserve"> </w:t>
      </w:r>
      <w:r w:rsidRPr="005324E3">
        <w:t>premises approved</w:t>
      </w:r>
      <w:r>
        <w:rPr>
          <w:i w:val="0"/>
        </w:rPr>
        <w:t xml:space="preserve"> </w:t>
      </w:r>
      <w:r w:rsidRPr="005324E3">
        <w:t>under the Immigration Act 2009</w:t>
      </w:r>
    </w:p>
    <w:p w14:paraId="4B2A49A8" w14:textId="493B29FC" w:rsidR="00687573" w:rsidRPr="00BE0D3E" w:rsidRDefault="00687573" w:rsidP="005324E3">
      <w:r w:rsidRPr="00BE0D3E">
        <w:t xml:space="preserve">Ombudsmen are designated by the Minister of Justice as a National Preventive Mechanism (NPM) to inspect certain places of detention under OPCAT, including </w:t>
      </w:r>
      <w:r w:rsidR="00533185" w:rsidRPr="00BE0D3E">
        <w:t>premises approved or agreed under the Immigration Act</w:t>
      </w:r>
      <w:r w:rsidR="00B94E2E" w:rsidRPr="00BE0D3E">
        <w:t>.</w:t>
      </w:r>
      <w:r w:rsidRPr="00BE0D3E">
        <w:t xml:space="preserve"> </w:t>
      </w:r>
    </w:p>
    <w:p w14:paraId="30589AA2" w14:textId="77777777" w:rsidR="00687573" w:rsidRPr="00BE0D3E" w:rsidRDefault="00687573" w:rsidP="00687573">
      <w:r w:rsidRPr="00BE0D3E">
        <w:t>Under section 27 of COTA, an NPM’s functions include:</w:t>
      </w:r>
    </w:p>
    <w:p w14:paraId="52310235" w14:textId="77777777" w:rsidR="00687573" w:rsidRPr="00BE0D3E" w:rsidRDefault="00687573" w:rsidP="00687573">
      <w:pPr>
        <w:pStyle w:val="Bullet1"/>
      </w:pPr>
      <w:r w:rsidRPr="00BE0D3E">
        <w:t>to examine the conditions of detention applying to detainees and the treatment of detainees; and</w:t>
      </w:r>
    </w:p>
    <w:p w14:paraId="3D2E7E6D" w14:textId="77777777" w:rsidR="00687573" w:rsidRPr="00BE0D3E" w:rsidRDefault="00687573" w:rsidP="00687573">
      <w:pPr>
        <w:pStyle w:val="Bullet1"/>
      </w:pPr>
      <w:r w:rsidRPr="00BE0D3E">
        <w:t>to make any recommendations it considers appropriate to the person in charge of a place of detention:</w:t>
      </w:r>
    </w:p>
    <w:p w14:paraId="3BB4E6E7" w14:textId="77777777" w:rsidR="00687573" w:rsidRPr="00BE0D3E" w:rsidRDefault="00687573" w:rsidP="00BE0D3E">
      <w:pPr>
        <w:pStyle w:val="Bullet2"/>
      </w:pPr>
      <w:r w:rsidRPr="00BE0D3E">
        <w:t>for improving the conditions of detention applying to detainees;</w:t>
      </w:r>
    </w:p>
    <w:p w14:paraId="260AF473" w14:textId="77777777" w:rsidR="00687573" w:rsidRPr="00BE0D3E" w:rsidRDefault="00687573" w:rsidP="00BE0D3E">
      <w:pPr>
        <w:pStyle w:val="Bullet2"/>
      </w:pPr>
      <w:r w:rsidRPr="00BE0D3E">
        <w:t>for improving the treatment of detainees; and</w:t>
      </w:r>
    </w:p>
    <w:p w14:paraId="0D50B307" w14:textId="77777777" w:rsidR="00687573" w:rsidRPr="00BE0D3E" w:rsidRDefault="00687573" w:rsidP="00BE0D3E">
      <w:pPr>
        <w:pStyle w:val="Bullet2"/>
      </w:pPr>
      <w:r w:rsidRPr="00BE0D3E">
        <w:t>for preventing torture and other cruel, inhuman or degrading treatment or punishment in places of detention.</w:t>
      </w:r>
    </w:p>
    <w:p w14:paraId="6BF0BF73" w14:textId="77777777" w:rsidR="00687573" w:rsidRPr="00BE0D3E" w:rsidRDefault="00687573" w:rsidP="00997081">
      <w:pPr>
        <w:pStyle w:val="Heading2"/>
      </w:pPr>
      <w:bookmarkStart w:id="157" w:name="_Toc71708208"/>
      <w:r w:rsidRPr="00BE0D3E">
        <w:t>Carrying out the OPCAT function</w:t>
      </w:r>
      <w:bookmarkEnd w:id="157"/>
    </w:p>
    <w:p w14:paraId="0DED898E" w14:textId="77777777" w:rsidR="00687573" w:rsidRPr="00BE0D3E" w:rsidRDefault="00687573" w:rsidP="00687573">
      <w:r w:rsidRPr="00BE0D3E">
        <w:t>Under COTA, Ombudsmen are entitled to:</w:t>
      </w:r>
    </w:p>
    <w:p w14:paraId="6CC2B9EA" w14:textId="77777777" w:rsidR="00687573" w:rsidRPr="00BE0D3E" w:rsidRDefault="00687573" w:rsidP="00687573">
      <w:pPr>
        <w:pStyle w:val="Bullet1"/>
      </w:pPr>
      <w:r w:rsidRPr="00BE0D3E">
        <w:t>access all information regarding the number of detainees, the treatment of detainees and the conditions of detention;</w:t>
      </w:r>
    </w:p>
    <w:p w14:paraId="05634218" w14:textId="77777777" w:rsidR="00687573" w:rsidRPr="00BE0D3E" w:rsidRDefault="00687573" w:rsidP="00687573">
      <w:pPr>
        <w:pStyle w:val="Bullet1"/>
      </w:pPr>
      <w:r w:rsidRPr="00BE0D3E">
        <w:t>unrestricted access to any place of detention for which they are designated, and unrestricted access to any person in that place;</w:t>
      </w:r>
    </w:p>
    <w:p w14:paraId="4BEB3E67" w14:textId="77777777" w:rsidR="00687573" w:rsidRPr="00BE0D3E" w:rsidRDefault="00687573" w:rsidP="00687573">
      <w:pPr>
        <w:pStyle w:val="Bullet1"/>
      </w:pPr>
      <w:r w:rsidRPr="00BE0D3E">
        <w:t>interview any person, without witnesses, either personally or through an interpreter; and</w:t>
      </w:r>
    </w:p>
    <w:p w14:paraId="1AC5CB4A" w14:textId="77777777" w:rsidR="00687573" w:rsidRPr="00BE0D3E" w:rsidRDefault="00687573" w:rsidP="00687573">
      <w:pPr>
        <w:pStyle w:val="Bullet1"/>
      </w:pPr>
      <w:r w:rsidRPr="00BE0D3E">
        <w:t xml:space="preserve">choose the places they want to visit and the people they want to interview. </w:t>
      </w:r>
    </w:p>
    <w:p w14:paraId="31148F81" w14:textId="77777777" w:rsidR="00687573" w:rsidRPr="00BE0D3E" w:rsidRDefault="00687573" w:rsidP="00687573">
      <w:r w:rsidRPr="00BE0D3E">
        <w:t>Section 34 of COTA provides that when carrying out their OPCAT function, Ombudsmen can use their Ombudsmen Act (OA) powers to require the production of any information, documents, papers or things (even where there may be a statutory obligation of secrecy or non-disclosure) (sections 19(1), 19(3) and 19(4) OA). To facilitate his OPCAT role, the Chief Ombudsman has authorised inspectors to exercise these powers on his behalf.</w:t>
      </w:r>
    </w:p>
    <w:p w14:paraId="7CD2157C" w14:textId="77777777" w:rsidR="00687573" w:rsidRPr="00EB11BB" w:rsidRDefault="00687573" w:rsidP="00997081">
      <w:pPr>
        <w:pStyle w:val="Heading2"/>
      </w:pPr>
      <w:bookmarkStart w:id="158" w:name="_Toc535601755"/>
      <w:bookmarkStart w:id="159" w:name="_Toc71708209"/>
      <w:r w:rsidRPr="00EB11BB">
        <w:t>More information</w:t>
      </w:r>
      <w:bookmarkEnd w:id="158"/>
      <w:bookmarkEnd w:id="159"/>
    </w:p>
    <w:p w14:paraId="3982DF4D" w14:textId="4E47CDB1" w:rsidR="00894096" w:rsidRDefault="00687573" w:rsidP="003416AF">
      <w:pPr>
        <w:sectPr w:rsidR="00894096" w:rsidSect="00672F95">
          <w:headerReference w:type="even" r:id="rId24"/>
          <w:headerReference w:type="default" r:id="rId25"/>
          <w:footerReference w:type="even" r:id="rId26"/>
          <w:footerReference w:type="default" r:id="rId27"/>
          <w:headerReference w:type="first" r:id="rId28"/>
          <w:footerReference w:type="first" r:id="rId29"/>
          <w:endnotePr>
            <w:numFmt w:val="decimal"/>
          </w:endnotePr>
          <w:type w:val="oddPage"/>
          <w:pgSz w:w="11906" w:h="16838" w:code="9"/>
          <w:pgMar w:top="1701" w:right="1304" w:bottom="1701" w:left="1304" w:header="680" w:footer="680" w:gutter="0"/>
          <w:pgNumType w:start="1"/>
          <w:cols w:space="708"/>
          <w:docGrid w:linePitch="360"/>
        </w:sectPr>
      </w:pPr>
      <w:r w:rsidRPr="00EB11BB">
        <w:t xml:space="preserve">Find out more about the Chief Ombudsman’s OPCAT role, and read his reports online: </w:t>
      </w:r>
      <w:bookmarkEnd w:id="154"/>
      <w:r w:rsidR="003D142E" w:rsidRPr="003D142E">
        <w:t>ombudsman.parliament.nz/opcat</w:t>
      </w:r>
    </w:p>
    <w:p w14:paraId="434EC135" w14:textId="1AE8BF7F" w:rsidR="00E50CC9" w:rsidRDefault="00E50CC9" w:rsidP="007A0E1C">
      <w:pPr>
        <w:pStyle w:val="BodyText"/>
      </w:pPr>
    </w:p>
    <w:sectPr w:rsidR="00E50CC9" w:rsidSect="00894096">
      <w:headerReference w:type="even" r:id="rId30"/>
      <w:headerReference w:type="default" r:id="rId31"/>
      <w:footerReference w:type="default" r:id="rId32"/>
      <w:headerReference w:type="first" r:id="rId33"/>
      <w:endnotePr>
        <w:numFmt w:val="decimal"/>
      </w:endnotePr>
      <w:pgSz w:w="11906" w:h="16838" w:code="9"/>
      <w:pgMar w:top="1701" w:right="1304" w:bottom="1701" w:left="1304" w:header="680" w:footer="68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6088EE" w14:textId="77777777" w:rsidR="00E93BE5" w:rsidRPr="00D45126" w:rsidRDefault="00E93BE5" w:rsidP="00554FCD">
      <w:pPr>
        <w:spacing w:after="0" w:line="240" w:lineRule="auto"/>
        <w:rPr>
          <w:color w:val="4D4D4D"/>
        </w:rPr>
      </w:pPr>
      <w:r w:rsidRPr="00D45126">
        <w:rPr>
          <w:color w:val="4D4D4D"/>
        </w:rPr>
        <w:separator/>
      </w:r>
    </w:p>
  </w:endnote>
  <w:endnote w:type="continuationSeparator" w:id="0">
    <w:p w14:paraId="746F240F" w14:textId="77777777" w:rsidR="00E93BE5" w:rsidRPr="00D45126" w:rsidRDefault="00E93BE5" w:rsidP="00554FCD">
      <w:pPr>
        <w:spacing w:after="0" w:line="240" w:lineRule="auto"/>
        <w:rPr>
          <w:color w:val="4D4D4D"/>
        </w:rPr>
      </w:pPr>
      <w:r w:rsidRPr="00D45126">
        <w:rPr>
          <w:color w:val="4D4D4D"/>
        </w:rPr>
        <w:continuationSeparator/>
      </w:r>
    </w:p>
  </w:endnote>
  <w:endnote w:type="continuationNotice" w:id="1">
    <w:p w14:paraId="03DBEDB8" w14:textId="77777777" w:rsidR="00E93BE5" w:rsidRDefault="00E93BE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480CE2" w14:textId="77777777" w:rsidR="00052A0D" w:rsidRDefault="00052A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23145B" w14:textId="77777777" w:rsidR="00052A0D" w:rsidRDefault="00052A0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A1C7EF" w14:textId="77777777" w:rsidR="00052A0D" w:rsidRDefault="00052A0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DAA709" w14:textId="77777777" w:rsidR="005F0CAA" w:rsidRPr="00B867F0" w:rsidRDefault="005F0CAA" w:rsidP="00B867F0">
    <w:pPr>
      <w:pStyle w:val="Footer"/>
      <w:tabs>
        <w:tab w:val="clear" w:pos="9299"/>
        <w:tab w:val="left" w:pos="2895"/>
      </w:tabs>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33DB28" w14:textId="77777777" w:rsidR="005F0CAA" w:rsidRPr="0059155D" w:rsidRDefault="005F0CAA" w:rsidP="000F43B0">
    <w:pPr>
      <w:pStyle w:val="Footerline"/>
    </w:pPr>
  </w:p>
  <w:p w14:paraId="516B5F81" w14:textId="77777777" w:rsidR="005F0CAA" w:rsidRPr="0059155D" w:rsidRDefault="005F0CAA" w:rsidP="000F43B0">
    <w:pPr>
      <w:pStyle w:val="Footerline"/>
    </w:pPr>
  </w:p>
  <w:p w14:paraId="1F3BA6C4" w14:textId="2F649C39" w:rsidR="005F0CAA" w:rsidRPr="005533D8" w:rsidRDefault="005F0CAA" w:rsidP="000F43B0">
    <w:pPr>
      <w:pStyle w:val="Footer"/>
    </w:pPr>
    <w:r>
      <w:tab/>
    </w:r>
    <w:fldSimple w:instr=" DOCVARIABLE  dvShortText ">
      <w:r>
        <w:t xml:space="preserve"> </w:t>
      </w:r>
    </w:fldSimple>
    <w:r>
      <w:t xml:space="preserve"> Page </w:t>
    </w:r>
    <w:r w:rsidRPr="00A32286">
      <w:rPr>
        <w:rStyle w:val="PageNumber"/>
      </w:rPr>
      <w:fldChar w:fldCharType="begin"/>
    </w:r>
    <w:r w:rsidRPr="00A32286">
      <w:rPr>
        <w:rStyle w:val="PageNumber"/>
      </w:rPr>
      <w:instrText xml:space="preserve"> PAGE   \* MERGEFORMAT </w:instrText>
    </w:r>
    <w:r w:rsidRPr="00A32286">
      <w:rPr>
        <w:rStyle w:val="PageNumber"/>
      </w:rPr>
      <w:fldChar w:fldCharType="separate"/>
    </w:r>
    <w:r>
      <w:rPr>
        <w:rStyle w:val="PageNumber"/>
        <w:noProof/>
      </w:rPr>
      <w:t>5</w:t>
    </w:r>
    <w:r w:rsidRPr="00A32286">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1E5826" w14:textId="77777777" w:rsidR="005F0CAA" w:rsidRPr="0059155D" w:rsidRDefault="005F0CAA" w:rsidP="002A3414">
    <w:pPr>
      <w:pStyle w:val="Footerline"/>
    </w:pPr>
  </w:p>
  <w:p w14:paraId="6A285C27" w14:textId="77777777" w:rsidR="005F0CAA" w:rsidRPr="0059155D" w:rsidRDefault="005F0CAA" w:rsidP="002A3414">
    <w:pPr>
      <w:pStyle w:val="Footerline"/>
    </w:pPr>
  </w:p>
  <w:p w14:paraId="296446C5" w14:textId="268A6465" w:rsidR="005F0CAA" w:rsidRPr="005533D8" w:rsidRDefault="005F0CAA" w:rsidP="002A3414">
    <w:pPr>
      <w:pStyle w:val="Footer"/>
    </w:pPr>
    <w:r>
      <w:t xml:space="preserve">Page </w:t>
    </w:r>
    <w:r w:rsidRPr="00A32286">
      <w:rPr>
        <w:rStyle w:val="PageNumber"/>
      </w:rPr>
      <w:fldChar w:fldCharType="begin"/>
    </w:r>
    <w:r w:rsidRPr="00A32286">
      <w:rPr>
        <w:rStyle w:val="PageNumber"/>
      </w:rPr>
      <w:instrText xml:space="preserve"> PAGE   \* MERGEFORMAT </w:instrText>
    </w:r>
    <w:r w:rsidRPr="00A32286">
      <w:rPr>
        <w:rStyle w:val="PageNumber"/>
      </w:rPr>
      <w:fldChar w:fldCharType="separate"/>
    </w:r>
    <w:r w:rsidR="00B74170">
      <w:rPr>
        <w:rStyle w:val="PageNumber"/>
        <w:noProof/>
      </w:rPr>
      <w:t>14</w:t>
    </w:r>
    <w:r w:rsidRPr="00A32286">
      <w:rPr>
        <w:rStyle w:val="PageNumber"/>
      </w:rPr>
      <w:fldChar w:fldCharType="end"/>
    </w:r>
    <w:r>
      <w:rPr>
        <w:rStyle w:val="PageNumber"/>
      </w:rPr>
      <w:t xml:space="preserve"> </w:t>
    </w:r>
    <w:fldSimple w:instr=" DOCVARIABLE  dvShortTextEven ">
      <w:r>
        <w:t xml:space="preserve"> </w:t>
      </w:r>
    </w:fldSimple>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B69AF8" w14:textId="77777777" w:rsidR="005F0CAA" w:rsidRPr="0059155D" w:rsidRDefault="005F0CAA" w:rsidP="000F43B0">
    <w:pPr>
      <w:pStyle w:val="Footerline"/>
    </w:pPr>
  </w:p>
  <w:p w14:paraId="3263CFF2" w14:textId="77777777" w:rsidR="005F0CAA" w:rsidRPr="0059155D" w:rsidRDefault="005F0CAA" w:rsidP="000F43B0">
    <w:pPr>
      <w:pStyle w:val="Footerline"/>
    </w:pPr>
  </w:p>
  <w:p w14:paraId="3A2D4511" w14:textId="2236B0DD" w:rsidR="005F0CAA" w:rsidRPr="005533D8" w:rsidRDefault="007B3990" w:rsidP="0088734C">
    <w:pPr>
      <w:pStyle w:val="Footer"/>
      <w:tabs>
        <w:tab w:val="clear" w:pos="9299"/>
        <w:tab w:val="left" w:pos="8266"/>
        <w:tab w:val="left" w:pos="8456"/>
        <w:tab w:val="right" w:pos="9298"/>
      </w:tabs>
      <w:jc w:val="right"/>
    </w:pPr>
    <w:fldSimple w:instr=" DOCVARIABLE  dvShortText ">
      <w:r w:rsidR="005F0CAA">
        <w:t xml:space="preserve"> </w:t>
      </w:r>
    </w:fldSimple>
    <w:r w:rsidR="005F0CAA">
      <w:t xml:space="preserve"> Page </w:t>
    </w:r>
    <w:r w:rsidR="005F0CAA" w:rsidRPr="00A32286">
      <w:rPr>
        <w:rStyle w:val="PageNumber"/>
      </w:rPr>
      <w:fldChar w:fldCharType="begin"/>
    </w:r>
    <w:r w:rsidR="005F0CAA" w:rsidRPr="00A32286">
      <w:rPr>
        <w:rStyle w:val="PageNumber"/>
      </w:rPr>
      <w:instrText xml:space="preserve"> PAGE   \* MERGEFORMAT </w:instrText>
    </w:r>
    <w:r w:rsidR="005F0CAA" w:rsidRPr="00A32286">
      <w:rPr>
        <w:rStyle w:val="PageNumber"/>
      </w:rPr>
      <w:fldChar w:fldCharType="separate"/>
    </w:r>
    <w:r w:rsidR="00B74170">
      <w:rPr>
        <w:rStyle w:val="PageNumber"/>
        <w:noProof/>
      </w:rPr>
      <w:t>15</w:t>
    </w:r>
    <w:r w:rsidR="005F0CAA" w:rsidRPr="00A32286">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5CF48F" w14:textId="77777777" w:rsidR="005F0CAA" w:rsidRDefault="005F0CAA" w:rsidP="00A85BB2">
    <w:pPr>
      <w:pStyle w:val="Footerline"/>
    </w:pPr>
  </w:p>
  <w:p w14:paraId="3E1EDF47" w14:textId="77777777" w:rsidR="005F0CAA" w:rsidRDefault="005F0CAA" w:rsidP="00A85BB2">
    <w:pPr>
      <w:pStyle w:val="Footer"/>
    </w:pPr>
    <w:r>
      <w:tab/>
      <w:t>COTA Prison Report</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71D11E" w14:textId="77777777" w:rsidR="005F0CAA" w:rsidRPr="0059155D" w:rsidRDefault="005F0CAA" w:rsidP="00894096">
    <w:pPr>
      <w:pStyle w:val="Header"/>
    </w:pPr>
  </w:p>
  <w:p w14:paraId="20704D15" w14:textId="77777777" w:rsidR="005F0CAA" w:rsidRPr="0059155D" w:rsidRDefault="005F0CAA" w:rsidP="00894096">
    <w:pPr>
      <w:pStyle w:val="Header"/>
    </w:pPr>
  </w:p>
  <w:p w14:paraId="0F49E8A9" w14:textId="0948E4E8" w:rsidR="005F0CAA" w:rsidRPr="005533D8" w:rsidRDefault="005F0CAA" w:rsidP="00894096">
    <w:pPr>
      <w:pStyle w:val="Header"/>
    </w:pP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7C6585" w14:textId="77777777" w:rsidR="00E93BE5" w:rsidRPr="00D45126" w:rsidRDefault="00E93BE5" w:rsidP="002D6208">
      <w:pPr>
        <w:spacing w:after="0" w:line="240" w:lineRule="auto"/>
        <w:rPr>
          <w:color w:val="4D4D4D"/>
        </w:rPr>
      </w:pPr>
      <w:r w:rsidRPr="00D45126">
        <w:rPr>
          <w:color w:val="4D4D4D"/>
        </w:rPr>
        <w:separator/>
      </w:r>
    </w:p>
  </w:footnote>
  <w:footnote w:type="continuationSeparator" w:id="0">
    <w:p w14:paraId="38BE5672" w14:textId="77777777" w:rsidR="00E93BE5" w:rsidRPr="00C14083" w:rsidRDefault="00E93BE5" w:rsidP="00554FCD">
      <w:pPr>
        <w:spacing w:after="0" w:line="240" w:lineRule="auto"/>
        <w:rPr>
          <w:color w:val="4D4D4D"/>
        </w:rPr>
      </w:pPr>
      <w:r w:rsidRPr="00C14083">
        <w:rPr>
          <w:color w:val="4D4D4D"/>
        </w:rPr>
        <w:continuationSeparator/>
      </w:r>
    </w:p>
  </w:footnote>
  <w:footnote w:type="continuationNotice" w:id="1">
    <w:p w14:paraId="20E4A4DE" w14:textId="77777777" w:rsidR="00E93BE5" w:rsidRDefault="00E93BE5">
      <w:pPr>
        <w:spacing w:after="0" w:line="240" w:lineRule="auto"/>
      </w:pPr>
    </w:p>
  </w:footnote>
  <w:footnote w:id="2">
    <w:p w14:paraId="67C58457" w14:textId="612AD69D" w:rsidR="005F0CAA" w:rsidRDefault="005F0CAA" w:rsidP="00081CBF">
      <w:pPr>
        <w:pStyle w:val="FootnoteText"/>
      </w:pPr>
      <w:r>
        <w:rPr>
          <w:rStyle w:val="FootnoteReference"/>
        </w:rPr>
        <w:footnoteRef/>
      </w:r>
      <w:r>
        <w:t xml:space="preserve"> </w:t>
      </w:r>
      <w:r>
        <w:tab/>
        <w:t xml:space="preserve">For more information about New Zealand’s Refugee Resettlement Strategy see </w:t>
      </w:r>
      <w:hyperlink r:id="rId1" w:history="1">
        <w:r w:rsidRPr="00142316">
          <w:rPr>
            <w:rStyle w:val="Hyperlink"/>
          </w:rPr>
          <w:t>https://www.immigration.govt.nz/about-us/what-we-do/our-strategies-and-projects/refugee-resettlement-strategy</w:t>
        </w:r>
      </w:hyperlink>
      <w:r>
        <w:t xml:space="preserve"> (accessed 4 September 2020). </w:t>
      </w:r>
    </w:p>
  </w:footnote>
  <w:footnote w:id="3">
    <w:p w14:paraId="1DCB859E" w14:textId="24328857" w:rsidR="005F0CAA" w:rsidRDefault="005F0CAA" w:rsidP="00CB73EF">
      <w:pPr>
        <w:pStyle w:val="FootnoteText"/>
      </w:pPr>
      <w:r>
        <w:rPr>
          <w:rStyle w:val="FootnoteReference"/>
        </w:rPr>
        <w:footnoteRef/>
      </w:r>
      <w:r>
        <w:t xml:space="preserve"> </w:t>
      </w:r>
      <w:r>
        <w:tab/>
        <w:t xml:space="preserve">See </w:t>
      </w:r>
      <w:hyperlink r:id="rId2" w:history="1">
        <w:r w:rsidRPr="00E26508">
          <w:rPr>
            <w:rStyle w:val="Hyperlink"/>
          </w:rPr>
          <w:t>https://www.immigration.govt.nz/about-us/what-we-do/our-strategies-and-projects/supporting-refugees-and-asylum-seekers/refugee-and-protection-unit/new-zealand-refugee-quota-programme</w:t>
        </w:r>
      </w:hyperlink>
      <w:r>
        <w:t xml:space="preserve"> (accessed 18 September 2020). </w:t>
      </w:r>
    </w:p>
  </w:footnote>
  <w:footnote w:id="4">
    <w:p w14:paraId="1BE166D7" w14:textId="41A526F4" w:rsidR="005F0CAA" w:rsidRDefault="005F0CAA" w:rsidP="00CB73EF">
      <w:pPr>
        <w:pStyle w:val="FootnoteText"/>
      </w:pPr>
      <w:r>
        <w:rPr>
          <w:rStyle w:val="FootnoteReference"/>
        </w:rPr>
        <w:footnoteRef/>
      </w:r>
      <w:r>
        <w:t xml:space="preserve"> </w:t>
      </w:r>
      <w:r>
        <w:tab/>
        <w:t xml:space="preserve">Section 315 of the </w:t>
      </w:r>
      <w:r w:rsidRPr="00C26695">
        <w:t xml:space="preserve">Immigration Act 2009 provides for the detention of ‘liable persons’  under a ‘warrant of commitment’. </w:t>
      </w:r>
      <w:r>
        <w:t xml:space="preserve">See </w:t>
      </w:r>
      <w:hyperlink r:id="rId3" w:history="1">
        <w:r w:rsidRPr="00E26508">
          <w:rPr>
            <w:rStyle w:val="Hyperlink"/>
          </w:rPr>
          <w:t>http://www.legislation.govt.nz/act/public/2009/0051/latest/DLM1440303.html</w:t>
        </w:r>
      </w:hyperlink>
      <w:r>
        <w:t xml:space="preserve"> (accessed 18 September 2020). </w:t>
      </w:r>
    </w:p>
  </w:footnote>
  <w:footnote w:id="5">
    <w:p w14:paraId="4EEECDF9" w14:textId="77D44511" w:rsidR="005F0CAA" w:rsidRDefault="005F0CAA">
      <w:pPr>
        <w:pStyle w:val="FootnoteText"/>
      </w:pPr>
      <w:r>
        <w:rPr>
          <w:rStyle w:val="FootnoteReference"/>
        </w:rPr>
        <w:footnoteRef/>
      </w:r>
      <w:r>
        <w:t xml:space="preserve"> </w:t>
      </w:r>
      <w:r>
        <w:tab/>
        <w:t xml:space="preserve">Section 316 of the </w:t>
      </w:r>
      <w:hyperlink r:id="rId4" w:history="1">
        <w:r w:rsidRPr="00976F88">
          <w:rPr>
            <w:rStyle w:val="Hyperlink"/>
          </w:rPr>
          <w:t>Immigration Act 2009, Part 9.</w:t>
        </w:r>
      </w:hyperlink>
      <w:r>
        <w:t xml:space="preserve"> </w:t>
      </w:r>
    </w:p>
  </w:footnote>
  <w:footnote w:id="6">
    <w:p w14:paraId="7D070A77" w14:textId="36172196" w:rsidR="005F0CAA" w:rsidRDefault="005F0CAA">
      <w:pPr>
        <w:pStyle w:val="FootnoteText"/>
      </w:pPr>
      <w:r>
        <w:rPr>
          <w:rStyle w:val="FootnoteReference"/>
        </w:rPr>
        <w:footnoteRef/>
      </w:r>
      <w:r>
        <w:t xml:space="preserve"> </w:t>
      </w:r>
      <w:r>
        <w:tab/>
        <w:t>Residents</w:t>
      </w:r>
      <w:r w:rsidRPr="0044695E">
        <w:t xml:space="preserve"> were given an $85 weekly allowance which was expected to cover a large range of costs, including groceries, phone bills, and menstrual products.</w:t>
      </w:r>
    </w:p>
  </w:footnote>
  <w:footnote w:id="7">
    <w:p w14:paraId="1E37F47B" w14:textId="7D9C94BC" w:rsidR="005F0CAA" w:rsidRDefault="005F0CAA">
      <w:pPr>
        <w:pStyle w:val="FootnoteText"/>
      </w:pPr>
      <w:r>
        <w:rPr>
          <w:rStyle w:val="FootnoteReference"/>
        </w:rPr>
        <w:footnoteRef/>
      </w:r>
      <w:r>
        <w:t xml:space="preserve"> </w:t>
      </w:r>
      <w:r>
        <w:tab/>
        <w:t>Immigration Act 2009, s 330.</w:t>
      </w:r>
    </w:p>
  </w:footnote>
  <w:footnote w:id="8">
    <w:p w14:paraId="022F8B3F" w14:textId="5576181E" w:rsidR="005F0CAA" w:rsidRDefault="005F0CAA">
      <w:pPr>
        <w:pStyle w:val="FootnoteText"/>
      </w:pPr>
      <w:r>
        <w:rPr>
          <w:rStyle w:val="FootnoteReference"/>
        </w:rPr>
        <w:footnoteRef/>
      </w:r>
      <w:r>
        <w:t xml:space="preserve"> </w:t>
      </w:r>
      <w:r>
        <w:tab/>
        <w:t xml:space="preserve">Immigration Act 2009, s 317. Alternatively, a Judge may order a person to be released on conditions. </w:t>
      </w:r>
    </w:p>
  </w:footnote>
  <w:footnote w:id="9">
    <w:p w14:paraId="23781453" w14:textId="552BEB52" w:rsidR="005F0CAA" w:rsidRDefault="005F0CAA">
      <w:pPr>
        <w:pStyle w:val="FootnoteText"/>
      </w:pPr>
      <w:r>
        <w:rPr>
          <w:rStyle w:val="FootnoteReference"/>
        </w:rPr>
        <w:footnoteRef/>
      </w:r>
      <w:r>
        <w:t xml:space="preserve"> </w:t>
      </w:r>
      <w:r>
        <w:tab/>
        <w:t xml:space="preserve">Immigration Act 2009, s 315. Instead of arresting a person under the Act, or applying for a warrant of commitment, the person and an immigration officer may agree to entry conditions requiring the person to reside at a specified place, in this case, the Māngere Refugee Resettlement Centre. If the person fails to comply with their conditions they may be detained by an immigration officer or arrested and detained by Police.  </w:t>
      </w:r>
    </w:p>
  </w:footnote>
  <w:footnote w:id="10">
    <w:p w14:paraId="4DF014C2" w14:textId="3056C510" w:rsidR="005F0CAA" w:rsidRDefault="005F0CAA">
      <w:pPr>
        <w:pStyle w:val="FootnoteText"/>
      </w:pPr>
      <w:r>
        <w:rPr>
          <w:rStyle w:val="FootnoteReference"/>
        </w:rPr>
        <w:footnoteRef/>
      </w:r>
      <w:r>
        <w:t xml:space="preserve"> </w:t>
      </w:r>
      <w:r>
        <w:tab/>
        <w:t xml:space="preserve">Information provided by Immigration New Zealand indicated that the number of residents in the Centre </w:t>
      </w:r>
    </w:p>
  </w:footnote>
  <w:footnote w:id="11">
    <w:p w14:paraId="5E642FC3" w14:textId="256A82A1" w:rsidR="005F0CAA" w:rsidRDefault="005F0CAA">
      <w:pPr>
        <w:pStyle w:val="FootnoteText"/>
      </w:pPr>
      <w:r>
        <w:rPr>
          <w:rStyle w:val="FootnoteReference"/>
        </w:rPr>
        <w:footnoteRef/>
      </w:r>
      <w:r>
        <w:t xml:space="preserve"> </w:t>
      </w:r>
      <w:r>
        <w:tab/>
        <w:t xml:space="preserve">See </w:t>
      </w:r>
      <w:hyperlink r:id="rId5" w:history="1">
        <w:r w:rsidRPr="001D6ACC">
          <w:rPr>
            <w:rStyle w:val="Hyperlink"/>
          </w:rPr>
          <w:t>https://www.immigration.govt.nz/about-us/what-we-do/our-strategies-and-projects/supporting-refugees-and-asylum-seekers/refugee-and-protection-unit/new-zealand-refugee-quota-programme</w:t>
        </w:r>
      </w:hyperlink>
    </w:p>
  </w:footnote>
  <w:footnote w:id="12">
    <w:p w14:paraId="6E0302EA" w14:textId="11380590" w:rsidR="005F0CAA" w:rsidRDefault="005F0CAA" w:rsidP="00682584">
      <w:pPr>
        <w:pStyle w:val="FootnoteText"/>
      </w:pPr>
      <w:r>
        <w:rPr>
          <w:rStyle w:val="FootnoteReference"/>
        </w:rPr>
        <w:footnoteRef/>
      </w:r>
      <w:r>
        <w:t xml:space="preserve"> </w:t>
      </w:r>
      <w:r>
        <w:tab/>
      </w:r>
      <w:r w:rsidRPr="00ED39FC">
        <w:t>Our inspection methodology is informed by, but not limited to, the Standard Minimum Rules for the Treatment of Prisoners (the Nelson Mandela Rules), the Association for the Prevention of Torture’s publication ‘Monitoring Places of Detention’, the New Zealand Bill of Rights Act 1990 (NZBORA), and the Immigration Act 2009.</w:t>
      </w:r>
    </w:p>
  </w:footnote>
  <w:footnote w:id="13">
    <w:p w14:paraId="56DCC5F9" w14:textId="77777777" w:rsidR="005F0CAA" w:rsidRDefault="005F0CAA" w:rsidP="00DF62CF">
      <w:pPr>
        <w:pStyle w:val="FootnoteText"/>
      </w:pPr>
      <w:r>
        <w:rPr>
          <w:rStyle w:val="FootnoteReference"/>
        </w:rPr>
        <w:footnoteRef/>
      </w:r>
      <w:r>
        <w:t xml:space="preserve"> </w:t>
      </w:r>
      <w:r>
        <w:tab/>
        <w:t xml:space="preserve">Guideline 9, the United Nations High Commissioner for Refugees, </w:t>
      </w:r>
      <w:r w:rsidRPr="00E8473B">
        <w:rPr>
          <w:rStyle w:val="Italics"/>
        </w:rPr>
        <w:t>Detention Guidelines</w:t>
      </w:r>
      <w:r>
        <w:t xml:space="preserve">, 2012. </w:t>
      </w:r>
    </w:p>
  </w:footnote>
  <w:footnote w:id="14">
    <w:p w14:paraId="3CB16EB3" w14:textId="0222323C" w:rsidR="005F0CAA" w:rsidRDefault="005F0CAA" w:rsidP="00B1608F">
      <w:pPr>
        <w:pStyle w:val="FootnoteText"/>
      </w:pPr>
      <w:r>
        <w:rPr>
          <w:rStyle w:val="FootnoteReference"/>
        </w:rPr>
        <w:footnoteRef/>
      </w:r>
      <w:r>
        <w:t xml:space="preserve"> </w:t>
      </w:r>
      <w:r>
        <w:tab/>
      </w:r>
      <w:r w:rsidRPr="004511C8">
        <w:t xml:space="preserve">See </w:t>
      </w:r>
      <w:hyperlink r:id="rId6" w:history="1">
        <w:r>
          <w:rPr>
            <w:rStyle w:val="Hyperlink"/>
          </w:rPr>
          <w:t>https://covid19.govt.nz/alert-system/covid-19-alert-system/</w:t>
        </w:r>
      </w:hyperlink>
      <w:r>
        <w:t xml:space="preserve"> for details on the New Zealand Government’s COVID-19 alert level system.</w:t>
      </w:r>
    </w:p>
  </w:footnote>
  <w:footnote w:id="15">
    <w:p w14:paraId="39DF25D9" w14:textId="04C09A1F" w:rsidR="005F0CAA" w:rsidRDefault="005F0CAA">
      <w:pPr>
        <w:pStyle w:val="FootnoteText"/>
      </w:pPr>
      <w:r>
        <w:rPr>
          <w:rStyle w:val="FootnoteReference"/>
        </w:rPr>
        <w:footnoteRef/>
      </w:r>
      <w:r>
        <w:t xml:space="preserve"> </w:t>
      </w:r>
      <w:r>
        <w:tab/>
        <w:t>Immigration New Zealand’s comments on recommendations 1, 2 and 3 can be seen in Appendix 1.</w:t>
      </w:r>
    </w:p>
  </w:footnote>
  <w:footnote w:id="16">
    <w:p w14:paraId="2AC00C62" w14:textId="77777777" w:rsidR="005F0CAA" w:rsidRDefault="005F0CAA" w:rsidP="00CF5FD0">
      <w:pPr>
        <w:pStyle w:val="FootnoteText"/>
      </w:pPr>
      <w:r>
        <w:rPr>
          <w:rStyle w:val="FootnoteReference"/>
        </w:rPr>
        <w:footnoteRef/>
      </w:r>
      <w:r>
        <w:t xml:space="preserve"> </w:t>
      </w:r>
      <w:r>
        <w:tab/>
        <w:t>Article 12, International Covenant of Economic, Social and Cultural Rights.</w:t>
      </w:r>
    </w:p>
  </w:footnote>
  <w:footnote w:id="17">
    <w:p w14:paraId="1D019C29" w14:textId="30871535" w:rsidR="005F0CAA" w:rsidRDefault="005F0CAA">
      <w:pPr>
        <w:pStyle w:val="FootnoteText"/>
      </w:pPr>
      <w:r>
        <w:rPr>
          <w:rStyle w:val="FootnoteReference"/>
        </w:rPr>
        <w:footnoteRef/>
      </w:r>
      <w:r>
        <w:t xml:space="preserve"> </w:t>
      </w:r>
      <w:r>
        <w:tab/>
        <w:t>Immigration New Zealand provided a subset of data for the period 1 January 2016 and 31 December 2020, which indicated that</w:t>
      </w:r>
      <w:r w:rsidRPr="00ED3961">
        <w:t xml:space="preserve"> </w:t>
      </w:r>
      <w:r>
        <w:t>the average length of time a subset claimants were held at the Centre was 235 days.</w:t>
      </w:r>
    </w:p>
  </w:footnote>
  <w:footnote w:id="18">
    <w:p w14:paraId="1856FA30" w14:textId="4F1BBC9F" w:rsidR="005F0CAA" w:rsidRDefault="005F0CAA">
      <w:pPr>
        <w:pStyle w:val="FootnoteText"/>
      </w:pPr>
      <w:r>
        <w:rPr>
          <w:rStyle w:val="FootnoteReference"/>
        </w:rPr>
        <w:footnoteRef/>
      </w:r>
      <w:r>
        <w:t xml:space="preserve"> </w:t>
      </w:r>
      <w:r>
        <w:tab/>
        <w:t>Immigration New Zealand’s response to recommendation 5 can be seen in Appendix 1.</w:t>
      </w:r>
    </w:p>
  </w:footnote>
  <w:footnote w:id="19">
    <w:p w14:paraId="44CAF518" w14:textId="77777777" w:rsidR="005F0CAA" w:rsidRDefault="005F0CAA" w:rsidP="00900093">
      <w:pPr>
        <w:pStyle w:val="FootnoteText"/>
      </w:pPr>
      <w:r>
        <w:rPr>
          <w:rStyle w:val="FootnoteReference"/>
        </w:rPr>
        <w:footnoteRef/>
      </w:r>
      <w:r>
        <w:t xml:space="preserve"> </w:t>
      </w:r>
      <w:r>
        <w:tab/>
        <w:t>Immigration New Zealand, ‘Immigration Factsheets: Refugees and asylum seekers’ (May 2020).</w:t>
      </w:r>
    </w:p>
  </w:footnote>
  <w:footnote w:id="20">
    <w:p w14:paraId="588D746E" w14:textId="77777777" w:rsidR="005F0CAA" w:rsidRDefault="005F0CAA" w:rsidP="00BE0D3E">
      <w:pPr>
        <w:pStyle w:val="FootnoteText"/>
      </w:pPr>
      <w:r>
        <w:rPr>
          <w:rStyle w:val="FootnoteReference"/>
        </w:rPr>
        <w:footnoteRef/>
      </w:r>
      <w:r>
        <w:t xml:space="preserve"> </w:t>
      </w:r>
      <w:r>
        <w:tab/>
        <w:t>Immigration New Zealand’s response to recommendations 6, 7 and 8 can be seen in Appendix 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7B789F" w14:textId="77777777" w:rsidR="00052A0D" w:rsidRDefault="00052A0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A592B0" w14:textId="1808BE91" w:rsidR="005F0CAA" w:rsidRDefault="005F0CAA">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48F4F1" w14:textId="22837115" w:rsidR="005F0CAA" w:rsidRPr="003C2059" w:rsidRDefault="005F0CAA" w:rsidP="00894096">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111FDF" w14:textId="6A429987" w:rsidR="005F0CAA" w:rsidRDefault="005F0CA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F8B342" w14:textId="77777777" w:rsidR="00052A0D" w:rsidRDefault="00052A0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DA046A" w14:textId="489CD0F3" w:rsidR="005F0CAA" w:rsidRDefault="005F0CAA">
    <w:pPr>
      <w:pStyle w:val="Header"/>
    </w:pPr>
    <w:r w:rsidRPr="00D551D1">
      <w:rPr>
        <w:noProof/>
        <w:lang w:eastAsia="en-NZ"/>
      </w:rPr>
      <w:drawing>
        <wp:anchor distT="0" distB="0" distL="114300" distR="114300" simplePos="0" relativeHeight="251659264" behindDoc="1" locked="0" layoutInCell="1" allowOverlap="1" wp14:anchorId="1FB0E207" wp14:editId="5FDBF2F8">
          <wp:simplePos x="0" y="0"/>
          <wp:positionH relativeFrom="page">
            <wp:posOffset>0</wp:posOffset>
          </wp:positionH>
          <wp:positionV relativeFrom="page">
            <wp:posOffset>0</wp:posOffset>
          </wp:positionV>
          <wp:extent cx="7559040" cy="10696575"/>
          <wp:effectExtent l="0" t="0" r="3810" b="9525"/>
          <wp:wrapNone/>
          <wp:docPr id="5" name="Picture 0" title="Office of the Ombudsman cover page logo – features the word Ombudsman in bold font with the text ‘Fairness for all’ in a smaller font-size below. A graphic of a fern furls into the ‘O’ helping to form the first letter of the word Ombuds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TA Report Image_Purple_V1.jpg"/>
                  <pic:cNvPicPr/>
                </pic:nvPicPr>
                <pic:blipFill>
                  <a:blip r:embed="rId1" cstate="print"/>
                  <a:stretch>
                    <a:fillRect/>
                  </a:stretch>
                </pic:blipFill>
                <pic:spPr>
                  <a:xfrm>
                    <a:off x="0" y="0"/>
                    <a:ext cx="7559040" cy="10696575"/>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4B38C8" w14:textId="71DF7240" w:rsidR="005F0CAA" w:rsidRDefault="005F0CAA" w:rsidP="00672F95">
    <w:pPr>
      <w:pStyle w:val="Header"/>
    </w:pPr>
    <w:r>
      <w:rPr>
        <w:rStyle w:val="PageNumber"/>
      </w:rPr>
      <w:tab/>
    </w:r>
    <w:r w:rsidRPr="00DD54DF">
      <w:t>Tari o te Kaitiaki Mana Tangata</w:t>
    </w:r>
    <w:r>
      <w:t xml:space="preserve"> | Office of the Ombudsman</w:t>
    </w:r>
  </w:p>
  <w:p w14:paraId="58CE312A" w14:textId="77777777" w:rsidR="005F0CAA" w:rsidRPr="003C2059" w:rsidRDefault="005F0CAA" w:rsidP="00672F95">
    <w:pPr>
      <w:pStyle w:val="Headerline"/>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4F7DDB" w14:textId="242EE32F" w:rsidR="005F0CAA" w:rsidRDefault="005F0CAA" w:rsidP="003C2059">
    <w:pPr>
      <w:pStyle w:val="Header"/>
      <w:rPr>
        <w:rStyle w:val="PageNumber"/>
      </w:rPr>
    </w:pPr>
    <w:r>
      <w:t xml:space="preserve">Office of the Ombudsman | </w:t>
    </w:r>
    <w:r w:rsidRPr="00DD54DF">
      <w:t>Tari o te Kaitiaki Mana Tangata</w:t>
    </w:r>
  </w:p>
  <w:p w14:paraId="439C2A47" w14:textId="77777777" w:rsidR="005F0CAA" w:rsidRPr="003C2059" w:rsidRDefault="005F0CAA" w:rsidP="001754AE">
    <w:pPr>
      <w:pStyle w:val="Headerlin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2BA7B7" w14:textId="32F4BC10" w:rsidR="005F0CAA" w:rsidRDefault="005F0CAA" w:rsidP="00E671C1">
    <w:pPr>
      <w:pStyle w:val="Header"/>
      <w:rPr>
        <w:rStyle w:val="PageNumber"/>
      </w:rPr>
    </w:pPr>
    <w:r>
      <w:t xml:space="preserve">Office of the Ombudsman | </w:t>
    </w:r>
    <w:r w:rsidRPr="00DD54DF">
      <w:t>Tari o te Kaitiaki Mana Tangata</w:t>
    </w:r>
  </w:p>
  <w:p w14:paraId="6BCE1030" w14:textId="77777777" w:rsidR="005F0CAA" w:rsidRPr="003C2059" w:rsidRDefault="005F0CAA" w:rsidP="00E671C1">
    <w:pPr>
      <w:pStyle w:val="Headerline"/>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08932B" w14:textId="453F18FF" w:rsidR="005F0CAA" w:rsidRDefault="005F0CAA" w:rsidP="00203F58">
    <w:pPr>
      <w:pStyle w:val="Header"/>
    </w:pPr>
    <w:r>
      <w:rPr>
        <w:rStyle w:val="PageNumber"/>
      </w:rPr>
      <w:tab/>
    </w:r>
    <w:r w:rsidRPr="00DD54DF">
      <w:t>Tari o te Kaitiaki Mana Tangata</w:t>
    </w:r>
    <w:r>
      <w:t xml:space="preserve"> | Office of the Ombudsman</w:t>
    </w:r>
  </w:p>
  <w:p w14:paraId="1B029684" w14:textId="77777777" w:rsidR="005F0CAA" w:rsidRPr="003C2059" w:rsidRDefault="005F0CAA" w:rsidP="00203F58">
    <w:pPr>
      <w:pStyle w:val="Headerline"/>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25804E" w14:textId="20AEBAD7" w:rsidR="005F0CAA" w:rsidRDefault="005F0CAA" w:rsidP="00203F58">
    <w:pPr>
      <w:pStyle w:val="Header"/>
      <w:rPr>
        <w:rStyle w:val="PageNumber"/>
      </w:rPr>
    </w:pPr>
    <w:r>
      <w:t xml:space="preserve">Office of the Ombudsman | </w:t>
    </w:r>
    <w:r w:rsidRPr="00DD54DF">
      <w:t>Tari o te Kaitiaki Mana Tangata</w:t>
    </w:r>
  </w:p>
  <w:p w14:paraId="49B80C46" w14:textId="77777777" w:rsidR="005F0CAA" w:rsidRPr="003C2059" w:rsidRDefault="005F0CAA" w:rsidP="00203F58">
    <w:pPr>
      <w:pStyle w:val="Headerline"/>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9062C3" w14:textId="0F01AAB7" w:rsidR="005F0CAA" w:rsidRDefault="005F0CAA" w:rsidP="00E671C1">
    <w:pPr>
      <w:pStyle w:val="Header"/>
      <w:rPr>
        <w:rStyle w:val="PageNumber"/>
      </w:rPr>
    </w:pPr>
    <w:r>
      <w:t xml:space="preserve">Office of the Ombudsman | </w:t>
    </w:r>
    <w:r w:rsidRPr="00DD54DF">
      <w:t>Tari o te Kaitiaki Mana Tangata</w:t>
    </w:r>
    <w:r>
      <w:tab/>
      <w:t xml:space="preserve">Page </w:t>
    </w:r>
    <w:r w:rsidRPr="001753BE">
      <w:rPr>
        <w:rStyle w:val="PageNumber"/>
      </w:rPr>
      <w:fldChar w:fldCharType="begin"/>
    </w:r>
    <w:r w:rsidRPr="001753BE">
      <w:rPr>
        <w:rStyle w:val="PageNumber"/>
      </w:rPr>
      <w:instrText xml:space="preserve"> PAGE   \* MERGEFORMAT </w:instrText>
    </w:r>
    <w:r w:rsidRPr="001753BE">
      <w:rPr>
        <w:rStyle w:val="PageNumber"/>
      </w:rPr>
      <w:fldChar w:fldCharType="separate"/>
    </w:r>
    <w:r w:rsidR="004A04ED">
      <w:rPr>
        <w:rStyle w:val="PageNumber"/>
        <w:noProof/>
      </w:rPr>
      <w:t>25</w:t>
    </w:r>
    <w:r w:rsidRPr="001753BE">
      <w:rPr>
        <w:rStyle w:val="PageNumber"/>
      </w:rPr>
      <w:fldChar w:fldCharType="end"/>
    </w:r>
  </w:p>
  <w:p w14:paraId="3729B42C" w14:textId="77777777" w:rsidR="005F0CAA" w:rsidRPr="003C2059" w:rsidRDefault="005F0CAA" w:rsidP="00E671C1">
    <w:pPr>
      <w:pStyle w:val="Headerli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992B4B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EE69748"/>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C2C229D2"/>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0237325B"/>
    <w:multiLevelType w:val="multilevel"/>
    <w:tmpl w:val="5EB4B8F0"/>
    <w:lvl w:ilvl="0">
      <w:start w:val="1"/>
      <w:numFmt w:val="bullet"/>
      <w:pStyle w:val="Tablecheckbox1"/>
      <w:lvlText w:val=""/>
      <w:lvlJc w:val="left"/>
      <w:pPr>
        <w:tabs>
          <w:tab w:val="num" w:pos="357"/>
        </w:tabs>
        <w:ind w:left="357" w:hanging="357"/>
      </w:pPr>
      <w:rPr>
        <w:rFonts w:ascii="Wingdings 2" w:hAnsi="Wingdings 2" w:hint="default"/>
        <w:u w:color="696969"/>
      </w:rPr>
    </w:lvl>
    <w:lvl w:ilvl="1">
      <w:start w:val="1"/>
      <w:numFmt w:val="bullet"/>
      <w:pStyle w:val="Tablecheckbox2"/>
      <w:lvlText w:val=""/>
      <w:lvlJc w:val="left"/>
      <w:pPr>
        <w:tabs>
          <w:tab w:val="num" w:pos="714"/>
        </w:tabs>
        <w:ind w:left="714" w:hanging="357"/>
      </w:pPr>
      <w:rPr>
        <w:rFonts w:ascii="Wingdings 2" w:hAnsi="Wingdings 2" w:hint="default"/>
      </w:rPr>
    </w:lvl>
    <w:lvl w:ilvl="2">
      <w:start w:val="1"/>
      <w:numFmt w:val="bullet"/>
      <w:pStyle w:val="Tablecheckbox3"/>
      <w:lvlText w:val=""/>
      <w:lvlJc w:val="left"/>
      <w:pPr>
        <w:tabs>
          <w:tab w:val="num" w:pos="1072"/>
        </w:tabs>
        <w:ind w:left="1072" w:hanging="358"/>
      </w:pPr>
      <w:rPr>
        <w:rFonts w:ascii="Wingdings 2" w:hAnsi="Wingdings 2"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4" w15:restartNumberingAfterBreak="0">
    <w:nsid w:val="0E266A35"/>
    <w:multiLevelType w:val="multilevel"/>
    <w:tmpl w:val="132E5168"/>
    <w:lvl w:ilvl="0">
      <w:start w:val="1"/>
      <w:numFmt w:val="lowerRoman"/>
      <w:pStyle w:val="QListroman"/>
      <w:lvlText w:val="%1."/>
      <w:lvlJc w:val="left"/>
      <w:pPr>
        <w:tabs>
          <w:tab w:val="num" w:pos="1134"/>
        </w:tabs>
        <w:ind w:left="1134" w:hanging="567"/>
      </w:pPr>
      <w:rPr>
        <w:rFonts w:hint="default"/>
        <w:i/>
        <w:color w:val="4D4D4D"/>
      </w:rPr>
    </w:lvl>
    <w:lvl w:ilvl="1">
      <w:start w:val="1"/>
      <w:numFmt w:val="none"/>
      <w:suff w:val="nothing"/>
      <w:lvlText w:val=""/>
      <w:lvlJc w:val="left"/>
      <w:pPr>
        <w:ind w:left="1134"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F2416F2"/>
    <w:multiLevelType w:val="multilevel"/>
    <w:tmpl w:val="75FE1430"/>
    <w:lvl w:ilvl="0">
      <w:start w:val="1"/>
      <w:numFmt w:val="bullet"/>
      <w:pStyle w:val="ListBullet"/>
      <w:lvlText w:val=""/>
      <w:lvlJc w:val="left"/>
      <w:pPr>
        <w:tabs>
          <w:tab w:val="num" w:pos="567"/>
        </w:tabs>
        <w:ind w:left="567" w:hanging="567"/>
      </w:pPr>
      <w:rPr>
        <w:rFonts w:ascii="Symbol" w:hAnsi="Symbol" w:hint="default"/>
      </w:rPr>
    </w:lvl>
    <w:lvl w:ilvl="1">
      <w:start w:val="1"/>
      <w:numFmt w:val="bullet"/>
      <w:pStyle w:val="ListBullet2"/>
      <w:lvlText w:val="-"/>
      <w:lvlJc w:val="left"/>
      <w:pPr>
        <w:tabs>
          <w:tab w:val="num" w:pos="1134"/>
        </w:tabs>
        <w:ind w:left="1134" w:hanging="567"/>
      </w:pPr>
      <w:rPr>
        <w:rFonts w:ascii="Calibri" w:hAnsi="Calibri" w:hint="default"/>
      </w:rPr>
    </w:lvl>
    <w:lvl w:ilvl="2">
      <w:start w:val="1"/>
      <w:numFmt w:val="bullet"/>
      <w:pStyle w:val="ListBullet3"/>
      <w:lvlText w:val="›"/>
      <w:lvlJc w:val="left"/>
      <w:pPr>
        <w:tabs>
          <w:tab w:val="num" w:pos="1701"/>
        </w:tabs>
        <w:ind w:left="1701" w:hanging="567"/>
      </w:pPr>
      <w:rPr>
        <w:rFonts w:ascii="Calibri" w:hAnsi="Calibri" w:hint="default"/>
      </w:rPr>
    </w:lvl>
    <w:lvl w:ilvl="3">
      <w:start w:val="1"/>
      <w:numFmt w:val="bullet"/>
      <w:pStyle w:val="ListBullet4"/>
      <w:lvlText w:val="»"/>
      <w:lvlJc w:val="left"/>
      <w:pPr>
        <w:tabs>
          <w:tab w:val="num" w:pos="2268"/>
        </w:tabs>
        <w:ind w:left="2268" w:hanging="567"/>
      </w:pPr>
      <w:rPr>
        <w:rFonts w:ascii="Calibri" w:hAnsi="Calibri" w:hint="default"/>
      </w:rPr>
    </w:lvl>
    <w:lvl w:ilvl="4">
      <w:start w:val="1"/>
      <w:numFmt w:val="none"/>
      <w:suff w:val="nothing"/>
      <w:lvlText w:val=""/>
      <w:lvlJc w:val="left"/>
      <w:pPr>
        <w:ind w:left="2268"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6E03F8C"/>
    <w:multiLevelType w:val="multilevel"/>
    <w:tmpl w:val="71C4C924"/>
    <w:lvl w:ilvl="0">
      <w:start w:val="1"/>
      <w:numFmt w:val="decimal"/>
      <w:pStyle w:val="Number-1"/>
      <w:lvlText w:val="%1."/>
      <w:lvlJc w:val="left"/>
      <w:pPr>
        <w:tabs>
          <w:tab w:val="num" w:pos="851"/>
        </w:tabs>
        <w:ind w:left="851" w:hanging="851"/>
      </w:pPr>
      <w:rPr>
        <w:rFonts w:hint="default"/>
      </w:rPr>
    </w:lvl>
    <w:lvl w:ilvl="1">
      <w:start w:val="1"/>
      <w:numFmt w:val="decimal"/>
      <w:pStyle w:val="Number-11"/>
      <w:lvlText w:val="%1.%2"/>
      <w:lvlJc w:val="left"/>
      <w:pPr>
        <w:tabs>
          <w:tab w:val="num" w:pos="851"/>
        </w:tabs>
        <w:ind w:left="851" w:hanging="851"/>
      </w:pPr>
      <w:rPr>
        <w:rFonts w:hint="default"/>
      </w:rPr>
    </w:lvl>
    <w:lvl w:ilvl="2">
      <w:start w:val="1"/>
      <w:numFmt w:val="decimal"/>
      <w:pStyle w:val="Number-111"/>
      <w:lvlText w:val="%1.%2.%3"/>
      <w:lvlJc w:val="left"/>
      <w:pPr>
        <w:tabs>
          <w:tab w:val="num" w:pos="851"/>
        </w:tabs>
        <w:ind w:left="851" w:hanging="851"/>
      </w:pPr>
      <w:rPr>
        <w:rFonts w:hint="default"/>
      </w:rPr>
    </w:lvl>
    <w:lvl w:ilvl="3">
      <w:start w:val="1"/>
      <w:numFmt w:val="none"/>
      <w:suff w:val="nothing"/>
      <w:lvlText w:val=""/>
      <w:lvlJc w:val="left"/>
      <w:pPr>
        <w:ind w:left="851" w:firstLine="0"/>
      </w:pPr>
      <w:rPr>
        <w:rFonts w:hint="default"/>
        <w:u w:color="4D4D4D"/>
      </w:rPr>
    </w:lvl>
    <w:lvl w:ilvl="4">
      <w:start w:val="1"/>
      <w:numFmt w:val="none"/>
      <w:lvlRestart w:val="0"/>
      <w:suff w:val="nothing"/>
      <w:lvlText w:val=""/>
      <w:lvlJc w:val="left"/>
      <w:pPr>
        <w:ind w:left="851" w:firstLine="0"/>
      </w:pPr>
      <w:rPr>
        <w:rFonts w:hint="default"/>
      </w:rPr>
    </w:lvl>
    <w:lvl w:ilvl="5">
      <w:start w:val="1"/>
      <w:numFmt w:val="none"/>
      <w:suff w:val="nothing"/>
      <w:lvlText w:val=""/>
      <w:lvlJc w:val="left"/>
      <w:pPr>
        <w:ind w:left="851" w:firstLine="0"/>
      </w:pPr>
      <w:rPr>
        <w:rFonts w:hint="default"/>
      </w:rPr>
    </w:lvl>
    <w:lvl w:ilvl="6">
      <w:start w:val="1"/>
      <w:numFmt w:val="none"/>
      <w:suff w:val="nothing"/>
      <w:lvlText w:val="%7"/>
      <w:lvlJc w:val="left"/>
      <w:pPr>
        <w:ind w:left="851" w:firstLine="0"/>
      </w:pPr>
      <w:rPr>
        <w:rFonts w:hint="default"/>
      </w:rPr>
    </w:lvl>
    <w:lvl w:ilvl="7">
      <w:start w:val="1"/>
      <w:numFmt w:val="none"/>
      <w:suff w:val="nothing"/>
      <w:lvlText w:val="%8"/>
      <w:lvlJc w:val="left"/>
      <w:pPr>
        <w:ind w:left="851" w:firstLine="0"/>
      </w:pPr>
      <w:rPr>
        <w:rFonts w:hint="default"/>
      </w:rPr>
    </w:lvl>
    <w:lvl w:ilvl="8">
      <w:start w:val="1"/>
      <w:numFmt w:val="none"/>
      <w:suff w:val="nothing"/>
      <w:lvlText w:val="%9"/>
      <w:lvlJc w:val="left"/>
      <w:pPr>
        <w:ind w:left="851" w:firstLine="0"/>
      </w:pPr>
      <w:rPr>
        <w:rFonts w:hint="default"/>
      </w:rPr>
    </w:lvl>
  </w:abstractNum>
  <w:abstractNum w:abstractNumId="7" w15:restartNumberingAfterBreak="0">
    <w:nsid w:val="278F62EA"/>
    <w:multiLevelType w:val="multilevel"/>
    <w:tmpl w:val="53A8DE6E"/>
    <w:lvl w:ilvl="0">
      <w:start w:val="1"/>
      <w:numFmt w:val="bullet"/>
      <w:pStyle w:val="EndnoteBullet"/>
      <w:lvlText w:val=""/>
      <w:lvlJc w:val="left"/>
      <w:pPr>
        <w:tabs>
          <w:tab w:val="num" w:pos="567"/>
        </w:tabs>
        <w:ind w:left="567" w:hanging="283"/>
      </w:pPr>
      <w:rPr>
        <w:rFonts w:ascii="Symbol" w:hAnsi="Symbol" w:hint="default"/>
        <w:color w:val="4D4D4D"/>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8" w15:restartNumberingAfterBreak="0">
    <w:nsid w:val="2A496CAF"/>
    <w:multiLevelType w:val="multilevel"/>
    <w:tmpl w:val="9048A306"/>
    <w:lvl w:ilvl="0">
      <w:start w:val="1"/>
      <w:numFmt w:val="bullet"/>
      <w:pStyle w:val="Boxsmallbullet1"/>
      <w:lvlText w:val=""/>
      <w:lvlJc w:val="left"/>
      <w:pPr>
        <w:tabs>
          <w:tab w:val="num" w:pos="357"/>
        </w:tabs>
        <w:ind w:left="360" w:hanging="360"/>
      </w:pPr>
      <w:rPr>
        <w:rFonts w:ascii="Symbol" w:hAnsi="Symbol" w:hint="default"/>
      </w:rPr>
    </w:lvl>
    <w:lvl w:ilvl="1">
      <w:start w:val="1"/>
      <w:numFmt w:val="bullet"/>
      <w:pStyle w:val="Boxsmallbullet2"/>
      <w:lvlText w:val="-"/>
      <w:lvlJc w:val="left"/>
      <w:pPr>
        <w:tabs>
          <w:tab w:val="num" w:pos="714"/>
        </w:tabs>
        <w:ind w:left="714" w:hanging="354"/>
      </w:pPr>
      <w:rPr>
        <w:rFonts w:ascii="Calibri" w:hAnsi="Calibri" w:hint="default"/>
      </w:rPr>
    </w:lvl>
    <w:lvl w:ilvl="2">
      <w:start w:val="1"/>
      <w:numFmt w:val="none"/>
      <w:suff w:val="nothing"/>
      <w:lvlText w:val=""/>
      <w:lvlJc w:val="left"/>
      <w:pPr>
        <w:ind w:left="714" w:firstLine="0"/>
      </w:pPr>
      <w:rPr>
        <w:rFonts w:hint="default"/>
      </w:rPr>
    </w:lvl>
    <w:lvl w:ilvl="3">
      <w:start w:val="1"/>
      <w:numFmt w:val="none"/>
      <w:suff w:val="nothing"/>
      <w:lvlText w:val=""/>
      <w:lvlJc w:val="left"/>
      <w:pPr>
        <w:ind w:left="714" w:firstLine="0"/>
      </w:pPr>
      <w:rPr>
        <w:rFonts w:hint="default"/>
      </w:rPr>
    </w:lvl>
    <w:lvl w:ilvl="4">
      <w:start w:val="1"/>
      <w:numFmt w:val="none"/>
      <w:suff w:val="nothing"/>
      <w:lvlText w:val=""/>
      <w:lvlJc w:val="left"/>
      <w:pPr>
        <w:ind w:left="714" w:firstLine="0"/>
      </w:pPr>
      <w:rPr>
        <w:rFonts w:hint="default"/>
      </w:rPr>
    </w:lvl>
    <w:lvl w:ilvl="5">
      <w:start w:val="1"/>
      <w:numFmt w:val="none"/>
      <w:suff w:val="nothing"/>
      <w:lvlText w:val=""/>
      <w:lvlJc w:val="left"/>
      <w:pPr>
        <w:ind w:left="71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left"/>
      <w:pPr>
        <w:ind w:left="714" w:firstLine="0"/>
      </w:pPr>
      <w:rPr>
        <w:rFonts w:hint="default"/>
      </w:rPr>
    </w:lvl>
  </w:abstractNum>
  <w:abstractNum w:abstractNumId="9" w15:restartNumberingAfterBreak="0">
    <w:nsid w:val="2D4153D4"/>
    <w:multiLevelType w:val="multilevel"/>
    <w:tmpl w:val="D10C43F8"/>
    <w:lvl w:ilvl="0">
      <w:start w:val="1"/>
      <w:numFmt w:val="bullet"/>
      <w:pStyle w:val="FootnoteBullet"/>
      <w:lvlText w:val=""/>
      <w:lvlJc w:val="left"/>
      <w:pPr>
        <w:tabs>
          <w:tab w:val="num" w:pos="567"/>
        </w:tabs>
        <w:ind w:left="567" w:hanging="283"/>
      </w:pPr>
      <w:rPr>
        <w:rFonts w:ascii="Symbol" w:hAnsi="Symbol" w:hint="default"/>
        <w:color w:val="4D4D4D"/>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10" w15:restartNumberingAfterBreak="0">
    <w:nsid w:val="369C4F70"/>
    <w:multiLevelType w:val="multilevel"/>
    <w:tmpl w:val="48BA9166"/>
    <w:lvl w:ilvl="0">
      <w:start w:val="1"/>
      <w:numFmt w:val="decimal"/>
      <w:pStyle w:val="Boxsmallnumber-1"/>
      <w:lvlText w:val="%1."/>
      <w:lvlJc w:val="left"/>
      <w:pPr>
        <w:tabs>
          <w:tab w:val="num" w:pos="357"/>
        </w:tabs>
        <w:ind w:left="360" w:hanging="360"/>
      </w:pPr>
      <w:rPr>
        <w:rFonts w:hint="default"/>
      </w:rPr>
    </w:lvl>
    <w:lvl w:ilvl="1">
      <w:start w:val="1"/>
      <w:numFmt w:val="lowerLetter"/>
      <w:pStyle w:val="Boxsmallnumber-a"/>
      <w:lvlText w:val="%2."/>
      <w:lvlJc w:val="left"/>
      <w:pPr>
        <w:tabs>
          <w:tab w:val="num" w:pos="714"/>
        </w:tabs>
        <w:ind w:left="714" w:hanging="354"/>
      </w:pPr>
      <w:rPr>
        <w:rFonts w:hint="default"/>
      </w:rPr>
    </w:lvl>
    <w:lvl w:ilvl="2">
      <w:start w:val="1"/>
      <w:numFmt w:val="lowerRoman"/>
      <w:pStyle w:val="Boxsmallnumber-i"/>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7"/>
      <w:lvlJc w:val="left"/>
      <w:pPr>
        <w:ind w:left="1072" w:firstLine="0"/>
      </w:pPr>
      <w:rPr>
        <w:rFonts w:hint="default"/>
      </w:rPr>
    </w:lvl>
    <w:lvl w:ilvl="7">
      <w:start w:val="1"/>
      <w:numFmt w:val="none"/>
      <w:suff w:val="nothing"/>
      <w:lvlText w:val="%8"/>
      <w:lvlJc w:val="left"/>
      <w:pPr>
        <w:ind w:left="1072" w:firstLine="0"/>
      </w:pPr>
      <w:rPr>
        <w:rFonts w:hint="default"/>
      </w:rPr>
    </w:lvl>
    <w:lvl w:ilvl="8">
      <w:start w:val="1"/>
      <w:numFmt w:val="none"/>
      <w:suff w:val="nothing"/>
      <w:lvlText w:val="%9"/>
      <w:lvlJc w:val="left"/>
      <w:pPr>
        <w:ind w:left="1072" w:firstLine="0"/>
      </w:pPr>
      <w:rPr>
        <w:rFonts w:hint="default"/>
      </w:rPr>
    </w:lvl>
  </w:abstractNum>
  <w:abstractNum w:abstractNumId="11" w15:restartNumberingAfterBreak="0">
    <w:nsid w:val="36BD306A"/>
    <w:multiLevelType w:val="multilevel"/>
    <w:tmpl w:val="8C040BC8"/>
    <w:lvl w:ilvl="0">
      <w:start w:val="1"/>
      <w:numFmt w:val="bullet"/>
      <w:pStyle w:val="Checkbox1"/>
      <w:lvlText w:val=""/>
      <w:lvlJc w:val="left"/>
      <w:pPr>
        <w:tabs>
          <w:tab w:val="num" w:pos="567"/>
        </w:tabs>
        <w:ind w:left="567" w:hanging="567"/>
      </w:pPr>
      <w:rPr>
        <w:rFonts w:ascii="Wingdings 2" w:hAnsi="Wingdings 2" w:hint="default"/>
        <w:u w:color="696969"/>
      </w:rPr>
    </w:lvl>
    <w:lvl w:ilvl="1">
      <w:start w:val="1"/>
      <w:numFmt w:val="bullet"/>
      <w:pStyle w:val="Checkbox2"/>
      <w:lvlText w:val=""/>
      <w:lvlJc w:val="left"/>
      <w:pPr>
        <w:tabs>
          <w:tab w:val="num" w:pos="1134"/>
        </w:tabs>
        <w:ind w:left="1134" w:hanging="567"/>
      </w:pPr>
      <w:rPr>
        <w:rFonts w:ascii="Wingdings 2" w:hAnsi="Wingdings 2" w:hint="default"/>
      </w:rPr>
    </w:lvl>
    <w:lvl w:ilvl="2">
      <w:start w:val="1"/>
      <w:numFmt w:val="bullet"/>
      <w:pStyle w:val="Checkbox3"/>
      <w:lvlText w:val=""/>
      <w:lvlJc w:val="left"/>
      <w:pPr>
        <w:tabs>
          <w:tab w:val="num" w:pos="1701"/>
        </w:tabs>
        <w:ind w:left="1701" w:hanging="567"/>
      </w:pPr>
      <w:rPr>
        <w:rFonts w:ascii="Wingdings 2" w:hAnsi="Wingdings 2" w:hint="default"/>
      </w:rPr>
    </w:lvl>
    <w:lvl w:ilvl="3">
      <w:start w:val="1"/>
      <w:numFmt w:val="bullet"/>
      <w:pStyle w:val="Checkbox4"/>
      <w:lvlText w:val=""/>
      <w:lvlJc w:val="left"/>
      <w:pPr>
        <w:tabs>
          <w:tab w:val="num" w:pos="2268"/>
        </w:tabs>
        <w:ind w:left="2268" w:hanging="567"/>
      </w:pPr>
      <w:rPr>
        <w:rFonts w:ascii="Wingdings 2" w:hAnsi="Wingdings 2" w:hint="default"/>
      </w:rPr>
    </w:lvl>
    <w:lvl w:ilvl="4">
      <w:start w:val="1"/>
      <w:numFmt w:val="none"/>
      <w:suff w:val="nothing"/>
      <w:lvlText w:val=""/>
      <w:lvlJc w:val="left"/>
      <w:pPr>
        <w:ind w:left="2268" w:firstLine="0"/>
      </w:pPr>
      <w:rPr>
        <w:rFonts w:hint="default"/>
      </w:rPr>
    </w:lvl>
    <w:lvl w:ilvl="5">
      <w:start w:val="1"/>
      <w:numFmt w:val="none"/>
      <w:lvlText w:val=""/>
      <w:lvlJc w:val="left"/>
      <w:pPr>
        <w:ind w:left="2268" w:firstLine="0"/>
      </w:pPr>
      <w:rPr>
        <w:rFonts w:hint="default"/>
      </w:rPr>
    </w:lvl>
    <w:lvl w:ilvl="6">
      <w:start w:val="1"/>
      <w:numFmt w:val="none"/>
      <w:lvlText w:val=""/>
      <w:lvlJc w:val="left"/>
      <w:pPr>
        <w:ind w:left="2268" w:firstLine="0"/>
      </w:pPr>
      <w:rPr>
        <w:rFonts w:hint="default"/>
      </w:rPr>
    </w:lvl>
    <w:lvl w:ilvl="7">
      <w:start w:val="1"/>
      <w:numFmt w:val="none"/>
      <w:lvlText w:val=""/>
      <w:lvlJc w:val="left"/>
      <w:pPr>
        <w:ind w:left="2268" w:firstLine="0"/>
      </w:pPr>
      <w:rPr>
        <w:rFonts w:hint="default"/>
      </w:rPr>
    </w:lvl>
    <w:lvl w:ilvl="8">
      <w:start w:val="1"/>
      <w:numFmt w:val="none"/>
      <w:lvlText w:val=""/>
      <w:lvlJc w:val="left"/>
      <w:pPr>
        <w:ind w:left="2268" w:firstLine="0"/>
      </w:pPr>
      <w:rPr>
        <w:rFonts w:hint="default"/>
      </w:rPr>
    </w:lvl>
  </w:abstractNum>
  <w:abstractNum w:abstractNumId="12" w15:restartNumberingAfterBreak="0">
    <w:nsid w:val="377C497E"/>
    <w:multiLevelType w:val="multilevel"/>
    <w:tmpl w:val="D4D4899C"/>
    <w:lvl w:ilvl="0">
      <w:start w:val="1"/>
      <w:numFmt w:val="decimal"/>
      <w:pStyle w:val="Listoutline1-1"/>
      <w:lvlText w:val="%1."/>
      <w:lvlJc w:val="left"/>
      <w:pPr>
        <w:tabs>
          <w:tab w:val="num" w:pos="851"/>
        </w:tabs>
        <w:ind w:left="851" w:hanging="851"/>
      </w:pPr>
      <w:rPr>
        <w:rFonts w:hint="default"/>
      </w:rPr>
    </w:lvl>
    <w:lvl w:ilvl="1">
      <w:start w:val="1"/>
      <w:numFmt w:val="decimal"/>
      <w:pStyle w:val="Listoutline2-11"/>
      <w:lvlText w:val="%1.%2."/>
      <w:lvlJc w:val="left"/>
      <w:pPr>
        <w:tabs>
          <w:tab w:val="num" w:pos="851"/>
        </w:tabs>
        <w:ind w:left="851" w:hanging="851"/>
      </w:pPr>
      <w:rPr>
        <w:rFonts w:hint="default"/>
      </w:rPr>
    </w:lvl>
    <w:lvl w:ilvl="2">
      <w:start w:val="1"/>
      <w:numFmt w:val="decimal"/>
      <w:pStyle w:val="Listoutline3-111"/>
      <w:lvlText w:val="%1.%2.%3."/>
      <w:lvlJc w:val="left"/>
      <w:pPr>
        <w:tabs>
          <w:tab w:val="num" w:pos="851"/>
        </w:tabs>
        <w:ind w:left="851" w:hanging="851"/>
      </w:pPr>
      <w:rPr>
        <w:rFonts w:hint="default"/>
      </w:rPr>
    </w:lvl>
    <w:lvl w:ilvl="3">
      <w:start w:val="1"/>
      <w:numFmt w:val="lowerLetter"/>
      <w:pStyle w:val="Listoutline4-a"/>
      <w:lvlText w:val="%4."/>
      <w:lvlJc w:val="left"/>
      <w:pPr>
        <w:tabs>
          <w:tab w:val="num" w:pos="1418"/>
        </w:tabs>
        <w:ind w:left="1418" w:hanging="567"/>
      </w:pPr>
      <w:rPr>
        <w:rFonts w:hint="default"/>
      </w:rPr>
    </w:lvl>
    <w:lvl w:ilvl="4">
      <w:start w:val="1"/>
      <w:numFmt w:val="lowerRoman"/>
      <w:pStyle w:val="Listoutline5-i"/>
      <w:lvlText w:val="%5."/>
      <w:lvlJc w:val="left"/>
      <w:pPr>
        <w:tabs>
          <w:tab w:val="num" w:pos="1985"/>
        </w:tabs>
        <w:ind w:left="1985" w:hanging="567"/>
      </w:pPr>
      <w:rPr>
        <w:rFonts w:hint="default"/>
      </w:rPr>
    </w:lvl>
    <w:lvl w:ilvl="5">
      <w:start w:val="1"/>
      <w:numFmt w:val="none"/>
      <w:suff w:val="nothing"/>
      <w:lvlText w:val=""/>
      <w:lvlJc w:val="left"/>
      <w:pPr>
        <w:ind w:left="1985" w:firstLine="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81D5E25"/>
    <w:multiLevelType w:val="multilevel"/>
    <w:tmpl w:val="C27A62F2"/>
    <w:lvl w:ilvl="0">
      <w:start w:val="1"/>
      <w:numFmt w:val="decimal"/>
      <w:lvlText w:val="%1."/>
      <w:lvlJc w:val="left"/>
      <w:pPr>
        <w:tabs>
          <w:tab w:val="num" w:pos="357"/>
        </w:tabs>
        <w:ind w:left="357" w:hanging="357"/>
      </w:pPr>
      <w:rPr>
        <w:rFonts w:hint="eastAsia"/>
        <w:u w:color="696969"/>
      </w:rPr>
    </w:lvl>
    <w:lvl w:ilvl="1">
      <w:start w:val="1"/>
      <w:numFmt w:val="lowerLetter"/>
      <w:lvlText w:val="%2."/>
      <w:lvlJc w:val="left"/>
      <w:pPr>
        <w:tabs>
          <w:tab w:val="num" w:pos="714"/>
        </w:tabs>
        <w:ind w:left="714" w:hanging="357"/>
      </w:pPr>
      <w:rPr>
        <w:rFonts w:hint="default"/>
      </w:rPr>
    </w:lvl>
    <w:lvl w:ilvl="2">
      <w:start w:val="1"/>
      <w:numFmt w:val="lowerRoman"/>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14" w15:restartNumberingAfterBreak="0">
    <w:nsid w:val="39744B21"/>
    <w:multiLevelType w:val="multilevel"/>
    <w:tmpl w:val="BB00A090"/>
    <w:lvl w:ilvl="0">
      <w:start w:val="1"/>
      <w:numFmt w:val="bullet"/>
      <w:pStyle w:val="QListbullet"/>
      <w:lvlText w:val=""/>
      <w:lvlJc w:val="left"/>
      <w:pPr>
        <w:tabs>
          <w:tab w:val="num" w:pos="1134"/>
        </w:tabs>
        <w:ind w:left="1134" w:hanging="567"/>
      </w:pPr>
      <w:rPr>
        <w:rFonts w:ascii="Symbol" w:hAnsi="Symbol" w:hint="default"/>
      </w:rPr>
    </w:lvl>
    <w:lvl w:ilvl="1">
      <w:start w:val="1"/>
      <w:numFmt w:val="none"/>
      <w:suff w:val="nothing"/>
      <w:lvlText w:val=""/>
      <w:lvlJc w:val="left"/>
      <w:pPr>
        <w:ind w:left="1134" w:firstLine="0"/>
      </w:pPr>
      <w:rPr>
        <w:rFonts w:hint="default"/>
      </w:rPr>
    </w:lvl>
    <w:lvl w:ilvl="2">
      <w:start w:val="1"/>
      <w:numFmt w:val="none"/>
      <w:suff w:val="nothing"/>
      <w:lvlText w:val=""/>
      <w:lvlJc w:val="left"/>
      <w:pPr>
        <w:ind w:left="1134" w:firstLine="0"/>
      </w:pPr>
      <w:rPr>
        <w:rFonts w:hint="default"/>
      </w:rPr>
    </w:lvl>
    <w:lvl w:ilvl="3">
      <w:start w:val="1"/>
      <w:numFmt w:val="none"/>
      <w:suff w:val="nothing"/>
      <w:lvlText w:val=""/>
      <w:lvlJc w:val="left"/>
      <w:pPr>
        <w:ind w:left="1134" w:firstLine="0"/>
      </w:pPr>
      <w:rPr>
        <w:rFonts w:hint="default"/>
      </w:rPr>
    </w:lvl>
    <w:lvl w:ilvl="4">
      <w:start w:val="1"/>
      <w:numFmt w:val="none"/>
      <w:suff w:val="nothing"/>
      <w:lvlText w:val=""/>
      <w:lvlJc w:val="left"/>
      <w:pPr>
        <w:ind w:left="1134" w:firstLine="0"/>
      </w:pPr>
      <w:rPr>
        <w:rFonts w:hint="default"/>
      </w:rPr>
    </w:lvl>
    <w:lvl w:ilvl="5">
      <w:start w:val="1"/>
      <w:numFmt w:val="none"/>
      <w:suff w:val="nothing"/>
      <w:lvlText w:val=""/>
      <w:lvlJc w:val="lef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left"/>
      <w:pPr>
        <w:ind w:left="1134" w:firstLine="0"/>
      </w:pPr>
      <w:rPr>
        <w:rFonts w:hint="default"/>
      </w:rPr>
    </w:lvl>
  </w:abstractNum>
  <w:abstractNum w:abstractNumId="15" w15:restartNumberingAfterBreak="0">
    <w:nsid w:val="42351C92"/>
    <w:multiLevelType w:val="multilevel"/>
    <w:tmpl w:val="1B84020E"/>
    <w:lvl w:ilvl="0">
      <w:start w:val="1"/>
      <w:numFmt w:val="decimal"/>
      <w:lvlText w:val="%1."/>
      <w:lvlJc w:val="left"/>
      <w:pPr>
        <w:tabs>
          <w:tab w:val="num" w:pos="357"/>
        </w:tabs>
        <w:ind w:left="357" w:hanging="357"/>
      </w:pPr>
      <w:rPr>
        <w:rFonts w:hint="eastAsia"/>
        <w:sz w:val="24"/>
        <w:u w:color="696969"/>
      </w:rPr>
    </w:lvl>
    <w:lvl w:ilvl="1">
      <w:start w:val="1"/>
      <w:numFmt w:val="lowerLetter"/>
      <w:lvlText w:val="%2."/>
      <w:lvlJc w:val="left"/>
      <w:pPr>
        <w:tabs>
          <w:tab w:val="num" w:pos="714"/>
        </w:tabs>
        <w:ind w:left="714" w:hanging="357"/>
      </w:pPr>
      <w:rPr>
        <w:rFonts w:hint="default"/>
      </w:rPr>
    </w:lvl>
    <w:lvl w:ilvl="2">
      <w:start w:val="1"/>
      <w:numFmt w:val="lowerRoman"/>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16" w15:restartNumberingAfterBreak="0">
    <w:nsid w:val="4557561E"/>
    <w:multiLevelType w:val="multilevel"/>
    <w:tmpl w:val="FD043240"/>
    <w:lvl w:ilvl="0">
      <w:start w:val="1"/>
      <w:numFmt w:val="none"/>
      <w:suff w:val="nothing"/>
      <w:lvlText w:val=""/>
      <w:lvlJc w:val="left"/>
      <w:pPr>
        <w:ind w:left="0" w:firstLine="0"/>
      </w:pPr>
      <w:rPr>
        <w:rFonts w:hint="default"/>
      </w:rPr>
    </w:lvl>
    <w:lvl w:ilvl="1">
      <w:start w:val="1"/>
      <w:numFmt w:val="none"/>
      <w:isLgl/>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right"/>
      <w:pPr>
        <w:ind w:left="0" w:firstLine="0"/>
      </w:pPr>
      <w:rPr>
        <w:rFonts w:hint="default"/>
      </w:rPr>
    </w:lvl>
  </w:abstractNum>
  <w:abstractNum w:abstractNumId="17" w15:restartNumberingAfterBreak="0">
    <w:nsid w:val="45B0454E"/>
    <w:multiLevelType w:val="multilevel"/>
    <w:tmpl w:val="1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8" w15:restartNumberingAfterBreak="0">
    <w:nsid w:val="4FC32322"/>
    <w:multiLevelType w:val="multilevel"/>
    <w:tmpl w:val="1C924FC2"/>
    <w:lvl w:ilvl="0">
      <w:start w:val="1"/>
      <w:numFmt w:val="decimal"/>
      <w:pStyle w:val="Number1"/>
      <w:lvlText w:val="%1."/>
      <w:lvlJc w:val="left"/>
      <w:pPr>
        <w:tabs>
          <w:tab w:val="num" w:pos="567"/>
        </w:tabs>
        <w:ind w:left="567" w:hanging="567"/>
      </w:pPr>
      <w:rPr>
        <w:rFonts w:hint="eastAsia"/>
        <w:u w:color="696969"/>
      </w:rPr>
    </w:lvl>
    <w:lvl w:ilvl="1">
      <w:start w:val="1"/>
      <w:numFmt w:val="lowerLetter"/>
      <w:pStyle w:val="Number2"/>
      <w:lvlText w:val="%2."/>
      <w:lvlJc w:val="left"/>
      <w:pPr>
        <w:tabs>
          <w:tab w:val="num" w:pos="1134"/>
        </w:tabs>
        <w:ind w:left="1134" w:hanging="567"/>
      </w:pPr>
      <w:rPr>
        <w:rFonts w:hint="default"/>
      </w:rPr>
    </w:lvl>
    <w:lvl w:ilvl="2">
      <w:start w:val="1"/>
      <w:numFmt w:val="lowerRoman"/>
      <w:pStyle w:val="Number3"/>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9" w15:restartNumberingAfterBreak="0">
    <w:nsid w:val="5F465289"/>
    <w:multiLevelType w:val="multilevel"/>
    <w:tmpl w:val="6AB2BB48"/>
    <w:lvl w:ilvl="0">
      <w:start w:val="1"/>
      <w:numFmt w:val="decimal"/>
      <w:pStyle w:val="ListNumber"/>
      <w:lvlText w:val="%1."/>
      <w:lvlJc w:val="left"/>
      <w:pPr>
        <w:tabs>
          <w:tab w:val="num" w:pos="567"/>
        </w:tabs>
        <w:ind w:left="567" w:hanging="567"/>
      </w:pPr>
      <w:rPr>
        <w:rFonts w:hint="default"/>
      </w:rPr>
    </w:lvl>
    <w:lvl w:ilvl="1">
      <w:start w:val="1"/>
      <w:numFmt w:val="lowerLetter"/>
      <w:pStyle w:val="ListNumber2"/>
      <w:lvlText w:val="%2."/>
      <w:lvlJc w:val="left"/>
      <w:pPr>
        <w:tabs>
          <w:tab w:val="num" w:pos="1134"/>
        </w:tabs>
        <w:ind w:left="1134" w:hanging="567"/>
      </w:pPr>
      <w:rPr>
        <w:rFonts w:hint="default"/>
      </w:rPr>
    </w:lvl>
    <w:lvl w:ilvl="2">
      <w:start w:val="1"/>
      <w:numFmt w:val="lowerRoman"/>
      <w:pStyle w:val="ListNumber3"/>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606F462E"/>
    <w:multiLevelType w:val="multilevel"/>
    <w:tmpl w:val="485A0BA0"/>
    <w:lvl w:ilvl="0">
      <w:start w:val="1"/>
      <w:numFmt w:val="decimal"/>
      <w:lvlText w:val="%1."/>
      <w:lvlJc w:val="left"/>
      <w:pPr>
        <w:tabs>
          <w:tab w:val="num" w:pos="357"/>
        </w:tabs>
        <w:ind w:left="357" w:hanging="357"/>
      </w:pPr>
      <w:rPr>
        <w:rFonts w:hint="eastAsia"/>
        <w:sz w:val="24"/>
        <w:u w:color="696969"/>
      </w:rPr>
    </w:lvl>
    <w:lvl w:ilvl="1">
      <w:start w:val="1"/>
      <w:numFmt w:val="lowerLetter"/>
      <w:lvlText w:val="%2."/>
      <w:lvlJc w:val="left"/>
      <w:pPr>
        <w:tabs>
          <w:tab w:val="num" w:pos="714"/>
        </w:tabs>
        <w:ind w:left="714" w:hanging="357"/>
      </w:pPr>
      <w:rPr>
        <w:rFonts w:hint="default"/>
      </w:rPr>
    </w:lvl>
    <w:lvl w:ilvl="2">
      <w:start w:val="1"/>
      <w:numFmt w:val="lowerRoman"/>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21" w15:restartNumberingAfterBreak="0">
    <w:nsid w:val="639818B9"/>
    <w:multiLevelType w:val="multilevel"/>
    <w:tmpl w:val="AE28E690"/>
    <w:lvl w:ilvl="0">
      <w:start w:val="1"/>
      <w:numFmt w:val="bullet"/>
      <w:pStyle w:val="TableBullet1"/>
      <w:lvlText w:val=""/>
      <w:lvlJc w:val="left"/>
      <w:pPr>
        <w:tabs>
          <w:tab w:val="num" w:pos="357"/>
        </w:tabs>
        <w:ind w:left="357" w:hanging="357"/>
      </w:pPr>
      <w:rPr>
        <w:rFonts w:ascii="Symbol" w:hAnsi="Symbol" w:hint="default"/>
        <w:u w:color="696969"/>
      </w:rPr>
    </w:lvl>
    <w:lvl w:ilvl="1">
      <w:start w:val="1"/>
      <w:numFmt w:val="bullet"/>
      <w:pStyle w:val="TableBullet2"/>
      <w:lvlText w:val="-"/>
      <w:lvlJc w:val="left"/>
      <w:pPr>
        <w:tabs>
          <w:tab w:val="num" w:pos="714"/>
        </w:tabs>
        <w:ind w:left="714" w:hanging="357"/>
      </w:pPr>
      <w:rPr>
        <w:rFonts w:ascii="Calibri" w:hAnsi="Calibri" w:hint="default"/>
      </w:rPr>
    </w:lvl>
    <w:lvl w:ilvl="2">
      <w:start w:val="1"/>
      <w:numFmt w:val="bullet"/>
      <w:pStyle w:val="TableBullet3"/>
      <w:lvlText w:val="›"/>
      <w:lvlJc w:val="left"/>
      <w:pPr>
        <w:tabs>
          <w:tab w:val="num" w:pos="1072"/>
        </w:tabs>
        <w:ind w:left="1072" w:hanging="358"/>
      </w:pPr>
      <w:rPr>
        <w:rFonts w:ascii="Calibri" w:hAnsi="Calibri"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22" w15:restartNumberingAfterBreak="0">
    <w:nsid w:val="66516E33"/>
    <w:multiLevelType w:val="multilevel"/>
    <w:tmpl w:val="7FA6733A"/>
    <w:lvl w:ilvl="0">
      <w:start w:val="1"/>
      <w:numFmt w:val="decimal"/>
      <w:pStyle w:val="TableNumber1"/>
      <w:lvlText w:val="%1."/>
      <w:lvlJc w:val="left"/>
      <w:pPr>
        <w:tabs>
          <w:tab w:val="num" w:pos="357"/>
        </w:tabs>
        <w:ind w:left="357" w:hanging="357"/>
      </w:pPr>
      <w:rPr>
        <w:rFonts w:hint="eastAsia"/>
        <w:u w:color="696969"/>
      </w:rPr>
    </w:lvl>
    <w:lvl w:ilvl="1">
      <w:start w:val="1"/>
      <w:numFmt w:val="lowerLetter"/>
      <w:pStyle w:val="TableNumbera"/>
      <w:lvlText w:val="%2."/>
      <w:lvlJc w:val="left"/>
      <w:pPr>
        <w:tabs>
          <w:tab w:val="num" w:pos="714"/>
        </w:tabs>
        <w:ind w:left="714" w:hanging="357"/>
      </w:pPr>
      <w:rPr>
        <w:rFonts w:hint="default"/>
        <w:sz w:val="24"/>
      </w:rPr>
    </w:lvl>
    <w:lvl w:ilvl="2">
      <w:start w:val="1"/>
      <w:numFmt w:val="lowerRoman"/>
      <w:pStyle w:val="TableNumberi"/>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23" w15:restartNumberingAfterBreak="0">
    <w:nsid w:val="688B6577"/>
    <w:multiLevelType w:val="multilevel"/>
    <w:tmpl w:val="BA4EF786"/>
    <w:lvl w:ilvl="0">
      <w:start w:val="1"/>
      <w:numFmt w:val="decimal"/>
      <w:pStyle w:val="HeadingAppendix"/>
      <w:suff w:val="space"/>
      <w:lvlText w:val="Appendix %1."/>
      <w:lvlJc w:val="left"/>
      <w:pPr>
        <w:ind w:left="1560" w:firstLine="0"/>
      </w:pPr>
      <w:rPr>
        <w:rFonts w:hint="default"/>
      </w:rPr>
    </w:lvl>
    <w:lvl w:ilvl="1">
      <w:start w:val="1"/>
      <w:numFmt w:val="none"/>
      <w:suff w:val="nothing"/>
      <w:lvlText w:val=""/>
      <w:lvlJc w:val="left"/>
      <w:pPr>
        <w:ind w:left="1276" w:firstLine="0"/>
      </w:pPr>
      <w:rPr>
        <w:rFonts w:hint="default"/>
      </w:rPr>
    </w:lvl>
    <w:lvl w:ilvl="2">
      <w:start w:val="1"/>
      <w:numFmt w:val="lowerRoman"/>
      <w:lvlText w:val="%3)"/>
      <w:lvlJc w:val="left"/>
      <w:pPr>
        <w:ind w:left="2356" w:hanging="360"/>
      </w:pPr>
      <w:rPr>
        <w:rFonts w:hint="default"/>
      </w:rPr>
    </w:lvl>
    <w:lvl w:ilvl="3">
      <w:start w:val="1"/>
      <w:numFmt w:val="decimal"/>
      <w:lvlText w:val="(%4)"/>
      <w:lvlJc w:val="left"/>
      <w:pPr>
        <w:ind w:left="2716" w:hanging="360"/>
      </w:pPr>
      <w:rPr>
        <w:rFonts w:hint="default"/>
      </w:rPr>
    </w:lvl>
    <w:lvl w:ilvl="4">
      <w:start w:val="1"/>
      <w:numFmt w:val="lowerLetter"/>
      <w:lvlText w:val="(%5)"/>
      <w:lvlJc w:val="left"/>
      <w:pPr>
        <w:ind w:left="3076" w:hanging="360"/>
      </w:pPr>
      <w:rPr>
        <w:rFonts w:hint="default"/>
      </w:rPr>
    </w:lvl>
    <w:lvl w:ilvl="5">
      <w:start w:val="1"/>
      <w:numFmt w:val="lowerRoman"/>
      <w:lvlText w:val="(%6)"/>
      <w:lvlJc w:val="left"/>
      <w:pPr>
        <w:ind w:left="3436" w:hanging="360"/>
      </w:pPr>
      <w:rPr>
        <w:rFonts w:hint="default"/>
      </w:rPr>
    </w:lvl>
    <w:lvl w:ilvl="6">
      <w:start w:val="1"/>
      <w:numFmt w:val="decimal"/>
      <w:lvlText w:val="%7."/>
      <w:lvlJc w:val="left"/>
      <w:pPr>
        <w:ind w:left="3796" w:hanging="360"/>
      </w:pPr>
      <w:rPr>
        <w:rFonts w:hint="default"/>
      </w:rPr>
    </w:lvl>
    <w:lvl w:ilvl="7">
      <w:start w:val="1"/>
      <w:numFmt w:val="lowerLetter"/>
      <w:lvlText w:val="%8."/>
      <w:lvlJc w:val="left"/>
      <w:pPr>
        <w:ind w:left="4156" w:hanging="360"/>
      </w:pPr>
      <w:rPr>
        <w:rFonts w:hint="default"/>
      </w:rPr>
    </w:lvl>
    <w:lvl w:ilvl="8">
      <w:start w:val="1"/>
      <w:numFmt w:val="lowerRoman"/>
      <w:lvlText w:val="%9."/>
      <w:lvlJc w:val="left"/>
      <w:pPr>
        <w:ind w:left="4516" w:hanging="360"/>
      </w:pPr>
      <w:rPr>
        <w:rFonts w:hint="default"/>
      </w:rPr>
    </w:lvl>
  </w:abstractNum>
  <w:abstractNum w:abstractNumId="24" w15:restartNumberingAfterBreak="0">
    <w:nsid w:val="6E795464"/>
    <w:multiLevelType w:val="multilevel"/>
    <w:tmpl w:val="060E9DC8"/>
    <w:lvl w:ilvl="0">
      <w:start w:val="1"/>
      <w:numFmt w:val="lowerLetter"/>
      <w:pStyle w:val="Number-a"/>
      <w:lvlText w:val="%1."/>
      <w:lvlJc w:val="left"/>
      <w:pPr>
        <w:tabs>
          <w:tab w:val="num" w:pos="1418"/>
        </w:tabs>
        <w:ind w:left="1418" w:hanging="567"/>
      </w:pPr>
      <w:rPr>
        <w:rFonts w:hint="default"/>
      </w:rPr>
    </w:lvl>
    <w:lvl w:ilvl="1">
      <w:start w:val="1"/>
      <w:numFmt w:val="lowerRoman"/>
      <w:pStyle w:val="Number-i"/>
      <w:lvlText w:val="%2."/>
      <w:lvlJc w:val="left"/>
      <w:pPr>
        <w:tabs>
          <w:tab w:val="num" w:pos="1985"/>
        </w:tabs>
        <w:ind w:left="1985" w:hanging="567"/>
      </w:pPr>
      <w:rPr>
        <w:rFonts w:hint="default"/>
      </w:rPr>
    </w:lvl>
    <w:lvl w:ilvl="2">
      <w:start w:val="1"/>
      <w:numFmt w:val="none"/>
      <w:suff w:val="nothing"/>
      <w:lvlText w:val=""/>
      <w:lvlJc w:val="left"/>
      <w:pPr>
        <w:ind w:left="1985" w:firstLine="0"/>
      </w:pPr>
      <w:rPr>
        <w:rFonts w:hint="default"/>
      </w:rPr>
    </w:lvl>
    <w:lvl w:ilvl="3">
      <w:start w:val="1"/>
      <w:numFmt w:val="none"/>
      <w:suff w:val="nothing"/>
      <w:lvlText w:val=""/>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abstractNum w:abstractNumId="25" w15:restartNumberingAfterBreak="0">
    <w:nsid w:val="6EB01AD9"/>
    <w:multiLevelType w:val="multilevel"/>
    <w:tmpl w:val="5E14BAB2"/>
    <w:lvl w:ilvl="0">
      <w:start w:val="1"/>
      <w:numFmt w:val="lowerLetter"/>
      <w:pStyle w:val="QListalpha"/>
      <w:lvlText w:val="%1."/>
      <w:lvlJc w:val="left"/>
      <w:pPr>
        <w:tabs>
          <w:tab w:val="num" w:pos="1134"/>
        </w:tabs>
        <w:ind w:left="1134" w:hanging="567"/>
      </w:pPr>
      <w:rPr>
        <w:rFonts w:hint="default"/>
      </w:rPr>
    </w:lvl>
    <w:lvl w:ilvl="1">
      <w:start w:val="1"/>
      <w:numFmt w:val="none"/>
      <w:suff w:val="nothing"/>
      <w:lvlText w:val=""/>
      <w:lvlJc w:val="left"/>
      <w:pPr>
        <w:ind w:left="1134"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76A26424"/>
    <w:multiLevelType w:val="multilevel"/>
    <w:tmpl w:val="15A022C6"/>
    <w:lvl w:ilvl="0">
      <w:start w:val="1"/>
      <w:numFmt w:val="bullet"/>
      <w:pStyle w:val="Bullet1"/>
      <w:lvlText w:val=""/>
      <w:lvlJc w:val="left"/>
      <w:pPr>
        <w:tabs>
          <w:tab w:val="num" w:pos="567"/>
        </w:tabs>
        <w:ind w:left="567" w:hanging="567"/>
      </w:pPr>
      <w:rPr>
        <w:rFonts w:ascii="Symbol" w:hAnsi="Symbol" w:hint="default"/>
      </w:rPr>
    </w:lvl>
    <w:lvl w:ilvl="1">
      <w:start w:val="1"/>
      <w:numFmt w:val="bullet"/>
      <w:pStyle w:val="Bullet2"/>
      <w:lvlText w:val="-"/>
      <w:lvlJc w:val="left"/>
      <w:pPr>
        <w:tabs>
          <w:tab w:val="num" w:pos="1134"/>
        </w:tabs>
        <w:ind w:left="1134" w:hanging="567"/>
      </w:pPr>
      <w:rPr>
        <w:rFonts w:ascii="Calibri" w:hAnsi="Calibri" w:hint="default"/>
      </w:rPr>
    </w:lvl>
    <w:lvl w:ilvl="2">
      <w:start w:val="1"/>
      <w:numFmt w:val="bullet"/>
      <w:pStyle w:val="Bullet3"/>
      <w:lvlText w:val="›"/>
      <w:lvlJc w:val="left"/>
      <w:pPr>
        <w:tabs>
          <w:tab w:val="num" w:pos="1701"/>
        </w:tabs>
        <w:ind w:left="1701" w:hanging="567"/>
      </w:pPr>
      <w:rPr>
        <w:rFonts w:ascii="Calibri" w:hAnsi="Calibri" w:hint="default"/>
      </w:rPr>
    </w:lvl>
    <w:lvl w:ilvl="3">
      <w:start w:val="1"/>
      <w:numFmt w:val="bullet"/>
      <w:pStyle w:val="Bullet4"/>
      <w:lvlText w:val="»"/>
      <w:lvlJc w:val="left"/>
      <w:pPr>
        <w:tabs>
          <w:tab w:val="num" w:pos="2268"/>
        </w:tabs>
        <w:ind w:left="2268" w:hanging="567"/>
      </w:pPr>
      <w:rPr>
        <w:rFonts w:ascii="Calibri" w:hAnsi="Calibri" w:hint="default"/>
      </w:rPr>
    </w:lvl>
    <w:lvl w:ilvl="4">
      <w:start w:val="1"/>
      <w:numFmt w:val="none"/>
      <w:suff w:val="nothing"/>
      <w:lvlText w:val=""/>
      <w:lvlJc w:val="left"/>
      <w:pPr>
        <w:ind w:left="2268" w:firstLine="0"/>
      </w:pPr>
      <w:rPr>
        <w:rFonts w:hint="default"/>
      </w:rPr>
    </w:lvl>
    <w:lvl w:ilvl="5">
      <w:start w:val="1"/>
      <w:numFmt w:val="none"/>
      <w:lvlText w:val=""/>
      <w:lvlJc w:val="left"/>
      <w:pPr>
        <w:tabs>
          <w:tab w:val="num" w:pos="2268"/>
        </w:tabs>
        <w:ind w:left="2268" w:firstLine="0"/>
      </w:pPr>
      <w:rPr>
        <w:rFonts w:hint="default"/>
      </w:rPr>
    </w:lvl>
    <w:lvl w:ilvl="6">
      <w:start w:val="1"/>
      <w:numFmt w:val="none"/>
      <w:lvlText w:val=""/>
      <w:lvlJc w:val="left"/>
      <w:pPr>
        <w:ind w:left="2268" w:firstLine="0"/>
      </w:pPr>
      <w:rPr>
        <w:rFonts w:hint="default"/>
      </w:rPr>
    </w:lvl>
    <w:lvl w:ilvl="7">
      <w:start w:val="1"/>
      <w:numFmt w:val="none"/>
      <w:lvlText w:val=""/>
      <w:lvlJc w:val="left"/>
      <w:pPr>
        <w:ind w:left="2268" w:firstLine="0"/>
      </w:pPr>
      <w:rPr>
        <w:rFonts w:hint="default"/>
      </w:rPr>
    </w:lvl>
    <w:lvl w:ilvl="8">
      <w:start w:val="1"/>
      <w:numFmt w:val="none"/>
      <w:lvlText w:val=""/>
      <w:lvlJc w:val="left"/>
      <w:pPr>
        <w:ind w:left="2268" w:firstLine="0"/>
      </w:pPr>
      <w:rPr>
        <w:rFonts w:hint="default"/>
      </w:rPr>
    </w:lvl>
  </w:abstractNum>
  <w:abstractNum w:abstractNumId="27" w15:restartNumberingAfterBreak="0">
    <w:nsid w:val="777216FA"/>
    <w:multiLevelType w:val="multilevel"/>
    <w:tmpl w:val="1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77746DE0"/>
    <w:multiLevelType w:val="multilevel"/>
    <w:tmpl w:val="1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795B7416"/>
    <w:multiLevelType w:val="multilevel"/>
    <w:tmpl w:val="15E2ED06"/>
    <w:lvl w:ilvl="0">
      <w:start w:val="1"/>
      <w:numFmt w:val="decimal"/>
      <w:lvlText w:val="%1."/>
      <w:lvlJc w:val="left"/>
      <w:pPr>
        <w:tabs>
          <w:tab w:val="num" w:pos="567"/>
        </w:tabs>
        <w:ind w:left="567"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B247774"/>
    <w:multiLevelType w:val="multilevel"/>
    <w:tmpl w:val="64685270"/>
    <w:lvl w:ilvl="0">
      <w:start w:val="1"/>
      <w:numFmt w:val="decimal"/>
      <w:pStyle w:val="QListnumber"/>
      <w:lvlText w:val="%1."/>
      <w:lvlJc w:val="left"/>
      <w:pPr>
        <w:tabs>
          <w:tab w:val="num" w:pos="1134"/>
        </w:tabs>
        <w:ind w:left="1134" w:hanging="567"/>
      </w:pPr>
      <w:rPr>
        <w:rFonts w:hint="default"/>
      </w:rPr>
    </w:lvl>
    <w:lvl w:ilvl="1">
      <w:start w:val="1"/>
      <w:numFmt w:val="lowerLetter"/>
      <w:lvlText w:val="%2."/>
      <w:lvlJc w:val="left"/>
      <w:pPr>
        <w:tabs>
          <w:tab w:val="num" w:pos="1701"/>
        </w:tabs>
        <w:ind w:left="1701" w:hanging="567"/>
      </w:pPr>
      <w:rPr>
        <w:rFonts w:hint="default"/>
      </w:rPr>
    </w:lvl>
    <w:lvl w:ilvl="2">
      <w:start w:val="1"/>
      <w:numFmt w:val="lowerRoman"/>
      <w:lvlText w:val="%3."/>
      <w:lvlJc w:val="left"/>
      <w:pPr>
        <w:tabs>
          <w:tab w:val="num" w:pos="2268"/>
        </w:tabs>
        <w:ind w:left="2268" w:hanging="567"/>
      </w:pPr>
      <w:rPr>
        <w:rFonts w:hint="default"/>
      </w:rPr>
    </w:lvl>
    <w:lvl w:ilvl="3">
      <w:start w:val="1"/>
      <w:numFmt w:val="none"/>
      <w:suff w:val="nothing"/>
      <w:lvlText w:val=""/>
      <w:lvlJc w:val="left"/>
      <w:pPr>
        <w:ind w:left="2268" w:firstLine="0"/>
      </w:pPr>
      <w:rPr>
        <w:rFonts w:hint="default"/>
      </w:rPr>
    </w:lvl>
    <w:lvl w:ilvl="4">
      <w:start w:val="1"/>
      <w:numFmt w:val="none"/>
      <w:suff w:val="nothing"/>
      <w:lvlText w:val=""/>
      <w:lvlJc w:val="left"/>
      <w:pPr>
        <w:ind w:left="2268" w:firstLine="0"/>
      </w:pPr>
      <w:rPr>
        <w:rFonts w:hint="default"/>
      </w:rPr>
    </w:lvl>
    <w:lvl w:ilvl="5">
      <w:start w:val="1"/>
      <w:numFmt w:val="none"/>
      <w:suff w:val="nothing"/>
      <w:lvlText w:val=""/>
      <w:lvlJc w:val="left"/>
      <w:pPr>
        <w:ind w:left="2268" w:firstLine="0"/>
      </w:pPr>
      <w:rPr>
        <w:rFonts w:hint="default"/>
      </w:rPr>
    </w:lvl>
    <w:lvl w:ilvl="6">
      <w:start w:val="1"/>
      <w:numFmt w:val="none"/>
      <w:suff w:val="nothing"/>
      <w:lvlText w:val=""/>
      <w:lvlJc w:val="left"/>
      <w:pPr>
        <w:ind w:left="2268" w:firstLine="0"/>
      </w:pPr>
      <w:rPr>
        <w:rFonts w:hint="default"/>
      </w:rPr>
    </w:lvl>
    <w:lvl w:ilvl="7">
      <w:start w:val="1"/>
      <w:numFmt w:val="none"/>
      <w:suff w:val="nothing"/>
      <w:lvlText w:val=""/>
      <w:lvlJc w:val="left"/>
      <w:pPr>
        <w:ind w:left="2268" w:firstLine="0"/>
      </w:pPr>
      <w:rPr>
        <w:rFonts w:hint="default"/>
      </w:rPr>
    </w:lvl>
    <w:lvl w:ilvl="8">
      <w:start w:val="1"/>
      <w:numFmt w:val="none"/>
      <w:suff w:val="nothing"/>
      <w:lvlText w:val=""/>
      <w:lvlJc w:val="left"/>
      <w:pPr>
        <w:ind w:left="2268" w:firstLine="0"/>
      </w:pPr>
      <w:rPr>
        <w:rFonts w:hint="default"/>
      </w:rPr>
    </w:lvl>
  </w:abstractNum>
  <w:num w:numId="1">
    <w:abstractNumId w:val="23"/>
  </w:num>
  <w:num w:numId="2">
    <w:abstractNumId w:val="5"/>
  </w:num>
  <w:num w:numId="3">
    <w:abstractNumId w:val="19"/>
  </w:num>
  <w:num w:numId="4">
    <w:abstractNumId w:val="12"/>
  </w:num>
  <w:num w:numId="5">
    <w:abstractNumId w:val="28"/>
  </w:num>
  <w:num w:numId="6">
    <w:abstractNumId w:val="27"/>
  </w:num>
  <w:num w:numId="7">
    <w:abstractNumId w:val="17"/>
  </w:num>
  <w:num w:numId="8">
    <w:abstractNumId w:val="26"/>
  </w:num>
  <w:num w:numId="9">
    <w:abstractNumId w:val="11"/>
  </w:num>
  <w:num w:numId="10">
    <w:abstractNumId w:val="6"/>
  </w:num>
  <w:num w:numId="11">
    <w:abstractNumId w:val="24"/>
  </w:num>
  <w:num w:numId="12">
    <w:abstractNumId w:val="8"/>
  </w:num>
  <w:num w:numId="13">
    <w:abstractNumId w:val="10"/>
  </w:num>
  <w:num w:numId="14">
    <w:abstractNumId w:val="21"/>
  </w:num>
  <w:num w:numId="15">
    <w:abstractNumId w:val="3"/>
  </w:num>
  <w:num w:numId="16">
    <w:abstractNumId w:val="13"/>
  </w:num>
  <w:num w:numId="17">
    <w:abstractNumId w:val="25"/>
  </w:num>
  <w:num w:numId="18">
    <w:abstractNumId w:val="14"/>
  </w:num>
  <w:num w:numId="19">
    <w:abstractNumId w:val="30"/>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num>
  <w:num w:numId="22">
    <w:abstractNumId w:val="9"/>
  </w:num>
  <w:num w:numId="23">
    <w:abstractNumId w:val="18"/>
  </w:num>
  <w:num w:numId="24">
    <w:abstractNumId w:val="16"/>
  </w:num>
  <w:num w:numId="25">
    <w:abstractNumId w:val="2"/>
  </w:num>
  <w:num w:numId="26">
    <w:abstractNumId w:val="1"/>
  </w:num>
  <w:num w:numId="27">
    <w:abstractNumId w:val="0"/>
  </w:num>
  <w:num w:numId="28">
    <w:abstractNumId w:val="22"/>
  </w:num>
  <w:num w:numId="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num>
  <w:num w:numId="31">
    <w:abstractNumId w:val="20"/>
  </w:num>
  <w:num w:numId="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num>
  <w:num w:numId="34">
    <w:abstractNumId w:val="21"/>
  </w:num>
  <w:num w:numId="3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9"/>
  </w:num>
  <w:num w:numId="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
  </w:num>
  <w:num w:numId="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0"/>
  </w:num>
  <w:num w:numId="42">
    <w:abstractNumId w:val="26"/>
  </w:num>
  <w:num w:numId="43">
    <w:abstractNumId w:val="26"/>
  </w:num>
  <w:num w:numId="44">
    <w:abstractNumId w:val="26"/>
  </w:num>
  <w:num w:numId="45">
    <w:abstractNumId w:val="26"/>
  </w:num>
  <w:num w:numId="4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removePersonalInformation/>
  <w:removeDateAndTime/>
  <w:mirrorMargin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oNotTrackFormatting/>
  <w:defaultTabStop w:val="567"/>
  <w:evenAndOddHeaders/>
  <w:drawingGridHorizontalSpacing w:val="120"/>
  <w:displayHorizontalDrawingGridEvery w:val="2"/>
  <w:characterSpacingControl w:val="doNotCompress"/>
  <w:savePreviewPicture/>
  <w:hdrShapeDefaults>
    <o:shapedefaults v:ext="edit" spidmax="2049" fillcolor="none [3204]" strokecolor="none [3204]">
      <v:fill color="none [3204]"/>
      <v:stroke color="none [3204]" weight="3pt"/>
      <v:shadow type="perspective" color="none [1604]" opacity=".5" offset="1pt" offset2="-1pt"/>
      <o:colormru v:ext="edit" colors="#2bb673"/>
    </o:shapedefaults>
  </w:hdrShapeDefaults>
  <w:footnotePr>
    <w:footnote w:id="-1"/>
    <w:footnote w:id="0"/>
    <w:footnote w:id="1"/>
  </w:footnotePr>
  <w:endnotePr>
    <w:pos w:val="sectEnd"/>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sDA3tjQ3MzGwMLM0MjZQ0lEKTi0uzszPAykwqwUAoKAMrSwAAAA="/>
    <w:docVar w:name="ColourOption" w:val="purple"/>
    <w:docVar w:name="ContentsCreated" w:val="1"/>
    <w:docVar w:name="ContentsFigure" w:val="1"/>
    <w:docVar w:name="ContentsMain" w:val="1"/>
    <w:docVar w:name="ContentsMainLevel" w:val="3"/>
    <w:docVar w:name="ContentsTable" w:val="1"/>
    <w:docVar w:name="dgnword-docGUID" w:val="{76633C81-2FDA-4EC5-9A18-2AAE9FA3F51B}"/>
    <w:docVar w:name="dgnword-eventsink" w:val="711267144"/>
    <w:docVar w:name="DocumentStatus" w:val="DRAFT"/>
    <w:docVar w:name="dvShortText" w:val=" "/>
    <w:docVar w:name="dvShortTextEven" w:val=" "/>
    <w:docVar w:name="dvShortTextFrm" w:val=" "/>
    <w:docVar w:name="IsfirstTb" w:val="False"/>
    <w:docVar w:name="IsInTable" w:val="False"/>
    <w:docVar w:name="OOTOTemplate" w:val="OOTO COTA\OPCAT report.dotm"/>
    <w:docVar w:name="rptBetweenDateInspection" w:val=" "/>
    <w:docVar w:name="rptDateInspection" w:val=" "/>
    <w:docVar w:name="rptDateInspection1" w:val=" "/>
    <w:docVar w:name="rptDateInspection2" w:val=" "/>
    <w:docVar w:name="rptInspector1" w:val=" "/>
    <w:docVar w:name="rptInspector2" w:val=" "/>
    <w:docVar w:name="rptInspector3" w:val=" "/>
    <w:docVar w:name="rptInspector4" w:val=" "/>
    <w:docVar w:name="rptInspector5" w:val=" "/>
    <w:docVar w:name="rptInspector6" w:val=" "/>
    <w:docVar w:name="rptInspectors" w:val=" "/>
    <w:docVar w:name="rptNamePrison" w:val=" "/>
    <w:docVar w:name="rptPerson1" w:val=" "/>
    <w:docVar w:name="rptPerson2" w:val=" "/>
    <w:docVar w:name="rptPerson3" w:val=" "/>
    <w:docVar w:name="rptPerson4" w:val=" "/>
    <w:docVar w:name="rptPerson5" w:val=" "/>
    <w:docVar w:name="rptPerson6" w:val=" "/>
    <w:docVar w:name="rptPersonsA" w:val=" "/>
    <w:docVar w:name="rptPersonsB" w:val=" "/>
    <w:docVar w:name="rptReportDate" w:val=" "/>
    <w:docVar w:name="rptSignedBy" w:val="1"/>
    <w:docVar w:name="rptVisit" w:val=" "/>
  </w:docVars>
  <w:rsids>
    <w:rsidRoot w:val="005B34D4"/>
    <w:rsid w:val="0000014E"/>
    <w:rsid w:val="00000E58"/>
    <w:rsid w:val="00002E04"/>
    <w:rsid w:val="00002E2B"/>
    <w:rsid w:val="00003D8D"/>
    <w:rsid w:val="00007040"/>
    <w:rsid w:val="0000771B"/>
    <w:rsid w:val="00011F10"/>
    <w:rsid w:val="00013791"/>
    <w:rsid w:val="00014E60"/>
    <w:rsid w:val="0001775E"/>
    <w:rsid w:val="00020B44"/>
    <w:rsid w:val="00021382"/>
    <w:rsid w:val="00022273"/>
    <w:rsid w:val="00023127"/>
    <w:rsid w:val="00024F53"/>
    <w:rsid w:val="0002564E"/>
    <w:rsid w:val="0002571B"/>
    <w:rsid w:val="00026A3B"/>
    <w:rsid w:val="00030AAF"/>
    <w:rsid w:val="00030E78"/>
    <w:rsid w:val="00030FDC"/>
    <w:rsid w:val="0003275E"/>
    <w:rsid w:val="000328E9"/>
    <w:rsid w:val="00032A75"/>
    <w:rsid w:val="00032E1B"/>
    <w:rsid w:val="00032E71"/>
    <w:rsid w:val="000339BC"/>
    <w:rsid w:val="000342BD"/>
    <w:rsid w:val="00035821"/>
    <w:rsid w:val="00035E7D"/>
    <w:rsid w:val="000376B0"/>
    <w:rsid w:val="00037C9B"/>
    <w:rsid w:val="0004098B"/>
    <w:rsid w:val="00041615"/>
    <w:rsid w:val="000419AD"/>
    <w:rsid w:val="00043CC2"/>
    <w:rsid w:val="000444EF"/>
    <w:rsid w:val="00045FA6"/>
    <w:rsid w:val="00045FD7"/>
    <w:rsid w:val="00046A6E"/>
    <w:rsid w:val="000474E4"/>
    <w:rsid w:val="00047F98"/>
    <w:rsid w:val="00050123"/>
    <w:rsid w:val="00052A0D"/>
    <w:rsid w:val="00052EBE"/>
    <w:rsid w:val="00053114"/>
    <w:rsid w:val="00054563"/>
    <w:rsid w:val="00055432"/>
    <w:rsid w:val="00057C4D"/>
    <w:rsid w:val="00063B35"/>
    <w:rsid w:val="00064839"/>
    <w:rsid w:val="00064D46"/>
    <w:rsid w:val="00065402"/>
    <w:rsid w:val="00065881"/>
    <w:rsid w:val="00065A53"/>
    <w:rsid w:val="000660C5"/>
    <w:rsid w:val="0006612F"/>
    <w:rsid w:val="0006624E"/>
    <w:rsid w:val="000666EF"/>
    <w:rsid w:val="00071D56"/>
    <w:rsid w:val="000744D7"/>
    <w:rsid w:val="00077150"/>
    <w:rsid w:val="0007786A"/>
    <w:rsid w:val="00077EA5"/>
    <w:rsid w:val="0008159C"/>
    <w:rsid w:val="00081CBF"/>
    <w:rsid w:val="000822C8"/>
    <w:rsid w:val="000822C9"/>
    <w:rsid w:val="00082D25"/>
    <w:rsid w:val="0008334B"/>
    <w:rsid w:val="00083D25"/>
    <w:rsid w:val="000854B6"/>
    <w:rsid w:val="000873A4"/>
    <w:rsid w:val="000877DA"/>
    <w:rsid w:val="000929F9"/>
    <w:rsid w:val="00093A81"/>
    <w:rsid w:val="00093C9D"/>
    <w:rsid w:val="000949D8"/>
    <w:rsid w:val="00097E3A"/>
    <w:rsid w:val="000A0942"/>
    <w:rsid w:val="000A0B7E"/>
    <w:rsid w:val="000A5221"/>
    <w:rsid w:val="000A56A9"/>
    <w:rsid w:val="000A6431"/>
    <w:rsid w:val="000A6513"/>
    <w:rsid w:val="000A7D91"/>
    <w:rsid w:val="000A7FFE"/>
    <w:rsid w:val="000B035D"/>
    <w:rsid w:val="000B1924"/>
    <w:rsid w:val="000B29C2"/>
    <w:rsid w:val="000B32C4"/>
    <w:rsid w:val="000B43C3"/>
    <w:rsid w:val="000C1528"/>
    <w:rsid w:val="000C35B0"/>
    <w:rsid w:val="000C409D"/>
    <w:rsid w:val="000C487C"/>
    <w:rsid w:val="000C53A7"/>
    <w:rsid w:val="000C5F0B"/>
    <w:rsid w:val="000D05FD"/>
    <w:rsid w:val="000D2178"/>
    <w:rsid w:val="000D4757"/>
    <w:rsid w:val="000D5CAD"/>
    <w:rsid w:val="000D6BE8"/>
    <w:rsid w:val="000D6DA5"/>
    <w:rsid w:val="000D6FA6"/>
    <w:rsid w:val="000D7AEC"/>
    <w:rsid w:val="000D7C3C"/>
    <w:rsid w:val="000D7E0B"/>
    <w:rsid w:val="000E0CB5"/>
    <w:rsid w:val="000E0DDC"/>
    <w:rsid w:val="000E11A6"/>
    <w:rsid w:val="000E2563"/>
    <w:rsid w:val="000E2C2F"/>
    <w:rsid w:val="000E3DA2"/>
    <w:rsid w:val="000E71CF"/>
    <w:rsid w:val="000F32C4"/>
    <w:rsid w:val="000F43B0"/>
    <w:rsid w:val="000F44CC"/>
    <w:rsid w:val="000F4A8C"/>
    <w:rsid w:val="000F4BD4"/>
    <w:rsid w:val="000F567A"/>
    <w:rsid w:val="000F5D79"/>
    <w:rsid w:val="000F6228"/>
    <w:rsid w:val="00101E4E"/>
    <w:rsid w:val="00103E75"/>
    <w:rsid w:val="00105666"/>
    <w:rsid w:val="00110E58"/>
    <w:rsid w:val="00112C01"/>
    <w:rsid w:val="00113BBD"/>
    <w:rsid w:val="0011418D"/>
    <w:rsid w:val="00114C6B"/>
    <w:rsid w:val="00116D1C"/>
    <w:rsid w:val="00122047"/>
    <w:rsid w:val="001220A7"/>
    <w:rsid w:val="001229CC"/>
    <w:rsid w:val="00122DD2"/>
    <w:rsid w:val="001234D2"/>
    <w:rsid w:val="00124E84"/>
    <w:rsid w:val="00134987"/>
    <w:rsid w:val="00135CC3"/>
    <w:rsid w:val="001368DD"/>
    <w:rsid w:val="00136D63"/>
    <w:rsid w:val="001376E3"/>
    <w:rsid w:val="0013774C"/>
    <w:rsid w:val="00140057"/>
    <w:rsid w:val="00140996"/>
    <w:rsid w:val="00140DAC"/>
    <w:rsid w:val="00141140"/>
    <w:rsid w:val="00141486"/>
    <w:rsid w:val="001432AD"/>
    <w:rsid w:val="001435BA"/>
    <w:rsid w:val="00143B67"/>
    <w:rsid w:val="001455F6"/>
    <w:rsid w:val="001459BF"/>
    <w:rsid w:val="001507E5"/>
    <w:rsid w:val="00150AD4"/>
    <w:rsid w:val="00151E18"/>
    <w:rsid w:val="00151F5B"/>
    <w:rsid w:val="001533EC"/>
    <w:rsid w:val="00154A02"/>
    <w:rsid w:val="00157E61"/>
    <w:rsid w:val="00160E82"/>
    <w:rsid w:val="00161437"/>
    <w:rsid w:val="001626EB"/>
    <w:rsid w:val="001640DD"/>
    <w:rsid w:val="00165109"/>
    <w:rsid w:val="001653AA"/>
    <w:rsid w:val="001658F2"/>
    <w:rsid w:val="00166C30"/>
    <w:rsid w:val="00170329"/>
    <w:rsid w:val="001710FB"/>
    <w:rsid w:val="00171F83"/>
    <w:rsid w:val="001753BE"/>
    <w:rsid w:val="001754AE"/>
    <w:rsid w:val="00175F92"/>
    <w:rsid w:val="0018035D"/>
    <w:rsid w:val="001822E3"/>
    <w:rsid w:val="00183907"/>
    <w:rsid w:val="00183C89"/>
    <w:rsid w:val="00183D8D"/>
    <w:rsid w:val="001853F5"/>
    <w:rsid w:val="00186A52"/>
    <w:rsid w:val="00186E5B"/>
    <w:rsid w:val="001872A2"/>
    <w:rsid w:val="00190A34"/>
    <w:rsid w:val="00190AB2"/>
    <w:rsid w:val="001922D6"/>
    <w:rsid w:val="00194280"/>
    <w:rsid w:val="001944D8"/>
    <w:rsid w:val="00194F41"/>
    <w:rsid w:val="00195963"/>
    <w:rsid w:val="001A20DF"/>
    <w:rsid w:val="001A3778"/>
    <w:rsid w:val="001A3FA0"/>
    <w:rsid w:val="001A4C19"/>
    <w:rsid w:val="001A6A58"/>
    <w:rsid w:val="001B01FC"/>
    <w:rsid w:val="001B0B7C"/>
    <w:rsid w:val="001B1B4D"/>
    <w:rsid w:val="001B29A0"/>
    <w:rsid w:val="001B2B9E"/>
    <w:rsid w:val="001B3A63"/>
    <w:rsid w:val="001B446B"/>
    <w:rsid w:val="001B5B2C"/>
    <w:rsid w:val="001B7A99"/>
    <w:rsid w:val="001C12A5"/>
    <w:rsid w:val="001C25B4"/>
    <w:rsid w:val="001C6F4F"/>
    <w:rsid w:val="001C73F2"/>
    <w:rsid w:val="001D0117"/>
    <w:rsid w:val="001D2488"/>
    <w:rsid w:val="001D32DC"/>
    <w:rsid w:val="001D5110"/>
    <w:rsid w:val="001D600D"/>
    <w:rsid w:val="001E067E"/>
    <w:rsid w:val="001E07B0"/>
    <w:rsid w:val="001E16D0"/>
    <w:rsid w:val="001E26AE"/>
    <w:rsid w:val="001E3ED1"/>
    <w:rsid w:val="001E44DD"/>
    <w:rsid w:val="001E4D51"/>
    <w:rsid w:val="001E6024"/>
    <w:rsid w:val="001E657E"/>
    <w:rsid w:val="001E793E"/>
    <w:rsid w:val="001F0A9E"/>
    <w:rsid w:val="001F0C1C"/>
    <w:rsid w:val="001F14C5"/>
    <w:rsid w:val="001F19E8"/>
    <w:rsid w:val="001F20AE"/>
    <w:rsid w:val="001F321D"/>
    <w:rsid w:val="001F4197"/>
    <w:rsid w:val="001F67F2"/>
    <w:rsid w:val="001F6CA3"/>
    <w:rsid w:val="00200C35"/>
    <w:rsid w:val="00201661"/>
    <w:rsid w:val="002016D7"/>
    <w:rsid w:val="00201C61"/>
    <w:rsid w:val="0020218C"/>
    <w:rsid w:val="00202764"/>
    <w:rsid w:val="002032BB"/>
    <w:rsid w:val="002034C4"/>
    <w:rsid w:val="00203D80"/>
    <w:rsid w:val="00203F58"/>
    <w:rsid w:val="00205A71"/>
    <w:rsid w:val="0021064F"/>
    <w:rsid w:val="00210DF8"/>
    <w:rsid w:val="00211D57"/>
    <w:rsid w:val="00212EA2"/>
    <w:rsid w:val="002136EE"/>
    <w:rsid w:val="00215A82"/>
    <w:rsid w:val="002162BD"/>
    <w:rsid w:val="00217F95"/>
    <w:rsid w:val="00220421"/>
    <w:rsid w:val="002217F6"/>
    <w:rsid w:val="00221DD0"/>
    <w:rsid w:val="00222EA0"/>
    <w:rsid w:val="00224421"/>
    <w:rsid w:val="00225A6F"/>
    <w:rsid w:val="00226044"/>
    <w:rsid w:val="00227DA2"/>
    <w:rsid w:val="00227EF2"/>
    <w:rsid w:val="0023024F"/>
    <w:rsid w:val="0023071A"/>
    <w:rsid w:val="00230BE6"/>
    <w:rsid w:val="00230FF4"/>
    <w:rsid w:val="00231C15"/>
    <w:rsid w:val="0023273E"/>
    <w:rsid w:val="0023350A"/>
    <w:rsid w:val="00234155"/>
    <w:rsid w:val="002361F6"/>
    <w:rsid w:val="002365EF"/>
    <w:rsid w:val="00236F0B"/>
    <w:rsid w:val="0024085C"/>
    <w:rsid w:val="00242839"/>
    <w:rsid w:val="002437BC"/>
    <w:rsid w:val="00244EF6"/>
    <w:rsid w:val="00245ACC"/>
    <w:rsid w:val="002466DC"/>
    <w:rsid w:val="0025008A"/>
    <w:rsid w:val="00251456"/>
    <w:rsid w:val="00253466"/>
    <w:rsid w:val="00255591"/>
    <w:rsid w:val="002564C3"/>
    <w:rsid w:val="002564F5"/>
    <w:rsid w:val="002577BB"/>
    <w:rsid w:val="00257F98"/>
    <w:rsid w:val="002601B2"/>
    <w:rsid w:val="00260987"/>
    <w:rsid w:val="00260BD4"/>
    <w:rsid w:val="00261714"/>
    <w:rsid w:val="00262A2F"/>
    <w:rsid w:val="00262FCB"/>
    <w:rsid w:val="00265460"/>
    <w:rsid w:val="002657C3"/>
    <w:rsid w:val="00266CFD"/>
    <w:rsid w:val="00271A88"/>
    <w:rsid w:val="0027214C"/>
    <w:rsid w:val="002735D5"/>
    <w:rsid w:val="00277525"/>
    <w:rsid w:val="002776C8"/>
    <w:rsid w:val="00277E38"/>
    <w:rsid w:val="00280597"/>
    <w:rsid w:val="002819FD"/>
    <w:rsid w:val="00281F53"/>
    <w:rsid w:val="00282A1B"/>
    <w:rsid w:val="00283493"/>
    <w:rsid w:val="002839E3"/>
    <w:rsid w:val="00283CAD"/>
    <w:rsid w:val="002841A8"/>
    <w:rsid w:val="00284C17"/>
    <w:rsid w:val="0029112C"/>
    <w:rsid w:val="0029196F"/>
    <w:rsid w:val="00292C89"/>
    <w:rsid w:val="00293F6B"/>
    <w:rsid w:val="00294211"/>
    <w:rsid w:val="00295101"/>
    <w:rsid w:val="002953FF"/>
    <w:rsid w:val="0029580B"/>
    <w:rsid w:val="00296A4F"/>
    <w:rsid w:val="00296ECB"/>
    <w:rsid w:val="00296FF5"/>
    <w:rsid w:val="00297F77"/>
    <w:rsid w:val="002A1D84"/>
    <w:rsid w:val="002A1EC9"/>
    <w:rsid w:val="002A26D7"/>
    <w:rsid w:val="002A2805"/>
    <w:rsid w:val="002A2E11"/>
    <w:rsid w:val="002A3414"/>
    <w:rsid w:val="002A4C8F"/>
    <w:rsid w:val="002A5993"/>
    <w:rsid w:val="002A61CE"/>
    <w:rsid w:val="002A738B"/>
    <w:rsid w:val="002B0A21"/>
    <w:rsid w:val="002B0E1C"/>
    <w:rsid w:val="002B319F"/>
    <w:rsid w:val="002B3C13"/>
    <w:rsid w:val="002B485B"/>
    <w:rsid w:val="002B522C"/>
    <w:rsid w:val="002B5274"/>
    <w:rsid w:val="002B5B40"/>
    <w:rsid w:val="002B6A20"/>
    <w:rsid w:val="002B7275"/>
    <w:rsid w:val="002B7C91"/>
    <w:rsid w:val="002C01C3"/>
    <w:rsid w:val="002C139C"/>
    <w:rsid w:val="002C1CC4"/>
    <w:rsid w:val="002C4624"/>
    <w:rsid w:val="002C5A6A"/>
    <w:rsid w:val="002C5C41"/>
    <w:rsid w:val="002D00DA"/>
    <w:rsid w:val="002D09E7"/>
    <w:rsid w:val="002D1278"/>
    <w:rsid w:val="002D1B3D"/>
    <w:rsid w:val="002D4884"/>
    <w:rsid w:val="002D4A7A"/>
    <w:rsid w:val="002D540A"/>
    <w:rsid w:val="002D6208"/>
    <w:rsid w:val="002D6C30"/>
    <w:rsid w:val="002D6E92"/>
    <w:rsid w:val="002D7979"/>
    <w:rsid w:val="002E0C1E"/>
    <w:rsid w:val="002E1608"/>
    <w:rsid w:val="002E1DA0"/>
    <w:rsid w:val="002E1F48"/>
    <w:rsid w:val="002E3D6B"/>
    <w:rsid w:val="002E590E"/>
    <w:rsid w:val="002E5F61"/>
    <w:rsid w:val="002E6678"/>
    <w:rsid w:val="002E6A33"/>
    <w:rsid w:val="002E724C"/>
    <w:rsid w:val="002F0BCE"/>
    <w:rsid w:val="002F103D"/>
    <w:rsid w:val="002F201B"/>
    <w:rsid w:val="002F237B"/>
    <w:rsid w:val="002F2590"/>
    <w:rsid w:val="002F3B14"/>
    <w:rsid w:val="002F4241"/>
    <w:rsid w:val="002F4464"/>
    <w:rsid w:val="002F4646"/>
    <w:rsid w:val="002F54AF"/>
    <w:rsid w:val="002F590E"/>
    <w:rsid w:val="003002CA"/>
    <w:rsid w:val="003023DA"/>
    <w:rsid w:val="003037A0"/>
    <w:rsid w:val="0030429A"/>
    <w:rsid w:val="00304B0C"/>
    <w:rsid w:val="00305D20"/>
    <w:rsid w:val="00310D7C"/>
    <w:rsid w:val="00311357"/>
    <w:rsid w:val="003121A8"/>
    <w:rsid w:val="0031454A"/>
    <w:rsid w:val="00314B91"/>
    <w:rsid w:val="003166B3"/>
    <w:rsid w:val="00317D8B"/>
    <w:rsid w:val="00321D36"/>
    <w:rsid w:val="00327C9A"/>
    <w:rsid w:val="003300A3"/>
    <w:rsid w:val="003304CF"/>
    <w:rsid w:val="00331280"/>
    <w:rsid w:val="0033202E"/>
    <w:rsid w:val="003340CD"/>
    <w:rsid w:val="00335395"/>
    <w:rsid w:val="003370CC"/>
    <w:rsid w:val="003374ED"/>
    <w:rsid w:val="00337C13"/>
    <w:rsid w:val="00340FFF"/>
    <w:rsid w:val="003416AF"/>
    <w:rsid w:val="00341DCF"/>
    <w:rsid w:val="00342B11"/>
    <w:rsid w:val="003446D6"/>
    <w:rsid w:val="003449C5"/>
    <w:rsid w:val="00346296"/>
    <w:rsid w:val="003466B1"/>
    <w:rsid w:val="003468A9"/>
    <w:rsid w:val="00346933"/>
    <w:rsid w:val="0035134F"/>
    <w:rsid w:val="00351614"/>
    <w:rsid w:val="003516B6"/>
    <w:rsid w:val="0035369E"/>
    <w:rsid w:val="003567C2"/>
    <w:rsid w:val="0036043E"/>
    <w:rsid w:val="0036078D"/>
    <w:rsid w:val="003612FC"/>
    <w:rsid w:val="003622A7"/>
    <w:rsid w:val="003631DD"/>
    <w:rsid w:val="0036370F"/>
    <w:rsid w:val="00364073"/>
    <w:rsid w:val="0036441B"/>
    <w:rsid w:val="0036486E"/>
    <w:rsid w:val="0036600E"/>
    <w:rsid w:val="00366EA2"/>
    <w:rsid w:val="00370CB3"/>
    <w:rsid w:val="00370D21"/>
    <w:rsid w:val="00371B5E"/>
    <w:rsid w:val="00371FE0"/>
    <w:rsid w:val="0037355D"/>
    <w:rsid w:val="00373DCE"/>
    <w:rsid w:val="00374657"/>
    <w:rsid w:val="00374791"/>
    <w:rsid w:val="00374963"/>
    <w:rsid w:val="00374D2B"/>
    <w:rsid w:val="00376606"/>
    <w:rsid w:val="00377BB4"/>
    <w:rsid w:val="00377D52"/>
    <w:rsid w:val="00377FEC"/>
    <w:rsid w:val="00380031"/>
    <w:rsid w:val="00380C07"/>
    <w:rsid w:val="003816DA"/>
    <w:rsid w:val="00381952"/>
    <w:rsid w:val="00381FBC"/>
    <w:rsid w:val="0038216B"/>
    <w:rsid w:val="00383460"/>
    <w:rsid w:val="0038471E"/>
    <w:rsid w:val="0038541C"/>
    <w:rsid w:val="00385BCC"/>
    <w:rsid w:val="00385F42"/>
    <w:rsid w:val="00385FB5"/>
    <w:rsid w:val="00386169"/>
    <w:rsid w:val="0038765E"/>
    <w:rsid w:val="003878AE"/>
    <w:rsid w:val="003916C4"/>
    <w:rsid w:val="00392A46"/>
    <w:rsid w:val="0039315D"/>
    <w:rsid w:val="00393984"/>
    <w:rsid w:val="003946C6"/>
    <w:rsid w:val="00394C6C"/>
    <w:rsid w:val="00396770"/>
    <w:rsid w:val="003971F1"/>
    <w:rsid w:val="00397504"/>
    <w:rsid w:val="003A0F40"/>
    <w:rsid w:val="003A1465"/>
    <w:rsid w:val="003A1568"/>
    <w:rsid w:val="003A1B64"/>
    <w:rsid w:val="003A2E11"/>
    <w:rsid w:val="003A4539"/>
    <w:rsid w:val="003A4EB3"/>
    <w:rsid w:val="003A54C2"/>
    <w:rsid w:val="003A5E51"/>
    <w:rsid w:val="003A633B"/>
    <w:rsid w:val="003A68A2"/>
    <w:rsid w:val="003A7089"/>
    <w:rsid w:val="003B382A"/>
    <w:rsid w:val="003B3B6E"/>
    <w:rsid w:val="003B40CA"/>
    <w:rsid w:val="003B46E7"/>
    <w:rsid w:val="003B4BFA"/>
    <w:rsid w:val="003B54B0"/>
    <w:rsid w:val="003B7791"/>
    <w:rsid w:val="003C0E4B"/>
    <w:rsid w:val="003C2059"/>
    <w:rsid w:val="003C348E"/>
    <w:rsid w:val="003C39AB"/>
    <w:rsid w:val="003C6318"/>
    <w:rsid w:val="003C690F"/>
    <w:rsid w:val="003C6994"/>
    <w:rsid w:val="003C71B5"/>
    <w:rsid w:val="003C7A5A"/>
    <w:rsid w:val="003D0FA3"/>
    <w:rsid w:val="003D139D"/>
    <w:rsid w:val="003D142E"/>
    <w:rsid w:val="003D22C2"/>
    <w:rsid w:val="003D3CB1"/>
    <w:rsid w:val="003D6EA8"/>
    <w:rsid w:val="003D70EB"/>
    <w:rsid w:val="003E0D76"/>
    <w:rsid w:val="003E0EE0"/>
    <w:rsid w:val="003E39DA"/>
    <w:rsid w:val="003E433B"/>
    <w:rsid w:val="003E4400"/>
    <w:rsid w:val="003E51DA"/>
    <w:rsid w:val="003E6107"/>
    <w:rsid w:val="003E6C34"/>
    <w:rsid w:val="003E75FE"/>
    <w:rsid w:val="003E7DE5"/>
    <w:rsid w:val="003F0032"/>
    <w:rsid w:val="003F1D6E"/>
    <w:rsid w:val="003F2719"/>
    <w:rsid w:val="003F3280"/>
    <w:rsid w:val="003F39D7"/>
    <w:rsid w:val="003F50EF"/>
    <w:rsid w:val="003F5963"/>
    <w:rsid w:val="003F6CF8"/>
    <w:rsid w:val="003F6D9F"/>
    <w:rsid w:val="003F7B31"/>
    <w:rsid w:val="0040374E"/>
    <w:rsid w:val="00404C91"/>
    <w:rsid w:val="00404E61"/>
    <w:rsid w:val="00405E1E"/>
    <w:rsid w:val="00406000"/>
    <w:rsid w:val="004061BA"/>
    <w:rsid w:val="0040741B"/>
    <w:rsid w:val="00410181"/>
    <w:rsid w:val="00411A78"/>
    <w:rsid w:val="004123C2"/>
    <w:rsid w:val="00412B58"/>
    <w:rsid w:val="0041439C"/>
    <w:rsid w:val="00414B7E"/>
    <w:rsid w:val="00415BB3"/>
    <w:rsid w:val="00415D12"/>
    <w:rsid w:val="00417EA5"/>
    <w:rsid w:val="004213E5"/>
    <w:rsid w:val="00421A0F"/>
    <w:rsid w:val="00424DBC"/>
    <w:rsid w:val="00425739"/>
    <w:rsid w:val="00430093"/>
    <w:rsid w:val="004302DE"/>
    <w:rsid w:val="00431793"/>
    <w:rsid w:val="00431860"/>
    <w:rsid w:val="00433038"/>
    <w:rsid w:val="00433F89"/>
    <w:rsid w:val="004342C4"/>
    <w:rsid w:val="00435648"/>
    <w:rsid w:val="00440C94"/>
    <w:rsid w:val="00442610"/>
    <w:rsid w:val="00442917"/>
    <w:rsid w:val="004436C0"/>
    <w:rsid w:val="00444951"/>
    <w:rsid w:val="00444EAF"/>
    <w:rsid w:val="00447FED"/>
    <w:rsid w:val="0045125E"/>
    <w:rsid w:val="0045192F"/>
    <w:rsid w:val="00452CE3"/>
    <w:rsid w:val="00453310"/>
    <w:rsid w:val="00454B93"/>
    <w:rsid w:val="00455A01"/>
    <w:rsid w:val="00456336"/>
    <w:rsid w:val="004563C6"/>
    <w:rsid w:val="00456ABB"/>
    <w:rsid w:val="00460E68"/>
    <w:rsid w:val="004639CE"/>
    <w:rsid w:val="00465FA7"/>
    <w:rsid w:val="00466E43"/>
    <w:rsid w:val="004727DF"/>
    <w:rsid w:val="00473F65"/>
    <w:rsid w:val="00474F77"/>
    <w:rsid w:val="00477473"/>
    <w:rsid w:val="004803EF"/>
    <w:rsid w:val="004813E0"/>
    <w:rsid w:val="004839CB"/>
    <w:rsid w:val="00486A54"/>
    <w:rsid w:val="00487476"/>
    <w:rsid w:val="00487DAB"/>
    <w:rsid w:val="00490EA1"/>
    <w:rsid w:val="004912EE"/>
    <w:rsid w:val="00492F88"/>
    <w:rsid w:val="0049307E"/>
    <w:rsid w:val="00495878"/>
    <w:rsid w:val="0049587F"/>
    <w:rsid w:val="0049752E"/>
    <w:rsid w:val="004A04ED"/>
    <w:rsid w:val="004A113B"/>
    <w:rsid w:val="004A13E1"/>
    <w:rsid w:val="004A2B8E"/>
    <w:rsid w:val="004A3DD0"/>
    <w:rsid w:val="004A4132"/>
    <w:rsid w:val="004A4F1B"/>
    <w:rsid w:val="004A57C9"/>
    <w:rsid w:val="004A5E3E"/>
    <w:rsid w:val="004A5EA0"/>
    <w:rsid w:val="004A60D8"/>
    <w:rsid w:val="004A6A4F"/>
    <w:rsid w:val="004A717A"/>
    <w:rsid w:val="004B1406"/>
    <w:rsid w:val="004B1954"/>
    <w:rsid w:val="004B1A95"/>
    <w:rsid w:val="004B1F9F"/>
    <w:rsid w:val="004B3108"/>
    <w:rsid w:val="004B3E02"/>
    <w:rsid w:val="004B6762"/>
    <w:rsid w:val="004B6E86"/>
    <w:rsid w:val="004B7ABC"/>
    <w:rsid w:val="004C26C0"/>
    <w:rsid w:val="004C2B7E"/>
    <w:rsid w:val="004C4FBA"/>
    <w:rsid w:val="004C6E13"/>
    <w:rsid w:val="004C748E"/>
    <w:rsid w:val="004C7DB8"/>
    <w:rsid w:val="004D399E"/>
    <w:rsid w:val="004D595B"/>
    <w:rsid w:val="004D6360"/>
    <w:rsid w:val="004E01BB"/>
    <w:rsid w:val="004E11CF"/>
    <w:rsid w:val="004E28B4"/>
    <w:rsid w:val="004E37DF"/>
    <w:rsid w:val="004E4D6B"/>
    <w:rsid w:val="004E7FB0"/>
    <w:rsid w:val="004F0448"/>
    <w:rsid w:val="004F143B"/>
    <w:rsid w:val="004F3B69"/>
    <w:rsid w:val="004F5040"/>
    <w:rsid w:val="004F61FD"/>
    <w:rsid w:val="004F6606"/>
    <w:rsid w:val="004F6CD3"/>
    <w:rsid w:val="00502C16"/>
    <w:rsid w:val="00503E51"/>
    <w:rsid w:val="00504269"/>
    <w:rsid w:val="00504BAF"/>
    <w:rsid w:val="005054FD"/>
    <w:rsid w:val="00506BB9"/>
    <w:rsid w:val="00507435"/>
    <w:rsid w:val="005102D8"/>
    <w:rsid w:val="005118FC"/>
    <w:rsid w:val="00511FF3"/>
    <w:rsid w:val="00513E9D"/>
    <w:rsid w:val="00514322"/>
    <w:rsid w:val="00515585"/>
    <w:rsid w:val="00515C43"/>
    <w:rsid w:val="00517038"/>
    <w:rsid w:val="00517AD4"/>
    <w:rsid w:val="00520365"/>
    <w:rsid w:val="00521AEC"/>
    <w:rsid w:val="00521FE3"/>
    <w:rsid w:val="005221CD"/>
    <w:rsid w:val="005237B3"/>
    <w:rsid w:val="00523E40"/>
    <w:rsid w:val="00524222"/>
    <w:rsid w:val="005256CE"/>
    <w:rsid w:val="005259AF"/>
    <w:rsid w:val="005307CB"/>
    <w:rsid w:val="00530CA5"/>
    <w:rsid w:val="00531173"/>
    <w:rsid w:val="00531196"/>
    <w:rsid w:val="005324E3"/>
    <w:rsid w:val="00532AD6"/>
    <w:rsid w:val="00533185"/>
    <w:rsid w:val="00535126"/>
    <w:rsid w:val="00536DAB"/>
    <w:rsid w:val="0053700B"/>
    <w:rsid w:val="00537A96"/>
    <w:rsid w:val="005408BB"/>
    <w:rsid w:val="005409E7"/>
    <w:rsid w:val="0054212B"/>
    <w:rsid w:val="00543E5C"/>
    <w:rsid w:val="005468B5"/>
    <w:rsid w:val="005470A2"/>
    <w:rsid w:val="00547FDC"/>
    <w:rsid w:val="00551510"/>
    <w:rsid w:val="00552763"/>
    <w:rsid w:val="00553BBD"/>
    <w:rsid w:val="0055493F"/>
    <w:rsid w:val="00554FCD"/>
    <w:rsid w:val="005570A7"/>
    <w:rsid w:val="00562077"/>
    <w:rsid w:val="00563197"/>
    <w:rsid w:val="005661BE"/>
    <w:rsid w:val="005671A5"/>
    <w:rsid w:val="0057010C"/>
    <w:rsid w:val="00570439"/>
    <w:rsid w:val="00570CA3"/>
    <w:rsid w:val="005717DF"/>
    <w:rsid w:val="00572122"/>
    <w:rsid w:val="00572FE3"/>
    <w:rsid w:val="005738E0"/>
    <w:rsid w:val="005743AA"/>
    <w:rsid w:val="005749CE"/>
    <w:rsid w:val="005758E8"/>
    <w:rsid w:val="005772F4"/>
    <w:rsid w:val="00577B52"/>
    <w:rsid w:val="00577BE1"/>
    <w:rsid w:val="005804D9"/>
    <w:rsid w:val="005812BD"/>
    <w:rsid w:val="005820EE"/>
    <w:rsid w:val="00582D6A"/>
    <w:rsid w:val="005830DE"/>
    <w:rsid w:val="00585762"/>
    <w:rsid w:val="00585B6A"/>
    <w:rsid w:val="00590335"/>
    <w:rsid w:val="005903E9"/>
    <w:rsid w:val="005903F9"/>
    <w:rsid w:val="0059075D"/>
    <w:rsid w:val="00595693"/>
    <w:rsid w:val="005966F9"/>
    <w:rsid w:val="005971E6"/>
    <w:rsid w:val="00597EDF"/>
    <w:rsid w:val="005A0803"/>
    <w:rsid w:val="005A18ED"/>
    <w:rsid w:val="005A1D8F"/>
    <w:rsid w:val="005A275D"/>
    <w:rsid w:val="005A2A18"/>
    <w:rsid w:val="005A2A8B"/>
    <w:rsid w:val="005A2E1B"/>
    <w:rsid w:val="005A326E"/>
    <w:rsid w:val="005A32C2"/>
    <w:rsid w:val="005A6EB4"/>
    <w:rsid w:val="005A75BE"/>
    <w:rsid w:val="005B1169"/>
    <w:rsid w:val="005B1705"/>
    <w:rsid w:val="005B1FF6"/>
    <w:rsid w:val="005B31DC"/>
    <w:rsid w:val="005B32C1"/>
    <w:rsid w:val="005B34D4"/>
    <w:rsid w:val="005B46C8"/>
    <w:rsid w:val="005B52D0"/>
    <w:rsid w:val="005B659A"/>
    <w:rsid w:val="005B7A6E"/>
    <w:rsid w:val="005C218D"/>
    <w:rsid w:val="005C2CFC"/>
    <w:rsid w:val="005C55A1"/>
    <w:rsid w:val="005C5A07"/>
    <w:rsid w:val="005C7113"/>
    <w:rsid w:val="005C7394"/>
    <w:rsid w:val="005D1640"/>
    <w:rsid w:val="005D2865"/>
    <w:rsid w:val="005D37EB"/>
    <w:rsid w:val="005D3D58"/>
    <w:rsid w:val="005D3F5F"/>
    <w:rsid w:val="005D525E"/>
    <w:rsid w:val="005D5A52"/>
    <w:rsid w:val="005D64CB"/>
    <w:rsid w:val="005E016F"/>
    <w:rsid w:val="005E06B1"/>
    <w:rsid w:val="005E0AB5"/>
    <w:rsid w:val="005E0B32"/>
    <w:rsid w:val="005E2657"/>
    <w:rsid w:val="005E2932"/>
    <w:rsid w:val="005E3ADC"/>
    <w:rsid w:val="005E3B1C"/>
    <w:rsid w:val="005E6B86"/>
    <w:rsid w:val="005E7781"/>
    <w:rsid w:val="005F0CAA"/>
    <w:rsid w:val="005F0EC4"/>
    <w:rsid w:val="005F1423"/>
    <w:rsid w:val="005F1945"/>
    <w:rsid w:val="005F3542"/>
    <w:rsid w:val="005F3A48"/>
    <w:rsid w:val="005F3F4E"/>
    <w:rsid w:val="005F43B4"/>
    <w:rsid w:val="005F6E33"/>
    <w:rsid w:val="005F6E34"/>
    <w:rsid w:val="005F70F0"/>
    <w:rsid w:val="005F7E18"/>
    <w:rsid w:val="00601989"/>
    <w:rsid w:val="00604BDC"/>
    <w:rsid w:val="00606610"/>
    <w:rsid w:val="0060661C"/>
    <w:rsid w:val="006077BF"/>
    <w:rsid w:val="00607926"/>
    <w:rsid w:val="00610C3A"/>
    <w:rsid w:val="00610FD3"/>
    <w:rsid w:val="006112A8"/>
    <w:rsid w:val="00611625"/>
    <w:rsid w:val="0061228D"/>
    <w:rsid w:val="00613B97"/>
    <w:rsid w:val="00613EF9"/>
    <w:rsid w:val="00616CEE"/>
    <w:rsid w:val="00620283"/>
    <w:rsid w:val="006208BF"/>
    <w:rsid w:val="006225B2"/>
    <w:rsid w:val="00622816"/>
    <w:rsid w:val="0062383F"/>
    <w:rsid w:val="0062506B"/>
    <w:rsid w:val="00625ACB"/>
    <w:rsid w:val="00625CFF"/>
    <w:rsid w:val="006273FF"/>
    <w:rsid w:val="0062780C"/>
    <w:rsid w:val="00627A0F"/>
    <w:rsid w:val="00630FD1"/>
    <w:rsid w:val="0064013E"/>
    <w:rsid w:val="00640E3C"/>
    <w:rsid w:val="0064146B"/>
    <w:rsid w:val="00644434"/>
    <w:rsid w:val="00644B0F"/>
    <w:rsid w:val="00644B46"/>
    <w:rsid w:val="00646BA7"/>
    <w:rsid w:val="0064708D"/>
    <w:rsid w:val="0065031A"/>
    <w:rsid w:val="0065062F"/>
    <w:rsid w:val="00652EFA"/>
    <w:rsid w:val="00655540"/>
    <w:rsid w:val="006557EA"/>
    <w:rsid w:val="00656355"/>
    <w:rsid w:val="00657BA2"/>
    <w:rsid w:val="0066211E"/>
    <w:rsid w:val="006653BC"/>
    <w:rsid w:val="0066759D"/>
    <w:rsid w:val="0067015F"/>
    <w:rsid w:val="00672117"/>
    <w:rsid w:val="00672289"/>
    <w:rsid w:val="00672DE0"/>
    <w:rsid w:val="00672F95"/>
    <w:rsid w:val="0067318E"/>
    <w:rsid w:val="00674E1E"/>
    <w:rsid w:val="006768BF"/>
    <w:rsid w:val="006807DC"/>
    <w:rsid w:val="00681279"/>
    <w:rsid w:val="006820B3"/>
    <w:rsid w:val="00682584"/>
    <w:rsid w:val="006866B5"/>
    <w:rsid w:val="00687573"/>
    <w:rsid w:val="00687ECD"/>
    <w:rsid w:val="00690137"/>
    <w:rsid w:val="00690ED9"/>
    <w:rsid w:val="00691335"/>
    <w:rsid w:val="0069413A"/>
    <w:rsid w:val="0069791A"/>
    <w:rsid w:val="006A12AA"/>
    <w:rsid w:val="006A1902"/>
    <w:rsid w:val="006A1F88"/>
    <w:rsid w:val="006A1FE9"/>
    <w:rsid w:val="006A2E9C"/>
    <w:rsid w:val="006A5545"/>
    <w:rsid w:val="006A5CB2"/>
    <w:rsid w:val="006A7A7E"/>
    <w:rsid w:val="006B0313"/>
    <w:rsid w:val="006B0DC2"/>
    <w:rsid w:val="006B2725"/>
    <w:rsid w:val="006B2B02"/>
    <w:rsid w:val="006B3502"/>
    <w:rsid w:val="006B4A8D"/>
    <w:rsid w:val="006B4C02"/>
    <w:rsid w:val="006B72A6"/>
    <w:rsid w:val="006C2780"/>
    <w:rsid w:val="006C3811"/>
    <w:rsid w:val="006C5BAE"/>
    <w:rsid w:val="006C7488"/>
    <w:rsid w:val="006D1417"/>
    <w:rsid w:val="006D17A0"/>
    <w:rsid w:val="006D2120"/>
    <w:rsid w:val="006D2DF7"/>
    <w:rsid w:val="006D3CA6"/>
    <w:rsid w:val="006D4899"/>
    <w:rsid w:val="006D524F"/>
    <w:rsid w:val="006E046A"/>
    <w:rsid w:val="006E13A7"/>
    <w:rsid w:val="006E1A0D"/>
    <w:rsid w:val="006E1A92"/>
    <w:rsid w:val="006E4016"/>
    <w:rsid w:val="006E5202"/>
    <w:rsid w:val="006E5E11"/>
    <w:rsid w:val="006E643A"/>
    <w:rsid w:val="006E7FFB"/>
    <w:rsid w:val="006F1B9A"/>
    <w:rsid w:val="006F1C9F"/>
    <w:rsid w:val="006F1F1A"/>
    <w:rsid w:val="006F3AC2"/>
    <w:rsid w:val="006F66F3"/>
    <w:rsid w:val="00700137"/>
    <w:rsid w:val="007006D0"/>
    <w:rsid w:val="007009F6"/>
    <w:rsid w:val="00701075"/>
    <w:rsid w:val="007012C8"/>
    <w:rsid w:val="00701D2D"/>
    <w:rsid w:val="00702DF5"/>
    <w:rsid w:val="00702F99"/>
    <w:rsid w:val="00703C65"/>
    <w:rsid w:val="0070589E"/>
    <w:rsid w:val="0070674D"/>
    <w:rsid w:val="00706F8D"/>
    <w:rsid w:val="00710CB9"/>
    <w:rsid w:val="0071243F"/>
    <w:rsid w:val="00712C05"/>
    <w:rsid w:val="00712E17"/>
    <w:rsid w:val="00714679"/>
    <w:rsid w:val="00714AC2"/>
    <w:rsid w:val="0071708A"/>
    <w:rsid w:val="00717A58"/>
    <w:rsid w:val="0072200B"/>
    <w:rsid w:val="00722464"/>
    <w:rsid w:val="007253C2"/>
    <w:rsid w:val="007258AD"/>
    <w:rsid w:val="0072665E"/>
    <w:rsid w:val="0073197D"/>
    <w:rsid w:val="00732EE3"/>
    <w:rsid w:val="00733DAC"/>
    <w:rsid w:val="00734E9C"/>
    <w:rsid w:val="0073772C"/>
    <w:rsid w:val="00737F5C"/>
    <w:rsid w:val="00741354"/>
    <w:rsid w:val="007430A7"/>
    <w:rsid w:val="00743E91"/>
    <w:rsid w:val="00746E1A"/>
    <w:rsid w:val="0074721D"/>
    <w:rsid w:val="007513F0"/>
    <w:rsid w:val="00751C5A"/>
    <w:rsid w:val="007539DA"/>
    <w:rsid w:val="00753F9A"/>
    <w:rsid w:val="00755B1B"/>
    <w:rsid w:val="00756194"/>
    <w:rsid w:val="007577A4"/>
    <w:rsid w:val="00757BFF"/>
    <w:rsid w:val="00761947"/>
    <w:rsid w:val="00762400"/>
    <w:rsid w:val="00763294"/>
    <w:rsid w:val="0076362A"/>
    <w:rsid w:val="00763D2B"/>
    <w:rsid w:val="00764DA8"/>
    <w:rsid w:val="0076794F"/>
    <w:rsid w:val="007701CA"/>
    <w:rsid w:val="00770245"/>
    <w:rsid w:val="00772A7A"/>
    <w:rsid w:val="00773694"/>
    <w:rsid w:val="00773B84"/>
    <w:rsid w:val="007757A7"/>
    <w:rsid w:val="00775EF3"/>
    <w:rsid w:val="00777829"/>
    <w:rsid w:val="0078036A"/>
    <w:rsid w:val="00780819"/>
    <w:rsid w:val="00780852"/>
    <w:rsid w:val="00780BEC"/>
    <w:rsid w:val="0078102B"/>
    <w:rsid w:val="00782BF1"/>
    <w:rsid w:val="00784476"/>
    <w:rsid w:val="00786E32"/>
    <w:rsid w:val="007877EB"/>
    <w:rsid w:val="007902C2"/>
    <w:rsid w:val="007919B8"/>
    <w:rsid w:val="00792331"/>
    <w:rsid w:val="007942FD"/>
    <w:rsid w:val="0079780C"/>
    <w:rsid w:val="00797F73"/>
    <w:rsid w:val="007A0E1C"/>
    <w:rsid w:val="007A2A68"/>
    <w:rsid w:val="007A4778"/>
    <w:rsid w:val="007A4DFE"/>
    <w:rsid w:val="007A6586"/>
    <w:rsid w:val="007A74A0"/>
    <w:rsid w:val="007B039B"/>
    <w:rsid w:val="007B050E"/>
    <w:rsid w:val="007B2D65"/>
    <w:rsid w:val="007B3990"/>
    <w:rsid w:val="007B479A"/>
    <w:rsid w:val="007B4B22"/>
    <w:rsid w:val="007B4F3B"/>
    <w:rsid w:val="007B578C"/>
    <w:rsid w:val="007B60AD"/>
    <w:rsid w:val="007C237B"/>
    <w:rsid w:val="007C2504"/>
    <w:rsid w:val="007C3BBD"/>
    <w:rsid w:val="007C3BDA"/>
    <w:rsid w:val="007C3F95"/>
    <w:rsid w:val="007C679B"/>
    <w:rsid w:val="007C6CB0"/>
    <w:rsid w:val="007C7749"/>
    <w:rsid w:val="007C77C2"/>
    <w:rsid w:val="007D125C"/>
    <w:rsid w:val="007D12B6"/>
    <w:rsid w:val="007D2FBA"/>
    <w:rsid w:val="007D3466"/>
    <w:rsid w:val="007D4ABA"/>
    <w:rsid w:val="007D6346"/>
    <w:rsid w:val="007E02EB"/>
    <w:rsid w:val="007E1DE4"/>
    <w:rsid w:val="007E1EA2"/>
    <w:rsid w:val="007E43DF"/>
    <w:rsid w:val="007E45C2"/>
    <w:rsid w:val="007E5527"/>
    <w:rsid w:val="007E69E8"/>
    <w:rsid w:val="007E7E87"/>
    <w:rsid w:val="007F1FA3"/>
    <w:rsid w:val="007F2176"/>
    <w:rsid w:val="007F4AE9"/>
    <w:rsid w:val="007F4ED3"/>
    <w:rsid w:val="007F50FF"/>
    <w:rsid w:val="00800219"/>
    <w:rsid w:val="00801240"/>
    <w:rsid w:val="00801E91"/>
    <w:rsid w:val="00802414"/>
    <w:rsid w:val="00804558"/>
    <w:rsid w:val="00804AF9"/>
    <w:rsid w:val="00806075"/>
    <w:rsid w:val="008111B4"/>
    <w:rsid w:val="008118C1"/>
    <w:rsid w:val="00812748"/>
    <w:rsid w:val="00812DBA"/>
    <w:rsid w:val="00814B4D"/>
    <w:rsid w:val="0081541D"/>
    <w:rsid w:val="00815C37"/>
    <w:rsid w:val="0082069E"/>
    <w:rsid w:val="00821660"/>
    <w:rsid w:val="00821E3D"/>
    <w:rsid w:val="008222DB"/>
    <w:rsid w:val="00822CBF"/>
    <w:rsid w:val="00823DA5"/>
    <w:rsid w:val="00825420"/>
    <w:rsid w:val="00825D06"/>
    <w:rsid w:val="0082680A"/>
    <w:rsid w:val="00827DE0"/>
    <w:rsid w:val="00830127"/>
    <w:rsid w:val="008301F9"/>
    <w:rsid w:val="00830680"/>
    <w:rsid w:val="00831CB9"/>
    <w:rsid w:val="00832828"/>
    <w:rsid w:val="00833F77"/>
    <w:rsid w:val="00833F8B"/>
    <w:rsid w:val="00835E5D"/>
    <w:rsid w:val="00836560"/>
    <w:rsid w:val="00836F3C"/>
    <w:rsid w:val="00837EA6"/>
    <w:rsid w:val="00841CFB"/>
    <w:rsid w:val="00841DAB"/>
    <w:rsid w:val="008429D3"/>
    <w:rsid w:val="00842D3A"/>
    <w:rsid w:val="008441DB"/>
    <w:rsid w:val="00845ED6"/>
    <w:rsid w:val="00845F9F"/>
    <w:rsid w:val="008466DC"/>
    <w:rsid w:val="0084679A"/>
    <w:rsid w:val="00846D79"/>
    <w:rsid w:val="00846F8D"/>
    <w:rsid w:val="00847DD1"/>
    <w:rsid w:val="008500DB"/>
    <w:rsid w:val="0085213F"/>
    <w:rsid w:val="00852361"/>
    <w:rsid w:val="00852C25"/>
    <w:rsid w:val="00853B67"/>
    <w:rsid w:val="00857FEE"/>
    <w:rsid w:val="00860B01"/>
    <w:rsid w:val="00865E8F"/>
    <w:rsid w:val="008667CE"/>
    <w:rsid w:val="00866A62"/>
    <w:rsid w:val="00870AF8"/>
    <w:rsid w:val="00870DBA"/>
    <w:rsid w:val="00871B78"/>
    <w:rsid w:val="008725C1"/>
    <w:rsid w:val="00873201"/>
    <w:rsid w:val="00873821"/>
    <w:rsid w:val="00875976"/>
    <w:rsid w:val="00877CB2"/>
    <w:rsid w:val="00881467"/>
    <w:rsid w:val="0088169E"/>
    <w:rsid w:val="00881FBC"/>
    <w:rsid w:val="0088203C"/>
    <w:rsid w:val="008837A7"/>
    <w:rsid w:val="0088423F"/>
    <w:rsid w:val="00884716"/>
    <w:rsid w:val="0088734C"/>
    <w:rsid w:val="00887F32"/>
    <w:rsid w:val="00890952"/>
    <w:rsid w:val="008914C7"/>
    <w:rsid w:val="00892C1B"/>
    <w:rsid w:val="00892F99"/>
    <w:rsid w:val="0089326B"/>
    <w:rsid w:val="00893790"/>
    <w:rsid w:val="00894096"/>
    <w:rsid w:val="008953D0"/>
    <w:rsid w:val="00895EFE"/>
    <w:rsid w:val="00896348"/>
    <w:rsid w:val="00897EAC"/>
    <w:rsid w:val="00897FCA"/>
    <w:rsid w:val="008A03BC"/>
    <w:rsid w:val="008A3985"/>
    <w:rsid w:val="008A3FF4"/>
    <w:rsid w:val="008A48EA"/>
    <w:rsid w:val="008A4A16"/>
    <w:rsid w:val="008A677B"/>
    <w:rsid w:val="008A6933"/>
    <w:rsid w:val="008B089D"/>
    <w:rsid w:val="008B0D20"/>
    <w:rsid w:val="008B1687"/>
    <w:rsid w:val="008B1A1F"/>
    <w:rsid w:val="008B21AA"/>
    <w:rsid w:val="008B2446"/>
    <w:rsid w:val="008B49D0"/>
    <w:rsid w:val="008B4AAA"/>
    <w:rsid w:val="008B76D2"/>
    <w:rsid w:val="008C050A"/>
    <w:rsid w:val="008C08AA"/>
    <w:rsid w:val="008C1D65"/>
    <w:rsid w:val="008C3437"/>
    <w:rsid w:val="008C36C7"/>
    <w:rsid w:val="008C3743"/>
    <w:rsid w:val="008C55BB"/>
    <w:rsid w:val="008C5CFC"/>
    <w:rsid w:val="008C7B9A"/>
    <w:rsid w:val="008D2636"/>
    <w:rsid w:val="008D2991"/>
    <w:rsid w:val="008D2D01"/>
    <w:rsid w:val="008D2EDE"/>
    <w:rsid w:val="008D58B3"/>
    <w:rsid w:val="008D74A7"/>
    <w:rsid w:val="008E0636"/>
    <w:rsid w:val="008E1672"/>
    <w:rsid w:val="008E1C02"/>
    <w:rsid w:val="008E1EF0"/>
    <w:rsid w:val="008E4C5D"/>
    <w:rsid w:val="008E60CB"/>
    <w:rsid w:val="008E6C86"/>
    <w:rsid w:val="008E6E58"/>
    <w:rsid w:val="008F17E0"/>
    <w:rsid w:val="008F23E3"/>
    <w:rsid w:val="008F2FA6"/>
    <w:rsid w:val="008F4591"/>
    <w:rsid w:val="008F4BF2"/>
    <w:rsid w:val="008F5208"/>
    <w:rsid w:val="008F5D08"/>
    <w:rsid w:val="008F614F"/>
    <w:rsid w:val="008F746D"/>
    <w:rsid w:val="008F78BB"/>
    <w:rsid w:val="00900093"/>
    <w:rsid w:val="00901596"/>
    <w:rsid w:val="00902B65"/>
    <w:rsid w:val="00902B84"/>
    <w:rsid w:val="00903FCC"/>
    <w:rsid w:val="00905368"/>
    <w:rsid w:val="00906A35"/>
    <w:rsid w:val="00907144"/>
    <w:rsid w:val="00907C18"/>
    <w:rsid w:val="009115C9"/>
    <w:rsid w:val="009117F3"/>
    <w:rsid w:val="00911927"/>
    <w:rsid w:val="0091228F"/>
    <w:rsid w:val="009135B5"/>
    <w:rsid w:val="0091366F"/>
    <w:rsid w:val="00915333"/>
    <w:rsid w:val="009203C6"/>
    <w:rsid w:val="00921E03"/>
    <w:rsid w:val="009234A2"/>
    <w:rsid w:val="009235DB"/>
    <w:rsid w:val="00923C6A"/>
    <w:rsid w:val="00923E28"/>
    <w:rsid w:val="00923ED7"/>
    <w:rsid w:val="0092445C"/>
    <w:rsid w:val="009248DB"/>
    <w:rsid w:val="00926310"/>
    <w:rsid w:val="00927296"/>
    <w:rsid w:val="009305E3"/>
    <w:rsid w:val="009311D0"/>
    <w:rsid w:val="00931EA9"/>
    <w:rsid w:val="00933C34"/>
    <w:rsid w:val="0093534C"/>
    <w:rsid w:val="00935540"/>
    <w:rsid w:val="00936385"/>
    <w:rsid w:val="00937BC1"/>
    <w:rsid w:val="009400C6"/>
    <w:rsid w:val="00940B75"/>
    <w:rsid w:val="00941C86"/>
    <w:rsid w:val="009438B5"/>
    <w:rsid w:val="00944952"/>
    <w:rsid w:val="00944B48"/>
    <w:rsid w:val="00944E23"/>
    <w:rsid w:val="00945675"/>
    <w:rsid w:val="00946D1C"/>
    <w:rsid w:val="00947D96"/>
    <w:rsid w:val="009505B9"/>
    <w:rsid w:val="009539BC"/>
    <w:rsid w:val="00953A4E"/>
    <w:rsid w:val="00955709"/>
    <w:rsid w:val="009578E3"/>
    <w:rsid w:val="00957C75"/>
    <w:rsid w:val="00962071"/>
    <w:rsid w:val="00962627"/>
    <w:rsid w:val="009631B1"/>
    <w:rsid w:val="009639D4"/>
    <w:rsid w:val="00964594"/>
    <w:rsid w:val="00965A02"/>
    <w:rsid w:val="00967C0A"/>
    <w:rsid w:val="0097166E"/>
    <w:rsid w:val="00971BDF"/>
    <w:rsid w:val="00971D0C"/>
    <w:rsid w:val="00971E7C"/>
    <w:rsid w:val="00972B01"/>
    <w:rsid w:val="0097338A"/>
    <w:rsid w:val="009734DC"/>
    <w:rsid w:val="00974B45"/>
    <w:rsid w:val="00975854"/>
    <w:rsid w:val="00976F88"/>
    <w:rsid w:val="009779D9"/>
    <w:rsid w:val="00980A54"/>
    <w:rsid w:val="00985E0B"/>
    <w:rsid w:val="0099025A"/>
    <w:rsid w:val="00990AC2"/>
    <w:rsid w:val="009919C4"/>
    <w:rsid w:val="00991BBF"/>
    <w:rsid w:val="00991EAD"/>
    <w:rsid w:val="00991F34"/>
    <w:rsid w:val="009926CE"/>
    <w:rsid w:val="009929F9"/>
    <w:rsid w:val="00993C3F"/>
    <w:rsid w:val="00994CBB"/>
    <w:rsid w:val="009958AA"/>
    <w:rsid w:val="00997081"/>
    <w:rsid w:val="009A1342"/>
    <w:rsid w:val="009A1601"/>
    <w:rsid w:val="009A2521"/>
    <w:rsid w:val="009A4038"/>
    <w:rsid w:val="009A7C21"/>
    <w:rsid w:val="009B0AC4"/>
    <w:rsid w:val="009B2AA5"/>
    <w:rsid w:val="009B50EA"/>
    <w:rsid w:val="009B705F"/>
    <w:rsid w:val="009C0823"/>
    <w:rsid w:val="009C1083"/>
    <w:rsid w:val="009C1890"/>
    <w:rsid w:val="009C1896"/>
    <w:rsid w:val="009C375B"/>
    <w:rsid w:val="009C4723"/>
    <w:rsid w:val="009C6D65"/>
    <w:rsid w:val="009D10CE"/>
    <w:rsid w:val="009D19D7"/>
    <w:rsid w:val="009D1F14"/>
    <w:rsid w:val="009D2C13"/>
    <w:rsid w:val="009D2F18"/>
    <w:rsid w:val="009D310C"/>
    <w:rsid w:val="009D3455"/>
    <w:rsid w:val="009D45A1"/>
    <w:rsid w:val="009D568E"/>
    <w:rsid w:val="009D57C8"/>
    <w:rsid w:val="009D594D"/>
    <w:rsid w:val="009D5D6C"/>
    <w:rsid w:val="009D67D1"/>
    <w:rsid w:val="009D73C2"/>
    <w:rsid w:val="009E10A7"/>
    <w:rsid w:val="009E4C5F"/>
    <w:rsid w:val="009E4EC8"/>
    <w:rsid w:val="009E655C"/>
    <w:rsid w:val="009E78E3"/>
    <w:rsid w:val="009E7EB0"/>
    <w:rsid w:val="009F0434"/>
    <w:rsid w:val="009F2331"/>
    <w:rsid w:val="009F450F"/>
    <w:rsid w:val="009F50C9"/>
    <w:rsid w:val="009F5D0A"/>
    <w:rsid w:val="009F60DC"/>
    <w:rsid w:val="009F68AD"/>
    <w:rsid w:val="00A015F3"/>
    <w:rsid w:val="00A01B68"/>
    <w:rsid w:val="00A01F92"/>
    <w:rsid w:val="00A02F96"/>
    <w:rsid w:val="00A042E0"/>
    <w:rsid w:val="00A044F9"/>
    <w:rsid w:val="00A04564"/>
    <w:rsid w:val="00A04BE7"/>
    <w:rsid w:val="00A05ED4"/>
    <w:rsid w:val="00A072EF"/>
    <w:rsid w:val="00A11B53"/>
    <w:rsid w:val="00A11CC6"/>
    <w:rsid w:val="00A11EC2"/>
    <w:rsid w:val="00A12968"/>
    <w:rsid w:val="00A13DA1"/>
    <w:rsid w:val="00A14C8E"/>
    <w:rsid w:val="00A14DEB"/>
    <w:rsid w:val="00A17A61"/>
    <w:rsid w:val="00A208A4"/>
    <w:rsid w:val="00A214CD"/>
    <w:rsid w:val="00A23242"/>
    <w:rsid w:val="00A23960"/>
    <w:rsid w:val="00A2479A"/>
    <w:rsid w:val="00A256B4"/>
    <w:rsid w:val="00A26CEF"/>
    <w:rsid w:val="00A30994"/>
    <w:rsid w:val="00A30C85"/>
    <w:rsid w:val="00A311DD"/>
    <w:rsid w:val="00A34057"/>
    <w:rsid w:val="00A34706"/>
    <w:rsid w:val="00A34CA4"/>
    <w:rsid w:val="00A34E34"/>
    <w:rsid w:val="00A3556C"/>
    <w:rsid w:val="00A37C05"/>
    <w:rsid w:val="00A4087E"/>
    <w:rsid w:val="00A41455"/>
    <w:rsid w:val="00A421BE"/>
    <w:rsid w:val="00A42B58"/>
    <w:rsid w:val="00A442D7"/>
    <w:rsid w:val="00A4542D"/>
    <w:rsid w:val="00A46A23"/>
    <w:rsid w:val="00A47F79"/>
    <w:rsid w:val="00A50156"/>
    <w:rsid w:val="00A502F4"/>
    <w:rsid w:val="00A506CA"/>
    <w:rsid w:val="00A50C87"/>
    <w:rsid w:val="00A514CC"/>
    <w:rsid w:val="00A51B29"/>
    <w:rsid w:val="00A521AA"/>
    <w:rsid w:val="00A5232C"/>
    <w:rsid w:val="00A5469F"/>
    <w:rsid w:val="00A55FED"/>
    <w:rsid w:val="00A57613"/>
    <w:rsid w:val="00A57BF2"/>
    <w:rsid w:val="00A609D3"/>
    <w:rsid w:val="00A61DC8"/>
    <w:rsid w:val="00A63164"/>
    <w:rsid w:val="00A64B99"/>
    <w:rsid w:val="00A6506D"/>
    <w:rsid w:val="00A66569"/>
    <w:rsid w:val="00A67236"/>
    <w:rsid w:val="00A67B9A"/>
    <w:rsid w:val="00A70565"/>
    <w:rsid w:val="00A7093F"/>
    <w:rsid w:val="00A70B08"/>
    <w:rsid w:val="00A70CE1"/>
    <w:rsid w:val="00A723DC"/>
    <w:rsid w:val="00A72CEE"/>
    <w:rsid w:val="00A72DA3"/>
    <w:rsid w:val="00A743D4"/>
    <w:rsid w:val="00A75EBA"/>
    <w:rsid w:val="00A800F7"/>
    <w:rsid w:val="00A80669"/>
    <w:rsid w:val="00A80B68"/>
    <w:rsid w:val="00A80E2F"/>
    <w:rsid w:val="00A83198"/>
    <w:rsid w:val="00A83F11"/>
    <w:rsid w:val="00A84F0E"/>
    <w:rsid w:val="00A85BB2"/>
    <w:rsid w:val="00A93250"/>
    <w:rsid w:val="00A93662"/>
    <w:rsid w:val="00A93CD1"/>
    <w:rsid w:val="00A968CD"/>
    <w:rsid w:val="00AA2D75"/>
    <w:rsid w:val="00AA30C7"/>
    <w:rsid w:val="00AA46FD"/>
    <w:rsid w:val="00AA47A2"/>
    <w:rsid w:val="00AA5DC4"/>
    <w:rsid w:val="00AA6ED0"/>
    <w:rsid w:val="00AA6F42"/>
    <w:rsid w:val="00AA7176"/>
    <w:rsid w:val="00AA73B6"/>
    <w:rsid w:val="00AB2F7C"/>
    <w:rsid w:val="00AB3608"/>
    <w:rsid w:val="00AB45F3"/>
    <w:rsid w:val="00AB518C"/>
    <w:rsid w:val="00AB5DED"/>
    <w:rsid w:val="00AB603D"/>
    <w:rsid w:val="00AB6894"/>
    <w:rsid w:val="00AB6A8C"/>
    <w:rsid w:val="00AC00BD"/>
    <w:rsid w:val="00AC0259"/>
    <w:rsid w:val="00AC103A"/>
    <w:rsid w:val="00AC2150"/>
    <w:rsid w:val="00AC3EC4"/>
    <w:rsid w:val="00AC4271"/>
    <w:rsid w:val="00AC5FAD"/>
    <w:rsid w:val="00AC6935"/>
    <w:rsid w:val="00AC7F7D"/>
    <w:rsid w:val="00AD22CF"/>
    <w:rsid w:val="00AD230F"/>
    <w:rsid w:val="00AD27AE"/>
    <w:rsid w:val="00AD2CF5"/>
    <w:rsid w:val="00AD35ED"/>
    <w:rsid w:val="00AD3984"/>
    <w:rsid w:val="00AD65D7"/>
    <w:rsid w:val="00AD6A30"/>
    <w:rsid w:val="00AD7F9A"/>
    <w:rsid w:val="00AE26C3"/>
    <w:rsid w:val="00AE27D4"/>
    <w:rsid w:val="00AE3390"/>
    <w:rsid w:val="00AE4859"/>
    <w:rsid w:val="00AE4F25"/>
    <w:rsid w:val="00AE59E7"/>
    <w:rsid w:val="00AE6704"/>
    <w:rsid w:val="00AE6E8B"/>
    <w:rsid w:val="00AF0B11"/>
    <w:rsid w:val="00AF0D62"/>
    <w:rsid w:val="00AF19C1"/>
    <w:rsid w:val="00AF2C8D"/>
    <w:rsid w:val="00AF6514"/>
    <w:rsid w:val="00AF72A6"/>
    <w:rsid w:val="00AF7E01"/>
    <w:rsid w:val="00B00D18"/>
    <w:rsid w:val="00B028C8"/>
    <w:rsid w:val="00B039FA"/>
    <w:rsid w:val="00B03E59"/>
    <w:rsid w:val="00B05C59"/>
    <w:rsid w:val="00B118BE"/>
    <w:rsid w:val="00B11A2F"/>
    <w:rsid w:val="00B11D76"/>
    <w:rsid w:val="00B12F2E"/>
    <w:rsid w:val="00B13463"/>
    <w:rsid w:val="00B13E53"/>
    <w:rsid w:val="00B15375"/>
    <w:rsid w:val="00B1608F"/>
    <w:rsid w:val="00B163F1"/>
    <w:rsid w:val="00B170E0"/>
    <w:rsid w:val="00B203EE"/>
    <w:rsid w:val="00B21DFA"/>
    <w:rsid w:val="00B2207A"/>
    <w:rsid w:val="00B2332E"/>
    <w:rsid w:val="00B248B4"/>
    <w:rsid w:val="00B2551E"/>
    <w:rsid w:val="00B26CD8"/>
    <w:rsid w:val="00B3033C"/>
    <w:rsid w:val="00B304C2"/>
    <w:rsid w:val="00B31764"/>
    <w:rsid w:val="00B31C12"/>
    <w:rsid w:val="00B331A2"/>
    <w:rsid w:val="00B35C03"/>
    <w:rsid w:val="00B37B27"/>
    <w:rsid w:val="00B40B34"/>
    <w:rsid w:val="00B40E8C"/>
    <w:rsid w:val="00B41915"/>
    <w:rsid w:val="00B442EC"/>
    <w:rsid w:val="00B4700E"/>
    <w:rsid w:val="00B471EA"/>
    <w:rsid w:val="00B4784B"/>
    <w:rsid w:val="00B51C13"/>
    <w:rsid w:val="00B52654"/>
    <w:rsid w:val="00B54EDA"/>
    <w:rsid w:val="00B56A37"/>
    <w:rsid w:val="00B56AE1"/>
    <w:rsid w:val="00B57902"/>
    <w:rsid w:val="00B63F4A"/>
    <w:rsid w:val="00B641D2"/>
    <w:rsid w:val="00B65383"/>
    <w:rsid w:val="00B6664F"/>
    <w:rsid w:val="00B66C38"/>
    <w:rsid w:val="00B66DA1"/>
    <w:rsid w:val="00B66DB1"/>
    <w:rsid w:val="00B6747D"/>
    <w:rsid w:val="00B677DC"/>
    <w:rsid w:val="00B6797E"/>
    <w:rsid w:val="00B7053B"/>
    <w:rsid w:val="00B72CF2"/>
    <w:rsid w:val="00B732D1"/>
    <w:rsid w:val="00B7396B"/>
    <w:rsid w:val="00B74170"/>
    <w:rsid w:val="00B76433"/>
    <w:rsid w:val="00B77693"/>
    <w:rsid w:val="00B809C6"/>
    <w:rsid w:val="00B81806"/>
    <w:rsid w:val="00B832D7"/>
    <w:rsid w:val="00B838F2"/>
    <w:rsid w:val="00B84178"/>
    <w:rsid w:val="00B85D79"/>
    <w:rsid w:val="00B867F0"/>
    <w:rsid w:val="00B8707D"/>
    <w:rsid w:val="00B910B9"/>
    <w:rsid w:val="00B91587"/>
    <w:rsid w:val="00B93284"/>
    <w:rsid w:val="00B9402A"/>
    <w:rsid w:val="00B94268"/>
    <w:rsid w:val="00B943B4"/>
    <w:rsid w:val="00B94E2E"/>
    <w:rsid w:val="00BA086B"/>
    <w:rsid w:val="00BA1B60"/>
    <w:rsid w:val="00BA2B05"/>
    <w:rsid w:val="00BA3133"/>
    <w:rsid w:val="00BA4455"/>
    <w:rsid w:val="00BA44BA"/>
    <w:rsid w:val="00BA60BD"/>
    <w:rsid w:val="00BA6533"/>
    <w:rsid w:val="00BA6B5B"/>
    <w:rsid w:val="00BA706E"/>
    <w:rsid w:val="00BA755A"/>
    <w:rsid w:val="00BA7C26"/>
    <w:rsid w:val="00BA7E8C"/>
    <w:rsid w:val="00BB11D2"/>
    <w:rsid w:val="00BB1A2F"/>
    <w:rsid w:val="00BB2302"/>
    <w:rsid w:val="00BB556D"/>
    <w:rsid w:val="00BB57E1"/>
    <w:rsid w:val="00BB711B"/>
    <w:rsid w:val="00BB717B"/>
    <w:rsid w:val="00BB7C00"/>
    <w:rsid w:val="00BC0FB6"/>
    <w:rsid w:val="00BC1291"/>
    <w:rsid w:val="00BC1A0A"/>
    <w:rsid w:val="00BC533F"/>
    <w:rsid w:val="00BD1626"/>
    <w:rsid w:val="00BD4C04"/>
    <w:rsid w:val="00BD741A"/>
    <w:rsid w:val="00BE05F7"/>
    <w:rsid w:val="00BE0C2F"/>
    <w:rsid w:val="00BE0D3E"/>
    <w:rsid w:val="00BE1123"/>
    <w:rsid w:val="00BE1317"/>
    <w:rsid w:val="00BE1A7A"/>
    <w:rsid w:val="00BE1CAC"/>
    <w:rsid w:val="00BE40F7"/>
    <w:rsid w:val="00BE4E13"/>
    <w:rsid w:val="00BE52C5"/>
    <w:rsid w:val="00BE66AA"/>
    <w:rsid w:val="00BE7E64"/>
    <w:rsid w:val="00BF10C4"/>
    <w:rsid w:val="00BF11EB"/>
    <w:rsid w:val="00BF16A8"/>
    <w:rsid w:val="00BF5507"/>
    <w:rsid w:val="00BF6254"/>
    <w:rsid w:val="00BF7249"/>
    <w:rsid w:val="00C025EF"/>
    <w:rsid w:val="00C060D5"/>
    <w:rsid w:val="00C06ECE"/>
    <w:rsid w:val="00C07156"/>
    <w:rsid w:val="00C10912"/>
    <w:rsid w:val="00C110DE"/>
    <w:rsid w:val="00C12935"/>
    <w:rsid w:val="00C137DF"/>
    <w:rsid w:val="00C14083"/>
    <w:rsid w:val="00C14765"/>
    <w:rsid w:val="00C1755D"/>
    <w:rsid w:val="00C2164D"/>
    <w:rsid w:val="00C217A8"/>
    <w:rsid w:val="00C21D32"/>
    <w:rsid w:val="00C222C5"/>
    <w:rsid w:val="00C24DFB"/>
    <w:rsid w:val="00C25001"/>
    <w:rsid w:val="00C2505E"/>
    <w:rsid w:val="00C25130"/>
    <w:rsid w:val="00C25550"/>
    <w:rsid w:val="00C261B9"/>
    <w:rsid w:val="00C26695"/>
    <w:rsid w:val="00C26751"/>
    <w:rsid w:val="00C26937"/>
    <w:rsid w:val="00C33861"/>
    <w:rsid w:val="00C352C8"/>
    <w:rsid w:val="00C35659"/>
    <w:rsid w:val="00C375BA"/>
    <w:rsid w:val="00C37AB9"/>
    <w:rsid w:val="00C37DC8"/>
    <w:rsid w:val="00C40D0E"/>
    <w:rsid w:val="00C41705"/>
    <w:rsid w:val="00C4225E"/>
    <w:rsid w:val="00C4321C"/>
    <w:rsid w:val="00C43D4A"/>
    <w:rsid w:val="00C4573C"/>
    <w:rsid w:val="00C45B15"/>
    <w:rsid w:val="00C45FF4"/>
    <w:rsid w:val="00C46DC5"/>
    <w:rsid w:val="00C50D05"/>
    <w:rsid w:val="00C50F28"/>
    <w:rsid w:val="00C5261C"/>
    <w:rsid w:val="00C52688"/>
    <w:rsid w:val="00C52B97"/>
    <w:rsid w:val="00C536D8"/>
    <w:rsid w:val="00C53845"/>
    <w:rsid w:val="00C54D10"/>
    <w:rsid w:val="00C55B61"/>
    <w:rsid w:val="00C55F65"/>
    <w:rsid w:val="00C56640"/>
    <w:rsid w:val="00C56828"/>
    <w:rsid w:val="00C57343"/>
    <w:rsid w:val="00C57D9E"/>
    <w:rsid w:val="00C62ED1"/>
    <w:rsid w:val="00C62FEA"/>
    <w:rsid w:val="00C6363A"/>
    <w:rsid w:val="00C64109"/>
    <w:rsid w:val="00C64494"/>
    <w:rsid w:val="00C6487F"/>
    <w:rsid w:val="00C664C5"/>
    <w:rsid w:val="00C664FF"/>
    <w:rsid w:val="00C66DBD"/>
    <w:rsid w:val="00C71799"/>
    <w:rsid w:val="00C72437"/>
    <w:rsid w:val="00C72B74"/>
    <w:rsid w:val="00C72DEC"/>
    <w:rsid w:val="00C731DE"/>
    <w:rsid w:val="00C73FC0"/>
    <w:rsid w:val="00C7500C"/>
    <w:rsid w:val="00C7516C"/>
    <w:rsid w:val="00C75E2D"/>
    <w:rsid w:val="00C7744C"/>
    <w:rsid w:val="00C77A14"/>
    <w:rsid w:val="00C77F72"/>
    <w:rsid w:val="00C80876"/>
    <w:rsid w:val="00C8205A"/>
    <w:rsid w:val="00C85188"/>
    <w:rsid w:val="00C87D78"/>
    <w:rsid w:val="00C91491"/>
    <w:rsid w:val="00C91E5E"/>
    <w:rsid w:val="00C92A7C"/>
    <w:rsid w:val="00C92E29"/>
    <w:rsid w:val="00C93E7A"/>
    <w:rsid w:val="00C94320"/>
    <w:rsid w:val="00C96505"/>
    <w:rsid w:val="00C9772C"/>
    <w:rsid w:val="00C97A37"/>
    <w:rsid w:val="00CA0A21"/>
    <w:rsid w:val="00CA1518"/>
    <w:rsid w:val="00CA15A8"/>
    <w:rsid w:val="00CA2BBE"/>
    <w:rsid w:val="00CA40DF"/>
    <w:rsid w:val="00CA4D71"/>
    <w:rsid w:val="00CA4F71"/>
    <w:rsid w:val="00CA61FB"/>
    <w:rsid w:val="00CB0189"/>
    <w:rsid w:val="00CB10A9"/>
    <w:rsid w:val="00CB18D5"/>
    <w:rsid w:val="00CB311B"/>
    <w:rsid w:val="00CB56A3"/>
    <w:rsid w:val="00CB5DCA"/>
    <w:rsid w:val="00CB73EF"/>
    <w:rsid w:val="00CB741B"/>
    <w:rsid w:val="00CB7DD6"/>
    <w:rsid w:val="00CB7FF3"/>
    <w:rsid w:val="00CC057A"/>
    <w:rsid w:val="00CC2369"/>
    <w:rsid w:val="00CC3E56"/>
    <w:rsid w:val="00CC5B4A"/>
    <w:rsid w:val="00CC5DA0"/>
    <w:rsid w:val="00CC5FDB"/>
    <w:rsid w:val="00CC6034"/>
    <w:rsid w:val="00CC642D"/>
    <w:rsid w:val="00CC712E"/>
    <w:rsid w:val="00CC71FC"/>
    <w:rsid w:val="00CD201D"/>
    <w:rsid w:val="00CD5129"/>
    <w:rsid w:val="00CD5B72"/>
    <w:rsid w:val="00CD5BC4"/>
    <w:rsid w:val="00CD6430"/>
    <w:rsid w:val="00CD7106"/>
    <w:rsid w:val="00CD7F6E"/>
    <w:rsid w:val="00CE01F9"/>
    <w:rsid w:val="00CE0B45"/>
    <w:rsid w:val="00CE1865"/>
    <w:rsid w:val="00CE1F3D"/>
    <w:rsid w:val="00CE2DDB"/>
    <w:rsid w:val="00CE4A63"/>
    <w:rsid w:val="00CE5BDF"/>
    <w:rsid w:val="00CE5E27"/>
    <w:rsid w:val="00CF048F"/>
    <w:rsid w:val="00CF1DE7"/>
    <w:rsid w:val="00CF22D5"/>
    <w:rsid w:val="00CF3253"/>
    <w:rsid w:val="00CF3A77"/>
    <w:rsid w:val="00CF3B63"/>
    <w:rsid w:val="00CF46F2"/>
    <w:rsid w:val="00CF4D83"/>
    <w:rsid w:val="00CF5FD0"/>
    <w:rsid w:val="00CF6C76"/>
    <w:rsid w:val="00CF6FA3"/>
    <w:rsid w:val="00D00EDD"/>
    <w:rsid w:val="00D0250E"/>
    <w:rsid w:val="00D02730"/>
    <w:rsid w:val="00D034B7"/>
    <w:rsid w:val="00D034C2"/>
    <w:rsid w:val="00D03B5F"/>
    <w:rsid w:val="00D044F7"/>
    <w:rsid w:val="00D05C0E"/>
    <w:rsid w:val="00D06446"/>
    <w:rsid w:val="00D10B09"/>
    <w:rsid w:val="00D12F64"/>
    <w:rsid w:val="00D137EC"/>
    <w:rsid w:val="00D14C93"/>
    <w:rsid w:val="00D15020"/>
    <w:rsid w:val="00D15357"/>
    <w:rsid w:val="00D15AA4"/>
    <w:rsid w:val="00D17FFE"/>
    <w:rsid w:val="00D2071D"/>
    <w:rsid w:val="00D22E3A"/>
    <w:rsid w:val="00D231B8"/>
    <w:rsid w:val="00D23927"/>
    <w:rsid w:val="00D23D4D"/>
    <w:rsid w:val="00D24645"/>
    <w:rsid w:val="00D24F10"/>
    <w:rsid w:val="00D25621"/>
    <w:rsid w:val="00D25ED9"/>
    <w:rsid w:val="00D26332"/>
    <w:rsid w:val="00D268E7"/>
    <w:rsid w:val="00D271D3"/>
    <w:rsid w:val="00D302C3"/>
    <w:rsid w:val="00D3043D"/>
    <w:rsid w:val="00D311D6"/>
    <w:rsid w:val="00D31D2A"/>
    <w:rsid w:val="00D32865"/>
    <w:rsid w:val="00D32AF3"/>
    <w:rsid w:val="00D32CF2"/>
    <w:rsid w:val="00D338C6"/>
    <w:rsid w:val="00D358DA"/>
    <w:rsid w:val="00D35B7B"/>
    <w:rsid w:val="00D35F39"/>
    <w:rsid w:val="00D3727E"/>
    <w:rsid w:val="00D37813"/>
    <w:rsid w:val="00D37E09"/>
    <w:rsid w:val="00D403CF"/>
    <w:rsid w:val="00D410B2"/>
    <w:rsid w:val="00D417C6"/>
    <w:rsid w:val="00D423E2"/>
    <w:rsid w:val="00D44CB1"/>
    <w:rsid w:val="00D45126"/>
    <w:rsid w:val="00D46001"/>
    <w:rsid w:val="00D46201"/>
    <w:rsid w:val="00D46F41"/>
    <w:rsid w:val="00D47700"/>
    <w:rsid w:val="00D47D7F"/>
    <w:rsid w:val="00D515A5"/>
    <w:rsid w:val="00D517FE"/>
    <w:rsid w:val="00D551D1"/>
    <w:rsid w:val="00D55FC3"/>
    <w:rsid w:val="00D561A0"/>
    <w:rsid w:val="00D5647E"/>
    <w:rsid w:val="00D57CFF"/>
    <w:rsid w:val="00D61857"/>
    <w:rsid w:val="00D61F80"/>
    <w:rsid w:val="00D62CFC"/>
    <w:rsid w:val="00D62D3D"/>
    <w:rsid w:val="00D634AD"/>
    <w:rsid w:val="00D659A6"/>
    <w:rsid w:val="00D65B46"/>
    <w:rsid w:val="00D663CA"/>
    <w:rsid w:val="00D67050"/>
    <w:rsid w:val="00D701BF"/>
    <w:rsid w:val="00D72DFB"/>
    <w:rsid w:val="00D72E92"/>
    <w:rsid w:val="00D75574"/>
    <w:rsid w:val="00D7692E"/>
    <w:rsid w:val="00D77D6E"/>
    <w:rsid w:val="00D80FFB"/>
    <w:rsid w:val="00D81C71"/>
    <w:rsid w:val="00D82A56"/>
    <w:rsid w:val="00D82DAE"/>
    <w:rsid w:val="00D8520B"/>
    <w:rsid w:val="00D8586F"/>
    <w:rsid w:val="00D86565"/>
    <w:rsid w:val="00D86E57"/>
    <w:rsid w:val="00D87682"/>
    <w:rsid w:val="00D877DB"/>
    <w:rsid w:val="00D878C6"/>
    <w:rsid w:val="00D90090"/>
    <w:rsid w:val="00D904B6"/>
    <w:rsid w:val="00D90A50"/>
    <w:rsid w:val="00D913F7"/>
    <w:rsid w:val="00D91F07"/>
    <w:rsid w:val="00D922D6"/>
    <w:rsid w:val="00D923BB"/>
    <w:rsid w:val="00D9252F"/>
    <w:rsid w:val="00D92550"/>
    <w:rsid w:val="00D933EF"/>
    <w:rsid w:val="00D9371A"/>
    <w:rsid w:val="00D93C3D"/>
    <w:rsid w:val="00D946EC"/>
    <w:rsid w:val="00D950DE"/>
    <w:rsid w:val="00D9667B"/>
    <w:rsid w:val="00DA0423"/>
    <w:rsid w:val="00DA14DA"/>
    <w:rsid w:val="00DA1B9D"/>
    <w:rsid w:val="00DA2B40"/>
    <w:rsid w:val="00DA41AF"/>
    <w:rsid w:val="00DA4492"/>
    <w:rsid w:val="00DA45D8"/>
    <w:rsid w:val="00DA5498"/>
    <w:rsid w:val="00DA5636"/>
    <w:rsid w:val="00DA79F1"/>
    <w:rsid w:val="00DB11B1"/>
    <w:rsid w:val="00DB191E"/>
    <w:rsid w:val="00DB21D8"/>
    <w:rsid w:val="00DB2689"/>
    <w:rsid w:val="00DB4ABD"/>
    <w:rsid w:val="00DC0572"/>
    <w:rsid w:val="00DC07E3"/>
    <w:rsid w:val="00DC15E3"/>
    <w:rsid w:val="00DC34F2"/>
    <w:rsid w:val="00DC3C25"/>
    <w:rsid w:val="00DC5FD1"/>
    <w:rsid w:val="00DD168E"/>
    <w:rsid w:val="00DD1E47"/>
    <w:rsid w:val="00DD25BC"/>
    <w:rsid w:val="00DD2DE8"/>
    <w:rsid w:val="00DD3B93"/>
    <w:rsid w:val="00DD3E36"/>
    <w:rsid w:val="00DD525C"/>
    <w:rsid w:val="00DD54DF"/>
    <w:rsid w:val="00DE11B9"/>
    <w:rsid w:val="00DE143C"/>
    <w:rsid w:val="00DE16B7"/>
    <w:rsid w:val="00DE17A1"/>
    <w:rsid w:val="00DE1F5C"/>
    <w:rsid w:val="00DE28BA"/>
    <w:rsid w:val="00DE5013"/>
    <w:rsid w:val="00DE6BF9"/>
    <w:rsid w:val="00DF062F"/>
    <w:rsid w:val="00DF33B6"/>
    <w:rsid w:val="00DF430D"/>
    <w:rsid w:val="00DF5941"/>
    <w:rsid w:val="00DF62CF"/>
    <w:rsid w:val="00DF6316"/>
    <w:rsid w:val="00E00DCB"/>
    <w:rsid w:val="00E03DAB"/>
    <w:rsid w:val="00E052A1"/>
    <w:rsid w:val="00E104BC"/>
    <w:rsid w:val="00E1060B"/>
    <w:rsid w:val="00E13FC3"/>
    <w:rsid w:val="00E157C5"/>
    <w:rsid w:val="00E16FC8"/>
    <w:rsid w:val="00E20277"/>
    <w:rsid w:val="00E22C56"/>
    <w:rsid w:val="00E26591"/>
    <w:rsid w:val="00E27870"/>
    <w:rsid w:val="00E30785"/>
    <w:rsid w:val="00E31AEF"/>
    <w:rsid w:val="00E32235"/>
    <w:rsid w:val="00E37056"/>
    <w:rsid w:val="00E378A9"/>
    <w:rsid w:val="00E42623"/>
    <w:rsid w:val="00E43867"/>
    <w:rsid w:val="00E43CFD"/>
    <w:rsid w:val="00E50366"/>
    <w:rsid w:val="00E50CC9"/>
    <w:rsid w:val="00E518E5"/>
    <w:rsid w:val="00E51B12"/>
    <w:rsid w:val="00E5268D"/>
    <w:rsid w:val="00E546F7"/>
    <w:rsid w:val="00E613D1"/>
    <w:rsid w:val="00E62642"/>
    <w:rsid w:val="00E62A37"/>
    <w:rsid w:val="00E66DF8"/>
    <w:rsid w:val="00E671C1"/>
    <w:rsid w:val="00E70C42"/>
    <w:rsid w:val="00E74607"/>
    <w:rsid w:val="00E74C61"/>
    <w:rsid w:val="00E778C2"/>
    <w:rsid w:val="00E77C38"/>
    <w:rsid w:val="00E81100"/>
    <w:rsid w:val="00E81B1A"/>
    <w:rsid w:val="00E82557"/>
    <w:rsid w:val="00E8375C"/>
    <w:rsid w:val="00E8473B"/>
    <w:rsid w:val="00E850BC"/>
    <w:rsid w:val="00E85A54"/>
    <w:rsid w:val="00E86A30"/>
    <w:rsid w:val="00E86EF3"/>
    <w:rsid w:val="00E87892"/>
    <w:rsid w:val="00E87A1D"/>
    <w:rsid w:val="00E92E26"/>
    <w:rsid w:val="00E93BE5"/>
    <w:rsid w:val="00E93E11"/>
    <w:rsid w:val="00E94844"/>
    <w:rsid w:val="00E9499F"/>
    <w:rsid w:val="00E94DC4"/>
    <w:rsid w:val="00E96424"/>
    <w:rsid w:val="00E97996"/>
    <w:rsid w:val="00E97FD1"/>
    <w:rsid w:val="00EA01C2"/>
    <w:rsid w:val="00EA1051"/>
    <w:rsid w:val="00EA14B1"/>
    <w:rsid w:val="00EA216C"/>
    <w:rsid w:val="00EA2754"/>
    <w:rsid w:val="00EA33C7"/>
    <w:rsid w:val="00EA3585"/>
    <w:rsid w:val="00EA36BA"/>
    <w:rsid w:val="00EA5AA7"/>
    <w:rsid w:val="00EA67E8"/>
    <w:rsid w:val="00EA6F27"/>
    <w:rsid w:val="00EA6FF5"/>
    <w:rsid w:val="00EB0931"/>
    <w:rsid w:val="00EB1C2B"/>
    <w:rsid w:val="00EB27BF"/>
    <w:rsid w:val="00EB4832"/>
    <w:rsid w:val="00EB4A04"/>
    <w:rsid w:val="00EB612B"/>
    <w:rsid w:val="00EB785E"/>
    <w:rsid w:val="00EC0268"/>
    <w:rsid w:val="00EC26DA"/>
    <w:rsid w:val="00EC2BAC"/>
    <w:rsid w:val="00EC3320"/>
    <w:rsid w:val="00EC33A7"/>
    <w:rsid w:val="00EC3F7C"/>
    <w:rsid w:val="00EC622D"/>
    <w:rsid w:val="00EC6243"/>
    <w:rsid w:val="00EC6CE6"/>
    <w:rsid w:val="00EC70DD"/>
    <w:rsid w:val="00ED0181"/>
    <w:rsid w:val="00ED1334"/>
    <w:rsid w:val="00ED1F19"/>
    <w:rsid w:val="00ED1F1A"/>
    <w:rsid w:val="00ED291A"/>
    <w:rsid w:val="00ED3961"/>
    <w:rsid w:val="00ED3969"/>
    <w:rsid w:val="00ED39FC"/>
    <w:rsid w:val="00ED5E38"/>
    <w:rsid w:val="00ED64B8"/>
    <w:rsid w:val="00EE1425"/>
    <w:rsid w:val="00EE15A1"/>
    <w:rsid w:val="00EE2467"/>
    <w:rsid w:val="00EE261E"/>
    <w:rsid w:val="00EE3089"/>
    <w:rsid w:val="00EE4CE4"/>
    <w:rsid w:val="00EE568A"/>
    <w:rsid w:val="00EF0FFB"/>
    <w:rsid w:val="00EF13A7"/>
    <w:rsid w:val="00EF17E2"/>
    <w:rsid w:val="00EF1DF3"/>
    <w:rsid w:val="00EF236E"/>
    <w:rsid w:val="00EF25FB"/>
    <w:rsid w:val="00EF43B7"/>
    <w:rsid w:val="00EF4786"/>
    <w:rsid w:val="00EF4E61"/>
    <w:rsid w:val="00EF562F"/>
    <w:rsid w:val="00F0048D"/>
    <w:rsid w:val="00F01661"/>
    <w:rsid w:val="00F01D30"/>
    <w:rsid w:val="00F01DB8"/>
    <w:rsid w:val="00F02ED2"/>
    <w:rsid w:val="00F0367A"/>
    <w:rsid w:val="00F03D21"/>
    <w:rsid w:val="00F04A11"/>
    <w:rsid w:val="00F0586A"/>
    <w:rsid w:val="00F11373"/>
    <w:rsid w:val="00F12913"/>
    <w:rsid w:val="00F14418"/>
    <w:rsid w:val="00F14771"/>
    <w:rsid w:val="00F148B2"/>
    <w:rsid w:val="00F15F18"/>
    <w:rsid w:val="00F166A7"/>
    <w:rsid w:val="00F16AA7"/>
    <w:rsid w:val="00F16C09"/>
    <w:rsid w:val="00F1788F"/>
    <w:rsid w:val="00F17F00"/>
    <w:rsid w:val="00F20ADB"/>
    <w:rsid w:val="00F20F98"/>
    <w:rsid w:val="00F22EF4"/>
    <w:rsid w:val="00F239FC"/>
    <w:rsid w:val="00F247BC"/>
    <w:rsid w:val="00F25606"/>
    <w:rsid w:val="00F2566F"/>
    <w:rsid w:val="00F2750B"/>
    <w:rsid w:val="00F30EA4"/>
    <w:rsid w:val="00F31476"/>
    <w:rsid w:val="00F32A38"/>
    <w:rsid w:val="00F342C7"/>
    <w:rsid w:val="00F4310B"/>
    <w:rsid w:val="00F440E7"/>
    <w:rsid w:val="00F44367"/>
    <w:rsid w:val="00F4637E"/>
    <w:rsid w:val="00F46520"/>
    <w:rsid w:val="00F46E57"/>
    <w:rsid w:val="00F46FF8"/>
    <w:rsid w:val="00F530A0"/>
    <w:rsid w:val="00F5348B"/>
    <w:rsid w:val="00F534D7"/>
    <w:rsid w:val="00F54F10"/>
    <w:rsid w:val="00F55908"/>
    <w:rsid w:val="00F55965"/>
    <w:rsid w:val="00F567B7"/>
    <w:rsid w:val="00F56878"/>
    <w:rsid w:val="00F56E32"/>
    <w:rsid w:val="00F57384"/>
    <w:rsid w:val="00F577BC"/>
    <w:rsid w:val="00F57DBF"/>
    <w:rsid w:val="00F57DE5"/>
    <w:rsid w:val="00F6001B"/>
    <w:rsid w:val="00F600F3"/>
    <w:rsid w:val="00F603DD"/>
    <w:rsid w:val="00F64D71"/>
    <w:rsid w:val="00F7010D"/>
    <w:rsid w:val="00F7066F"/>
    <w:rsid w:val="00F74CBB"/>
    <w:rsid w:val="00F75C3D"/>
    <w:rsid w:val="00F75E07"/>
    <w:rsid w:val="00F77137"/>
    <w:rsid w:val="00F7784D"/>
    <w:rsid w:val="00F804C4"/>
    <w:rsid w:val="00F804D7"/>
    <w:rsid w:val="00F80C9C"/>
    <w:rsid w:val="00F81067"/>
    <w:rsid w:val="00F8132B"/>
    <w:rsid w:val="00F86A7A"/>
    <w:rsid w:val="00F86F6C"/>
    <w:rsid w:val="00F87026"/>
    <w:rsid w:val="00F878C9"/>
    <w:rsid w:val="00F90186"/>
    <w:rsid w:val="00F902C1"/>
    <w:rsid w:val="00F90C62"/>
    <w:rsid w:val="00F90E72"/>
    <w:rsid w:val="00F91B64"/>
    <w:rsid w:val="00F9290E"/>
    <w:rsid w:val="00F92DEF"/>
    <w:rsid w:val="00F937BA"/>
    <w:rsid w:val="00F953F9"/>
    <w:rsid w:val="00F95E8E"/>
    <w:rsid w:val="00F96FEC"/>
    <w:rsid w:val="00FA0356"/>
    <w:rsid w:val="00FA07BB"/>
    <w:rsid w:val="00FA0B73"/>
    <w:rsid w:val="00FA134E"/>
    <w:rsid w:val="00FA1D99"/>
    <w:rsid w:val="00FA206A"/>
    <w:rsid w:val="00FA3979"/>
    <w:rsid w:val="00FA59D2"/>
    <w:rsid w:val="00FA5B8A"/>
    <w:rsid w:val="00FA74D4"/>
    <w:rsid w:val="00FB080E"/>
    <w:rsid w:val="00FB365A"/>
    <w:rsid w:val="00FB41D2"/>
    <w:rsid w:val="00FB5159"/>
    <w:rsid w:val="00FC07DB"/>
    <w:rsid w:val="00FC1651"/>
    <w:rsid w:val="00FC2037"/>
    <w:rsid w:val="00FC3529"/>
    <w:rsid w:val="00FC7E58"/>
    <w:rsid w:val="00FD0D18"/>
    <w:rsid w:val="00FD4EFC"/>
    <w:rsid w:val="00FD662A"/>
    <w:rsid w:val="00FD7923"/>
    <w:rsid w:val="00FE3BDC"/>
    <w:rsid w:val="00FE4CF9"/>
    <w:rsid w:val="00FE51A8"/>
    <w:rsid w:val="00FE65A8"/>
    <w:rsid w:val="00FE766F"/>
    <w:rsid w:val="00FF1B94"/>
    <w:rsid w:val="00FF21BF"/>
    <w:rsid w:val="00FF306C"/>
    <w:rsid w:val="00FF584F"/>
    <w:rsid w:val="00FF5F9C"/>
    <w:rsid w:val="00FF6CD6"/>
    <w:rsid w:val="00FF7146"/>
  </w:rsids>
  <m:mathPr>
    <m:mathFont m:val="Cambria Math"/>
    <m:brkBin m:val="before"/>
    <m:brkBinSub m:val="--"/>
    <m:smallFrac/>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fillcolor="none [3204]" strokecolor="none [3204]">
      <v:fill color="none [3204]"/>
      <v:stroke color="none [3204]" weight="3pt"/>
      <v:shadow type="perspective" color="none [1604]" opacity=".5" offset="1pt" offset2="-1pt"/>
      <o:colormru v:ext="edit" colors="#2bb673"/>
    </o:shapedefaults>
    <o:shapelayout v:ext="edit">
      <o:idmap v:ext="edit" data="1"/>
    </o:shapelayout>
  </w:shapeDefaults>
  <w:decimalSymbol w:val="."/>
  <w:listSeparator w:val=","/>
  <w14:docId w14:val="4A41E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98"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7" w:unhideWhenUsed="1"/>
    <w:lsdException w:name="annotation text" w:semiHidden="1" w:uiPriority="98" w:unhideWhenUsed="1"/>
    <w:lsdException w:name="header" w:semiHidden="1" w:uiPriority="0" w:unhideWhenUsed="1"/>
    <w:lsdException w:name="footer" w:semiHidden="1" w:uiPriority="10" w:unhideWhenUsed="1"/>
    <w:lsdException w:name="index heading" w:semiHidden="1" w:uiPriority="1" w:unhideWhenUsed="1"/>
    <w:lsdException w:name="caption" w:semiHidden="1" w:uiPriority="2" w:unhideWhenUsed="1"/>
    <w:lsdException w:name="table of figures" w:semiHidden="1" w:unhideWhenUsed="1"/>
    <w:lsdException w:name="envelope address" w:semiHidden="1" w:unhideWhenUsed="1"/>
    <w:lsdException w:name="envelope return"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7" w:unhideWhenUsed="1"/>
    <w:lsdException w:name="table of authorities" w:semiHidden="1" w:uiPriority="9" w:unhideWhenUsed="1"/>
    <w:lsdException w:name="macro" w:semiHidden="1" w:unhideWhenUsed="1"/>
    <w:lsdException w:name="toa heading" w:semiHidden="1" w:uiPriority="9" w:unhideWhenUsed="1"/>
    <w:lsdException w:name="List" w:semiHidden="1" w:unhideWhenUsed="1"/>
    <w:lsdException w:name="List Bullet" w:semiHidden="1" w:uiPriority="3" w:unhideWhenUsed="1"/>
    <w:lsdException w:name="List Number" w:semiHidden="1" w:uiPriority="5"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lsdException w:name="List Bullet 3" w:semiHidden="1" w:uiPriority="3" w:unhideWhenUsed="1"/>
    <w:lsdException w:name="List Bullet 4" w:semiHidden="1" w:uiPriority="3" w:unhideWhenUsed="1"/>
    <w:lsdException w:name="List Bullet 5" w:semiHidden="1"/>
    <w:lsdException w:name="List Number 2" w:semiHidden="1" w:uiPriority="5" w:unhideWhenUsed="1"/>
    <w:lsdException w:name="List Number 3" w:semiHidden="1" w:uiPriority="5" w:unhideWhenUsed="1"/>
    <w:lsdException w:name="List Number 4" w:semiHidden="1" w:unhideWhenUsed="1"/>
    <w:lsdException w:name="List Number 5" w:semiHidden="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2" w:unhideWhenUsed="1"/>
    <w:lsdException w:name="Body Text Indent" w:semiHidden="1" w:unhideWhenUsed="1"/>
    <w:lsdException w:name="List Continue" w:semiHidden="1" w:uiPriority="4" w:unhideWhenUsed="1"/>
    <w:lsdException w:name="List Continue 2" w:semiHidden="1" w:uiPriority="4" w:unhideWhenUsed="1"/>
    <w:lsdException w:name="List Continue 3" w:semiHidden="1" w:uiPriority="4" w:unhideWhenUsed="1"/>
    <w:lsdException w:name="List Continue 4" w:semiHidden="1" w:uiPriority="4"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2" w:unhideWhenUsed="1"/>
    <w:lsdException w:name="Strong" w:uiPriority="22" w:qFormat="1"/>
    <w:lsdException w:name="Emphasis" w:uiPriority="2"/>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7" w:unhideWhenUsed="1"/>
    <w:lsdException w:name="HTML Acronym" w:semiHidden="1" w:unhideWhenUsed="1"/>
    <w:lsdException w:name="HTML Address" w:semiHidden="1" w:uiPriority="87"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87"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12"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8"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7" w:unhideWhenUsed="1"/>
    <w:lsdException w:name="TOC Heading" w:semiHidden="1" w:uiPriority="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8"/>
    <w:rsid w:val="00BA60BD"/>
    <w:pPr>
      <w:spacing w:after="160" w:line="300" w:lineRule="atLeast"/>
    </w:pPr>
    <w:rPr>
      <w:rFonts w:ascii="Calibri" w:hAnsi="Calibri"/>
      <w:color w:val="1E1E1E"/>
      <w:sz w:val="24"/>
    </w:rPr>
  </w:style>
  <w:style w:type="paragraph" w:styleId="Heading1">
    <w:name w:val="heading 1"/>
    <w:basedOn w:val="Normalcolour"/>
    <w:next w:val="BodyText"/>
    <w:link w:val="Heading1Char"/>
    <w:uiPriority w:val="1"/>
    <w:qFormat/>
    <w:rsid w:val="007902C2"/>
    <w:pPr>
      <w:keepNext/>
      <w:keepLines/>
      <w:spacing w:before="480" w:after="140" w:line="240" w:lineRule="auto"/>
      <w:ind w:right="284"/>
      <w:outlineLvl w:val="0"/>
    </w:pPr>
    <w:rPr>
      <w:rFonts w:eastAsiaTheme="majorEastAsia" w:cstheme="majorBidi"/>
      <w:bCs/>
      <w:sz w:val="38"/>
      <w:szCs w:val="28"/>
    </w:rPr>
  </w:style>
  <w:style w:type="paragraph" w:styleId="Heading2">
    <w:name w:val="heading 2"/>
    <w:basedOn w:val="Normal"/>
    <w:next w:val="BodyText"/>
    <w:link w:val="Heading2Char"/>
    <w:uiPriority w:val="1"/>
    <w:qFormat/>
    <w:rsid w:val="0059075D"/>
    <w:pPr>
      <w:keepNext/>
      <w:keepLines/>
      <w:spacing w:before="360" w:after="140" w:line="240" w:lineRule="auto"/>
      <w:ind w:right="284"/>
      <w:outlineLvl w:val="1"/>
    </w:pPr>
    <w:rPr>
      <w:rFonts w:eastAsiaTheme="majorEastAsia" w:cstheme="majorBidi"/>
      <w:b/>
      <w:bCs/>
      <w:sz w:val="30"/>
      <w:szCs w:val="26"/>
    </w:rPr>
  </w:style>
  <w:style w:type="paragraph" w:styleId="Heading3">
    <w:name w:val="heading 3"/>
    <w:basedOn w:val="Normalcolour"/>
    <w:next w:val="BodyText"/>
    <w:link w:val="Heading3Char"/>
    <w:uiPriority w:val="1"/>
    <w:qFormat/>
    <w:rsid w:val="0059075D"/>
    <w:pPr>
      <w:keepNext/>
      <w:keepLines/>
      <w:spacing w:before="360" w:after="60" w:line="240" w:lineRule="auto"/>
      <w:ind w:right="284"/>
      <w:outlineLvl w:val="2"/>
    </w:pPr>
    <w:rPr>
      <w:rFonts w:eastAsiaTheme="majorEastAsia" w:cstheme="majorBidi"/>
      <w:bCs/>
      <w:color w:val="1E1E1E"/>
      <w:sz w:val="29"/>
    </w:rPr>
  </w:style>
  <w:style w:type="paragraph" w:styleId="Heading4">
    <w:name w:val="heading 4"/>
    <w:basedOn w:val="Normal"/>
    <w:next w:val="BodyText"/>
    <w:link w:val="Heading4Char"/>
    <w:uiPriority w:val="1"/>
    <w:qFormat/>
    <w:rsid w:val="0059075D"/>
    <w:pPr>
      <w:keepNext/>
      <w:keepLines/>
      <w:spacing w:before="280" w:after="60" w:line="240" w:lineRule="auto"/>
      <w:ind w:right="284"/>
      <w:outlineLvl w:val="3"/>
    </w:pPr>
    <w:rPr>
      <w:rFonts w:eastAsiaTheme="majorEastAsia" w:cstheme="majorBidi"/>
      <w:b/>
      <w:bCs/>
      <w:iCs/>
      <w:sz w:val="26"/>
    </w:rPr>
  </w:style>
  <w:style w:type="paragraph" w:styleId="Heading5">
    <w:name w:val="heading 5"/>
    <w:basedOn w:val="Normal"/>
    <w:next w:val="BodyText"/>
    <w:link w:val="Heading5Char"/>
    <w:uiPriority w:val="1"/>
    <w:qFormat/>
    <w:rsid w:val="0059075D"/>
    <w:pPr>
      <w:keepNext/>
      <w:keepLines/>
      <w:spacing w:before="320" w:after="60"/>
      <w:ind w:right="284"/>
      <w:outlineLvl w:val="4"/>
    </w:pPr>
    <w:rPr>
      <w:rFonts w:eastAsiaTheme="majorEastAsia" w:cstheme="majorBidi"/>
      <w:b/>
      <w:caps/>
      <w:sz w:val="22"/>
    </w:rPr>
  </w:style>
  <w:style w:type="paragraph" w:styleId="Heading6">
    <w:name w:val="heading 6"/>
    <w:basedOn w:val="Normal"/>
    <w:next w:val="Normal"/>
    <w:link w:val="Heading6Char"/>
    <w:uiPriority w:val="9"/>
    <w:semiHidden/>
    <w:qFormat/>
    <w:rsid w:val="0059075D"/>
    <w:pPr>
      <w:keepNext/>
      <w:keepLines/>
      <w:spacing w:before="200" w:after="0"/>
      <w:outlineLvl w:val="5"/>
    </w:pPr>
    <w:rPr>
      <w:rFonts w:asciiTheme="majorHAnsi" w:eastAsiaTheme="majorEastAsia" w:hAnsiTheme="majorHAnsi" w:cstheme="majorBidi"/>
      <w:i/>
      <w:iCs/>
      <w:color w:val="155A39" w:themeColor="accent1" w:themeShade="7F"/>
    </w:rPr>
  </w:style>
  <w:style w:type="paragraph" w:styleId="Heading7">
    <w:name w:val="heading 7"/>
    <w:basedOn w:val="Normal"/>
    <w:next w:val="Normal"/>
    <w:link w:val="Heading7Char"/>
    <w:uiPriority w:val="9"/>
    <w:semiHidden/>
    <w:qFormat/>
    <w:rsid w:val="0059075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qFormat/>
    <w:rsid w:val="0059075D"/>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qFormat/>
    <w:rsid w:val="0059075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uiPriority w:val="99"/>
    <w:rsid w:val="00A72DA3"/>
    <w:rPr>
      <w:vertAlign w:val="superscript"/>
    </w:rPr>
  </w:style>
  <w:style w:type="paragraph" w:styleId="ListBullet">
    <w:name w:val="List Bullet"/>
    <w:basedOn w:val="Normal"/>
    <w:uiPriority w:val="3"/>
    <w:semiHidden/>
    <w:rsid w:val="0059075D"/>
    <w:pPr>
      <w:numPr>
        <w:numId w:val="2"/>
      </w:numPr>
    </w:pPr>
  </w:style>
  <w:style w:type="paragraph" w:styleId="ListNumber">
    <w:name w:val="List Number"/>
    <w:basedOn w:val="Normal"/>
    <w:uiPriority w:val="5"/>
    <w:semiHidden/>
    <w:rsid w:val="0059075D"/>
    <w:pPr>
      <w:numPr>
        <w:numId w:val="3"/>
      </w:numPr>
    </w:pPr>
  </w:style>
  <w:style w:type="paragraph" w:styleId="BalloonText">
    <w:name w:val="Balloon Text"/>
    <w:basedOn w:val="Normal"/>
    <w:link w:val="BalloonTextChar"/>
    <w:uiPriority w:val="98"/>
    <w:semiHidden/>
    <w:unhideWhenUsed/>
    <w:rsid w:val="0059075D"/>
    <w:pPr>
      <w:spacing w:after="0" w:line="240" w:lineRule="auto"/>
    </w:pPr>
    <w:rPr>
      <w:rFonts w:cs="Tahoma"/>
      <w:sz w:val="16"/>
      <w:szCs w:val="16"/>
    </w:rPr>
  </w:style>
  <w:style w:type="character" w:customStyle="1" w:styleId="BalloonTextChar">
    <w:name w:val="Balloon Text Char"/>
    <w:basedOn w:val="DefaultParagraphFont"/>
    <w:link w:val="BalloonText"/>
    <w:uiPriority w:val="98"/>
    <w:semiHidden/>
    <w:rsid w:val="00D933EF"/>
    <w:rPr>
      <w:rFonts w:ascii="Calibri" w:hAnsi="Calibri" w:cs="Tahoma"/>
      <w:color w:val="1E1E1E"/>
      <w:sz w:val="16"/>
      <w:szCs w:val="16"/>
    </w:rPr>
  </w:style>
  <w:style w:type="character" w:customStyle="1" w:styleId="Heading1Char">
    <w:name w:val="Heading 1 Char"/>
    <w:basedOn w:val="DefaultParagraphFont"/>
    <w:link w:val="Heading1"/>
    <w:uiPriority w:val="1"/>
    <w:rsid w:val="007902C2"/>
    <w:rPr>
      <w:rFonts w:ascii="Calibri" w:eastAsiaTheme="majorEastAsia" w:hAnsi="Calibri" w:cstheme="majorBidi"/>
      <w:bCs/>
      <w:color w:val="894FBF"/>
      <w:sz w:val="38"/>
      <w:szCs w:val="28"/>
    </w:rPr>
  </w:style>
  <w:style w:type="character" w:customStyle="1" w:styleId="Heading2Char">
    <w:name w:val="Heading 2 Char"/>
    <w:basedOn w:val="DefaultParagraphFont"/>
    <w:link w:val="Heading2"/>
    <w:uiPriority w:val="1"/>
    <w:rsid w:val="00AC7F7D"/>
    <w:rPr>
      <w:rFonts w:ascii="Calibri" w:eastAsiaTheme="majorEastAsia" w:hAnsi="Calibri" w:cstheme="majorBidi"/>
      <w:b/>
      <w:bCs/>
      <w:color w:val="1E1E1E"/>
      <w:sz w:val="30"/>
      <w:szCs w:val="26"/>
    </w:rPr>
  </w:style>
  <w:style w:type="character" w:customStyle="1" w:styleId="Heading3Char">
    <w:name w:val="Heading 3 Char"/>
    <w:basedOn w:val="DefaultParagraphFont"/>
    <w:link w:val="Heading3"/>
    <w:uiPriority w:val="1"/>
    <w:rsid w:val="00AC7F7D"/>
    <w:rPr>
      <w:rFonts w:ascii="Calibri" w:eastAsiaTheme="majorEastAsia" w:hAnsi="Calibri" w:cstheme="majorBidi"/>
      <w:bCs/>
      <w:color w:val="1E1E1E"/>
      <w:sz w:val="29"/>
    </w:rPr>
  </w:style>
  <w:style w:type="character" w:customStyle="1" w:styleId="Heading4Char">
    <w:name w:val="Heading 4 Char"/>
    <w:basedOn w:val="DefaultParagraphFont"/>
    <w:link w:val="Heading4"/>
    <w:uiPriority w:val="1"/>
    <w:rsid w:val="00AC7F7D"/>
    <w:rPr>
      <w:rFonts w:ascii="Calibri" w:eastAsiaTheme="majorEastAsia" w:hAnsi="Calibri" w:cstheme="majorBidi"/>
      <w:b/>
      <w:bCs/>
      <w:iCs/>
      <w:color w:val="1E1E1E"/>
      <w:sz w:val="26"/>
    </w:rPr>
  </w:style>
  <w:style w:type="character" w:customStyle="1" w:styleId="Heading5Char">
    <w:name w:val="Heading 5 Char"/>
    <w:basedOn w:val="DefaultParagraphFont"/>
    <w:link w:val="Heading5"/>
    <w:uiPriority w:val="1"/>
    <w:rsid w:val="00BA60BD"/>
    <w:rPr>
      <w:rFonts w:ascii="Calibri" w:eastAsiaTheme="majorEastAsia" w:hAnsi="Calibri" w:cstheme="majorBidi"/>
      <w:b/>
      <w:caps/>
      <w:color w:val="1E1E1E"/>
    </w:rPr>
  </w:style>
  <w:style w:type="character" w:customStyle="1" w:styleId="Heading6Char">
    <w:name w:val="Heading 6 Char"/>
    <w:basedOn w:val="DefaultParagraphFont"/>
    <w:link w:val="Heading6"/>
    <w:uiPriority w:val="9"/>
    <w:semiHidden/>
    <w:rsid w:val="00EC0268"/>
    <w:rPr>
      <w:rFonts w:asciiTheme="majorHAnsi" w:eastAsiaTheme="majorEastAsia" w:hAnsiTheme="majorHAnsi" w:cstheme="majorBidi"/>
      <w:i/>
      <w:iCs/>
      <w:color w:val="155A39" w:themeColor="accent1" w:themeShade="7F"/>
      <w:sz w:val="24"/>
    </w:rPr>
  </w:style>
  <w:style w:type="character" w:customStyle="1" w:styleId="Heading7Char">
    <w:name w:val="Heading 7 Char"/>
    <w:basedOn w:val="DefaultParagraphFont"/>
    <w:link w:val="Heading7"/>
    <w:uiPriority w:val="9"/>
    <w:semiHidden/>
    <w:rsid w:val="00EC0268"/>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EC026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C0268"/>
    <w:rPr>
      <w:rFonts w:asciiTheme="majorHAnsi" w:eastAsiaTheme="majorEastAsia" w:hAnsiTheme="majorHAnsi" w:cstheme="majorBidi"/>
      <w:i/>
      <w:iCs/>
      <w:color w:val="404040" w:themeColor="text1" w:themeTint="BF"/>
      <w:sz w:val="20"/>
      <w:szCs w:val="20"/>
    </w:rPr>
  </w:style>
  <w:style w:type="paragraph" w:customStyle="1" w:styleId="Quotationseparateparagraph">
    <w:name w:val="Quotation (separate paragraph)"/>
    <w:basedOn w:val="Normal"/>
    <w:uiPriority w:val="6"/>
    <w:rsid w:val="000C35B0"/>
    <w:pPr>
      <w:ind w:left="567" w:right="567"/>
    </w:pPr>
    <w:rPr>
      <w:i/>
      <w:color w:val="4D4D4D"/>
    </w:rPr>
  </w:style>
  <w:style w:type="paragraph" w:styleId="Caption">
    <w:name w:val="caption"/>
    <w:basedOn w:val="Normal"/>
    <w:next w:val="BodyText"/>
    <w:uiPriority w:val="2"/>
    <w:semiHidden/>
    <w:rsid w:val="0059075D"/>
    <w:pPr>
      <w:keepNext/>
      <w:spacing w:before="200" w:after="140"/>
    </w:pPr>
    <w:rPr>
      <w:b/>
      <w:bCs/>
      <w:szCs w:val="18"/>
    </w:rPr>
  </w:style>
  <w:style w:type="paragraph" w:styleId="Bibliography">
    <w:name w:val="Bibliography"/>
    <w:basedOn w:val="Normal"/>
    <w:next w:val="Normal"/>
    <w:uiPriority w:val="7"/>
    <w:semiHidden/>
    <w:rsid w:val="0059075D"/>
  </w:style>
  <w:style w:type="paragraph" w:styleId="TOC1">
    <w:name w:val="toc 1"/>
    <w:basedOn w:val="Normalcolour"/>
    <w:next w:val="Normal"/>
    <w:uiPriority w:val="39"/>
    <w:rsid w:val="00865E8F"/>
    <w:pPr>
      <w:tabs>
        <w:tab w:val="right" w:leader="underscore" w:pos="9299"/>
      </w:tabs>
      <w:spacing w:before="200" w:after="0"/>
      <w:ind w:right="425"/>
    </w:pPr>
    <w:rPr>
      <w:sz w:val="26"/>
    </w:rPr>
  </w:style>
  <w:style w:type="paragraph" w:styleId="TOC2">
    <w:name w:val="toc 2"/>
    <w:basedOn w:val="Normal"/>
    <w:next w:val="Normal"/>
    <w:uiPriority w:val="39"/>
    <w:rsid w:val="0059075D"/>
    <w:pPr>
      <w:tabs>
        <w:tab w:val="right" w:leader="underscore" w:pos="9299"/>
      </w:tabs>
      <w:spacing w:after="0"/>
      <w:ind w:right="425"/>
    </w:pPr>
  </w:style>
  <w:style w:type="paragraph" w:styleId="TOC3">
    <w:name w:val="toc 3"/>
    <w:basedOn w:val="Normal"/>
    <w:next w:val="Normal"/>
    <w:uiPriority w:val="39"/>
    <w:rsid w:val="0059075D"/>
    <w:pPr>
      <w:tabs>
        <w:tab w:val="right" w:leader="underscore" w:pos="9299"/>
      </w:tabs>
      <w:spacing w:after="0"/>
      <w:ind w:left="284" w:right="425"/>
    </w:pPr>
  </w:style>
  <w:style w:type="paragraph" w:styleId="TOC4">
    <w:name w:val="toc 4"/>
    <w:basedOn w:val="Normal"/>
    <w:next w:val="Normal"/>
    <w:uiPriority w:val="39"/>
    <w:rsid w:val="00EF25FB"/>
    <w:pPr>
      <w:tabs>
        <w:tab w:val="right" w:leader="underscore" w:pos="9299"/>
      </w:tabs>
      <w:spacing w:after="0"/>
      <w:ind w:left="567" w:right="425"/>
    </w:pPr>
  </w:style>
  <w:style w:type="paragraph" w:styleId="TOC5">
    <w:name w:val="toc 5"/>
    <w:basedOn w:val="Normal"/>
    <w:next w:val="Normal"/>
    <w:autoRedefine/>
    <w:uiPriority w:val="39"/>
    <w:semiHidden/>
    <w:rsid w:val="0059075D"/>
    <w:pPr>
      <w:tabs>
        <w:tab w:val="right" w:leader="dot" w:pos="9299"/>
      </w:tabs>
      <w:spacing w:after="0" w:line="260" w:lineRule="atLeast"/>
      <w:ind w:left="851" w:right="425"/>
    </w:pPr>
  </w:style>
  <w:style w:type="paragraph" w:styleId="TOC6">
    <w:name w:val="toc 6"/>
    <w:basedOn w:val="Normal"/>
    <w:next w:val="Normal"/>
    <w:autoRedefine/>
    <w:uiPriority w:val="39"/>
    <w:semiHidden/>
    <w:rsid w:val="0059075D"/>
    <w:pPr>
      <w:spacing w:after="100"/>
      <w:ind w:left="1100"/>
    </w:pPr>
  </w:style>
  <w:style w:type="paragraph" w:styleId="TOC7">
    <w:name w:val="toc 7"/>
    <w:basedOn w:val="Normal"/>
    <w:next w:val="Normal"/>
    <w:autoRedefine/>
    <w:uiPriority w:val="39"/>
    <w:semiHidden/>
    <w:rsid w:val="0059075D"/>
    <w:pPr>
      <w:spacing w:after="100"/>
      <w:ind w:left="1320"/>
    </w:pPr>
  </w:style>
  <w:style w:type="paragraph" w:styleId="TOC8">
    <w:name w:val="toc 8"/>
    <w:basedOn w:val="Normal"/>
    <w:next w:val="Normal"/>
    <w:autoRedefine/>
    <w:uiPriority w:val="39"/>
    <w:semiHidden/>
    <w:rsid w:val="0059075D"/>
    <w:pPr>
      <w:spacing w:after="100"/>
      <w:ind w:left="1540"/>
    </w:pPr>
  </w:style>
  <w:style w:type="paragraph" w:styleId="TOC9">
    <w:name w:val="toc 9"/>
    <w:basedOn w:val="Normal"/>
    <w:next w:val="Normal"/>
    <w:autoRedefine/>
    <w:uiPriority w:val="39"/>
    <w:semiHidden/>
    <w:rsid w:val="0059075D"/>
    <w:pPr>
      <w:spacing w:after="100"/>
      <w:ind w:left="1760"/>
    </w:pPr>
  </w:style>
  <w:style w:type="paragraph" w:styleId="TOCHeading">
    <w:name w:val="TOC Heading"/>
    <w:basedOn w:val="Heading1"/>
    <w:next w:val="BodyText"/>
    <w:uiPriority w:val="1"/>
    <w:rsid w:val="00093A81"/>
    <w:pPr>
      <w:spacing w:before="0"/>
      <w:outlineLvl w:val="9"/>
    </w:pPr>
  </w:style>
  <w:style w:type="paragraph" w:styleId="BodyText">
    <w:name w:val="Body Text"/>
    <w:basedOn w:val="Normal"/>
    <w:link w:val="BodyTextChar"/>
    <w:uiPriority w:val="2"/>
    <w:rsid w:val="0059075D"/>
  </w:style>
  <w:style w:type="character" w:customStyle="1" w:styleId="BodyTextChar">
    <w:name w:val="Body Text Char"/>
    <w:basedOn w:val="DefaultParagraphFont"/>
    <w:link w:val="BodyText"/>
    <w:uiPriority w:val="2"/>
    <w:rsid w:val="005804D9"/>
    <w:rPr>
      <w:rFonts w:ascii="Calibri" w:hAnsi="Calibri"/>
      <w:color w:val="1E1E1E"/>
      <w:sz w:val="24"/>
    </w:rPr>
  </w:style>
  <w:style w:type="paragraph" w:styleId="CommentText">
    <w:name w:val="annotation text"/>
    <w:basedOn w:val="Normal"/>
    <w:link w:val="CommentTextChar"/>
    <w:uiPriority w:val="98"/>
    <w:semiHidden/>
    <w:rsid w:val="0059075D"/>
    <w:pPr>
      <w:spacing w:line="240" w:lineRule="auto"/>
    </w:pPr>
    <w:rPr>
      <w:sz w:val="22"/>
      <w:szCs w:val="20"/>
    </w:rPr>
  </w:style>
  <w:style w:type="character" w:customStyle="1" w:styleId="CommentTextChar">
    <w:name w:val="Comment Text Char"/>
    <w:basedOn w:val="DefaultParagraphFont"/>
    <w:link w:val="CommentText"/>
    <w:uiPriority w:val="98"/>
    <w:semiHidden/>
    <w:rsid w:val="00002E2B"/>
    <w:rPr>
      <w:rFonts w:ascii="Calibri" w:hAnsi="Calibri"/>
      <w:color w:val="1E1E1E"/>
      <w:szCs w:val="20"/>
    </w:rPr>
  </w:style>
  <w:style w:type="paragraph" w:styleId="CommentSubject">
    <w:name w:val="annotation subject"/>
    <w:basedOn w:val="CommentText"/>
    <w:next w:val="CommentText"/>
    <w:link w:val="CommentSubjectChar"/>
    <w:uiPriority w:val="12"/>
    <w:semiHidden/>
    <w:rsid w:val="0059075D"/>
    <w:rPr>
      <w:b/>
      <w:bCs/>
    </w:rPr>
  </w:style>
  <w:style w:type="character" w:customStyle="1" w:styleId="CommentSubjectChar">
    <w:name w:val="Comment Subject Char"/>
    <w:basedOn w:val="CommentTextChar"/>
    <w:link w:val="CommentSubject"/>
    <w:uiPriority w:val="12"/>
    <w:semiHidden/>
    <w:rsid w:val="00D933EF"/>
    <w:rPr>
      <w:rFonts w:ascii="Calibri" w:hAnsi="Calibri"/>
      <w:b/>
      <w:bCs/>
      <w:color w:val="1E1E1E"/>
      <w:szCs w:val="20"/>
    </w:rPr>
  </w:style>
  <w:style w:type="paragraph" w:styleId="Date">
    <w:name w:val="Date"/>
    <w:basedOn w:val="Normal"/>
    <w:next w:val="Normal"/>
    <w:link w:val="DateChar"/>
    <w:uiPriority w:val="99"/>
    <w:semiHidden/>
    <w:rsid w:val="0059075D"/>
  </w:style>
  <w:style w:type="character" w:customStyle="1" w:styleId="DateChar">
    <w:name w:val="Date Char"/>
    <w:basedOn w:val="DefaultParagraphFont"/>
    <w:link w:val="Date"/>
    <w:uiPriority w:val="99"/>
    <w:semiHidden/>
    <w:rsid w:val="00971D0C"/>
    <w:rPr>
      <w:rFonts w:ascii="Calibri" w:hAnsi="Calibri"/>
      <w:color w:val="1E1E1E"/>
      <w:sz w:val="24"/>
    </w:rPr>
  </w:style>
  <w:style w:type="paragraph" w:styleId="E-mailSignature">
    <w:name w:val="E-mail Signature"/>
    <w:basedOn w:val="Normal"/>
    <w:link w:val="E-mailSignatureChar"/>
    <w:uiPriority w:val="99"/>
    <w:semiHidden/>
    <w:rsid w:val="0059075D"/>
    <w:pPr>
      <w:spacing w:after="0" w:line="240" w:lineRule="auto"/>
    </w:pPr>
  </w:style>
  <w:style w:type="character" w:customStyle="1" w:styleId="E-mailSignatureChar">
    <w:name w:val="E-mail Signature Char"/>
    <w:basedOn w:val="DefaultParagraphFont"/>
    <w:link w:val="E-mailSignature"/>
    <w:uiPriority w:val="99"/>
    <w:semiHidden/>
    <w:rsid w:val="00EC0268"/>
    <w:rPr>
      <w:rFonts w:ascii="Calibri" w:hAnsi="Calibri"/>
      <w:color w:val="1E1E1E"/>
      <w:sz w:val="24"/>
    </w:rPr>
  </w:style>
  <w:style w:type="paragraph" w:styleId="EndnoteText">
    <w:name w:val="endnote text"/>
    <w:basedOn w:val="Normal"/>
    <w:link w:val="EndnoteTextChar"/>
    <w:uiPriority w:val="7"/>
    <w:unhideWhenUsed/>
    <w:rsid w:val="00284C17"/>
    <w:pPr>
      <w:spacing w:after="0" w:line="240" w:lineRule="auto"/>
    </w:pPr>
    <w:rPr>
      <w:rFonts w:asciiTheme="minorHAnsi" w:hAnsiTheme="minorHAnsi"/>
      <w:color w:val="auto"/>
      <w:sz w:val="20"/>
      <w:szCs w:val="20"/>
    </w:rPr>
  </w:style>
  <w:style w:type="character" w:customStyle="1" w:styleId="EndnoteTextChar">
    <w:name w:val="Endnote Text Char"/>
    <w:basedOn w:val="DefaultParagraphFont"/>
    <w:link w:val="EndnoteText"/>
    <w:uiPriority w:val="7"/>
    <w:rsid w:val="00284C17"/>
    <w:rPr>
      <w:sz w:val="20"/>
      <w:szCs w:val="20"/>
    </w:rPr>
  </w:style>
  <w:style w:type="paragraph" w:styleId="EnvelopeAddress">
    <w:name w:val="envelope address"/>
    <w:basedOn w:val="Normal"/>
    <w:uiPriority w:val="99"/>
    <w:semiHidden/>
    <w:rsid w:val="0059075D"/>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rsid w:val="0059075D"/>
    <w:pPr>
      <w:spacing w:after="0" w:line="240" w:lineRule="auto"/>
    </w:pPr>
    <w:rPr>
      <w:rFonts w:asciiTheme="majorHAnsi" w:eastAsiaTheme="majorEastAsia" w:hAnsiTheme="majorHAnsi" w:cstheme="majorBidi"/>
      <w:sz w:val="20"/>
      <w:szCs w:val="20"/>
    </w:rPr>
  </w:style>
  <w:style w:type="paragraph" w:styleId="Footer">
    <w:name w:val="footer"/>
    <w:basedOn w:val="Normal"/>
    <w:link w:val="FooterChar"/>
    <w:uiPriority w:val="10"/>
    <w:rsid w:val="000F43B0"/>
    <w:pPr>
      <w:tabs>
        <w:tab w:val="right" w:pos="9299"/>
      </w:tabs>
      <w:spacing w:after="0" w:line="240" w:lineRule="auto"/>
    </w:pPr>
    <w:rPr>
      <w:color w:val="696969"/>
      <w:sz w:val="20"/>
    </w:rPr>
  </w:style>
  <w:style w:type="character" w:customStyle="1" w:styleId="FooterChar">
    <w:name w:val="Footer Char"/>
    <w:basedOn w:val="DefaultParagraphFont"/>
    <w:link w:val="Footer"/>
    <w:uiPriority w:val="10"/>
    <w:rsid w:val="000F43B0"/>
    <w:rPr>
      <w:rFonts w:ascii="Calibri" w:hAnsi="Calibri"/>
      <w:color w:val="696969"/>
      <w:sz w:val="20"/>
    </w:rPr>
  </w:style>
  <w:style w:type="paragraph" w:styleId="FootnoteText">
    <w:name w:val="footnote text"/>
    <w:basedOn w:val="Normal"/>
    <w:link w:val="FootnoteTextChar"/>
    <w:uiPriority w:val="7"/>
    <w:rsid w:val="0059075D"/>
    <w:pPr>
      <w:tabs>
        <w:tab w:val="left" w:pos="284"/>
      </w:tabs>
      <w:spacing w:after="80" w:line="230" w:lineRule="atLeast"/>
      <w:ind w:left="284" w:hanging="284"/>
    </w:pPr>
    <w:rPr>
      <w:color w:val="4D4D4D"/>
      <w:sz w:val="20"/>
      <w:szCs w:val="20"/>
    </w:rPr>
  </w:style>
  <w:style w:type="character" w:customStyle="1" w:styleId="FootnoteTextChar">
    <w:name w:val="Footnote Text Char"/>
    <w:basedOn w:val="DefaultParagraphFont"/>
    <w:link w:val="FootnoteText"/>
    <w:uiPriority w:val="7"/>
    <w:rsid w:val="00C91491"/>
    <w:rPr>
      <w:rFonts w:ascii="Calibri" w:hAnsi="Calibri"/>
      <w:color w:val="4D4D4D"/>
      <w:sz w:val="20"/>
      <w:szCs w:val="20"/>
    </w:rPr>
  </w:style>
  <w:style w:type="paragraph" w:styleId="Header">
    <w:name w:val="header"/>
    <w:basedOn w:val="Normal"/>
    <w:link w:val="HeaderChar"/>
    <w:rsid w:val="0059075D"/>
    <w:pPr>
      <w:tabs>
        <w:tab w:val="right" w:pos="9299"/>
      </w:tabs>
      <w:spacing w:after="0" w:line="240" w:lineRule="auto"/>
    </w:pPr>
    <w:rPr>
      <w:color w:val="696969"/>
      <w:sz w:val="20"/>
    </w:rPr>
  </w:style>
  <w:style w:type="character" w:customStyle="1" w:styleId="HeaderChar">
    <w:name w:val="Header Char"/>
    <w:basedOn w:val="DefaultParagraphFont"/>
    <w:link w:val="Header"/>
    <w:rsid w:val="00043CC2"/>
    <w:rPr>
      <w:rFonts w:ascii="Calibri" w:hAnsi="Calibri"/>
      <w:color w:val="696969"/>
      <w:sz w:val="20"/>
    </w:rPr>
  </w:style>
  <w:style w:type="paragraph" w:styleId="HTMLAddress">
    <w:name w:val="HTML Address"/>
    <w:basedOn w:val="Normal"/>
    <w:link w:val="HTMLAddressChar"/>
    <w:uiPriority w:val="87"/>
    <w:semiHidden/>
    <w:rsid w:val="0059075D"/>
    <w:pPr>
      <w:spacing w:after="0" w:line="240" w:lineRule="auto"/>
    </w:pPr>
    <w:rPr>
      <w:i/>
      <w:iCs/>
    </w:rPr>
  </w:style>
  <w:style w:type="character" w:customStyle="1" w:styleId="HTMLAddressChar">
    <w:name w:val="HTML Address Char"/>
    <w:basedOn w:val="DefaultParagraphFont"/>
    <w:link w:val="HTMLAddress"/>
    <w:uiPriority w:val="87"/>
    <w:semiHidden/>
    <w:rsid w:val="00D933EF"/>
    <w:rPr>
      <w:rFonts w:ascii="Calibri" w:hAnsi="Calibri"/>
      <w:i/>
      <w:iCs/>
      <w:color w:val="1E1E1E"/>
      <w:sz w:val="24"/>
    </w:rPr>
  </w:style>
  <w:style w:type="paragraph" w:styleId="HTMLPreformatted">
    <w:name w:val="HTML Preformatted"/>
    <w:basedOn w:val="Normal"/>
    <w:link w:val="HTMLPreformattedChar"/>
    <w:uiPriority w:val="87"/>
    <w:semiHidden/>
    <w:rsid w:val="0059075D"/>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87"/>
    <w:semiHidden/>
    <w:rsid w:val="00D933EF"/>
    <w:rPr>
      <w:rFonts w:ascii="Consolas" w:hAnsi="Consolas"/>
      <w:color w:val="1E1E1E"/>
      <w:sz w:val="20"/>
      <w:szCs w:val="20"/>
    </w:rPr>
  </w:style>
  <w:style w:type="paragraph" w:styleId="Index1">
    <w:name w:val="index 1"/>
    <w:basedOn w:val="Normal"/>
    <w:uiPriority w:val="99"/>
    <w:semiHidden/>
    <w:rsid w:val="00415BB3"/>
    <w:pPr>
      <w:spacing w:after="0"/>
      <w:ind w:left="220" w:hanging="220"/>
    </w:pPr>
    <w:rPr>
      <w:szCs w:val="18"/>
    </w:rPr>
  </w:style>
  <w:style w:type="paragraph" w:styleId="Index2">
    <w:name w:val="index 2"/>
    <w:basedOn w:val="Normal"/>
    <w:uiPriority w:val="99"/>
    <w:semiHidden/>
    <w:rsid w:val="00415BB3"/>
    <w:pPr>
      <w:spacing w:after="0"/>
      <w:ind w:left="440" w:hanging="220"/>
    </w:pPr>
    <w:rPr>
      <w:szCs w:val="18"/>
    </w:rPr>
  </w:style>
  <w:style w:type="paragraph" w:styleId="Index3">
    <w:name w:val="index 3"/>
    <w:basedOn w:val="Normal"/>
    <w:uiPriority w:val="99"/>
    <w:semiHidden/>
    <w:rsid w:val="00415BB3"/>
    <w:pPr>
      <w:spacing w:after="0"/>
      <w:ind w:left="660" w:hanging="220"/>
    </w:pPr>
    <w:rPr>
      <w:szCs w:val="18"/>
    </w:rPr>
  </w:style>
  <w:style w:type="paragraph" w:styleId="Index4">
    <w:name w:val="index 4"/>
    <w:basedOn w:val="Normal"/>
    <w:uiPriority w:val="99"/>
    <w:semiHidden/>
    <w:rsid w:val="00415BB3"/>
    <w:pPr>
      <w:spacing w:after="0"/>
      <w:ind w:left="880" w:hanging="220"/>
    </w:pPr>
    <w:rPr>
      <w:szCs w:val="18"/>
    </w:rPr>
  </w:style>
  <w:style w:type="paragraph" w:styleId="Index5">
    <w:name w:val="index 5"/>
    <w:basedOn w:val="Normal"/>
    <w:uiPriority w:val="99"/>
    <w:semiHidden/>
    <w:rsid w:val="00415BB3"/>
    <w:pPr>
      <w:spacing w:after="0"/>
      <w:ind w:left="1100" w:hanging="220"/>
    </w:pPr>
    <w:rPr>
      <w:szCs w:val="18"/>
    </w:rPr>
  </w:style>
  <w:style w:type="paragraph" w:styleId="Index6">
    <w:name w:val="index 6"/>
    <w:basedOn w:val="Normal"/>
    <w:uiPriority w:val="99"/>
    <w:semiHidden/>
    <w:rsid w:val="00415BB3"/>
    <w:pPr>
      <w:spacing w:after="0"/>
      <w:ind w:left="1320" w:hanging="220"/>
    </w:pPr>
    <w:rPr>
      <w:szCs w:val="18"/>
    </w:rPr>
  </w:style>
  <w:style w:type="paragraph" w:styleId="Index7">
    <w:name w:val="index 7"/>
    <w:basedOn w:val="Normal"/>
    <w:uiPriority w:val="99"/>
    <w:semiHidden/>
    <w:rsid w:val="00415BB3"/>
    <w:pPr>
      <w:spacing w:after="0"/>
      <w:ind w:left="1540" w:hanging="220"/>
    </w:pPr>
    <w:rPr>
      <w:szCs w:val="18"/>
    </w:rPr>
  </w:style>
  <w:style w:type="paragraph" w:styleId="Index8">
    <w:name w:val="index 8"/>
    <w:basedOn w:val="Normal"/>
    <w:uiPriority w:val="99"/>
    <w:semiHidden/>
    <w:rsid w:val="00415BB3"/>
    <w:pPr>
      <w:spacing w:after="0"/>
      <w:ind w:left="1760" w:hanging="220"/>
    </w:pPr>
    <w:rPr>
      <w:szCs w:val="18"/>
    </w:rPr>
  </w:style>
  <w:style w:type="paragraph" w:styleId="Index9">
    <w:name w:val="index 9"/>
    <w:basedOn w:val="Normal"/>
    <w:uiPriority w:val="99"/>
    <w:semiHidden/>
    <w:rsid w:val="00415BB3"/>
    <w:pPr>
      <w:spacing w:after="0"/>
      <w:ind w:left="1980" w:hanging="220"/>
    </w:pPr>
    <w:rPr>
      <w:szCs w:val="18"/>
    </w:rPr>
  </w:style>
  <w:style w:type="paragraph" w:styleId="IndexHeading">
    <w:name w:val="index heading"/>
    <w:basedOn w:val="Normal"/>
    <w:next w:val="Index1"/>
    <w:uiPriority w:val="1"/>
    <w:semiHidden/>
    <w:rsid w:val="00415BB3"/>
    <w:pPr>
      <w:pBdr>
        <w:bottom w:val="single" w:sz="8" w:space="1" w:color="2BB673"/>
      </w:pBdr>
      <w:spacing w:before="200" w:after="60"/>
    </w:pPr>
    <w:rPr>
      <w:rFonts w:eastAsiaTheme="majorEastAsia" w:cstheme="majorBidi"/>
      <w:b/>
      <w:bCs/>
      <w:color w:val="2BB673"/>
      <w:sz w:val="26"/>
    </w:rPr>
  </w:style>
  <w:style w:type="paragraph" w:styleId="ListBullet2">
    <w:name w:val="List Bullet 2"/>
    <w:basedOn w:val="Normal"/>
    <w:uiPriority w:val="3"/>
    <w:semiHidden/>
    <w:rsid w:val="0059075D"/>
    <w:pPr>
      <w:numPr>
        <w:ilvl w:val="1"/>
        <w:numId w:val="2"/>
      </w:numPr>
    </w:pPr>
  </w:style>
  <w:style w:type="paragraph" w:styleId="ListBullet3">
    <w:name w:val="List Bullet 3"/>
    <w:basedOn w:val="Normal"/>
    <w:uiPriority w:val="3"/>
    <w:semiHidden/>
    <w:rsid w:val="0059075D"/>
    <w:pPr>
      <w:numPr>
        <w:ilvl w:val="2"/>
        <w:numId w:val="2"/>
      </w:numPr>
    </w:pPr>
  </w:style>
  <w:style w:type="paragraph" w:styleId="ListBullet4">
    <w:name w:val="List Bullet 4"/>
    <w:basedOn w:val="Normal"/>
    <w:uiPriority w:val="3"/>
    <w:semiHidden/>
    <w:rsid w:val="0059075D"/>
    <w:pPr>
      <w:numPr>
        <w:ilvl w:val="3"/>
        <w:numId w:val="2"/>
      </w:numPr>
    </w:pPr>
  </w:style>
  <w:style w:type="paragraph" w:styleId="ListContinue">
    <w:name w:val="List Continue"/>
    <w:basedOn w:val="Normal"/>
    <w:uiPriority w:val="4"/>
    <w:semiHidden/>
    <w:rsid w:val="0059075D"/>
    <w:pPr>
      <w:ind w:left="567"/>
    </w:pPr>
  </w:style>
  <w:style w:type="paragraph" w:styleId="ListContinue2">
    <w:name w:val="List Continue 2"/>
    <w:basedOn w:val="Normal"/>
    <w:uiPriority w:val="4"/>
    <w:semiHidden/>
    <w:rsid w:val="0059075D"/>
    <w:pPr>
      <w:ind w:left="1134"/>
    </w:pPr>
  </w:style>
  <w:style w:type="paragraph" w:styleId="ListContinue3">
    <w:name w:val="List Continue 3"/>
    <w:basedOn w:val="Normal"/>
    <w:uiPriority w:val="4"/>
    <w:semiHidden/>
    <w:rsid w:val="0059075D"/>
    <w:pPr>
      <w:ind w:left="1701"/>
    </w:pPr>
  </w:style>
  <w:style w:type="paragraph" w:styleId="ListContinue4">
    <w:name w:val="List Continue 4"/>
    <w:basedOn w:val="Normal"/>
    <w:uiPriority w:val="4"/>
    <w:semiHidden/>
    <w:rsid w:val="0059075D"/>
    <w:pPr>
      <w:ind w:left="2268"/>
    </w:pPr>
  </w:style>
  <w:style w:type="paragraph" w:styleId="ListContinue5">
    <w:name w:val="List Continue 5"/>
    <w:basedOn w:val="Normal"/>
    <w:uiPriority w:val="99"/>
    <w:semiHidden/>
    <w:rsid w:val="0059075D"/>
    <w:pPr>
      <w:spacing w:after="120"/>
      <w:ind w:left="1415"/>
      <w:contextualSpacing/>
    </w:pPr>
  </w:style>
  <w:style w:type="paragraph" w:styleId="ListNumber2">
    <w:name w:val="List Number 2"/>
    <w:basedOn w:val="Normal"/>
    <w:uiPriority w:val="5"/>
    <w:semiHidden/>
    <w:rsid w:val="0059075D"/>
    <w:pPr>
      <w:numPr>
        <w:ilvl w:val="1"/>
        <w:numId w:val="3"/>
      </w:numPr>
    </w:pPr>
  </w:style>
  <w:style w:type="paragraph" w:styleId="ListNumber3">
    <w:name w:val="List Number 3"/>
    <w:basedOn w:val="Normal"/>
    <w:uiPriority w:val="5"/>
    <w:semiHidden/>
    <w:rsid w:val="0059075D"/>
    <w:pPr>
      <w:numPr>
        <w:ilvl w:val="2"/>
        <w:numId w:val="3"/>
      </w:numPr>
    </w:pPr>
  </w:style>
  <w:style w:type="paragraph" w:styleId="NormalWeb">
    <w:name w:val="Normal (Web)"/>
    <w:basedOn w:val="Normal"/>
    <w:uiPriority w:val="97"/>
    <w:semiHidden/>
    <w:rsid w:val="0059075D"/>
    <w:rPr>
      <w:rFonts w:cs="Times New Roman"/>
      <w:szCs w:val="24"/>
    </w:rPr>
  </w:style>
  <w:style w:type="paragraph" w:styleId="TableofAuthorities">
    <w:name w:val="table of authorities"/>
    <w:basedOn w:val="Normal"/>
    <w:next w:val="Normal"/>
    <w:uiPriority w:val="9"/>
    <w:semiHidden/>
    <w:rsid w:val="0059075D"/>
    <w:pPr>
      <w:spacing w:after="0"/>
      <w:ind w:left="220" w:hanging="220"/>
    </w:pPr>
  </w:style>
  <w:style w:type="paragraph" w:styleId="TableofFigures">
    <w:name w:val="table of figures"/>
    <w:basedOn w:val="Normal"/>
    <w:next w:val="BodyText"/>
    <w:uiPriority w:val="99"/>
    <w:rsid w:val="00873821"/>
    <w:pPr>
      <w:tabs>
        <w:tab w:val="right" w:leader="underscore" w:pos="9299"/>
      </w:tabs>
      <w:spacing w:after="0"/>
      <w:ind w:right="425"/>
    </w:pPr>
  </w:style>
  <w:style w:type="paragraph" w:styleId="TOAHeading">
    <w:name w:val="toa heading"/>
    <w:basedOn w:val="Normal"/>
    <w:next w:val="Normal"/>
    <w:uiPriority w:val="9"/>
    <w:semiHidden/>
    <w:rsid w:val="0059075D"/>
    <w:pPr>
      <w:spacing w:before="120"/>
    </w:pPr>
    <w:rPr>
      <w:rFonts w:asciiTheme="majorHAnsi" w:eastAsiaTheme="majorEastAsia" w:hAnsiTheme="majorHAnsi" w:cstheme="majorBidi"/>
      <w:b/>
      <w:bCs/>
      <w:szCs w:val="24"/>
    </w:rPr>
  </w:style>
  <w:style w:type="paragraph" w:customStyle="1" w:styleId="Normalcolour">
    <w:name w:val="Normal colour"/>
    <w:basedOn w:val="Normal"/>
    <w:uiPriority w:val="98"/>
    <w:rsid w:val="000C1528"/>
    <w:rPr>
      <w:color w:val="9561CC"/>
    </w:rPr>
  </w:style>
  <w:style w:type="character" w:styleId="PageNumber">
    <w:name w:val="page number"/>
    <w:basedOn w:val="DefaultParagraphFont"/>
    <w:rsid w:val="0059075D"/>
    <w:rPr>
      <w:b/>
      <w:color w:val="1E1E1E"/>
      <w:sz w:val="20"/>
    </w:rPr>
  </w:style>
  <w:style w:type="paragraph" w:customStyle="1" w:styleId="Heading1line">
    <w:name w:val="Heading 1 line"/>
    <w:basedOn w:val="Normal"/>
    <w:next w:val="BodyText"/>
    <w:uiPriority w:val="1"/>
    <w:rsid w:val="0059075D"/>
    <w:pPr>
      <w:pBdr>
        <w:bottom w:val="single" w:sz="4" w:space="1" w:color="696969"/>
      </w:pBdr>
      <w:spacing w:before="1500" w:line="240" w:lineRule="auto"/>
    </w:pPr>
    <w:rPr>
      <w:color w:val="696969"/>
    </w:rPr>
  </w:style>
  <w:style w:type="table" w:styleId="TableGrid">
    <w:name w:val="Table Grid"/>
    <w:basedOn w:val="TableNormal"/>
    <w:uiPriority w:val="59"/>
    <w:rsid w:val="00EF25FB"/>
    <w:pPr>
      <w:spacing w:line="240" w:lineRule="atLeast"/>
    </w:pPr>
    <w:rPr>
      <w:rFonts w:ascii="Calibri" w:hAnsi="Calibri"/>
    </w:rPr>
    <w:tblPr>
      <w:tblStyleRowBandSize w:val="1"/>
      <w:tblStyleCol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blStylePr w:type="firstRow">
      <w:tblPr/>
      <w:trPr>
        <w:tblHeader/>
      </w:trPr>
      <w:tcPr>
        <w:tcBorders>
          <w:top w:val="single" w:sz="4" w:space="0" w:color="A6A6A6" w:themeColor="background1" w:themeShade="A6"/>
          <w:left w:val="single" w:sz="4" w:space="0" w:color="595959"/>
          <w:bottom w:val="single" w:sz="4" w:space="0" w:color="A6A6A6" w:themeColor="background1" w:themeShade="A6"/>
          <w:right w:val="single" w:sz="4" w:space="0" w:color="595959"/>
          <w:insideH w:val="single" w:sz="4" w:space="0" w:color="A6A6A6" w:themeColor="background1" w:themeShade="A6"/>
          <w:insideV w:val="single" w:sz="4" w:space="0" w:color="A6A6A6" w:themeColor="background1" w:themeShade="A6"/>
          <w:tl2br w:val="nil"/>
          <w:tr2bl w:val="nil"/>
        </w:tcBorders>
        <w:shd w:val="clear" w:color="auto" w:fill="595959"/>
      </w:tcPr>
    </w:tblStylePr>
    <w:tblStylePr w:type="lastRow">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firstCol">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lastCol">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band1Vert">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E9E9E9"/>
      </w:tcPr>
    </w:tblStylePr>
    <w:tblStylePr w:type="band2Vert">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tblStylePr w:type="band1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E9E9E9"/>
      </w:tcPr>
    </w:tblStylePr>
    <w:tblStylePr w:type="band2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style>
  <w:style w:type="paragraph" w:customStyle="1" w:styleId="Tableheadingrow1">
    <w:name w:val="Table heading row 1"/>
    <w:basedOn w:val="Normal"/>
    <w:uiPriority w:val="1"/>
    <w:rsid w:val="0059075D"/>
    <w:pPr>
      <w:keepNext/>
      <w:spacing w:before="60" w:after="60" w:line="240" w:lineRule="auto"/>
    </w:pPr>
    <w:rPr>
      <w:color w:val="FFFFFF" w:themeColor="background1"/>
    </w:rPr>
  </w:style>
  <w:style w:type="paragraph" w:customStyle="1" w:styleId="Listoutline1-1">
    <w:name w:val="List outline 1 - 1."/>
    <w:basedOn w:val="BodyText"/>
    <w:uiPriority w:val="6"/>
    <w:semiHidden/>
    <w:rsid w:val="0059075D"/>
    <w:pPr>
      <w:numPr>
        <w:numId w:val="4"/>
      </w:numPr>
    </w:pPr>
  </w:style>
  <w:style w:type="paragraph" w:customStyle="1" w:styleId="Listoutline2-11">
    <w:name w:val="List outline 2 - 1.1"/>
    <w:basedOn w:val="Normal"/>
    <w:uiPriority w:val="6"/>
    <w:semiHidden/>
    <w:rsid w:val="0059075D"/>
    <w:pPr>
      <w:numPr>
        <w:ilvl w:val="1"/>
        <w:numId w:val="4"/>
      </w:numPr>
    </w:pPr>
  </w:style>
  <w:style w:type="paragraph" w:customStyle="1" w:styleId="Listoutline3-111">
    <w:name w:val="List outline 3 - 1.1.1"/>
    <w:basedOn w:val="Normal"/>
    <w:uiPriority w:val="6"/>
    <w:semiHidden/>
    <w:rsid w:val="0059075D"/>
    <w:pPr>
      <w:numPr>
        <w:ilvl w:val="2"/>
        <w:numId w:val="4"/>
      </w:numPr>
    </w:pPr>
  </w:style>
  <w:style w:type="paragraph" w:customStyle="1" w:styleId="Listoutline4-a">
    <w:name w:val="List outline 4 - a."/>
    <w:basedOn w:val="Normal"/>
    <w:uiPriority w:val="6"/>
    <w:semiHidden/>
    <w:rsid w:val="0059075D"/>
    <w:pPr>
      <w:numPr>
        <w:ilvl w:val="3"/>
        <w:numId w:val="4"/>
      </w:numPr>
    </w:pPr>
  </w:style>
  <w:style w:type="character" w:styleId="Hyperlink">
    <w:name w:val="Hyperlink"/>
    <w:basedOn w:val="DefaultParagraphFont"/>
    <w:uiPriority w:val="99"/>
    <w:rsid w:val="0059075D"/>
    <w:rPr>
      <w:color w:val="0D6AB8"/>
      <w:u w:val="single"/>
    </w:rPr>
  </w:style>
  <w:style w:type="paragraph" w:customStyle="1" w:styleId="Heading2-Start">
    <w:name w:val="Heading 2 - Start"/>
    <w:basedOn w:val="Heading2"/>
    <w:next w:val="BodyText"/>
    <w:uiPriority w:val="1"/>
    <w:semiHidden/>
    <w:qFormat/>
    <w:rsid w:val="0059075D"/>
    <w:pPr>
      <w:spacing w:before="0"/>
    </w:pPr>
  </w:style>
  <w:style w:type="paragraph" w:customStyle="1" w:styleId="Quotationparagraphbefore">
    <w:name w:val="Quotation (paragraph before)"/>
    <w:basedOn w:val="Normal"/>
    <w:next w:val="Quotationseparateparagraph"/>
    <w:uiPriority w:val="6"/>
    <w:rsid w:val="000C35B0"/>
    <w:pPr>
      <w:spacing w:after="120"/>
    </w:pPr>
  </w:style>
  <w:style w:type="character" w:styleId="Emphasis">
    <w:name w:val="Emphasis"/>
    <w:uiPriority w:val="2"/>
    <w:rsid w:val="00030E78"/>
    <w:rPr>
      <w:rFonts w:ascii="Calibri" w:hAnsi="Calibri"/>
      <w:b/>
      <w:bCs/>
      <w:iCs/>
      <w:spacing w:val="0"/>
      <w:lang w:val="en-NZ"/>
    </w:rPr>
  </w:style>
  <w:style w:type="paragraph" w:customStyle="1" w:styleId="Listcheckbox">
    <w:name w:val="List check box"/>
    <w:basedOn w:val="BodyText"/>
    <w:uiPriority w:val="3"/>
    <w:semiHidden/>
    <w:rsid w:val="0059075D"/>
  </w:style>
  <w:style w:type="paragraph" w:customStyle="1" w:styleId="Boxsmalltext">
    <w:name w:val="Box small text"/>
    <w:basedOn w:val="Normal"/>
    <w:uiPriority w:val="2"/>
    <w:qFormat/>
    <w:rsid w:val="0059075D"/>
  </w:style>
  <w:style w:type="paragraph" w:customStyle="1" w:styleId="Boxlargetext">
    <w:name w:val="Box large text"/>
    <w:basedOn w:val="Normalcolour"/>
    <w:uiPriority w:val="2"/>
    <w:qFormat/>
    <w:rsid w:val="00D87682"/>
    <w:rPr>
      <w:sz w:val="26"/>
    </w:rPr>
  </w:style>
  <w:style w:type="paragraph" w:customStyle="1" w:styleId="Listoutline5-i">
    <w:name w:val="List outline 5 - i."/>
    <w:basedOn w:val="Normal"/>
    <w:uiPriority w:val="6"/>
    <w:semiHidden/>
    <w:rsid w:val="0059075D"/>
    <w:pPr>
      <w:numPr>
        <w:ilvl w:val="4"/>
        <w:numId w:val="4"/>
      </w:numPr>
    </w:pPr>
  </w:style>
  <w:style w:type="character" w:styleId="EndnoteReference">
    <w:name w:val="endnote reference"/>
    <w:basedOn w:val="DefaultParagraphFont"/>
    <w:uiPriority w:val="99"/>
    <w:rsid w:val="00A72DA3"/>
    <w:rPr>
      <w:vertAlign w:val="superscript"/>
    </w:rPr>
  </w:style>
  <w:style w:type="paragraph" w:customStyle="1" w:styleId="HeadingAppendix">
    <w:name w:val="Heading Appendix"/>
    <w:basedOn w:val="Normalcolour"/>
    <w:next w:val="BodyText"/>
    <w:uiPriority w:val="1"/>
    <w:rsid w:val="00065402"/>
    <w:pPr>
      <w:keepNext/>
      <w:pageBreakBefore/>
      <w:numPr>
        <w:numId w:val="1"/>
      </w:numPr>
      <w:spacing w:after="140" w:line="240" w:lineRule="auto"/>
      <w:ind w:left="0" w:right="284"/>
      <w:outlineLvl w:val="0"/>
    </w:pPr>
    <w:rPr>
      <w:sz w:val="38"/>
    </w:rPr>
  </w:style>
  <w:style w:type="table" w:customStyle="1" w:styleId="TableGridnoborders">
    <w:name w:val="Table Grid (no borders)"/>
    <w:basedOn w:val="TableNormal"/>
    <w:uiPriority w:val="99"/>
    <w:rsid w:val="00C85188"/>
    <w:pPr>
      <w:spacing w:line="240" w:lineRule="atLeast"/>
    </w:pPr>
    <w:rPr>
      <w:rFonts w:ascii="Calibri" w:hAnsi="Calibri"/>
      <w:sz w:val="24"/>
    </w:rPr>
    <w:tblPr>
      <w:tblInd w:w="113" w:type="dxa"/>
      <w:tblCellMar>
        <w:top w:w="28" w:type="dxa"/>
        <w:bottom w:w="28" w:type="dxa"/>
      </w:tblCellMar>
    </w:tblPr>
    <w:tcPr>
      <w:shd w:val="clear" w:color="auto" w:fill="auto"/>
    </w:tcPr>
  </w:style>
  <w:style w:type="paragraph" w:customStyle="1" w:styleId="Heading1-Sub">
    <w:name w:val="Heading 1 - Sub"/>
    <w:basedOn w:val="Normal"/>
    <w:uiPriority w:val="1"/>
    <w:rsid w:val="0059075D"/>
    <w:pPr>
      <w:tabs>
        <w:tab w:val="left" w:pos="2268"/>
      </w:tabs>
      <w:ind w:left="2268" w:hanging="2268"/>
    </w:pPr>
    <w:rPr>
      <w:b/>
    </w:rPr>
  </w:style>
  <w:style w:type="paragraph" w:customStyle="1" w:styleId="Whitespace">
    <w:name w:val="White space"/>
    <w:basedOn w:val="BodyText"/>
    <w:uiPriority w:val="2"/>
    <w:rsid w:val="00672F95"/>
    <w:pPr>
      <w:spacing w:after="240" w:line="240" w:lineRule="auto"/>
    </w:pPr>
    <w:rPr>
      <w:sz w:val="16"/>
    </w:rPr>
  </w:style>
  <w:style w:type="character" w:customStyle="1" w:styleId="Quotationwithinthesentence">
    <w:name w:val="Quotation (within the sentence)"/>
    <w:basedOn w:val="DefaultParagraphFont"/>
    <w:uiPriority w:val="6"/>
    <w:rsid w:val="000C35B0"/>
    <w:rPr>
      <w:i/>
    </w:rPr>
  </w:style>
  <w:style w:type="character" w:customStyle="1" w:styleId="Heading1-Subnonboldtext">
    <w:name w:val="Heading 1 - Sub (non bold text)"/>
    <w:basedOn w:val="DefaultParagraphFont"/>
    <w:uiPriority w:val="1"/>
    <w:rsid w:val="0059075D"/>
    <w:rPr>
      <w:b/>
    </w:rPr>
  </w:style>
  <w:style w:type="paragraph" w:customStyle="1" w:styleId="Tablebodytext">
    <w:name w:val="Table body text"/>
    <w:basedOn w:val="BodyText"/>
    <w:uiPriority w:val="2"/>
    <w:rsid w:val="0059075D"/>
    <w:pPr>
      <w:spacing w:before="120" w:after="120"/>
    </w:pPr>
    <w:rPr>
      <w:sz w:val="22"/>
    </w:rPr>
  </w:style>
  <w:style w:type="paragraph" w:customStyle="1" w:styleId="Tablebodytextnospaceafter">
    <w:name w:val="Table body text (no space after)"/>
    <w:basedOn w:val="BodyText"/>
    <w:uiPriority w:val="2"/>
    <w:rsid w:val="0059075D"/>
    <w:pPr>
      <w:spacing w:after="0"/>
    </w:pPr>
    <w:rPr>
      <w:sz w:val="22"/>
    </w:rPr>
  </w:style>
  <w:style w:type="table" w:customStyle="1" w:styleId="TableBox">
    <w:name w:val="Table Box"/>
    <w:basedOn w:val="TableNormal"/>
    <w:uiPriority w:val="99"/>
    <w:rsid w:val="00EF25FB"/>
    <w:pPr>
      <w:spacing w:line="240" w:lineRule="atLeast"/>
    </w:pPr>
    <w:rPr>
      <w:rFonts w:ascii="Calibri" w:hAnsi="Calibri"/>
      <w:sz w:val="24"/>
    </w:rPr>
    <w:tblPr>
      <w:tblCellMar>
        <w:top w:w="142" w:type="dxa"/>
        <w:left w:w="284" w:type="dxa"/>
        <w:bottom w:w="142" w:type="dxa"/>
        <w:right w:w="284" w:type="dxa"/>
      </w:tblCellMar>
    </w:tblPr>
    <w:tcPr>
      <w:shd w:val="clear" w:color="auto" w:fill="D3D3D3"/>
    </w:tcPr>
  </w:style>
  <w:style w:type="paragraph" w:styleId="Title">
    <w:name w:val="Title"/>
    <w:basedOn w:val="Normalcolour"/>
    <w:next w:val="BodyText"/>
    <w:link w:val="TitleChar"/>
    <w:uiPriority w:val="1"/>
    <w:semiHidden/>
    <w:qFormat/>
    <w:rsid w:val="0059075D"/>
    <w:pPr>
      <w:spacing w:after="0" w:line="240" w:lineRule="auto"/>
      <w:ind w:right="284"/>
      <w:contextualSpacing/>
    </w:pPr>
    <w:rPr>
      <w:rFonts w:eastAsiaTheme="majorEastAsia" w:cstheme="majorBidi"/>
      <w:spacing w:val="5"/>
      <w:kern w:val="28"/>
      <w:sz w:val="48"/>
      <w:szCs w:val="52"/>
    </w:rPr>
  </w:style>
  <w:style w:type="character" w:customStyle="1" w:styleId="TitleChar">
    <w:name w:val="Title Char"/>
    <w:basedOn w:val="DefaultParagraphFont"/>
    <w:link w:val="Title"/>
    <w:uiPriority w:val="1"/>
    <w:rsid w:val="00C91491"/>
    <w:rPr>
      <w:rFonts w:ascii="Calibri" w:eastAsiaTheme="majorEastAsia" w:hAnsi="Calibri" w:cstheme="majorBidi"/>
      <w:color w:val="894FBF"/>
      <w:spacing w:val="5"/>
      <w:kern w:val="28"/>
      <w:sz w:val="48"/>
      <w:szCs w:val="52"/>
    </w:rPr>
  </w:style>
  <w:style w:type="paragraph" w:customStyle="1" w:styleId="Headingboxtextinbody">
    <w:name w:val="Heading box text (in body)"/>
    <w:basedOn w:val="Normalcolour"/>
    <w:uiPriority w:val="1"/>
    <w:rsid w:val="00890952"/>
    <w:pPr>
      <w:keepNext/>
      <w:spacing w:before="360" w:after="60" w:line="320" w:lineRule="atLeast"/>
    </w:pPr>
    <w:rPr>
      <w:b/>
      <w:sz w:val="26"/>
    </w:rPr>
  </w:style>
  <w:style w:type="paragraph" w:customStyle="1" w:styleId="Headingboxtexttop">
    <w:name w:val="Heading box text (top)"/>
    <w:basedOn w:val="Normalcolour"/>
    <w:uiPriority w:val="1"/>
    <w:rsid w:val="00D87682"/>
    <w:pPr>
      <w:keepNext/>
      <w:spacing w:after="60" w:line="320" w:lineRule="atLeast"/>
    </w:pPr>
    <w:rPr>
      <w:b/>
      <w:sz w:val="26"/>
    </w:rPr>
  </w:style>
  <w:style w:type="character" w:styleId="FollowedHyperlink">
    <w:name w:val="FollowedHyperlink"/>
    <w:basedOn w:val="DefaultParagraphFont"/>
    <w:uiPriority w:val="2"/>
    <w:rsid w:val="0059075D"/>
    <w:rPr>
      <w:color w:val="3C98E7"/>
      <w:u w:val="single"/>
    </w:rPr>
  </w:style>
  <w:style w:type="paragraph" w:customStyle="1" w:styleId="Singlespacedparagraph">
    <w:name w:val="Single spaced paragraph"/>
    <w:basedOn w:val="BodyText"/>
    <w:uiPriority w:val="2"/>
    <w:rsid w:val="0059075D"/>
    <w:pPr>
      <w:spacing w:after="0"/>
    </w:pPr>
  </w:style>
  <w:style w:type="paragraph" w:customStyle="1" w:styleId="Footerline">
    <w:name w:val="Footer line"/>
    <w:basedOn w:val="Footer"/>
    <w:next w:val="Footer"/>
    <w:uiPriority w:val="10"/>
    <w:rsid w:val="0059075D"/>
    <w:pPr>
      <w:pBdr>
        <w:top w:val="single" w:sz="4" w:space="5" w:color="696969"/>
      </w:pBdr>
      <w:ind w:left="23" w:right="23"/>
    </w:pPr>
    <w:rPr>
      <w:sz w:val="2"/>
    </w:rPr>
  </w:style>
  <w:style w:type="paragraph" w:customStyle="1" w:styleId="Headerline">
    <w:name w:val="Header line"/>
    <w:basedOn w:val="Header"/>
    <w:rsid w:val="0059075D"/>
    <w:pPr>
      <w:pBdr>
        <w:bottom w:val="single" w:sz="4" w:space="5" w:color="696969"/>
      </w:pBdr>
      <w:ind w:left="23" w:right="23"/>
    </w:pPr>
    <w:rPr>
      <w:sz w:val="2"/>
    </w:rPr>
  </w:style>
  <w:style w:type="paragraph" w:customStyle="1" w:styleId="Heading1-Start">
    <w:name w:val="Heading 1 - Start"/>
    <w:basedOn w:val="Heading1"/>
    <w:next w:val="Number1"/>
    <w:uiPriority w:val="1"/>
    <w:rsid w:val="0059075D"/>
    <w:pPr>
      <w:spacing w:before="0"/>
    </w:pPr>
  </w:style>
  <w:style w:type="paragraph" w:customStyle="1" w:styleId="Legindent1">
    <w:name w:val="Leg indent 1"/>
    <w:basedOn w:val="Normal"/>
    <w:uiPriority w:val="9"/>
    <w:semiHidden/>
    <w:rsid w:val="002564C3"/>
    <w:pPr>
      <w:ind w:left="851"/>
    </w:pPr>
  </w:style>
  <w:style w:type="paragraph" w:customStyle="1" w:styleId="Legindent2">
    <w:name w:val="Leg indent 2"/>
    <w:basedOn w:val="Normal"/>
    <w:uiPriority w:val="9"/>
    <w:semiHidden/>
    <w:rsid w:val="002564C3"/>
    <w:pPr>
      <w:ind w:left="1559"/>
    </w:pPr>
  </w:style>
  <w:style w:type="paragraph" w:customStyle="1" w:styleId="Legindent3">
    <w:name w:val="Leg indent 3"/>
    <w:basedOn w:val="Normal"/>
    <w:uiPriority w:val="9"/>
    <w:semiHidden/>
    <w:rsid w:val="002564C3"/>
    <w:pPr>
      <w:ind w:left="2268"/>
    </w:pPr>
  </w:style>
  <w:style w:type="paragraph" w:customStyle="1" w:styleId="Legstyle-1">
    <w:name w:val="Leg style - (1)"/>
    <w:basedOn w:val="Normal"/>
    <w:uiPriority w:val="9"/>
    <w:semiHidden/>
    <w:rsid w:val="002564C3"/>
    <w:pPr>
      <w:tabs>
        <w:tab w:val="left" w:pos="851"/>
      </w:tabs>
      <w:ind w:left="851" w:hanging="851"/>
    </w:pPr>
  </w:style>
  <w:style w:type="paragraph" w:customStyle="1" w:styleId="Legstyle-a">
    <w:name w:val="Leg style - (a)"/>
    <w:basedOn w:val="Normal"/>
    <w:uiPriority w:val="9"/>
    <w:semiHidden/>
    <w:rsid w:val="002564C3"/>
    <w:pPr>
      <w:tabs>
        <w:tab w:val="left" w:pos="1559"/>
      </w:tabs>
      <w:ind w:left="1560" w:hanging="709"/>
    </w:pPr>
  </w:style>
  <w:style w:type="paragraph" w:customStyle="1" w:styleId="Legstyle-i">
    <w:name w:val="Leg style - (i)"/>
    <w:basedOn w:val="Normal"/>
    <w:uiPriority w:val="9"/>
    <w:semiHidden/>
    <w:rsid w:val="002564C3"/>
    <w:pPr>
      <w:tabs>
        <w:tab w:val="left" w:pos="2268"/>
      </w:tabs>
      <w:ind w:left="2268" w:hanging="709"/>
    </w:pPr>
  </w:style>
  <w:style w:type="paragraph" w:customStyle="1" w:styleId="Legstyle-10">
    <w:name w:val="Leg style - 1"/>
    <w:basedOn w:val="Normal"/>
    <w:uiPriority w:val="9"/>
    <w:semiHidden/>
    <w:rsid w:val="002564C3"/>
    <w:pPr>
      <w:tabs>
        <w:tab w:val="left" w:pos="851"/>
      </w:tabs>
      <w:ind w:left="851" w:hanging="851"/>
    </w:pPr>
    <w:rPr>
      <w:b/>
    </w:rPr>
  </w:style>
  <w:style w:type="paragraph" w:customStyle="1" w:styleId="QLegindent1">
    <w:name w:val="QLeg indent 1"/>
    <w:basedOn w:val="Normal"/>
    <w:uiPriority w:val="2"/>
    <w:semiHidden/>
    <w:rsid w:val="002564C3"/>
    <w:pPr>
      <w:ind w:left="1985" w:right="567"/>
    </w:pPr>
    <w:rPr>
      <w:i/>
      <w:color w:val="4D4D4D"/>
    </w:rPr>
  </w:style>
  <w:style w:type="paragraph" w:customStyle="1" w:styleId="QLegindent2">
    <w:name w:val="QLeg indent 2"/>
    <w:basedOn w:val="Normal"/>
    <w:uiPriority w:val="2"/>
    <w:semiHidden/>
    <w:rsid w:val="002564C3"/>
    <w:pPr>
      <w:ind w:left="2693" w:right="567"/>
    </w:pPr>
    <w:rPr>
      <w:i/>
      <w:color w:val="4D4D4D"/>
    </w:rPr>
  </w:style>
  <w:style w:type="paragraph" w:customStyle="1" w:styleId="QLegindent3">
    <w:name w:val="QLeg indent 3"/>
    <w:basedOn w:val="Normal"/>
    <w:uiPriority w:val="2"/>
    <w:semiHidden/>
    <w:rsid w:val="002564C3"/>
    <w:pPr>
      <w:ind w:left="3402" w:right="567"/>
    </w:pPr>
    <w:rPr>
      <w:i/>
      <w:color w:val="4D4D4D"/>
    </w:rPr>
  </w:style>
  <w:style w:type="paragraph" w:customStyle="1" w:styleId="QLegstyle-1">
    <w:name w:val="QLeg style - (1)"/>
    <w:basedOn w:val="Normal"/>
    <w:uiPriority w:val="2"/>
    <w:semiHidden/>
    <w:rsid w:val="002564C3"/>
    <w:pPr>
      <w:tabs>
        <w:tab w:val="left" w:pos="1985"/>
      </w:tabs>
      <w:ind w:left="1985" w:right="567" w:hanging="851"/>
    </w:pPr>
    <w:rPr>
      <w:i/>
      <w:color w:val="4D4D4D"/>
    </w:rPr>
  </w:style>
  <w:style w:type="paragraph" w:customStyle="1" w:styleId="QLegstyle-a">
    <w:name w:val="QLeg style - (a)"/>
    <w:basedOn w:val="Normal"/>
    <w:uiPriority w:val="2"/>
    <w:semiHidden/>
    <w:rsid w:val="002564C3"/>
    <w:pPr>
      <w:tabs>
        <w:tab w:val="left" w:pos="2693"/>
      </w:tabs>
      <w:ind w:left="2694" w:right="567" w:hanging="709"/>
    </w:pPr>
    <w:rPr>
      <w:i/>
      <w:color w:val="4D4D4D"/>
    </w:rPr>
  </w:style>
  <w:style w:type="paragraph" w:customStyle="1" w:styleId="QLegstyle-i">
    <w:name w:val="QLeg style - (i)"/>
    <w:basedOn w:val="Normal"/>
    <w:uiPriority w:val="2"/>
    <w:semiHidden/>
    <w:rsid w:val="002564C3"/>
    <w:pPr>
      <w:tabs>
        <w:tab w:val="left" w:pos="3402"/>
      </w:tabs>
      <w:ind w:left="3402" w:right="567" w:hanging="709"/>
    </w:pPr>
    <w:rPr>
      <w:i/>
      <w:color w:val="4D4D4D"/>
    </w:rPr>
  </w:style>
  <w:style w:type="paragraph" w:customStyle="1" w:styleId="QLegstyle-10">
    <w:name w:val="QLeg style - 1"/>
    <w:basedOn w:val="Normal"/>
    <w:uiPriority w:val="2"/>
    <w:semiHidden/>
    <w:rsid w:val="002564C3"/>
    <w:pPr>
      <w:tabs>
        <w:tab w:val="left" w:pos="1985"/>
      </w:tabs>
      <w:ind w:left="1985" w:right="567" w:hanging="851"/>
    </w:pPr>
    <w:rPr>
      <w:b/>
      <w:i/>
      <w:color w:val="4D4D4D"/>
    </w:rPr>
  </w:style>
  <w:style w:type="paragraph" w:customStyle="1" w:styleId="QIndent1">
    <w:name w:val="QIndent 1"/>
    <w:basedOn w:val="Normal"/>
    <w:uiPriority w:val="6"/>
    <w:rsid w:val="000C35B0"/>
    <w:pPr>
      <w:ind w:left="1134" w:right="567"/>
    </w:pPr>
    <w:rPr>
      <w:i/>
      <w:color w:val="4D4D4D"/>
    </w:rPr>
  </w:style>
  <w:style w:type="paragraph" w:customStyle="1" w:styleId="QIndent2">
    <w:name w:val="QIndent 2"/>
    <w:basedOn w:val="Normal"/>
    <w:uiPriority w:val="6"/>
    <w:rsid w:val="000C35B0"/>
    <w:pPr>
      <w:ind w:left="1701" w:right="567"/>
    </w:pPr>
    <w:rPr>
      <w:i/>
      <w:color w:val="4D4D4D"/>
    </w:rPr>
  </w:style>
  <w:style w:type="paragraph" w:customStyle="1" w:styleId="QIndent3">
    <w:name w:val="QIndent 3"/>
    <w:basedOn w:val="Normal"/>
    <w:uiPriority w:val="6"/>
    <w:rsid w:val="000C35B0"/>
    <w:pPr>
      <w:ind w:left="2268" w:right="567"/>
    </w:pPr>
    <w:rPr>
      <w:i/>
      <w:color w:val="4D4D4D"/>
    </w:rPr>
  </w:style>
  <w:style w:type="paragraph" w:customStyle="1" w:styleId="QListalpha">
    <w:name w:val="QList alpha"/>
    <w:basedOn w:val="Normal"/>
    <w:uiPriority w:val="6"/>
    <w:rsid w:val="00E546F7"/>
    <w:pPr>
      <w:numPr>
        <w:numId w:val="17"/>
      </w:numPr>
      <w:ind w:right="567"/>
    </w:pPr>
    <w:rPr>
      <w:i/>
      <w:color w:val="4D4D4D"/>
    </w:rPr>
  </w:style>
  <w:style w:type="paragraph" w:customStyle="1" w:styleId="QListbullet">
    <w:name w:val="QList bullet"/>
    <w:basedOn w:val="Normal"/>
    <w:uiPriority w:val="6"/>
    <w:rsid w:val="00E546F7"/>
    <w:pPr>
      <w:numPr>
        <w:numId w:val="18"/>
      </w:numPr>
      <w:ind w:right="567"/>
    </w:pPr>
    <w:rPr>
      <w:i/>
      <w:color w:val="4D4D4D"/>
    </w:rPr>
  </w:style>
  <w:style w:type="paragraph" w:customStyle="1" w:styleId="QListnumber">
    <w:name w:val="QList number"/>
    <w:basedOn w:val="Normal"/>
    <w:uiPriority w:val="6"/>
    <w:rsid w:val="00E546F7"/>
    <w:pPr>
      <w:numPr>
        <w:numId w:val="19"/>
      </w:numPr>
      <w:ind w:right="567"/>
    </w:pPr>
    <w:rPr>
      <w:i/>
      <w:color w:val="4D4D4D"/>
    </w:rPr>
  </w:style>
  <w:style w:type="paragraph" w:customStyle="1" w:styleId="QListroman">
    <w:name w:val="QList roman"/>
    <w:basedOn w:val="Normal"/>
    <w:uiPriority w:val="6"/>
    <w:rsid w:val="00E546F7"/>
    <w:pPr>
      <w:numPr>
        <w:numId w:val="20"/>
      </w:numPr>
      <w:ind w:right="567"/>
    </w:pPr>
    <w:rPr>
      <w:rFonts w:eastAsia="Times New Roman" w:cs="Times New Roman"/>
      <w:i/>
      <w:color w:val="4D4D4D"/>
      <w:szCs w:val="20"/>
    </w:rPr>
  </w:style>
  <w:style w:type="paragraph" w:customStyle="1" w:styleId="Bullet1">
    <w:name w:val="Bullet 1"/>
    <w:basedOn w:val="Normal"/>
    <w:uiPriority w:val="2"/>
    <w:rsid w:val="00415BB3"/>
    <w:pPr>
      <w:numPr>
        <w:numId w:val="8"/>
      </w:numPr>
    </w:pPr>
  </w:style>
  <w:style w:type="paragraph" w:customStyle="1" w:styleId="Bullet2">
    <w:name w:val="Bullet 2"/>
    <w:basedOn w:val="Normal"/>
    <w:uiPriority w:val="2"/>
    <w:rsid w:val="00415BB3"/>
    <w:pPr>
      <w:numPr>
        <w:ilvl w:val="1"/>
        <w:numId w:val="8"/>
      </w:numPr>
    </w:pPr>
  </w:style>
  <w:style w:type="paragraph" w:customStyle="1" w:styleId="Bullet3">
    <w:name w:val="Bullet 3"/>
    <w:basedOn w:val="Normal"/>
    <w:uiPriority w:val="2"/>
    <w:rsid w:val="00415BB3"/>
    <w:pPr>
      <w:numPr>
        <w:ilvl w:val="2"/>
        <w:numId w:val="8"/>
      </w:numPr>
    </w:pPr>
  </w:style>
  <w:style w:type="paragraph" w:customStyle="1" w:styleId="Bullet4">
    <w:name w:val="Bullet 4"/>
    <w:basedOn w:val="Normal"/>
    <w:uiPriority w:val="2"/>
    <w:rsid w:val="00415BB3"/>
    <w:pPr>
      <w:numPr>
        <w:ilvl w:val="3"/>
        <w:numId w:val="8"/>
      </w:numPr>
    </w:pPr>
  </w:style>
  <w:style w:type="paragraph" w:customStyle="1" w:styleId="Indent1">
    <w:name w:val="Indent 1"/>
    <w:basedOn w:val="Normal"/>
    <w:uiPriority w:val="4"/>
    <w:rsid w:val="00A208A4"/>
    <w:pPr>
      <w:ind w:left="567"/>
    </w:pPr>
  </w:style>
  <w:style w:type="paragraph" w:customStyle="1" w:styleId="Indent2">
    <w:name w:val="Indent 2"/>
    <w:basedOn w:val="Normal"/>
    <w:uiPriority w:val="4"/>
    <w:rsid w:val="00A208A4"/>
    <w:pPr>
      <w:ind w:left="1134"/>
    </w:pPr>
  </w:style>
  <w:style w:type="paragraph" w:customStyle="1" w:styleId="Indent3">
    <w:name w:val="Indent 3"/>
    <w:basedOn w:val="Normal"/>
    <w:uiPriority w:val="4"/>
    <w:rsid w:val="00A208A4"/>
    <w:pPr>
      <w:ind w:left="1701"/>
    </w:pPr>
  </w:style>
  <w:style w:type="paragraph" w:customStyle="1" w:styleId="Indent4">
    <w:name w:val="Indent 4"/>
    <w:basedOn w:val="Normal"/>
    <w:uiPriority w:val="4"/>
    <w:rsid w:val="00A208A4"/>
    <w:pPr>
      <w:ind w:left="2268"/>
    </w:pPr>
  </w:style>
  <w:style w:type="paragraph" w:customStyle="1" w:styleId="Number-1">
    <w:name w:val="Number - 1."/>
    <w:basedOn w:val="BodyText"/>
    <w:uiPriority w:val="5"/>
    <w:rsid w:val="00415BB3"/>
    <w:pPr>
      <w:numPr>
        <w:numId w:val="10"/>
      </w:numPr>
    </w:pPr>
  </w:style>
  <w:style w:type="paragraph" w:customStyle="1" w:styleId="Number-11">
    <w:name w:val="Number - 1.1"/>
    <w:basedOn w:val="Normal"/>
    <w:uiPriority w:val="5"/>
    <w:rsid w:val="00415BB3"/>
    <w:pPr>
      <w:numPr>
        <w:ilvl w:val="1"/>
        <w:numId w:val="10"/>
      </w:numPr>
    </w:pPr>
  </w:style>
  <w:style w:type="paragraph" w:customStyle="1" w:styleId="Number-111">
    <w:name w:val="Number - 1.1.1"/>
    <w:basedOn w:val="Normal"/>
    <w:uiPriority w:val="5"/>
    <w:rsid w:val="00415BB3"/>
    <w:pPr>
      <w:numPr>
        <w:ilvl w:val="2"/>
        <w:numId w:val="10"/>
      </w:numPr>
    </w:pPr>
  </w:style>
  <w:style w:type="paragraph" w:customStyle="1" w:styleId="Number-a">
    <w:name w:val="Number - a."/>
    <w:basedOn w:val="Normal"/>
    <w:uiPriority w:val="5"/>
    <w:rsid w:val="00415BB3"/>
    <w:pPr>
      <w:numPr>
        <w:numId w:val="11"/>
      </w:numPr>
    </w:pPr>
  </w:style>
  <w:style w:type="paragraph" w:customStyle="1" w:styleId="Number-i">
    <w:name w:val="Number - i."/>
    <w:basedOn w:val="Normal"/>
    <w:uiPriority w:val="5"/>
    <w:rsid w:val="00415BB3"/>
    <w:pPr>
      <w:numPr>
        <w:ilvl w:val="1"/>
        <w:numId w:val="11"/>
      </w:numPr>
    </w:pPr>
  </w:style>
  <w:style w:type="paragraph" w:customStyle="1" w:styleId="Number1">
    <w:name w:val="Number 1"/>
    <w:basedOn w:val="Normal"/>
    <w:uiPriority w:val="5"/>
    <w:rsid w:val="00415BB3"/>
    <w:pPr>
      <w:numPr>
        <w:numId w:val="23"/>
      </w:numPr>
    </w:pPr>
  </w:style>
  <w:style w:type="paragraph" w:customStyle="1" w:styleId="Number2">
    <w:name w:val="Number 2"/>
    <w:basedOn w:val="Normal"/>
    <w:uiPriority w:val="5"/>
    <w:rsid w:val="00415BB3"/>
    <w:pPr>
      <w:numPr>
        <w:ilvl w:val="1"/>
        <w:numId w:val="23"/>
      </w:numPr>
    </w:pPr>
  </w:style>
  <w:style w:type="paragraph" w:customStyle="1" w:styleId="Number3">
    <w:name w:val="Number 3"/>
    <w:basedOn w:val="Normal"/>
    <w:uiPriority w:val="5"/>
    <w:rsid w:val="00415BB3"/>
    <w:pPr>
      <w:numPr>
        <w:ilvl w:val="2"/>
        <w:numId w:val="23"/>
      </w:numPr>
    </w:pPr>
  </w:style>
  <w:style w:type="paragraph" w:customStyle="1" w:styleId="TableBullet1">
    <w:name w:val="Table Bullet 1"/>
    <w:basedOn w:val="Normal"/>
    <w:uiPriority w:val="2"/>
    <w:rsid w:val="00415BB3"/>
    <w:pPr>
      <w:numPr>
        <w:numId w:val="14"/>
      </w:numPr>
      <w:spacing w:before="120" w:after="120"/>
    </w:pPr>
    <w:rPr>
      <w:sz w:val="22"/>
    </w:rPr>
  </w:style>
  <w:style w:type="paragraph" w:customStyle="1" w:styleId="TableBullet2">
    <w:name w:val="Table Bullet 2"/>
    <w:basedOn w:val="Normal"/>
    <w:uiPriority w:val="2"/>
    <w:rsid w:val="00415BB3"/>
    <w:pPr>
      <w:numPr>
        <w:ilvl w:val="1"/>
        <w:numId w:val="14"/>
      </w:numPr>
      <w:spacing w:before="120" w:after="120"/>
    </w:pPr>
    <w:rPr>
      <w:sz w:val="22"/>
    </w:rPr>
  </w:style>
  <w:style w:type="paragraph" w:customStyle="1" w:styleId="TableBullet3">
    <w:name w:val="Table Bullet 3"/>
    <w:basedOn w:val="Normal"/>
    <w:uiPriority w:val="2"/>
    <w:rsid w:val="00415BB3"/>
    <w:pPr>
      <w:numPr>
        <w:ilvl w:val="2"/>
        <w:numId w:val="14"/>
      </w:numPr>
      <w:spacing w:before="120" w:after="120"/>
    </w:pPr>
    <w:rPr>
      <w:sz w:val="22"/>
    </w:rPr>
  </w:style>
  <w:style w:type="paragraph" w:customStyle="1" w:styleId="Tableheading">
    <w:name w:val="Table heading"/>
    <w:basedOn w:val="Tablebodytext"/>
    <w:next w:val="Tablebodytext"/>
    <w:uiPriority w:val="2"/>
    <w:rsid w:val="0023350A"/>
    <w:pPr>
      <w:keepNext/>
      <w:spacing w:after="60"/>
    </w:pPr>
    <w:rPr>
      <w:b/>
    </w:rPr>
  </w:style>
  <w:style w:type="paragraph" w:customStyle="1" w:styleId="TableIndent1">
    <w:name w:val="Table Indent 1"/>
    <w:basedOn w:val="Normal"/>
    <w:uiPriority w:val="2"/>
    <w:rsid w:val="00A208A4"/>
    <w:pPr>
      <w:spacing w:before="120" w:after="120"/>
      <w:ind w:left="357"/>
    </w:pPr>
    <w:rPr>
      <w:sz w:val="22"/>
    </w:rPr>
  </w:style>
  <w:style w:type="paragraph" w:customStyle="1" w:styleId="TableIndent2">
    <w:name w:val="Table Indent 2"/>
    <w:basedOn w:val="Normal"/>
    <w:uiPriority w:val="2"/>
    <w:rsid w:val="00A208A4"/>
    <w:pPr>
      <w:spacing w:before="120" w:after="120"/>
      <w:ind w:left="714"/>
    </w:pPr>
    <w:rPr>
      <w:sz w:val="22"/>
    </w:rPr>
  </w:style>
  <w:style w:type="paragraph" w:customStyle="1" w:styleId="TableIndent3">
    <w:name w:val="Table Indent 3"/>
    <w:basedOn w:val="Normal"/>
    <w:uiPriority w:val="2"/>
    <w:rsid w:val="00A208A4"/>
    <w:pPr>
      <w:spacing w:before="120" w:after="120"/>
      <w:ind w:left="1072"/>
    </w:pPr>
    <w:rPr>
      <w:sz w:val="22"/>
    </w:rPr>
  </w:style>
  <w:style w:type="paragraph" w:customStyle="1" w:styleId="TableNumber1">
    <w:name w:val="Table Number 1."/>
    <w:basedOn w:val="Normal"/>
    <w:uiPriority w:val="2"/>
    <w:rsid w:val="00415BB3"/>
    <w:pPr>
      <w:numPr>
        <w:numId w:val="28"/>
      </w:numPr>
      <w:spacing w:before="120" w:after="120"/>
    </w:pPr>
    <w:rPr>
      <w:sz w:val="22"/>
    </w:rPr>
  </w:style>
  <w:style w:type="paragraph" w:customStyle="1" w:styleId="TableNumbera">
    <w:name w:val="Table Number a."/>
    <w:basedOn w:val="Normal"/>
    <w:uiPriority w:val="2"/>
    <w:rsid w:val="00415BB3"/>
    <w:pPr>
      <w:numPr>
        <w:ilvl w:val="1"/>
        <w:numId w:val="28"/>
      </w:numPr>
      <w:spacing w:before="120" w:after="120"/>
    </w:pPr>
    <w:rPr>
      <w:sz w:val="22"/>
    </w:rPr>
  </w:style>
  <w:style w:type="paragraph" w:customStyle="1" w:styleId="TableNumberi">
    <w:name w:val="Table Number i."/>
    <w:basedOn w:val="Normal"/>
    <w:uiPriority w:val="2"/>
    <w:rsid w:val="00415BB3"/>
    <w:pPr>
      <w:numPr>
        <w:ilvl w:val="2"/>
        <w:numId w:val="28"/>
      </w:numPr>
      <w:spacing w:before="120" w:after="120"/>
    </w:pPr>
    <w:rPr>
      <w:sz w:val="22"/>
    </w:rPr>
  </w:style>
  <w:style w:type="paragraph" w:customStyle="1" w:styleId="TableQuotationseparateparagraph">
    <w:name w:val="Table Quotation (separate paragraph)"/>
    <w:basedOn w:val="Quotationseparateparagraph"/>
    <w:uiPriority w:val="2"/>
    <w:rsid w:val="0059075D"/>
    <w:pPr>
      <w:spacing w:after="120"/>
      <w:ind w:left="357" w:right="357"/>
    </w:pPr>
    <w:rPr>
      <w:sz w:val="22"/>
    </w:rPr>
  </w:style>
  <w:style w:type="paragraph" w:customStyle="1" w:styleId="Tablesinglespacedparagraph">
    <w:name w:val="Table single spaced paragraph"/>
    <w:basedOn w:val="BodyText"/>
    <w:uiPriority w:val="2"/>
    <w:rsid w:val="0059075D"/>
    <w:pPr>
      <w:spacing w:before="40" w:after="40"/>
    </w:pPr>
    <w:rPr>
      <w:sz w:val="22"/>
    </w:rPr>
  </w:style>
  <w:style w:type="paragraph" w:customStyle="1" w:styleId="Tablesinglespacedparagraphlast">
    <w:name w:val="Table single spaced paragraph (last)"/>
    <w:basedOn w:val="Tablesinglespacedparagraph"/>
    <w:uiPriority w:val="2"/>
    <w:rsid w:val="0059075D"/>
  </w:style>
  <w:style w:type="paragraph" w:customStyle="1" w:styleId="Tablecaption">
    <w:name w:val="Table caption"/>
    <w:basedOn w:val="Normal"/>
    <w:next w:val="BodyText"/>
    <w:uiPriority w:val="98"/>
    <w:rsid w:val="00E546F7"/>
    <w:pPr>
      <w:keepNext/>
      <w:spacing w:before="360" w:after="60" w:line="260" w:lineRule="atLeast"/>
    </w:pPr>
    <w:rPr>
      <w:b/>
      <w:sz w:val="26"/>
    </w:rPr>
  </w:style>
  <w:style w:type="paragraph" w:customStyle="1" w:styleId="FigureCaption">
    <w:name w:val="Figure Caption"/>
    <w:basedOn w:val="Normal"/>
    <w:next w:val="BodyText"/>
    <w:uiPriority w:val="2"/>
    <w:rsid w:val="00672F95"/>
    <w:pPr>
      <w:spacing w:after="240" w:line="240" w:lineRule="auto"/>
    </w:pPr>
    <w:rPr>
      <w:i/>
    </w:rPr>
  </w:style>
  <w:style w:type="paragraph" w:customStyle="1" w:styleId="Headerlandscape">
    <w:name w:val="Header landscape"/>
    <w:basedOn w:val="Header"/>
    <w:rsid w:val="0059075D"/>
    <w:pPr>
      <w:tabs>
        <w:tab w:val="clear" w:pos="9299"/>
        <w:tab w:val="right" w:pos="14232"/>
      </w:tabs>
    </w:pPr>
  </w:style>
  <w:style w:type="paragraph" w:customStyle="1" w:styleId="Footerlandscape">
    <w:name w:val="Footer landscape"/>
    <w:basedOn w:val="Footer"/>
    <w:uiPriority w:val="10"/>
    <w:rsid w:val="00D423E2"/>
    <w:pPr>
      <w:tabs>
        <w:tab w:val="clear" w:pos="9299"/>
        <w:tab w:val="right" w:pos="14232"/>
      </w:tabs>
    </w:pPr>
  </w:style>
  <w:style w:type="character" w:customStyle="1" w:styleId="Italics">
    <w:name w:val="Italics"/>
    <w:basedOn w:val="DefaultParagraphFont"/>
    <w:uiPriority w:val="2"/>
    <w:rsid w:val="00BF10C4"/>
    <w:rPr>
      <w:i/>
    </w:rPr>
  </w:style>
  <w:style w:type="character" w:customStyle="1" w:styleId="Bluetext">
    <w:name w:val="Blue text"/>
    <w:basedOn w:val="DefaultParagraphFont"/>
    <w:uiPriority w:val="2"/>
    <w:rsid w:val="000444EF"/>
    <w:rPr>
      <w:color w:val="0070C0"/>
    </w:rPr>
  </w:style>
  <w:style w:type="paragraph" w:customStyle="1" w:styleId="Guidelines">
    <w:name w:val="Guidelines"/>
    <w:basedOn w:val="Normal"/>
    <w:next w:val="BodyText"/>
    <w:uiPriority w:val="2"/>
    <w:rsid w:val="00833F77"/>
    <w:rPr>
      <w:color w:val="00B050"/>
    </w:rPr>
  </w:style>
  <w:style w:type="character" w:styleId="CommentReference">
    <w:name w:val="annotation reference"/>
    <w:basedOn w:val="DefaultParagraphFont"/>
    <w:uiPriority w:val="99"/>
    <w:semiHidden/>
    <w:unhideWhenUsed/>
    <w:rsid w:val="0059075D"/>
    <w:rPr>
      <w:sz w:val="16"/>
      <w:szCs w:val="16"/>
    </w:rPr>
  </w:style>
  <w:style w:type="paragraph" w:customStyle="1" w:styleId="Title1">
    <w:name w:val="Title 1"/>
    <w:basedOn w:val="Normal"/>
    <w:uiPriority w:val="1"/>
    <w:rsid w:val="007A4778"/>
    <w:pPr>
      <w:spacing w:after="0" w:line="240" w:lineRule="auto"/>
    </w:pPr>
    <w:rPr>
      <w:sz w:val="48"/>
    </w:rPr>
  </w:style>
  <w:style w:type="paragraph" w:customStyle="1" w:styleId="Title2">
    <w:name w:val="Title 2"/>
    <w:basedOn w:val="Normalcolour"/>
    <w:uiPriority w:val="1"/>
    <w:rsid w:val="007A4778"/>
    <w:pPr>
      <w:spacing w:after="0" w:line="240" w:lineRule="auto"/>
    </w:pPr>
    <w:rPr>
      <w:sz w:val="56"/>
    </w:rPr>
  </w:style>
  <w:style w:type="paragraph" w:customStyle="1" w:styleId="Datecover">
    <w:name w:val="Date cover"/>
    <w:basedOn w:val="BodyText"/>
    <w:uiPriority w:val="98"/>
    <w:rsid w:val="0035369E"/>
    <w:pPr>
      <w:spacing w:after="400"/>
    </w:pPr>
  </w:style>
  <w:style w:type="paragraph" w:customStyle="1" w:styleId="ChiefOmbudsman">
    <w:name w:val="Chief Ombudsman"/>
    <w:basedOn w:val="Singlespacedparagraph"/>
    <w:uiPriority w:val="98"/>
    <w:rsid w:val="0091228F"/>
    <w:pPr>
      <w:spacing w:before="120"/>
    </w:pPr>
    <w:rPr>
      <w:sz w:val="28"/>
      <w:szCs w:val="28"/>
    </w:rPr>
  </w:style>
  <w:style w:type="paragraph" w:customStyle="1" w:styleId="HeadingTableofTablesFigures">
    <w:name w:val="Heading Table of Tables/Figures"/>
    <w:basedOn w:val="Normalcolour"/>
    <w:next w:val="TableofFigures"/>
    <w:uiPriority w:val="1"/>
    <w:rsid w:val="00A70565"/>
    <w:rPr>
      <w:sz w:val="26"/>
    </w:rPr>
  </w:style>
  <w:style w:type="paragraph" w:customStyle="1" w:styleId="Pictureindent">
    <w:name w:val="Picture indent"/>
    <w:basedOn w:val="Indent1"/>
    <w:uiPriority w:val="98"/>
    <w:rsid w:val="0045192F"/>
    <w:pPr>
      <w:ind w:left="-28"/>
    </w:pPr>
  </w:style>
  <w:style w:type="paragraph" w:customStyle="1" w:styleId="ChiefOmbudsmansignatureblock">
    <w:name w:val="Chief Ombudsman signature block"/>
    <w:basedOn w:val="ChiefOmbudsman"/>
    <w:uiPriority w:val="98"/>
    <w:rsid w:val="0091228F"/>
    <w:rPr>
      <w:color w:val="auto"/>
      <w:sz w:val="24"/>
    </w:rPr>
  </w:style>
  <w:style w:type="paragraph" w:customStyle="1" w:styleId="ChiefOmbudsmantitle">
    <w:name w:val="Chief Ombudsman title"/>
    <w:basedOn w:val="Singlespacedparagraph"/>
    <w:uiPriority w:val="98"/>
    <w:rsid w:val="0091228F"/>
    <w:rPr>
      <w:color w:val="6B6B6B"/>
      <w:szCs w:val="24"/>
    </w:rPr>
  </w:style>
  <w:style w:type="paragraph" w:customStyle="1" w:styleId="Boxsmallbullet1">
    <w:name w:val="Box small bullet 1"/>
    <w:basedOn w:val="Normal"/>
    <w:uiPriority w:val="2"/>
    <w:rsid w:val="00415BB3"/>
    <w:pPr>
      <w:numPr>
        <w:numId w:val="12"/>
      </w:numPr>
    </w:pPr>
  </w:style>
  <w:style w:type="paragraph" w:customStyle="1" w:styleId="Boxsmallbullet2">
    <w:name w:val="Box small bullet 2"/>
    <w:basedOn w:val="Normal"/>
    <w:uiPriority w:val="2"/>
    <w:rsid w:val="00415BB3"/>
    <w:pPr>
      <w:numPr>
        <w:ilvl w:val="1"/>
        <w:numId w:val="12"/>
      </w:numPr>
    </w:pPr>
  </w:style>
  <w:style w:type="character" w:customStyle="1" w:styleId="HyperlinkSourceTextReference">
    <w:name w:val="Hyperlink (Source Text Reference)"/>
    <w:basedOn w:val="Hyperlink"/>
    <w:uiPriority w:val="2"/>
    <w:rsid w:val="00BF10C4"/>
    <w:rPr>
      <w:color w:val="0D6AB8"/>
      <w:u w:val="single"/>
    </w:rPr>
  </w:style>
  <w:style w:type="numbering" w:styleId="111111">
    <w:name w:val="Outline List 2"/>
    <w:basedOn w:val="NoList"/>
    <w:uiPriority w:val="99"/>
    <w:semiHidden/>
    <w:unhideWhenUsed/>
    <w:rsid w:val="008118C1"/>
    <w:pPr>
      <w:numPr>
        <w:numId w:val="5"/>
      </w:numPr>
    </w:pPr>
  </w:style>
  <w:style w:type="numbering" w:styleId="1ai">
    <w:name w:val="Outline List 1"/>
    <w:basedOn w:val="NoList"/>
    <w:uiPriority w:val="99"/>
    <w:semiHidden/>
    <w:unhideWhenUsed/>
    <w:rsid w:val="008118C1"/>
    <w:pPr>
      <w:numPr>
        <w:numId w:val="6"/>
      </w:numPr>
    </w:pPr>
  </w:style>
  <w:style w:type="numbering" w:styleId="ArticleSection">
    <w:name w:val="Outline List 3"/>
    <w:basedOn w:val="NoList"/>
    <w:uiPriority w:val="99"/>
    <w:semiHidden/>
    <w:unhideWhenUsed/>
    <w:rsid w:val="008118C1"/>
    <w:pPr>
      <w:numPr>
        <w:numId w:val="7"/>
      </w:numPr>
    </w:pPr>
  </w:style>
  <w:style w:type="paragraph" w:customStyle="1" w:styleId="Boxsmallnumber-1">
    <w:name w:val="Box small number - 1."/>
    <w:basedOn w:val="Normal"/>
    <w:uiPriority w:val="2"/>
    <w:rsid w:val="00415BB3"/>
    <w:pPr>
      <w:numPr>
        <w:numId w:val="38"/>
      </w:numPr>
    </w:pPr>
  </w:style>
  <w:style w:type="paragraph" w:customStyle="1" w:styleId="Boxsmallnumber-a">
    <w:name w:val="Box small number - a."/>
    <w:basedOn w:val="Normal"/>
    <w:uiPriority w:val="2"/>
    <w:rsid w:val="00415BB3"/>
    <w:pPr>
      <w:numPr>
        <w:ilvl w:val="1"/>
        <w:numId w:val="38"/>
      </w:numPr>
    </w:pPr>
  </w:style>
  <w:style w:type="paragraph" w:customStyle="1" w:styleId="Boxsmallnumber-i">
    <w:name w:val="Box small number - i."/>
    <w:basedOn w:val="Normal"/>
    <w:uiPriority w:val="2"/>
    <w:rsid w:val="00415BB3"/>
    <w:pPr>
      <w:numPr>
        <w:ilvl w:val="2"/>
        <w:numId w:val="38"/>
      </w:numPr>
    </w:pPr>
  </w:style>
  <w:style w:type="paragraph" w:customStyle="1" w:styleId="FootnoteBullet">
    <w:name w:val="Footnote Bullet"/>
    <w:basedOn w:val="FootnoteText"/>
    <w:uiPriority w:val="7"/>
    <w:rsid w:val="00D515A5"/>
    <w:pPr>
      <w:numPr>
        <w:numId w:val="22"/>
      </w:numPr>
      <w:tabs>
        <w:tab w:val="clear" w:pos="284"/>
      </w:tabs>
    </w:pPr>
  </w:style>
  <w:style w:type="paragraph" w:customStyle="1" w:styleId="Introduction">
    <w:name w:val="Introduction"/>
    <w:basedOn w:val="Normal"/>
    <w:uiPriority w:val="2"/>
    <w:rsid w:val="008118C1"/>
    <w:rPr>
      <w:color w:val="4D4D4D"/>
      <w:sz w:val="28"/>
    </w:rPr>
  </w:style>
  <w:style w:type="paragraph" w:customStyle="1" w:styleId="Checkbox1">
    <w:name w:val="Check box 1"/>
    <w:basedOn w:val="BodyText"/>
    <w:uiPriority w:val="3"/>
    <w:rsid w:val="00415BB3"/>
    <w:pPr>
      <w:numPr>
        <w:numId w:val="9"/>
      </w:numPr>
      <w:tabs>
        <w:tab w:val="clear" w:pos="567"/>
        <w:tab w:val="num" w:pos="1134"/>
      </w:tabs>
      <w:ind w:left="1134"/>
    </w:pPr>
  </w:style>
  <w:style w:type="paragraph" w:customStyle="1" w:styleId="Checkbox2">
    <w:name w:val="Check box 2"/>
    <w:basedOn w:val="Checkbox1"/>
    <w:uiPriority w:val="3"/>
    <w:rsid w:val="00415BB3"/>
    <w:pPr>
      <w:numPr>
        <w:ilvl w:val="1"/>
      </w:numPr>
    </w:pPr>
  </w:style>
  <w:style w:type="paragraph" w:customStyle="1" w:styleId="Checkbox3">
    <w:name w:val="Check box 3"/>
    <w:basedOn w:val="Checkbox1"/>
    <w:uiPriority w:val="3"/>
    <w:rsid w:val="00415BB3"/>
    <w:pPr>
      <w:numPr>
        <w:ilvl w:val="2"/>
      </w:numPr>
    </w:pPr>
  </w:style>
  <w:style w:type="paragraph" w:customStyle="1" w:styleId="Checkbox4">
    <w:name w:val="Check box 4"/>
    <w:basedOn w:val="Checkbox1"/>
    <w:uiPriority w:val="3"/>
    <w:rsid w:val="00415BB3"/>
    <w:pPr>
      <w:numPr>
        <w:ilvl w:val="3"/>
      </w:numPr>
      <w:tabs>
        <w:tab w:val="clear" w:pos="2268"/>
      </w:tabs>
      <w:ind w:left="2880" w:hanging="360"/>
    </w:pPr>
  </w:style>
  <w:style w:type="paragraph" w:customStyle="1" w:styleId="Tablecheckbox1">
    <w:name w:val="Table check box 1"/>
    <w:basedOn w:val="Normal"/>
    <w:uiPriority w:val="2"/>
    <w:rsid w:val="00415BB3"/>
    <w:pPr>
      <w:numPr>
        <w:numId w:val="15"/>
      </w:numPr>
      <w:spacing w:before="120" w:after="120"/>
    </w:pPr>
    <w:rPr>
      <w:sz w:val="22"/>
    </w:rPr>
  </w:style>
  <w:style w:type="paragraph" w:customStyle="1" w:styleId="Tablecheckbox2">
    <w:name w:val="Table check box 2"/>
    <w:basedOn w:val="Tablecheckbox1"/>
    <w:uiPriority w:val="2"/>
    <w:rsid w:val="00415BB3"/>
    <w:pPr>
      <w:numPr>
        <w:ilvl w:val="1"/>
      </w:numPr>
    </w:pPr>
  </w:style>
  <w:style w:type="paragraph" w:customStyle="1" w:styleId="Tablecheckbox3">
    <w:name w:val="Table check box 3"/>
    <w:basedOn w:val="Tablecheckbox1"/>
    <w:uiPriority w:val="2"/>
    <w:rsid w:val="00415BB3"/>
    <w:pPr>
      <w:numPr>
        <w:ilvl w:val="2"/>
      </w:numPr>
    </w:pPr>
  </w:style>
  <w:style w:type="paragraph" w:customStyle="1" w:styleId="EndnoteBullet">
    <w:name w:val="Endnote Bullet"/>
    <w:uiPriority w:val="7"/>
    <w:rsid w:val="00D515A5"/>
    <w:pPr>
      <w:numPr>
        <w:numId w:val="21"/>
      </w:numPr>
      <w:spacing w:after="80" w:line="230" w:lineRule="atLeast"/>
    </w:pPr>
    <w:rPr>
      <w:rFonts w:ascii="Calibri" w:hAnsi="Calibri"/>
      <w:color w:val="4D4D4D"/>
      <w:sz w:val="20"/>
      <w:szCs w:val="20"/>
    </w:rPr>
  </w:style>
  <w:style w:type="paragraph" w:customStyle="1" w:styleId="CQLegindent1">
    <w:name w:val="CQLeg indent 1"/>
    <w:basedOn w:val="Normal"/>
    <w:uiPriority w:val="6"/>
    <w:rsid w:val="000C35B0"/>
    <w:pPr>
      <w:ind w:left="2268" w:right="567"/>
    </w:pPr>
    <w:rPr>
      <w:i/>
      <w:color w:val="4D4D4D"/>
    </w:rPr>
  </w:style>
  <w:style w:type="paragraph" w:customStyle="1" w:styleId="CQLegindent2">
    <w:name w:val="CQLeg indent 2"/>
    <w:basedOn w:val="Normal"/>
    <w:uiPriority w:val="6"/>
    <w:rsid w:val="000C35B0"/>
    <w:pPr>
      <w:ind w:left="2977" w:right="567"/>
    </w:pPr>
    <w:rPr>
      <w:i/>
      <w:color w:val="4D4D4D"/>
    </w:rPr>
  </w:style>
  <w:style w:type="paragraph" w:customStyle="1" w:styleId="CQLegindent3">
    <w:name w:val="CQLeg indent 3"/>
    <w:basedOn w:val="Normal"/>
    <w:uiPriority w:val="6"/>
    <w:rsid w:val="000C35B0"/>
    <w:pPr>
      <w:ind w:left="3686" w:right="567"/>
    </w:pPr>
    <w:rPr>
      <w:i/>
      <w:color w:val="4D4D4D"/>
    </w:rPr>
  </w:style>
  <w:style w:type="paragraph" w:customStyle="1" w:styleId="CQLegstyle-1">
    <w:name w:val="CQLeg style - (1)"/>
    <w:basedOn w:val="Normal"/>
    <w:uiPriority w:val="6"/>
    <w:rsid w:val="000C35B0"/>
    <w:pPr>
      <w:tabs>
        <w:tab w:val="left" w:pos="2268"/>
      </w:tabs>
      <w:ind w:left="2269" w:right="567" w:hanging="851"/>
    </w:pPr>
    <w:rPr>
      <w:i/>
      <w:color w:val="4D4D4D"/>
    </w:rPr>
  </w:style>
  <w:style w:type="paragraph" w:customStyle="1" w:styleId="CQLegstyle-a">
    <w:name w:val="CQLeg style - (a)"/>
    <w:basedOn w:val="Normal"/>
    <w:uiPriority w:val="6"/>
    <w:rsid w:val="000C35B0"/>
    <w:pPr>
      <w:tabs>
        <w:tab w:val="left" w:pos="2977"/>
      </w:tabs>
      <w:ind w:left="2977" w:right="567" w:hanging="709"/>
    </w:pPr>
    <w:rPr>
      <w:i/>
      <w:color w:val="4D4D4D"/>
    </w:rPr>
  </w:style>
  <w:style w:type="paragraph" w:customStyle="1" w:styleId="CQLegstyle-i">
    <w:name w:val="CQLeg style - (i)"/>
    <w:basedOn w:val="Normal"/>
    <w:uiPriority w:val="6"/>
    <w:rsid w:val="000C35B0"/>
    <w:pPr>
      <w:tabs>
        <w:tab w:val="left" w:pos="3686"/>
      </w:tabs>
      <w:ind w:left="3686" w:right="567" w:hanging="709"/>
    </w:pPr>
    <w:rPr>
      <w:i/>
      <w:color w:val="4D4D4D"/>
    </w:rPr>
  </w:style>
  <w:style w:type="paragraph" w:customStyle="1" w:styleId="CQLegstyle-10">
    <w:name w:val="CQLeg style - 1"/>
    <w:basedOn w:val="Normal"/>
    <w:uiPriority w:val="6"/>
    <w:rsid w:val="004F6606"/>
    <w:pPr>
      <w:keepNext/>
      <w:tabs>
        <w:tab w:val="left" w:pos="2268"/>
      </w:tabs>
      <w:ind w:left="2269" w:right="567" w:hanging="851"/>
    </w:pPr>
    <w:rPr>
      <w:b/>
      <w:i/>
      <w:color w:val="4D4D4D"/>
    </w:rPr>
  </w:style>
  <w:style w:type="paragraph" w:customStyle="1" w:styleId="ALegindent1">
    <w:name w:val="ALeg indent 1"/>
    <w:basedOn w:val="Normal"/>
    <w:uiPriority w:val="6"/>
    <w:rsid w:val="000C35B0"/>
    <w:pPr>
      <w:ind w:left="851"/>
    </w:pPr>
  </w:style>
  <w:style w:type="paragraph" w:customStyle="1" w:styleId="ALegindent2">
    <w:name w:val="ALeg indent 2"/>
    <w:basedOn w:val="Normal"/>
    <w:uiPriority w:val="6"/>
    <w:rsid w:val="000C35B0"/>
    <w:pPr>
      <w:ind w:left="1559"/>
    </w:pPr>
  </w:style>
  <w:style w:type="paragraph" w:customStyle="1" w:styleId="ALegindent3">
    <w:name w:val="ALeg indent 3"/>
    <w:basedOn w:val="Normal"/>
    <w:uiPriority w:val="6"/>
    <w:rsid w:val="000C35B0"/>
    <w:pPr>
      <w:ind w:left="2268"/>
    </w:pPr>
  </w:style>
  <w:style w:type="paragraph" w:customStyle="1" w:styleId="ALegstyle-1">
    <w:name w:val="ALeg style - (1)"/>
    <w:basedOn w:val="Normal"/>
    <w:uiPriority w:val="6"/>
    <w:rsid w:val="000C35B0"/>
    <w:pPr>
      <w:tabs>
        <w:tab w:val="left" w:pos="851"/>
      </w:tabs>
      <w:ind w:left="851" w:hanging="851"/>
    </w:pPr>
  </w:style>
  <w:style w:type="paragraph" w:customStyle="1" w:styleId="ALegstyle-a">
    <w:name w:val="ALeg style - (a)"/>
    <w:basedOn w:val="Normal"/>
    <w:uiPriority w:val="6"/>
    <w:rsid w:val="000C35B0"/>
    <w:pPr>
      <w:tabs>
        <w:tab w:val="left" w:pos="1559"/>
      </w:tabs>
      <w:ind w:left="1560" w:hanging="709"/>
    </w:pPr>
  </w:style>
  <w:style w:type="paragraph" w:customStyle="1" w:styleId="ALegstyle-i">
    <w:name w:val="ALeg style - (i)"/>
    <w:basedOn w:val="Normal"/>
    <w:uiPriority w:val="6"/>
    <w:rsid w:val="000C35B0"/>
    <w:pPr>
      <w:tabs>
        <w:tab w:val="left" w:pos="2268"/>
      </w:tabs>
      <w:ind w:left="2268" w:hanging="709"/>
    </w:pPr>
  </w:style>
  <w:style w:type="paragraph" w:customStyle="1" w:styleId="ALegstyle-10">
    <w:name w:val="ALeg style - 1"/>
    <w:basedOn w:val="Normal"/>
    <w:uiPriority w:val="6"/>
    <w:rsid w:val="004F6606"/>
    <w:pPr>
      <w:keepNext/>
      <w:tabs>
        <w:tab w:val="left" w:pos="851"/>
      </w:tabs>
      <w:ind w:left="851" w:hanging="851"/>
    </w:pPr>
    <w:rPr>
      <w:b/>
    </w:rPr>
  </w:style>
  <w:style w:type="paragraph" w:customStyle="1" w:styleId="BQLegindent1">
    <w:name w:val="BQLeg indent 1"/>
    <w:basedOn w:val="Normal"/>
    <w:uiPriority w:val="6"/>
    <w:rsid w:val="005470A2"/>
    <w:pPr>
      <w:ind w:left="1418" w:right="567"/>
    </w:pPr>
    <w:rPr>
      <w:i/>
      <w:color w:val="4D4D4D"/>
    </w:rPr>
  </w:style>
  <w:style w:type="paragraph" w:customStyle="1" w:styleId="BQLegindent2">
    <w:name w:val="BQLeg indent 2"/>
    <w:basedOn w:val="Normal"/>
    <w:uiPriority w:val="6"/>
    <w:rsid w:val="005470A2"/>
    <w:pPr>
      <w:ind w:left="2126" w:right="567"/>
    </w:pPr>
    <w:rPr>
      <w:i/>
      <w:color w:val="4D4D4D"/>
    </w:rPr>
  </w:style>
  <w:style w:type="paragraph" w:customStyle="1" w:styleId="BQLegindent3">
    <w:name w:val="BQLeg indent 3"/>
    <w:basedOn w:val="Normal"/>
    <w:uiPriority w:val="6"/>
    <w:rsid w:val="005470A2"/>
    <w:pPr>
      <w:ind w:left="2835" w:right="567"/>
    </w:pPr>
    <w:rPr>
      <w:i/>
      <w:color w:val="4D4D4D"/>
    </w:rPr>
  </w:style>
  <w:style w:type="paragraph" w:customStyle="1" w:styleId="BQLegstyle-1">
    <w:name w:val="BQLeg style - (1)"/>
    <w:basedOn w:val="Normal"/>
    <w:uiPriority w:val="6"/>
    <w:rsid w:val="005470A2"/>
    <w:pPr>
      <w:tabs>
        <w:tab w:val="left" w:pos="1418"/>
      </w:tabs>
      <w:ind w:left="1418" w:right="567" w:hanging="851"/>
    </w:pPr>
    <w:rPr>
      <w:i/>
      <w:color w:val="4D4D4D"/>
    </w:rPr>
  </w:style>
  <w:style w:type="paragraph" w:customStyle="1" w:styleId="BQLegstyle-a">
    <w:name w:val="BQLeg style - (a)"/>
    <w:basedOn w:val="Normal"/>
    <w:uiPriority w:val="6"/>
    <w:rsid w:val="005470A2"/>
    <w:pPr>
      <w:tabs>
        <w:tab w:val="left" w:pos="2126"/>
      </w:tabs>
      <w:ind w:left="2127" w:right="567" w:hanging="709"/>
    </w:pPr>
    <w:rPr>
      <w:i/>
      <w:color w:val="4D4D4D"/>
    </w:rPr>
  </w:style>
  <w:style w:type="paragraph" w:customStyle="1" w:styleId="BQLegstyle-i">
    <w:name w:val="BQLeg style - (i)"/>
    <w:basedOn w:val="Normal"/>
    <w:uiPriority w:val="6"/>
    <w:rsid w:val="005470A2"/>
    <w:pPr>
      <w:tabs>
        <w:tab w:val="left" w:pos="2835"/>
      </w:tabs>
      <w:ind w:left="2835" w:right="567" w:hanging="709"/>
    </w:pPr>
    <w:rPr>
      <w:i/>
      <w:color w:val="4D4D4D"/>
    </w:rPr>
  </w:style>
  <w:style w:type="paragraph" w:customStyle="1" w:styleId="BQLegstyle-10">
    <w:name w:val="BQLeg style - 1"/>
    <w:basedOn w:val="Normal"/>
    <w:uiPriority w:val="6"/>
    <w:rsid w:val="005470A2"/>
    <w:pPr>
      <w:keepNext/>
      <w:tabs>
        <w:tab w:val="left" w:pos="1418"/>
      </w:tabs>
      <w:ind w:left="1418" w:right="567" w:hanging="851"/>
    </w:pPr>
    <w:rPr>
      <w:b/>
      <w:i/>
      <w:color w:val="4D4D4D"/>
    </w:rPr>
  </w:style>
  <w:style w:type="paragraph" w:customStyle="1" w:styleId="SQLegindent1">
    <w:name w:val="SQLeg indent 1"/>
    <w:basedOn w:val="Normal"/>
    <w:uiPriority w:val="6"/>
    <w:rsid w:val="000C35B0"/>
    <w:pPr>
      <w:ind w:left="1985" w:right="567"/>
    </w:pPr>
    <w:rPr>
      <w:i/>
      <w:color w:val="4D4D4D"/>
    </w:rPr>
  </w:style>
  <w:style w:type="paragraph" w:customStyle="1" w:styleId="SQLegindent2">
    <w:name w:val="SQLeg indent 2"/>
    <w:basedOn w:val="Normal"/>
    <w:uiPriority w:val="6"/>
    <w:rsid w:val="000C35B0"/>
    <w:pPr>
      <w:ind w:left="2693" w:right="567"/>
    </w:pPr>
    <w:rPr>
      <w:i/>
      <w:color w:val="4D4D4D"/>
    </w:rPr>
  </w:style>
  <w:style w:type="paragraph" w:customStyle="1" w:styleId="SQLegindent3">
    <w:name w:val="SQLeg indent 3"/>
    <w:basedOn w:val="Normal"/>
    <w:uiPriority w:val="6"/>
    <w:rsid w:val="000C35B0"/>
    <w:pPr>
      <w:ind w:left="3402" w:right="567"/>
    </w:pPr>
    <w:rPr>
      <w:i/>
      <w:color w:val="4D4D4D"/>
    </w:rPr>
  </w:style>
  <w:style w:type="paragraph" w:customStyle="1" w:styleId="SQLegstyle-1">
    <w:name w:val="SQLeg style - (1)"/>
    <w:basedOn w:val="Normal"/>
    <w:uiPriority w:val="6"/>
    <w:rsid w:val="000C35B0"/>
    <w:pPr>
      <w:tabs>
        <w:tab w:val="left" w:pos="1985"/>
      </w:tabs>
      <w:ind w:left="1985" w:right="567" w:hanging="851"/>
    </w:pPr>
    <w:rPr>
      <w:i/>
      <w:color w:val="4D4D4D"/>
    </w:rPr>
  </w:style>
  <w:style w:type="paragraph" w:customStyle="1" w:styleId="SQLegstyle-a">
    <w:name w:val="SQLeg style - (a)"/>
    <w:basedOn w:val="Normal"/>
    <w:uiPriority w:val="6"/>
    <w:rsid w:val="000C35B0"/>
    <w:pPr>
      <w:tabs>
        <w:tab w:val="left" w:pos="2693"/>
      </w:tabs>
      <w:ind w:left="2694" w:right="567" w:hanging="709"/>
    </w:pPr>
    <w:rPr>
      <w:i/>
      <w:color w:val="4D4D4D"/>
    </w:rPr>
  </w:style>
  <w:style w:type="paragraph" w:customStyle="1" w:styleId="SQLegstyle-i">
    <w:name w:val="SQLeg style - (i)"/>
    <w:basedOn w:val="Normal"/>
    <w:uiPriority w:val="6"/>
    <w:rsid w:val="000C35B0"/>
    <w:pPr>
      <w:tabs>
        <w:tab w:val="left" w:pos="3402"/>
      </w:tabs>
      <w:ind w:left="3402" w:right="567" w:hanging="709"/>
    </w:pPr>
    <w:rPr>
      <w:i/>
      <w:color w:val="4D4D4D"/>
    </w:rPr>
  </w:style>
  <w:style w:type="paragraph" w:customStyle="1" w:styleId="SQLegstyle-10">
    <w:name w:val="SQLeg style - 1"/>
    <w:basedOn w:val="Normal"/>
    <w:uiPriority w:val="6"/>
    <w:rsid w:val="004F6606"/>
    <w:pPr>
      <w:keepNext/>
      <w:tabs>
        <w:tab w:val="left" w:pos="1985"/>
      </w:tabs>
      <w:ind w:left="1985" w:right="567" w:hanging="851"/>
    </w:pPr>
    <w:rPr>
      <w:b/>
      <w:i/>
      <w:color w:val="4D4D4D"/>
    </w:rPr>
  </w:style>
  <w:style w:type="character" w:customStyle="1" w:styleId="EmphasisItalics">
    <w:name w:val="Emphasis Italics"/>
    <w:basedOn w:val="DefaultParagraphFont"/>
    <w:uiPriority w:val="2"/>
    <w:rsid w:val="001E6024"/>
    <w:rPr>
      <w:b/>
      <w:i/>
    </w:rPr>
  </w:style>
  <w:style w:type="table" w:styleId="PlainTable5">
    <w:name w:val="Plain Table 5"/>
    <w:basedOn w:val="TableNormal"/>
    <w:uiPriority w:val="45"/>
    <w:rsid w:val="00C025EF"/>
    <w:pPr>
      <w:spacing w:after="0" w:line="240" w:lineRule="auto"/>
    </w:p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BlockText">
    <w:name w:val="Block Text"/>
    <w:basedOn w:val="Normal"/>
    <w:uiPriority w:val="99"/>
    <w:semiHidden/>
    <w:unhideWhenUsed/>
    <w:rsid w:val="005B34D4"/>
    <w:pPr>
      <w:pBdr>
        <w:top w:val="single" w:sz="2" w:space="10" w:color="2BB673" w:themeColor="accent1" w:shadow="1" w:frame="1"/>
        <w:left w:val="single" w:sz="2" w:space="10" w:color="2BB673" w:themeColor="accent1" w:shadow="1" w:frame="1"/>
        <w:bottom w:val="single" w:sz="2" w:space="10" w:color="2BB673" w:themeColor="accent1" w:shadow="1" w:frame="1"/>
        <w:right w:val="single" w:sz="2" w:space="10" w:color="2BB673" w:themeColor="accent1" w:shadow="1" w:frame="1"/>
      </w:pBdr>
      <w:ind w:left="1152" w:right="1152"/>
    </w:pPr>
    <w:rPr>
      <w:rFonts w:asciiTheme="minorHAnsi" w:eastAsiaTheme="minorEastAsia" w:hAnsiTheme="minorHAnsi"/>
      <w:i/>
      <w:iCs/>
      <w:color w:val="2BB673" w:themeColor="accent1"/>
    </w:rPr>
  </w:style>
  <w:style w:type="paragraph" w:styleId="BodyText2">
    <w:name w:val="Body Text 2"/>
    <w:basedOn w:val="Normal"/>
    <w:link w:val="BodyText2Char"/>
    <w:uiPriority w:val="99"/>
    <w:semiHidden/>
    <w:unhideWhenUsed/>
    <w:rsid w:val="005B34D4"/>
    <w:pPr>
      <w:spacing w:after="120" w:line="480" w:lineRule="auto"/>
    </w:pPr>
  </w:style>
  <w:style w:type="character" w:customStyle="1" w:styleId="BodyText2Char">
    <w:name w:val="Body Text 2 Char"/>
    <w:basedOn w:val="DefaultParagraphFont"/>
    <w:link w:val="BodyText2"/>
    <w:uiPriority w:val="99"/>
    <w:semiHidden/>
    <w:rsid w:val="005B34D4"/>
    <w:rPr>
      <w:rFonts w:ascii="Calibri" w:hAnsi="Calibri"/>
      <w:color w:val="1E1E1E"/>
      <w:sz w:val="24"/>
    </w:rPr>
  </w:style>
  <w:style w:type="paragraph" w:styleId="BodyText3">
    <w:name w:val="Body Text 3"/>
    <w:basedOn w:val="Normal"/>
    <w:link w:val="BodyText3Char"/>
    <w:uiPriority w:val="99"/>
    <w:semiHidden/>
    <w:unhideWhenUsed/>
    <w:rsid w:val="005B34D4"/>
    <w:pPr>
      <w:spacing w:after="120"/>
    </w:pPr>
    <w:rPr>
      <w:sz w:val="16"/>
      <w:szCs w:val="16"/>
    </w:rPr>
  </w:style>
  <w:style w:type="character" w:customStyle="1" w:styleId="BodyText3Char">
    <w:name w:val="Body Text 3 Char"/>
    <w:basedOn w:val="DefaultParagraphFont"/>
    <w:link w:val="BodyText3"/>
    <w:uiPriority w:val="99"/>
    <w:semiHidden/>
    <w:rsid w:val="005B34D4"/>
    <w:rPr>
      <w:rFonts w:ascii="Calibri" w:hAnsi="Calibri"/>
      <w:color w:val="1E1E1E"/>
      <w:sz w:val="16"/>
      <w:szCs w:val="16"/>
    </w:rPr>
  </w:style>
  <w:style w:type="paragraph" w:styleId="BodyTextFirstIndent">
    <w:name w:val="Body Text First Indent"/>
    <w:basedOn w:val="BodyText"/>
    <w:link w:val="BodyTextFirstIndentChar"/>
    <w:uiPriority w:val="99"/>
    <w:semiHidden/>
    <w:unhideWhenUsed/>
    <w:rsid w:val="005B34D4"/>
    <w:pPr>
      <w:ind w:firstLine="360"/>
    </w:pPr>
  </w:style>
  <w:style w:type="character" w:customStyle="1" w:styleId="BodyTextFirstIndentChar">
    <w:name w:val="Body Text First Indent Char"/>
    <w:basedOn w:val="BodyTextChar"/>
    <w:link w:val="BodyTextFirstIndent"/>
    <w:uiPriority w:val="99"/>
    <w:semiHidden/>
    <w:rsid w:val="005B34D4"/>
    <w:rPr>
      <w:rFonts w:ascii="Calibri" w:hAnsi="Calibri"/>
      <w:color w:val="1E1E1E"/>
      <w:sz w:val="24"/>
    </w:rPr>
  </w:style>
  <w:style w:type="paragraph" w:styleId="BodyTextIndent">
    <w:name w:val="Body Text Indent"/>
    <w:basedOn w:val="Normal"/>
    <w:link w:val="BodyTextIndentChar"/>
    <w:uiPriority w:val="99"/>
    <w:semiHidden/>
    <w:unhideWhenUsed/>
    <w:rsid w:val="005B34D4"/>
    <w:pPr>
      <w:spacing w:after="120"/>
      <w:ind w:left="283"/>
    </w:pPr>
  </w:style>
  <w:style w:type="character" w:customStyle="1" w:styleId="BodyTextIndentChar">
    <w:name w:val="Body Text Indent Char"/>
    <w:basedOn w:val="DefaultParagraphFont"/>
    <w:link w:val="BodyTextIndent"/>
    <w:uiPriority w:val="99"/>
    <w:semiHidden/>
    <w:rsid w:val="005B34D4"/>
    <w:rPr>
      <w:rFonts w:ascii="Calibri" w:hAnsi="Calibri"/>
      <w:color w:val="1E1E1E"/>
      <w:sz w:val="24"/>
    </w:rPr>
  </w:style>
  <w:style w:type="paragraph" w:styleId="BodyTextFirstIndent2">
    <w:name w:val="Body Text First Indent 2"/>
    <w:basedOn w:val="BodyTextIndent"/>
    <w:link w:val="BodyTextFirstIndent2Char"/>
    <w:uiPriority w:val="99"/>
    <w:semiHidden/>
    <w:unhideWhenUsed/>
    <w:rsid w:val="005B34D4"/>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5B34D4"/>
    <w:rPr>
      <w:rFonts w:ascii="Calibri" w:hAnsi="Calibri"/>
      <w:color w:val="1E1E1E"/>
      <w:sz w:val="24"/>
    </w:rPr>
  </w:style>
  <w:style w:type="paragraph" w:styleId="BodyTextIndent2">
    <w:name w:val="Body Text Indent 2"/>
    <w:basedOn w:val="Normal"/>
    <w:link w:val="BodyTextIndent2Char"/>
    <w:uiPriority w:val="99"/>
    <w:semiHidden/>
    <w:unhideWhenUsed/>
    <w:rsid w:val="005B34D4"/>
    <w:pPr>
      <w:spacing w:after="120" w:line="480" w:lineRule="auto"/>
      <w:ind w:left="283"/>
    </w:pPr>
  </w:style>
  <w:style w:type="character" w:customStyle="1" w:styleId="BodyTextIndent2Char">
    <w:name w:val="Body Text Indent 2 Char"/>
    <w:basedOn w:val="DefaultParagraphFont"/>
    <w:link w:val="BodyTextIndent2"/>
    <w:uiPriority w:val="99"/>
    <w:semiHidden/>
    <w:rsid w:val="005B34D4"/>
    <w:rPr>
      <w:rFonts w:ascii="Calibri" w:hAnsi="Calibri"/>
      <w:color w:val="1E1E1E"/>
      <w:sz w:val="24"/>
    </w:rPr>
  </w:style>
  <w:style w:type="paragraph" w:styleId="BodyTextIndent3">
    <w:name w:val="Body Text Indent 3"/>
    <w:basedOn w:val="Normal"/>
    <w:link w:val="BodyTextIndent3Char"/>
    <w:uiPriority w:val="99"/>
    <w:semiHidden/>
    <w:unhideWhenUsed/>
    <w:rsid w:val="005B34D4"/>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5B34D4"/>
    <w:rPr>
      <w:rFonts w:ascii="Calibri" w:hAnsi="Calibri"/>
      <w:color w:val="1E1E1E"/>
      <w:sz w:val="16"/>
      <w:szCs w:val="16"/>
    </w:rPr>
  </w:style>
  <w:style w:type="character" w:styleId="BookTitle">
    <w:name w:val="Book Title"/>
    <w:basedOn w:val="DefaultParagraphFont"/>
    <w:uiPriority w:val="33"/>
    <w:rsid w:val="005B34D4"/>
    <w:rPr>
      <w:b/>
      <w:bCs/>
      <w:i/>
      <w:iCs/>
      <w:spacing w:val="5"/>
    </w:rPr>
  </w:style>
  <w:style w:type="paragraph" w:styleId="Closing">
    <w:name w:val="Closing"/>
    <w:basedOn w:val="Normal"/>
    <w:link w:val="ClosingChar"/>
    <w:uiPriority w:val="99"/>
    <w:semiHidden/>
    <w:unhideWhenUsed/>
    <w:rsid w:val="005B34D4"/>
    <w:pPr>
      <w:spacing w:after="0" w:line="240" w:lineRule="auto"/>
      <w:ind w:left="4252"/>
    </w:pPr>
  </w:style>
  <w:style w:type="character" w:customStyle="1" w:styleId="ClosingChar">
    <w:name w:val="Closing Char"/>
    <w:basedOn w:val="DefaultParagraphFont"/>
    <w:link w:val="Closing"/>
    <w:uiPriority w:val="99"/>
    <w:semiHidden/>
    <w:rsid w:val="005B34D4"/>
    <w:rPr>
      <w:rFonts w:ascii="Calibri" w:hAnsi="Calibri"/>
      <w:color w:val="1E1E1E"/>
      <w:sz w:val="24"/>
    </w:rPr>
  </w:style>
  <w:style w:type="table" w:styleId="ColorfulGrid">
    <w:name w:val="Colorful Grid"/>
    <w:basedOn w:val="TableNormal"/>
    <w:uiPriority w:val="73"/>
    <w:semiHidden/>
    <w:unhideWhenUsed/>
    <w:rsid w:val="005B34D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5B34D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0F4E3" w:themeFill="accent1" w:themeFillTint="33"/>
    </w:tcPr>
    <w:tblStylePr w:type="firstRow">
      <w:rPr>
        <w:b/>
        <w:bCs/>
      </w:rPr>
      <w:tblPr/>
      <w:tcPr>
        <w:shd w:val="clear" w:color="auto" w:fill="A2E9C7" w:themeFill="accent1" w:themeFillTint="66"/>
      </w:tcPr>
    </w:tblStylePr>
    <w:tblStylePr w:type="lastRow">
      <w:rPr>
        <w:b/>
        <w:bCs/>
        <w:color w:val="000000" w:themeColor="text1"/>
      </w:rPr>
      <w:tblPr/>
      <w:tcPr>
        <w:shd w:val="clear" w:color="auto" w:fill="A2E9C7" w:themeFill="accent1" w:themeFillTint="66"/>
      </w:tcPr>
    </w:tblStylePr>
    <w:tblStylePr w:type="firstCol">
      <w:rPr>
        <w:color w:val="FFFFFF" w:themeColor="background1"/>
      </w:rPr>
      <w:tblPr/>
      <w:tcPr>
        <w:shd w:val="clear" w:color="auto" w:fill="208855" w:themeFill="accent1" w:themeFillShade="BF"/>
      </w:tcPr>
    </w:tblStylePr>
    <w:tblStylePr w:type="lastCol">
      <w:rPr>
        <w:color w:val="FFFFFF" w:themeColor="background1"/>
      </w:rPr>
      <w:tblPr/>
      <w:tcPr>
        <w:shd w:val="clear" w:color="auto" w:fill="208855" w:themeFill="accent1" w:themeFillShade="BF"/>
      </w:tcPr>
    </w:tblStylePr>
    <w:tblStylePr w:type="band1Vert">
      <w:tblPr/>
      <w:tcPr>
        <w:shd w:val="clear" w:color="auto" w:fill="8CE4B9" w:themeFill="accent1" w:themeFillTint="7F"/>
      </w:tcPr>
    </w:tblStylePr>
    <w:tblStylePr w:type="band1Horz">
      <w:tblPr/>
      <w:tcPr>
        <w:shd w:val="clear" w:color="auto" w:fill="8CE4B9" w:themeFill="accent1" w:themeFillTint="7F"/>
      </w:tcPr>
    </w:tblStylePr>
  </w:style>
  <w:style w:type="table" w:styleId="ColorfulGrid-Accent2">
    <w:name w:val="Colorful Grid Accent 2"/>
    <w:basedOn w:val="TableNormal"/>
    <w:uiPriority w:val="73"/>
    <w:semiHidden/>
    <w:unhideWhenUsed/>
    <w:rsid w:val="005B34D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F7C9" w:themeFill="accent2" w:themeFillTint="33"/>
    </w:tcPr>
    <w:tblStylePr w:type="firstRow">
      <w:rPr>
        <w:b/>
        <w:bCs/>
      </w:rPr>
      <w:tblPr/>
      <w:tcPr>
        <w:shd w:val="clear" w:color="auto" w:fill="DCEF94" w:themeFill="accent2" w:themeFillTint="66"/>
      </w:tcPr>
    </w:tblStylePr>
    <w:tblStylePr w:type="lastRow">
      <w:rPr>
        <w:b/>
        <w:bCs/>
        <w:color w:val="000000" w:themeColor="text1"/>
      </w:rPr>
      <w:tblPr/>
      <w:tcPr>
        <w:shd w:val="clear" w:color="auto" w:fill="DCEF94" w:themeFill="accent2" w:themeFillTint="66"/>
      </w:tcPr>
    </w:tblStylePr>
    <w:tblStylePr w:type="firstCol">
      <w:rPr>
        <w:color w:val="FFFFFF" w:themeColor="background1"/>
      </w:rPr>
      <w:tblPr/>
      <w:tcPr>
        <w:shd w:val="clear" w:color="auto" w:fill="6D8613" w:themeFill="accent2" w:themeFillShade="BF"/>
      </w:tcPr>
    </w:tblStylePr>
    <w:tblStylePr w:type="lastCol">
      <w:rPr>
        <w:color w:val="FFFFFF" w:themeColor="background1"/>
      </w:rPr>
      <w:tblPr/>
      <w:tcPr>
        <w:shd w:val="clear" w:color="auto" w:fill="6D8613" w:themeFill="accent2" w:themeFillShade="BF"/>
      </w:tcPr>
    </w:tblStylePr>
    <w:tblStylePr w:type="band1Vert">
      <w:tblPr/>
      <w:tcPr>
        <w:shd w:val="clear" w:color="auto" w:fill="D3EB7A" w:themeFill="accent2" w:themeFillTint="7F"/>
      </w:tcPr>
    </w:tblStylePr>
    <w:tblStylePr w:type="band1Horz">
      <w:tblPr/>
      <w:tcPr>
        <w:shd w:val="clear" w:color="auto" w:fill="D3EB7A" w:themeFill="accent2" w:themeFillTint="7F"/>
      </w:tcPr>
    </w:tblStylePr>
  </w:style>
  <w:style w:type="table" w:styleId="ColorfulGrid-Accent3">
    <w:name w:val="Colorful Grid Accent 3"/>
    <w:basedOn w:val="TableNormal"/>
    <w:uiPriority w:val="73"/>
    <w:semiHidden/>
    <w:unhideWhenUsed/>
    <w:rsid w:val="005B34D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E1D7" w:themeFill="accent3" w:themeFillTint="33"/>
    </w:tcPr>
    <w:tblStylePr w:type="firstRow">
      <w:rPr>
        <w:b/>
        <w:bCs/>
      </w:rPr>
      <w:tblPr/>
      <w:tcPr>
        <w:shd w:val="clear" w:color="auto" w:fill="F9C3B0" w:themeFill="accent3" w:themeFillTint="66"/>
      </w:tcPr>
    </w:tblStylePr>
    <w:tblStylePr w:type="lastRow">
      <w:rPr>
        <w:b/>
        <w:bCs/>
        <w:color w:val="000000" w:themeColor="text1"/>
      </w:rPr>
      <w:tblPr/>
      <w:tcPr>
        <w:shd w:val="clear" w:color="auto" w:fill="F9C3B0" w:themeFill="accent3" w:themeFillTint="66"/>
      </w:tcPr>
    </w:tblStylePr>
    <w:tblStylePr w:type="firstCol">
      <w:rPr>
        <w:color w:val="FFFFFF" w:themeColor="background1"/>
      </w:rPr>
      <w:tblPr/>
      <w:tcPr>
        <w:shd w:val="clear" w:color="auto" w:fill="CF4110" w:themeFill="accent3" w:themeFillShade="BF"/>
      </w:tcPr>
    </w:tblStylePr>
    <w:tblStylePr w:type="lastCol">
      <w:rPr>
        <w:color w:val="FFFFFF" w:themeColor="background1"/>
      </w:rPr>
      <w:tblPr/>
      <w:tcPr>
        <w:shd w:val="clear" w:color="auto" w:fill="CF4110" w:themeFill="accent3" w:themeFillShade="BF"/>
      </w:tcPr>
    </w:tblStylePr>
    <w:tblStylePr w:type="band1Vert">
      <w:tblPr/>
      <w:tcPr>
        <w:shd w:val="clear" w:color="auto" w:fill="F7B49D" w:themeFill="accent3" w:themeFillTint="7F"/>
      </w:tcPr>
    </w:tblStylePr>
    <w:tblStylePr w:type="band1Horz">
      <w:tblPr/>
      <w:tcPr>
        <w:shd w:val="clear" w:color="auto" w:fill="F7B49D" w:themeFill="accent3" w:themeFillTint="7F"/>
      </w:tcPr>
    </w:tblStylePr>
  </w:style>
  <w:style w:type="table" w:styleId="ColorfulGrid-Accent4">
    <w:name w:val="Colorful Grid Accent 4"/>
    <w:basedOn w:val="TableNormal"/>
    <w:uiPriority w:val="73"/>
    <w:semiHidden/>
    <w:unhideWhenUsed/>
    <w:rsid w:val="005B34D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9DFF4" w:themeFill="accent4" w:themeFillTint="33"/>
    </w:tcPr>
    <w:tblStylePr w:type="firstRow">
      <w:rPr>
        <w:b/>
        <w:bCs/>
      </w:rPr>
      <w:tblPr/>
      <w:tcPr>
        <w:shd w:val="clear" w:color="auto" w:fill="D4BFEA" w:themeFill="accent4" w:themeFillTint="66"/>
      </w:tcPr>
    </w:tblStylePr>
    <w:tblStylePr w:type="lastRow">
      <w:rPr>
        <w:b/>
        <w:bCs/>
        <w:color w:val="000000" w:themeColor="text1"/>
      </w:rPr>
      <w:tblPr/>
      <w:tcPr>
        <w:shd w:val="clear" w:color="auto" w:fill="D4BFEA" w:themeFill="accent4" w:themeFillTint="66"/>
      </w:tcPr>
    </w:tblStylePr>
    <w:tblStylePr w:type="firstCol">
      <w:rPr>
        <w:color w:val="FFFFFF" w:themeColor="background1"/>
      </w:rPr>
      <w:tblPr/>
      <w:tcPr>
        <w:shd w:val="clear" w:color="auto" w:fill="6E37AA" w:themeFill="accent4" w:themeFillShade="BF"/>
      </w:tcPr>
    </w:tblStylePr>
    <w:tblStylePr w:type="lastCol">
      <w:rPr>
        <w:color w:val="FFFFFF" w:themeColor="background1"/>
      </w:rPr>
      <w:tblPr/>
      <w:tcPr>
        <w:shd w:val="clear" w:color="auto" w:fill="6E37AA" w:themeFill="accent4" w:themeFillShade="BF"/>
      </w:tcPr>
    </w:tblStylePr>
    <w:tblStylePr w:type="band1Vert">
      <w:tblPr/>
      <w:tcPr>
        <w:shd w:val="clear" w:color="auto" w:fill="C9B0E5" w:themeFill="accent4" w:themeFillTint="7F"/>
      </w:tcPr>
    </w:tblStylePr>
    <w:tblStylePr w:type="band1Horz">
      <w:tblPr/>
      <w:tcPr>
        <w:shd w:val="clear" w:color="auto" w:fill="C9B0E5" w:themeFill="accent4" w:themeFillTint="7F"/>
      </w:tcPr>
    </w:tblStylePr>
  </w:style>
  <w:style w:type="table" w:styleId="ColorfulGrid-Accent5">
    <w:name w:val="Colorful Grid Accent 5"/>
    <w:basedOn w:val="TableNormal"/>
    <w:uiPriority w:val="73"/>
    <w:semiHidden/>
    <w:unhideWhenUsed/>
    <w:rsid w:val="005B34D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0F6FF" w:themeFill="accent5" w:themeFillTint="33"/>
    </w:tcPr>
    <w:tblStylePr w:type="firstRow">
      <w:rPr>
        <w:b/>
        <w:bCs/>
      </w:rPr>
      <w:tblPr/>
      <w:tcPr>
        <w:shd w:val="clear" w:color="auto" w:fill="82EEFF" w:themeFill="accent5" w:themeFillTint="66"/>
      </w:tcPr>
    </w:tblStylePr>
    <w:tblStylePr w:type="lastRow">
      <w:rPr>
        <w:b/>
        <w:bCs/>
        <w:color w:val="000000" w:themeColor="text1"/>
      </w:rPr>
      <w:tblPr/>
      <w:tcPr>
        <w:shd w:val="clear" w:color="auto" w:fill="82EEFF" w:themeFill="accent5" w:themeFillTint="66"/>
      </w:tcPr>
    </w:tblStylePr>
    <w:tblStylePr w:type="firstCol">
      <w:rPr>
        <w:color w:val="FFFFFF" w:themeColor="background1"/>
      </w:rPr>
      <w:tblPr/>
      <w:tcPr>
        <w:shd w:val="clear" w:color="auto" w:fill="008094" w:themeFill="accent5" w:themeFillShade="BF"/>
      </w:tcPr>
    </w:tblStylePr>
    <w:tblStylePr w:type="lastCol">
      <w:rPr>
        <w:color w:val="FFFFFF" w:themeColor="background1"/>
      </w:rPr>
      <w:tblPr/>
      <w:tcPr>
        <w:shd w:val="clear" w:color="auto" w:fill="008094" w:themeFill="accent5" w:themeFillShade="BF"/>
      </w:tcPr>
    </w:tblStylePr>
    <w:tblStylePr w:type="band1Vert">
      <w:tblPr/>
      <w:tcPr>
        <w:shd w:val="clear" w:color="auto" w:fill="63EAFF" w:themeFill="accent5" w:themeFillTint="7F"/>
      </w:tcPr>
    </w:tblStylePr>
    <w:tblStylePr w:type="band1Horz">
      <w:tblPr/>
      <w:tcPr>
        <w:shd w:val="clear" w:color="auto" w:fill="63EAFF" w:themeFill="accent5" w:themeFillTint="7F"/>
      </w:tcPr>
    </w:tblStylePr>
  </w:style>
  <w:style w:type="table" w:styleId="ColorfulGrid-Accent6">
    <w:name w:val="Colorful Grid Accent 6"/>
    <w:basedOn w:val="TableNormal"/>
    <w:uiPriority w:val="73"/>
    <w:semiHidden/>
    <w:unhideWhenUsed/>
    <w:rsid w:val="005B34D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EE8CD" w:themeFill="accent6" w:themeFillTint="33"/>
    </w:tcPr>
    <w:tblStylePr w:type="firstRow">
      <w:rPr>
        <w:b/>
        <w:bCs/>
      </w:rPr>
      <w:tblPr/>
      <w:tcPr>
        <w:shd w:val="clear" w:color="auto" w:fill="FED19C" w:themeFill="accent6" w:themeFillTint="66"/>
      </w:tcPr>
    </w:tblStylePr>
    <w:tblStylePr w:type="lastRow">
      <w:rPr>
        <w:b/>
        <w:bCs/>
        <w:color w:val="000000" w:themeColor="text1"/>
      </w:rPr>
      <w:tblPr/>
      <w:tcPr>
        <w:shd w:val="clear" w:color="auto" w:fill="FED19C" w:themeFill="accent6" w:themeFillTint="66"/>
      </w:tcPr>
    </w:tblStylePr>
    <w:tblStylePr w:type="firstCol">
      <w:rPr>
        <w:color w:val="FFFFFF" w:themeColor="background1"/>
      </w:rPr>
      <w:tblPr/>
      <w:tcPr>
        <w:shd w:val="clear" w:color="auto" w:fill="C36B01" w:themeFill="accent6" w:themeFillShade="BF"/>
      </w:tcPr>
    </w:tblStylePr>
    <w:tblStylePr w:type="lastCol">
      <w:rPr>
        <w:color w:val="FFFFFF" w:themeColor="background1"/>
      </w:rPr>
      <w:tblPr/>
      <w:tcPr>
        <w:shd w:val="clear" w:color="auto" w:fill="C36B01" w:themeFill="accent6" w:themeFillShade="BF"/>
      </w:tcPr>
    </w:tblStylePr>
    <w:tblStylePr w:type="band1Vert">
      <w:tblPr/>
      <w:tcPr>
        <w:shd w:val="clear" w:color="auto" w:fill="FEC684" w:themeFill="accent6" w:themeFillTint="7F"/>
      </w:tcPr>
    </w:tblStylePr>
    <w:tblStylePr w:type="band1Horz">
      <w:tblPr/>
      <w:tcPr>
        <w:shd w:val="clear" w:color="auto" w:fill="FEC684" w:themeFill="accent6" w:themeFillTint="7F"/>
      </w:tcPr>
    </w:tblStylePr>
  </w:style>
  <w:style w:type="table" w:styleId="ColorfulList">
    <w:name w:val="Colorful List"/>
    <w:basedOn w:val="TableNormal"/>
    <w:uiPriority w:val="72"/>
    <w:semiHidden/>
    <w:unhideWhenUsed/>
    <w:rsid w:val="005B34D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58F14" w:themeFill="accent2" w:themeFillShade="CC"/>
      </w:tcPr>
    </w:tblStylePr>
    <w:tblStylePr w:type="lastRow">
      <w:rPr>
        <w:b/>
        <w:bCs/>
        <w:color w:val="758F1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5B34D4"/>
    <w:pPr>
      <w:spacing w:after="0" w:line="240" w:lineRule="auto"/>
    </w:pPr>
    <w:rPr>
      <w:color w:val="000000" w:themeColor="text1"/>
    </w:rPr>
    <w:tblPr>
      <w:tblStyleRowBandSize w:val="1"/>
      <w:tblStyleColBandSize w:val="1"/>
    </w:tblPr>
    <w:tcPr>
      <w:shd w:val="clear" w:color="auto" w:fill="E8F9F1" w:themeFill="accent1" w:themeFillTint="19"/>
    </w:tcPr>
    <w:tblStylePr w:type="firstRow">
      <w:rPr>
        <w:b/>
        <w:bCs/>
        <w:color w:val="FFFFFF" w:themeColor="background1"/>
      </w:rPr>
      <w:tblPr/>
      <w:tcPr>
        <w:tcBorders>
          <w:bottom w:val="single" w:sz="12" w:space="0" w:color="FFFFFF" w:themeColor="background1"/>
        </w:tcBorders>
        <w:shd w:val="clear" w:color="auto" w:fill="758F14" w:themeFill="accent2" w:themeFillShade="CC"/>
      </w:tcPr>
    </w:tblStylePr>
    <w:tblStylePr w:type="lastRow">
      <w:rPr>
        <w:b/>
        <w:bCs/>
        <w:color w:val="758F1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5F1DC" w:themeFill="accent1" w:themeFillTint="3F"/>
      </w:tcPr>
    </w:tblStylePr>
    <w:tblStylePr w:type="band1Horz">
      <w:tblPr/>
      <w:tcPr>
        <w:shd w:val="clear" w:color="auto" w:fill="D0F4E3" w:themeFill="accent1" w:themeFillTint="33"/>
      </w:tcPr>
    </w:tblStylePr>
  </w:style>
  <w:style w:type="table" w:styleId="ColorfulList-Accent2">
    <w:name w:val="Colorful List Accent 2"/>
    <w:basedOn w:val="TableNormal"/>
    <w:uiPriority w:val="72"/>
    <w:semiHidden/>
    <w:unhideWhenUsed/>
    <w:rsid w:val="005B34D4"/>
    <w:pPr>
      <w:spacing w:after="0" w:line="240" w:lineRule="auto"/>
    </w:pPr>
    <w:rPr>
      <w:color w:val="000000" w:themeColor="text1"/>
    </w:rPr>
    <w:tblPr>
      <w:tblStyleRowBandSize w:val="1"/>
      <w:tblStyleColBandSize w:val="1"/>
    </w:tblPr>
    <w:tcPr>
      <w:shd w:val="clear" w:color="auto" w:fill="F6FBE4" w:themeFill="accent2" w:themeFillTint="19"/>
    </w:tcPr>
    <w:tblStylePr w:type="firstRow">
      <w:rPr>
        <w:b/>
        <w:bCs/>
        <w:color w:val="FFFFFF" w:themeColor="background1"/>
      </w:rPr>
      <w:tblPr/>
      <w:tcPr>
        <w:tcBorders>
          <w:bottom w:val="single" w:sz="12" w:space="0" w:color="FFFFFF" w:themeColor="background1"/>
        </w:tcBorders>
        <w:shd w:val="clear" w:color="auto" w:fill="758F14" w:themeFill="accent2" w:themeFillShade="CC"/>
      </w:tcPr>
    </w:tblStylePr>
    <w:tblStylePr w:type="lastRow">
      <w:rPr>
        <w:b/>
        <w:bCs/>
        <w:color w:val="758F1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F5BD" w:themeFill="accent2" w:themeFillTint="3F"/>
      </w:tcPr>
    </w:tblStylePr>
    <w:tblStylePr w:type="band1Horz">
      <w:tblPr/>
      <w:tcPr>
        <w:shd w:val="clear" w:color="auto" w:fill="EDF7C9" w:themeFill="accent2" w:themeFillTint="33"/>
      </w:tcPr>
    </w:tblStylePr>
  </w:style>
  <w:style w:type="table" w:styleId="ColorfulList-Accent3">
    <w:name w:val="Colorful List Accent 3"/>
    <w:basedOn w:val="TableNormal"/>
    <w:uiPriority w:val="72"/>
    <w:semiHidden/>
    <w:unhideWhenUsed/>
    <w:rsid w:val="005B34D4"/>
    <w:pPr>
      <w:spacing w:after="0" w:line="240" w:lineRule="auto"/>
    </w:pPr>
    <w:rPr>
      <w:color w:val="000000" w:themeColor="text1"/>
    </w:rPr>
    <w:tblPr>
      <w:tblStyleRowBandSize w:val="1"/>
      <w:tblStyleColBandSize w:val="1"/>
    </w:tblPr>
    <w:tcPr>
      <w:shd w:val="clear" w:color="auto" w:fill="FDF0EB" w:themeFill="accent3" w:themeFillTint="19"/>
    </w:tcPr>
    <w:tblStylePr w:type="firstRow">
      <w:rPr>
        <w:b/>
        <w:bCs/>
        <w:color w:val="FFFFFF" w:themeColor="background1"/>
      </w:rPr>
      <w:tblPr/>
      <w:tcPr>
        <w:tcBorders>
          <w:bottom w:val="single" w:sz="12" w:space="0" w:color="FFFFFF" w:themeColor="background1"/>
        </w:tcBorders>
        <w:shd w:val="clear" w:color="auto" w:fill="763AB5" w:themeFill="accent4" w:themeFillShade="CC"/>
      </w:tcPr>
    </w:tblStylePr>
    <w:tblStylePr w:type="lastRow">
      <w:rPr>
        <w:b/>
        <w:bCs/>
        <w:color w:val="763AB5"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D9CE" w:themeFill="accent3" w:themeFillTint="3F"/>
      </w:tcPr>
    </w:tblStylePr>
    <w:tblStylePr w:type="band1Horz">
      <w:tblPr/>
      <w:tcPr>
        <w:shd w:val="clear" w:color="auto" w:fill="FCE1D7" w:themeFill="accent3" w:themeFillTint="33"/>
      </w:tcPr>
    </w:tblStylePr>
  </w:style>
  <w:style w:type="table" w:styleId="ColorfulList-Accent4">
    <w:name w:val="Colorful List Accent 4"/>
    <w:basedOn w:val="TableNormal"/>
    <w:uiPriority w:val="72"/>
    <w:semiHidden/>
    <w:unhideWhenUsed/>
    <w:rsid w:val="005B34D4"/>
    <w:pPr>
      <w:spacing w:after="0" w:line="240" w:lineRule="auto"/>
    </w:pPr>
    <w:rPr>
      <w:color w:val="000000" w:themeColor="text1"/>
    </w:rPr>
    <w:tblPr>
      <w:tblStyleRowBandSize w:val="1"/>
      <w:tblStyleColBandSize w:val="1"/>
    </w:tblPr>
    <w:tcPr>
      <w:shd w:val="clear" w:color="auto" w:fill="F4EFFA" w:themeFill="accent4" w:themeFillTint="19"/>
    </w:tcPr>
    <w:tblStylePr w:type="firstRow">
      <w:rPr>
        <w:b/>
        <w:bCs/>
        <w:color w:val="FFFFFF" w:themeColor="background1"/>
      </w:rPr>
      <w:tblPr/>
      <w:tcPr>
        <w:tcBorders>
          <w:bottom w:val="single" w:sz="12" w:space="0" w:color="FFFFFF" w:themeColor="background1"/>
        </w:tcBorders>
        <w:shd w:val="clear" w:color="auto" w:fill="DD4611" w:themeFill="accent3" w:themeFillShade="CC"/>
      </w:tcPr>
    </w:tblStylePr>
    <w:tblStylePr w:type="lastRow">
      <w:rPr>
        <w:b/>
        <w:bCs/>
        <w:color w:val="DD4611"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4D7F2" w:themeFill="accent4" w:themeFillTint="3F"/>
      </w:tcPr>
    </w:tblStylePr>
    <w:tblStylePr w:type="band1Horz">
      <w:tblPr/>
      <w:tcPr>
        <w:shd w:val="clear" w:color="auto" w:fill="E9DFF4" w:themeFill="accent4" w:themeFillTint="33"/>
      </w:tcPr>
    </w:tblStylePr>
  </w:style>
  <w:style w:type="table" w:styleId="ColorfulList-Accent5">
    <w:name w:val="Colorful List Accent 5"/>
    <w:basedOn w:val="TableNormal"/>
    <w:uiPriority w:val="72"/>
    <w:semiHidden/>
    <w:unhideWhenUsed/>
    <w:rsid w:val="005B34D4"/>
    <w:pPr>
      <w:spacing w:after="0" w:line="240" w:lineRule="auto"/>
    </w:pPr>
    <w:rPr>
      <w:color w:val="000000" w:themeColor="text1"/>
    </w:rPr>
    <w:tblPr>
      <w:tblStyleRowBandSize w:val="1"/>
      <w:tblStyleColBandSize w:val="1"/>
    </w:tblPr>
    <w:tcPr>
      <w:shd w:val="clear" w:color="auto" w:fill="E0FBFF" w:themeFill="accent5" w:themeFillTint="19"/>
    </w:tcPr>
    <w:tblStylePr w:type="firstRow">
      <w:rPr>
        <w:b/>
        <w:bCs/>
        <w:color w:val="FFFFFF" w:themeColor="background1"/>
      </w:rPr>
      <w:tblPr/>
      <w:tcPr>
        <w:tcBorders>
          <w:bottom w:val="single" w:sz="12" w:space="0" w:color="FFFFFF" w:themeColor="background1"/>
        </w:tcBorders>
        <w:shd w:val="clear" w:color="auto" w:fill="D07201" w:themeFill="accent6" w:themeFillShade="CC"/>
      </w:tcPr>
    </w:tblStylePr>
    <w:tblStylePr w:type="lastRow">
      <w:rPr>
        <w:b/>
        <w:bCs/>
        <w:color w:val="D07201"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1F4FF" w:themeFill="accent5" w:themeFillTint="3F"/>
      </w:tcPr>
    </w:tblStylePr>
    <w:tblStylePr w:type="band1Horz">
      <w:tblPr/>
      <w:tcPr>
        <w:shd w:val="clear" w:color="auto" w:fill="C0F6FF" w:themeFill="accent5" w:themeFillTint="33"/>
      </w:tcPr>
    </w:tblStylePr>
  </w:style>
  <w:style w:type="table" w:styleId="ColorfulList-Accent6">
    <w:name w:val="Colorful List Accent 6"/>
    <w:basedOn w:val="TableNormal"/>
    <w:uiPriority w:val="72"/>
    <w:semiHidden/>
    <w:unhideWhenUsed/>
    <w:rsid w:val="005B34D4"/>
    <w:pPr>
      <w:spacing w:after="0" w:line="240" w:lineRule="auto"/>
    </w:pPr>
    <w:rPr>
      <w:color w:val="000000" w:themeColor="text1"/>
    </w:rPr>
    <w:tblPr>
      <w:tblStyleRowBandSize w:val="1"/>
      <w:tblStyleColBandSize w:val="1"/>
    </w:tblPr>
    <w:tcPr>
      <w:shd w:val="clear" w:color="auto" w:fill="FEF3E6" w:themeFill="accent6" w:themeFillTint="19"/>
    </w:tcPr>
    <w:tblStylePr w:type="firstRow">
      <w:rPr>
        <w:b/>
        <w:bCs/>
        <w:color w:val="FFFFFF" w:themeColor="background1"/>
      </w:rPr>
      <w:tblPr/>
      <w:tcPr>
        <w:tcBorders>
          <w:bottom w:val="single" w:sz="12" w:space="0" w:color="FFFFFF" w:themeColor="background1"/>
        </w:tcBorders>
        <w:shd w:val="clear" w:color="auto" w:fill="00899E" w:themeFill="accent5" w:themeFillShade="CC"/>
      </w:tcPr>
    </w:tblStylePr>
    <w:tblStylePr w:type="lastRow">
      <w:rPr>
        <w:b/>
        <w:bCs/>
        <w:color w:val="00899E"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E3C2" w:themeFill="accent6" w:themeFillTint="3F"/>
      </w:tcPr>
    </w:tblStylePr>
    <w:tblStylePr w:type="band1Horz">
      <w:tblPr/>
      <w:tcPr>
        <w:shd w:val="clear" w:color="auto" w:fill="FEE8CD" w:themeFill="accent6" w:themeFillTint="33"/>
      </w:tcPr>
    </w:tblStylePr>
  </w:style>
  <w:style w:type="table" w:styleId="ColorfulShading">
    <w:name w:val="Colorful Shading"/>
    <w:basedOn w:val="TableNormal"/>
    <w:uiPriority w:val="71"/>
    <w:semiHidden/>
    <w:unhideWhenUsed/>
    <w:rsid w:val="005B34D4"/>
    <w:pPr>
      <w:spacing w:after="0" w:line="240" w:lineRule="auto"/>
    </w:pPr>
    <w:rPr>
      <w:color w:val="000000" w:themeColor="text1"/>
    </w:rPr>
    <w:tblPr>
      <w:tblStyleRowBandSize w:val="1"/>
      <w:tblStyleColBandSize w:val="1"/>
      <w:tblBorders>
        <w:top w:val="single" w:sz="24" w:space="0" w:color="93B41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5B34D4"/>
    <w:pPr>
      <w:spacing w:after="0" w:line="240" w:lineRule="auto"/>
    </w:pPr>
    <w:rPr>
      <w:color w:val="000000" w:themeColor="text1"/>
    </w:rPr>
    <w:tblPr>
      <w:tblStyleRowBandSize w:val="1"/>
      <w:tblStyleColBandSize w:val="1"/>
      <w:tblBorders>
        <w:top w:val="single" w:sz="24" w:space="0" w:color="93B41A" w:themeColor="accent2"/>
        <w:left w:val="single" w:sz="4" w:space="0" w:color="2BB673" w:themeColor="accent1"/>
        <w:bottom w:val="single" w:sz="4" w:space="0" w:color="2BB673" w:themeColor="accent1"/>
        <w:right w:val="single" w:sz="4" w:space="0" w:color="2BB673" w:themeColor="accent1"/>
        <w:insideH w:val="single" w:sz="4" w:space="0" w:color="FFFFFF" w:themeColor="background1"/>
        <w:insideV w:val="single" w:sz="4" w:space="0" w:color="FFFFFF" w:themeColor="background1"/>
      </w:tblBorders>
    </w:tblPr>
    <w:tcPr>
      <w:shd w:val="clear" w:color="auto" w:fill="E8F9F1" w:themeFill="accent1" w:themeFillTint="19"/>
    </w:tcPr>
    <w:tblStylePr w:type="firstRow">
      <w:rPr>
        <w:b/>
        <w:bCs/>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96D44" w:themeFill="accent1" w:themeFillShade="99"/>
      </w:tcPr>
    </w:tblStylePr>
    <w:tblStylePr w:type="firstCol">
      <w:rPr>
        <w:color w:val="FFFFFF" w:themeColor="background1"/>
      </w:rPr>
      <w:tblPr/>
      <w:tcPr>
        <w:tcBorders>
          <w:top w:val="nil"/>
          <w:left w:val="nil"/>
          <w:bottom w:val="nil"/>
          <w:right w:val="nil"/>
          <w:insideH w:val="single" w:sz="4" w:space="0" w:color="196D44" w:themeColor="accent1" w:themeShade="99"/>
          <w:insideV w:val="nil"/>
        </w:tcBorders>
        <w:shd w:val="clear" w:color="auto" w:fill="196D4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96D44" w:themeFill="accent1" w:themeFillShade="99"/>
      </w:tcPr>
    </w:tblStylePr>
    <w:tblStylePr w:type="band1Vert">
      <w:tblPr/>
      <w:tcPr>
        <w:shd w:val="clear" w:color="auto" w:fill="A2E9C7" w:themeFill="accent1" w:themeFillTint="66"/>
      </w:tcPr>
    </w:tblStylePr>
    <w:tblStylePr w:type="band1Horz">
      <w:tblPr/>
      <w:tcPr>
        <w:shd w:val="clear" w:color="auto" w:fill="8CE4B9"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5B34D4"/>
    <w:pPr>
      <w:spacing w:after="0" w:line="240" w:lineRule="auto"/>
    </w:pPr>
    <w:rPr>
      <w:color w:val="000000" w:themeColor="text1"/>
    </w:rPr>
    <w:tblPr>
      <w:tblStyleRowBandSize w:val="1"/>
      <w:tblStyleColBandSize w:val="1"/>
      <w:tblBorders>
        <w:top w:val="single" w:sz="24" w:space="0" w:color="93B41A" w:themeColor="accent2"/>
        <w:left w:val="single" w:sz="4" w:space="0" w:color="93B41A" w:themeColor="accent2"/>
        <w:bottom w:val="single" w:sz="4" w:space="0" w:color="93B41A" w:themeColor="accent2"/>
        <w:right w:val="single" w:sz="4" w:space="0" w:color="93B41A" w:themeColor="accent2"/>
        <w:insideH w:val="single" w:sz="4" w:space="0" w:color="FFFFFF" w:themeColor="background1"/>
        <w:insideV w:val="single" w:sz="4" w:space="0" w:color="FFFFFF" w:themeColor="background1"/>
      </w:tblBorders>
    </w:tblPr>
    <w:tcPr>
      <w:shd w:val="clear" w:color="auto" w:fill="F6FBE4" w:themeFill="accent2" w:themeFillTint="19"/>
    </w:tcPr>
    <w:tblStylePr w:type="firstRow">
      <w:rPr>
        <w:b/>
        <w:bCs/>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6B0F" w:themeFill="accent2" w:themeFillShade="99"/>
      </w:tcPr>
    </w:tblStylePr>
    <w:tblStylePr w:type="firstCol">
      <w:rPr>
        <w:color w:val="FFFFFF" w:themeColor="background1"/>
      </w:rPr>
      <w:tblPr/>
      <w:tcPr>
        <w:tcBorders>
          <w:top w:val="nil"/>
          <w:left w:val="nil"/>
          <w:bottom w:val="nil"/>
          <w:right w:val="nil"/>
          <w:insideH w:val="single" w:sz="4" w:space="0" w:color="576B0F" w:themeColor="accent2" w:themeShade="99"/>
          <w:insideV w:val="nil"/>
        </w:tcBorders>
        <w:shd w:val="clear" w:color="auto" w:fill="576B0F"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76B0F" w:themeFill="accent2" w:themeFillShade="99"/>
      </w:tcPr>
    </w:tblStylePr>
    <w:tblStylePr w:type="band1Vert">
      <w:tblPr/>
      <w:tcPr>
        <w:shd w:val="clear" w:color="auto" w:fill="DCEF94" w:themeFill="accent2" w:themeFillTint="66"/>
      </w:tcPr>
    </w:tblStylePr>
    <w:tblStylePr w:type="band1Horz">
      <w:tblPr/>
      <w:tcPr>
        <w:shd w:val="clear" w:color="auto" w:fill="D3EB7A"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5B34D4"/>
    <w:pPr>
      <w:spacing w:after="0" w:line="240" w:lineRule="auto"/>
    </w:pPr>
    <w:rPr>
      <w:color w:val="000000" w:themeColor="text1"/>
    </w:rPr>
    <w:tblPr>
      <w:tblStyleRowBandSize w:val="1"/>
      <w:tblStyleColBandSize w:val="1"/>
      <w:tblBorders>
        <w:top w:val="single" w:sz="24" w:space="0" w:color="9561CC" w:themeColor="accent4"/>
        <w:left w:val="single" w:sz="4" w:space="0" w:color="F06A3B" w:themeColor="accent3"/>
        <w:bottom w:val="single" w:sz="4" w:space="0" w:color="F06A3B" w:themeColor="accent3"/>
        <w:right w:val="single" w:sz="4" w:space="0" w:color="F06A3B" w:themeColor="accent3"/>
        <w:insideH w:val="single" w:sz="4" w:space="0" w:color="FFFFFF" w:themeColor="background1"/>
        <w:insideV w:val="single" w:sz="4" w:space="0" w:color="FFFFFF" w:themeColor="background1"/>
      </w:tblBorders>
    </w:tblPr>
    <w:tcPr>
      <w:shd w:val="clear" w:color="auto" w:fill="FDF0EB" w:themeFill="accent3" w:themeFillTint="19"/>
    </w:tcPr>
    <w:tblStylePr w:type="firstRow">
      <w:rPr>
        <w:b/>
        <w:bCs/>
      </w:rPr>
      <w:tblPr/>
      <w:tcPr>
        <w:tcBorders>
          <w:top w:val="nil"/>
          <w:left w:val="nil"/>
          <w:bottom w:val="single" w:sz="24" w:space="0" w:color="9561C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6340C" w:themeFill="accent3" w:themeFillShade="99"/>
      </w:tcPr>
    </w:tblStylePr>
    <w:tblStylePr w:type="firstCol">
      <w:rPr>
        <w:color w:val="FFFFFF" w:themeColor="background1"/>
      </w:rPr>
      <w:tblPr/>
      <w:tcPr>
        <w:tcBorders>
          <w:top w:val="nil"/>
          <w:left w:val="nil"/>
          <w:bottom w:val="nil"/>
          <w:right w:val="nil"/>
          <w:insideH w:val="single" w:sz="4" w:space="0" w:color="A6340C" w:themeColor="accent3" w:themeShade="99"/>
          <w:insideV w:val="nil"/>
        </w:tcBorders>
        <w:shd w:val="clear" w:color="auto" w:fill="A6340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6340C" w:themeFill="accent3" w:themeFillShade="99"/>
      </w:tcPr>
    </w:tblStylePr>
    <w:tblStylePr w:type="band1Vert">
      <w:tblPr/>
      <w:tcPr>
        <w:shd w:val="clear" w:color="auto" w:fill="F9C3B0" w:themeFill="accent3" w:themeFillTint="66"/>
      </w:tcPr>
    </w:tblStylePr>
    <w:tblStylePr w:type="band1Horz">
      <w:tblPr/>
      <w:tcPr>
        <w:shd w:val="clear" w:color="auto" w:fill="F7B49D" w:themeFill="accent3" w:themeFillTint="7F"/>
      </w:tcPr>
    </w:tblStylePr>
  </w:style>
  <w:style w:type="table" w:styleId="ColorfulShading-Accent4">
    <w:name w:val="Colorful Shading Accent 4"/>
    <w:basedOn w:val="TableNormal"/>
    <w:uiPriority w:val="71"/>
    <w:semiHidden/>
    <w:unhideWhenUsed/>
    <w:rsid w:val="005B34D4"/>
    <w:pPr>
      <w:spacing w:after="0" w:line="240" w:lineRule="auto"/>
    </w:pPr>
    <w:rPr>
      <w:color w:val="000000" w:themeColor="text1"/>
    </w:rPr>
    <w:tblPr>
      <w:tblStyleRowBandSize w:val="1"/>
      <w:tblStyleColBandSize w:val="1"/>
      <w:tblBorders>
        <w:top w:val="single" w:sz="24" w:space="0" w:color="F06A3B" w:themeColor="accent3"/>
        <w:left w:val="single" w:sz="4" w:space="0" w:color="9561CC" w:themeColor="accent4"/>
        <w:bottom w:val="single" w:sz="4" w:space="0" w:color="9561CC" w:themeColor="accent4"/>
        <w:right w:val="single" w:sz="4" w:space="0" w:color="9561CC" w:themeColor="accent4"/>
        <w:insideH w:val="single" w:sz="4" w:space="0" w:color="FFFFFF" w:themeColor="background1"/>
        <w:insideV w:val="single" w:sz="4" w:space="0" w:color="FFFFFF" w:themeColor="background1"/>
      </w:tblBorders>
    </w:tblPr>
    <w:tcPr>
      <w:shd w:val="clear" w:color="auto" w:fill="F4EFFA" w:themeFill="accent4" w:themeFillTint="19"/>
    </w:tcPr>
    <w:tblStylePr w:type="firstRow">
      <w:rPr>
        <w:b/>
        <w:bCs/>
      </w:rPr>
      <w:tblPr/>
      <w:tcPr>
        <w:tcBorders>
          <w:top w:val="nil"/>
          <w:left w:val="nil"/>
          <w:bottom w:val="single" w:sz="24" w:space="0" w:color="F06A3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82C88" w:themeFill="accent4" w:themeFillShade="99"/>
      </w:tcPr>
    </w:tblStylePr>
    <w:tblStylePr w:type="firstCol">
      <w:rPr>
        <w:color w:val="FFFFFF" w:themeColor="background1"/>
      </w:rPr>
      <w:tblPr/>
      <w:tcPr>
        <w:tcBorders>
          <w:top w:val="nil"/>
          <w:left w:val="nil"/>
          <w:bottom w:val="nil"/>
          <w:right w:val="nil"/>
          <w:insideH w:val="single" w:sz="4" w:space="0" w:color="582C88" w:themeColor="accent4" w:themeShade="99"/>
          <w:insideV w:val="nil"/>
        </w:tcBorders>
        <w:shd w:val="clear" w:color="auto" w:fill="582C88"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82C88" w:themeFill="accent4" w:themeFillShade="99"/>
      </w:tcPr>
    </w:tblStylePr>
    <w:tblStylePr w:type="band1Vert">
      <w:tblPr/>
      <w:tcPr>
        <w:shd w:val="clear" w:color="auto" w:fill="D4BFEA" w:themeFill="accent4" w:themeFillTint="66"/>
      </w:tcPr>
    </w:tblStylePr>
    <w:tblStylePr w:type="band1Horz">
      <w:tblPr/>
      <w:tcPr>
        <w:shd w:val="clear" w:color="auto" w:fill="C9B0E5"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5B34D4"/>
    <w:pPr>
      <w:spacing w:after="0" w:line="240" w:lineRule="auto"/>
    </w:pPr>
    <w:rPr>
      <w:color w:val="000000" w:themeColor="text1"/>
    </w:rPr>
    <w:tblPr>
      <w:tblStyleRowBandSize w:val="1"/>
      <w:tblStyleColBandSize w:val="1"/>
      <w:tblBorders>
        <w:top w:val="single" w:sz="24" w:space="0" w:color="FD8F0A" w:themeColor="accent6"/>
        <w:left w:val="single" w:sz="4" w:space="0" w:color="00ADC6" w:themeColor="accent5"/>
        <w:bottom w:val="single" w:sz="4" w:space="0" w:color="00ADC6" w:themeColor="accent5"/>
        <w:right w:val="single" w:sz="4" w:space="0" w:color="00ADC6" w:themeColor="accent5"/>
        <w:insideH w:val="single" w:sz="4" w:space="0" w:color="FFFFFF" w:themeColor="background1"/>
        <w:insideV w:val="single" w:sz="4" w:space="0" w:color="FFFFFF" w:themeColor="background1"/>
      </w:tblBorders>
    </w:tblPr>
    <w:tcPr>
      <w:shd w:val="clear" w:color="auto" w:fill="E0FBFF" w:themeFill="accent5" w:themeFillTint="19"/>
    </w:tcPr>
    <w:tblStylePr w:type="firstRow">
      <w:rPr>
        <w:b/>
        <w:bCs/>
      </w:rPr>
      <w:tblPr/>
      <w:tcPr>
        <w:tcBorders>
          <w:top w:val="nil"/>
          <w:left w:val="nil"/>
          <w:bottom w:val="single" w:sz="24" w:space="0" w:color="FD8F0A"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776" w:themeFill="accent5" w:themeFillShade="99"/>
      </w:tcPr>
    </w:tblStylePr>
    <w:tblStylePr w:type="firstCol">
      <w:rPr>
        <w:color w:val="FFFFFF" w:themeColor="background1"/>
      </w:rPr>
      <w:tblPr/>
      <w:tcPr>
        <w:tcBorders>
          <w:top w:val="nil"/>
          <w:left w:val="nil"/>
          <w:bottom w:val="nil"/>
          <w:right w:val="nil"/>
          <w:insideH w:val="single" w:sz="4" w:space="0" w:color="006776" w:themeColor="accent5" w:themeShade="99"/>
          <w:insideV w:val="nil"/>
        </w:tcBorders>
        <w:shd w:val="clear" w:color="auto" w:fill="00677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6776" w:themeFill="accent5" w:themeFillShade="99"/>
      </w:tcPr>
    </w:tblStylePr>
    <w:tblStylePr w:type="band1Vert">
      <w:tblPr/>
      <w:tcPr>
        <w:shd w:val="clear" w:color="auto" w:fill="82EEFF" w:themeFill="accent5" w:themeFillTint="66"/>
      </w:tcPr>
    </w:tblStylePr>
    <w:tblStylePr w:type="band1Horz">
      <w:tblPr/>
      <w:tcPr>
        <w:shd w:val="clear" w:color="auto" w:fill="63EA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5B34D4"/>
    <w:pPr>
      <w:spacing w:after="0" w:line="240" w:lineRule="auto"/>
    </w:pPr>
    <w:rPr>
      <w:color w:val="000000" w:themeColor="text1"/>
    </w:rPr>
    <w:tblPr>
      <w:tblStyleRowBandSize w:val="1"/>
      <w:tblStyleColBandSize w:val="1"/>
      <w:tblBorders>
        <w:top w:val="single" w:sz="24" w:space="0" w:color="00ADC6" w:themeColor="accent5"/>
        <w:left w:val="single" w:sz="4" w:space="0" w:color="FD8F0A" w:themeColor="accent6"/>
        <w:bottom w:val="single" w:sz="4" w:space="0" w:color="FD8F0A" w:themeColor="accent6"/>
        <w:right w:val="single" w:sz="4" w:space="0" w:color="FD8F0A" w:themeColor="accent6"/>
        <w:insideH w:val="single" w:sz="4" w:space="0" w:color="FFFFFF" w:themeColor="background1"/>
        <w:insideV w:val="single" w:sz="4" w:space="0" w:color="FFFFFF" w:themeColor="background1"/>
      </w:tblBorders>
    </w:tblPr>
    <w:tcPr>
      <w:shd w:val="clear" w:color="auto" w:fill="FEF3E6" w:themeFill="accent6" w:themeFillTint="19"/>
    </w:tcPr>
    <w:tblStylePr w:type="firstRow">
      <w:rPr>
        <w:b/>
        <w:bCs/>
      </w:rPr>
      <w:tblPr/>
      <w:tcPr>
        <w:tcBorders>
          <w:top w:val="nil"/>
          <w:left w:val="nil"/>
          <w:bottom w:val="single" w:sz="24" w:space="0" w:color="00AD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5501" w:themeFill="accent6" w:themeFillShade="99"/>
      </w:tcPr>
    </w:tblStylePr>
    <w:tblStylePr w:type="firstCol">
      <w:rPr>
        <w:color w:val="FFFFFF" w:themeColor="background1"/>
      </w:rPr>
      <w:tblPr/>
      <w:tcPr>
        <w:tcBorders>
          <w:top w:val="nil"/>
          <w:left w:val="nil"/>
          <w:bottom w:val="nil"/>
          <w:right w:val="nil"/>
          <w:insideH w:val="single" w:sz="4" w:space="0" w:color="9C5501" w:themeColor="accent6" w:themeShade="99"/>
          <w:insideV w:val="nil"/>
        </w:tcBorders>
        <w:shd w:val="clear" w:color="auto" w:fill="9C550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C5501" w:themeFill="accent6" w:themeFillShade="99"/>
      </w:tcPr>
    </w:tblStylePr>
    <w:tblStylePr w:type="band1Vert">
      <w:tblPr/>
      <w:tcPr>
        <w:shd w:val="clear" w:color="auto" w:fill="FED19C" w:themeFill="accent6" w:themeFillTint="66"/>
      </w:tcPr>
    </w:tblStylePr>
    <w:tblStylePr w:type="band1Horz">
      <w:tblPr/>
      <w:tcPr>
        <w:shd w:val="clear" w:color="auto" w:fill="FEC684"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5B34D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5B34D4"/>
    <w:pPr>
      <w:spacing w:after="0" w:line="240" w:lineRule="auto"/>
    </w:pPr>
    <w:rPr>
      <w:color w:val="FFFFFF" w:themeColor="background1"/>
    </w:rPr>
    <w:tblPr>
      <w:tblStyleRowBandSize w:val="1"/>
      <w:tblStyleColBandSize w:val="1"/>
    </w:tblPr>
    <w:tcPr>
      <w:shd w:val="clear" w:color="auto" w:fill="2BB673"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55A3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0885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08855" w:themeFill="accent1" w:themeFillShade="BF"/>
      </w:tcPr>
    </w:tblStylePr>
    <w:tblStylePr w:type="band1Vert">
      <w:tblPr/>
      <w:tcPr>
        <w:tcBorders>
          <w:top w:val="nil"/>
          <w:left w:val="nil"/>
          <w:bottom w:val="nil"/>
          <w:right w:val="nil"/>
          <w:insideH w:val="nil"/>
          <w:insideV w:val="nil"/>
        </w:tcBorders>
        <w:shd w:val="clear" w:color="auto" w:fill="208855" w:themeFill="accent1" w:themeFillShade="BF"/>
      </w:tcPr>
    </w:tblStylePr>
    <w:tblStylePr w:type="band1Horz">
      <w:tblPr/>
      <w:tcPr>
        <w:tcBorders>
          <w:top w:val="nil"/>
          <w:left w:val="nil"/>
          <w:bottom w:val="nil"/>
          <w:right w:val="nil"/>
          <w:insideH w:val="nil"/>
          <w:insideV w:val="nil"/>
        </w:tcBorders>
        <w:shd w:val="clear" w:color="auto" w:fill="208855" w:themeFill="accent1" w:themeFillShade="BF"/>
      </w:tcPr>
    </w:tblStylePr>
  </w:style>
  <w:style w:type="table" w:styleId="DarkList-Accent2">
    <w:name w:val="Dark List Accent 2"/>
    <w:basedOn w:val="TableNormal"/>
    <w:uiPriority w:val="70"/>
    <w:semiHidden/>
    <w:unhideWhenUsed/>
    <w:rsid w:val="005B34D4"/>
    <w:pPr>
      <w:spacing w:after="0" w:line="240" w:lineRule="auto"/>
    </w:pPr>
    <w:rPr>
      <w:color w:val="FFFFFF" w:themeColor="background1"/>
    </w:rPr>
    <w:tblPr>
      <w:tblStyleRowBandSize w:val="1"/>
      <w:tblStyleColBandSize w:val="1"/>
    </w:tblPr>
    <w:tcPr>
      <w:shd w:val="clear" w:color="auto" w:fill="93B41A"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859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6D8613"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6D8613" w:themeFill="accent2" w:themeFillShade="BF"/>
      </w:tcPr>
    </w:tblStylePr>
    <w:tblStylePr w:type="band1Vert">
      <w:tblPr/>
      <w:tcPr>
        <w:tcBorders>
          <w:top w:val="nil"/>
          <w:left w:val="nil"/>
          <w:bottom w:val="nil"/>
          <w:right w:val="nil"/>
          <w:insideH w:val="nil"/>
          <w:insideV w:val="nil"/>
        </w:tcBorders>
        <w:shd w:val="clear" w:color="auto" w:fill="6D8613" w:themeFill="accent2" w:themeFillShade="BF"/>
      </w:tcPr>
    </w:tblStylePr>
    <w:tblStylePr w:type="band1Horz">
      <w:tblPr/>
      <w:tcPr>
        <w:tcBorders>
          <w:top w:val="nil"/>
          <w:left w:val="nil"/>
          <w:bottom w:val="nil"/>
          <w:right w:val="nil"/>
          <w:insideH w:val="nil"/>
          <w:insideV w:val="nil"/>
        </w:tcBorders>
        <w:shd w:val="clear" w:color="auto" w:fill="6D8613" w:themeFill="accent2" w:themeFillShade="BF"/>
      </w:tcPr>
    </w:tblStylePr>
  </w:style>
  <w:style w:type="table" w:styleId="DarkList-Accent3">
    <w:name w:val="Dark List Accent 3"/>
    <w:basedOn w:val="TableNormal"/>
    <w:uiPriority w:val="70"/>
    <w:semiHidden/>
    <w:unhideWhenUsed/>
    <w:rsid w:val="005B34D4"/>
    <w:pPr>
      <w:spacing w:after="0" w:line="240" w:lineRule="auto"/>
    </w:pPr>
    <w:rPr>
      <w:color w:val="FFFFFF" w:themeColor="background1"/>
    </w:rPr>
    <w:tblPr>
      <w:tblStyleRowBandSize w:val="1"/>
      <w:tblStyleColBandSize w:val="1"/>
    </w:tblPr>
    <w:tcPr>
      <w:shd w:val="clear" w:color="auto" w:fill="F06A3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A2B0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F411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F4110" w:themeFill="accent3" w:themeFillShade="BF"/>
      </w:tcPr>
    </w:tblStylePr>
    <w:tblStylePr w:type="band1Vert">
      <w:tblPr/>
      <w:tcPr>
        <w:tcBorders>
          <w:top w:val="nil"/>
          <w:left w:val="nil"/>
          <w:bottom w:val="nil"/>
          <w:right w:val="nil"/>
          <w:insideH w:val="nil"/>
          <w:insideV w:val="nil"/>
        </w:tcBorders>
        <w:shd w:val="clear" w:color="auto" w:fill="CF4110" w:themeFill="accent3" w:themeFillShade="BF"/>
      </w:tcPr>
    </w:tblStylePr>
    <w:tblStylePr w:type="band1Horz">
      <w:tblPr/>
      <w:tcPr>
        <w:tcBorders>
          <w:top w:val="nil"/>
          <w:left w:val="nil"/>
          <w:bottom w:val="nil"/>
          <w:right w:val="nil"/>
          <w:insideH w:val="nil"/>
          <w:insideV w:val="nil"/>
        </w:tcBorders>
        <w:shd w:val="clear" w:color="auto" w:fill="CF4110" w:themeFill="accent3" w:themeFillShade="BF"/>
      </w:tcPr>
    </w:tblStylePr>
  </w:style>
  <w:style w:type="table" w:styleId="DarkList-Accent4">
    <w:name w:val="Dark List Accent 4"/>
    <w:basedOn w:val="TableNormal"/>
    <w:uiPriority w:val="70"/>
    <w:semiHidden/>
    <w:unhideWhenUsed/>
    <w:rsid w:val="005B34D4"/>
    <w:pPr>
      <w:spacing w:after="0" w:line="240" w:lineRule="auto"/>
    </w:pPr>
    <w:rPr>
      <w:color w:val="FFFFFF" w:themeColor="background1"/>
    </w:rPr>
    <w:tblPr>
      <w:tblStyleRowBandSize w:val="1"/>
      <w:tblStyleColBandSize w:val="1"/>
    </w:tblPr>
    <w:tcPr>
      <w:shd w:val="clear" w:color="auto" w:fill="9561C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9247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E37A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E37AA" w:themeFill="accent4" w:themeFillShade="BF"/>
      </w:tcPr>
    </w:tblStylePr>
    <w:tblStylePr w:type="band1Vert">
      <w:tblPr/>
      <w:tcPr>
        <w:tcBorders>
          <w:top w:val="nil"/>
          <w:left w:val="nil"/>
          <w:bottom w:val="nil"/>
          <w:right w:val="nil"/>
          <w:insideH w:val="nil"/>
          <w:insideV w:val="nil"/>
        </w:tcBorders>
        <w:shd w:val="clear" w:color="auto" w:fill="6E37AA" w:themeFill="accent4" w:themeFillShade="BF"/>
      </w:tcPr>
    </w:tblStylePr>
    <w:tblStylePr w:type="band1Horz">
      <w:tblPr/>
      <w:tcPr>
        <w:tcBorders>
          <w:top w:val="nil"/>
          <w:left w:val="nil"/>
          <w:bottom w:val="nil"/>
          <w:right w:val="nil"/>
          <w:insideH w:val="nil"/>
          <w:insideV w:val="nil"/>
        </w:tcBorders>
        <w:shd w:val="clear" w:color="auto" w:fill="6E37AA" w:themeFill="accent4" w:themeFillShade="BF"/>
      </w:tcPr>
    </w:tblStylePr>
  </w:style>
  <w:style w:type="table" w:styleId="DarkList-Accent5">
    <w:name w:val="Dark List Accent 5"/>
    <w:basedOn w:val="TableNormal"/>
    <w:uiPriority w:val="70"/>
    <w:semiHidden/>
    <w:unhideWhenUsed/>
    <w:rsid w:val="005B34D4"/>
    <w:pPr>
      <w:spacing w:after="0" w:line="240" w:lineRule="auto"/>
    </w:pPr>
    <w:rPr>
      <w:color w:val="FFFFFF" w:themeColor="background1"/>
    </w:rPr>
    <w:tblPr>
      <w:tblStyleRowBandSize w:val="1"/>
      <w:tblStyleColBandSize w:val="1"/>
    </w:tblPr>
    <w:tcPr>
      <w:shd w:val="clear" w:color="auto" w:fill="00AD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56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809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8094" w:themeFill="accent5" w:themeFillShade="BF"/>
      </w:tcPr>
    </w:tblStylePr>
    <w:tblStylePr w:type="band1Vert">
      <w:tblPr/>
      <w:tcPr>
        <w:tcBorders>
          <w:top w:val="nil"/>
          <w:left w:val="nil"/>
          <w:bottom w:val="nil"/>
          <w:right w:val="nil"/>
          <w:insideH w:val="nil"/>
          <w:insideV w:val="nil"/>
        </w:tcBorders>
        <w:shd w:val="clear" w:color="auto" w:fill="008094" w:themeFill="accent5" w:themeFillShade="BF"/>
      </w:tcPr>
    </w:tblStylePr>
    <w:tblStylePr w:type="band1Horz">
      <w:tblPr/>
      <w:tcPr>
        <w:tcBorders>
          <w:top w:val="nil"/>
          <w:left w:val="nil"/>
          <w:bottom w:val="nil"/>
          <w:right w:val="nil"/>
          <w:insideH w:val="nil"/>
          <w:insideV w:val="nil"/>
        </w:tcBorders>
        <w:shd w:val="clear" w:color="auto" w:fill="008094" w:themeFill="accent5" w:themeFillShade="BF"/>
      </w:tcPr>
    </w:tblStylePr>
  </w:style>
  <w:style w:type="table" w:styleId="DarkList-Accent6">
    <w:name w:val="Dark List Accent 6"/>
    <w:basedOn w:val="TableNormal"/>
    <w:uiPriority w:val="70"/>
    <w:semiHidden/>
    <w:unhideWhenUsed/>
    <w:rsid w:val="005B34D4"/>
    <w:pPr>
      <w:spacing w:after="0" w:line="240" w:lineRule="auto"/>
    </w:pPr>
    <w:rPr>
      <w:color w:val="FFFFFF" w:themeColor="background1"/>
    </w:rPr>
    <w:tblPr>
      <w:tblStyleRowBandSize w:val="1"/>
      <w:tblStyleColBandSize w:val="1"/>
    </w:tblPr>
    <w:tcPr>
      <w:shd w:val="clear" w:color="auto" w:fill="FD8F0A"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14701"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C36B0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C36B01" w:themeFill="accent6" w:themeFillShade="BF"/>
      </w:tcPr>
    </w:tblStylePr>
    <w:tblStylePr w:type="band1Vert">
      <w:tblPr/>
      <w:tcPr>
        <w:tcBorders>
          <w:top w:val="nil"/>
          <w:left w:val="nil"/>
          <w:bottom w:val="nil"/>
          <w:right w:val="nil"/>
          <w:insideH w:val="nil"/>
          <w:insideV w:val="nil"/>
        </w:tcBorders>
        <w:shd w:val="clear" w:color="auto" w:fill="C36B01" w:themeFill="accent6" w:themeFillShade="BF"/>
      </w:tcPr>
    </w:tblStylePr>
    <w:tblStylePr w:type="band1Horz">
      <w:tblPr/>
      <w:tcPr>
        <w:tcBorders>
          <w:top w:val="nil"/>
          <w:left w:val="nil"/>
          <w:bottom w:val="nil"/>
          <w:right w:val="nil"/>
          <w:insideH w:val="nil"/>
          <w:insideV w:val="nil"/>
        </w:tcBorders>
        <w:shd w:val="clear" w:color="auto" w:fill="C36B01" w:themeFill="accent6" w:themeFillShade="BF"/>
      </w:tcPr>
    </w:tblStylePr>
  </w:style>
  <w:style w:type="paragraph" w:styleId="DocumentMap">
    <w:name w:val="Document Map"/>
    <w:basedOn w:val="Normal"/>
    <w:link w:val="DocumentMapChar"/>
    <w:uiPriority w:val="99"/>
    <w:semiHidden/>
    <w:unhideWhenUsed/>
    <w:rsid w:val="005B34D4"/>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5B34D4"/>
    <w:rPr>
      <w:rFonts w:ascii="Segoe UI" w:hAnsi="Segoe UI" w:cs="Segoe UI"/>
      <w:color w:val="1E1E1E"/>
      <w:sz w:val="16"/>
      <w:szCs w:val="16"/>
    </w:rPr>
  </w:style>
  <w:style w:type="table" w:styleId="GridTable1Light">
    <w:name w:val="Grid Table 1 Light"/>
    <w:basedOn w:val="TableNormal"/>
    <w:uiPriority w:val="46"/>
    <w:rsid w:val="005B34D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5B34D4"/>
    <w:pPr>
      <w:spacing w:after="0" w:line="240" w:lineRule="auto"/>
    </w:pPr>
    <w:tblPr>
      <w:tblStyleRowBandSize w:val="1"/>
      <w:tblStyleColBandSize w:val="1"/>
      <w:tblBorders>
        <w:top w:val="single" w:sz="4" w:space="0" w:color="A2E9C7" w:themeColor="accent1" w:themeTint="66"/>
        <w:left w:val="single" w:sz="4" w:space="0" w:color="A2E9C7" w:themeColor="accent1" w:themeTint="66"/>
        <w:bottom w:val="single" w:sz="4" w:space="0" w:color="A2E9C7" w:themeColor="accent1" w:themeTint="66"/>
        <w:right w:val="single" w:sz="4" w:space="0" w:color="A2E9C7" w:themeColor="accent1" w:themeTint="66"/>
        <w:insideH w:val="single" w:sz="4" w:space="0" w:color="A2E9C7" w:themeColor="accent1" w:themeTint="66"/>
        <w:insideV w:val="single" w:sz="4" w:space="0" w:color="A2E9C7" w:themeColor="accent1" w:themeTint="66"/>
      </w:tblBorders>
    </w:tblPr>
    <w:tblStylePr w:type="firstRow">
      <w:rPr>
        <w:b/>
        <w:bCs/>
      </w:rPr>
      <w:tblPr/>
      <w:tcPr>
        <w:tcBorders>
          <w:bottom w:val="single" w:sz="12" w:space="0" w:color="74DEAB" w:themeColor="accent1" w:themeTint="99"/>
        </w:tcBorders>
      </w:tcPr>
    </w:tblStylePr>
    <w:tblStylePr w:type="lastRow">
      <w:rPr>
        <w:b/>
        <w:bCs/>
      </w:rPr>
      <w:tblPr/>
      <w:tcPr>
        <w:tcBorders>
          <w:top w:val="double" w:sz="2" w:space="0" w:color="74DEA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5B34D4"/>
    <w:pPr>
      <w:spacing w:after="0" w:line="240" w:lineRule="auto"/>
    </w:pPr>
    <w:tblPr>
      <w:tblStyleRowBandSize w:val="1"/>
      <w:tblStyleColBandSize w:val="1"/>
      <w:tblBorders>
        <w:top w:val="single" w:sz="4" w:space="0" w:color="DCEF94" w:themeColor="accent2" w:themeTint="66"/>
        <w:left w:val="single" w:sz="4" w:space="0" w:color="DCEF94" w:themeColor="accent2" w:themeTint="66"/>
        <w:bottom w:val="single" w:sz="4" w:space="0" w:color="DCEF94" w:themeColor="accent2" w:themeTint="66"/>
        <w:right w:val="single" w:sz="4" w:space="0" w:color="DCEF94" w:themeColor="accent2" w:themeTint="66"/>
        <w:insideH w:val="single" w:sz="4" w:space="0" w:color="DCEF94" w:themeColor="accent2" w:themeTint="66"/>
        <w:insideV w:val="single" w:sz="4" w:space="0" w:color="DCEF94" w:themeColor="accent2" w:themeTint="66"/>
      </w:tblBorders>
    </w:tblPr>
    <w:tblStylePr w:type="firstRow">
      <w:rPr>
        <w:b/>
        <w:bCs/>
      </w:rPr>
      <w:tblPr/>
      <w:tcPr>
        <w:tcBorders>
          <w:bottom w:val="single" w:sz="12" w:space="0" w:color="CAE85F" w:themeColor="accent2" w:themeTint="99"/>
        </w:tcBorders>
      </w:tcPr>
    </w:tblStylePr>
    <w:tblStylePr w:type="lastRow">
      <w:rPr>
        <w:b/>
        <w:bCs/>
      </w:rPr>
      <w:tblPr/>
      <w:tcPr>
        <w:tcBorders>
          <w:top w:val="double" w:sz="2" w:space="0" w:color="CAE85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5B34D4"/>
    <w:pPr>
      <w:spacing w:after="0" w:line="240" w:lineRule="auto"/>
    </w:pPr>
    <w:tblPr>
      <w:tblStyleRowBandSize w:val="1"/>
      <w:tblStyleColBandSize w:val="1"/>
      <w:tblBorders>
        <w:top w:val="single" w:sz="4" w:space="0" w:color="F9C3B0" w:themeColor="accent3" w:themeTint="66"/>
        <w:left w:val="single" w:sz="4" w:space="0" w:color="F9C3B0" w:themeColor="accent3" w:themeTint="66"/>
        <w:bottom w:val="single" w:sz="4" w:space="0" w:color="F9C3B0" w:themeColor="accent3" w:themeTint="66"/>
        <w:right w:val="single" w:sz="4" w:space="0" w:color="F9C3B0" w:themeColor="accent3" w:themeTint="66"/>
        <w:insideH w:val="single" w:sz="4" w:space="0" w:color="F9C3B0" w:themeColor="accent3" w:themeTint="66"/>
        <w:insideV w:val="single" w:sz="4" w:space="0" w:color="F9C3B0" w:themeColor="accent3" w:themeTint="66"/>
      </w:tblBorders>
    </w:tblPr>
    <w:tblStylePr w:type="firstRow">
      <w:rPr>
        <w:b/>
        <w:bCs/>
      </w:rPr>
      <w:tblPr/>
      <w:tcPr>
        <w:tcBorders>
          <w:bottom w:val="single" w:sz="12" w:space="0" w:color="F6A589" w:themeColor="accent3" w:themeTint="99"/>
        </w:tcBorders>
      </w:tcPr>
    </w:tblStylePr>
    <w:tblStylePr w:type="lastRow">
      <w:rPr>
        <w:b/>
        <w:bCs/>
      </w:rPr>
      <w:tblPr/>
      <w:tcPr>
        <w:tcBorders>
          <w:top w:val="double" w:sz="2" w:space="0" w:color="F6A58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5B34D4"/>
    <w:pPr>
      <w:spacing w:after="0" w:line="240" w:lineRule="auto"/>
    </w:pPr>
    <w:tblPr>
      <w:tblStyleRowBandSize w:val="1"/>
      <w:tblStyleColBandSize w:val="1"/>
      <w:tblBorders>
        <w:top w:val="single" w:sz="4" w:space="0" w:color="D4BFEA" w:themeColor="accent4" w:themeTint="66"/>
        <w:left w:val="single" w:sz="4" w:space="0" w:color="D4BFEA" w:themeColor="accent4" w:themeTint="66"/>
        <w:bottom w:val="single" w:sz="4" w:space="0" w:color="D4BFEA" w:themeColor="accent4" w:themeTint="66"/>
        <w:right w:val="single" w:sz="4" w:space="0" w:color="D4BFEA" w:themeColor="accent4" w:themeTint="66"/>
        <w:insideH w:val="single" w:sz="4" w:space="0" w:color="D4BFEA" w:themeColor="accent4" w:themeTint="66"/>
        <w:insideV w:val="single" w:sz="4" w:space="0" w:color="D4BFEA" w:themeColor="accent4" w:themeTint="66"/>
      </w:tblBorders>
    </w:tblPr>
    <w:tblStylePr w:type="firstRow">
      <w:rPr>
        <w:b/>
        <w:bCs/>
      </w:rPr>
      <w:tblPr/>
      <w:tcPr>
        <w:tcBorders>
          <w:bottom w:val="single" w:sz="12" w:space="0" w:color="BFA0E0" w:themeColor="accent4" w:themeTint="99"/>
        </w:tcBorders>
      </w:tcPr>
    </w:tblStylePr>
    <w:tblStylePr w:type="lastRow">
      <w:rPr>
        <w:b/>
        <w:bCs/>
      </w:rPr>
      <w:tblPr/>
      <w:tcPr>
        <w:tcBorders>
          <w:top w:val="double" w:sz="2" w:space="0" w:color="BFA0E0"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5B34D4"/>
    <w:pPr>
      <w:spacing w:after="0" w:line="240" w:lineRule="auto"/>
    </w:pPr>
    <w:tblPr>
      <w:tblStyleRowBandSize w:val="1"/>
      <w:tblStyleColBandSize w:val="1"/>
      <w:tblBorders>
        <w:top w:val="single" w:sz="4" w:space="0" w:color="82EEFF" w:themeColor="accent5" w:themeTint="66"/>
        <w:left w:val="single" w:sz="4" w:space="0" w:color="82EEFF" w:themeColor="accent5" w:themeTint="66"/>
        <w:bottom w:val="single" w:sz="4" w:space="0" w:color="82EEFF" w:themeColor="accent5" w:themeTint="66"/>
        <w:right w:val="single" w:sz="4" w:space="0" w:color="82EEFF" w:themeColor="accent5" w:themeTint="66"/>
        <w:insideH w:val="single" w:sz="4" w:space="0" w:color="82EEFF" w:themeColor="accent5" w:themeTint="66"/>
        <w:insideV w:val="single" w:sz="4" w:space="0" w:color="82EEFF" w:themeColor="accent5" w:themeTint="66"/>
      </w:tblBorders>
    </w:tblPr>
    <w:tblStylePr w:type="firstRow">
      <w:rPr>
        <w:b/>
        <w:bCs/>
      </w:rPr>
      <w:tblPr/>
      <w:tcPr>
        <w:tcBorders>
          <w:bottom w:val="single" w:sz="12" w:space="0" w:color="43E6FF" w:themeColor="accent5" w:themeTint="99"/>
        </w:tcBorders>
      </w:tcPr>
    </w:tblStylePr>
    <w:tblStylePr w:type="lastRow">
      <w:rPr>
        <w:b/>
        <w:bCs/>
      </w:rPr>
      <w:tblPr/>
      <w:tcPr>
        <w:tcBorders>
          <w:top w:val="double" w:sz="2" w:space="0" w:color="43E6F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5B34D4"/>
    <w:pPr>
      <w:spacing w:after="0" w:line="240" w:lineRule="auto"/>
    </w:pPr>
    <w:tblPr>
      <w:tblStyleRowBandSize w:val="1"/>
      <w:tblStyleColBandSize w:val="1"/>
      <w:tblBorders>
        <w:top w:val="single" w:sz="4" w:space="0" w:color="FED19C" w:themeColor="accent6" w:themeTint="66"/>
        <w:left w:val="single" w:sz="4" w:space="0" w:color="FED19C" w:themeColor="accent6" w:themeTint="66"/>
        <w:bottom w:val="single" w:sz="4" w:space="0" w:color="FED19C" w:themeColor="accent6" w:themeTint="66"/>
        <w:right w:val="single" w:sz="4" w:space="0" w:color="FED19C" w:themeColor="accent6" w:themeTint="66"/>
        <w:insideH w:val="single" w:sz="4" w:space="0" w:color="FED19C" w:themeColor="accent6" w:themeTint="66"/>
        <w:insideV w:val="single" w:sz="4" w:space="0" w:color="FED19C" w:themeColor="accent6" w:themeTint="66"/>
      </w:tblBorders>
    </w:tblPr>
    <w:tblStylePr w:type="firstRow">
      <w:rPr>
        <w:b/>
        <w:bCs/>
      </w:rPr>
      <w:tblPr/>
      <w:tcPr>
        <w:tcBorders>
          <w:bottom w:val="single" w:sz="12" w:space="0" w:color="FDBB6B" w:themeColor="accent6" w:themeTint="99"/>
        </w:tcBorders>
      </w:tcPr>
    </w:tblStylePr>
    <w:tblStylePr w:type="lastRow">
      <w:rPr>
        <w:b/>
        <w:bCs/>
      </w:rPr>
      <w:tblPr/>
      <w:tcPr>
        <w:tcBorders>
          <w:top w:val="double" w:sz="2" w:space="0" w:color="FDBB6B"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5B34D4"/>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5B34D4"/>
    <w:pPr>
      <w:spacing w:after="0" w:line="240" w:lineRule="auto"/>
    </w:pPr>
    <w:tblPr>
      <w:tblStyleRowBandSize w:val="1"/>
      <w:tblStyleColBandSize w:val="1"/>
      <w:tblBorders>
        <w:top w:val="single" w:sz="2" w:space="0" w:color="74DEAB" w:themeColor="accent1" w:themeTint="99"/>
        <w:bottom w:val="single" w:sz="2" w:space="0" w:color="74DEAB" w:themeColor="accent1" w:themeTint="99"/>
        <w:insideH w:val="single" w:sz="2" w:space="0" w:color="74DEAB" w:themeColor="accent1" w:themeTint="99"/>
        <w:insideV w:val="single" w:sz="2" w:space="0" w:color="74DEAB" w:themeColor="accent1" w:themeTint="99"/>
      </w:tblBorders>
    </w:tblPr>
    <w:tblStylePr w:type="firstRow">
      <w:rPr>
        <w:b/>
        <w:bCs/>
      </w:rPr>
      <w:tblPr/>
      <w:tcPr>
        <w:tcBorders>
          <w:top w:val="nil"/>
          <w:bottom w:val="single" w:sz="12" w:space="0" w:color="74DEAB" w:themeColor="accent1" w:themeTint="99"/>
          <w:insideH w:val="nil"/>
          <w:insideV w:val="nil"/>
        </w:tcBorders>
        <w:shd w:val="clear" w:color="auto" w:fill="FFFFFF" w:themeFill="background1"/>
      </w:tcPr>
    </w:tblStylePr>
    <w:tblStylePr w:type="lastRow">
      <w:rPr>
        <w:b/>
        <w:bCs/>
      </w:rPr>
      <w:tblPr/>
      <w:tcPr>
        <w:tcBorders>
          <w:top w:val="double" w:sz="2" w:space="0" w:color="74DEA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GridTable2-Accent2">
    <w:name w:val="Grid Table 2 Accent 2"/>
    <w:basedOn w:val="TableNormal"/>
    <w:uiPriority w:val="47"/>
    <w:rsid w:val="005B34D4"/>
    <w:pPr>
      <w:spacing w:after="0" w:line="240" w:lineRule="auto"/>
    </w:pPr>
    <w:tblPr>
      <w:tblStyleRowBandSize w:val="1"/>
      <w:tblStyleColBandSize w:val="1"/>
      <w:tblBorders>
        <w:top w:val="single" w:sz="2" w:space="0" w:color="CAE85F" w:themeColor="accent2" w:themeTint="99"/>
        <w:bottom w:val="single" w:sz="2" w:space="0" w:color="CAE85F" w:themeColor="accent2" w:themeTint="99"/>
        <w:insideH w:val="single" w:sz="2" w:space="0" w:color="CAE85F" w:themeColor="accent2" w:themeTint="99"/>
        <w:insideV w:val="single" w:sz="2" w:space="0" w:color="CAE85F" w:themeColor="accent2" w:themeTint="99"/>
      </w:tblBorders>
    </w:tblPr>
    <w:tblStylePr w:type="firstRow">
      <w:rPr>
        <w:b/>
        <w:bCs/>
      </w:rPr>
      <w:tblPr/>
      <w:tcPr>
        <w:tcBorders>
          <w:top w:val="nil"/>
          <w:bottom w:val="single" w:sz="12" w:space="0" w:color="CAE85F" w:themeColor="accent2" w:themeTint="99"/>
          <w:insideH w:val="nil"/>
          <w:insideV w:val="nil"/>
        </w:tcBorders>
        <w:shd w:val="clear" w:color="auto" w:fill="FFFFFF" w:themeFill="background1"/>
      </w:tcPr>
    </w:tblStylePr>
    <w:tblStylePr w:type="lastRow">
      <w:rPr>
        <w:b/>
        <w:bCs/>
      </w:rPr>
      <w:tblPr/>
      <w:tcPr>
        <w:tcBorders>
          <w:top w:val="double" w:sz="2" w:space="0" w:color="CAE85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GridTable2-Accent3">
    <w:name w:val="Grid Table 2 Accent 3"/>
    <w:basedOn w:val="TableNormal"/>
    <w:uiPriority w:val="47"/>
    <w:rsid w:val="005B34D4"/>
    <w:pPr>
      <w:spacing w:after="0" w:line="240" w:lineRule="auto"/>
    </w:pPr>
    <w:tblPr>
      <w:tblStyleRowBandSize w:val="1"/>
      <w:tblStyleColBandSize w:val="1"/>
      <w:tblBorders>
        <w:top w:val="single" w:sz="2" w:space="0" w:color="F6A589" w:themeColor="accent3" w:themeTint="99"/>
        <w:bottom w:val="single" w:sz="2" w:space="0" w:color="F6A589" w:themeColor="accent3" w:themeTint="99"/>
        <w:insideH w:val="single" w:sz="2" w:space="0" w:color="F6A589" w:themeColor="accent3" w:themeTint="99"/>
        <w:insideV w:val="single" w:sz="2" w:space="0" w:color="F6A589" w:themeColor="accent3" w:themeTint="99"/>
      </w:tblBorders>
    </w:tblPr>
    <w:tblStylePr w:type="firstRow">
      <w:rPr>
        <w:b/>
        <w:bCs/>
      </w:rPr>
      <w:tblPr/>
      <w:tcPr>
        <w:tcBorders>
          <w:top w:val="nil"/>
          <w:bottom w:val="single" w:sz="12" w:space="0" w:color="F6A589" w:themeColor="accent3" w:themeTint="99"/>
          <w:insideH w:val="nil"/>
          <w:insideV w:val="nil"/>
        </w:tcBorders>
        <w:shd w:val="clear" w:color="auto" w:fill="FFFFFF" w:themeFill="background1"/>
      </w:tcPr>
    </w:tblStylePr>
    <w:tblStylePr w:type="lastRow">
      <w:rPr>
        <w:b/>
        <w:bCs/>
      </w:rPr>
      <w:tblPr/>
      <w:tcPr>
        <w:tcBorders>
          <w:top w:val="double" w:sz="2" w:space="0" w:color="F6A58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GridTable2-Accent4">
    <w:name w:val="Grid Table 2 Accent 4"/>
    <w:basedOn w:val="TableNormal"/>
    <w:uiPriority w:val="47"/>
    <w:rsid w:val="005B34D4"/>
    <w:pPr>
      <w:spacing w:after="0" w:line="240" w:lineRule="auto"/>
    </w:pPr>
    <w:tblPr>
      <w:tblStyleRowBandSize w:val="1"/>
      <w:tblStyleColBandSize w:val="1"/>
      <w:tblBorders>
        <w:top w:val="single" w:sz="2" w:space="0" w:color="BFA0E0" w:themeColor="accent4" w:themeTint="99"/>
        <w:bottom w:val="single" w:sz="2" w:space="0" w:color="BFA0E0" w:themeColor="accent4" w:themeTint="99"/>
        <w:insideH w:val="single" w:sz="2" w:space="0" w:color="BFA0E0" w:themeColor="accent4" w:themeTint="99"/>
        <w:insideV w:val="single" w:sz="2" w:space="0" w:color="BFA0E0" w:themeColor="accent4" w:themeTint="99"/>
      </w:tblBorders>
    </w:tblPr>
    <w:tblStylePr w:type="firstRow">
      <w:rPr>
        <w:b/>
        <w:bCs/>
      </w:rPr>
      <w:tblPr/>
      <w:tcPr>
        <w:tcBorders>
          <w:top w:val="nil"/>
          <w:bottom w:val="single" w:sz="12" w:space="0" w:color="BFA0E0" w:themeColor="accent4" w:themeTint="99"/>
          <w:insideH w:val="nil"/>
          <w:insideV w:val="nil"/>
        </w:tcBorders>
        <w:shd w:val="clear" w:color="auto" w:fill="FFFFFF" w:themeFill="background1"/>
      </w:tcPr>
    </w:tblStylePr>
    <w:tblStylePr w:type="lastRow">
      <w:rPr>
        <w:b/>
        <w:bCs/>
      </w:rPr>
      <w:tblPr/>
      <w:tcPr>
        <w:tcBorders>
          <w:top w:val="double" w:sz="2" w:space="0" w:color="BFA0E0"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GridTable2-Accent5">
    <w:name w:val="Grid Table 2 Accent 5"/>
    <w:basedOn w:val="TableNormal"/>
    <w:uiPriority w:val="47"/>
    <w:rsid w:val="005B34D4"/>
    <w:pPr>
      <w:spacing w:after="0" w:line="240" w:lineRule="auto"/>
    </w:pPr>
    <w:tblPr>
      <w:tblStyleRowBandSize w:val="1"/>
      <w:tblStyleColBandSize w:val="1"/>
      <w:tblBorders>
        <w:top w:val="single" w:sz="2" w:space="0" w:color="43E6FF" w:themeColor="accent5" w:themeTint="99"/>
        <w:bottom w:val="single" w:sz="2" w:space="0" w:color="43E6FF" w:themeColor="accent5" w:themeTint="99"/>
        <w:insideH w:val="single" w:sz="2" w:space="0" w:color="43E6FF" w:themeColor="accent5" w:themeTint="99"/>
        <w:insideV w:val="single" w:sz="2" w:space="0" w:color="43E6FF" w:themeColor="accent5" w:themeTint="99"/>
      </w:tblBorders>
    </w:tblPr>
    <w:tblStylePr w:type="firstRow">
      <w:rPr>
        <w:b/>
        <w:bCs/>
      </w:rPr>
      <w:tblPr/>
      <w:tcPr>
        <w:tcBorders>
          <w:top w:val="nil"/>
          <w:bottom w:val="single" w:sz="12" w:space="0" w:color="43E6FF" w:themeColor="accent5" w:themeTint="99"/>
          <w:insideH w:val="nil"/>
          <w:insideV w:val="nil"/>
        </w:tcBorders>
        <w:shd w:val="clear" w:color="auto" w:fill="FFFFFF" w:themeFill="background1"/>
      </w:tcPr>
    </w:tblStylePr>
    <w:tblStylePr w:type="lastRow">
      <w:rPr>
        <w:b/>
        <w:bCs/>
      </w:rPr>
      <w:tblPr/>
      <w:tcPr>
        <w:tcBorders>
          <w:top w:val="double" w:sz="2" w:space="0" w:color="43E6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GridTable2-Accent6">
    <w:name w:val="Grid Table 2 Accent 6"/>
    <w:basedOn w:val="TableNormal"/>
    <w:uiPriority w:val="47"/>
    <w:rsid w:val="005B34D4"/>
    <w:pPr>
      <w:spacing w:after="0" w:line="240" w:lineRule="auto"/>
    </w:pPr>
    <w:tblPr>
      <w:tblStyleRowBandSize w:val="1"/>
      <w:tblStyleColBandSize w:val="1"/>
      <w:tblBorders>
        <w:top w:val="single" w:sz="2" w:space="0" w:color="FDBB6B" w:themeColor="accent6" w:themeTint="99"/>
        <w:bottom w:val="single" w:sz="2" w:space="0" w:color="FDBB6B" w:themeColor="accent6" w:themeTint="99"/>
        <w:insideH w:val="single" w:sz="2" w:space="0" w:color="FDBB6B" w:themeColor="accent6" w:themeTint="99"/>
        <w:insideV w:val="single" w:sz="2" w:space="0" w:color="FDBB6B" w:themeColor="accent6" w:themeTint="99"/>
      </w:tblBorders>
    </w:tblPr>
    <w:tblStylePr w:type="firstRow">
      <w:rPr>
        <w:b/>
        <w:bCs/>
      </w:rPr>
      <w:tblPr/>
      <w:tcPr>
        <w:tcBorders>
          <w:top w:val="nil"/>
          <w:bottom w:val="single" w:sz="12" w:space="0" w:color="FDBB6B" w:themeColor="accent6" w:themeTint="99"/>
          <w:insideH w:val="nil"/>
          <w:insideV w:val="nil"/>
        </w:tcBorders>
        <w:shd w:val="clear" w:color="auto" w:fill="FFFFFF" w:themeFill="background1"/>
      </w:tcPr>
    </w:tblStylePr>
    <w:tblStylePr w:type="lastRow">
      <w:rPr>
        <w:b/>
        <w:bCs/>
      </w:rPr>
      <w:tblPr/>
      <w:tcPr>
        <w:tcBorders>
          <w:top w:val="double" w:sz="2" w:space="0" w:color="FDBB6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GridTable3">
    <w:name w:val="Grid Table 3"/>
    <w:basedOn w:val="TableNormal"/>
    <w:uiPriority w:val="48"/>
    <w:rsid w:val="005B34D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5B34D4"/>
    <w:pPr>
      <w:spacing w:after="0" w:line="240" w:lineRule="auto"/>
    </w:p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insideV w:val="single" w:sz="4" w:space="0" w:color="74DEA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F4E3" w:themeFill="accent1" w:themeFillTint="33"/>
      </w:tcPr>
    </w:tblStylePr>
    <w:tblStylePr w:type="band1Horz">
      <w:tblPr/>
      <w:tcPr>
        <w:shd w:val="clear" w:color="auto" w:fill="D0F4E3" w:themeFill="accent1" w:themeFillTint="33"/>
      </w:tcPr>
    </w:tblStylePr>
    <w:tblStylePr w:type="neCell">
      <w:tblPr/>
      <w:tcPr>
        <w:tcBorders>
          <w:bottom w:val="single" w:sz="4" w:space="0" w:color="74DEAB" w:themeColor="accent1" w:themeTint="99"/>
        </w:tcBorders>
      </w:tcPr>
    </w:tblStylePr>
    <w:tblStylePr w:type="nwCell">
      <w:tblPr/>
      <w:tcPr>
        <w:tcBorders>
          <w:bottom w:val="single" w:sz="4" w:space="0" w:color="74DEAB" w:themeColor="accent1" w:themeTint="99"/>
        </w:tcBorders>
      </w:tcPr>
    </w:tblStylePr>
    <w:tblStylePr w:type="seCell">
      <w:tblPr/>
      <w:tcPr>
        <w:tcBorders>
          <w:top w:val="single" w:sz="4" w:space="0" w:color="74DEAB" w:themeColor="accent1" w:themeTint="99"/>
        </w:tcBorders>
      </w:tcPr>
    </w:tblStylePr>
    <w:tblStylePr w:type="swCell">
      <w:tblPr/>
      <w:tcPr>
        <w:tcBorders>
          <w:top w:val="single" w:sz="4" w:space="0" w:color="74DEAB" w:themeColor="accent1" w:themeTint="99"/>
        </w:tcBorders>
      </w:tcPr>
    </w:tblStylePr>
  </w:style>
  <w:style w:type="table" w:styleId="GridTable3-Accent2">
    <w:name w:val="Grid Table 3 Accent 2"/>
    <w:basedOn w:val="TableNormal"/>
    <w:uiPriority w:val="48"/>
    <w:rsid w:val="005B34D4"/>
    <w:pPr>
      <w:spacing w:after="0" w:line="240" w:lineRule="auto"/>
    </w:p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insideV w:val="single" w:sz="4" w:space="0" w:color="CAE85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7C9" w:themeFill="accent2" w:themeFillTint="33"/>
      </w:tcPr>
    </w:tblStylePr>
    <w:tblStylePr w:type="band1Horz">
      <w:tblPr/>
      <w:tcPr>
        <w:shd w:val="clear" w:color="auto" w:fill="EDF7C9" w:themeFill="accent2" w:themeFillTint="33"/>
      </w:tcPr>
    </w:tblStylePr>
    <w:tblStylePr w:type="neCell">
      <w:tblPr/>
      <w:tcPr>
        <w:tcBorders>
          <w:bottom w:val="single" w:sz="4" w:space="0" w:color="CAE85F" w:themeColor="accent2" w:themeTint="99"/>
        </w:tcBorders>
      </w:tcPr>
    </w:tblStylePr>
    <w:tblStylePr w:type="nwCell">
      <w:tblPr/>
      <w:tcPr>
        <w:tcBorders>
          <w:bottom w:val="single" w:sz="4" w:space="0" w:color="CAE85F" w:themeColor="accent2" w:themeTint="99"/>
        </w:tcBorders>
      </w:tcPr>
    </w:tblStylePr>
    <w:tblStylePr w:type="seCell">
      <w:tblPr/>
      <w:tcPr>
        <w:tcBorders>
          <w:top w:val="single" w:sz="4" w:space="0" w:color="CAE85F" w:themeColor="accent2" w:themeTint="99"/>
        </w:tcBorders>
      </w:tcPr>
    </w:tblStylePr>
    <w:tblStylePr w:type="swCell">
      <w:tblPr/>
      <w:tcPr>
        <w:tcBorders>
          <w:top w:val="single" w:sz="4" w:space="0" w:color="CAE85F" w:themeColor="accent2" w:themeTint="99"/>
        </w:tcBorders>
      </w:tcPr>
    </w:tblStylePr>
  </w:style>
  <w:style w:type="table" w:styleId="GridTable3-Accent3">
    <w:name w:val="Grid Table 3 Accent 3"/>
    <w:basedOn w:val="TableNormal"/>
    <w:uiPriority w:val="48"/>
    <w:rsid w:val="005B34D4"/>
    <w:pPr>
      <w:spacing w:after="0" w:line="240" w:lineRule="auto"/>
    </w:p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insideV w:val="single" w:sz="4" w:space="0" w:color="F6A58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1D7" w:themeFill="accent3" w:themeFillTint="33"/>
      </w:tcPr>
    </w:tblStylePr>
    <w:tblStylePr w:type="band1Horz">
      <w:tblPr/>
      <w:tcPr>
        <w:shd w:val="clear" w:color="auto" w:fill="FCE1D7" w:themeFill="accent3" w:themeFillTint="33"/>
      </w:tcPr>
    </w:tblStylePr>
    <w:tblStylePr w:type="neCell">
      <w:tblPr/>
      <w:tcPr>
        <w:tcBorders>
          <w:bottom w:val="single" w:sz="4" w:space="0" w:color="F6A589" w:themeColor="accent3" w:themeTint="99"/>
        </w:tcBorders>
      </w:tcPr>
    </w:tblStylePr>
    <w:tblStylePr w:type="nwCell">
      <w:tblPr/>
      <w:tcPr>
        <w:tcBorders>
          <w:bottom w:val="single" w:sz="4" w:space="0" w:color="F6A589" w:themeColor="accent3" w:themeTint="99"/>
        </w:tcBorders>
      </w:tcPr>
    </w:tblStylePr>
    <w:tblStylePr w:type="seCell">
      <w:tblPr/>
      <w:tcPr>
        <w:tcBorders>
          <w:top w:val="single" w:sz="4" w:space="0" w:color="F6A589" w:themeColor="accent3" w:themeTint="99"/>
        </w:tcBorders>
      </w:tcPr>
    </w:tblStylePr>
    <w:tblStylePr w:type="swCell">
      <w:tblPr/>
      <w:tcPr>
        <w:tcBorders>
          <w:top w:val="single" w:sz="4" w:space="0" w:color="F6A589" w:themeColor="accent3" w:themeTint="99"/>
        </w:tcBorders>
      </w:tcPr>
    </w:tblStylePr>
  </w:style>
  <w:style w:type="table" w:styleId="GridTable3-Accent4">
    <w:name w:val="Grid Table 3 Accent 4"/>
    <w:basedOn w:val="TableNormal"/>
    <w:uiPriority w:val="48"/>
    <w:rsid w:val="005B34D4"/>
    <w:pPr>
      <w:spacing w:after="0" w:line="240" w:lineRule="auto"/>
    </w:p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insideV w:val="single" w:sz="4" w:space="0" w:color="BFA0E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DFF4" w:themeFill="accent4" w:themeFillTint="33"/>
      </w:tcPr>
    </w:tblStylePr>
    <w:tblStylePr w:type="band1Horz">
      <w:tblPr/>
      <w:tcPr>
        <w:shd w:val="clear" w:color="auto" w:fill="E9DFF4" w:themeFill="accent4" w:themeFillTint="33"/>
      </w:tcPr>
    </w:tblStylePr>
    <w:tblStylePr w:type="neCell">
      <w:tblPr/>
      <w:tcPr>
        <w:tcBorders>
          <w:bottom w:val="single" w:sz="4" w:space="0" w:color="BFA0E0" w:themeColor="accent4" w:themeTint="99"/>
        </w:tcBorders>
      </w:tcPr>
    </w:tblStylePr>
    <w:tblStylePr w:type="nwCell">
      <w:tblPr/>
      <w:tcPr>
        <w:tcBorders>
          <w:bottom w:val="single" w:sz="4" w:space="0" w:color="BFA0E0" w:themeColor="accent4" w:themeTint="99"/>
        </w:tcBorders>
      </w:tcPr>
    </w:tblStylePr>
    <w:tblStylePr w:type="seCell">
      <w:tblPr/>
      <w:tcPr>
        <w:tcBorders>
          <w:top w:val="single" w:sz="4" w:space="0" w:color="BFA0E0" w:themeColor="accent4" w:themeTint="99"/>
        </w:tcBorders>
      </w:tcPr>
    </w:tblStylePr>
    <w:tblStylePr w:type="swCell">
      <w:tblPr/>
      <w:tcPr>
        <w:tcBorders>
          <w:top w:val="single" w:sz="4" w:space="0" w:color="BFA0E0" w:themeColor="accent4" w:themeTint="99"/>
        </w:tcBorders>
      </w:tcPr>
    </w:tblStylePr>
  </w:style>
  <w:style w:type="table" w:styleId="GridTable3-Accent5">
    <w:name w:val="Grid Table 3 Accent 5"/>
    <w:basedOn w:val="TableNormal"/>
    <w:uiPriority w:val="48"/>
    <w:rsid w:val="005B34D4"/>
    <w:pPr>
      <w:spacing w:after="0" w:line="240" w:lineRule="auto"/>
    </w:p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insideV w:val="single" w:sz="4" w:space="0" w:color="43E6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F6FF" w:themeFill="accent5" w:themeFillTint="33"/>
      </w:tcPr>
    </w:tblStylePr>
    <w:tblStylePr w:type="band1Horz">
      <w:tblPr/>
      <w:tcPr>
        <w:shd w:val="clear" w:color="auto" w:fill="C0F6FF" w:themeFill="accent5" w:themeFillTint="33"/>
      </w:tcPr>
    </w:tblStylePr>
    <w:tblStylePr w:type="neCell">
      <w:tblPr/>
      <w:tcPr>
        <w:tcBorders>
          <w:bottom w:val="single" w:sz="4" w:space="0" w:color="43E6FF" w:themeColor="accent5" w:themeTint="99"/>
        </w:tcBorders>
      </w:tcPr>
    </w:tblStylePr>
    <w:tblStylePr w:type="nwCell">
      <w:tblPr/>
      <w:tcPr>
        <w:tcBorders>
          <w:bottom w:val="single" w:sz="4" w:space="0" w:color="43E6FF" w:themeColor="accent5" w:themeTint="99"/>
        </w:tcBorders>
      </w:tcPr>
    </w:tblStylePr>
    <w:tblStylePr w:type="seCell">
      <w:tblPr/>
      <w:tcPr>
        <w:tcBorders>
          <w:top w:val="single" w:sz="4" w:space="0" w:color="43E6FF" w:themeColor="accent5" w:themeTint="99"/>
        </w:tcBorders>
      </w:tcPr>
    </w:tblStylePr>
    <w:tblStylePr w:type="swCell">
      <w:tblPr/>
      <w:tcPr>
        <w:tcBorders>
          <w:top w:val="single" w:sz="4" w:space="0" w:color="43E6FF" w:themeColor="accent5" w:themeTint="99"/>
        </w:tcBorders>
      </w:tcPr>
    </w:tblStylePr>
  </w:style>
  <w:style w:type="table" w:styleId="GridTable3-Accent6">
    <w:name w:val="Grid Table 3 Accent 6"/>
    <w:basedOn w:val="TableNormal"/>
    <w:uiPriority w:val="48"/>
    <w:rsid w:val="005B34D4"/>
    <w:pPr>
      <w:spacing w:after="0" w:line="240" w:lineRule="auto"/>
    </w:p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insideV w:val="single" w:sz="4" w:space="0" w:color="FDBB6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E8CD" w:themeFill="accent6" w:themeFillTint="33"/>
      </w:tcPr>
    </w:tblStylePr>
    <w:tblStylePr w:type="band1Horz">
      <w:tblPr/>
      <w:tcPr>
        <w:shd w:val="clear" w:color="auto" w:fill="FEE8CD" w:themeFill="accent6" w:themeFillTint="33"/>
      </w:tcPr>
    </w:tblStylePr>
    <w:tblStylePr w:type="neCell">
      <w:tblPr/>
      <w:tcPr>
        <w:tcBorders>
          <w:bottom w:val="single" w:sz="4" w:space="0" w:color="FDBB6B" w:themeColor="accent6" w:themeTint="99"/>
        </w:tcBorders>
      </w:tcPr>
    </w:tblStylePr>
    <w:tblStylePr w:type="nwCell">
      <w:tblPr/>
      <w:tcPr>
        <w:tcBorders>
          <w:bottom w:val="single" w:sz="4" w:space="0" w:color="FDBB6B" w:themeColor="accent6" w:themeTint="99"/>
        </w:tcBorders>
      </w:tcPr>
    </w:tblStylePr>
    <w:tblStylePr w:type="seCell">
      <w:tblPr/>
      <w:tcPr>
        <w:tcBorders>
          <w:top w:val="single" w:sz="4" w:space="0" w:color="FDBB6B" w:themeColor="accent6" w:themeTint="99"/>
        </w:tcBorders>
      </w:tcPr>
    </w:tblStylePr>
    <w:tblStylePr w:type="swCell">
      <w:tblPr/>
      <w:tcPr>
        <w:tcBorders>
          <w:top w:val="single" w:sz="4" w:space="0" w:color="FDBB6B" w:themeColor="accent6" w:themeTint="99"/>
        </w:tcBorders>
      </w:tcPr>
    </w:tblStylePr>
  </w:style>
  <w:style w:type="table" w:styleId="GridTable4">
    <w:name w:val="Grid Table 4"/>
    <w:basedOn w:val="TableNormal"/>
    <w:uiPriority w:val="49"/>
    <w:rsid w:val="005B34D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5B34D4"/>
    <w:pPr>
      <w:spacing w:after="0" w:line="240" w:lineRule="auto"/>
    </w:p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insideV w:val="single" w:sz="4" w:space="0" w:color="74DEAB" w:themeColor="accent1" w:themeTint="99"/>
      </w:tblBorders>
    </w:tblPr>
    <w:tblStylePr w:type="firstRow">
      <w:rPr>
        <w:b/>
        <w:bCs/>
        <w:color w:val="FFFFFF" w:themeColor="background1"/>
      </w:rPr>
      <w:tblPr/>
      <w:tcPr>
        <w:tcBorders>
          <w:top w:val="single" w:sz="4" w:space="0" w:color="2BB673" w:themeColor="accent1"/>
          <w:left w:val="single" w:sz="4" w:space="0" w:color="2BB673" w:themeColor="accent1"/>
          <w:bottom w:val="single" w:sz="4" w:space="0" w:color="2BB673" w:themeColor="accent1"/>
          <w:right w:val="single" w:sz="4" w:space="0" w:color="2BB673" w:themeColor="accent1"/>
          <w:insideH w:val="nil"/>
          <w:insideV w:val="nil"/>
        </w:tcBorders>
        <w:shd w:val="clear" w:color="auto" w:fill="2BB673" w:themeFill="accent1"/>
      </w:tcPr>
    </w:tblStylePr>
    <w:tblStylePr w:type="lastRow">
      <w:rPr>
        <w:b/>
        <w:bCs/>
      </w:rPr>
      <w:tblPr/>
      <w:tcPr>
        <w:tcBorders>
          <w:top w:val="double" w:sz="4" w:space="0" w:color="2BB673" w:themeColor="accent1"/>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GridTable4-Accent2">
    <w:name w:val="Grid Table 4 Accent 2"/>
    <w:basedOn w:val="TableNormal"/>
    <w:uiPriority w:val="49"/>
    <w:rsid w:val="005B34D4"/>
    <w:pPr>
      <w:spacing w:after="0" w:line="240" w:lineRule="auto"/>
    </w:p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insideV w:val="single" w:sz="4" w:space="0" w:color="CAE85F" w:themeColor="accent2" w:themeTint="99"/>
      </w:tblBorders>
    </w:tblPr>
    <w:tblStylePr w:type="firstRow">
      <w:rPr>
        <w:b/>
        <w:bCs/>
        <w:color w:val="FFFFFF" w:themeColor="background1"/>
      </w:rPr>
      <w:tblPr/>
      <w:tcPr>
        <w:tcBorders>
          <w:top w:val="single" w:sz="4" w:space="0" w:color="93B41A" w:themeColor="accent2"/>
          <w:left w:val="single" w:sz="4" w:space="0" w:color="93B41A" w:themeColor="accent2"/>
          <w:bottom w:val="single" w:sz="4" w:space="0" w:color="93B41A" w:themeColor="accent2"/>
          <w:right w:val="single" w:sz="4" w:space="0" w:color="93B41A" w:themeColor="accent2"/>
          <w:insideH w:val="nil"/>
          <w:insideV w:val="nil"/>
        </w:tcBorders>
        <w:shd w:val="clear" w:color="auto" w:fill="93B41A" w:themeFill="accent2"/>
      </w:tcPr>
    </w:tblStylePr>
    <w:tblStylePr w:type="lastRow">
      <w:rPr>
        <w:b/>
        <w:bCs/>
      </w:rPr>
      <w:tblPr/>
      <w:tcPr>
        <w:tcBorders>
          <w:top w:val="double" w:sz="4" w:space="0" w:color="93B41A" w:themeColor="accent2"/>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GridTable4-Accent3">
    <w:name w:val="Grid Table 4 Accent 3"/>
    <w:basedOn w:val="TableNormal"/>
    <w:uiPriority w:val="49"/>
    <w:rsid w:val="005B34D4"/>
    <w:pPr>
      <w:spacing w:after="0" w:line="240" w:lineRule="auto"/>
    </w:p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insideV w:val="single" w:sz="4" w:space="0" w:color="F6A589" w:themeColor="accent3" w:themeTint="99"/>
      </w:tblBorders>
    </w:tblPr>
    <w:tblStylePr w:type="firstRow">
      <w:rPr>
        <w:b/>
        <w:bCs/>
        <w:color w:val="FFFFFF" w:themeColor="background1"/>
      </w:rPr>
      <w:tblPr/>
      <w:tcPr>
        <w:tcBorders>
          <w:top w:val="single" w:sz="4" w:space="0" w:color="F06A3B" w:themeColor="accent3"/>
          <w:left w:val="single" w:sz="4" w:space="0" w:color="F06A3B" w:themeColor="accent3"/>
          <w:bottom w:val="single" w:sz="4" w:space="0" w:color="F06A3B" w:themeColor="accent3"/>
          <w:right w:val="single" w:sz="4" w:space="0" w:color="F06A3B" w:themeColor="accent3"/>
          <w:insideH w:val="nil"/>
          <w:insideV w:val="nil"/>
        </w:tcBorders>
        <w:shd w:val="clear" w:color="auto" w:fill="F06A3B" w:themeFill="accent3"/>
      </w:tcPr>
    </w:tblStylePr>
    <w:tblStylePr w:type="lastRow">
      <w:rPr>
        <w:b/>
        <w:bCs/>
      </w:rPr>
      <w:tblPr/>
      <w:tcPr>
        <w:tcBorders>
          <w:top w:val="double" w:sz="4" w:space="0" w:color="F06A3B" w:themeColor="accent3"/>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GridTable4-Accent4">
    <w:name w:val="Grid Table 4 Accent 4"/>
    <w:basedOn w:val="TableNormal"/>
    <w:uiPriority w:val="49"/>
    <w:rsid w:val="005B34D4"/>
    <w:pPr>
      <w:spacing w:after="0" w:line="240" w:lineRule="auto"/>
    </w:p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insideV w:val="single" w:sz="4" w:space="0" w:color="BFA0E0" w:themeColor="accent4" w:themeTint="99"/>
      </w:tblBorders>
    </w:tblPr>
    <w:tblStylePr w:type="firstRow">
      <w:rPr>
        <w:b/>
        <w:bCs/>
        <w:color w:val="FFFFFF" w:themeColor="background1"/>
      </w:rPr>
      <w:tblPr/>
      <w:tcPr>
        <w:tcBorders>
          <w:top w:val="single" w:sz="4" w:space="0" w:color="9561CC" w:themeColor="accent4"/>
          <w:left w:val="single" w:sz="4" w:space="0" w:color="9561CC" w:themeColor="accent4"/>
          <w:bottom w:val="single" w:sz="4" w:space="0" w:color="9561CC" w:themeColor="accent4"/>
          <w:right w:val="single" w:sz="4" w:space="0" w:color="9561CC" w:themeColor="accent4"/>
          <w:insideH w:val="nil"/>
          <w:insideV w:val="nil"/>
        </w:tcBorders>
        <w:shd w:val="clear" w:color="auto" w:fill="9561CC" w:themeFill="accent4"/>
      </w:tcPr>
    </w:tblStylePr>
    <w:tblStylePr w:type="lastRow">
      <w:rPr>
        <w:b/>
        <w:bCs/>
      </w:rPr>
      <w:tblPr/>
      <w:tcPr>
        <w:tcBorders>
          <w:top w:val="double" w:sz="4" w:space="0" w:color="9561CC" w:themeColor="accent4"/>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GridTable4-Accent5">
    <w:name w:val="Grid Table 4 Accent 5"/>
    <w:basedOn w:val="TableNormal"/>
    <w:uiPriority w:val="49"/>
    <w:rsid w:val="005B34D4"/>
    <w:pPr>
      <w:spacing w:after="0" w:line="240" w:lineRule="auto"/>
    </w:p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insideV w:val="single" w:sz="4" w:space="0" w:color="43E6FF" w:themeColor="accent5" w:themeTint="99"/>
      </w:tblBorders>
    </w:tblPr>
    <w:tblStylePr w:type="firstRow">
      <w:rPr>
        <w:b/>
        <w:bCs/>
        <w:color w:val="FFFFFF" w:themeColor="background1"/>
      </w:rPr>
      <w:tblPr/>
      <w:tcPr>
        <w:tcBorders>
          <w:top w:val="single" w:sz="4" w:space="0" w:color="00ADC6" w:themeColor="accent5"/>
          <w:left w:val="single" w:sz="4" w:space="0" w:color="00ADC6" w:themeColor="accent5"/>
          <w:bottom w:val="single" w:sz="4" w:space="0" w:color="00ADC6" w:themeColor="accent5"/>
          <w:right w:val="single" w:sz="4" w:space="0" w:color="00ADC6" w:themeColor="accent5"/>
          <w:insideH w:val="nil"/>
          <w:insideV w:val="nil"/>
        </w:tcBorders>
        <w:shd w:val="clear" w:color="auto" w:fill="00ADC6" w:themeFill="accent5"/>
      </w:tcPr>
    </w:tblStylePr>
    <w:tblStylePr w:type="lastRow">
      <w:rPr>
        <w:b/>
        <w:bCs/>
      </w:rPr>
      <w:tblPr/>
      <w:tcPr>
        <w:tcBorders>
          <w:top w:val="double" w:sz="4" w:space="0" w:color="00ADC6" w:themeColor="accent5"/>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GridTable4-Accent6">
    <w:name w:val="Grid Table 4 Accent 6"/>
    <w:basedOn w:val="TableNormal"/>
    <w:uiPriority w:val="49"/>
    <w:rsid w:val="005B34D4"/>
    <w:pPr>
      <w:spacing w:after="0" w:line="240" w:lineRule="auto"/>
    </w:p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insideV w:val="single" w:sz="4" w:space="0" w:color="FDBB6B" w:themeColor="accent6" w:themeTint="99"/>
      </w:tblBorders>
    </w:tblPr>
    <w:tblStylePr w:type="firstRow">
      <w:rPr>
        <w:b/>
        <w:bCs/>
        <w:color w:val="FFFFFF" w:themeColor="background1"/>
      </w:rPr>
      <w:tblPr/>
      <w:tcPr>
        <w:tcBorders>
          <w:top w:val="single" w:sz="4" w:space="0" w:color="FD8F0A" w:themeColor="accent6"/>
          <w:left w:val="single" w:sz="4" w:space="0" w:color="FD8F0A" w:themeColor="accent6"/>
          <w:bottom w:val="single" w:sz="4" w:space="0" w:color="FD8F0A" w:themeColor="accent6"/>
          <w:right w:val="single" w:sz="4" w:space="0" w:color="FD8F0A" w:themeColor="accent6"/>
          <w:insideH w:val="nil"/>
          <w:insideV w:val="nil"/>
        </w:tcBorders>
        <w:shd w:val="clear" w:color="auto" w:fill="FD8F0A" w:themeFill="accent6"/>
      </w:tcPr>
    </w:tblStylePr>
    <w:tblStylePr w:type="lastRow">
      <w:rPr>
        <w:b/>
        <w:bCs/>
      </w:rPr>
      <w:tblPr/>
      <w:tcPr>
        <w:tcBorders>
          <w:top w:val="double" w:sz="4" w:space="0" w:color="FD8F0A" w:themeColor="accent6"/>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GridTable5Dark">
    <w:name w:val="Grid Table 5 Dark"/>
    <w:basedOn w:val="TableNormal"/>
    <w:uiPriority w:val="50"/>
    <w:rsid w:val="005B34D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5B34D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F4E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BB673"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BB673"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BB673"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BB673" w:themeFill="accent1"/>
      </w:tcPr>
    </w:tblStylePr>
    <w:tblStylePr w:type="band1Vert">
      <w:tblPr/>
      <w:tcPr>
        <w:shd w:val="clear" w:color="auto" w:fill="A2E9C7" w:themeFill="accent1" w:themeFillTint="66"/>
      </w:tcPr>
    </w:tblStylePr>
    <w:tblStylePr w:type="band1Horz">
      <w:tblPr/>
      <w:tcPr>
        <w:shd w:val="clear" w:color="auto" w:fill="A2E9C7" w:themeFill="accent1" w:themeFillTint="66"/>
      </w:tcPr>
    </w:tblStylePr>
  </w:style>
  <w:style w:type="table" w:styleId="GridTable5Dark-Accent2">
    <w:name w:val="Grid Table 5 Dark Accent 2"/>
    <w:basedOn w:val="TableNormal"/>
    <w:uiPriority w:val="50"/>
    <w:rsid w:val="005B34D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7C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3B41A"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3B41A"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3B41A"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3B41A" w:themeFill="accent2"/>
      </w:tcPr>
    </w:tblStylePr>
    <w:tblStylePr w:type="band1Vert">
      <w:tblPr/>
      <w:tcPr>
        <w:shd w:val="clear" w:color="auto" w:fill="DCEF94" w:themeFill="accent2" w:themeFillTint="66"/>
      </w:tcPr>
    </w:tblStylePr>
    <w:tblStylePr w:type="band1Horz">
      <w:tblPr/>
      <w:tcPr>
        <w:shd w:val="clear" w:color="auto" w:fill="DCEF94" w:themeFill="accent2" w:themeFillTint="66"/>
      </w:tcPr>
    </w:tblStylePr>
  </w:style>
  <w:style w:type="table" w:styleId="GridTable5Dark-Accent3">
    <w:name w:val="Grid Table 5 Dark Accent 3"/>
    <w:basedOn w:val="TableNormal"/>
    <w:uiPriority w:val="50"/>
    <w:rsid w:val="005B34D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1D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6A3B"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6A3B"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6A3B"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6A3B" w:themeFill="accent3"/>
      </w:tcPr>
    </w:tblStylePr>
    <w:tblStylePr w:type="band1Vert">
      <w:tblPr/>
      <w:tcPr>
        <w:shd w:val="clear" w:color="auto" w:fill="F9C3B0" w:themeFill="accent3" w:themeFillTint="66"/>
      </w:tcPr>
    </w:tblStylePr>
    <w:tblStylePr w:type="band1Horz">
      <w:tblPr/>
      <w:tcPr>
        <w:shd w:val="clear" w:color="auto" w:fill="F9C3B0" w:themeFill="accent3" w:themeFillTint="66"/>
      </w:tcPr>
    </w:tblStylePr>
  </w:style>
  <w:style w:type="table" w:styleId="GridTable5Dark-Accent4">
    <w:name w:val="Grid Table 5 Dark Accent 4"/>
    <w:basedOn w:val="TableNormal"/>
    <w:uiPriority w:val="50"/>
    <w:rsid w:val="005B34D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DFF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561C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561C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561C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561CC" w:themeFill="accent4"/>
      </w:tcPr>
    </w:tblStylePr>
    <w:tblStylePr w:type="band1Vert">
      <w:tblPr/>
      <w:tcPr>
        <w:shd w:val="clear" w:color="auto" w:fill="D4BFEA" w:themeFill="accent4" w:themeFillTint="66"/>
      </w:tcPr>
    </w:tblStylePr>
    <w:tblStylePr w:type="band1Horz">
      <w:tblPr/>
      <w:tcPr>
        <w:shd w:val="clear" w:color="auto" w:fill="D4BFEA" w:themeFill="accent4" w:themeFillTint="66"/>
      </w:tcPr>
    </w:tblStylePr>
  </w:style>
  <w:style w:type="table" w:styleId="GridTable5Dark-Accent5">
    <w:name w:val="Grid Table 5 Dark Accent 5"/>
    <w:basedOn w:val="TableNormal"/>
    <w:uiPriority w:val="50"/>
    <w:rsid w:val="005B34D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F6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D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D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D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DC6" w:themeFill="accent5"/>
      </w:tcPr>
    </w:tblStylePr>
    <w:tblStylePr w:type="band1Vert">
      <w:tblPr/>
      <w:tcPr>
        <w:shd w:val="clear" w:color="auto" w:fill="82EEFF" w:themeFill="accent5" w:themeFillTint="66"/>
      </w:tcPr>
    </w:tblStylePr>
    <w:tblStylePr w:type="band1Horz">
      <w:tblPr/>
      <w:tcPr>
        <w:shd w:val="clear" w:color="auto" w:fill="82EEFF" w:themeFill="accent5" w:themeFillTint="66"/>
      </w:tcPr>
    </w:tblStylePr>
  </w:style>
  <w:style w:type="table" w:styleId="GridTable5Dark-Accent6">
    <w:name w:val="Grid Table 5 Dark Accent 6"/>
    <w:basedOn w:val="TableNormal"/>
    <w:uiPriority w:val="50"/>
    <w:rsid w:val="005B34D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E8C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D8F0A"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D8F0A"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D8F0A"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D8F0A" w:themeFill="accent6"/>
      </w:tcPr>
    </w:tblStylePr>
    <w:tblStylePr w:type="band1Vert">
      <w:tblPr/>
      <w:tcPr>
        <w:shd w:val="clear" w:color="auto" w:fill="FED19C" w:themeFill="accent6" w:themeFillTint="66"/>
      </w:tcPr>
    </w:tblStylePr>
    <w:tblStylePr w:type="band1Horz">
      <w:tblPr/>
      <w:tcPr>
        <w:shd w:val="clear" w:color="auto" w:fill="FED19C" w:themeFill="accent6" w:themeFillTint="66"/>
      </w:tcPr>
    </w:tblStylePr>
  </w:style>
  <w:style w:type="table" w:styleId="GridTable6Colorful">
    <w:name w:val="Grid Table 6 Colorful"/>
    <w:basedOn w:val="TableNormal"/>
    <w:uiPriority w:val="51"/>
    <w:rsid w:val="005B34D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5B34D4"/>
    <w:pPr>
      <w:spacing w:after="0" w:line="240" w:lineRule="auto"/>
    </w:pPr>
    <w:rPr>
      <w:color w:val="208855" w:themeColor="accent1" w:themeShade="BF"/>
    </w:r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insideV w:val="single" w:sz="4" w:space="0" w:color="74DEAB" w:themeColor="accent1" w:themeTint="99"/>
      </w:tblBorders>
    </w:tblPr>
    <w:tblStylePr w:type="firstRow">
      <w:rPr>
        <w:b/>
        <w:bCs/>
      </w:rPr>
      <w:tblPr/>
      <w:tcPr>
        <w:tcBorders>
          <w:bottom w:val="single" w:sz="12" w:space="0" w:color="74DEAB" w:themeColor="accent1" w:themeTint="99"/>
        </w:tcBorders>
      </w:tcPr>
    </w:tblStylePr>
    <w:tblStylePr w:type="lastRow">
      <w:rPr>
        <w:b/>
        <w:bCs/>
      </w:rPr>
      <w:tblPr/>
      <w:tcPr>
        <w:tcBorders>
          <w:top w:val="double" w:sz="4" w:space="0" w:color="74DEAB" w:themeColor="accent1" w:themeTint="99"/>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GridTable6Colorful-Accent2">
    <w:name w:val="Grid Table 6 Colorful Accent 2"/>
    <w:basedOn w:val="TableNormal"/>
    <w:uiPriority w:val="51"/>
    <w:rsid w:val="005B34D4"/>
    <w:pPr>
      <w:spacing w:after="0" w:line="240" w:lineRule="auto"/>
    </w:pPr>
    <w:rPr>
      <w:color w:val="6D8613" w:themeColor="accent2" w:themeShade="BF"/>
    </w:r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insideV w:val="single" w:sz="4" w:space="0" w:color="CAE85F" w:themeColor="accent2" w:themeTint="99"/>
      </w:tblBorders>
    </w:tblPr>
    <w:tblStylePr w:type="firstRow">
      <w:rPr>
        <w:b/>
        <w:bCs/>
      </w:rPr>
      <w:tblPr/>
      <w:tcPr>
        <w:tcBorders>
          <w:bottom w:val="single" w:sz="12" w:space="0" w:color="CAE85F" w:themeColor="accent2" w:themeTint="99"/>
        </w:tcBorders>
      </w:tcPr>
    </w:tblStylePr>
    <w:tblStylePr w:type="lastRow">
      <w:rPr>
        <w:b/>
        <w:bCs/>
      </w:rPr>
      <w:tblPr/>
      <w:tcPr>
        <w:tcBorders>
          <w:top w:val="double" w:sz="4" w:space="0" w:color="CAE85F" w:themeColor="accent2" w:themeTint="99"/>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GridTable6Colorful-Accent3">
    <w:name w:val="Grid Table 6 Colorful Accent 3"/>
    <w:basedOn w:val="TableNormal"/>
    <w:uiPriority w:val="51"/>
    <w:rsid w:val="005B34D4"/>
    <w:pPr>
      <w:spacing w:after="0" w:line="240" w:lineRule="auto"/>
    </w:pPr>
    <w:rPr>
      <w:color w:val="CF4110" w:themeColor="accent3" w:themeShade="BF"/>
    </w:r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insideV w:val="single" w:sz="4" w:space="0" w:color="F6A589" w:themeColor="accent3" w:themeTint="99"/>
      </w:tblBorders>
    </w:tblPr>
    <w:tblStylePr w:type="firstRow">
      <w:rPr>
        <w:b/>
        <w:bCs/>
      </w:rPr>
      <w:tblPr/>
      <w:tcPr>
        <w:tcBorders>
          <w:bottom w:val="single" w:sz="12" w:space="0" w:color="F6A589" w:themeColor="accent3" w:themeTint="99"/>
        </w:tcBorders>
      </w:tcPr>
    </w:tblStylePr>
    <w:tblStylePr w:type="lastRow">
      <w:rPr>
        <w:b/>
        <w:bCs/>
      </w:rPr>
      <w:tblPr/>
      <w:tcPr>
        <w:tcBorders>
          <w:top w:val="double" w:sz="4" w:space="0" w:color="F6A589" w:themeColor="accent3" w:themeTint="99"/>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GridTable6Colorful-Accent4">
    <w:name w:val="Grid Table 6 Colorful Accent 4"/>
    <w:basedOn w:val="TableNormal"/>
    <w:uiPriority w:val="51"/>
    <w:rsid w:val="005B34D4"/>
    <w:pPr>
      <w:spacing w:after="0" w:line="240" w:lineRule="auto"/>
    </w:pPr>
    <w:rPr>
      <w:color w:val="6E37AA" w:themeColor="accent4" w:themeShade="BF"/>
    </w:r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insideV w:val="single" w:sz="4" w:space="0" w:color="BFA0E0" w:themeColor="accent4" w:themeTint="99"/>
      </w:tblBorders>
    </w:tblPr>
    <w:tblStylePr w:type="firstRow">
      <w:rPr>
        <w:b/>
        <w:bCs/>
      </w:rPr>
      <w:tblPr/>
      <w:tcPr>
        <w:tcBorders>
          <w:bottom w:val="single" w:sz="12" w:space="0" w:color="BFA0E0" w:themeColor="accent4" w:themeTint="99"/>
        </w:tcBorders>
      </w:tcPr>
    </w:tblStylePr>
    <w:tblStylePr w:type="lastRow">
      <w:rPr>
        <w:b/>
        <w:bCs/>
      </w:rPr>
      <w:tblPr/>
      <w:tcPr>
        <w:tcBorders>
          <w:top w:val="double" w:sz="4" w:space="0" w:color="BFA0E0" w:themeColor="accent4" w:themeTint="99"/>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GridTable6Colorful-Accent5">
    <w:name w:val="Grid Table 6 Colorful Accent 5"/>
    <w:basedOn w:val="TableNormal"/>
    <w:uiPriority w:val="51"/>
    <w:rsid w:val="005B34D4"/>
    <w:pPr>
      <w:spacing w:after="0" w:line="240" w:lineRule="auto"/>
    </w:pPr>
    <w:rPr>
      <w:color w:val="008094" w:themeColor="accent5" w:themeShade="BF"/>
    </w:r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insideV w:val="single" w:sz="4" w:space="0" w:color="43E6FF" w:themeColor="accent5" w:themeTint="99"/>
      </w:tblBorders>
    </w:tblPr>
    <w:tblStylePr w:type="firstRow">
      <w:rPr>
        <w:b/>
        <w:bCs/>
      </w:rPr>
      <w:tblPr/>
      <w:tcPr>
        <w:tcBorders>
          <w:bottom w:val="single" w:sz="12" w:space="0" w:color="43E6FF" w:themeColor="accent5" w:themeTint="99"/>
        </w:tcBorders>
      </w:tcPr>
    </w:tblStylePr>
    <w:tblStylePr w:type="lastRow">
      <w:rPr>
        <w:b/>
        <w:bCs/>
      </w:rPr>
      <w:tblPr/>
      <w:tcPr>
        <w:tcBorders>
          <w:top w:val="double" w:sz="4" w:space="0" w:color="43E6FF" w:themeColor="accent5" w:themeTint="99"/>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GridTable6Colorful-Accent6">
    <w:name w:val="Grid Table 6 Colorful Accent 6"/>
    <w:basedOn w:val="TableNormal"/>
    <w:uiPriority w:val="51"/>
    <w:rsid w:val="005B34D4"/>
    <w:pPr>
      <w:spacing w:after="0" w:line="240" w:lineRule="auto"/>
    </w:pPr>
    <w:rPr>
      <w:color w:val="C36B01" w:themeColor="accent6" w:themeShade="BF"/>
    </w:r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insideV w:val="single" w:sz="4" w:space="0" w:color="FDBB6B" w:themeColor="accent6" w:themeTint="99"/>
      </w:tblBorders>
    </w:tblPr>
    <w:tblStylePr w:type="firstRow">
      <w:rPr>
        <w:b/>
        <w:bCs/>
      </w:rPr>
      <w:tblPr/>
      <w:tcPr>
        <w:tcBorders>
          <w:bottom w:val="single" w:sz="12" w:space="0" w:color="FDBB6B" w:themeColor="accent6" w:themeTint="99"/>
        </w:tcBorders>
      </w:tcPr>
    </w:tblStylePr>
    <w:tblStylePr w:type="lastRow">
      <w:rPr>
        <w:b/>
        <w:bCs/>
      </w:rPr>
      <w:tblPr/>
      <w:tcPr>
        <w:tcBorders>
          <w:top w:val="double" w:sz="4" w:space="0" w:color="FDBB6B" w:themeColor="accent6" w:themeTint="99"/>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GridTable7Colorful">
    <w:name w:val="Grid Table 7 Colorful"/>
    <w:basedOn w:val="TableNormal"/>
    <w:uiPriority w:val="52"/>
    <w:rsid w:val="005B34D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5B34D4"/>
    <w:pPr>
      <w:spacing w:after="0" w:line="240" w:lineRule="auto"/>
    </w:pPr>
    <w:rPr>
      <w:color w:val="208855" w:themeColor="accent1" w:themeShade="BF"/>
    </w:r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insideV w:val="single" w:sz="4" w:space="0" w:color="74DEA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F4E3" w:themeFill="accent1" w:themeFillTint="33"/>
      </w:tcPr>
    </w:tblStylePr>
    <w:tblStylePr w:type="band1Horz">
      <w:tblPr/>
      <w:tcPr>
        <w:shd w:val="clear" w:color="auto" w:fill="D0F4E3" w:themeFill="accent1" w:themeFillTint="33"/>
      </w:tcPr>
    </w:tblStylePr>
    <w:tblStylePr w:type="neCell">
      <w:tblPr/>
      <w:tcPr>
        <w:tcBorders>
          <w:bottom w:val="single" w:sz="4" w:space="0" w:color="74DEAB" w:themeColor="accent1" w:themeTint="99"/>
        </w:tcBorders>
      </w:tcPr>
    </w:tblStylePr>
    <w:tblStylePr w:type="nwCell">
      <w:tblPr/>
      <w:tcPr>
        <w:tcBorders>
          <w:bottom w:val="single" w:sz="4" w:space="0" w:color="74DEAB" w:themeColor="accent1" w:themeTint="99"/>
        </w:tcBorders>
      </w:tcPr>
    </w:tblStylePr>
    <w:tblStylePr w:type="seCell">
      <w:tblPr/>
      <w:tcPr>
        <w:tcBorders>
          <w:top w:val="single" w:sz="4" w:space="0" w:color="74DEAB" w:themeColor="accent1" w:themeTint="99"/>
        </w:tcBorders>
      </w:tcPr>
    </w:tblStylePr>
    <w:tblStylePr w:type="swCell">
      <w:tblPr/>
      <w:tcPr>
        <w:tcBorders>
          <w:top w:val="single" w:sz="4" w:space="0" w:color="74DEAB" w:themeColor="accent1" w:themeTint="99"/>
        </w:tcBorders>
      </w:tcPr>
    </w:tblStylePr>
  </w:style>
  <w:style w:type="table" w:styleId="GridTable7Colorful-Accent2">
    <w:name w:val="Grid Table 7 Colorful Accent 2"/>
    <w:basedOn w:val="TableNormal"/>
    <w:uiPriority w:val="52"/>
    <w:rsid w:val="005B34D4"/>
    <w:pPr>
      <w:spacing w:after="0" w:line="240" w:lineRule="auto"/>
    </w:pPr>
    <w:rPr>
      <w:color w:val="6D8613" w:themeColor="accent2" w:themeShade="BF"/>
    </w:r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insideV w:val="single" w:sz="4" w:space="0" w:color="CAE85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7C9" w:themeFill="accent2" w:themeFillTint="33"/>
      </w:tcPr>
    </w:tblStylePr>
    <w:tblStylePr w:type="band1Horz">
      <w:tblPr/>
      <w:tcPr>
        <w:shd w:val="clear" w:color="auto" w:fill="EDF7C9" w:themeFill="accent2" w:themeFillTint="33"/>
      </w:tcPr>
    </w:tblStylePr>
    <w:tblStylePr w:type="neCell">
      <w:tblPr/>
      <w:tcPr>
        <w:tcBorders>
          <w:bottom w:val="single" w:sz="4" w:space="0" w:color="CAE85F" w:themeColor="accent2" w:themeTint="99"/>
        </w:tcBorders>
      </w:tcPr>
    </w:tblStylePr>
    <w:tblStylePr w:type="nwCell">
      <w:tblPr/>
      <w:tcPr>
        <w:tcBorders>
          <w:bottom w:val="single" w:sz="4" w:space="0" w:color="CAE85F" w:themeColor="accent2" w:themeTint="99"/>
        </w:tcBorders>
      </w:tcPr>
    </w:tblStylePr>
    <w:tblStylePr w:type="seCell">
      <w:tblPr/>
      <w:tcPr>
        <w:tcBorders>
          <w:top w:val="single" w:sz="4" w:space="0" w:color="CAE85F" w:themeColor="accent2" w:themeTint="99"/>
        </w:tcBorders>
      </w:tcPr>
    </w:tblStylePr>
    <w:tblStylePr w:type="swCell">
      <w:tblPr/>
      <w:tcPr>
        <w:tcBorders>
          <w:top w:val="single" w:sz="4" w:space="0" w:color="CAE85F" w:themeColor="accent2" w:themeTint="99"/>
        </w:tcBorders>
      </w:tcPr>
    </w:tblStylePr>
  </w:style>
  <w:style w:type="table" w:styleId="GridTable7Colorful-Accent3">
    <w:name w:val="Grid Table 7 Colorful Accent 3"/>
    <w:basedOn w:val="TableNormal"/>
    <w:uiPriority w:val="52"/>
    <w:rsid w:val="005B34D4"/>
    <w:pPr>
      <w:spacing w:after="0" w:line="240" w:lineRule="auto"/>
    </w:pPr>
    <w:rPr>
      <w:color w:val="CF4110" w:themeColor="accent3" w:themeShade="BF"/>
    </w:r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insideV w:val="single" w:sz="4" w:space="0" w:color="F6A58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1D7" w:themeFill="accent3" w:themeFillTint="33"/>
      </w:tcPr>
    </w:tblStylePr>
    <w:tblStylePr w:type="band1Horz">
      <w:tblPr/>
      <w:tcPr>
        <w:shd w:val="clear" w:color="auto" w:fill="FCE1D7" w:themeFill="accent3" w:themeFillTint="33"/>
      </w:tcPr>
    </w:tblStylePr>
    <w:tblStylePr w:type="neCell">
      <w:tblPr/>
      <w:tcPr>
        <w:tcBorders>
          <w:bottom w:val="single" w:sz="4" w:space="0" w:color="F6A589" w:themeColor="accent3" w:themeTint="99"/>
        </w:tcBorders>
      </w:tcPr>
    </w:tblStylePr>
    <w:tblStylePr w:type="nwCell">
      <w:tblPr/>
      <w:tcPr>
        <w:tcBorders>
          <w:bottom w:val="single" w:sz="4" w:space="0" w:color="F6A589" w:themeColor="accent3" w:themeTint="99"/>
        </w:tcBorders>
      </w:tcPr>
    </w:tblStylePr>
    <w:tblStylePr w:type="seCell">
      <w:tblPr/>
      <w:tcPr>
        <w:tcBorders>
          <w:top w:val="single" w:sz="4" w:space="0" w:color="F6A589" w:themeColor="accent3" w:themeTint="99"/>
        </w:tcBorders>
      </w:tcPr>
    </w:tblStylePr>
    <w:tblStylePr w:type="swCell">
      <w:tblPr/>
      <w:tcPr>
        <w:tcBorders>
          <w:top w:val="single" w:sz="4" w:space="0" w:color="F6A589" w:themeColor="accent3" w:themeTint="99"/>
        </w:tcBorders>
      </w:tcPr>
    </w:tblStylePr>
  </w:style>
  <w:style w:type="table" w:styleId="GridTable7Colorful-Accent4">
    <w:name w:val="Grid Table 7 Colorful Accent 4"/>
    <w:basedOn w:val="TableNormal"/>
    <w:uiPriority w:val="52"/>
    <w:rsid w:val="005B34D4"/>
    <w:pPr>
      <w:spacing w:after="0" w:line="240" w:lineRule="auto"/>
    </w:pPr>
    <w:rPr>
      <w:color w:val="6E37AA" w:themeColor="accent4" w:themeShade="BF"/>
    </w:r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insideV w:val="single" w:sz="4" w:space="0" w:color="BFA0E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DFF4" w:themeFill="accent4" w:themeFillTint="33"/>
      </w:tcPr>
    </w:tblStylePr>
    <w:tblStylePr w:type="band1Horz">
      <w:tblPr/>
      <w:tcPr>
        <w:shd w:val="clear" w:color="auto" w:fill="E9DFF4" w:themeFill="accent4" w:themeFillTint="33"/>
      </w:tcPr>
    </w:tblStylePr>
    <w:tblStylePr w:type="neCell">
      <w:tblPr/>
      <w:tcPr>
        <w:tcBorders>
          <w:bottom w:val="single" w:sz="4" w:space="0" w:color="BFA0E0" w:themeColor="accent4" w:themeTint="99"/>
        </w:tcBorders>
      </w:tcPr>
    </w:tblStylePr>
    <w:tblStylePr w:type="nwCell">
      <w:tblPr/>
      <w:tcPr>
        <w:tcBorders>
          <w:bottom w:val="single" w:sz="4" w:space="0" w:color="BFA0E0" w:themeColor="accent4" w:themeTint="99"/>
        </w:tcBorders>
      </w:tcPr>
    </w:tblStylePr>
    <w:tblStylePr w:type="seCell">
      <w:tblPr/>
      <w:tcPr>
        <w:tcBorders>
          <w:top w:val="single" w:sz="4" w:space="0" w:color="BFA0E0" w:themeColor="accent4" w:themeTint="99"/>
        </w:tcBorders>
      </w:tcPr>
    </w:tblStylePr>
    <w:tblStylePr w:type="swCell">
      <w:tblPr/>
      <w:tcPr>
        <w:tcBorders>
          <w:top w:val="single" w:sz="4" w:space="0" w:color="BFA0E0" w:themeColor="accent4" w:themeTint="99"/>
        </w:tcBorders>
      </w:tcPr>
    </w:tblStylePr>
  </w:style>
  <w:style w:type="table" w:styleId="GridTable7Colorful-Accent5">
    <w:name w:val="Grid Table 7 Colorful Accent 5"/>
    <w:basedOn w:val="TableNormal"/>
    <w:uiPriority w:val="52"/>
    <w:rsid w:val="005B34D4"/>
    <w:pPr>
      <w:spacing w:after="0" w:line="240" w:lineRule="auto"/>
    </w:pPr>
    <w:rPr>
      <w:color w:val="008094" w:themeColor="accent5" w:themeShade="BF"/>
    </w:r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insideV w:val="single" w:sz="4" w:space="0" w:color="43E6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F6FF" w:themeFill="accent5" w:themeFillTint="33"/>
      </w:tcPr>
    </w:tblStylePr>
    <w:tblStylePr w:type="band1Horz">
      <w:tblPr/>
      <w:tcPr>
        <w:shd w:val="clear" w:color="auto" w:fill="C0F6FF" w:themeFill="accent5" w:themeFillTint="33"/>
      </w:tcPr>
    </w:tblStylePr>
    <w:tblStylePr w:type="neCell">
      <w:tblPr/>
      <w:tcPr>
        <w:tcBorders>
          <w:bottom w:val="single" w:sz="4" w:space="0" w:color="43E6FF" w:themeColor="accent5" w:themeTint="99"/>
        </w:tcBorders>
      </w:tcPr>
    </w:tblStylePr>
    <w:tblStylePr w:type="nwCell">
      <w:tblPr/>
      <w:tcPr>
        <w:tcBorders>
          <w:bottom w:val="single" w:sz="4" w:space="0" w:color="43E6FF" w:themeColor="accent5" w:themeTint="99"/>
        </w:tcBorders>
      </w:tcPr>
    </w:tblStylePr>
    <w:tblStylePr w:type="seCell">
      <w:tblPr/>
      <w:tcPr>
        <w:tcBorders>
          <w:top w:val="single" w:sz="4" w:space="0" w:color="43E6FF" w:themeColor="accent5" w:themeTint="99"/>
        </w:tcBorders>
      </w:tcPr>
    </w:tblStylePr>
    <w:tblStylePr w:type="swCell">
      <w:tblPr/>
      <w:tcPr>
        <w:tcBorders>
          <w:top w:val="single" w:sz="4" w:space="0" w:color="43E6FF" w:themeColor="accent5" w:themeTint="99"/>
        </w:tcBorders>
      </w:tcPr>
    </w:tblStylePr>
  </w:style>
  <w:style w:type="table" w:styleId="GridTable7Colorful-Accent6">
    <w:name w:val="Grid Table 7 Colorful Accent 6"/>
    <w:basedOn w:val="TableNormal"/>
    <w:uiPriority w:val="52"/>
    <w:rsid w:val="005B34D4"/>
    <w:pPr>
      <w:spacing w:after="0" w:line="240" w:lineRule="auto"/>
    </w:pPr>
    <w:rPr>
      <w:color w:val="C36B01" w:themeColor="accent6" w:themeShade="BF"/>
    </w:r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insideV w:val="single" w:sz="4" w:space="0" w:color="FDBB6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E8CD" w:themeFill="accent6" w:themeFillTint="33"/>
      </w:tcPr>
    </w:tblStylePr>
    <w:tblStylePr w:type="band1Horz">
      <w:tblPr/>
      <w:tcPr>
        <w:shd w:val="clear" w:color="auto" w:fill="FEE8CD" w:themeFill="accent6" w:themeFillTint="33"/>
      </w:tcPr>
    </w:tblStylePr>
    <w:tblStylePr w:type="neCell">
      <w:tblPr/>
      <w:tcPr>
        <w:tcBorders>
          <w:bottom w:val="single" w:sz="4" w:space="0" w:color="FDBB6B" w:themeColor="accent6" w:themeTint="99"/>
        </w:tcBorders>
      </w:tcPr>
    </w:tblStylePr>
    <w:tblStylePr w:type="nwCell">
      <w:tblPr/>
      <w:tcPr>
        <w:tcBorders>
          <w:bottom w:val="single" w:sz="4" w:space="0" w:color="FDBB6B" w:themeColor="accent6" w:themeTint="99"/>
        </w:tcBorders>
      </w:tcPr>
    </w:tblStylePr>
    <w:tblStylePr w:type="seCell">
      <w:tblPr/>
      <w:tcPr>
        <w:tcBorders>
          <w:top w:val="single" w:sz="4" w:space="0" w:color="FDBB6B" w:themeColor="accent6" w:themeTint="99"/>
        </w:tcBorders>
      </w:tcPr>
    </w:tblStylePr>
    <w:tblStylePr w:type="swCell">
      <w:tblPr/>
      <w:tcPr>
        <w:tcBorders>
          <w:top w:val="single" w:sz="4" w:space="0" w:color="FDBB6B" w:themeColor="accent6" w:themeTint="99"/>
        </w:tcBorders>
      </w:tcPr>
    </w:tblStylePr>
  </w:style>
  <w:style w:type="character" w:styleId="HTMLAcronym">
    <w:name w:val="HTML Acronym"/>
    <w:basedOn w:val="DefaultParagraphFont"/>
    <w:uiPriority w:val="99"/>
    <w:semiHidden/>
    <w:unhideWhenUsed/>
    <w:rsid w:val="005B34D4"/>
  </w:style>
  <w:style w:type="character" w:styleId="HTMLCite">
    <w:name w:val="HTML Cite"/>
    <w:basedOn w:val="DefaultParagraphFont"/>
    <w:uiPriority w:val="99"/>
    <w:semiHidden/>
    <w:unhideWhenUsed/>
    <w:rsid w:val="005B34D4"/>
    <w:rPr>
      <w:i/>
      <w:iCs/>
    </w:rPr>
  </w:style>
  <w:style w:type="character" w:styleId="HTMLCode">
    <w:name w:val="HTML Code"/>
    <w:basedOn w:val="DefaultParagraphFont"/>
    <w:uiPriority w:val="99"/>
    <w:semiHidden/>
    <w:unhideWhenUsed/>
    <w:rsid w:val="005B34D4"/>
    <w:rPr>
      <w:rFonts w:ascii="Consolas" w:hAnsi="Consolas"/>
      <w:sz w:val="20"/>
      <w:szCs w:val="20"/>
    </w:rPr>
  </w:style>
  <w:style w:type="character" w:styleId="HTMLDefinition">
    <w:name w:val="HTML Definition"/>
    <w:basedOn w:val="DefaultParagraphFont"/>
    <w:uiPriority w:val="99"/>
    <w:semiHidden/>
    <w:unhideWhenUsed/>
    <w:rsid w:val="005B34D4"/>
    <w:rPr>
      <w:i/>
      <w:iCs/>
    </w:rPr>
  </w:style>
  <w:style w:type="character" w:styleId="HTMLKeyboard">
    <w:name w:val="HTML Keyboard"/>
    <w:basedOn w:val="DefaultParagraphFont"/>
    <w:uiPriority w:val="99"/>
    <w:semiHidden/>
    <w:unhideWhenUsed/>
    <w:rsid w:val="005B34D4"/>
    <w:rPr>
      <w:rFonts w:ascii="Consolas" w:hAnsi="Consolas"/>
      <w:sz w:val="20"/>
      <w:szCs w:val="20"/>
    </w:rPr>
  </w:style>
  <w:style w:type="character" w:styleId="HTMLSample">
    <w:name w:val="HTML Sample"/>
    <w:basedOn w:val="DefaultParagraphFont"/>
    <w:uiPriority w:val="99"/>
    <w:semiHidden/>
    <w:unhideWhenUsed/>
    <w:rsid w:val="005B34D4"/>
    <w:rPr>
      <w:rFonts w:ascii="Consolas" w:hAnsi="Consolas"/>
      <w:sz w:val="24"/>
      <w:szCs w:val="24"/>
    </w:rPr>
  </w:style>
  <w:style w:type="character" w:styleId="HTMLTypewriter">
    <w:name w:val="HTML Typewriter"/>
    <w:basedOn w:val="DefaultParagraphFont"/>
    <w:uiPriority w:val="99"/>
    <w:semiHidden/>
    <w:unhideWhenUsed/>
    <w:rsid w:val="005B34D4"/>
    <w:rPr>
      <w:rFonts w:ascii="Consolas" w:hAnsi="Consolas"/>
      <w:sz w:val="20"/>
      <w:szCs w:val="20"/>
    </w:rPr>
  </w:style>
  <w:style w:type="character" w:styleId="HTMLVariable">
    <w:name w:val="HTML Variable"/>
    <w:basedOn w:val="DefaultParagraphFont"/>
    <w:uiPriority w:val="99"/>
    <w:semiHidden/>
    <w:unhideWhenUsed/>
    <w:rsid w:val="005B34D4"/>
    <w:rPr>
      <w:i/>
      <w:iCs/>
    </w:rPr>
  </w:style>
  <w:style w:type="character" w:styleId="IntenseEmphasis">
    <w:name w:val="Intense Emphasis"/>
    <w:basedOn w:val="DefaultParagraphFont"/>
    <w:uiPriority w:val="21"/>
    <w:rsid w:val="005B34D4"/>
    <w:rPr>
      <w:i/>
      <w:iCs/>
      <w:color w:val="2BB673" w:themeColor="accent1"/>
    </w:rPr>
  </w:style>
  <w:style w:type="paragraph" w:styleId="IntenseQuote">
    <w:name w:val="Intense Quote"/>
    <w:basedOn w:val="Normal"/>
    <w:next w:val="Normal"/>
    <w:link w:val="IntenseQuoteChar"/>
    <w:uiPriority w:val="30"/>
    <w:rsid w:val="005B34D4"/>
    <w:pPr>
      <w:pBdr>
        <w:top w:val="single" w:sz="4" w:space="10" w:color="2BB673" w:themeColor="accent1"/>
        <w:bottom w:val="single" w:sz="4" w:space="10" w:color="2BB673" w:themeColor="accent1"/>
      </w:pBdr>
      <w:spacing w:before="360" w:after="360"/>
      <w:ind w:left="864" w:right="864"/>
      <w:jc w:val="center"/>
    </w:pPr>
    <w:rPr>
      <w:i/>
      <w:iCs/>
      <w:color w:val="2BB673" w:themeColor="accent1"/>
    </w:rPr>
  </w:style>
  <w:style w:type="character" w:customStyle="1" w:styleId="IntenseQuoteChar">
    <w:name w:val="Intense Quote Char"/>
    <w:basedOn w:val="DefaultParagraphFont"/>
    <w:link w:val="IntenseQuote"/>
    <w:uiPriority w:val="30"/>
    <w:rsid w:val="005B34D4"/>
    <w:rPr>
      <w:rFonts w:ascii="Calibri" w:hAnsi="Calibri"/>
      <w:i/>
      <w:iCs/>
      <w:color w:val="2BB673" w:themeColor="accent1"/>
      <w:sz w:val="24"/>
    </w:rPr>
  </w:style>
  <w:style w:type="character" w:styleId="IntenseReference">
    <w:name w:val="Intense Reference"/>
    <w:basedOn w:val="DefaultParagraphFont"/>
    <w:uiPriority w:val="32"/>
    <w:rsid w:val="005B34D4"/>
    <w:rPr>
      <w:b/>
      <w:bCs/>
      <w:smallCaps/>
      <w:color w:val="2BB673" w:themeColor="accent1"/>
      <w:spacing w:val="5"/>
    </w:rPr>
  </w:style>
  <w:style w:type="table" w:styleId="LightGrid">
    <w:name w:val="Light Grid"/>
    <w:basedOn w:val="TableNormal"/>
    <w:uiPriority w:val="62"/>
    <w:semiHidden/>
    <w:unhideWhenUsed/>
    <w:rsid w:val="005B34D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5B34D4"/>
    <w:pPr>
      <w:spacing w:after="0" w:line="240" w:lineRule="auto"/>
    </w:p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insideH w:val="single" w:sz="8" w:space="0" w:color="2BB673" w:themeColor="accent1"/>
        <w:insideV w:val="single" w:sz="8" w:space="0" w:color="2BB673"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BB673" w:themeColor="accent1"/>
          <w:left w:val="single" w:sz="8" w:space="0" w:color="2BB673" w:themeColor="accent1"/>
          <w:bottom w:val="single" w:sz="18" w:space="0" w:color="2BB673" w:themeColor="accent1"/>
          <w:right w:val="single" w:sz="8" w:space="0" w:color="2BB673" w:themeColor="accent1"/>
          <w:insideH w:val="nil"/>
          <w:insideV w:val="single" w:sz="8" w:space="0" w:color="2BB67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BB673" w:themeColor="accent1"/>
          <w:left w:val="single" w:sz="8" w:space="0" w:color="2BB673" w:themeColor="accent1"/>
          <w:bottom w:val="single" w:sz="8" w:space="0" w:color="2BB673" w:themeColor="accent1"/>
          <w:right w:val="single" w:sz="8" w:space="0" w:color="2BB673" w:themeColor="accent1"/>
          <w:insideH w:val="nil"/>
          <w:insideV w:val="single" w:sz="8" w:space="0" w:color="2BB67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tblStylePr w:type="band1Vert">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shd w:val="clear" w:color="auto" w:fill="C5F1DC" w:themeFill="accent1" w:themeFillTint="3F"/>
      </w:tcPr>
    </w:tblStylePr>
    <w:tblStylePr w:type="band1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insideV w:val="single" w:sz="8" w:space="0" w:color="2BB673" w:themeColor="accent1"/>
        </w:tcBorders>
        <w:shd w:val="clear" w:color="auto" w:fill="C5F1DC" w:themeFill="accent1" w:themeFillTint="3F"/>
      </w:tcPr>
    </w:tblStylePr>
    <w:tblStylePr w:type="band2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insideV w:val="single" w:sz="8" w:space="0" w:color="2BB673" w:themeColor="accent1"/>
        </w:tcBorders>
      </w:tcPr>
    </w:tblStylePr>
  </w:style>
  <w:style w:type="table" w:styleId="LightGrid-Accent2">
    <w:name w:val="Light Grid Accent 2"/>
    <w:basedOn w:val="TableNormal"/>
    <w:uiPriority w:val="62"/>
    <w:semiHidden/>
    <w:unhideWhenUsed/>
    <w:rsid w:val="005B34D4"/>
    <w:pPr>
      <w:spacing w:after="0" w:line="240" w:lineRule="auto"/>
    </w:pPr>
    <w:tblPr>
      <w:tblStyleRowBandSize w:val="1"/>
      <w:tblStyleColBandSize w:val="1"/>
      <w:tblBorders>
        <w:top w:val="single" w:sz="8" w:space="0" w:color="93B41A" w:themeColor="accent2"/>
        <w:left w:val="single" w:sz="8" w:space="0" w:color="93B41A" w:themeColor="accent2"/>
        <w:bottom w:val="single" w:sz="8" w:space="0" w:color="93B41A" w:themeColor="accent2"/>
        <w:right w:val="single" w:sz="8" w:space="0" w:color="93B41A" w:themeColor="accent2"/>
        <w:insideH w:val="single" w:sz="8" w:space="0" w:color="93B41A" w:themeColor="accent2"/>
        <w:insideV w:val="single" w:sz="8" w:space="0" w:color="93B41A"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3B41A" w:themeColor="accent2"/>
          <w:left w:val="single" w:sz="8" w:space="0" w:color="93B41A" w:themeColor="accent2"/>
          <w:bottom w:val="single" w:sz="18" w:space="0" w:color="93B41A" w:themeColor="accent2"/>
          <w:right w:val="single" w:sz="8" w:space="0" w:color="93B41A" w:themeColor="accent2"/>
          <w:insideH w:val="nil"/>
          <w:insideV w:val="single" w:sz="8" w:space="0" w:color="93B41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3B41A" w:themeColor="accent2"/>
          <w:left w:val="single" w:sz="8" w:space="0" w:color="93B41A" w:themeColor="accent2"/>
          <w:bottom w:val="single" w:sz="8" w:space="0" w:color="93B41A" w:themeColor="accent2"/>
          <w:right w:val="single" w:sz="8" w:space="0" w:color="93B41A" w:themeColor="accent2"/>
          <w:insideH w:val="nil"/>
          <w:insideV w:val="single" w:sz="8" w:space="0" w:color="93B41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3B41A" w:themeColor="accent2"/>
          <w:left w:val="single" w:sz="8" w:space="0" w:color="93B41A" w:themeColor="accent2"/>
          <w:bottom w:val="single" w:sz="8" w:space="0" w:color="93B41A" w:themeColor="accent2"/>
          <w:right w:val="single" w:sz="8" w:space="0" w:color="93B41A" w:themeColor="accent2"/>
        </w:tcBorders>
      </w:tcPr>
    </w:tblStylePr>
    <w:tblStylePr w:type="band1Vert">
      <w:tblPr/>
      <w:tcPr>
        <w:tcBorders>
          <w:top w:val="single" w:sz="8" w:space="0" w:color="93B41A" w:themeColor="accent2"/>
          <w:left w:val="single" w:sz="8" w:space="0" w:color="93B41A" w:themeColor="accent2"/>
          <w:bottom w:val="single" w:sz="8" w:space="0" w:color="93B41A" w:themeColor="accent2"/>
          <w:right w:val="single" w:sz="8" w:space="0" w:color="93B41A" w:themeColor="accent2"/>
        </w:tcBorders>
        <w:shd w:val="clear" w:color="auto" w:fill="E9F5BD" w:themeFill="accent2" w:themeFillTint="3F"/>
      </w:tcPr>
    </w:tblStylePr>
    <w:tblStylePr w:type="band1Horz">
      <w:tblPr/>
      <w:tcPr>
        <w:tcBorders>
          <w:top w:val="single" w:sz="8" w:space="0" w:color="93B41A" w:themeColor="accent2"/>
          <w:left w:val="single" w:sz="8" w:space="0" w:color="93B41A" w:themeColor="accent2"/>
          <w:bottom w:val="single" w:sz="8" w:space="0" w:color="93B41A" w:themeColor="accent2"/>
          <w:right w:val="single" w:sz="8" w:space="0" w:color="93B41A" w:themeColor="accent2"/>
          <w:insideV w:val="single" w:sz="8" w:space="0" w:color="93B41A" w:themeColor="accent2"/>
        </w:tcBorders>
        <w:shd w:val="clear" w:color="auto" w:fill="E9F5BD" w:themeFill="accent2" w:themeFillTint="3F"/>
      </w:tcPr>
    </w:tblStylePr>
    <w:tblStylePr w:type="band2Horz">
      <w:tblPr/>
      <w:tcPr>
        <w:tcBorders>
          <w:top w:val="single" w:sz="8" w:space="0" w:color="93B41A" w:themeColor="accent2"/>
          <w:left w:val="single" w:sz="8" w:space="0" w:color="93B41A" w:themeColor="accent2"/>
          <w:bottom w:val="single" w:sz="8" w:space="0" w:color="93B41A" w:themeColor="accent2"/>
          <w:right w:val="single" w:sz="8" w:space="0" w:color="93B41A" w:themeColor="accent2"/>
          <w:insideV w:val="single" w:sz="8" w:space="0" w:color="93B41A" w:themeColor="accent2"/>
        </w:tcBorders>
      </w:tcPr>
    </w:tblStylePr>
  </w:style>
  <w:style w:type="table" w:styleId="LightGrid-Accent3">
    <w:name w:val="Light Grid Accent 3"/>
    <w:basedOn w:val="TableNormal"/>
    <w:uiPriority w:val="62"/>
    <w:semiHidden/>
    <w:unhideWhenUsed/>
    <w:rsid w:val="005B34D4"/>
    <w:pPr>
      <w:spacing w:after="0" w:line="240" w:lineRule="auto"/>
    </w:pPr>
    <w:tblPr>
      <w:tblStyleRowBandSize w:val="1"/>
      <w:tblStyleColBandSize w:val="1"/>
      <w:tblBorders>
        <w:top w:val="single" w:sz="8" w:space="0" w:color="F06A3B" w:themeColor="accent3"/>
        <w:left w:val="single" w:sz="8" w:space="0" w:color="F06A3B" w:themeColor="accent3"/>
        <w:bottom w:val="single" w:sz="8" w:space="0" w:color="F06A3B" w:themeColor="accent3"/>
        <w:right w:val="single" w:sz="8" w:space="0" w:color="F06A3B" w:themeColor="accent3"/>
        <w:insideH w:val="single" w:sz="8" w:space="0" w:color="F06A3B" w:themeColor="accent3"/>
        <w:insideV w:val="single" w:sz="8" w:space="0" w:color="F06A3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6A3B" w:themeColor="accent3"/>
          <w:left w:val="single" w:sz="8" w:space="0" w:color="F06A3B" w:themeColor="accent3"/>
          <w:bottom w:val="single" w:sz="18" w:space="0" w:color="F06A3B" w:themeColor="accent3"/>
          <w:right w:val="single" w:sz="8" w:space="0" w:color="F06A3B" w:themeColor="accent3"/>
          <w:insideH w:val="nil"/>
          <w:insideV w:val="single" w:sz="8" w:space="0" w:color="F06A3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6A3B" w:themeColor="accent3"/>
          <w:left w:val="single" w:sz="8" w:space="0" w:color="F06A3B" w:themeColor="accent3"/>
          <w:bottom w:val="single" w:sz="8" w:space="0" w:color="F06A3B" w:themeColor="accent3"/>
          <w:right w:val="single" w:sz="8" w:space="0" w:color="F06A3B" w:themeColor="accent3"/>
          <w:insideH w:val="nil"/>
          <w:insideV w:val="single" w:sz="8" w:space="0" w:color="F06A3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6A3B" w:themeColor="accent3"/>
          <w:left w:val="single" w:sz="8" w:space="0" w:color="F06A3B" w:themeColor="accent3"/>
          <w:bottom w:val="single" w:sz="8" w:space="0" w:color="F06A3B" w:themeColor="accent3"/>
          <w:right w:val="single" w:sz="8" w:space="0" w:color="F06A3B" w:themeColor="accent3"/>
        </w:tcBorders>
      </w:tcPr>
    </w:tblStylePr>
    <w:tblStylePr w:type="band1Vert">
      <w:tblPr/>
      <w:tcPr>
        <w:tcBorders>
          <w:top w:val="single" w:sz="8" w:space="0" w:color="F06A3B" w:themeColor="accent3"/>
          <w:left w:val="single" w:sz="8" w:space="0" w:color="F06A3B" w:themeColor="accent3"/>
          <w:bottom w:val="single" w:sz="8" w:space="0" w:color="F06A3B" w:themeColor="accent3"/>
          <w:right w:val="single" w:sz="8" w:space="0" w:color="F06A3B" w:themeColor="accent3"/>
        </w:tcBorders>
        <w:shd w:val="clear" w:color="auto" w:fill="FBD9CE" w:themeFill="accent3" w:themeFillTint="3F"/>
      </w:tcPr>
    </w:tblStylePr>
    <w:tblStylePr w:type="band1Horz">
      <w:tblPr/>
      <w:tcPr>
        <w:tcBorders>
          <w:top w:val="single" w:sz="8" w:space="0" w:color="F06A3B" w:themeColor="accent3"/>
          <w:left w:val="single" w:sz="8" w:space="0" w:color="F06A3B" w:themeColor="accent3"/>
          <w:bottom w:val="single" w:sz="8" w:space="0" w:color="F06A3B" w:themeColor="accent3"/>
          <w:right w:val="single" w:sz="8" w:space="0" w:color="F06A3B" w:themeColor="accent3"/>
          <w:insideV w:val="single" w:sz="8" w:space="0" w:color="F06A3B" w:themeColor="accent3"/>
        </w:tcBorders>
        <w:shd w:val="clear" w:color="auto" w:fill="FBD9CE" w:themeFill="accent3" w:themeFillTint="3F"/>
      </w:tcPr>
    </w:tblStylePr>
    <w:tblStylePr w:type="band2Horz">
      <w:tblPr/>
      <w:tcPr>
        <w:tcBorders>
          <w:top w:val="single" w:sz="8" w:space="0" w:color="F06A3B" w:themeColor="accent3"/>
          <w:left w:val="single" w:sz="8" w:space="0" w:color="F06A3B" w:themeColor="accent3"/>
          <w:bottom w:val="single" w:sz="8" w:space="0" w:color="F06A3B" w:themeColor="accent3"/>
          <w:right w:val="single" w:sz="8" w:space="0" w:color="F06A3B" w:themeColor="accent3"/>
          <w:insideV w:val="single" w:sz="8" w:space="0" w:color="F06A3B" w:themeColor="accent3"/>
        </w:tcBorders>
      </w:tcPr>
    </w:tblStylePr>
  </w:style>
  <w:style w:type="table" w:styleId="LightGrid-Accent4">
    <w:name w:val="Light Grid Accent 4"/>
    <w:basedOn w:val="TableNormal"/>
    <w:uiPriority w:val="62"/>
    <w:semiHidden/>
    <w:unhideWhenUsed/>
    <w:rsid w:val="005B34D4"/>
    <w:pPr>
      <w:spacing w:after="0" w:line="240" w:lineRule="auto"/>
    </w:pPr>
    <w:tblPr>
      <w:tblStyleRowBandSize w:val="1"/>
      <w:tblStyleColBandSize w:val="1"/>
      <w:tblBorders>
        <w:top w:val="single" w:sz="8" w:space="0" w:color="9561CC" w:themeColor="accent4"/>
        <w:left w:val="single" w:sz="8" w:space="0" w:color="9561CC" w:themeColor="accent4"/>
        <w:bottom w:val="single" w:sz="8" w:space="0" w:color="9561CC" w:themeColor="accent4"/>
        <w:right w:val="single" w:sz="8" w:space="0" w:color="9561CC" w:themeColor="accent4"/>
        <w:insideH w:val="single" w:sz="8" w:space="0" w:color="9561CC" w:themeColor="accent4"/>
        <w:insideV w:val="single" w:sz="8" w:space="0" w:color="9561C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561CC" w:themeColor="accent4"/>
          <w:left w:val="single" w:sz="8" w:space="0" w:color="9561CC" w:themeColor="accent4"/>
          <w:bottom w:val="single" w:sz="18" w:space="0" w:color="9561CC" w:themeColor="accent4"/>
          <w:right w:val="single" w:sz="8" w:space="0" w:color="9561CC" w:themeColor="accent4"/>
          <w:insideH w:val="nil"/>
          <w:insideV w:val="single" w:sz="8" w:space="0" w:color="9561C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561CC" w:themeColor="accent4"/>
          <w:left w:val="single" w:sz="8" w:space="0" w:color="9561CC" w:themeColor="accent4"/>
          <w:bottom w:val="single" w:sz="8" w:space="0" w:color="9561CC" w:themeColor="accent4"/>
          <w:right w:val="single" w:sz="8" w:space="0" w:color="9561CC" w:themeColor="accent4"/>
          <w:insideH w:val="nil"/>
          <w:insideV w:val="single" w:sz="8" w:space="0" w:color="9561C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561CC" w:themeColor="accent4"/>
          <w:left w:val="single" w:sz="8" w:space="0" w:color="9561CC" w:themeColor="accent4"/>
          <w:bottom w:val="single" w:sz="8" w:space="0" w:color="9561CC" w:themeColor="accent4"/>
          <w:right w:val="single" w:sz="8" w:space="0" w:color="9561CC" w:themeColor="accent4"/>
        </w:tcBorders>
      </w:tcPr>
    </w:tblStylePr>
    <w:tblStylePr w:type="band1Vert">
      <w:tblPr/>
      <w:tcPr>
        <w:tcBorders>
          <w:top w:val="single" w:sz="8" w:space="0" w:color="9561CC" w:themeColor="accent4"/>
          <w:left w:val="single" w:sz="8" w:space="0" w:color="9561CC" w:themeColor="accent4"/>
          <w:bottom w:val="single" w:sz="8" w:space="0" w:color="9561CC" w:themeColor="accent4"/>
          <w:right w:val="single" w:sz="8" w:space="0" w:color="9561CC" w:themeColor="accent4"/>
        </w:tcBorders>
        <w:shd w:val="clear" w:color="auto" w:fill="E4D7F2" w:themeFill="accent4" w:themeFillTint="3F"/>
      </w:tcPr>
    </w:tblStylePr>
    <w:tblStylePr w:type="band1Horz">
      <w:tblPr/>
      <w:tcPr>
        <w:tcBorders>
          <w:top w:val="single" w:sz="8" w:space="0" w:color="9561CC" w:themeColor="accent4"/>
          <w:left w:val="single" w:sz="8" w:space="0" w:color="9561CC" w:themeColor="accent4"/>
          <w:bottom w:val="single" w:sz="8" w:space="0" w:color="9561CC" w:themeColor="accent4"/>
          <w:right w:val="single" w:sz="8" w:space="0" w:color="9561CC" w:themeColor="accent4"/>
          <w:insideV w:val="single" w:sz="8" w:space="0" w:color="9561CC" w:themeColor="accent4"/>
        </w:tcBorders>
        <w:shd w:val="clear" w:color="auto" w:fill="E4D7F2" w:themeFill="accent4" w:themeFillTint="3F"/>
      </w:tcPr>
    </w:tblStylePr>
    <w:tblStylePr w:type="band2Horz">
      <w:tblPr/>
      <w:tcPr>
        <w:tcBorders>
          <w:top w:val="single" w:sz="8" w:space="0" w:color="9561CC" w:themeColor="accent4"/>
          <w:left w:val="single" w:sz="8" w:space="0" w:color="9561CC" w:themeColor="accent4"/>
          <w:bottom w:val="single" w:sz="8" w:space="0" w:color="9561CC" w:themeColor="accent4"/>
          <w:right w:val="single" w:sz="8" w:space="0" w:color="9561CC" w:themeColor="accent4"/>
          <w:insideV w:val="single" w:sz="8" w:space="0" w:color="9561CC" w:themeColor="accent4"/>
        </w:tcBorders>
      </w:tcPr>
    </w:tblStylePr>
  </w:style>
  <w:style w:type="table" w:styleId="LightGrid-Accent5">
    <w:name w:val="Light Grid Accent 5"/>
    <w:basedOn w:val="TableNormal"/>
    <w:uiPriority w:val="62"/>
    <w:semiHidden/>
    <w:unhideWhenUsed/>
    <w:rsid w:val="005B34D4"/>
    <w:pPr>
      <w:spacing w:after="0" w:line="240" w:lineRule="auto"/>
    </w:pPr>
    <w:tblPr>
      <w:tblStyleRowBandSize w:val="1"/>
      <w:tblStyleColBandSize w:val="1"/>
      <w:tblBorders>
        <w:top w:val="single" w:sz="8" w:space="0" w:color="00ADC6" w:themeColor="accent5"/>
        <w:left w:val="single" w:sz="8" w:space="0" w:color="00ADC6" w:themeColor="accent5"/>
        <w:bottom w:val="single" w:sz="8" w:space="0" w:color="00ADC6" w:themeColor="accent5"/>
        <w:right w:val="single" w:sz="8" w:space="0" w:color="00ADC6" w:themeColor="accent5"/>
        <w:insideH w:val="single" w:sz="8" w:space="0" w:color="00ADC6" w:themeColor="accent5"/>
        <w:insideV w:val="single" w:sz="8" w:space="0" w:color="00AD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DC6" w:themeColor="accent5"/>
          <w:left w:val="single" w:sz="8" w:space="0" w:color="00ADC6" w:themeColor="accent5"/>
          <w:bottom w:val="single" w:sz="18" w:space="0" w:color="00ADC6" w:themeColor="accent5"/>
          <w:right w:val="single" w:sz="8" w:space="0" w:color="00ADC6" w:themeColor="accent5"/>
          <w:insideH w:val="nil"/>
          <w:insideV w:val="single" w:sz="8" w:space="0" w:color="00AD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DC6" w:themeColor="accent5"/>
          <w:left w:val="single" w:sz="8" w:space="0" w:color="00ADC6" w:themeColor="accent5"/>
          <w:bottom w:val="single" w:sz="8" w:space="0" w:color="00ADC6" w:themeColor="accent5"/>
          <w:right w:val="single" w:sz="8" w:space="0" w:color="00ADC6" w:themeColor="accent5"/>
          <w:insideH w:val="nil"/>
          <w:insideV w:val="single" w:sz="8" w:space="0" w:color="00AD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DC6" w:themeColor="accent5"/>
          <w:left w:val="single" w:sz="8" w:space="0" w:color="00ADC6" w:themeColor="accent5"/>
          <w:bottom w:val="single" w:sz="8" w:space="0" w:color="00ADC6" w:themeColor="accent5"/>
          <w:right w:val="single" w:sz="8" w:space="0" w:color="00ADC6" w:themeColor="accent5"/>
        </w:tcBorders>
      </w:tcPr>
    </w:tblStylePr>
    <w:tblStylePr w:type="band1Vert">
      <w:tblPr/>
      <w:tcPr>
        <w:tcBorders>
          <w:top w:val="single" w:sz="8" w:space="0" w:color="00ADC6" w:themeColor="accent5"/>
          <w:left w:val="single" w:sz="8" w:space="0" w:color="00ADC6" w:themeColor="accent5"/>
          <w:bottom w:val="single" w:sz="8" w:space="0" w:color="00ADC6" w:themeColor="accent5"/>
          <w:right w:val="single" w:sz="8" w:space="0" w:color="00ADC6" w:themeColor="accent5"/>
        </w:tcBorders>
        <w:shd w:val="clear" w:color="auto" w:fill="B1F4FF" w:themeFill="accent5" w:themeFillTint="3F"/>
      </w:tcPr>
    </w:tblStylePr>
    <w:tblStylePr w:type="band1Horz">
      <w:tblPr/>
      <w:tcPr>
        <w:tcBorders>
          <w:top w:val="single" w:sz="8" w:space="0" w:color="00ADC6" w:themeColor="accent5"/>
          <w:left w:val="single" w:sz="8" w:space="0" w:color="00ADC6" w:themeColor="accent5"/>
          <w:bottom w:val="single" w:sz="8" w:space="0" w:color="00ADC6" w:themeColor="accent5"/>
          <w:right w:val="single" w:sz="8" w:space="0" w:color="00ADC6" w:themeColor="accent5"/>
          <w:insideV w:val="single" w:sz="8" w:space="0" w:color="00ADC6" w:themeColor="accent5"/>
        </w:tcBorders>
        <w:shd w:val="clear" w:color="auto" w:fill="B1F4FF" w:themeFill="accent5" w:themeFillTint="3F"/>
      </w:tcPr>
    </w:tblStylePr>
    <w:tblStylePr w:type="band2Horz">
      <w:tblPr/>
      <w:tcPr>
        <w:tcBorders>
          <w:top w:val="single" w:sz="8" w:space="0" w:color="00ADC6" w:themeColor="accent5"/>
          <w:left w:val="single" w:sz="8" w:space="0" w:color="00ADC6" w:themeColor="accent5"/>
          <w:bottom w:val="single" w:sz="8" w:space="0" w:color="00ADC6" w:themeColor="accent5"/>
          <w:right w:val="single" w:sz="8" w:space="0" w:color="00ADC6" w:themeColor="accent5"/>
          <w:insideV w:val="single" w:sz="8" w:space="0" w:color="00ADC6" w:themeColor="accent5"/>
        </w:tcBorders>
      </w:tcPr>
    </w:tblStylePr>
  </w:style>
  <w:style w:type="table" w:styleId="LightGrid-Accent6">
    <w:name w:val="Light Grid Accent 6"/>
    <w:basedOn w:val="TableNormal"/>
    <w:uiPriority w:val="62"/>
    <w:semiHidden/>
    <w:unhideWhenUsed/>
    <w:rsid w:val="005B34D4"/>
    <w:pPr>
      <w:spacing w:after="0" w:line="240" w:lineRule="auto"/>
    </w:pPr>
    <w:tblPr>
      <w:tblStyleRowBandSize w:val="1"/>
      <w:tblStyleColBandSize w:val="1"/>
      <w:tblBorders>
        <w:top w:val="single" w:sz="8" w:space="0" w:color="FD8F0A" w:themeColor="accent6"/>
        <w:left w:val="single" w:sz="8" w:space="0" w:color="FD8F0A" w:themeColor="accent6"/>
        <w:bottom w:val="single" w:sz="8" w:space="0" w:color="FD8F0A" w:themeColor="accent6"/>
        <w:right w:val="single" w:sz="8" w:space="0" w:color="FD8F0A" w:themeColor="accent6"/>
        <w:insideH w:val="single" w:sz="8" w:space="0" w:color="FD8F0A" w:themeColor="accent6"/>
        <w:insideV w:val="single" w:sz="8" w:space="0" w:color="FD8F0A"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D8F0A" w:themeColor="accent6"/>
          <w:left w:val="single" w:sz="8" w:space="0" w:color="FD8F0A" w:themeColor="accent6"/>
          <w:bottom w:val="single" w:sz="18" w:space="0" w:color="FD8F0A" w:themeColor="accent6"/>
          <w:right w:val="single" w:sz="8" w:space="0" w:color="FD8F0A" w:themeColor="accent6"/>
          <w:insideH w:val="nil"/>
          <w:insideV w:val="single" w:sz="8" w:space="0" w:color="FD8F0A"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D8F0A" w:themeColor="accent6"/>
          <w:left w:val="single" w:sz="8" w:space="0" w:color="FD8F0A" w:themeColor="accent6"/>
          <w:bottom w:val="single" w:sz="8" w:space="0" w:color="FD8F0A" w:themeColor="accent6"/>
          <w:right w:val="single" w:sz="8" w:space="0" w:color="FD8F0A" w:themeColor="accent6"/>
          <w:insideH w:val="nil"/>
          <w:insideV w:val="single" w:sz="8" w:space="0" w:color="FD8F0A"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D8F0A" w:themeColor="accent6"/>
          <w:left w:val="single" w:sz="8" w:space="0" w:color="FD8F0A" w:themeColor="accent6"/>
          <w:bottom w:val="single" w:sz="8" w:space="0" w:color="FD8F0A" w:themeColor="accent6"/>
          <w:right w:val="single" w:sz="8" w:space="0" w:color="FD8F0A" w:themeColor="accent6"/>
        </w:tcBorders>
      </w:tcPr>
    </w:tblStylePr>
    <w:tblStylePr w:type="band1Vert">
      <w:tblPr/>
      <w:tcPr>
        <w:tcBorders>
          <w:top w:val="single" w:sz="8" w:space="0" w:color="FD8F0A" w:themeColor="accent6"/>
          <w:left w:val="single" w:sz="8" w:space="0" w:color="FD8F0A" w:themeColor="accent6"/>
          <w:bottom w:val="single" w:sz="8" w:space="0" w:color="FD8F0A" w:themeColor="accent6"/>
          <w:right w:val="single" w:sz="8" w:space="0" w:color="FD8F0A" w:themeColor="accent6"/>
        </w:tcBorders>
        <w:shd w:val="clear" w:color="auto" w:fill="FEE3C2" w:themeFill="accent6" w:themeFillTint="3F"/>
      </w:tcPr>
    </w:tblStylePr>
    <w:tblStylePr w:type="band1Horz">
      <w:tblPr/>
      <w:tcPr>
        <w:tcBorders>
          <w:top w:val="single" w:sz="8" w:space="0" w:color="FD8F0A" w:themeColor="accent6"/>
          <w:left w:val="single" w:sz="8" w:space="0" w:color="FD8F0A" w:themeColor="accent6"/>
          <w:bottom w:val="single" w:sz="8" w:space="0" w:color="FD8F0A" w:themeColor="accent6"/>
          <w:right w:val="single" w:sz="8" w:space="0" w:color="FD8F0A" w:themeColor="accent6"/>
          <w:insideV w:val="single" w:sz="8" w:space="0" w:color="FD8F0A" w:themeColor="accent6"/>
        </w:tcBorders>
        <w:shd w:val="clear" w:color="auto" w:fill="FEE3C2" w:themeFill="accent6" w:themeFillTint="3F"/>
      </w:tcPr>
    </w:tblStylePr>
    <w:tblStylePr w:type="band2Horz">
      <w:tblPr/>
      <w:tcPr>
        <w:tcBorders>
          <w:top w:val="single" w:sz="8" w:space="0" w:color="FD8F0A" w:themeColor="accent6"/>
          <w:left w:val="single" w:sz="8" w:space="0" w:color="FD8F0A" w:themeColor="accent6"/>
          <w:bottom w:val="single" w:sz="8" w:space="0" w:color="FD8F0A" w:themeColor="accent6"/>
          <w:right w:val="single" w:sz="8" w:space="0" w:color="FD8F0A" w:themeColor="accent6"/>
          <w:insideV w:val="single" w:sz="8" w:space="0" w:color="FD8F0A" w:themeColor="accent6"/>
        </w:tcBorders>
      </w:tcPr>
    </w:tblStylePr>
  </w:style>
  <w:style w:type="table" w:styleId="LightList">
    <w:name w:val="Light List"/>
    <w:basedOn w:val="TableNormal"/>
    <w:uiPriority w:val="61"/>
    <w:semiHidden/>
    <w:unhideWhenUsed/>
    <w:rsid w:val="005B34D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5B34D4"/>
    <w:pPr>
      <w:spacing w:after="0" w:line="240" w:lineRule="auto"/>
    </w:p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tblBorders>
    </w:tblPr>
    <w:tblStylePr w:type="firstRow">
      <w:pPr>
        <w:spacing w:before="0" w:after="0" w:line="240" w:lineRule="auto"/>
      </w:pPr>
      <w:rPr>
        <w:b/>
        <w:bCs/>
        <w:color w:val="FFFFFF" w:themeColor="background1"/>
      </w:rPr>
      <w:tblPr/>
      <w:tcPr>
        <w:shd w:val="clear" w:color="auto" w:fill="2BB673" w:themeFill="accent1"/>
      </w:tcPr>
    </w:tblStylePr>
    <w:tblStylePr w:type="lastRow">
      <w:pPr>
        <w:spacing w:before="0" w:after="0" w:line="240" w:lineRule="auto"/>
      </w:pPr>
      <w:rPr>
        <w:b/>
        <w:bCs/>
      </w:rPr>
      <w:tblPr/>
      <w:tcPr>
        <w:tcBorders>
          <w:top w:val="double" w:sz="6" w:space="0" w:color="2BB673" w:themeColor="accent1"/>
          <w:left w:val="single" w:sz="8" w:space="0" w:color="2BB673" w:themeColor="accent1"/>
          <w:bottom w:val="single" w:sz="8" w:space="0" w:color="2BB673" w:themeColor="accent1"/>
          <w:right w:val="single" w:sz="8" w:space="0" w:color="2BB673" w:themeColor="accent1"/>
        </w:tcBorders>
      </w:tcPr>
    </w:tblStylePr>
    <w:tblStylePr w:type="firstCol">
      <w:rPr>
        <w:b/>
        <w:bCs/>
      </w:rPr>
    </w:tblStylePr>
    <w:tblStylePr w:type="lastCol">
      <w:rPr>
        <w:b/>
        <w:bCs/>
      </w:rPr>
    </w:tblStylePr>
    <w:tblStylePr w:type="band1Vert">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tblStylePr w:type="band1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style>
  <w:style w:type="table" w:styleId="LightList-Accent2">
    <w:name w:val="Light List Accent 2"/>
    <w:basedOn w:val="TableNormal"/>
    <w:uiPriority w:val="61"/>
    <w:semiHidden/>
    <w:unhideWhenUsed/>
    <w:rsid w:val="005B34D4"/>
    <w:pPr>
      <w:spacing w:after="0" w:line="240" w:lineRule="auto"/>
    </w:pPr>
    <w:tblPr>
      <w:tblStyleRowBandSize w:val="1"/>
      <w:tblStyleColBandSize w:val="1"/>
      <w:tblBorders>
        <w:top w:val="single" w:sz="8" w:space="0" w:color="93B41A" w:themeColor="accent2"/>
        <w:left w:val="single" w:sz="8" w:space="0" w:color="93B41A" w:themeColor="accent2"/>
        <w:bottom w:val="single" w:sz="8" w:space="0" w:color="93B41A" w:themeColor="accent2"/>
        <w:right w:val="single" w:sz="8" w:space="0" w:color="93B41A" w:themeColor="accent2"/>
      </w:tblBorders>
    </w:tblPr>
    <w:tblStylePr w:type="firstRow">
      <w:pPr>
        <w:spacing w:before="0" w:after="0" w:line="240" w:lineRule="auto"/>
      </w:pPr>
      <w:rPr>
        <w:b/>
        <w:bCs/>
        <w:color w:val="FFFFFF" w:themeColor="background1"/>
      </w:rPr>
      <w:tblPr/>
      <w:tcPr>
        <w:shd w:val="clear" w:color="auto" w:fill="93B41A" w:themeFill="accent2"/>
      </w:tcPr>
    </w:tblStylePr>
    <w:tblStylePr w:type="lastRow">
      <w:pPr>
        <w:spacing w:before="0" w:after="0" w:line="240" w:lineRule="auto"/>
      </w:pPr>
      <w:rPr>
        <w:b/>
        <w:bCs/>
      </w:rPr>
      <w:tblPr/>
      <w:tcPr>
        <w:tcBorders>
          <w:top w:val="double" w:sz="6" w:space="0" w:color="93B41A" w:themeColor="accent2"/>
          <w:left w:val="single" w:sz="8" w:space="0" w:color="93B41A" w:themeColor="accent2"/>
          <w:bottom w:val="single" w:sz="8" w:space="0" w:color="93B41A" w:themeColor="accent2"/>
          <w:right w:val="single" w:sz="8" w:space="0" w:color="93B41A" w:themeColor="accent2"/>
        </w:tcBorders>
      </w:tcPr>
    </w:tblStylePr>
    <w:tblStylePr w:type="firstCol">
      <w:rPr>
        <w:b/>
        <w:bCs/>
      </w:rPr>
    </w:tblStylePr>
    <w:tblStylePr w:type="lastCol">
      <w:rPr>
        <w:b/>
        <w:bCs/>
      </w:rPr>
    </w:tblStylePr>
    <w:tblStylePr w:type="band1Vert">
      <w:tblPr/>
      <w:tcPr>
        <w:tcBorders>
          <w:top w:val="single" w:sz="8" w:space="0" w:color="93B41A" w:themeColor="accent2"/>
          <w:left w:val="single" w:sz="8" w:space="0" w:color="93B41A" w:themeColor="accent2"/>
          <w:bottom w:val="single" w:sz="8" w:space="0" w:color="93B41A" w:themeColor="accent2"/>
          <w:right w:val="single" w:sz="8" w:space="0" w:color="93B41A" w:themeColor="accent2"/>
        </w:tcBorders>
      </w:tcPr>
    </w:tblStylePr>
    <w:tblStylePr w:type="band1Horz">
      <w:tblPr/>
      <w:tcPr>
        <w:tcBorders>
          <w:top w:val="single" w:sz="8" w:space="0" w:color="93B41A" w:themeColor="accent2"/>
          <w:left w:val="single" w:sz="8" w:space="0" w:color="93B41A" w:themeColor="accent2"/>
          <w:bottom w:val="single" w:sz="8" w:space="0" w:color="93B41A" w:themeColor="accent2"/>
          <w:right w:val="single" w:sz="8" w:space="0" w:color="93B41A" w:themeColor="accent2"/>
        </w:tcBorders>
      </w:tcPr>
    </w:tblStylePr>
  </w:style>
  <w:style w:type="table" w:styleId="LightList-Accent3">
    <w:name w:val="Light List Accent 3"/>
    <w:basedOn w:val="TableNormal"/>
    <w:uiPriority w:val="61"/>
    <w:semiHidden/>
    <w:unhideWhenUsed/>
    <w:rsid w:val="005B34D4"/>
    <w:pPr>
      <w:spacing w:after="0" w:line="240" w:lineRule="auto"/>
    </w:pPr>
    <w:tblPr>
      <w:tblStyleRowBandSize w:val="1"/>
      <w:tblStyleColBandSize w:val="1"/>
      <w:tblBorders>
        <w:top w:val="single" w:sz="8" w:space="0" w:color="F06A3B" w:themeColor="accent3"/>
        <w:left w:val="single" w:sz="8" w:space="0" w:color="F06A3B" w:themeColor="accent3"/>
        <w:bottom w:val="single" w:sz="8" w:space="0" w:color="F06A3B" w:themeColor="accent3"/>
        <w:right w:val="single" w:sz="8" w:space="0" w:color="F06A3B" w:themeColor="accent3"/>
      </w:tblBorders>
    </w:tblPr>
    <w:tblStylePr w:type="firstRow">
      <w:pPr>
        <w:spacing w:before="0" w:after="0" w:line="240" w:lineRule="auto"/>
      </w:pPr>
      <w:rPr>
        <w:b/>
        <w:bCs/>
        <w:color w:val="FFFFFF" w:themeColor="background1"/>
      </w:rPr>
      <w:tblPr/>
      <w:tcPr>
        <w:shd w:val="clear" w:color="auto" w:fill="F06A3B" w:themeFill="accent3"/>
      </w:tcPr>
    </w:tblStylePr>
    <w:tblStylePr w:type="lastRow">
      <w:pPr>
        <w:spacing w:before="0" w:after="0" w:line="240" w:lineRule="auto"/>
      </w:pPr>
      <w:rPr>
        <w:b/>
        <w:bCs/>
      </w:rPr>
      <w:tblPr/>
      <w:tcPr>
        <w:tcBorders>
          <w:top w:val="double" w:sz="6" w:space="0" w:color="F06A3B" w:themeColor="accent3"/>
          <w:left w:val="single" w:sz="8" w:space="0" w:color="F06A3B" w:themeColor="accent3"/>
          <w:bottom w:val="single" w:sz="8" w:space="0" w:color="F06A3B" w:themeColor="accent3"/>
          <w:right w:val="single" w:sz="8" w:space="0" w:color="F06A3B" w:themeColor="accent3"/>
        </w:tcBorders>
      </w:tcPr>
    </w:tblStylePr>
    <w:tblStylePr w:type="firstCol">
      <w:rPr>
        <w:b/>
        <w:bCs/>
      </w:rPr>
    </w:tblStylePr>
    <w:tblStylePr w:type="lastCol">
      <w:rPr>
        <w:b/>
        <w:bCs/>
      </w:rPr>
    </w:tblStylePr>
    <w:tblStylePr w:type="band1Vert">
      <w:tblPr/>
      <w:tcPr>
        <w:tcBorders>
          <w:top w:val="single" w:sz="8" w:space="0" w:color="F06A3B" w:themeColor="accent3"/>
          <w:left w:val="single" w:sz="8" w:space="0" w:color="F06A3B" w:themeColor="accent3"/>
          <w:bottom w:val="single" w:sz="8" w:space="0" w:color="F06A3B" w:themeColor="accent3"/>
          <w:right w:val="single" w:sz="8" w:space="0" w:color="F06A3B" w:themeColor="accent3"/>
        </w:tcBorders>
      </w:tcPr>
    </w:tblStylePr>
    <w:tblStylePr w:type="band1Horz">
      <w:tblPr/>
      <w:tcPr>
        <w:tcBorders>
          <w:top w:val="single" w:sz="8" w:space="0" w:color="F06A3B" w:themeColor="accent3"/>
          <w:left w:val="single" w:sz="8" w:space="0" w:color="F06A3B" w:themeColor="accent3"/>
          <w:bottom w:val="single" w:sz="8" w:space="0" w:color="F06A3B" w:themeColor="accent3"/>
          <w:right w:val="single" w:sz="8" w:space="0" w:color="F06A3B" w:themeColor="accent3"/>
        </w:tcBorders>
      </w:tcPr>
    </w:tblStylePr>
  </w:style>
  <w:style w:type="table" w:styleId="LightList-Accent4">
    <w:name w:val="Light List Accent 4"/>
    <w:basedOn w:val="TableNormal"/>
    <w:uiPriority w:val="61"/>
    <w:semiHidden/>
    <w:unhideWhenUsed/>
    <w:rsid w:val="005B34D4"/>
    <w:pPr>
      <w:spacing w:after="0" w:line="240" w:lineRule="auto"/>
    </w:pPr>
    <w:tblPr>
      <w:tblStyleRowBandSize w:val="1"/>
      <w:tblStyleColBandSize w:val="1"/>
      <w:tblBorders>
        <w:top w:val="single" w:sz="8" w:space="0" w:color="9561CC" w:themeColor="accent4"/>
        <w:left w:val="single" w:sz="8" w:space="0" w:color="9561CC" w:themeColor="accent4"/>
        <w:bottom w:val="single" w:sz="8" w:space="0" w:color="9561CC" w:themeColor="accent4"/>
        <w:right w:val="single" w:sz="8" w:space="0" w:color="9561CC" w:themeColor="accent4"/>
      </w:tblBorders>
    </w:tblPr>
    <w:tblStylePr w:type="firstRow">
      <w:pPr>
        <w:spacing w:before="0" w:after="0" w:line="240" w:lineRule="auto"/>
      </w:pPr>
      <w:rPr>
        <w:b/>
        <w:bCs/>
        <w:color w:val="FFFFFF" w:themeColor="background1"/>
      </w:rPr>
      <w:tblPr/>
      <w:tcPr>
        <w:shd w:val="clear" w:color="auto" w:fill="9561CC" w:themeFill="accent4"/>
      </w:tcPr>
    </w:tblStylePr>
    <w:tblStylePr w:type="lastRow">
      <w:pPr>
        <w:spacing w:before="0" w:after="0" w:line="240" w:lineRule="auto"/>
      </w:pPr>
      <w:rPr>
        <w:b/>
        <w:bCs/>
      </w:rPr>
      <w:tblPr/>
      <w:tcPr>
        <w:tcBorders>
          <w:top w:val="double" w:sz="6" w:space="0" w:color="9561CC" w:themeColor="accent4"/>
          <w:left w:val="single" w:sz="8" w:space="0" w:color="9561CC" w:themeColor="accent4"/>
          <w:bottom w:val="single" w:sz="8" w:space="0" w:color="9561CC" w:themeColor="accent4"/>
          <w:right w:val="single" w:sz="8" w:space="0" w:color="9561CC" w:themeColor="accent4"/>
        </w:tcBorders>
      </w:tcPr>
    </w:tblStylePr>
    <w:tblStylePr w:type="firstCol">
      <w:rPr>
        <w:b/>
        <w:bCs/>
      </w:rPr>
    </w:tblStylePr>
    <w:tblStylePr w:type="lastCol">
      <w:rPr>
        <w:b/>
        <w:bCs/>
      </w:rPr>
    </w:tblStylePr>
    <w:tblStylePr w:type="band1Vert">
      <w:tblPr/>
      <w:tcPr>
        <w:tcBorders>
          <w:top w:val="single" w:sz="8" w:space="0" w:color="9561CC" w:themeColor="accent4"/>
          <w:left w:val="single" w:sz="8" w:space="0" w:color="9561CC" w:themeColor="accent4"/>
          <w:bottom w:val="single" w:sz="8" w:space="0" w:color="9561CC" w:themeColor="accent4"/>
          <w:right w:val="single" w:sz="8" w:space="0" w:color="9561CC" w:themeColor="accent4"/>
        </w:tcBorders>
      </w:tcPr>
    </w:tblStylePr>
    <w:tblStylePr w:type="band1Horz">
      <w:tblPr/>
      <w:tcPr>
        <w:tcBorders>
          <w:top w:val="single" w:sz="8" w:space="0" w:color="9561CC" w:themeColor="accent4"/>
          <w:left w:val="single" w:sz="8" w:space="0" w:color="9561CC" w:themeColor="accent4"/>
          <w:bottom w:val="single" w:sz="8" w:space="0" w:color="9561CC" w:themeColor="accent4"/>
          <w:right w:val="single" w:sz="8" w:space="0" w:color="9561CC" w:themeColor="accent4"/>
        </w:tcBorders>
      </w:tcPr>
    </w:tblStylePr>
  </w:style>
  <w:style w:type="table" w:styleId="LightList-Accent5">
    <w:name w:val="Light List Accent 5"/>
    <w:basedOn w:val="TableNormal"/>
    <w:uiPriority w:val="61"/>
    <w:semiHidden/>
    <w:unhideWhenUsed/>
    <w:rsid w:val="005B34D4"/>
    <w:pPr>
      <w:spacing w:after="0" w:line="240" w:lineRule="auto"/>
    </w:pPr>
    <w:tblPr>
      <w:tblStyleRowBandSize w:val="1"/>
      <w:tblStyleColBandSize w:val="1"/>
      <w:tblBorders>
        <w:top w:val="single" w:sz="8" w:space="0" w:color="00ADC6" w:themeColor="accent5"/>
        <w:left w:val="single" w:sz="8" w:space="0" w:color="00ADC6" w:themeColor="accent5"/>
        <w:bottom w:val="single" w:sz="8" w:space="0" w:color="00ADC6" w:themeColor="accent5"/>
        <w:right w:val="single" w:sz="8" w:space="0" w:color="00ADC6" w:themeColor="accent5"/>
      </w:tblBorders>
    </w:tblPr>
    <w:tblStylePr w:type="firstRow">
      <w:pPr>
        <w:spacing w:before="0" w:after="0" w:line="240" w:lineRule="auto"/>
      </w:pPr>
      <w:rPr>
        <w:b/>
        <w:bCs/>
        <w:color w:val="FFFFFF" w:themeColor="background1"/>
      </w:rPr>
      <w:tblPr/>
      <w:tcPr>
        <w:shd w:val="clear" w:color="auto" w:fill="00ADC6" w:themeFill="accent5"/>
      </w:tcPr>
    </w:tblStylePr>
    <w:tblStylePr w:type="lastRow">
      <w:pPr>
        <w:spacing w:before="0" w:after="0" w:line="240" w:lineRule="auto"/>
      </w:pPr>
      <w:rPr>
        <w:b/>
        <w:bCs/>
      </w:rPr>
      <w:tblPr/>
      <w:tcPr>
        <w:tcBorders>
          <w:top w:val="double" w:sz="6" w:space="0" w:color="00ADC6" w:themeColor="accent5"/>
          <w:left w:val="single" w:sz="8" w:space="0" w:color="00ADC6" w:themeColor="accent5"/>
          <w:bottom w:val="single" w:sz="8" w:space="0" w:color="00ADC6" w:themeColor="accent5"/>
          <w:right w:val="single" w:sz="8" w:space="0" w:color="00ADC6" w:themeColor="accent5"/>
        </w:tcBorders>
      </w:tcPr>
    </w:tblStylePr>
    <w:tblStylePr w:type="firstCol">
      <w:rPr>
        <w:b/>
        <w:bCs/>
      </w:rPr>
    </w:tblStylePr>
    <w:tblStylePr w:type="lastCol">
      <w:rPr>
        <w:b/>
        <w:bCs/>
      </w:rPr>
    </w:tblStylePr>
    <w:tblStylePr w:type="band1Vert">
      <w:tblPr/>
      <w:tcPr>
        <w:tcBorders>
          <w:top w:val="single" w:sz="8" w:space="0" w:color="00ADC6" w:themeColor="accent5"/>
          <w:left w:val="single" w:sz="8" w:space="0" w:color="00ADC6" w:themeColor="accent5"/>
          <w:bottom w:val="single" w:sz="8" w:space="0" w:color="00ADC6" w:themeColor="accent5"/>
          <w:right w:val="single" w:sz="8" w:space="0" w:color="00ADC6" w:themeColor="accent5"/>
        </w:tcBorders>
      </w:tcPr>
    </w:tblStylePr>
    <w:tblStylePr w:type="band1Horz">
      <w:tblPr/>
      <w:tcPr>
        <w:tcBorders>
          <w:top w:val="single" w:sz="8" w:space="0" w:color="00ADC6" w:themeColor="accent5"/>
          <w:left w:val="single" w:sz="8" w:space="0" w:color="00ADC6" w:themeColor="accent5"/>
          <w:bottom w:val="single" w:sz="8" w:space="0" w:color="00ADC6" w:themeColor="accent5"/>
          <w:right w:val="single" w:sz="8" w:space="0" w:color="00ADC6" w:themeColor="accent5"/>
        </w:tcBorders>
      </w:tcPr>
    </w:tblStylePr>
  </w:style>
  <w:style w:type="table" w:styleId="LightList-Accent6">
    <w:name w:val="Light List Accent 6"/>
    <w:basedOn w:val="TableNormal"/>
    <w:uiPriority w:val="61"/>
    <w:semiHidden/>
    <w:unhideWhenUsed/>
    <w:rsid w:val="005B34D4"/>
    <w:pPr>
      <w:spacing w:after="0" w:line="240" w:lineRule="auto"/>
    </w:pPr>
    <w:tblPr>
      <w:tblStyleRowBandSize w:val="1"/>
      <w:tblStyleColBandSize w:val="1"/>
      <w:tblBorders>
        <w:top w:val="single" w:sz="8" w:space="0" w:color="FD8F0A" w:themeColor="accent6"/>
        <w:left w:val="single" w:sz="8" w:space="0" w:color="FD8F0A" w:themeColor="accent6"/>
        <w:bottom w:val="single" w:sz="8" w:space="0" w:color="FD8F0A" w:themeColor="accent6"/>
        <w:right w:val="single" w:sz="8" w:space="0" w:color="FD8F0A" w:themeColor="accent6"/>
      </w:tblBorders>
    </w:tblPr>
    <w:tblStylePr w:type="firstRow">
      <w:pPr>
        <w:spacing w:before="0" w:after="0" w:line="240" w:lineRule="auto"/>
      </w:pPr>
      <w:rPr>
        <w:b/>
        <w:bCs/>
        <w:color w:val="FFFFFF" w:themeColor="background1"/>
      </w:rPr>
      <w:tblPr/>
      <w:tcPr>
        <w:shd w:val="clear" w:color="auto" w:fill="FD8F0A" w:themeFill="accent6"/>
      </w:tcPr>
    </w:tblStylePr>
    <w:tblStylePr w:type="lastRow">
      <w:pPr>
        <w:spacing w:before="0" w:after="0" w:line="240" w:lineRule="auto"/>
      </w:pPr>
      <w:rPr>
        <w:b/>
        <w:bCs/>
      </w:rPr>
      <w:tblPr/>
      <w:tcPr>
        <w:tcBorders>
          <w:top w:val="double" w:sz="6" w:space="0" w:color="FD8F0A" w:themeColor="accent6"/>
          <w:left w:val="single" w:sz="8" w:space="0" w:color="FD8F0A" w:themeColor="accent6"/>
          <w:bottom w:val="single" w:sz="8" w:space="0" w:color="FD8F0A" w:themeColor="accent6"/>
          <w:right w:val="single" w:sz="8" w:space="0" w:color="FD8F0A" w:themeColor="accent6"/>
        </w:tcBorders>
      </w:tcPr>
    </w:tblStylePr>
    <w:tblStylePr w:type="firstCol">
      <w:rPr>
        <w:b/>
        <w:bCs/>
      </w:rPr>
    </w:tblStylePr>
    <w:tblStylePr w:type="lastCol">
      <w:rPr>
        <w:b/>
        <w:bCs/>
      </w:rPr>
    </w:tblStylePr>
    <w:tblStylePr w:type="band1Vert">
      <w:tblPr/>
      <w:tcPr>
        <w:tcBorders>
          <w:top w:val="single" w:sz="8" w:space="0" w:color="FD8F0A" w:themeColor="accent6"/>
          <w:left w:val="single" w:sz="8" w:space="0" w:color="FD8F0A" w:themeColor="accent6"/>
          <w:bottom w:val="single" w:sz="8" w:space="0" w:color="FD8F0A" w:themeColor="accent6"/>
          <w:right w:val="single" w:sz="8" w:space="0" w:color="FD8F0A" w:themeColor="accent6"/>
        </w:tcBorders>
      </w:tcPr>
    </w:tblStylePr>
    <w:tblStylePr w:type="band1Horz">
      <w:tblPr/>
      <w:tcPr>
        <w:tcBorders>
          <w:top w:val="single" w:sz="8" w:space="0" w:color="FD8F0A" w:themeColor="accent6"/>
          <w:left w:val="single" w:sz="8" w:space="0" w:color="FD8F0A" w:themeColor="accent6"/>
          <w:bottom w:val="single" w:sz="8" w:space="0" w:color="FD8F0A" w:themeColor="accent6"/>
          <w:right w:val="single" w:sz="8" w:space="0" w:color="FD8F0A" w:themeColor="accent6"/>
        </w:tcBorders>
      </w:tcPr>
    </w:tblStylePr>
  </w:style>
  <w:style w:type="table" w:styleId="LightShading">
    <w:name w:val="Light Shading"/>
    <w:basedOn w:val="TableNormal"/>
    <w:uiPriority w:val="60"/>
    <w:semiHidden/>
    <w:unhideWhenUsed/>
    <w:rsid w:val="005B34D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5B34D4"/>
    <w:pPr>
      <w:spacing w:after="0" w:line="240" w:lineRule="auto"/>
    </w:pPr>
    <w:rPr>
      <w:color w:val="208855" w:themeColor="accent1" w:themeShade="BF"/>
    </w:rPr>
    <w:tblPr>
      <w:tblStyleRowBandSize w:val="1"/>
      <w:tblStyleColBandSize w:val="1"/>
      <w:tblBorders>
        <w:top w:val="single" w:sz="8" w:space="0" w:color="2BB673" w:themeColor="accent1"/>
        <w:bottom w:val="single" w:sz="8" w:space="0" w:color="2BB673" w:themeColor="accent1"/>
      </w:tblBorders>
    </w:tblPr>
    <w:tblStylePr w:type="firstRow">
      <w:pPr>
        <w:spacing w:before="0" w:after="0" w:line="240" w:lineRule="auto"/>
      </w:pPr>
      <w:rPr>
        <w:b/>
        <w:bCs/>
      </w:rPr>
      <w:tblPr/>
      <w:tcPr>
        <w:tcBorders>
          <w:top w:val="single" w:sz="8" w:space="0" w:color="2BB673" w:themeColor="accent1"/>
          <w:left w:val="nil"/>
          <w:bottom w:val="single" w:sz="8" w:space="0" w:color="2BB673" w:themeColor="accent1"/>
          <w:right w:val="nil"/>
          <w:insideH w:val="nil"/>
          <w:insideV w:val="nil"/>
        </w:tcBorders>
      </w:tcPr>
    </w:tblStylePr>
    <w:tblStylePr w:type="lastRow">
      <w:pPr>
        <w:spacing w:before="0" w:after="0" w:line="240" w:lineRule="auto"/>
      </w:pPr>
      <w:rPr>
        <w:b/>
        <w:bCs/>
      </w:rPr>
      <w:tblPr/>
      <w:tcPr>
        <w:tcBorders>
          <w:top w:val="single" w:sz="8" w:space="0" w:color="2BB673" w:themeColor="accent1"/>
          <w:left w:val="nil"/>
          <w:bottom w:val="single" w:sz="8" w:space="0" w:color="2BB67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F1DC" w:themeFill="accent1" w:themeFillTint="3F"/>
      </w:tcPr>
    </w:tblStylePr>
    <w:tblStylePr w:type="band1Horz">
      <w:tblPr/>
      <w:tcPr>
        <w:tcBorders>
          <w:left w:val="nil"/>
          <w:right w:val="nil"/>
          <w:insideH w:val="nil"/>
          <w:insideV w:val="nil"/>
        </w:tcBorders>
        <w:shd w:val="clear" w:color="auto" w:fill="C5F1DC" w:themeFill="accent1" w:themeFillTint="3F"/>
      </w:tcPr>
    </w:tblStylePr>
  </w:style>
  <w:style w:type="table" w:styleId="LightShading-Accent2">
    <w:name w:val="Light Shading Accent 2"/>
    <w:basedOn w:val="TableNormal"/>
    <w:uiPriority w:val="60"/>
    <w:semiHidden/>
    <w:unhideWhenUsed/>
    <w:rsid w:val="005B34D4"/>
    <w:pPr>
      <w:spacing w:after="0" w:line="240" w:lineRule="auto"/>
    </w:pPr>
    <w:rPr>
      <w:color w:val="6D8613" w:themeColor="accent2" w:themeShade="BF"/>
    </w:rPr>
    <w:tblPr>
      <w:tblStyleRowBandSize w:val="1"/>
      <w:tblStyleColBandSize w:val="1"/>
      <w:tblBorders>
        <w:top w:val="single" w:sz="8" w:space="0" w:color="93B41A" w:themeColor="accent2"/>
        <w:bottom w:val="single" w:sz="8" w:space="0" w:color="93B41A" w:themeColor="accent2"/>
      </w:tblBorders>
    </w:tblPr>
    <w:tblStylePr w:type="firstRow">
      <w:pPr>
        <w:spacing w:before="0" w:after="0" w:line="240" w:lineRule="auto"/>
      </w:pPr>
      <w:rPr>
        <w:b/>
        <w:bCs/>
      </w:rPr>
      <w:tblPr/>
      <w:tcPr>
        <w:tcBorders>
          <w:top w:val="single" w:sz="8" w:space="0" w:color="93B41A" w:themeColor="accent2"/>
          <w:left w:val="nil"/>
          <w:bottom w:val="single" w:sz="8" w:space="0" w:color="93B41A" w:themeColor="accent2"/>
          <w:right w:val="nil"/>
          <w:insideH w:val="nil"/>
          <w:insideV w:val="nil"/>
        </w:tcBorders>
      </w:tcPr>
    </w:tblStylePr>
    <w:tblStylePr w:type="lastRow">
      <w:pPr>
        <w:spacing w:before="0" w:after="0" w:line="240" w:lineRule="auto"/>
      </w:pPr>
      <w:rPr>
        <w:b/>
        <w:bCs/>
      </w:rPr>
      <w:tblPr/>
      <w:tcPr>
        <w:tcBorders>
          <w:top w:val="single" w:sz="8" w:space="0" w:color="93B41A" w:themeColor="accent2"/>
          <w:left w:val="nil"/>
          <w:bottom w:val="single" w:sz="8" w:space="0" w:color="93B41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F5BD" w:themeFill="accent2" w:themeFillTint="3F"/>
      </w:tcPr>
    </w:tblStylePr>
    <w:tblStylePr w:type="band1Horz">
      <w:tblPr/>
      <w:tcPr>
        <w:tcBorders>
          <w:left w:val="nil"/>
          <w:right w:val="nil"/>
          <w:insideH w:val="nil"/>
          <w:insideV w:val="nil"/>
        </w:tcBorders>
        <w:shd w:val="clear" w:color="auto" w:fill="E9F5BD" w:themeFill="accent2" w:themeFillTint="3F"/>
      </w:tcPr>
    </w:tblStylePr>
  </w:style>
  <w:style w:type="table" w:styleId="LightShading-Accent3">
    <w:name w:val="Light Shading Accent 3"/>
    <w:basedOn w:val="TableNormal"/>
    <w:uiPriority w:val="60"/>
    <w:semiHidden/>
    <w:unhideWhenUsed/>
    <w:rsid w:val="005B34D4"/>
    <w:pPr>
      <w:spacing w:after="0" w:line="240" w:lineRule="auto"/>
    </w:pPr>
    <w:rPr>
      <w:color w:val="CF4110" w:themeColor="accent3" w:themeShade="BF"/>
    </w:rPr>
    <w:tblPr>
      <w:tblStyleRowBandSize w:val="1"/>
      <w:tblStyleColBandSize w:val="1"/>
      <w:tblBorders>
        <w:top w:val="single" w:sz="8" w:space="0" w:color="F06A3B" w:themeColor="accent3"/>
        <w:bottom w:val="single" w:sz="8" w:space="0" w:color="F06A3B" w:themeColor="accent3"/>
      </w:tblBorders>
    </w:tblPr>
    <w:tblStylePr w:type="firstRow">
      <w:pPr>
        <w:spacing w:before="0" w:after="0" w:line="240" w:lineRule="auto"/>
      </w:pPr>
      <w:rPr>
        <w:b/>
        <w:bCs/>
      </w:rPr>
      <w:tblPr/>
      <w:tcPr>
        <w:tcBorders>
          <w:top w:val="single" w:sz="8" w:space="0" w:color="F06A3B" w:themeColor="accent3"/>
          <w:left w:val="nil"/>
          <w:bottom w:val="single" w:sz="8" w:space="0" w:color="F06A3B" w:themeColor="accent3"/>
          <w:right w:val="nil"/>
          <w:insideH w:val="nil"/>
          <w:insideV w:val="nil"/>
        </w:tcBorders>
      </w:tcPr>
    </w:tblStylePr>
    <w:tblStylePr w:type="lastRow">
      <w:pPr>
        <w:spacing w:before="0" w:after="0" w:line="240" w:lineRule="auto"/>
      </w:pPr>
      <w:rPr>
        <w:b/>
        <w:bCs/>
      </w:rPr>
      <w:tblPr/>
      <w:tcPr>
        <w:tcBorders>
          <w:top w:val="single" w:sz="8" w:space="0" w:color="F06A3B" w:themeColor="accent3"/>
          <w:left w:val="nil"/>
          <w:bottom w:val="single" w:sz="8" w:space="0" w:color="F06A3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9CE" w:themeFill="accent3" w:themeFillTint="3F"/>
      </w:tcPr>
    </w:tblStylePr>
    <w:tblStylePr w:type="band1Horz">
      <w:tblPr/>
      <w:tcPr>
        <w:tcBorders>
          <w:left w:val="nil"/>
          <w:right w:val="nil"/>
          <w:insideH w:val="nil"/>
          <w:insideV w:val="nil"/>
        </w:tcBorders>
        <w:shd w:val="clear" w:color="auto" w:fill="FBD9CE" w:themeFill="accent3" w:themeFillTint="3F"/>
      </w:tcPr>
    </w:tblStylePr>
  </w:style>
  <w:style w:type="table" w:styleId="LightShading-Accent4">
    <w:name w:val="Light Shading Accent 4"/>
    <w:basedOn w:val="TableNormal"/>
    <w:uiPriority w:val="60"/>
    <w:semiHidden/>
    <w:unhideWhenUsed/>
    <w:rsid w:val="005B34D4"/>
    <w:pPr>
      <w:spacing w:after="0" w:line="240" w:lineRule="auto"/>
    </w:pPr>
    <w:rPr>
      <w:color w:val="6E37AA" w:themeColor="accent4" w:themeShade="BF"/>
    </w:rPr>
    <w:tblPr>
      <w:tblStyleRowBandSize w:val="1"/>
      <w:tblStyleColBandSize w:val="1"/>
      <w:tblBorders>
        <w:top w:val="single" w:sz="8" w:space="0" w:color="9561CC" w:themeColor="accent4"/>
        <w:bottom w:val="single" w:sz="8" w:space="0" w:color="9561CC" w:themeColor="accent4"/>
      </w:tblBorders>
    </w:tblPr>
    <w:tblStylePr w:type="firstRow">
      <w:pPr>
        <w:spacing w:before="0" w:after="0" w:line="240" w:lineRule="auto"/>
      </w:pPr>
      <w:rPr>
        <w:b/>
        <w:bCs/>
      </w:rPr>
      <w:tblPr/>
      <w:tcPr>
        <w:tcBorders>
          <w:top w:val="single" w:sz="8" w:space="0" w:color="9561CC" w:themeColor="accent4"/>
          <w:left w:val="nil"/>
          <w:bottom w:val="single" w:sz="8" w:space="0" w:color="9561CC" w:themeColor="accent4"/>
          <w:right w:val="nil"/>
          <w:insideH w:val="nil"/>
          <w:insideV w:val="nil"/>
        </w:tcBorders>
      </w:tcPr>
    </w:tblStylePr>
    <w:tblStylePr w:type="lastRow">
      <w:pPr>
        <w:spacing w:before="0" w:after="0" w:line="240" w:lineRule="auto"/>
      </w:pPr>
      <w:rPr>
        <w:b/>
        <w:bCs/>
      </w:rPr>
      <w:tblPr/>
      <w:tcPr>
        <w:tcBorders>
          <w:top w:val="single" w:sz="8" w:space="0" w:color="9561CC" w:themeColor="accent4"/>
          <w:left w:val="nil"/>
          <w:bottom w:val="single" w:sz="8" w:space="0" w:color="9561C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D7F2" w:themeFill="accent4" w:themeFillTint="3F"/>
      </w:tcPr>
    </w:tblStylePr>
    <w:tblStylePr w:type="band1Horz">
      <w:tblPr/>
      <w:tcPr>
        <w:tcBorders>
          <w:left w:val="nil"/>
          <w:right w:val="nil"/>
          <w:insideH w:val="nil"/>
          <w:insideV w:val="nil"/>
        </w:tcBorders>
        <w:shd w:val="clear" w:color="auto" w:fill="E4D7F2" w:themeFill="accent4" w:themeFillTint="3F"/>
      </w:tcPr>
    </w:tblStylePr>
  </w:style>
  <w:style w:type="table" w:styleId="LightShading-Accent5">
    <w:name w:val="Light Shading Accent 5"/>
    <w:basedOn w:val="TableNormal"/>
    <w:uiPriority w:val="60"/>
    <w:semiHidden/>
    <w:unhideWhenUsed/>
    <w:rsid w:val="005B34D4"/>
    <w:pPr>
      <w:spacing w:after="0" w:line="240" w:lineRule="auto"/>
    </w:pPr>
    <w:rPr>
      <w:color w:val="008094" w:themeColor="accent5" w:themeShade="BF"/>
    </w:rPr>
    <w:tblPr>
      <w:tblStyleRowBandSize w:val="1"/>
      <w:tblStyleColBandSize w:val="1"/>
      <w:tblBorders>
        <w:top w:val="single" w:sz="8" w:space="0" w:color="00ADC6" w:themeColor="accent5"/>
        <w:bottom w:val="single" w:sz="8" w:space="0" w:color="00ADC6" w:themeColor="accent5"/>
      </w:tblBorders>
    </w:tblPr>
    <w:tblStylePr w:type="firstRow">
      <w:pPr>
        <w:spacing w:before="0" w:after="0" w:line="240" w:lineRule="auto"/>
      </w:pPr>
      <w:rPr>
        <w:b/>
        <w:bCs/>
      </w:rPr>
      <w:tblPr/>
      <w:tcPr>
        <w:tcBorders>
          <w:top w:val="single" w:sz="8" w:space="0" w:color="00ADC6" w:themeColor="accent5"/>
          <w:left w:val="nil"/>
          <w:bottom w:val="single" w:sz="8" w:space="0" w:color="00ADC6" w:themeColor="accent5"/>
          <w:right w:val="nil"/>
          <w:insideH w:val="nil"/>
          <w:insideV w:val="nil"/>
        </w:tcBorders>
      </w:tcPr>
    </w:tblStylePr>
    <w:tblStylePr w:type="lastRow">
      <w:pPr>
        <w:spacing w:before="0" w:after="0" w:line="240" w:lineRule="auto"/>
      </w:pPr>
      <w:rPr>
        <w:b/>
        <w:bCs/>
      </w:rPr>
      <w:tblPr/>
      <w:tcPr>
        <w:tcBorders>
          <w:top w:val="single" w:sz="8" w:space="0" w:color="00ADC6" w:themeColor="accent5"/>
          <w:left w:val="nil"/>
          <w:bottom w:val="single" w:sz="8" w:space="0" w:color="00AD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F4FF" w:themeFill="accent5" w:themeFillTint="3F"/>
      </w:tcPr>
    </w:tblStylePr>
    <w:tblStylePr w:type="band1Horz">
      <w:tblPr/>
      <w:tcPr>
        <w:tcBorders>
          <w:left w:val="nil"/>
          <w:right w:val="nil"/>
          <w:insideH w:val="nil"/>
          <w:insideV w:val="nil"/>
        </w:tcBorders>
        <w:shd w:val="clear" w:color="auto" w:fill="B1F4FF" w:themeFill="accent5" w:themeFillTint="3F"/>
      </w:tcPr>
    </w:tblStylePr>
  </w:style>
  <w:style w:type="table" w:styleId="LightShading-Accent6">
    <w:name w:val="Light Shading Accent 6"/>
    <w:basedOn w:val="TableNormal"/>
    <w:uiPriority w:val="60"/>
    <w:semiHidden/>
    <w:unhideWhenUsed/>
    <w:rsid w:val="005B34D4"/>
    <w:pPr>
      <w:spacing w:after="0" w:line="240" w:lineRule="auto"/>
    </w:pPr>
    <w:rPr>
      <w:color w:val="C36B01" w:themeColor="accent6" w:themeShade="BF"/>
    </w:rPr>
    <w:tblPr>
      <w:tblStyleRowBandSize w:val="1"/>
      <w:tblStyleColBandSize w:val="1"/>
      <w:tblBorders>
        <w:top w:val="single" w:sz="8" w:space="0" w:color="FD8F0A" w:themeColor="accent6"/>
        <w:bottom w:val="single" w:sz="8" w:space="0" w:color="FD8F0A" w:themeColor="accent6"/>
      </w:tblBorders>
    </w:tblPr>
    <w:tblStylePr w:type="firstRow">
      <w:pPr>
        <w:spacing w:before="0" w:after="0" w:line="240" w:lineRule="auto"/>
      </w:pPr>
      <w:rPr>
        <w:b/>
        <w:bCs/>
      </w:rPr>
      <w:tblPr/>
      <w:tcPr>
        <w:tcBorders>
          <w:top w:val="single" w:sz="8" w:space="0" w:color="FD8F0A" w:themeColor="accent6"/>
          <w:left w:val="nil"/>
          <w:bottom w:val="single" w:sz="8" w:space="0" w:color="FD8F0A" w:themeColor="accent6"/>
          <w:right w:val="nil"/>
          <w:insideH w:val="nil"/>
          <w:insideV w:val="nil"/>
        </w:tcBorders>
      </w:tcPr>
    </w:tblStylePr>
    <w:tblStylePr w:type="lastRow">
      <w:pPr>
        <w:spacing w:before="0" w:after="0" w:line="240" w:lineRule="auto"/>
      </w:pPr>
      <w:rPr>
        <w:b/>
        <w:bCs/>
      </w:rPr>
      <w:tblPr/>
      <w:tcPr>
        <w:tcBorders>
          <w:top w:val="single" w:sz="8" w:space="0" w:color="FD8F0A" w:themeColor="accent6"/>
          <w:left w:val="nil"/>
          <w:bottom w:val="single" w:sz="8" w:space="0" w:color="FD8F0A"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3C2" w:themeFill="accent6" w:themeFillTint="3F"/>
      </w:tcPr>
    </w:tblStylePr>
    <w:tblStylePr w:type="band1Horz">
      <w:tblPr/>
      <w:tcPr>
        <w:tcBorders>
          <w:left w:val="nil"/>
          <w:right w:val="nil"/>
          <w:insideH w:val="nil"/>
          <w:insideV w:val="nil"/>
        </w:tcBorders>
        <w:shd w:val="clear" w:color="auto" w:fill="FEE3C2" w:themeFill="accent6" w:themeFillTint="3F"/>
      </w:tcPr>
    </w:tblStylePr>
  </w:style>
  <w:style w:type="character" w:styleId="LineNumber">
    <w:name w:val="line number"/>
    <w:basedOn w:val="DefaultParagraphFont"/>
    <w:uiPriority w:val="99"/>
    <w:semiHidden/>
    <w:unhideWhenUsed/>
    <w:rsid w:val="005B34D4"/>
  </w:style>
  <w:style w:type="paragraph" w:styleId="List">
    <w:name w:val="List"/>
    <w:basedOn w:val="Normal"/>
    <w:uiPriority w:val="99"/>
    <w:semiHidden/>
    <w:unhideWhenUsed/>
    <w:rsid w:val="005B34D4"/>
    <w:pPr>
      <w:ind w:left="283" w:hanging="283"/>
      <w:contextualSpacing/>
    </w:pPr>
  </w:style>
  <w:style w:type="paragraph" w:styleId="List2">
    <w:name w:val="List 2"/>
    <w:basedOn w:val="Normal"/>
    <w:uiPriority w:val="99"/>
    <w:semiHidden/>
    <w:unhideWhenUsed/>
    <w:rsid w:val="005B34D4"/>
    <w:pPr>
      <w:ind w:left="566" w:hanging="283"/>
      <w:contextualSpacing/>
    </w:pPr>
  </w:style>
  <w:style w:type="paragraph" w:styleId="List3">
    <w:name w:val="List 3"/>
    <w:basedOn w:val="Normal"/>
    <w:uiPriority w:val="99"/>
    <w:semiHidden/>
    <w:unhideWhenUsed/>
    <w:rsid w:val="005B34D4"/>
    <w:pPr>
      <w:ind w:left="849" w:hanging="283"/>
      <w:contextualSpacing/>
    </w:pPr>
  </w:style>
  <w:style w:type="paragraph" w:styleId="List4">
    <w:name w:val="List 4"/>
    <w:basedOn w:val="Normal"/>
    <w:uiPriority w:val="99"/>
    <w:semiHidden/>
    <w:unhideWhenUsed/>
    <w:rsid w:val="005B34D4"/>
    <w:pPr>
      <w:ind w:left="1132" w:hanging="283"/>
      <w:contextualSpacing/>
    </w:pPr>
  </w:style>
  <w:style w:type="paragraph" w:styleId="List5">
    <w:name w:val="List 5"/>
    <w:basedOn w:val="Normal"/>
    <w:uiPriority w:val="99"/>
    <w:semiHidden/>
    <w:unhideWhenUsed/>
    <w:rsid w:val="005B34D4"/>
    <w:pPr>
      <w:ind w:left="1415" w:hanging="283"/>
      <w:contextualSpacing/>
    </w:pPr>
  </w:style>
  <w:style w:type="paragraph" w:styleId="ListBullet5">
    <w:name w:val="List Bullet 5"/>
    <w:basedOn w:val="Normal"/>
    <w:uiPriority w:val="99"/>
    <w:semiHidden/>
    <w:rsid w:val="005B34D4"/>
    <w:pPr>
      <w:numPr>
        <w:numId w:val="25"/>
      </w:numPr>
      <w:contextualSpacing/>
    </w:pPr>
  </w:style>
  <w:style w:type="paragraph" w:styleId="ListNumber4">
    <w:name w:val="List Number 4"/>
    <w:basedOn w:val="Normal"/>
    <w:uiPriority w:val="99"/>
    <w:semiHidden/>
    <w:unhideWhenUsed/>
    <w:rsid w:val="005B34D4"/>
    <w:pPr>
      <w:numPr>
        <w:numId w:val="26"/>
      </w:numPr>
      <w:contextualSpacing/>
    </w:pPr>
  </w:style>
  <w:style w:type="paragraph" w:styleId="ListNumber5">
    <w:name w:val="List Number 5"/>
    <w:basedOn w:val="Normal"/>
    <w:uiPriority w:val="99"/>
    <w:semiHidden/>
    <w:rsid w:val="005B34D4"/>
    <w:pPr>
      <w:numPr>
        <w:numId w:val="27"/>
      </w:numPr>
      <w:contextualSpacing/>
    </w:pPr>
  </w:style>
  <w:style w:type="paragraph" w:styleId="ListParagraph">
    <w:name w:val="List Paragraph"/>
    <w:basedOn w:val="Normal"/>
    <w:uiPriority w:val="34"/>
    <w:qFormat/>
    <w:rsid w:val="005B34D4"/>
    <w:pPr>
      <w:ind w:left="720"/>
      <w:contextualSpacing/>
    </w:pPr>
  </w:style>
  <w:style w:type="table" w:styleId="ListTable1Light">
    <w:name w:val="List Table 1 Light"/>
    <w:basedOn w:val="TableNormal"/>
    <w:uiPriority w:val="46"/>
    <w:rsid w:val="005B34D4"/>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5B34D4"/>
    <w:pPr>
      <w:spacing w:after="0" w:line="240" w:lineRule="auto"/>
    </w:pPr>
    <w:tblPr>
      <w:tblStyleRowBandSize w:val="1"/>
      <w:tblStyleColBandSize w:val="1"/>
    </w:tblPr>
    <w:tblStylePr w:type="firstRow">
      <w:rPr>
        <w:b/>
        <w:bCs/>
      </w:rPr>
      <w:tblPr/>
      <w:tcPr>
        <w:tcBorders>
          <w:bottom w:val="single" w:sz="4" w:space="0" w:color="74DEAB" w:themeColor="accent1" w:themeTint="99"/>
        </w:tcBorders>
      </w:tcPr>
    </w:tblStylePr>
    <w:tblStylePr w:type="lastRow">
      <w:rPr>
        <w:b/>
        <w:bCs/>
      </w:rPr>
      <w:tblPr/>
      <w:tcPr>
        <w:tcBorders>
          <w:top w:val="single" w:sz="4" w:space="0" w:color="74DEAB" w:themeColor="accent1" w:themeTint="99"/>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ListTable1Light-Accent2">
    <w:name w:val="List Table 1 Light Accent 2"/>
    <w:basedOn w:val="TableNormal"/>
    <w:uiPriority w:val="46"/>
    <w:rsid w:val="005B34D4"/>
    <w:pPr>
      <w:spacing w:after="0" w:line="240" w:lineRule="auto"/>
    </w:pPr>
    <w:tblPr>
      <w:tblStyleRowBandSize w:val="1"/>
      <w:tblStyleColBandSize w:val="1"/>
    </w:tblPr>
    <w:tblStylePr w:type="firstRow">
      <w:rPr>
        <w:b/>
        <w:bCs/>
      </w:rPr>
      <w:tblPr/>
      <w:tcPr>
        <w:tcBorders>
          <w:bottom w:val="single" w:sz="4" w:space="0" w:color="CAE85F" w:themeColor="accent2" w:themeTint="99"/>
        </w:tcBorders>
      </w:tcPr>
    </w:tblStylePr>
    <w:tblStylePr w:type="lastRow">
      <w:rPr>
        <w:b/>
        <w:bCs/>
      </w:rPr>
      <w:tblPr/>
      <w:tcPr>
        <w:tcBorders>
          <w:top w:val="single" w:sz="4" w:space="0" w:color="CAE85F" w:themeColor="accent2" w:themeTint="99"/>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ListTable1Light-Accent3">
    <w:name w:val="List Table 1 Light Accent 3"/>
    <w:basedOn w:val="TableNormal"/>
    <w:uiPriority w:val="46"/>
    <w:rsid w:val="005B34D4"/>
    <w:pPr>
      <w:spacing w:after="0" w:line="240" w:lineRule="auto"/>
    </w:pPr>
    <w:tblPr>
      <w:tblStyleRowBandSize w:val="1"/>
      <w:tblStyleColBandSize w:val="1"/>
    </w:tblPr>
    <w:tblStylePr w:type="firstRow">
      <w:rPr>
        <w:b/>
        <w:bCs/>
      </w:rPr>
      <w:tblPr/>
      <w:tcPr>
        <w:tcBorders>
          <w:bottom w:val="single" w:sz="4" w:space="0" w:color="F6A589" w:themeColor="accent3" w:themeTint="99"/>
        </w:tcBorders>
      </w:tcPr>
    </w:tblStylePr>
    <w:tblStylePr w:type="lastRow">
      <w:rPr>
        <w:b/>
        <w:bCs/>
      </w:rPr>
      <w:tblPr/>
      <w:tcPr>
        <w:tcBorders>
          <w:top w:val="single" w:sz="4" w:space="0" w:color="F6A589" w:themeColor="accent3" w:themeTint="99"/>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ListTable1Light-Accent4">
    <w:name w:val="List Table 1 Light Accent 4"/>
    <w:basedOn w:val="TableNormal"/>
    <w:uiPriority w:val="46"/>
    <w:rsid w:val="005B34D4"/>
    <w:pPr>
      <w:spacing w:after="0" w:line="240" w:lineRule="auto"/>
    </w:pPr>
    <w:tblPr>
      <w:tblStyleRowBandSize w:val="1"/>
      <w:tblStyleColBandSize w:val="1"/>
    </w:tblPr>
    <w:tblStylePr w:type="firstRow">
      <w:rPr>
        <w:b/>
        <w:bCs/>
      </w:rPr>
      <w:tblPr/>
      <w:tcPr>
        <w:tcBorders>
          <w:bottom w:val="single" w:sz="4" w:space="0" w:color="BFA0E0" w:themeColor="accent4" w:themeTint="99"/>
        </w:tcBorders>
      </w:tcPr>
    </w:tblStylePr>
    <w:tblStylePr w:type="lastRow">
      <w:rPr>
        <w:b/>
        <w:bCs/>
      </w:rPr>
      <w:tblPr/>
      <w:tcPr>
        <w:tcBorders>
          <w:top w:val="single" w:sz="4" w:space="0" w:color="BFA0E0" w:themeColor="accent4" w:themeTint="99"/>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ListTable1Light-Accent5">
    <w:name w:val="List Table 1 Light Accent 5"/>
    <w:basedOn w:val="TableNormal"/>
    <w:uiPriority w:val="46"/>
    <w:rsid w:val="005B34D4"/>
    <w:pPr>
      <w:spacing w:after="0" w:line="240" w:lineRule="auto"/>
    </w:pPr>
    <w:tblPr>
      <w:tblStyleRowBandSize w:val="1"/>
      <w:tblStyleColBandSize w:val="1"/>
    </w:tblPr>
    <w:tblStylePr w:type="firstRow">
      <w:rPr>
        <w:b/>
        <w:bCs/>
      </w:rPr>
      <w:tblPr/>
      <w:tcPr>
        <w:tcBorders>
          <w:bottom w:val="single" w:sz="4" w:space="0" w:color="43E6FF" w:themeColor="accent5" w:themeTint="99"/>
        </w:tcBorders>
      </w:tcPr>
    </w:tblStylePr>
    <w:tblStylePr w:type="lastRow">
      <w:rPr>
        <w:b/>
        <w:bCs/>
      </w:rPr>
      <w:tblPr/>
      <w:tcPr>
        <w:tcBorders>
          <w:top w:val="single" w:sz="4" w:space="0" w:color="43E6FF" w:themeColor="accent5" w:themeTint="99"/>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ListTable1Light-Accent6">
    <w:name w:val="List Table 1 Light Accent 6"/>
    <w:basedOn w:val="TableNormal"/>
    <w:uiPriority w:val="46"/>
    <w:rsid w:val="005B34D4"/>
    <w:pPr>
      <w:spacing w:after="0" w:line="240" w:lineRule="auto"/>
    </w:pPr>
    <w:tblPr>
      <w:tblStyleRowBandSize w:val="1"/>
      <w:tblStyleColBandSize w:val="1"/>
    </w:tblPr>
    <w:tblStylePr w:type="firstRow">
      <w:rPr>
        <w:b/>
        <w:bCs/>
      </w:rPr>
      <w:tblPr/>
      <w:tcPr>
        <w:tcBorders>
          <w:bottom w:val="single" w:sz="4" w:space="0" w:color="FDBB6B" w:themeColor="accent6" w:themeTint="99"/>
        </w:tcBorders>
      </w:tcPr>
    </w:tblStylePr>
    <w:tblStylePr w:type="lastRow">
      <w:rPr>
        <w:b/>
        <w:bCs/>
      </w:rPr>
      <w:tblPr/>
      <w:tcPr>
        <w:tcBorders>
          <w:top w:val="single" w:sz="4" w:space="0" w:color="FDBB6B" w:themeColor="accent6" w:themeTint="99"/>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ListTable2">
    <w:name w:val="List Table 2"/>
    <w:basedOn w:val="TableNormal"/>
    <w:uiPriority w:val="47"/>
    <w:rsid w:val="005B34D4"/>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5B34D4"/>
    <w:pPr>
      <w:spacing w:after="0" w:line="240" w:lineRule="auto"/>
    </w:pPr>
    <w:tblPr>
      <w:tblStyleRowBandSize w:val="1"/>
      <w:tblStyleColBandSize w:val="1"/>
      <w:tblBorders>
        <w:top w:val="single" w:sz="4" w:space="0" w:color="74DEAB" w:themeColor="accent1" w:themeTint="99"/>
        <w:bottom w:val="single" w:sz="4" w:space="0" w:color="74DEAB" w:themeColor="accent1" w:themeTint="99"/>
        <w:insideH w:val="single" w:sz="4" w:space="0" w:color="74DEA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ListTable2-Accent2">
    <w:name w:val="List Table 2 Accent 2"/>
    <w:basedOn w:val="TableNormal"/>
    <w:uiPriority w:val="47"/>
    <w:rsid w:val="005B34D4"/>
    <w:pPr>
      <w:spacing w:after="0" w:line="240" w:lineRule="auto"/>
    </w:pPr>
    <w:tblPr>
      <w:tblStyleRowBandSize w:val="1"/>
      <w:tblStyleColBandSize w:val="1"/>
      <w:tblBorders>
        <w:top w:val="single" w:sz="4" w:space="0" w:color="CAE85F" w:themeColor="accent2" w:themeTint="99"/>
        <w:bottom w:val="single" w:sz="4" w:space="0" w:color="CAE85F" w:themeColor="accent2" w:themeTint="99"/>
        <w:insideH w:val="single" w:sz="4" w:space="0" w:color="CAE85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ListTable2-Accent3">
    <w:name w:val="List Table 2 Accent 3"/>
    <w:basedOn w:val="TableNormal"/>
    <w:uiPriority w:val="47"/>
    <w:rsid w:val="005B34D4"/>
    <w:pPr>
      <w:spacing w:after="0" w:line="240" w:lineRule="auto"/>
    </w:pPr>
    <w:tblPr>
      <w:tblStyleRowBandSize w:val="1"/>
      <w:tblStyleColBandSize w:val="1"/>
      <w:tblBorders>
        <w:top w:val="single" w:sz="4" w:space="0" w:color="F6A589" w:themeColor="accent3" w:themeTint="99"/>
        <w:bottom w:val="single" w:sz="4" w:space="0" w:color="F6A589" w:themeColor="accent3" w:themeTint="99"/>
        <w:insideH w:val="single" w:sz="4" w:space="0" w:color="F6A58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ListTable2-Accent4">
    <w:name w:val="List Table 2 Accent 4"/>
    <w:basedOn w:val="TableNormal"/>
    <w:uiPriority w:val="47"/>
    <w:rsid w:val="005B34D4"/>
    <w:pPr>
      <w:spacing w:after="0" w:line="240" w:lineRule="auto"/>
    </w:pPr>
    <w:tblPr>
      <w:tblStyleRowBandSize w:val="1"/>
      <w:tblStyleColBandSize w:val="1"/>
      <w:tblBorders>
        <w:top w:val="single" w:sz="4" w:space="0" w:color="BFA0E0" w:themeColor="accent4" w:themeTint="99"/>
        <w:bottom w:val="single" w:sz="4" w:space="0" w:color="BFA0E0" w:themeColor="accent4" w:themeTint="99"/>
        <w:insideH w:val="single" w:sz="4" w:space="0" w:color="BFA0E0"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ListTable2-Accent5">
    <w:name w:val="List Table 2 Accent 5"/>
    <w:basedOn w:val="TableNormal"/>
    <w:uiPriority w:val="47"/>
    <w:rsid w:val="005B34D4"/>
    <w:pPr>
      <w:spacing w:after="0" w:line="240" w:lineRule="auto"/>
    </w:pPr>
    <w:tblPr>
      <w:tblStyleRowBandSize w:val="1"/>
      <w:tblStyleColBandSize w:val="1"/>
      <w:tblBorders>
        <w:top w:val="single" w:sz="4" w:space="0" w:color="43E6FF" w:themeColor="accent5" w:themeTint="99"/>
        <w:bottom w:val="single" w:sz="4" w:space="0" w:color="43E6FF" w:themeColor="accent5" w:themeTint="99"/>
        <w:insideH w:val="single" w:sz="4" w:space="0" w:color="43E6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ListTable2-Accent6">
    <w:name w:val="List Table 2 Accent 6"/>
    <w:basedOn w:val="TableNormal"/>
    <w:uiPriority w:val="47"/>
    <w:rsid w:val="005B34D4"/>
    <w:pPr>
      <w:spacing w:after="0" w:line="240" w:lineRule="auto"/>
    </w:pPr>
    <w:tblPr>
      <w:tblStyleRowBandSize w:val="1"/>
      <w:tblStyleColBandSize w:val="1"/>
      <w:tblBorders>
        <w:top w:val="single" w:sz="4" w:space="0" w:color="FDBB6B" w:themeColor="accent6" w:themeTint="99"/>
        <w:bottom w:val="single" w:sz="4" w:space="0" w:color="FDBB6B" w:themeColor="accent6" w:themeTint="99"/>
        <w:insideH w:val="single" w:sz="4" w:space="0" w:color="FDBB6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ListTable3">
    <w:name w:val="List Table 3"/>
    <w:basedOn w:val="TableNormal"/>
    <w:uiPriority w:val="48"/>
    <w:rsid w:val="005B34D4"/>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5B34D4"/>
    <w:pPr>
      <w:spacing w:after="0" w:line="240" w:lineRule="auto"/>
    </w:pPr>
    <w:tblPr>
      <w:tblStyleRowBandSize w:val="1"/>
      <w:tblStyleColBandSize w:val="1"/>
      <w:tblBorders>
        <w:top w:val="single" w:sz="4" w:space="0" w:color="2BB673" w:themeColor="accent1"/>
        <w:left w:val="single" w:sz="4" w:space="0" w:color="2BB673" w:themeColor="accent1"/>
        <w:bottom w:val="single" w:sz="4" w:space="0" w:color="2BB673" w:themeColor="accent1"/>
        <w:right w:val="single" w:sz="4" w:space="0" w:color="2BB673" w:themeColor="accent1"/>
      </w:tblBorders>
    </w:tblPr>
    <w:tblStylePr w:type="firstRow">
      <w:rPr>
        <w:b/>
        <w:bCs/>
        <w:color w:val="FFFFFF" w:themeColor="background1"/>
      </w:rPr>
      <w:tblPr/>
      <w:tcPr>
        <w:shd w:val="clear" w:color="auto" w:fill="2BB673" w:themeFill="accent1"/>
      </w:tcPr>
    </w:tblStylePr>
    <w:tblStylePr w:type="lastRow">
      <w:rPr>
        <w:b/>
        <w:bCs/>
      </w:rPr>
      <w:tblPr/>
      <w:tcPr>
        <w:tcBorders>
          <w:top w:val="double" w:sz="4" w:space="0" w:color="2BB673"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BB673" w:themeColor="accent1"/>
          <w:right w:val="single" w:sz="4" w:space="0" w:color="2BB673" w:themeColor="accent1"/>
        </w:tcBorders>
      </w:tcPr>
    </w:tblStylePr>
    <w:tblStylePr w:type="band1Horz">
      <w:tblPr/>
      <w:tcPr>
        <w:tcBorders>
          <w:top w:val="single" w:sz="4" w:space="0" w:color="2BB673" w:themeColor="accent1"/>
          <w:bottom w:val="single" w:sz="4" w:space="0" w:color="2BB67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BB673" w:themeColor="accent1"/>
          <w:left w:val="nil"/>
        </w:tcBorders>
      </w:tcPr>
    </w:tblStylePr>
    <w:tblStylePr w:type="swCell">
      <w:tblPr/>
      <w:tcPr>
        <w:tcBorders>
          <w:top w:val="double" w:sz="4" w:space="0" w:color="2BB673" w:themeColor="accent1"/>
          <w:right w:val="nil"/>
        </w:tcBorders>
      </w:tcPr>
    </w:tblStylePr>
  </w:style>
  <w:style w:type="table" w:styleId="ListTable3-Accent2">
    <w:name w:val="List Table 3 Accent 2"/>
    <w:basedOn w:val="TableNormal"/>
    <w:uiPriority w:val="48"/>
    <w:rsid w:val="005B34D4"/>
    <w:pPr>
      <w:spacing w:after="0" w:line="240" w:lineRule="auto"/>
    </w:pPr>
    <w:tblPr>
      <w:tblStyleRowBandSize w:val="1"/>
      <w:tblStyleColBandSize w:val="1"/>
      <w:tblBorders>
        <w:top w:val="single" w:sz="4" w:space="0" w:color="93B41A" w:themeColor="accent2"/>
        <w:left w:val="single" w:sz="4" w:space="0" w:color="93B41A" w:themeColor="accent2"/>
        <w:bottom w:val="single" w:sz="4" w:space="0" w:color="93B41A" w:themeColor="accent2"/>
        <w:right w:val="single" w:sz="4" w:space="0" w:color="93B41A" w:themeColor="accent2"/>
      </w:tblBorders>
    </w:tblPr>
    <w:tblStylePr w:type="firstRow">
      <w:rPr>
        <w:b/>
        <w:bCs/>
        <w:color w:val="FFFFFF" w:themeColor="background1"/>
      </w:rPr>
      <w:tblPr/>
      <w:tcPr>
        <w:shd w:val="clear" w:color="auto" w:fill="93B41A" w:themeFill="accent2"/>
      </w:tcPr>
    </w:tblStylePr>
    <w:tblStylePr w:type="lastRow">
      <w:rPr>
        <w:b/>
        <w:bCs/>
      </w:rPr>
      <w:tblPr/>
      <w:tcPr>
        <w:tcBorders>
          <w:top w:val="double" w:sz="4" w:space="0" w:color="93B41A"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3B41A" w:themeColor="accent2"/>
          <w:right w:val="single" w:sz="4" w:space="0" w:color="93B41A" w:themeColor="accent2"/>
        </w:tcBorders>
      </w:tcPr>
    </w:tblStylePr>
    <w:tblStylePr w:type="band1Horz">
      <w:tblPr/>
      <w:tcPr>
        <w:tcBorders>
          <w:top w:val="single" w:sz="4" w:space="0" w:color="93B41A" w:themeColor="accent2"/>
          <w:bottom w:val="single" w:sz="4" w:space="0" w:color="93B41A"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3B41A" w:themeColor="accent2"/>
          <w:left w:val="nil"/>
        </w:tcBorders>
      </w:tcPr>
    </w:tblStylePr>
    <w:tblStylePr w:type="swCell">
      <w:tblPr/>
      <w:tcPr>
        <w:tcBorders>
          <w:top w:val="double" w:sz="4" w:space="0" w:color="93B41A" w:themeColor="accent2"/>
          <w:right w:val="nil"/>
        </w:tcBorders>
      </w:tcPr>
    </w:tblStylePr>
  </w:style>
  <w:style w:type="table" w:styleId="ListTable3-Accent3">
    <w:name w:val="List Table 3 Accent 3"/>
    <w:basedOn w:val="TableNormal"/>
    <w:uiPriority w:val="48"/>
    <w:rsid w:val="005B34D4"/>
    <w:pPr>
      <w:spacing w:after="0" w:line="240" w:lineRule="auto"/>
    </w:pPr>
    <w:tblPr>
      <w:tblStyleRowBandSize w:val="1"/>
      <w:tblStyleColBandSize w:val="1"/>
      <w:tblBorders>
        <w:top w:val="single" w:sz="4" w:space="0" w:color="F06A3B" w:themeColor="accent3"/>
        <w:left w:val="single" w:sz="4" w:space="0" w:color="F06A3B" w:themeColor="accent3"/>
        <w:bottom w:val="single" w:sz="4" w:space="0" w:color="F06A3B" w:themeColor="accent3"/>
        <w:right w:val="single" w:sz="4" w:space="0" w:color="F06A3B" w:themeColor="accent3"/>
      </w:tblBorders>
    </w:tblPr>
    <w:tblStylePr w:type="firstRow">
      <w:rPr>
        <w:b/>
        <w:bCs/>
        <w:color w:val="FFFFFF" w:themeColor="background1"/>
      </w:rPr>
      <w:tblPr/>
      <w:tcPr>
        <w:shd w:val="clear" w:color="auto" w:fill="F06A3B" w:themeFill="accent3"/>
      </w:tcPr>
    </w:tblStylePr>
    <w:tblStylePr w:type="lastRow">
      <w:rPr>
        <w:b/>
        <w:bCs/>
      </w:rPr>
      <w:tblPr/>
      <w:tcPr>
        <w:tcBorders>
          <w:top w:val="double" w:sz="4" w:space="0" w:color="F06A3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6A3B" w:themeColor="accent3"/>
          <w:right w:val="single" w:sz="4" w:space="0" w:color="F06A3B" w:themeColor="accent3"/>
        </w:tcBorders>
      </w:tcPr>
    </w:tblStylePr>
    <w:tblStylePr w:type="band1Horz">
      <w:tblPr/>
      <w:tcPr>
        <w:tcBorders>
          <w:top w:val="single" w:sz="4" w:space="0" w:color="F06A3B" w:themeColor="accent3"/>
          <w:bottom w:val="single" w:sz="4" w:space="0" w:color="F06A3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6A3B" w:themeColor="accent3"/>
          <w:left w:val="nil"/>
        </w:tcBorders>
      </w:tcPr>
    </w:tblStylePr>
    <w:tblStylePr w:type="swCell">
      <w:tblPr/>
      <w:tcPr>
        <w:tcBorders>
          <w:top w:val="double" w:sz="4" w:space="0" w:color="F06A3B" w:themeColor="accent3"/>
          <w:right w:val="nil"/>
        </w:tcBorders>
      </w:tcPr>
    </w:tblStylePr>
  </w:style>
  <w:style w:type="table" w:styleId="ListTable3-Accent4">
    <w:name w:val="List Table 3 Accent 4"/>
    <w:basedOn w:val="TableNormal"/>
    <w:uiPriority w:val="48"/>
    <w:rsid w:val="005B34D4"/>
    <w:pPr>
      <w:spacing w:after="0" w:line="240" w:lineRule="auto"/>
    </w:pPr>
    <w:tblPr>
      <w:tblStyleRowBandSize w:val="1"/>
      <w:tblStyleColBandSize w:val="1"/>
      <w:tblBorders>
        <w:top w:val="single" w:sz="4" w:space="0" w:color="9561CC" w:themeColor="accent4"/>
        <w:left w:val="single" w:sz="4" w:space="0" w:color="9561CC" w:themeColor="accent4"/>
        <w:bottom w:val="single" w:sz="4" w:space="0" w:color="9561CC" w:themeColor="accent4"/>
        <w:right w:val="single" w:sz="4" w:space="0" w:color="9561CC" w:themeColor="accent4"/>
      </w:tblBorders>
    </w:tblPr>
    <w:tblStylePr w:type="firstRow">
      <w:rPr>
        <w:b/>
        <w:bCs/>
        <w:color w:val="FFFFFF" w:themeColor="background1"/>
      </w:rPr>
      <w:tblPr/>
      <w:tcPr>
        <w:shd w:val="clear" w:color="auto" w:fill="9561CC" w:themeFill="accent4"/>
      </w:tcPr>
    </w:tblStylePr>
    <w:tblStylePr w:type="lastRow">
      <w:rPr>
        <w:b/>
        <w:bCs/>
      </w:rPr>
      <w:tblPr/>
      <w:tcPr>
        <w:tcBorders>
          <w:top w:val="double" w:sz="4" w:space="0" w:color="9561C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561CC" w:themeColor="accent4"/>
          <w:right w:val="single" w:sz="4" w:space="0" w:color="9561CC" w:themeColor="accent4"/>
        </w:tcBorders>
      </w:tcPr>
    </w:tblStylePr>
    <w:tblStylePr w:type="band1Horz">
      <w:tblPr/>
      <w:tcPr>
        <w:tcBorders>
          <w:top w:val="single" w:sz="4" w:space="0" w:color="9561CC" w:themeColor="accent4"/>
          <w:bottom w:val="single" w:sz="4" w:space="0" w:color="9561C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561CC" w:themeColor="accent4"/>
          <w:left w:val="nil"/>
        </w:tcBorders>
      </w:tcPr>
    </w:tblStylePr>
    <w:tblStylePr w:type="swCell">
      <w:tblPr/>
      <w:tcPr>
        <w:tcBorders>
          <w:top w:val="double" w:sz="4" w:space="0" w:color="9561CC" w:themeColor="accent4"/>
          <w:right w:val="nil"/>
        </w:tcBorders>
      </w:tcPr>
    </w:tblStylePr>
  </w:style>
  <w:style w:type="table" w:styleId="ListTable3-Accent5">
    <w:name w:val="List Table 3 Accent 5"/>
    <w:basedOn w:val="TableNormal"/>
    <w:uiPriority w:val="48"/>
    <w:rsid w:val="005B34D4"/>
    <w:pPr>
      <w:spacing w:after="0" w:line="240" w:lineRule="auto"/>
    </w:pPr>
    <w:tblPr>
      <w:tblStyleRowBandSize w:val="1"/>
      <w:tblStyleColBandSize w:val="1"/>
      <w:tblBorders>
        <w:top w:val="single" w:sz="4" w:space="0" w:color="00ADC6" w:themeColor="accent5"/>
        <w:left w:val="single" w:sz="4" w:space="0" w:color="00ADC6" w:themeColor="accent5"/>
        <w:bottom w:val="single" w:sz="4" w:space="0" w:color="00ADC6" w:themeColor="accent5"/>
        <w:right w:val="single" w:sz="4" w:space="0" w:color="00ADC6" w:themeColor="accent5"/>
      </w:tblBorders>
    </w:tblPr>
    <w:tblStylePr w:type="firstRow">
      <w:rPr>
        <w:b/>
        <w:bCs/>
        <w:color w:val="FFFFFF" w:themeColor="background1"/>
      </w:rPr>
      <w:tblPr/>
      <w:tcPr>
        <w:shd w:val="clear" w:color="auto" w:fill="00ADC6" w:themeFill="accent5"/>
      </w:tcPr>
    </w:tblStylePr>
    <w:tblStylePr w:type="lastRow">
      <w:rPr>
        <w:b/>
        <w:bCs/>
      </w:rPr>
      <w:tblPr/>
      <w:tcPr>
        <w:tcBorders>
          <w:top w:val="double" w:sz="4" w:space="0" w:color="00AD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DC6" w:themeColor="accent5"/>
          <w:right w:val="single" w:sz="4" w:space="0" w:color="00ADC6" w:themeColor="accent5"/>
        </w:tcBorders>
      </w:tcPr>
    </w:tblStylePr>
    <w:tblStylePr w:type="band1Horz">
      <w:tblPr/>
      <w:tcPr>
        <w:tcBorders>
          <w:top w:val="single" w:sz="4" w:space="0" w:color="00ADC6" w:themeColor="accent5"/>
          <w:bottom w:val="single" w:sz="4" w:space="0" w:color="00AD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DC6" w:themeColor="accent5"/>
          <w:left w:val="nil"/>
        </w:tcBorders>
      </w:tcPr>
    </w:tblStylePr>
    <w:tblStylePr w:type="swCell">
      <w:tblPr/>
      <w:tcPr>
        <w:tcBorders>
          <w:top w:val="double" w:sz="4" w:space="0" w:color="00ADC6" w:themeColor="accent5"/>
          <w:right w:val="nil"/>
        </w:tcBorders>
      </w:tcPr>
    </w:tblStylePr>
  </w:style>
  <w:style w:type="table" w:styleId="ListTable3-Accent6">
    <w:name w:val="List Table 3 Accent 6"/>
    <w:basedOn w:val="TableNormal"/>
    <w:uiPriority w:val="48"/>
    <w:rsid w:val="005B34D4"/>
    <w:pPr>
      <w:spacing w:after="0" w:line="240" w:lineRule="auto"/>
    </w:pPr>
    <w:tblPr>
      <w:tblStyleRowBandSize w:val="1"/>
      <w:tblStyleColBandSize w:val="1"/>
      <w:tblBorders>
        <w:top w:val="single" w:sz="4" w:space="0" w:color="FD8F0A" w:themeColor="accent6"/>
        <w:left w:val="single" w:sz="4" w:space="0" w:color="FD8F0A" w:themeColor="accent6"/>
        <w:bottom w:val="single" w:sz="4" w:space="0" w:color="FD8F0A" w:themeColor="accent6"/>
        <w:right w:val="single" w:sz="4" w:space="0" w:color="FD8F0A" w:themeColor="accent6"/>
      </w:tblBorders>
    </w:tblPr>
    <w:tblStylePr w:type="firstRow">
      <w:rPr>
        <w:b/>
        <w:bCs/>
        <w:color w:val="FFFFFF" w:themeColor="background1"/>
      </w:rPr>
      <w:tblPr/>
      <w:tcPr>
        <w:shd w:val="clear" w:color="auto" w:fill="FD8F0A" w:themeFill="accent6"/>
      </w:tcPr>
    </w:tblStylePr>
    <w:tblStylePr w:type="lastRow">
      <w:rPr>
        <w:b/>
        <w:bCs/>
      </w:rPr>
      <w:tblPr/>
      <w:tcPr>
        <w:tcBorders>
          <w:top w:val="double" w:sz="4" w:space="0" w:color="FD8F0A"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D8F0A" w:themeColor="accent6"/>
          <w:right w:val="single" w:sz="4" w:space="0" w:color="FD8F0A" w:themeColor="accent6"/>
        </w:tcBorders>
      </w:tcPr>
    </w:tblStylePr>
    <w:tblStylePr w:type="band1Horz">
      <w:tblPr/>
      <w:tcPr>
        <w:tcBorders>
          <w:top w:val="single" w:sz="4" w:space="0" w:color="FD8F0A" w:themeColor="accent6"/>
          <w:bottom w:val="single" w:sz="4" w:space="0" w:color="FD8F0A"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D8F0A" w:themeColor="accent6"/>
          <w:left w:val="nil"/>
        </w:tcBorders>
      </w:tcPr>
    </w:tblStylePr>
    <w:tblStylePr w:type="swCell">
      <w:tblPr/>
      <w:tcPr>
        <w:tcBorders>
          <w:top w:val="double" w:sz="4" w:space="0" w:color="FD8F0A" w:themeColor="accent6"/>
          <w:right w:val="nil"/>
        </w:tcBorders>
      </w:tcPr>
    </w:tblStylePr>
  </w:style>
  <w:style w:type="table" w:styleId="ListTable4">
    <w:name w:val="List Table 4"/>
    <w:basedOn w:val="TableNormal"/>
    <w:uiPriority w:val="49"/>
    <w:rsid w:val="005B34D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5B34D4"/>
    <w:pPr>
      <w:spacing w:after="0" w:line="240" w:lineRule="auto"/>
    </w:p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tblBorders>
    </w:tblPr>
    <w:tblStylePr w:type="firstRow">
      <w:rPr>
        <w:b/>
        <w:bCs/>
        <w:color w:val="FFFFFF" w:themeColor="background1"/>
      </w:rPr>
      <w:tblPr/>
      <w:tcPr>
        <w:tcBorders>
          <w:top w:val="single" w:sz="4" w:space="0" w:color="2BB673" w:themeColor="accent1"/>
          <w:left w:val="single" w:sz="4" w:space="0" w:color="2BB673" w:themeColor="accent1"/>
          <w:bottom w:val="single" w:sz="4" w:space="0" w:color="2BB673" w:themeColor="accent1"/>
          <w:right w:val="single" w:sz="4" w:space="0" w:color="2BB673" w:themeColor="accent1"/>
          <w:insideH w:val="nil"/>
        </w:tcBorders>
        <w:shd w:val="clear" w:color="auto" w:fill="2BB673" w:themeFill="accent1"/>
      </w:tcPr>
    </w:tblStylePr>
    <w:tblStylePr w:type="lastRow">
      <w:rPr>
        <w:b/>
        <w:bCs/>
      </w:rPr>
      <w:tblPr/>
      <w:tcPr>
        <w:tcBorders>
          <w:top w:val="double" w:sz="4" w:space="0" w:color="74DEAB" w:themeColor="accent1" w:themeTint="99"/>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ListTable4-Accent2">
    <w:name w:val="List Table 4 Accent 2"/>
    <w:basedOn w:val="TableNormal"/>
    <w:uiPriority w:val="49"/>
    <w:rsid w:val="005B34D4"/>
    <w:pPr>
      <w:spacing w:after="0" w:line="240" w:lineRule="auto"/>
    </w:p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tblBorders>
    </w:tblPr>
    <w:tblStylePr w:type="firstRow">
      <w:rPr>
        <w:b/>
        <w:bCs/>
        <w:color w:val="FFFFFF" w:themeColor="background1"/>
      </w:rPr>
      <w:tblPr/>
      <w:tcPr>
        <w:tcBorders>
          <w:top w:val="single" w:sz="4" w:space="0" w:color="93B41A" w:themeColor="accent2"/>
          <w:left w:val="single" w:sz="4" w:space="0" w:color="93B41A" w:themeColor="accent2"/>
          <w:bottom w:val="single" w:sz="4" w:space="0" w:color="93B41A" w:themeColor="accent2"/>
          <w:right w:val="single" w:sz="4" w:space="0" w:color="93B41A" w:themeColor="accent2"/>
          <w:insideH w:val="nil"/>
        </w:tcBorders>
        <w:shd w:val="clear" w:color="auto" w:fill="93B41A" w:themeFill="accent2"/>
      </w:tcPr>
    </w:tblStylePr>
    <w:tblStylePr w:type="lastRow">
      <w:rPr>
        <w:b/>
        <w:bCs/>
      </w:rPr>
      <w:tblPr/>
      <w:tcPr>
        <w:tcBorders>
          <w:top w:val="double" w:sz="4" w:space="0" w:color="CAE85F" w:themeColor="accent2" w:themeTint="99"/>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ListTable4-Accent3">
    <w:name w:val="List Table 4 Accent 3"/>
    <w:basedOn w:val="TableNormal"/>
    <w:uiPriority w:val="49"/>
    <w:rsid w:val="005B34D4"/>
    <w:pPr>
      <w:spacing w:after="0" w:line="240" w:lineRule="auto"/>
    </w:p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tblBorders>
    </w:tblPr>
    <w:tblStylePr w:type="firstRow">
      <w:rPr>
        <w:b/>
        <w:bCs/>
        <w:color w:val="FFFFFF" w:themeColor="background1"/>
      </w:rPr>
      <w:tblPr/>
      <w:tcPr>
        <w:tcBorders>
          <w:top w:val="single" w:sz="4" w:space="0" w:color="F06A3B" w:themeColor="accent3"/>
          <w:left w:val="single" w:sz="4" w:space="0" w:color="F06A3B" w:themeColor="accent3"/>
          <w:bottom w:val="single" w:sz="4" w:space="0" w:color="F06A3B" w:themeColor="accent3"/>
          <w:right w:val="single" w:sz="4" w:space="0" w:color="F06A3B" w:themeColor="accent3"/>
          <w:insideH w:val="nil"/>
        </w:tcBorders>
        <w:shd w:val="clear" w:color="auto" w:fill="F06A3B" w:themeFill="accent3"/>
      </w:tcPr>
    </w:tblStylePr>
    <w:tblStylePr w:type="lastRow">
      <w:rPr>
        <w:b/>
        <w:bCs/>
      </w:rPr>
      <w:tblPr/>
      <w:tcPr>
        <w:tcBorders>
          <w:top w:val="double" w:sz="4" w:space="0" w:color="F6A589" w:themeColor="accent3" w:themeTint="99"/>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ListTable4-Accent4">
    <w:name w:val="List Table 4 Accent 4"/>
    <w:basedOn w:val="TableNormal"/>
    <w:uiPriority w:val="49"/>
    <w:rsid w:val="005B34D4"/>
    <w:pPr>
      <w:spacing w:after="0" w:line="240" w:lineRule="auto"/>
    </w:p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tblBorders>
    </w:tblPr>
    <w:tblStylePr w:type="firstRow">
      <w:rPr>
        <w:b/>
        <w:bCs/>
        <w:color w:val="FFFFFF" w:themeColor="background1"/>
      </w:rPr>
      <w:tblPr/>
      <w:tcPr>
        <w:tcBorders>
          <w:top w:val="single" w:sz="4" w:space="0" w:color="9561CC" w:themeColor="accent4"/>
          <w:left w:val="single" w:sz="4" w:space="0" w:color="9561CC" w:themeColor="accent4"/>
          <w:bottom w:val="single" w:sz="4" w:space="0" w:color="9561CC" w:themeColor="accent4"/>
          <w:right w:val="single" w:sz="4" w:space="0" w:color="9561CC" w:themeColor="accent4"/>
          <w:insideH w:val="nil"/>
        </w:tcBorders>
        <w:shd w:val="clear" w:color="auto" w:fill="9561CC" w:themeFill="accent4"/>
      </w:tcPr>
    </w:tblStylePr>
    <w:tblStylePr w:type="lastRow">
      <w:rPr>
        <w:b/>
        <w:bCs/>
      </w:rPr>
      <w:tblPr/>
      <w:tcPr>
        <w:tcBorders>
          <w:top w:val="double" w:sz="4" w:space="0" w:color="BFA0E0" w:themeColor="accent4" w:themeTint="99"/>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ListTable4-Accent5">
    <w:name w:val="List Table 4 Accent 5"/>
    <w:basedOn w:val="TableNormal"/>
    <w:uiPriority w:val="49"/>
    <w:rsid w:val="005B34D4"/>
    <w:pPr>
      <w:spacing w:after="0" w:line="240" w:lineRule="auto"/>
    </w:p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tblBorders>
    </w:tblPr>
    <w:tblStylePr w:type="firstRow">
      <w:rPr>
        <w:b/>
        <w:bCs/>
        <w:color w:val="FFFFFF" w:themeColor="background1"/>
      </w:rPr>
      <w:tblPr/>
      <w:tcPr>
        <w:tcBorders>
          <w:top w:val="single" w:sz="4" w:space="0" w:color="00ADC6" w:themeColor="accent5"/>
          <w:left w:val="single" w:sz="4" w:space="0" w:color="00ADC6" w:themeColor="accent5"/>
          <w:bottom w:val="single" w:sz="4" w:space="0" w:color="00ADC6" w:themeColor="accent5"/>
          <w:right w:val="single" w:sz="4" w:space="0" w:color="00ADC6" w:themeColor="accent5"/>
          <w:insideH w:val="nil"/>
        </w:tcBorders>
        <w:shd w:val="clear" w:color="auto" w:fill="00ADC6" w:themeFill="accent5"/>
      </w:tcPr>
    </w:tblStylePr>
    <w:tblStylePr w:type="lastRow">
      <w:rPr>
        <w:b/>
        <w:bCs/>
      </w:rPr>
      <w:tblPr/>
      <w:tcPr>
        <w:tcBorders>
          <w:top w:val="double" w:sz="4" w:space="0" w:color="43E6FF" w:themeColor="accent5" w:themeTint="99"/>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ListTable4-Accent6">
    <w:name w:val="List Table 4 Accent 6"/>
    <w:basedOn w:val="TableNormal"/>
    <w:uiPriority w:val="49"/>
    <w:rsid w:val="005B34D4"/>
    <w:pPr>
      <w:spacing w:after="0" w:line="240" w:lineRule="auto"/>
    </w:p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tblBorders>
    </w:tblPr>
    <w:tblStylePr w:type="firstRow">
      <w:rPr>
        <w:b/>
        <w:bCs/>
        <w:color w:val="FFFFFF" w:themeColor="background1"/>
      </w:rPr>
      <w:tblPr/>
      <w:tcPr>
        <w:tcBorders>
          <w:top w:val="single" w:sz="4" w:space="0" w:color="FD8F0A" w:themeColor="accent6"/>
          <w:left w:val="single" w:sz="4" w:space="0" w:color="FD8F0A" w:themeColor="accent6"/>
          <w:bottom w:val="single" w:sz="4" w:space="0" w:color="FD8F0A" w:themeColor="accent6"/>
          <w:right w:val="single" w:sz="4" w:space="0" w:color="FD8F0A" w:themeColor="accent6"/>
          <w:insideH w:val="nil"/>
        </w:tcBorders>
        <w:shd w:val="clear" w:color="auto" w:fill="FD8F0A" w:themeFill="accent6"/>
      </w:tcPr>
    </w:tblStylePr>
    <w:tblStylePr w:type="lastRow">
      <w:rPr>
        <w:b/>
        <w:bCs/>
      </w:rPr>
      <w:tblPr/>
      <w:tcPr>
        <w:tcBorders>
          <w:top w:val="double" w:sz="4" w:space="0" w:color="FDBB6B" w:themeColor="accent6" w:themeTint="99"/>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ListTable5Dark">
    <w:name w:val="List Table 5 Dark"/>
    <w:basedOn w:val="TableNormal"/>
    <w:uiPriority w:val="50"/>
    <w:rsid w:val="005B34D4"/>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5B34D4"/>
    <w:pPr>
      <w:spacing w:after="0" w:line="240" w:lineRule="auto"/>
    </w:pPr>
    <w:rPr>
      <w:color w:val="FFFFFF" w:themeColor="background1"/>
    </w:rPr>
    <w:tblPr>
      <w:tblStyleRowBandSize w:val="1"/>
      <w:tblStyleColBandSize w:val="1"/>
      <w:tblBorders>
        <w:top w:val="single" w:sz="24" w:space="0" w:color="2BB673" w:themeColor="accent1"/>
        <w:left w:val="single" w:sz="24" w:space="0" w:color="2BB673" w:themeColor="accent1"/>
        <w:bottom w:val="single" w:sz="24" w:space="0" w:color="2BB673" w:themeColor="accent1"/>
        <w:right w:val="single" w:sz="24" w:space="0" w:color="2BB673" w:themeColor="accent1"/>
      </w:tblBorders>
    </w:tblPr>
    <w:tcPr>
      <w:shd w:val="clear" w:color="auto" w:fill="2BB673"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5B34D4"/>
    <w:pPr>
      <w:spacing w:after="0" w:line="240" w:lineRule="auto"/>
    </w:pPr>
    <w:rPr>
      <w:color w:val="FFFFFF" w:themeColor="background1"/>
    </w:rPr>
    <w:tblPr>
      <w:tblStyleRowBandSize w:val="1"/>
      <w:tblStyleColBandSize w:val="1"/>
      <w:tblBorders>
        <w:top w:val="single" w:sz="24" w:space="0" w:color="93B41A" w:themeColor="accent2"/>
        <w:left w:val="single" w:sz="24" w:space="0" w:color="93B41A" w:themeColor="accent2"/>
        <w:bottom w:val="single" w:sz="24" w:space="0" w:color="93B41A" w:themeColor="accent2"/>
        <w:right w:val="single" w:sz="24" w:space="0" w:color="93B41A" w:themeColor="accent2"/>
      </w:tblBorders>
    </w:tblPr>
    <w:tcPr>
      <w:shd w:val="clear" w:color="auto" w:fill="93B41A"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5B34D4"/>
    <w:pPr>
      <w:spacing w:after="0" w:line="240" w:lineRule="auto"/>
    </w:pPr>
    <w:rPr>
      <w:color w:val="FFFFFF" w:themeColor="background1"/>
    </w:rPr>
    <w:tblPr>
      <w:tblStyleRowBandSize w:val="1"/>
      <w:tblStyleColBandSize w:val="1"/>
      <w:tblBorders>
        <w:top w:val="single" w:sz="24" w:space="0" w:color="F06A3B" w:themeColor="accent3"/>
        <w:left w:val="single" w:sz="24" w:space="0" w:color="F06A3B" w:themeColor="accent3"/>
        <w:bottom w:val="single" w:sz="24" w:space="0" w:color="F06A3B" w:themeColor="accent3"/>
        <w:right w:val="single" w:sz="24" w:space="0" w:color="F06A3B" w:themeColor="accent3"/>
      </w:tblBorders>
    </w:tblPr>
    <w:tcPr>
      <w:shd w:val="clear" w:color="auto" w:fill="F06A3B"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5B34D4"/>
    <w:pPr>
      <w:spacing w:after="0" w:line="240" w:lineRule="auto"/>
    </w:pPr>
    <w:rPr>
      <w:color w:val="FFFFFF" w:themeColor="background1"/>
    </w:rPr>
    <w:tblPr>
      <w:tblStyleRowBandSize w:val="1"/>
      <w:tblStyleColBandSize w:val="1"/>
      <w:tblBorders>
        <w:top w:val="single" w:sz="24" w:space="0" w:color="9561CC" w:themeColor="accent4"/>
        <w:left w:val="single" w:sz="24" w:space="0" w:color="9561CC" w:themeColor="accent4"/>
        <w:bottom w:val="single" w:sz="24" w:space="0" w:color="9561CC" w:themeColor="accent4"/>
        <w:right w:val="single" w:sz="24" w:space="0" w:color="9561CC" w:themeColor="accent4"/>
      </w:tblBorders>
    </w:tblPr>
    <w:tcPr>
      <w:shd w:val="clear" w:color="auto" w:fill="9561CC"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5B34D4"/>
    <w:pPr>
      <w:spacing w:after="0" w:line="240" w:lineRule="auto"/>
    </w:pPr>
    <w:rPr>
      <w:color w:val="FFFFFF" w:themeColor="background1"/>
    </w:rPr>
    <w:tblPr>
      <w:tblStyleRowBandSize w:val="1"/>
      <w:tblStyleColBandSize w:val="1"/>
      <w:tblBorders>
        <w:top w:val="single" w:sz="24" w:space="0" w:color="00ADC6" w:themeColor="accent5"/>
        <w:left w:val="single" w:sz="24" w:space="0" w:color="00ADC6" w:themeColor="accent5"/>
        <w:bottom w:val="single" w:sz="24" w:space="0" w:color="00ADC6" w:themeColor="accent5"/>
        <w:right w:val="single" w:sz="24" w:space="0" w:color="00ADC6" w:themeColor="accent5"/>
      </w:tblBorders>
    </w:tblPr>
    <w:tcPr>
      <w:shd w:val="clear" w:color="auto" w:fill="00AD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5B34D4"/>
    <w:pPr>
      <w:spacing w:after="0" w:line="240" w:lineRule="auto"/>
    </w:pPr>
    <w:rPr>
      <w:color w:val="FFFFFF" w:themeColor="background1"/>
    </w:rPr>
    <w:tblPr>
      <w:tblStyleRowBandSize w:val="1"/>
      <w:tblStyleColBandSize w:val="1"/>
      <w:tblBorders>
        <w:top w:val="single" w:sz="24" w:space="0" w:color="FD8F0A" w:themeColor="accent6"/>
        <w:left w:val="single" w:sz="24" w:space="0" w:color="FD8F0A" w:themeColor="accent6"/>
        <w:bottom w:val="single" w:sz="24" w:space="0" w:color="FD8F0A" w:themeColor="accent6"/>
        <w:right w:val="single" w:sz="24" w:space="0" w:color="FD8F0A" w:themeColor="accent6"/>
      </w:tblBorders>
    </w:tblPr>
    <w:tcPr>
      <w:shd w:val="clear" w:color="auto" w:fill="FD8F0A"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5B34D4"/>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5B34D4"/>
    <w:pPr>
      <w:spacing w:after="0" w:line="240" w:lineRule="auto"/>
    </w:pPr>
    <w:rPr>
      <w:color w:val="208855" w:themeColor="accent1" w:themeShade="BF"/>
    </w:rPr>
    <w:tblPr>
      <w:tblStyleRowBandSize w:val="1"/>
      <w:tblStyleColBandSize w:val="1"/>
      <w:tblBorders>
        <w:top w:val="single" w:sz="4" w:space="0" w:color="2BB673" w:themeColor="accent1"/>
        <w:bottom w:val="single" w:sz="4" w:space="0" w:color="2BB673" w:themeColor="accent1"/>
      </w:tblBorders>
    </w:tblPr>
    <w:tblStylePr w:type="firstRow">
      <w:rPr>
        <w:b/>
        <w:bCs/>
      </w:rPr>
      <w:tblPr/>
      <w:tcPr>
        <w:tcBorders>
          <w:bottom w:val="single" w:sz="4" w:space="0" w:color="2BB673" w:themeColor="accent1"/>
        </w:tcBorders>
      </w:tcPr>
    </w:tblStylePr>
    <w:tblStylePr w:type="lastRow">
      <w:rPr>
        <w:b/>
        <w:bCs/>
      </w:rPr>
      <w:tblPr/>
      <w:tcPr>
        <w:tcBorders>
          <w:top w:val="double" w:sz="4" w:space="0" w:color="2BB673" w:themeColor="accent1"/>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ListTable6Colorful-Accent2">
    <w:name w:val="List Table 6 Colorful Accent 2"/>
    <w:basedOn w:val="TableNormal"/>
    <w:uiPriority w:val="51"/>
    <w:rsid w:val="005B34D4"/>
    <w:pPr>
      <w:spacing w:after="0" w:line="240" w:lineRule="auto"/>
    </w:pPr>
    <w:rPr>
      <w:color w:val="6D8613" w:themeColor="accent2" w:themeShade="BF"/>
    </w:rPr>
    <w:tblPr>
      <w:tblStyleRowBandSize w:val="1"/>
      <w:tblStyleColBandSize w:val="1"/>
      <w:tblBorders>
        <w:top w:val="single" w:sz="4" w:space="0" w:color="93B41A" w:themeColor="accent2"/>
        <w:bottom w:val="single" w:sz="4" w:space="0" w:color="93B41A" w:themeColor="accent2"/>
      </w:tblBorders>
    </w:tblPr>
    <w:tblStylePr w:type="firstRow">
      <w:rPr>
        <w:b/>
        <w:bCs/>
      </w:rPr>
      <w:tblPr/>
      <w:tcPr>
        <w:tcBorders>
          <w:bottom w:val="single" w:sz="4" w:space="0" w:color="93B41A" w:themeColor="accent2"/>
        </w:tcBorders>
      </w:tcPr>
    </w:tblStylePr>
    <w:tblStylePr w:type="lastRow">
      <w:rPr>
        <w:b/>
        <w:bCs/>
      </w:rPr>
      <w:tblPr/>
      <w:tcPr>
        <w:tcBorders>
          <w:top w:val="double" w:sz="4" w:space="0" w:color="93B41A" w:themeColor="accent2"/>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ListTable6Colorful-Accent3">
    <w:name w:val="List Table 6 Colorful Accent 3"/>
    <w:basedOn w:val="TableNormal"/>
    <w:uiPriority w:val="51"/>
    <w:rsid w:val="005B34D4"/>
    <w:pPr>
      <w:spacing w:after="0" w:line="240" w:lineRule="auto"/>
    </w:pPr>
    <w:rPr>
      <w:color w:val="CF4110" w:themeColor="accent3" w:themeShade="BF"/>
    </w:rPr>
    <w:tblPr>
      <w:tblStyleRowBandSize w:val="1"/>
      <w:tblStyleColBandSize w:val="1"/>
      <w:tblBorders>
        <w:top w:val="single" w:sz="4" w:space="0" w:color="F06A3B" w:themeColor="accent3"/>
        <w:bottom w:val="single" w:sz="4" w:space="0" w:color="F06A3B" w:themeColor="accent3"/>
      </w:tblBorders>
    </w:tblPr>
    <w:tblStylePr w:type="firstRow">
      <w:rPr>
        <w:b/>
        <w:bCs/>
      </w:rPr>
      <w:tblPr/>
      <w:tcPr>
        <w:tcBorders>
          <w:bottom w:val="single" w:sz="4" w:space="0" w:color="F06A3B" w:themeColor="accent3"/>
        </w:tcBorders>
      </w:tcPr>
    </w:tblStylePr>
    <w:tblStylePr w:type="lastRow">
      <w:rPr>
        <w:b/>
        <w:bCs/>
      </w:rPr>
      <w:tblPr/>
      <w:tcPr>
        <w:tcBorders>
          <w:top w:val="double" w:sz="4" w:space="0" w:color="F06A3B" w:themeColor="accent3"/>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ListTable6Colorful-Accent4">
    <w:name w:val="List Table 6 Colorful Accent 4"/>
    <w:basedOn w:val="TableNormal"/>
    <w:uiPriority w:val="51"/>
    <w:rsid w:val="005B34D4"/>
    <w:pPr>
      <w:spacing w:after="0" w:line="240" w:lineRule="auto"/>
    </w:pPr>
    <w:rPr>
      <w:color w:val="6E37AA" w:themeColor="accent4" w:themeShade="BF"/>
    </w:rPr>
    <w:tblPr>
      <w:tblStyleRowBandSize w:val="1"/>
      <w:tblStyleColBandSize w:val="1"/>
      <w:tblBorders>
        <w:top w:val="single" w:sz="4" w:space="0" w:color="9561CC" w:themeColor="accent4"/>
        <w:bottom w:val="single" w:sz="4" w:space="0" w:color="9561CC" w:themeColor="accent4"/>
      </w:tblBorders>
    </w:tblPr>
    <w:tblStylePr w:type="firstRow">
      <w:rPr>
        <w:b/>
        <w:bCs/>
      </w:rPr>
      <w:tblPr/>
      <w:tcPr>
        <w:tcBorders>
          <w:bottom w:val="single" w:sz="4" w:space="0" w:color="9561CC" w:themeColor="accent4"/>
        </w:tcBorders>
      </w:tcPr>
    </w:tblStylePr>
    <w:tblStylePr w:type="lastRow">
      <w:rPr>
        <w:b/>
        <w:bCs/>
      </w:rPr>
      <w:tblPr/>
      <w:tcPr>
        <w:tcBorders>
          <w:top w:val="double" w:sz="4" w:space="0" w:color="9561CC" w:themeColor="accent4"/>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ListTable6Colorful-Accent5">
    <w:name w:val="List Table 6 Colorful Accent 5"/>
    <w:basedOn w:val="TableNormal"/>
    <w:uiPriority w:val="51"/>
    <w:rsid w:val="005B34D4"/>
    <w:pPr>
      <w:spacing w:after="0" w:line="240" w:lineRule="auto"/>
    </w:pPr>
    <w:rPr>
      <w:color w:val="008094" w:themeColor="accent5" w:themeShade="BF"/>
    </w:rPr>
    <w:tblPr>
      <w:tblStyleRowBandSize w:val="1"/>
      <w:tblStyleColBandSize w:val="1"/>
      <w:tblBorders>
        <w:top w:val="single" w:sz="4" w:space="0" w:color="00ADC6" w:themeColor="accent5"/>
        <w:bottom w:val="single" w:sz="4" w:space="0" w:color="00ADC6" w:themeColor="accent5"/>
      </w:tblBorders>
    </w:tblPr>
    <w:tblStylePr w:type="firstRow">
      <w:rPr>
        <w:b/>
        <w:bCs/>
      </w:rPr>
      <w:tblPr/>
      <w:tcPr>
        <w:tcBorders>
          <w:bottom w:val="single" w:sz="4" w:space="0" w:color="00ADC6" w:themeColor="accent5"/>
        </w:tcBorders>
      </w:tcPr>
    </w:tblStylePr>
    <w:tblStylePr w:type="lastRow">
      <w:rPr>
        <w:b/>
        <w:bCs/>
      </w:rPr>
      <w:tblPr/>
      <w:tcPr>
        <w:tcBorders>
          <w:top w:val="double" w:sz="4" w:space="0" w:color="00ADC6" w:themeColor="accent5"/>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ListTable6Colorful-Accent6">
    <w:name w:val="List Table 6 Colorful Accent 6"/>
    <w:basedOn w:val="TableNormal"/>
    <w:uiPriority w:val="51"/>
    <w:rsid w:val="005B34D4"/>
    <w:pPr>
      <w:spacing w:after="0" w:line="240" w:lineRule="auto"/>
    </w:pPr>
    <w:rPr>
      <w:color w:val="C36B01" w:themeColor="accent6" w:themeShade="BF"/>
    </w:rPr>
    <w:tblPr>
      <w:tblStyleRowBandSize w:val="1"/>
      <w:tblStyleColBandSize w:val="1"/>
      <w:tblBorders>
        <w:top w:val="single" w:sz="4" w:space="0" w:color="FD8F0A" w:themeColor="accent6"/>
        <w:bottom w:val="single" w:sz="4" w:space="0" w:color="FD8F0A" w:themeColor="accent6"/>
      </w:tblBorders>
    </w:tblPr>
    <w:tblStylePr w:type="firstRow">
      <w:rPr>
        <w:b/>
        <w:bCs/>
      </w:rPr>
      <w:tblPr/>
      <w:tcPr>
        <w:tcBorders>
          <w:bottom w:val="single" w:sz="4" w:space="0" w:color="FD8F0A" w:themeColor="accent6"/>
        </w:tcBorders>
      </w:tcPr>
    </w:tblStylePr>
    <w:tblStylePr w:type="lastRow">
      <w:rPr>
        <w:b/>
        <w:bCs/>
      </w:rPr>
      <w:tblPr/>
      <w:tcPr>
        <w:tcBorders>
          <w:top w:val="double" w:sz="4" w:space="0" w:color="FD8F0A" w:themeColor="accent6"/>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ListTable7Colorful">
    <w:name w:val="List Table 7 Colorful"/>
    <w:basedOn w:val="TableNormal"/>
    <w:uiPriority w:val="52"/>
    <w:rsid w:val="005B34D4"/>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5B34D4"/>
    <w:pPr>
      <w:spacing w:after="0" w:line="240" w:lineRule="auto"/>
    </w:pPr>
    <w:rPr>
      <w:color w:val="20885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BB673"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BB673"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BB673"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BB673" w:themeColor="accent1"/>
        </w:tcBorders>
        <w:shd w:val="clear" w:color="auto" w:fill="FFFFFF" w:themeFill="background1"/>
      </w:tcPr>
    </w:tblStylePr>
    <w:tblStylePr w:type="band1Vert">
      <w:tblPr/>
      <w:tcPr>
        <w:shd w:val="clear" w:color="auto" w:fill="D0F4E3" w:themeFill="accent1" w:themeFillTint="33"/>
      </w:tcPr>
    </w:tblStylePr>
    <w:tblStylePr w:type="band1Horz">
      <w:tblPr/>
      <w:tcPr>
        <w:shd w:val="clear" w:color="auto" w:fill="D0F4E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5B34D4"/>
    <w:pPr>
      <w:spacing w:after="0" w:line="240" w:lineRule="auto"/>
    </w:pPr>
    <w:rPr>
      <w:color w:val="6D8613"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3B41A"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3B41A"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3B41A"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3B41A" w:themeColor="accent2"/>
        </w:tcBorders>
        <w:shd w:val="clear" w:color="auto" w:fill="FFFFFF" w:themeFill="background1"/>
      </w:tcPr>
    </w:tblStylePr>
    <w:tblStylePr w:type="band1Vert">
      <w:tblPr/>
      <w:tcPr>
        <w:shd w:val="clear" w:color="auto" w:fill="EDF7C9" w:themeFill="accent2" w:themeFillTint="33"/>
      </w:tcPr>
    </w:tblStylePr>
    <w:tblStylePr w:type="band1Horz">
      <w:tblPr/>
      <w:tcPr>
        <w:shd w:val="clear" w:color="auto" w:fill="EDF7C9"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5B34D4"/>
    <w:pPr>
      <w:spacing w:after="0" w:line="240" w:lineRule="auto"/>
    </w:pPr>
    <w:rPr>
      <w:color w:val="CF4110"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6A3B"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6A3B"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6A3B"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6A3B" w:themeColor="accent3"/>
        </w:tcBorders>
        <w:shd w:val="clear" w:color="auto" w:fill="FFFFFF" w:themeFill="background1"/>
      </w:tcPr>
    </w:tblStylePr>
    <w:tblStylePr w:type="band1Vert">
      <w:tblPr/>
      <w:tcPr>
        <w:shd w:val="clear" w:color="auto" w:fill="FCE1D7" w:themeFill="accent3" w:themeFillTint="33"/>
      </w:tcPr>
    </w:tblStylePr>
    <w:tblStylePr w:type="band1Horz">
      <w:tblPr/>
      <w:tcPr>
        <w:shd w:val="clear" w:color="auto" w:fill="FCE1D7"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5B34D4"/>
    <w:pPr>
      <w:spacing w:after="0" w:line="240" w:lineRule="auto"/>
    </w:pPr>
    <w:rPr>
      <w:color w:val="6E37A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561CC"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561CC"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561CC"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561CC" w:themeColor="accent4"/>
        </w:tcBorders>
        <w:shd w:val="clear" w:color="auto" w:fill="FFFFFF" w:themeFill="background1"/>
      </w:tcPr>
    </w:tblStylePr>
    <w:tblStylePr w:type="band1Vert">
      <w:tblPr/>
      <w:tcPr>
        <w:shd w:val="clear" w:color="auto" w:fill="E9DFF4" w:themeFill="accent4" w:themeFillTint="33"/>
      </w:tcPr>
    </w:tblStylePr>
    <w:tblStylePr w:type="band1Horz">
      <w:tblPr/>
      <w:tcPr>
        <w:shd w:val="clear" w:color="auto" w:fill="E9DFF4"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5B34D4"/>
    <w:pPr>
      <w:spacing w:after="0" w:line="240" w:lineRule="auto"/>
    </w:pPr>
    <w:rPr>
      <w:color w:val="008094"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D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D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D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DC6" w:themeColor="accent5"/>
        </w:tcBorders>
        <w:shd w:val="clear" w:color="auto" w:fill="FFFFFF" w:themeFill="background1"/>
      </w:tcPr>
    </w:tblStylePr>
    <w:tblStylePr w:type="band1Vert">
      <w:tblPr/>
      <w:tcPr>
        <w:shd w:val="clear" w:color="auto" w:fill="C0F6FF" w:themeFill="accent5" w:themeFillTint="33"/>
      </w:tcPr>
    </w:tblStylePr>
    <w:tblStylePr w:type="band1Horz">
      <w:tblPr/>
      <w:tcPr>
        <w:shd w:val="clear" w:color="auto" w:fill="C0F6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5B34D4"/>
    <w:pPr>
      <w:spacing w:after="0" w:line="240" w:lineRule="auto"/>
    </w:pPr>
    <w:rPr>
      <w:color w:val="C36B01"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D8F0A"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D8F0A"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D8F0A"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D8F0A" w:themeColor="accent6"/>
        </w:tcBorders>
        <w:shd w:val="clear" w:color="auto" w:fill="FFFFFF" w:themeFill="background1"/>
      </w:tcPr>
    </w:tblStylePr>
    <w:tblStylePr w:type="band1Vert">
      <w:tblPr/>
      <w:tcPr>
        <w:shd w:val="clear" w:color="auto" w:fill="FEE8CD" w:themeFill="accent6" w:themeFillTint="33"/>
      </w:tcPr>
    </w:tblStylePr>
    <w:tblStylePr w:type="band1Horz">
      <w:tblPr/>
      <w:tcPr>
        <w:shd w:val="clear" w:color="auto" w:fill="FEE8C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5B34D4"/>
    <w:pPr>
      <w:tabs>
        <w:tab w:val="left" w:pos="480"/>
        <w:tab w:val="left" w:pos="960"/>
        <w:tab w:val="left" w:pos="1440"/>
        <w:tab w:val="left" w:pos="1920"/>
        <w:tab w:val="left" w:pos="2400"/>
        <w:tab w:val="left" w:pos="2880"/>
        <w:tab w:val="left" w:pos="3360"/>
        <w:tab w:val="left" w:pos="3840"/>
        <w:tab w:val="left" w:pos="4320"/>
      </w:tabs>
      <w:spacing w:after="0" w:line="300" w:lineRule="atLeast"/>
    </w:pPr>
    <w:rPr>
      <w:rFonts w:ascii="Consolas" w:hAnsi="Consolas"/>
      <w:color w:val="1E1E1E"/>
      <w:sz w:val="20"/>
      <w:szCs w:val="20"/>
    </w:rPr>
  </w:style>
  <w:style w:type="character" w:customStyle="1" w:styleId="MacroTextChar">
    <w:name w:val="Macro Text Char"/>
    <w:basedOn w:val="DefaultParagraphFont"/>
    <w:link w:val="MacroText"/>
    <w:uiPriority w:val="99"/>
    <w:semiHidden/>
    <w:rsid w:val="005B34D4"/>
    <w:rPr>
      <w:rFonts w:ascii="Consolas" w:hAnsi="Consolas"/>
      <w:color w:val="1E1E1E"/>
      <w:sz w:val="20"/>
      <w:szCs w:val="20"/>
    </w:rPr>
  </w:style>
  <w:style w:type="table" w:styleId="MediumGrid1">
    <w:name w:val="Medium Grid 1"/>
    <w:basedOn w:val="TableNormal"/>
    <w:uiPriority w:val="67"/>
    <w:semiHidden/>
    <w:unhideWhenUsed/>
    <w:rsid w:val="005B34D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5B34D4"/>
    <w:pPr>
      <w:spacing w:after="0" w:line="240" w:lineRule="auto"/>
    </w:pPr>
    <w:tblPr>
      <w:tblStyleRowBandSize w:val="1"/>
      <w:tblStyleColBandSize w:val="1"/>
      <w:tblBorders>
        <w:top w:val="single" w:sz="8"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single" w:sz="8" w:space="0" w:color="52D696" w:themeColor="accent1" w:themeTint="BF"/>
        <w:insideV w:val="single" w:sz="8" w:space="0" w:color="52D696" w:themeColor="accent1" w:themeTint="BF"/>
      </w:tblBorders>
    </w:tblPr>
    <w:tcPr>
      <w:shd w:val="clear" w:color="auto" w:fill="C5F1DC" w:themeFill="accent1" w:themeFillTint="3F"/>
    </w:tcPr>
    <w:tblStylePr w:type="firstRow">
      <w:rPr>
        <w:b/>
        <w:bCs/>
      </w:rPr>
    </w:tblStylePr>
    <w:tblStylePr w:type="lastRow">
      <w:rPr>
        <w:b/>
        <w:bCs/>
      </w:rPr>
      <w:tblPr/>
      <w:tcPr>
        <w:tcBorders>
          <w:top w:val="single" w:sz="18" w:space="0" w:color="52D696" w:themeColor="accent1" w:themeTint="BF"/>
        </w:tcBorders>
      </w:tcPr>
    </w:tblStylePr>
    <w:tblStylePr w:type="firstCol">
      <w:rPr>
        <w:b/>
        <w:bCs/>
      </w:rPr>
    </w:tblStylePr>
    <w:tblStylePr w:type="lastCol">
      <w:rPr>
        <w:b/>
        <w:bCs/>
      </w:rPr>
    </w:tblStylePr>
    <w:tblStylePr w:type="band1Vert">
      <w:tblPr/>
      <w:tcPr>
        <w:shd w:val="clear" w:color="auto" w:fill="8CE4B9" w:themeFill="accent1" w:themeFillTint="7F"/>
      </w:tcPr>
    </w:tblStylePr>
    <w:tblStylePr w:type="band1Horz">
      <w:tblPr/>
      <w:tcPr>
        <w:shd w:val="clear" w:color="auto" w:fill="8CE4B9" w:themeFill="accent1" w:themeFillTint="7F"/>
      </w:tcPr>
    </w:tblStylePr>
  </w:style>
  <w:style w:type="table" w:styleId="MediumGrid1-Accent2">
    <w:name w:val="Medium Grid 1 Accent 2"/>
    <w:basedOn w:val="TableNormal"/>
    <w:uiPriority w:val="67"/>
    <w:semiHidden/>
    <w:unhideWhenUsed/>
    <w:rsid w:val="005B34D4"/>
    <w:pPr>
      <w:spacing w:after="0" w:line="240" w:lineRule="auto"/>
    </w:pPr>
    <w:tblPr>
      <w:tblStyleRowBandSize w:val="1"/>
      <w:tblStyleColBandSize w:val="1"/>
      <w:tblBorders>
        <w:top w:val="single" w:sz="8" w:space="0" w:color="BDE237" w:themeColor="accent2" w:themeTint="BF"/>
        <w:left w:val="single" w:sz="8" w:space="0" w:color="BDE237" w:themeColor="accent2" w:themeTint="BF"/>
        <w:bottom w:val="single" w:sz="8" w:space="0" w:color="BDE237" w:themeColor="accent2" w:themeTint="BF"/>
        <w:right w:val="single" w:sz="8" w:space="0" w:color="BDE237" w:themeColor="accent2" w:themeTint="BF"/>
        <w:insideH w:val="single" w:sz="8" w:space="0" w:color="BDE237" w:themeColor="accent2" w:themeTint="BF"/>
        <w:insideV w:val="single" w:sz="8" w:space="0" w:color="BDE237" w:themeColor="accent2" w:themeTint="BF"/>
      </w:tblBorders>
    </w:tblPr>
    <w:tcPr>
      <w:shd w:val="clear" w:color="auto" w:fill="E9F5BD" w:themeFill="accent2" w:themeFillTint="3F"/>
    </w:tcPr>
    <w:tblStylePr w:type="firstRow">
      <w:rPr>
        <w:b/>
        <w:bCs/>
      </w:rPr>
    </w:tblStylePr>
    <w:tblStylePr w:type="lastRow">
      <w:rPr>
        <w:b/>
        <w:bCs/>
      </w:rPr>
      <w:tblPr/>
      <w:tcPr>
        <w:tcBorders>
          <w:top w:val="single" w:sz="18" w:space="0" w:color="BDE237" w:themeColor="accent2" w:themeTint="BF"/>
        </w:tcBorders>
      </w:tcPr>
    </w:tblStylePr>
    <w:tblStylePr w:type="firstCol">
      <w:rPr>
        <w:b/>
        <w:bCs/>
      </w:rPr>
    </w:tblStylePr>
    <w:tblStylePr w:type="lastCol">
      <w:rPr>
        <w:b/>
        <w:bCs/>
      </w:rPr>
    </w:tblStylePr>
    <w:tblStylePr w:type="band1Vert">
      <w:tblPr/>
      <w:tcPr>
        <w:shd w:val="clear" w:color="auto" w:fill="D3EB7A" w:themeFill="accent2" w:themeFillTint="7F"/>
      </w:tcPr>
    </w:tblStylePr>
    <w:tblStylePr w:type="band1Horz">
      <w:tblPr/>
      <w:tcPr>
        <w:shd w:val="clear" w:color="auto" w:fill="D3EB7A" w:themeFill="accent2" w:themeFillTint="7F"/>
      </w:tcPr>
    </w:tblStylePr>
  </w:style>
  <w:style w:type="table" w:styleId="MediumGrid1-Accent3">
    <w:name w:val="Medium Grid 1 Accent 3"/>
    <w:basedOn w:val="TableNormal"/>
    <w:uiPriority w:val="67"/>
    <w:semiHidden/>
    <w:unhideWhenUsed/>
    <w:rsid w:val="005B34D4"/>
    <w:pPr>
      <w:spacing w:after="0" w:line="240" w:lineRule="auto"/>
    </w:pPr>
    <w:tblPr>
      <w:tblStyleRowBandSize w:val="1"/>
      <w:tblStyleColBandSize w:val="1"/>
      <w:tblBorders>
        <w:top w:val="single" w:sz="8" w:space="0" w:color="F38F6B" w:themeColor="accent3" w:themeTint="BF"/>
        <w:left w:val="single" w:sz="8" w:space="0" w:color="F38F6B" w:themeColor="accent3" w:themeTint="BF"/>
        <w:bottom w:val="single" w:sz="8" w:space="0" w:color="F38F6B" w:themeColor="accent3" w:themeTint="BF"/>
        <w:right w:val="single" w:sz="8" w:space="0" w:color="F38F6B" w:themeColor="accent3" w:themeTint="BF"/>
        <w:insideH w:val="single" w:sz="8" w:space="0" w:color="F38F6B" w:themeColor="accent3" w:themeTint="BF"/>
        <w:insideV w:val="single" w:sz="8" w:space="0" w:color="F38F6B" w:themeColor="accent3" w:themeTint="BF"/>
      </w:tblBorders>
    </w:tblPr>
    <w:tcPr>
      <w:shd w:val="clear" w:color="auto" w:fill="FBD9CE" w:themeFill="accent3" w:themeFillTint="3F"/>
    </w:tcPr>
    <w:tblStylePr w:type="firstRow">
      <w:rPr>
        <w:b/>
        <w:bCs/>
      </w:rPr>
    </w:tblStylePr>
    <w:tblStylePr w:type="lastRow">
      <w:rPr>
        <w:b/>
        <w:bCs/>
      </w:rPr>
      <w:tblPr/>
      <w:tcPr>
        <w:tcBorders>
          <w:top w:val="single" w:sz="18" w:space="0" w:color="F38F6B" w:themeColor="accent3" w:themeTint="BF"/>
        </w:tcBorders>
      </w:tcPr>
    </w:tblStylePr>
    <w:tblStylePr w:type="firstCol">
      <w:rPr>
        <w:b/>
        <w:bCs/>
      </w:rPr>
    </w:tblStylePr>
    <w:tblStylePr w:type="lastCol">
      <w:rPr>
        <w:b/>
        <w:bCs/>
      </w:rPr>
    </w:tblStylePr>
    <w:tblStylePr w:type="band1Vert">
      <w:tblPr/>
      <w:tcPr>
        <w:shd w:val="clear" w:color="auto" w:fill="F7B49D" w:themeFill="accent3" w:themeFillTint="7F"/>
      </w:tcPr>
    </w:tblStylePr>
    <w:tblStylePr w:type="band1Horz">
      <w:tblPr/>
      <w:tcPr>
        <w:shd w:val="clear" w:color="auto" w:fill="F7B49D" w:themeFill="accent3" w:themeFillTint="7F"/>
      </w:tcPr>
    </w:tblStylePr>
  </w:style>
  <w:style w:type="table" w:styleId="MediumGrid1-Accent4">
    <w:name w:val="Medium Grid 1 Accent 4"/>
    <w:basedOn w:val="TableNormal"/>
    <w:uiPriority w:val="67"/>
    <w:semiHidden/>
    <w:unhideWhenUsed/>
    <w:rsid w:val="005B34D4"/>
    <w:pPr>
      <w:spacing w:after="0" w:line="240" w:lineRule="auto"/>
    </w:pPr>
    <w:tblPr>
      <w:tblStyleRowBandSize w:val="1"/>
      <w:tblStyleColBandSize w:val="1"/>
      <w:tblBorders>
        <w:top w:val="single" w:sz="8" w:space="0" w:color="AF88D8" w:themeColor="accent4" w:themeTint="BF"/>
        <w:left w:val="single" w:sz="8" w:space="0" w:color="AF88D8" w:themeColor="accent4" w:themeTint="BF"/>
        <w:bottom w:val="single" w:sz="8" w:space="0" w:color="AF88D8" w:themeColor="accent4" w:themeTint="BF"/>
        <w:right w:val="single" w:sz="8" w:space="0" w:color="AF88D8" w:themeColor="accent4" w:themeTint="BF"/>
        <w:insideH w:val="single" w:sz="8" w:space="0" w:color="AF88D8" w:themeColor="accent4" w:themeTint="BF"/>
        <w:insideV w:val="single" w:sz="8" w:space="0" w:color="AF88D8" w:themeColor="accent4" w:themeTint="BF"/>
      </w:tblBorders>
    </w:tblPr>
    <w:tcPr>
      <w:shd w:val="clear" w:color="auto" w:fill="E4D7F2" w:themeFill="accent4" w:themeFillTint="3F"/>
    </w:tcPr>
    <w:tblStylePr w:type="firstRow">
      <w:rPr>
        <w:b/>
        <w:bCs/>
      </w:rPr>
    </w:tblStylePr>
    <w:tblStylePr w:type="lastRow">
      <w:rPr>
        <w:b/>
        <w:bCs/>
      </w:rPr>
      <w:tblPr/>
      <w:tcPr>
        <w:tcBorders>
          <w:top w:val="single" w:sz="18" w:space="0" w:color="AF88D8" w:themeColor="accent4" w:themeTint="BF"/>
        </w:tcBorders>
      </w:tcPr>
    </w:tblStylePr>
    <w:tblStylePr w:type="firstCol">
      <w:rPr>
        <w:b/>
        <w:bCs/>
      </w:rPr>
    </w:tblStylePr>
    <w:tblStylePr w:type="lastCol">
      <w:rPr>
        <w:b/>
        <w:bCs/>
      </w:rPr>
    </w:tblStylePr>
    <w:tblStylePr w:type="band1Vert">
      <w:tblPr/>
      <w:tcPr>
        <w:shd w:val="clear" w:color="auto" w:fill="C9B0E5" w:themeFill="accent4" w:themeFillTint="7F"/>
      </w:tcPr>
    </w:tblStylePr>
    <w:tblStylePr w:type="band1Horz">
      <w:tblPr/>
      <w:tcPr>
        <w:shd w:val="clear" w:color="auto" w:fill="C9B0E5" w:themeFill="accent4" w:themeFillTint="7F"/>
      </w:tcPr>
    </w:tblStylePr>
  </w:style>
  <w:style w:type="table" w:styleId="MediumGrid1-Accent5">
    <w:name w:val="Medium Grid 1 Accent 5"/>
    <w:basedOn w:val="TableNormal"/>
    <w:uiPriority w:val="67"/>
    <w:semiHidden/>
    <w:unhideWhenUsed/>
    <w:rsid w:val="005B34D4"/>
    <w:pPr>
      <w:spacing w:after="0" w:line="240" w:lineRule="auto"/>
    </w:pPr>
    <w:tblPr>
      <w:tblStyleRowBandSize w:val="1"/>
      <w:tblStyleColBandSize w:val="1"/>
      <w:tblBorders>
        <w:top w:val="single" w:sz="8" w:space="0" w:color="15E0FF" w:themeColor="accent5" w:themeTint="BF"/>
        <w:left w:val="single" w:sz="8" w:space="0" w:color="15E0FF" w:themeColor="accent5" w:themeTint="BF"/>
        <w:bottom w:val="single" w:sz="8" w:space="0" w:color="15E0FF" w:themeColor="accent5" w:themeTint="BF"/>
        <w:right w:val="single" w:sz="8" w:space="0" w:color="15E0FF" w:themeColor="accent5" w:themeTint="BF"/>
        <w:insideH w:val="single" w:sz="8" w:space="0" w:color="15E0FF" w:themeColor="accent5" w:themeTint="BF"/>
        <w:insideV w:val="single" w:sz="8" w:space="0" w:color="15E0FF" w:themeColor="accent5" w:themeTint="BF"/>
      </w:tblBorders>
    </w:tblPr>
    <w:tcPr>
      <w:shd w:val="clear" w:color="auto" w:fill="B1F4FF" w:themeFill="accent5" w:themeFillTint="3F"/>
    </w:tcPr>
    <w:tblStylePr w:type="firstRow">
      <w:rPr>
        <w:b/>
        <w:bCs/>
      </w:rPr>
    </w:tblStylePr>
    <w:tblStylePr w:type="lastRow">
      <w:rPr>
        <w:b/>
        <w:bCs/>
      </w:rPr>
      <w:tblPr/>
      <w:tcPr>
        <w:tcBorders>
          <w:top w:val="single" w:sz="18" w:space="0" w:color="15E0FF" w:themeColor="accent5" w:themeTint="BF"/>
        </w:tcBorders>
      </w:tcPr>
    </w:tblStylePr>
    <w:tblStylePr w:type="firstCol">
      <w:rPr>
        <w:b/>
        <w:bCs/>
      </w:rPr>
    </w:tblStylePr>
    <w:tblStylePr w:type="lastCol">
      <w:rPr>
        <w:b/>
        <w:bCs/>
      </w:rPr>
    </w:tblStylePr>
    <w:tblStylePr w:type="band1Vert">
      <w:tblPr/>
      <w:tcPr>
        <w:shd w:val="clear" w:color="auto" w:fill="63EAFF" w:themeFill="accent5" w:themeFillTint="7F"/>
      </w:tcPr>
    </w:tblStylePr>
    <w:tblStylePr w:type="band1Horz">
      <w:tblPr/>
      <w:tcPr>
        <w:shd w:val="clear" w:color="auto" w:fill="63EAFF" w:themeFill="accent5" w:themeFillTint="7F"/>
      </w:tcPr>
    </w:tblStylePr>
  </w:style>
  <w:style w:type="table" w:styleId="MediumGrid1-Accent6">
    <w:name w:val="Medium Grid 1 Accent 6"/>
    <w:basedOn w:val="TableNormal"/>
    <w:uiPriority w:val="67"/>
    <w:semiHidden/>
    <w:unhideWhenUsed/>
    <w:rsid w:val="005B34D4"/>
    <w:pPr>
      <w:spacing w:after="0" w:line="240" w:lineRule="auto"/>
    </w:pPr>
    <w:tblPr>
      <w:tblStyleRowBandSize w:val="1"/>
      <w:tblStyleColBandSize w:val="1"/>
      <w:tblBorders>
        <w:top w:val="single" w:sz="8" w:space="0" w:color="FDAA47" w:themeColor="accent6" w:themeTint="BF"/>
        <w:left w:val="single" w:sz="8" w:space="0" w:color="FDAA47" w:themeColor="accent6" w:themeTint="BF"/>
        <w:bottom w:val="single" w:sz="8" w:space="0" w:color="FDAA47" w:themeColor="accent6" w:themeTint="BF"/>
        <w:right w:val="single" w:sz="8" w:space="0" w:color="FDAA47" w:themeColor="accent6" w:themeTint="BF"/>
        <w:insideH w:val="single" w:sz="8" w:space="0" w:color="FDAA47" w:themeColor="accent6" w:themeTint="BF"/>
        <w:insideV w:val="single" w:sz="8" w:space="0" w:color="FDAA47" w:themeColor="accent6" w:themeTint="BF"/>
      </w:tblBorders>
    </w:tblPr>
    <w:tcPr>
      <w:shd w:val="clear" w:color="auto" w:fill="FEE3C2" w:themeFill="accent6" w:themeFillTint="3F"/>
    </w:tcPr>
    <w:tblStylePr w:type="firstRow">
      <w:rPr>
        <w:b/>
        <w:bCs/>
      </w:rPr>
    </w:tblStylePr>
    <w:tblStylePr w:type="lastRow">
      <w:rPr>
        <w:b/>
        <w:bCs/>
      </w:rPr>
      <w:tblPr/>
      <w:tcPr>
        <w:tcBorders>
          <w:top w:val="single" w:sz="18" w:space="0" w:color="FDAA47" w:themeColor="accent6" w:themeTint="BF"/>
        </w:tcBorders>
      </w:tcPr>
    </w:tblStylePr>
    <w:tblStylePr w:type="firstCol">
      <w:rPr>
        <w:b/>
        <w:bCs/>
      </w:rPr>
    </w:tblStylePr>
    <w:tblStylePr w:type="lastCol">
      <w:rPr>
        <w:b/>
        <w:bCs/>
      </w:rPr>
    </w:tblStylePr>
    <w:tblStylePr w:type="band1Vert">
      <w:tblPr/>
      <w:tcPr>
        <w:shd w:val="clear" w:color="auto" w:fill="FEC684" w:themeFill="accent6" w:themeFillTint="7F"/>
      </w:tcPr>
    </w:tblStylePr>
    <w:tblStylePr w:type="band1Horz">
      <w:tblPr/>
      <w:tcPr>
        <w:shd w:val="clear" w:color="auto" w:fill="FEC684" w:themeFill="accent6" w:themeFillTint="7F"/>
      </w:tcPr>
    </w:tblStylePr>
  </w:style>
  <w:style w:type="table" w:styleId="MediumGrid2">
    <w:name w:val="Medium Grid 2"/>
    <w:basedOn w:val="TableNormal"/>
    <w:uiPriority w:val="68"/>
    <w:semiHidden/>
    <w:unhideWhenUsed/>
    <w:rsid w:val="005B34D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5B34D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insideH w:val="single" w:sz="8" w:space="0" w:color="2BB673" w:themeColor="accent1"/>
        <w:insideV w:val="single" w:sz="8" w:space="0" w:color="2BB673" w:themeColor="accent1"/>
      </w:tblBorders>
    </w:tblPr>
    <w:tcPr>
      <w:shd w:val="clear" w:color="auto" w:fill="C5F1DC" w:themeFill="accent1" w:themeFillTint="3F"/>
    </w:tcPr>
    <w:tblStylePr w:type="firstRow">
      <w:rPr>
        <w:b/>
        <w:bCs/>
        <w:color w:val="000000" w:themeColor="text1"/>
      </w:rPr>
      <w:tblPr/>
      <w:tcPr>
        <w:shd w:val="clear" w:color="auto" w:fill="E8F9F1"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0F4E3" w:themeFill="accent1" w:themeFillTint="33"/>
      </w:tcPr>
    </w:tblStylePr>
    <w:tblStylePr w:type="band1Vert">
      <w:tblPr/>
      <w:tcPr>
        <w:shd w:val="clear" w:color="auto" w:fill="8CE4B9" w:themeFill="accent1" w:themeFillTint="7F"/>
      </w:tcPr>
    </w:tblStylePr>
    <w:tblStylePr w:type="band1Horz">
      <w:tblPr/>
      <w:tcPr>
        <w:tcBorders>
          <w:insideH w:val="single" w:sz="6" w:space="0" w:color="2BB673" w:themeColor="accent1"/>
          <w:insideV w:val="single" w:sz="6" w:space="0" w:color="2BB673" w:themeColor="accent1"/>
        </w:tcBorders>
        <w:shd w:val="clear" w:color="auto" w:fill="8CE4B9"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5B34D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3B41A" w:themeColor="accent2"/>
        <w:left w:val="single" w:sz="8" w:space="0" w:color="93B41A" w:themeColor="accent2"/>
        <w:bottom w:val="single" w:sz="8" w:space="0" w:color="93B41A" w:themeColor="accent2"/>
        <w:right w:val="single" w:sz="8" w:space="0" w:color="93B41A" w:themeColor="accent2"/>
        <w:insideH w:val="single" w:sz="8" w:space="0" w:color="93B41A" w:themeColor="accent2"/>
        <w:insideV w:val="single" w:sz="8" w:space="0" w:color="93B41A" w:themeColor="accent2"/>
      </w:tblBorders>
    </w:tblPr>
    <w:tcPr>
      <w:shd w:val="clear" w:color="auto" w:fill="E9F5BD" w:themeFill="accent2" w:themeFillTint="3F"/>
    </w:tcPr>
    <w:tblStylePr w:type="firstRow">
      <w:rPr>
        <w:b/>
        <w:bCs/>
        <w:color w:val="000000" w:themeColor="text1"/>
      </w:rPr>
      <w:tblPr/>
      <w:tcPr>
        <w:shd w:val="clear" w:color="auto" w:fill="F6FBE4"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F7C9" w:themeFill="accent2" w:themeFillTint="33"/>
      </w:tcPr>
    </w:tblStylePr>
    <w:tblStylePr w:type="band1Vert">
      <w:tblPr/>
      <w:tcPr>
        <w:shd w:val="clear" w:color="auto" w:fill="D3EB7A" w:themeFill="accent2" w:themeFillTint="7F"/>
      </w:tcPr>
    </w:tblStylePr>
    <w:tblStylePr w:type="band1Horz">
      <w:tblPr/>
      <w:tcPr>
        <w:tcBorders>
          <w:insideH w:val="single" w:sz="6" w:space="0" w:color="93B41A" w:themeColor="accent2"/>
          <w:insideV w:val="single" w:sz="6" w:space="0" w:color="93B41A" w:themeColor="accent2"/>
        </w:tcBorders>
        <w:shd w:val="clear" w:color="auto" w:fill="D3EB7A"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5B34D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6A3B" w:themeColor="accent3"/>
        <w:left w:val="single" w:sz="8" w:space="0" w:color="F06A3B" w:themeColor="accent3"/>
        <w:bottom w:val="single" w:sz="8" w:space="0" w:color="F06A3B" w:themeColor="accent3"/>
        <w:right w:val="single" w:sz="8" w:space="0" w:color="F06A3B" w:themeColor="accent3"/>
        <w:insideH w:val="single" w:sz="8" w:space="0" w:color="F06A3B" w:themeColor="accent3"/>
        <w:insideV w:val="single" w:sz="8" w:space="0" w:color="F06A3B" w:themeColor="accent3"/>
      </w:tblBorders>
    </w:tblPr>
    <w:tcPr>
      <w:shd w:val="clear" w:color="auto" w:fill="FBD9CE" w:themeFill="accent3" w:themeFillTint="3F"/>
    </w:tcPr>
    <w:tblStylePr w:type="firstRow">
      <w:rPr>
        <w:b/>
        <w:bCs/>
        <w:color w:val="000000" w:themeColor="text1"/>
      </w:rPr>
      <w:tblPr/>
      <w:tcPr>
        <w:shd w:val="clear" w:color="auto" w:fill="FDF0E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1D7" w:themeFill="accent3" w:themeFillTint="33"/>
      </w:tcPr>
    </w:tblStylePr>
    <w:tblStylePr w:type="band1Vert">
      <w:tblPr/>
      <w:tcPr>
        <w:shd w:val="clear" w:color="auto" w:fill="F7B49D" w:themeFill="accent3" w:themeFillTint="7F"/>
      </w:tcPr>
    </w:tblStylePr>
    <w:tblStylePr w:type="band1Horz">
      <w:tblPr/>
      <w:tcPr>
        <w:tcBorders>
          <w:insideH w:val="single" w:sz="6" w:space="0" w:color="F06A3B" w:themeColor="accent3"/>
          <w:insideV w:val="single" w:sz="6" w:space="0" w:color="F06A3B" w:themeColor="accent3"/>
        </w:tcBorders>
        <w:shd w:val="clear" w:color="auto" w:fill="F7B49D"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5B34D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561CC" w:themeColor="accent4"/>
        <w:left w:val="single" w:sz="8" w:space="0" w:color="9561CC" w:themeColor="accent4"/>
        <w:bottom w:val="single" w:sz="8" w:space="0" w:color="9561CC" w:themeColor="accent4"/>
        <w:right w:val="single" w:sz="8" w:space="0" w:color="9561CC" w:themeColor="accent4"/>
        <w:insideH w:val="single" w:sz="8" w:space="0" w:color="9561CC" w:themeColor="accent4"/>
        <w:insideV w:val="single" w:sz="8" w:space="0" w:color="9561CC" w:themeColor="accent4"/>
      </w:tblBorders>
    </w:tblPr>
    <w:tcPr>
      <w:shd w:val="clear" w:color="auto" w:fill="E4D7F2" w:themeFill="accent4" w:themeFillTint="3F"/>
    </w:tcPr>
    <w:tblStylePr w:type="firstRow">
      <w:rPr>
        <w:b/>
        <w:bCs/>
        <w:color w:val="000000" w:themeColor="text1"/>
      </w:rPr>
      <w:tblPr/>
      <w:tcPr>
        <w:shd w:val="clear" w:color="auto" w:fill="F4EFFA"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9DFF4" w:themeFill="accent4" w:themeFillTint="33"/>
      </w:tcPr>
    </w:tblStylePr>
    <w:tblStylePr w:type="band1Vert">
      <w:tblPr/>
      <w:tcPr>
        <w:shd w:val="clear" w:color="auto" w:fill="C9B0E5" w:themeFill="accent4" w:themeFillTint="7F"/>
      </w:tcPr>
    </w:tblStylePr>
    <w:tblStylePr w:type="band1Horz">
      <w:tblPr/>
      <w:tcPr>
        <w:tcBorders>
          <w:insideH w:val="single" w:sz="6" w:space="0" w:color="9561CC" w:themeColor="accent4"/>
          <w:insideV w:val="single" w:sz="6" w:space="0" w:color="9561CC" w:themeColor="accent4"/>
        </w:tcBorders>
        <w:shd w:val="clear" w:color="auto" w:fill="C9B0E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5B34D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DC6" w:themeColor="accent5"/>
        <w:left w:val="single" w:sz="8" w:space="0" w:color="00ADC6" w:themeColor="accent5"/>
        <w:bottom w:val="single" w:sz="8" w:space="0" w:color="00ADC6" w:themeColor="accent5"/>
        <w:right w:val="single" w:sz="8" w:space="0" w:color="00ADC6" w:themeColor="accent5"/>
        <w:insideH w:val="single" w:sz="8" w:space="0" w:color="00ADC6" w:themeColor="accent5"/>
        <w:insideV w:val="single" w:sz="8" w:space="0" w:color="00ADC6" w:themeColor="accent5"/>
      </w:tblBorders>
    </w:tblPr>
    <w:tcPr>
      <w:shd w:val="clear" w:color="auto" w:fill="B1F4FF" w:themeFill="accent5" w:themeFillTint="3F"/>
    </w:tcPr>
    <w:tblStylePr w:type="firstRow">
      <w:rPr>
        <w:b/>
        <w:bCs/>
        <w:color w:val="000000" w:themeColor="text1"/>
      </w:rPr>
      <w:tblPr/>
      <w:tcPr>
        <w:shd w:val="clear" w:color="auto" w:fill="E0FB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F6FF" w:themeFill="accent5" w:themeFillTint="33"/>
      </w:tcPr>
    </w:tblStylePr>
    <w:tblStylePr w:type="band1Vert">
      <w:tblPr/>
      <w:tcPr>
        <w:shd w:val="clear" w:color="auto" w:fill="63EAFF" w:themeFill="accent5" w:themeFillTint="7F"/>
      </w:tcPr>
    </w:tblStylePr>
    <w:tblStylePr w:type="band1Horz">
      <w:tblPr/>
      <w:tcPr>
        <w:tcBorders>
          <w:insideH w:val="single" w:sz="6" w:space="0" w:color="00ADC6" w:themeColor="accent5"/>
          <w:insideV w:val="single" w:sz="6" w:space="0" w:color="00ADC6" w:themeColor="accent5"/>
        </w:tcBorders>
        <w:shd w:val="clear" w:color="auto" w:fill="63EA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5B34D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D8F0A" w:themeColor="accent6"/>
        <w:left w:val="single" w:sz="8" w:space="0" w:color="FD8F0A" w:themeColor="accent6"/>
        <w:bottom w:val="single" w:sz="8" w:space="0" w:color="FD8F0A" w:themeColor="accent6"/>
        <w:right w:val="single" w:sz="8" w:space="0" w:color="FD8F0A" w:themeColor="accent6"/>
        <w:insideH w:val="single" w:sz="8" w:space="0" w:color="FD8F0A" w:themeColor="accent6"/>
        <w:insideV w:val="single" w:sz="8" w:space="0" w:color="FD8F0A" w:themeColor="accent6"/>
      </w:tblBorders>
    </w:tblPr>
    <w:tcPr>
      <w:shd w:val="clear" w:color="auto" w:fill="FEE3C2" w:themeFill="accent6" w:themeFillTint="3F"/>
    </w:tcPr>
    <w:tblStylePr w:type="firstRow">
      <w:rPr>
        <w:b/>
        <w:bCs/>
        <w:color w:val="000000" w:themeColor="text1"/>
      </w:rPr>
      <w:tblPr/>
      <w:tcPr>
        <w:shd w:val="clear" w:color="auto" w:fill="FEF3E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E8CD" w:themeFill="accent6" w:themeFillTint="33"/>
      </w:tcPr>
    </w:tblStylePr>
    <w:tblStylePr w:type="band1Vert">
      <w:tblPr/>
      <w:tcPr>
        <w:shd w:val="clear" w:color="auto" w:fill="FEC684" w:themeFill="accent6" w:themeFillTint="7F"/>
      </w:tcPr>
    </w:tblStylePr>
    <w:tblStylePr w:type="band1Horz">
      <w:tblPr/>
      <w:tcPr>
        <w:tcBorders>
          <w:insideH w:val="single" w:sz="6" w:space="0" w:color="FD8F0A" w:themeColor="accent6"/>
          <w:insideV w:val="single" w:sz="6" w:space="0" w:color="FD8F0A" w:themeColor="accent6"/>
        </w:tcBorders>
        <w:shd w:val="clear" w:color="auto" w:fill="FEC684"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5B34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5B34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5F1DC"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BB673"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BB673"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BB673"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BB673"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CE4B9"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CE4B9" w:themeFill="accent1" w:themeFillTint="7F"/>
      </w:tcPr>
    </w:tblStylePr>
  </w:style>
  <w:style w:type="table" w:styleId="MediumGrid3-Accent2">
    <w:name w:val="Medium Grid 3 Accent 2"/>
    <w:basedOn w:val="TableNormal"/>
    <w:uiPriority w:val="69"/>
    <w:semiHidden/>
    <w:unhideWhenUsed/>
    <w:rsid w:val="005B34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9F5BD"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3B41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3B41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3B41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3B41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3EB7A"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3EB7A" w:themeFill="accent2" w:themeFillTint="7F"/>
      </w:tcPr>
    </w:tblStylePr>
  </w:style>
  <w:style w:type="table" w:styleId="MediumGrid3-Accent3">
    <w:name w:val="Medium Grid 3 Accent 3"/>
    <w:basedOn w:val="TableNormal"/>
    <w:uiPriority w:val="69"/>
    <w:semiHidden/>
    <w:unhideWhenUsed/>
    <w:rsid w:val="005B34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D9C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6A3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6A3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6A3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6A3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B49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B49D" w:themeFill="accent3" w:themeFillTint="7F"/>
      </w:tcPr>
    </w:tblStylePr>
  </w:style>
  <w:style w:type="table" w:styleId="MediumGrid3-Accent4">
    <w:name w:val="Medium Grid 3 Accent 4"/>
    <w:basedOn w:val="TableNormal"/>
    <w:uiPriority w:val="69"/>
    <w:semiHidden/>
    <w:unhideWhenUsed/>
    <w:rsid w:val="005B34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D7F2"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561C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561C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561C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561C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9B0E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9B0E5" w:themeFill="accent4" w:themeFillTint="7F"/>
      </w:tcPr>
    </w:tblStylePr>
  </w:style>
  <w:style w:type="table" w:styleId="MediumGrid3-Accent5">
    <w:name w:val="Medium Grid 3 Accent 5"/>
    <w:basedOn w:val="TableNormal"/>
    <w:uiPriority w:val="69"/>
    <w:semiHidden/>
    <w:unhideWhenUsed/>
    <w:rsid w:val="005B34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1F4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D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D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D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D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3EA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3EAFF" w:themeFill="accent5" w:themeFillTint="7F"/>
      </w:tcPr>
    </w:tblStylePr>
  </w:style>
  <w:style w:type="table" w:styleId="MediumGrid3-Accent6">
    <w:name w:val="Medium Grid 3 Accent 6"/>
    <w:basedOn w:val="TableNormal"/>
    <w:uiPriority w:val="69"/>
    <w:semiHidden/>
    <w:unhideWhenUsed/>
    <w:rsid w:val="005B34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E3C2"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D8F0A"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D8F0A"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D8F0A"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D8F0A"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C684"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C684" w:themeFill="accent6" w:themeFillTint="7F"/>
      </w:tcPr>
    </w:tblStylePr>
  </w:style>
  <w:style w:type="table" w:styleId="MediumList1">
    <w:name w:val="Medium List 1"/>
    <w:basedOn w:val="TableNormal"/>
    <w:uiPriority w:val="65"/>
    <w:semiHidden/>
    <w:unhideWhenUsed/>
    <w:rsid w:val="005B34D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6262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5B34D4"/>
    <w:pPr>
      <w:spacing w:after="0" w:line="240" w:lineRule="auto"/>
    </w:pPr>
    <w:rPr>
      <w:color w:val="000000" w:themeColor="text1"/>
    </w:rPr>
    <w:tblPr>
      <w:tblStyleRowBandSize w:val="1"/>
      <w:tblStyleColBandSize w:val="1"/>
      <w:tblBorders>
        <w:top w:val="single" w:sz="8" w:space="0" w:color="2BB673" w:themeColor="accent1"/>
        <w:bottom w:val="single" w:sz="8" w:space="0" w:color="2BB673" w:themeColor="accent1"/>
      </w:tblBorders>
    </w:tblPr>
    <w:tblStylePr w:type="firstRow">
      <w:rPr>
        <w:rFonts w:asciiTheme="majorHAnsi" w:eastAsiaTheme="majorEastAsia" w:hAnsiTheme="majorHAnsi" w:cstheme="majorBidi"/>
      </w:rPr>
      <w:tblPr/>
      <w:tcPr>
        <w:tcBorders>
          <w:top w:val="nil"/>
          <w:bottom w:val="single" w:sz="8" w:space="0" w:color="2BB673" w:themeColor="accent1"/>
        </w:tcBorders>
      </w:tcPr>
    </w:tblStylePr>
    <w:tblStylePr w:type="lastRow">
      <w:rPr>
        <w:b/>
        <w:bCs/>
        <w:color w:val="262626" w:themeColor="text2"/>
      </w:rPr>
      <w:tblPr/>
      <w:tcPr>
        <w:tcBorders>
          <w:top w:val="single" w:sz="8" w:space="0" w:color="2BB673" w:themeColor="accent1"/>
          <w:bottom w:val="single" w:sz="8" w:space="0" w:color="2BB673" w:themeColor="accent1"/>
        </w:tcBorders>
      </w:tcPr>
    </w:tblStylePr>
    <w:tblStylePr w:type="firstCol">
      <w:rPr>
        <w:b/>
        <w:bCs/>
      </w:rPr>
    </w:tblStylePr>
    <w:tblStylePr w:type="lastCol">
      <w:rPr>
        <w:b/>
        <w:bCs/>
      </w:rPr>
      <w:tblPr/>
      <w:tcPr>
        <w:tcBorders>
          <w:top w:val="single" w:sz="8" w:space="0" w:color="2BB673" w:themeColor="accent1"/>
          <w:bottom w:val="single" w:sz="8" w:space="0" w:color="2BB673" w:themeColor="accent1"/>
        </w:tcBorders>
      </w:tcPr>
    </w:tblStylePr>
    <w:tblStylePr w:type="band1Vert">
      <w:tblPr/>
      <w:tcPr>
        <w:shd w:val="clear" w:color="auto" w:fill="C5F1DC" w:themeFill="accent1" w:themeFillTint="3F"/>
      </w:tcPr>
    </w:tblStylePr>
    <w:tblStylePr w:type="band1Horz">
      <w:tblPr/>
      <w:tcPr>
        <w:shd w:val="clear" w:color="auto" w:fill="C5F1DC" w:themeFill="accent1" w:themeFillTint="3F"/>
      </w:tcPr>
    </w:tblStylePr>
  </w:style>
  <w:style w:type="table" w:styleId="MediumList1-Accent2">
    <w:name w:val="Medium List 1 Accent 2"/>
    <w:basedOn w:val="TableNormal"/>
    <w:uiPriority w:val="65"/>
    <w:semiHidden/>
    <w:unhideWhenUsed/>
    <w:rsid w:val="005B34D4"/>
    <w:pPr>
      <w:spacing w:after="0" w:line="240" w:lineRule="auto"/>
    </w:pPr>
    <w:rPr>
      <w:color w:val="000000" w:themeColor="text1"/>
    </w:rPr>
    <w:tblPr>
      <w:tblStyleRowBandSize w:val="1"/>
      <w:tblStyleColBandSize w:val="1"/>
      <w:tblBorders>
        <w:top w:val="single" w:sz="8" w:space="0" w:color="93B41A" w:themeColor="accent2"/>
        <w:bottom w:val="single" w:sz="8" w:space="0" w:color="93B41A" w:themeColor="accent2"/>
      </w:tblBorders>
    </w:tblPr>
    <w:tblStylePr w:type="firstRow">
      <w:rPr>
        <w:rFonts w:asciiTheme="majorHAnsi" w:eastAsiaTheme="majorEastAsia" w:hAnsiTheme="majorHAnsi" w:cstheme="majorBidi"/>
      </w:rPr>
      <w:tblPr/>
      <w:tcPr>
        <w:tcBorders>
          <w:top w:val="nil"/>
          <w:bottom w:val="single" w:sz="8" w:space="0" w:color="93B41A" w:themeColor="accent2"/>
        </w:tcBorders>
      </w:tcPr>
    </w:tblStylePr>
    <w:tblStylePr w:type="lastRow">
      <w:rPr>
        <w:b/>
        <w:bCs/>
        <w:color w:val="262626" w:themeColor="text2"/>
      </w:rPr>
      <w:tblPr/>
      <w:tcPr>
        <w:tcBorders>
          <w:top w:val="single" w:sz="8" w:space="0" w:color="93B41A" w:themeColor="accent2"/>
          <w:bottom w:val="single" w:sz="8" w:space="0" w:color="93B41A" w:themeColor="accent2"/>
        </w:tcBorders>
      </w:tcPr>
    </w:tblStylePr>
    <w:tblStylePr w:type="firstCol">
      <w:rPr>
        <w:b/>
        <w:bCs/>
      </w:rPr>
    </w:tblStylePr>
    <w:tblStylePr w:type="lastCol">
      <w:rPr>
        <w:b/>
        <w:bCs/>
      </w:rPr>
      <w:tblPr/>
      <w:tcPr>
        <w:tcBorders>
          <w:top w:val="single" w:sz="8" w:space="0" w:color="93B41A" w:themeColor="accent2"/>
          <w:bottom w:val="single" w:sz="8" w:space="0" w:color="93B41A" w:themeColor="accent2"/>
        </w:tcBorders>
      </w:tcPr>
    </w:tblStylePr>
    <w:tblStylePr w:type="band1Vert">
      <w:tblPr/>
      <w:tcPr>
        <w:shd w:val="clear" w:color="auto" w:fill="E9F5BD" w:themeFill="accent2" w:themeFillTint="3F"/>
      </w:tcPr>
    </w:tblStylePr>
    <w:tblStylePr w:type="band1Horz">
      <w:tblPr/>
      <w:tcPr>
        <w:shd w:val="clear" w:color="auto" w:fill="E9F5BD" w:themeFill="accent2" w:themeFillTint="3F"/>
      </w:tcPr>
    </w:tblStylePr>
  </w:style>
  <w:style w:type="table" w:styleId="MediumList1-Accent3">
    <w:name w:val="Medium List 1 Accent 3"/>
    <w:basedOn w:val="TableNormal"/>
    <w:uiPriority w:val="65"/>
    <w:semiHidden/>
    <w:unhideWhenUsed/>
    <w:rsid w:val="005B34D4"/>
    <w:pPr>
      <w:spacing w:after="0" w:line="240" w:lineRule="auto"/>
    </w:pPr>
    <w:rPr>
      <w:color w:val="000000" w:themeColor="text1"/>
    </w:rPr>
    <w:tblPr>
      <w:tblStyleRowBandSize w:val="1"/>
      <w:tblStyleColBandSize w:val="1"/>
      <w:tblBorders>
        <w:top w:val="single" w:sz="8" w:space="0" w:color="F06A3B" w:themeColor="accent3"/>
        <w:bottom w:val="single" w:sz="8" w:space="0" w:color="F06A3B" w:themeColor="accent3"/>
      </w:tblBorders>
    </w:tblPr>
    <w:tblStylePr w:type="firstRow">
      <w:rPr>
        <w:rFonts w:asciiTheme="majorHAnsi" w:eastAsiaTheme="majorEastAsia" w:hAnsiTheme="majorHAnsi" w:cstheme="majorBidi"/>
      </w:rPr>
      <w:tblPr/>
      <w:tcPr>
        <w:tcBorders>
          <w:top w:val="nil"/>
          <w:bottom w:val="single" w:sz="8" w:space="0" w:color="F06A3B" w:themeColor="accent3"/>
        </w:tcBorders>
      </w:tcPr>
    </w:tblStylePr>
    <w:tblStylePr w:type="lastRow">
      <w:rPr>
        <w:b/>
        <w:bCs/>
        <w:color w:val="262626" w:themeColor="text2"/>
      </w:rPr>
      <w:tblPr/>
      <w:tcPr>
        <w:tcBorders>
          <w:top w:val="single" w:sz="8" w:space="0" w:color="F06A3B" w:themeColor="accent3"/>
          <w:bottom w:val="single" w:sz="8" w:space="0" w:color="F06A3B" w:themeColor="accent3"/>
        </w:tcBorders>
      </w:tcPr>
    </w:tblStylePr>
    <w:tblStylePr w:type="firstCol">
      <w:rPr>
        <w:b/>
        <w:bCs/>
      </w:rPr>
    </w:tblStylePr>
    <w:tblStylePr w:type="lastCol">
      <w:rPr>
        <w:b/>
        <w:bCs/>
      </w:rPr>
      <w:tblPr/>
      <w:tcPr>
        <w:tcBorders>
          <w:top w:val="single" w:sz="8" w:space="0" w:color="F06A3B" w:themeColor="accent3"/>
          <w:bottom w:val="single" w:sz="8" w:space="0" w:color="F06A3B" w:themeColor="accent3"/>
        </w:tcBorders>
      </w:tcPr>
    </w:tblStylePr>
    <w:tblStylePr w:type="band1Vert">
      <w:tblPr/>
      <w:tcPr>
        <w:shd w:val="clear" w:color="auto" w:fill="FBD9CE" w:themeFill="accent3" w:themeFillTint="3F"/>
      </w:tcPr>
    </w:tblStylePr>
    <w:tblStylePr w:type="band1Horz">
      <w:tblPr/>
      <w:tcPr>
        <w:shd w:val="clear" w:color="auto" w:fill="FBD9CE" w:themeFill="accent3" w:themeFillTint="3F"/>
      </w:tcPr>
    </w:tblStylePr>
  </w:style>
  <w:style w:type="table" w:styleId="MediumList1-Accent4">
    <w:name w:val="Medium List 1 Accent 4"/>
    <w:basedOn w:val="TableNormal"/>
    <w:uiPriority w:val="65"/>
    <w:semiHidden/>
    <w:unhideWhenUsed/>
    <w:rsid w:val="005B34D4"/>
    <w:pPr>
      <w:spacing w:after="0" w:line="240" w:lineRule="auto"/>
    </w:pPr>
    <w:rPr>
      <w:color w:val="000000" w:themeColor="text1"/>
    </w:rPr>
    <w:tblPr>
      <w:tblStyleRowBandSize w:val="1"/>
      <w:tblStyleColBandSize w:val="1"/>
      <w:tblBorders>
        <w:top w:val="single" w:sz="8" w:space="0" w:color="9561CC" w:themeColor="accent4"/>
        <w:bottom w:val="single" w:sz="8" w:space="0" w:color="9561CC" w:themeColor="accent4"/>
      </w:tblBorders>
    </w:tblPr>
    <w:tblStylePr w:type="firstRow">
      <w:rPr>
        <w:rFonts w:asciiTheme="majorHAnsi" w:eastAsiaTheme="majorEastAsia" w:hAnsiTheme="majorHAnsi" w:cstheme="majorBidi"/>
      </w:rPr>
      <w:tblPr/>
      <w:tcPr>
        <w:tcBorders>
          <w:top w:val="nil"/>
          <w:bottom w:val="single" w:sz="8" w:space="0" w:color="9561CC" w:themeColor="accent4"/>
        </w:tcBorders>
      </w:tcPr>
    </w:tblStylePr>
    <w:tblStylePr w:type="lastRow">
      <w:rPr>
        <w:b/>
        <w:bCs/>
        <w:color w:val="262626" w:themeColor="text2"/>
      </w:rPr>
      <w:tblPr/>
      <w:tcPr>
        <w:tcBorders>
          <w:top w:val="single" w:sz="8" w:space="0" w:color="9561CC" w:themeColor="accent4"/>
          <w:bottom w:val="single" w:sz="8" w:space="0" w:color="9561CC" w:themeColor="accent4"/>
        </w:tcBorders>
      </w:tcPr>
    </w:tblStylePr>
    <w:tblStylePr w:type="firstCol">
      <w:rPr>
        <w:b/>
        <w:bCs/>
      </w:rPr>
    </w:tblStylePr>
    <w:tblStylePr w:type="lastCol">
      <w:rPr>
        <w:b/>
        <w:bCs/>
      </w:rPr>
      <w:tblPr/>
      <w:tcPr>
        <w:tcBorders>
          <w:top w:val="single" w:sz="8" w:space="0" w:color="9561CC" w:themeColor="accent4"/>
          <w:bottom w:val="single" w:sz="8" w:space="0" w:color="9561CC" w:themeColor="accent4"/>
        </w:tcBorders>
      </w:tcPr>
    </w:tblStylePr>
    <w:tblStylePr w:type="band1Vert">
      <w:tblPr/>
      <w:tcPr>
        <w:shd w:val="clear" w:color="auto" w:fill="E4D7F2" w:themeFill="accent4" w:themeFillTint="3F"/>
      </w:tcPr>
    </w:tblStylePr>
    <w:tblStylePr w:type="band1Horz">
      <w:tblPr/>
      <w:tcPr>
        <w:shd w:val="clear" w:color="auto" w:fill="E4D7F2" w:themeFill="accent4" w:themeFillTint="3F"/>
      </w:tcPr>
    </w:tblStylePr>
  </w:style>
  <w:style w:type="table" w:styleId="MediumList1-Accent5">
    <w:name w:val="Medium List 1 Accent 5"/>
    <w:basedOn w:val="TableNormal"/>
    <w:uiPriority w:val="65"/>
    <w:semiHidden/>
    <w:unhideWhenUsed/>
    <w:rsid w:val="005B34D4"/>
    <w:pPr>
      <w:spacing w:after="0" w:line="240" w:lineRule="auto"/>
    </w:pPr>
    <w:rPr>
      <w:color w:val="000000" w:themeColor="text1"/>
    </w:rPr>
    <w:tblPr>
      <w:tblStyleRowBandSize w:val="1"/>
      <w:tblStyleColBandSize w:val="1"/>
      <w:tblBorders>
        <w:top w:val="single" w:sz="8" w:space="0" w:color="00ADC6" w:themeColor="accent5"/>
        <w:bottom w:val="single" w:sz="8" w:space="0" w:color="00ADC6" w:themeColor="accent5"/>
      </w:tblBorders>
    </w:tblPr>
    <w:tblStylePr w:type="firstRow">
      <w:rPr>
        <w:rFonts w:asciiTheme="majorHAnsi" w:eastAsiaTheme="majorEastAsia" w:hAnsiTheme="majorHAnsi" w:cstheme="majorBidi"/>
      </w:rPr>
      <w:tblPr/>
      <w:tcPr>
        <w:tcBorders>
          <w:top w:val="nil"/>
          <w:bottom w:val="single" w:sz="8" w:space="0" w:color="00ADC6" w:themeColor="accent5"/>
        </w:tcBorders>
      </w:tcPr>
    </w:tblStylePr>
    <w:tblStylePr w:type="lastRow">
      <w:rPr>
        <w:b/>
        <w:bCs/>
        <w:color w:val="262626" w:themeColor="text2"/>
      </w:rPr>
      <w:tblPr/>
      <w:tcPr>
        <w:tcBorders>
          <w:top w:val="single" w:sz="8" w:space="0" w:color="00ADC6" w:themeColor="accent5"/>
          <w:bottom w:val="single" w:sz="8" w:space="0" w:color="00ADC6" w:themeColor="accent5"/>
        </w:tcBorders>
      </w:tcPr>
    </w:tblStylePr>
    <w:tblStylePr w:type="firstCol">
      <w:rPr>
        <w:b/>
        <w:bCs/>
      </w:rPr>
    </w:tblStylePr>
    <w:tblStylePr w:type="lastCol">
      <w:rPr>
        <w:b/>
        <w:bCs/>
      </w:rPr>
      <w:tblPr/>
      <w:tcPr>
        <w:tcBorders>
          <w:top w:val="single" w:sz="8" w:space="0" w:color="00ADC6" w:themeColor="accent5"/>
          <w:bottom w:val="single" w:sz="8" w:space="0" w:color="00ADC6" w:themeColor="accent5"/>
        </w:tcBorders>
      </w:tcPr>
    </w:tblStylePr>
    <w:tblStylePr w:type="band1Vert">
      <w:tblPr/>
      <w:tcPr>
        <w:shd w:val="clear" w:color="auto" w:fill="B1F4FF" w:themeFill="accent5" w:themeFillTint="3F"/>
      </w:tcPr>
    </w:tblStylePr>
    <w:tblStylePr w:type="band1Horz">
      <w:tblPr/>
      <w:tcPr>
        <w:shd w:val="clear" w:color="auto" w:fill="B1F4FF" w:themeFill="accent5" w:themeFillTint="3F"/>
      </w:tcPr>
    </w:tblStylePr>
  </w:style>
  <w:style w:type="table" w:styleId="MediumList1-Accent6">
    <w:name w:val="Medium List 1 Accent 6"/>
    <w:basedOn w:val="TableNormal"/>
    <w:uiPriority w:val="65"/>
    <w:semiHidden/>
    <w:unhideWhenUsed/>
    <w:rsid w:val="005B34D4"/>
    <w:pPr>
      <w:spacing w:after="0" w:line="240" w:lineRule="auto"/>
    </w:pPr>
    <w:rPr>
      <w:color w:val="000000" w:themeColor="text1"/>
    </w:rPr>
    <w:tblPr>
      <w:tblStyleRowBandSize w:val="1"/>
      <w:tblStyleColBandSize w:val="1"/>
      <w:tblBorders>
        <w:top w:val="single" w:sz="8" w:space="0" w:color="FD8F0A" w:themeColor="accent6"/>
        <w:bottom w:val="single" w:sz="8" w:space="0" w:color="FD8F0A" w:themeColor="accent6"/>
      </w:tblBorders>
    </w:tblPr>
    <w:tblStylePr w:type="firstRow">
      <w:rPr>
        <w:rFonts w:asciiTheme="majorHAnsi" w:eastAsiaTheme="majorEastAsia" w:hAnsiTheme="majorHAnsi" w:cstheme="majorBidi"/>
      </w:rPr>
      <w:tblPr/>
      <w:tcPr>
        <w:tcBorders>
          <w:top w:val="nil"/>
          <w:bottom w:val="single" w:sz="8" w:space="0" w:color="FD8F0A" w:themeColor="accent6"/>
        </w:tcBorders>
      </w:tcPr>
    </w:tblStylePr>
    <w:tblStylePr w:type="lastRow">
      <w:rPr>
        <w:b/>
        <w:bCs/>
        <w:color w:val="262626" w:themeColor="text2"/>
      </w:rPr>
      <w:tblPr/>
      <w:tcPr>
        <w:tcBorders>
          <w:top w:val="single" w:sz="8" w:space="0" w:color="FD8F0A" w:themeColor="accent6"/>
          <w:bottom w:val="single" w:sz="8" w:space="0" w:color="FD8F0A" w:themeColor="accent6"/>
        </w:tcBorders>
      </w:tcPr>
    </w:tblStylePr>
    <w:tblStylePr w:type="firstCol">
      <w:rPr>
        <w:b/>
        <w:bCs/>
      </w:rPr>
    </w:tblStylePr>
    <w:tblStylePr w:type="lastCol">
      <w:rPr>
        <w:b/>
        <w:bCs/>
      </w:rPr>
      <w:tblPr/>
      <w:tcPr>
        <w:tcBorders>
          <w:top w:val="single" w:sz="8" w:space="0" w:color="FD8F0A" w:themeColor="accent6"/>
          <w:bottom w:val="single" w:sz="8" w:space="0" w:color="FD8F0A" w:themeColor="accent6"/>
        </w:tcBorders>
      </w:tcPr>
    </w:tblStylePr>
    <w:tblStylePr w:type="band1Vert">
      <w:tblPr/>
      <w:tcPr>
        <w:shd w:val="clear" w:color="auto" w:fill="FEE3C2" w:themeFill="accent6" w:themeFillTint="3F"/>
      </w:tcPr>
    </w:tblStylePr>
    <w:tblStylePr w:type="band1Horz">
      <w:tblPr/>
      <w:tcPr>
        <w:shd w:val="clear" w:color="auto" w:fill="FEE3C2" w:themeFill="accent6" w:themeFillTint="3F"/>
      </w:tcPr>
    </w:tblStylePr>
  </w:style>
  <w:style w:type="table" w:styleId="MediumList2">
    <w:name w:val="Medium List 2"/>
    <w:basedOn w:val="TableNormal"/>
    <w:uiPriority w:val="66"/>
    <w:semiHidden/>
    <w:unhideWhenUsed/>
    <w:rsid w:val="005B34D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5B34D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tblBorders>
    </w:tblPr>
    <w:tblStylePr w:type="firstRow">
      <w:rPr>
        <w:sz w:val="24"/>
        <w:szCs w:val="24"/>
      </w:rPr>
      <w:tblPr/>
      <w:tcPr>
        <w:tcBorders>
          <w:top w:val="nil"/>
          <w:left w:val="nil"/>
          <w:bottom w:val="single" w:sz="24" w:space="0" w:color="2BB673"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BB673" w:themeColor="accent1"/>
          <w:insideH w:val="nil"/>
          <w:insideV w:val="nil"/>
        </w:tcBorders>
        <w:shd w:val="clear" w:color="auto" w:fill="FFFFFF" w:themeFill="background1"/>
      </w:tcPr>
    </w:tblStylePr>
    <w:tblStylePr w:type="lastCol">
      <w:tblPr/>
      <w:tcPr>
        <w:tcBorders>
          <w:top w:val="nil"/>
          <w:left w:val="single" w:sz="8" w:space="0" w:color="2BB673"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5F1DC" w:themeFill="accent1" w:themeFillTint="3F"/>
      </w:tcPr>
    </w:tblStylePr>
    <w:tblStylePr w:type="band1Horz">
      <w:tblPr/>
      <w:tcPr>
        <w:tcBorders>
          <w:top w:val="nil"/>
          <w:bottom w:val="nil"/>
          <w:insideH w:val="nil"/>
          <w:insideV w:val="nil"/>
        </w:tcBorders>
        <w:shd w:val="clear" w:color="auto" w:fill="C5F1DC"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5B34D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3B41A" w:themeColor="accent2"/>
        <w:left w:val="single" w:sz="8" w:space="0" w:color="93B41A" w:themeColor="accent2"/>
        <w:bottom w:val="single" w:sz="8" w:space="0" w:color="93B41A" w:themeColor="accent2"/>
        <w:right w:val="single" w:sz="8" w:space="0" w:color="93B41A" w:themeColor="accent2"/>
      </w:tblBorders>
    </w:tblPr>
    <w:tblStylePr w:type="firstRow">
      <w:rPr>
        <w:sz w:val="24"/>
        <w:szCs w:val="24"/>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3B41A" w:themeColor="accent2"/>
          <w:insideH w:val="nil"/>
          <w:insideV w:val="nil"/>
        </w:tcBorders>
        <w:shd w:val="clear" w:color="auto" w:fill="FFFFFF" w:themeFill="background1"/>
      </w:tcPr>
    </w:tblStylePr>
    <w:tblStylePr w:type="lastCol">
      <w:tblPr/>
      <w:tcPr>
        <w:tcBorders>
          <w:top w:val="nil"/>
          <w:left w:val="single" w:sz="8" w:space="0" w:color="93B41A"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F5BD" w:themeFill="accent2" w:themeFillTint="3F"/>
      </w:tcPr>
    </w:tblStylePr>
    <w:tblStylePr w:type="band1Horz">
      <w:tblPr/>
      <w:tcPr>
        <w:tcBorders>
          <w:top w:val="nil"/>
          <w:bottom w:val="nil"/>
          <w:insideH w:val="nil"/>
          <w:insideV w:val="nil"/>
        </w:tcBorders>
        <w:shd w:val="clear" w:color="auto" w:fill="E9F5BD"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5B34D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6A3B" w:themeColor="accent3"/>
        <w:left w:val="single" w:sz="8" w:space="0" w:color="F06A3B" w:themeColor="accent3"/>
        <w:bottom w:val="single" w:sz="8" w:space="0" w:color="F06A3B" w:themeColor="accent3"/>
        <w:right w:val="single" w:sz="8" w:space="0" w:color="F06A3B" w:themeColor="accent3"/>
      </w:tblBorders>
    </w:tblPr>
    <w:tblStylePr w:type="firstRow">
      <w:rPr>
        <w:sz w:val="24"/>
        <w:szCs w:val="24"/>
      </w:rPr>
      <w:tblPr/>
      <w:tcPr>
        <w:tcBorders>
          <w:top w:val="nil"/>
          <w:left w:val="nil"/>
          <w:bottom w:val="single" w:sz="24" w:space="0" w:color="F06A3B"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6A3B" w:themeColor="accent3"/>
          <w:insideH w:val="nil"/>
          <w:insideV w:val="nil"/>
        </w:tcBorders>
        <w:shd w:val="clear" w:color="auto" w:fill="FFFFFF" w:themeFill="background1"/>
      </w:tcPr>
    </w:tblStylePr>
    <w:tblStylePr w:type="lastCol">
      <w:tblPr/>
      <w:tcPr>
        <w:tcBorders>
          <w:top w:val="nil"/>
          <w:left w:val="single" w:sz="8" w:space="0" w:color="F06A3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D9CE" w:themeFill="accent3" w:themeFillTint="3F"/>
      </w:tcPr>
    </w:tblStylePr>
    <w:tblStylePr w:type="band1Horz">
      <w:tblPr/>
      <w:tcPr>
        <w:tcBorders>
          <w:top w:val="nil"/>
          <w:bottom w:val="nil"/>
          <w:insideH w:val="nil"/>
          <w:insideV w:val="nil"/>
        </w:tcBorders>
        <w:shd w:val="clear" w:color="auto" w:fill="FBD9C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5B34D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561CC" w:themeColor="accent4"/>
        <w:left w:val="single" w:sz="8" w:space="0" w:color="9561CC" w:themeColor="accent4"/>
        <w:bottom w:val="single" w:sz="8" w:space="0" w:color="9561CC" w:themeColor="accent4"/>
        <w:right w:val="single" w:sz="8" w:space="0" w:color="9561CC" w:themeColor="accent4"/>
      </w:tblBorders>
    </w:tblPr>
    <w:tblStylePr w:type="firstRow">
      <w:rPr>
        <w:sz w:val="24"/>
        <w:szCs w:val="24"/>
      </w:rPr>
      <w:tblPr/>
      <w:tcPr>
        <w:tcBorders>
          <w:top w:val="nil"/>
          <w:left w:val="nil"/>
          <w:bottom w:val="single" w:sz="24" w:space="0" w:color="9561CC"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561CC" w:themeColor="accent4"/>
          <w:insideH w:val="nil"/>
          <w:insideV w:val="nil"/>
        </w:tcBorders>
        <w:shd w:val="clear" w:color="auto" w:fill="FFFFFF" w:themeFill="background1"/>
      </w:tcPr>
    </w:tblStylePr>
    <w:tblStylePr w:type="lastCol">
      <w:tblPr/>
      <w:tcPr>
        <w:tcBorders>
          <w:top w:val="nil"/>
          <w:left w:val="single" w:sz="8" w:space="0" w:color="9561C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4D7F2" w:themeFill="accent4" w:themeFillTint="3F"/>
      </w:tcPr>
    </w:tblStylePr>
    <w:tblStylePr w:type="band1Horz">
      <w:tblPr/>
      <w:tcPr>
        <w:tcBorders>
          <w:top w:val="nil"/>
          <w:bottom w:val="nil"/>
          <w:insideH w:val="nil"/>
          <w:insideV w:val="nil"/>
        </w:tcBorders>
        <w:shd w:val="clear" w:color="auto" w:fill="E4D7F2"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5B34D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DC6" w:themeColor="accent5"/>
        <w:left w:val="single" w:sz="8" w:space="0" w:color="00ADC6" w:themeColor="accent5"/>
        <w:bottom w:val="single" w:sz="8" w:space="0" w:color="00ADC6" w:themeColor="accent5"/>
        <w:right w:val="single" w:sz="8" w:space="0" w:color="00ADC6" w:themeColor="accent5"/>
      </w:tblBorders>
    </w:tblPr>
    <w:tblStylePr w:type="firstRow">
      <w:rPr>
        <w:sz w:val="24"/>
        <w:szCs w:val="24"/>
      </w:rPr>
      <w:tblPr/>
      <w:tcPr>
        <w:tcBorders>
          <w:top w:val="nil"/>
          <w:left w:val="nil"/>
          <w:bottom w:val="single" w:sz="24" w:space="0" w:color="00ADC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DC6" w:themeColor="accent5"/>
          <w:insideH w:val="nil"/>
          <w:insideV w:val="nil"/>
        </w:tcBorders>
        <w:shd w:val="clear" w:color="auto" w:fill="FFFFFF" w:themeFill="background1"/>
      </w:tcPr>
    </w:tblStylePr>
    <w:tblStylePr w:type="lastCol">
      <w:tblPr/>
      <w:tcPr>
        <w:tcBorders>
          <w:top w:val="nil"/>
          <w:left w:val="single" w:sz="8" w:space="0" w:color="00AD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1F4FF" w:themeFill="accent5" w:themeFillTint="3F"/>
      </w:tcPr>
    </w:tblStylePr>
    <w:tblStylePr w:type="band1Horz">
      <w:tblPr/>
      <w:tcPr>
        <w:tcBorders>
          <w:top w:val="nil"/>
          <w:bottom w:val="nil"/>
          <w:insideH w:val="nil"/>
          <w:insideV w:val="nil"/>
        </w:tcBorders>
        <w:shd w:val="clear" w:color="auto" w:fill="B1F4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5B34D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D8F0A" w:themeColor="accent6"/>
        <w:left w:val="single" w:sz="8" w:space="0" w:color="FD8F0A" w:themeColor="accent6"/>
        <w:bottom w:val="single" w:sz="8" w:space="0" w:color="FD8F0A" w:themeColor="accent6"/>
        <w:right w:val="single" w:sz="8" w:space="0" w:color="FD8F0A" w:themeColor="accent6"/>
      </w:tblBorders>
    </w:tblPr>
    <w:tblStylePr w:type="firstRow">
      <w:rPr>
        <w:sz w:val="24"/>
        <w:szCs w:val="24"/>
      </w:rPr>
      <w:tblPr/>
      <w:tcPr>
        <w:tcBorders>
          <w:top w:val="nil"/>
          <w:left w:val="nil"/>
          <w:bottom w:val="single" w:sz="24" w:space="0" w:color="FD8F0A"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D8F0A" w:themeColor="accent6"/>
          <w:insideH w:val="nil"/>
          <w:insideV w:val="nil"/>
        </w:tcBorders>
        <w:shd w:val="clear" w:color="auto" w:fill="FFFFFF" w:themeFill="background1"/>
      </w:tcPr>
    </w:tblStylePr>
    <w:tblStylePr w:type="lastCol">
      <w:tblPr/>
      <w:tcPr>
        <w:tcBorders>
          <w:top w:val="nil"/>
          <w:left w:val="single" w:sz="8" w:space="0" w:color="FD8F0A"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E3C2" w:themeFill="accent6" w:themeFillTint="3F"/>
      </w:tcPr>
    </w:tblStylePr>
    <w:tblStylePr w:type="band1Horz">
      <w:tblPr/>
      <w:tcPr>
        <w:tcBorders>
          <w:top w:val="nil"/>
          <w:bottom w:val="nil"/>
          <w:insideH w:val="nil"/>
          <w:insideV w:val="nil"/>
        </w:tcBorders>
        <w:shd w:val="clear" w:color="auto" w:fill="FEE3C2"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5B34D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5B34D4"/>
    <w:pPr>
      <w:spacing w:after="0" w:line="240" w:lineRule="auto"/>
    </w:pPr>
    <w:tblPr>
      <w:tblStyleRowBandSize w:val="1"/>
      <w:tblStyleColBandSize w:val="1"/>
      <w:tblBorders>
        <w:top w:val="single" w:sz="8"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single" w:sz="8" w:space="0" w:color="52D696" w:themeColor="accent1" w:themeTint="BF"/>
      </w:tblBorders>
    </w:tblPr>
    <w:tblStylePr w:type="firstRow">
      <w:pPr>
        <w:spacing w:before="0" w:after="0" w:line="240" w:lineRule="auto"/>
      </w:pPr>
      <w:rPr>
        <w:b/>
        <w:bCs/>
        <w:color w:val="FFFFFF" w:themeColor="background1"/>
      </w:rPr>
      <w:tblPr/>
      <w:tcPr>
        <w:tcBorders>
          <w:top w:val="single" w:sz="8"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nil"/>
          <w:insideV w:val="nil"/>
        </w:tcBorders>
        <w:shd w:val="clear" w:color="auto" w:fill="2BB673" w:themeFill="accent1"/>
      </w:tcPr>
    </w:tblStylePr>
    <w:tblStylePr w:type="lastRow">
      <w:pPr>
        <w:spacing w:before="0" w:after="0" w:line="240" w:lineRule="auto"/>
      </w:pPr>
      <w:rPr>
        <w:b/>
        <w:bCs/>
      </w:rPr>
      <w:tblPr/>
      <w:tcPr>
        <w:tcBorders>
          <w:top w:val="double" w:sz="6"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nil"/>
          <w:insideV w:val="nil"/>
        </w:tcBorders>
      </w:tcPr>
    </w:tblStylePr>
    <w:tblStylePr w:type="firstCol">
      <w:rPr>
        <w:b/>
        <w:bCs/>
      </w:rPr>
    </w:tblStylePr>
    <w:tblStylePr w:type="lastCol">
      <w:rPr>
        <w:b/>
        <w:bCs/>
      </w:rPr>
    </w:tblStylePr>
    <w:tblStylePr w:type="band1Vert">
      <w:tblPr/>
      <w:tcPr>
        <w:shd w:val="clear" w:color="auto" w:fill="C5F1DC" w:themeFill="accent1" w:themeFillTint="3F"/>
      </w:tcPr>
    </w:tblStylePr>
    <w:tblStylePr w:type="band1Horz">
      <w:tblPr/>
      <w:tcPr>
        <w:tcBorders>
          <w:insideH w:val="nil"/>
          <w:insideV w:val="nil"/>
        </w:tcBorders>
        <w:shd w:val="clear" w:color="auto" w:fill="C5F1DC"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5B34D4"/>
    <w:pPr>
      <w:spacing w:after="0" w:line="240" w:lineRule="auto"/>
    </w:pPr>
    <w:tblPr>
      <w:tblStyleRowBandSize w:val="1"/>
      <w:tblStyleColBandSize w:val="1"/>
      <w:tblBorders>
        <w:top w:val="single" w:sz="8" w:space="0" w:color="BDE237" w:themeColor="accent2" w:themeTint="BF"/>
        <w:left w:val="single" w:sz="8" w:space="0" w:color="BDE237" w:themeColor="accent2" w:themeTint="BF"/>
        <w:bottom w:val="single" w:sz="8" w:space="0" w:color="BDE237" w:themeColor="accent2" w:themeTint="BF"/>
        <w:right w:val="single" w:sz="8" w:space="0" w:color="BDE237" w:themeColor="accent2" w:themeTint="BF"/>
        <w:insideH w:val="single" w:sz="8" w:space="0" w:color="BDE237" w:themeColor="accent2" w:themeTint="BF"/>
      </w:tblBorders>
    </w:tblPr>
    <w:tblStylePr w:type="firstRow">
      <w:pPr>
        <w:spacing w:before="0" w:after="0" w:line="240" w:lineRule="auto"/>
      </w:pPr>
      <w:rPr>
        <w:b/>
        <w:bCs/>
        <w:color w:val="FFFFFF" w:themeColor="background1"/>
      </w:rPr>
      <w:tblPr/>
      <w:tcPr>
        <w:tcBorders>
          <w:top w:val="single" w:sz="8" w:space="0" w:color="BDE237" w:themeColor="accent2" w:themeTint="BF"/>
          <w:left w:val="single" w:sz="8" w:space="0" w:color="BDE237" w:themeColor="accent2" w:themeTint="BF"/>
          <w:bottom w:val="single" w:sz="8" w:space="0" w:color="BDE237" w:themeColor="accent2" w:themeTint="BF"/>
          <w:right w:val="single" w:sz="8" w:space="0" w:color="BDE237" w:themeColor="accent2" w:themeTint="BF"/>
          <w:insideH w:val="nil"/>
          <w:insideV w:val="nil"/>
        </w:tcBorders>
        <w:shd w:val="clear" w:color="auto" w:fill="93B41A" w:themeFill="accent2"/>
      </w:tcPr>
    </w:tblStylePr>
    <w:tblStylePr w:type="lastRow">
      <w:pPr>
        <w:spacing w:before="0" w:after="0" w:line="240" w:lineRule="auto"/>
      </w:pPr>
      <w:rPr>
        <w:b/>
        <w:bCs/>
      </w:rPr>
      <w:tblPr/>
      <w:tcPr>
        <w:tcBorders>
          <w:top w:val="double" w:sz="6" w:space="0" w:color="BDE237" w:themeColor="accent2" w:themeTint="BF"/>
          <w:left w:val="single" w:sz="8" w:space="0" w:color="BDE237" w:themeColor="accent2" w:themeTint="BF"/>
          <w:bottom w:val="single" w:sz="8" w:space="0" w:color="BDE237" w:themeColor="accent2" w:themeTint="BF"/>
          <w:right w:val="single" w:sz="8" w:space="0" w:color="BDE237" w:themeColor="accent2" w:themeTint="BF"/>
          <w:insideH w:val="nil"/>
          <w:insideV w:val="nil"/>
        </w:tcBorders>
      </w:tcPr>
    </w:tblStylePr>
    <w:tblStylePr w:type="firstCol">
      <w:rPr>
        <w:b/>
        <w:bCs/>
      </w:rPr>
    </w:tblStylePr>
    <w:tblStylePr w:type="lastCol">
      <w:rPr>
        <w:b/>
        <w:bCs/>
      </w:rPr>
    </w:tblStylePr>
    <w:tblStylePr w:type="band1Vert">
      <w:tblPr/>
      <w:tcPr>
        <w:shd w:val="clear" w:color="auto" w:fill="E9F5BD" w:themeFill="accent2" w:themeFillTint="3F"/>
      </w:tcPr>
    </w:tblStylePr>
    <w:tblStylePr w:type="band1Horz">
      <w:tblPr/>
      <w:tcPr>
        <w:tcBorders>
          <w:insideH w:val="nil"/>
          <w:insideV w:val="nil"/>
        </w:tcBorders>
        <w:shd w:val="clear" w:color="auto" w:fill="E9F5BD"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5B34D4"/>
    <w:pPr>
      <w:spacing w:after="0" w:line="240" w:lineRule="auto"/>
    </w:pPr>
    <w:tblPr>
      <w:tblStyleRowBandSize w:val="1"/>
      <w:tblStyleColBandSize w:val="1"/>
      <w:tblBorders>
        <w:top w:val="single" w:sz="8" w:space="0" w:color="F38F6B" w:themeColor="accent3" w:themeTint="BF"/>
        <w:left w:val="single" w:sz="8" w:space="0" w:color="F38F6B" w:themeColor="accent3" w:themeTint="BF"/>
        <w:bottom w:val="single" w:sz="8" w:space="0" w:color="F38F6B" w:themeColor="accent3" w:themeTint="BF"/>
        <w:right w:val="single" w:sz="8" w:space="0" w:color="F38F6B" w:themeColor="accent3" w:themeTint="BF"/>
        <w:insideH w:val="single" w:sz="8" w:space="0" w:color="F38F6B" w:themeColor="accent3" w:themeTint="BF"/>
      </w:tblBorders>
    </w:tblPr>
    <w:tblStylePr w:type="firstRow">
      <w:pPr>
        <w:spacing w:before="0" w:after="0" w:line="240" w:lineRule="auto"/>
      </w:pPr>
      <w:rPr>
        <w:b/>
        <w:bCs/>
        <w:color w:val="FFFFFF" w:themeColor="background1"/>
      </w:rPr>
      <w:tblPr/>
      <w:tcPr>
        <w:tcBorders>
          <w:top w:val="single" w:sz="8" w:space="0" w:color="F38F6B" w:themeColor="accent3" w:themeTint="BF"/>
          <w:left w:val="single" w:sz="8" w:space="0" w:color="F38F6B" w:themeColor="accent3" w:themeTint="BF"/>
          <w:bottom w:val="single" w:sz="8" w:space="0" w:color="F38F6B" w:themeColor="accent3" w:themeTint="BF"/>
          <w:right w:val="single" w:sz="8" w:space="0" w:color="F38F6B" w:themeColor="accent3" w:themeTint="BF"/>
          <w:insideH w:val="nil"/>
          <w:insideV w:val="nil"/>
        </w:tcBorders>
        <w:shd w:val="clear" w:color="auto" w:fill="F06A3B" w:themeFill="accent3"/>
      </w:tcPr>
    </w:tblStylePr>
    <w:tblStylePr w:type="lastRow">
      <w:pPr>
        <w:spacing w:before="0" w:after="0" w:line="240" w:lineRule="auto"/>
      </w:pPr>
      <w:rPr>
        <w:b/>
        <w:bCs/>
      </w:rPr>
      <w:tblPr/>
      <w:tcPr>
        <w:tcBorders>
          <w:top w:val="double" w:sz="6" w:space="0" w:color="F38F6B" w:themeColor="accent3" w:themeTint="BF"/>
          <w:left w:val="single" w:sz="8" w:space="0" w:color="F38F6B" w:themeColor="accent3" w:themeTint="BF"/>
          <w:bottom w:val="single" w:sz="8" w:space="0" w:color="F38F6B" w:themeColor="accent3" w:themeTint="BF"/>
          <w:right w:val="single" w:sz="8" w:space="0" w:color="F38F6B" w:themeColor="accent3" w:themeTint="BF"/>
          <w:insideH w:val="nil"/>
          <w:insideV w:val="nil"/>
        </w:tcBorders>
      </w:tcPr>
    </w:tblStylePr>
    <w:tblStylePr w:type="firstCol">
      <w:rPr>
        <w:b/>
        <w:bCs/>
      </w:rPr>
    </w:tblStylePr>
    <w:tblStylePr w:type="lastCol">
      <w:rPr>
        <w:b/>
        <w:bCs/>
      </w:rPr>
    </w:tblStylePr>
    <w:tblStylePr w:type="band1Vert">
      <w:tblPr/>
      <w:tcPr>
        <w:shd w:val="clear" w:color="auto" w:fill="FBD9CE" w:themeFill="accent3" w:themeFillTint="3F"/>
      </w:tcPr>
    </w:tblStylePr>
    <w:tblStylePr w:type="band1Horz">
      <w:tblPr/>
      <w:tcPr>
        <w:tcBorders>
          <w:insideH w:val="nil"/>
          <w:insideV w:val="nil"/>
        </w:tcBorders>
        <w:shd w:val="clear" w:color="auto" w:fill="FBD9CE"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5B34D4"/>
    <w:pPr>
      <w:spacing w:after="0" w:line="240" w:lineRule="auto"/>
    </w:pPr>
    <w:tblPr>
      <w:tblStyleRowBandSize w:val="1"/>
      <w:tblStyleColBandSize w:val="1"/>
      <w:tblBorders>
        <w:top w:val="single" w:sz="8" w:space="0" w:color="AF88D8" w:themeColor="accent4" w:themeTint="BF"/>
        <w:left w:val="single" w:sz="8" w:space="0" w:color="AF88D8" w:themeColor="accent4" w:themeTint="BF"/>
        <w:bottom w:val="single" w:sz="8" w:space="0" w:color="AF88D8" w:themeColor="accent4" w:themeTint="BF"/>
        <w:right w:val="single" w:sz="8" w:space="0" w:color="AF88D8" w:themeColor="accent4" w:themeTint="BF"/>
        <w:insideH w:val="single" w:sz="8" w:space="0" w:color="AF88D8" w:themeColor="accent4" w:themeTint="BF"/>
      </w:tblBorders>
    </w:tblPr>
    <w:tblStylePr w:type="firstRow">
      <w:pPr>
        <w:spacing w:before="0" w:after="0" w:line="240" w:lineRule="auto"/>
      </w:pPr>
      <w:rPr>
        <w:b/>
        <w:bCs/>
        <w:color w:val="FFFFFF" w:themeColor="background1"/>
      </w:rPr>
      <w:tblPr/>
      <w:tcPr>
        <w:tcBorders>
          <w:top w:val="single" w:sz="8" w:space="0" w:color="AF88D8" w:themeColor="accent4" w:themeTint="BF"/>
          <w:left w:val="single" w:sz="8" w:space="0" w:color="AF88D8" w:themeColor="accent4" w:themeTint="BF"/>
          <w:bottom w:val="single" w:sz="8" w:space="0" w:color="AF88D8" w:themeColor="accent4" w:themeTint="BF"/>
          <w:right w:val="single" w:sz="8" w:space="0" w:color="AF88D8" w:themeColor="accent4" w:themeTint="BF"/>
          <w:insideH w:val="nil"/>
          <w:insideV w:val="nil"/>
        </w:tcBorders>
        <w:shd w:val="clear" w:color="auto" w:fill="9561CC" w:themeFill="accent4"/>
      </w:tcPr>
    </w:tblStylePr>
    <w:tblStylePr w:type="lastRow">
      <w:pPr>
        <w:spacing w:before="0" w:after="0" w:line="240" w:lineRule="auto"/>
      </w:pPr>
      <w:rPr>
        <w:b/>
        <w:bCs/>
      </w:rPr>
      <w:tblPr/>
      <w:tcPr>
        <w:tcBorders>
          <w:top w:val="double" w:sz="6" w:space="0" w:color="AF88D8" w:themeColor="accent4" w:themeTint="BF"/>
          <w:left w:val="single" w:sz="8" w:space="0" w:color="AF88D8" w:themeColor="accent4" w:themeTint="BF"/>
          <w:bottom w:val="single" w:sz="8" w:space="0" w:color="AF88D8" w:themeColor="accent4" w:themeTint="BF"/>
          <w:right w:val="single" w:sz="8" w:space="0" w:color="AF88D8"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D7F2" w:themeFill="accent4" w:themeFillTint="3F"/>
      </w:tcPr>
    </w:tblStylePr>
    <w:tblStylePr w:type="band1Horz">
      <w:tblPr/>
      <w:tcPr>
        <w:tcBorders>
          <w:insideH w:val="nil"/>
          <w:insideV w:val="nil"/>
        </w:tcBorders>
        <w:shd w:val="clear" w:color="auto" w:fill="E4D7F2"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5B34D4"/>
    <w:pPr>
      <w:spacing w:after="0" w:line="240" w:lineRule="auto"/>
    </w:pPr>
    <w:tblPr>
      <w:tblStyleRowBandSize w:val="1"/>
      <w:tblStyleColBandSize w:val="1"/>
      <w:tblBorders>
        <w:top w:val="single" w:sz="8" w:space="0" w:color="15E0FF" w:themeColor="accent5" w:themeTint="BF"/>
        <w:left w:val="single" w:sz="8" w:space="0" w:color="15E0FF" w:themeColor="accent5" w:themeTint="BF"/>
        <w:bottom w:val="single" w:sz="8" w:space="0" w:color="15E0FF" w:themeColor="accent5" w:themeTint="BF"/>
        <w:right w:val="single" w:sz="8" w:space="0" w:color="15E0FF" w:themeColor="accent5" w:themeTint="BF"/>
        <w:insideH w:val="single" w:sz="8" w:space="0" w:color="15E0FF" w:themeColor="accent5" w:themeTint="BF"/>
      </w:tblBorders>
    </w:tblPr>
    <w:tblStylePr w:type="firstRow">
      <w:pPr>
        <w:spacing w:before="0" w:after="0" w:line="240" w:lineRule="auto"/>
      </w:pPr>
      <w:rPr>
        <w:b/>
        <w:bCs/>
        <w:color w:val="FFFFFF" w:themeColor="background1"/>
      </w:rPr>
      <w:tblPr/>
      <w:tcPr>
        <w:tcBorders>
          <w:top w:val="single" w:sz="8" w:space="0" w:color="15E0FF" w:themeColor="accent5" w:themeTint="BF"/>
          <w:left w:val="single" w:sz="8" w:space="0" w:color="15E0FF" w:themeColor="accent5" w:themeTint="BF"/>
          <w:bottom w:val="single" w:sz="8" w:space="0" w:color="15E0FF" w:themeColor="accent5" w:themeTint="BF"/>
          <w:right w:val="single" w:sz="8" w:space="0" w:color="15E0FF" w:themeColor="accent5" w:themeTint="BF"/>
          <w:insideH w:val="nil"/>
          <w:insideV w:val="nil"/>
        </w:tcBorders>
        <w:shd w:val="clear" w:color="auto" w:fill="00ADC6" w:themeFill="accent5"/>
      </w:tcPr>
    </w:tblStylePr>
    <w:tblStylePr w:type="lastRow">
      <w:pPr>
        <w:spacing w:before="0" w:after="0" w:line="240" w:lineRule="auto"/>
      </w:pPr>
      <w:rPr>
        <w:b/>
        <w:bCs/>
      </w:rPr>
      <w:tblPr/>
      <w:tcPr>
        <w:tcBorders>
          <w:top w:val="double" w:sz="6" w:space="0" w:color="15E0FF" w:themeColor="accent5" w:themeTint="BF"/>
          <w:left w:val="single" w:sz="8" w:space="0" w:color="15E0FF" w:themeColor="accent5" w:themeTint="BF"/>
          <w:bottom w:val="single" w:sz="8" w:space="0" w:color="15E0FF" w:themeColor="accent5" w:themeTint="BF"/>
          <w:right w:val="single" w:sz="8" w:space="0" w:color="15E0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B1F4FF" w:themeFill="accent5" w:themeFillTint="3F"/>
      </w:tcPr>
    </w:tblStylePr>
    <w:tblStylePr w:type="band1Horz">
      <w:tblPr/>
      <w:tcPr>
        <w:tcBorders>
          <w:insideH w:val="nil"/>
          <w:insideV w:val="nil"/>
        </w:tcBorders>
        <w:shd w:val="clear" w:color="auto" w:fill="B1F4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5B34D4"/>
    <w:pPr>
      <w:spacing w:after="0" w:line="240" w:lineRule="auto"/>
    </w:pPr>
    <w:tblPr>
      <w:tblStyleRowBandSize w:val="1"/>
      <w:tblStyleColBandSize w:val="1"/>
      <w:tblBorders>
        <w:top w:val="single" w:sz="8" w:space="0" w:color="FDAA47" w:themeColor="accent6" w:themeTint="BF"/>
        <w:left w:val="single" w:sz="8" w:space="0" w:color="FDAA47" w:themeColor="accent6" w:themeTint="BF"/>
        <w:bottom w:val="single" w:sz="8" w:space="0" w:color="FDAA47" w:themeColor="accent6" w:themeTint="BF"/>
        <w:right w:val="single" w:sz="8" w:space="0" w:color="FDAA47" w:themeColor="accent6" w:themeTint="BF"/>
        <w:insideH w:val="single" w:sz="8" w:space="0" w:color="FDAA47" w:themeColor="accent6" w:themeTint="BF"/>
      </w:tblBorders>
    </w:tblPr>
    <w:tblStylePr w:type="firstRow">
      <w:pPr>
        <w:spacing w:before="0" w:after="0" w:line="240" w:lineRule="auto"/>
      </w:pPr>
      <w:rPr>
        <w:b/>
        <w:bCs/>
        <w:color w:val="FFFFFF" w:themeColor="background1"/>
      </w:rPr>
      <w:tblPr/>
      <w:tcPr>
        <w:tcBorders>
          <w:top w:val="single" w:sz="8" w:space="0" w:color="FDAA47" w:themeColor="accent6" w:themeTint="BF"/>
          <w:left w:val="single" w:sz="8" w:space="0" w:color="FDAA47" w:themeColor="accent6" w:themeTint="BF"/>
          <w:bottom w:val="single" w:sz="8" w:space="0" w:color="FDAA47" w:themeColor="accent6" w:themeTint="BF"/>
          <w:right w:val="single" w:sz="8" w:space="0" w:color="FDAA47" w:themeColor="accent6" w:themeTint="BF"/>
          <w:insideH w:val="nil"/>
          <w:insideV w:val="nil"/>
        </w:tcBorders>
        <w:shd w:val="clear" w:color="auto" w:fill="FD8F0A" w:themeFill="accent6"/>
      </w:tcPr>
    </w:tblStylePr>
    <w:tblStylePr w:type="lastRow">
      <w:pPr>
        <w:spacing w:before="0" w:after="0" w:line="240" w:lineRule="auto"/>
      </w:pPr>
      <w:rPr>
        <w:b/>
        <w:bCs/>
      </w:rPr>
      <w:tblPr/>
      <w:tcPr>
        <w:tcBorders>
          <w:top w:val="double" w:sz="6" w:space="0" w:color="FDAA47" w:themeColor="accent6" w:themeTint="BF"/>
          <w:left w:val="single" w:sz="8" w:space="0" w:color="FDAA47" w:themeColor="accent6" w:themeTint="BF"/>
          <w:bottom w:val="single" w:sz="8" w:space="0" w:color="FDAA47" w:themeColor="accent6" w:themeTint="BF"/>
          <w:right w:val="single" w:sz="8" w:space="0" w:color="FDAA47" w:themeColor="accent6" w:themeTint="BF"/>
          <w:insideH w:val="nil"/>
          <w:insideV w:val="nil"/>
        </w:tcBorders>
      </w:tcPr>
    </w:tblStylePr>
    <w:tblStylePr w:type="firstCol">
      <w:rPr>
        <w:b/>
        <w:bCs/>
      </w:rPr>
    </w:tblStylePr>
    <w:tblStylePr w:type="lastCol">
      <w:rPr>
        <w:b/>
        <w:bCs/>
      </w:rPr>
    </w:tblStylePr>
    <w:tblStylePr w:type="band1Vert">
      <w:tblPr/>
      <w:tcPr>
        <w:shd w:val="clear" w:color="auto" w:fill="FEE3C2" w:themeFill="accent6" w:themeFillTint="3F"/>
      </w:tcPr>
    </w:tblStylePr>
    <w:tblStylePr w:type="band1Horz">
      <w:tblPr/>
      <w:tcPr>
        <w:tcBorders>
          <w:insideH w:val="nil"/>
          <w:insideV w:val="nil"/>
        </w:tcBorders>
        <w:shd w:val="clear" w:color="auto" w:fill="FEE3C2"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5B34D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5B34D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BB673"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BB673" w:themeFill="accent1"/>
      </w:tcPr>
    </w:tblStylePr>
    <w:tblStylePr w:type="lastCol">
      <w:rPr>
        <w:b/>
        <w:bCs/>
        <w:color w:val="FFFFFF" w:themeColor="background1"/>
      </w:rPr>
      <w:tblPr/>
      <w:tcPr>
        <w:tcBorders>
          <w:left w:val="nil"/>
          <w:right w:val="nil"/>
          <w:insideH w:val="nil"/>
          <w:insideV w:val="nil"/>
        </w:tcBorders>
        <w:shd w:val="clear" w:color="auto" w:fill="2BB673"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5B34D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3B41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3B41A" w:themeFill="accent2"/>
      </w:tcPr>
    </w:tblStylePr>
    <w:tblStylePr w:type="lastCol">
      <w:rPr>
        <w:b/>
        <w:bCs/>
        <w:color w:val="FFFFFF" w:themeColor="background1"/>
      </w:rPr>
      <w:tblPr/>
      <w:tcPr>
        <w:tcBorders>
          <w:left w:val="nil"/>
          <w:right w:val="nil"/>
          <w:insideH w:val="nil"/>
          <w:insideV w:val="nil"/>
        </w:tcBorders>
        <w:shd w:val="clear" w:color="auto" w:fill="93B41A"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5B34D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6A3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6A3B" w:themeFill="accent3"/>
      </w:tcPr>
    </w:tblStylePr>
    <w:tblStylePr w:type="lastCol">
      <w:rPr>
        <w:b/>
        <w:bCs/>
        <w:color w:val="FFFFFF" w:themeColor="background1"/>
      </w:rPr>
      <w:tblPr/>
      <w:tcPr>
        <w:tcBorders>
          <w:left w:val="nil"/>
          <w:right w:val="nil"/>
          <w:insideH w:val="nil"/>
          <w:insideV w:val="nil"/>
        </w:tcBorders>
        <w:shd w:val="clear" w:color="auto" w:fill="F06A3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5B34D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561C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561CC" w:themeFill="accent4"/>
      </w:tcPr>
    </w:tblStylePr>
    <w:tblStylePr w:type="lastCol">
      <w:rPr>
        <w:b/>
        <w:bCs/>
        <w:color w:val="FFFFFF" w:themeColor="background1"/>
      </w:rPr>
      <w:tblPr/>
      <w:tcPr>
        <w:tcBorders>
          <w:left w:val="nil"/>
          <w:right w:val="nil"/>
          <w:insideH w:val="nil"/>
          <w:insideV w:val="nil"/>
        </w:tcBorders>
        <w:shd w:val="clear" w:color="auto" w:fill="9561C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5B34D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D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ADC6" w:themeFill="accent5"/>
      </w:tcPr>
    </w:tblStylePr>
    <w:tblStylePr w:type="lastCol">
      <w:rPr>
        <w:b/>
        <w:bCs/>
        <w:color w:val="FFFFFF" w:themeColor="background1"/>
      </w:rPr>
      <w:tblPr/>
      <w:tcPr>
        <w:tcBorders>
          <w:left w:val="nil"/>
          <w:right w:val="nil"/>
          <w:insideH w:val="nil"/>
          <w:insideV w:val="nil"/>
        </w:tcBorders>
        <w:shd w:val="clear" w:color="auto" w:fill="00AD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5B34D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D8F0A"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D8F0A" w:themeFill="accent6"/>
      </w:tcPr>
    </w:tblStylePr>
    <w:tblStylePr w:type="lastCol">
      <w:rPr>
        <w:b/>
        <w:bCs/>
        <w:color w:val="FFFFFF" w:themeColor="background1"/>
      </w:rPr>
      <w:tblPr/>
      <w:tcPr>
        <w:tcBorders>
          <w:left w:val="nil"/>
          <w:right w:val="nil"/>
          <w:insideH w:val="nil"/>
          <w:insideV w:val="nil"/>
        </w:tcBorders>
        <w:shd w:val="clear" w:color="auto" w:fill="FD8F0A"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5B34D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5B34D4"/>
    <w:rPr>
      <w:rFonts w:asciiTheme="majorHAnsi" w:eastAsiaTheme="majorEastAsia" w:hAnsiTheme="majorHAnsi" w:cstheme="majorBidi"/>
      <w:color w:val="1E1E1E"/>
      <w:sz w:val="24"/>
      <w:szCs w:val="24"/>
      <w:shd w:val="pct20" w:color="auto" w:fill="auto"/>
    </w:rPr>
  </w:style>
  <w:style w:type="paragraph" w:styleId="NoSpacing">
    <w:name w:val="No Spacing"/>
    <w:uiPriority w:val="1"/>
    <w:semiHidden/>
    <w:rsid w:val="005B34D4"/>
    <w:pPr>
      <w:spacing w:after="0" w:line="240" w:lineRule="auto"/>
    </w:pPr>
    <w:rPr>
      <w:rFonts w:ascii="Calibri" w:hAnsi="Calibri"/>
      <w:color w:val="1E1E1E"/>
      <w:sz w:val="24"/>
    </w:rPr>
  </w:style>
  <w:style w:type="paragraph" w:styleId="NormalIndent">
    <w:name w:val="Normal Indent"/>
    <w:basedOn w:val="Normal"/>
    <w:uiPriority w:val="99"/>
    <w:semiHidden/>
    <w:unhideWhenUsed/>
    <w:rsid w:val="005B34D4"/>
    <w:pPr>
      <w:ind w:left="720"/>
    </w:pPr>
  </w:style>
  <w:style w:type="paragraph" w:styleId="NoteHeading">
    <w:name w:val="Note Heading"/>
    <w:basedOn w:val="Normal"/>
    <w:next w:val="Normal"/>
    <w:link w:val="NoteHeadingChar"/>
    <w:uiPriority w:val="99"/>
    <w:semiHidden/>
    <w:unhideWhenUsed/>
    <w:rsid w:val="005B34D4"/>
    <w:pPr>
      <w:spacing w:after="0" w:line="240" w:lineRule="auto"/>
    </w:pPr>
  </w:style>
  <w:style w:type="character" w:customStyle="1" w:styleId="NoteHeadingChar">
    <w:name w:val="Note Heading Char"/>
    <w:basedOn w:val="DefaultParagraphFont"/>
    <w:link w:val="NoteHeading"/>
    <w:uiPriority w:val="99"/>
    <w:semiHidden/>
    <w:rsid w:val="005B34D4"/>
    <w:rPr>
      <w:rFonts w:ascii="Calibri" w:hAnsi="Calibri"/>
      <w:color w:val="1E1E1E"/>
      <w:sz w:val="24"/>
    </w:rPr>
  </w:style>
  <w:style w:type="character" w:styleId="PlaceholderText">
    <w:name w:val="Placeholder Text"/>
    <w:basedOn w:val="DefaultParagraphFont"/>
    <w:uiPriority w:val="99"/>
    <w:semiHidden/>
    <w:rsid w:val="005B34D4"/>
    <w:rPr>
      <w:color w:val="808080"/>
    </w:rPr>
  </w:style>
  <w:style w:type="table" w:styleId="PlainTable1">
    <w:name w:val="Plain Table 1"/>
    <w:basedOn w:val="TableNormal"/>
    <w:uiPriority w:val="41"/>
    <w:rsid w:val="005B34D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5B34D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5B34D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5B34D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lainText">
    <w:name w:val="Plain Text"/>
    <w:basedOn w:val="Normal"/>
    <w:link w:val="PlainTextChar"/>
    <w:uiPriority w:val="99"/>
    <w:semiHidden/>
    <w:unhideWhenUsed/>
    <w:rsid w:val="005B34D4"/>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5B34D4"/>
    <w:rPr>
      <w:rFonts w:ascii="Consolas" w:hAnsi="Consolas"/>
      <w:color w:val="1E1E1E"/>
      <w:sz w:val="21"/>
      <w:szCs w:val="21"/>
    </w:rPr>
  </w:style>
  <w:style w:type="paragraph" w:styleId="Quote">
    <w:name w:val="Quote"/>
    <w:basedOn w:val="Normal"/>
    <w:next w:val="Normal"/>
    <w:link w:val="QuoteChar"/>
    <w:uiPriority w:val="29"/>
    <w:qFormat/>
    <w:rsid w:val="005B34D4"/>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5B34D4"/>
    <w:rPr>
      <w:rFonts w:ascii="Calibri" w:hAnsi="Calibri"/>
      <w:i/>
      <w:iCs/>
      <w:color w:val="404040" w:themeColor="text1" w:themeTint="BF"/>
      <w:sz w:val="24"/>
    </w:rPr>
  </w:style>
  <w:style w:type="paragraph" w:styleId="Salutation">
    <w:name w:val="Salutation"/>
    <w:basedOn w:val="Normal"/>
    <w:next w:val="Normal"/>
    <w:link w:val="SalutationChar"/>
    <w:uiPriority w:val="99"/>
    <w:semiHidden/>
    <w:unhideWhenUsed/>
    <w:rsid w:val="005B34D4"/>
  </w:style>
  <w:style w:type="character" w:customStyle="1" w:styleId="SalutationChar">
    <w:name w:val="Salutation Char"/>
    <w:basedOn w:val="DefaultParagraphFont"/>
    <w:link w:val="Salutation"/>
    <w:uiPriority w:val="99"/>
    <w:semiHidden/>
    <w:rsid w:val="005B34D4"/>
    <w:rPr>
      <w:rFonts w:ascii="Calibri" w:hAnsi="Calibri"/>
      <w:color w:val="1E1E1E"/>
      <w:sz w:val="24"/>
    </w:rPr>
  </w:style>
  <w:style w:type="paragraph" w:styleId="Signature">
    <w:name w:val="Signature"/>
    <w:basedOn w:val="Normal"/>
    <w:link w:val="SignatureChar"/>
    <w:uiPriority w:val="99"/>
    <w:semiHidden/>
    <w:unhideWhenUsed/>
    <w:rsid w:val="005B34D4"/>
    <w:pPr>
      <w:spacing w:after="0" w:line="240" w:lineRule="auto"/>
      <w:ind w:left="4252"/>
    </w:pPr>
  </w:style>
  <w:style w:type="character" w:customStyle="1" w:styleId="SignatureChar">
    <w:name w:val="Signature Char"/>
    <w:basedOn w:val="DefaultParagraphFont"/>
    <w:link w:val="Signature"/>
    <w:uiPriority w:val="99"/>
    <w:semiHidden/>
    <w:rsid w:val="005B34D4"/>
    <w:rPr>
      <w:rFonts w:ascii="Calibri" w:hAnsi="Calibri"/>
      <w:color w:val="1E1E1E"/>
      <w:sz w:val="24"/>
    </w:rPr>
  </w:style>
  <w:style w:type="character" w:styleId="Strong">
    <w:name w:val="Strong"/>
    <w:basedOn w:val="DefaultParagraphFont"/>
    <w:uiPriority w:val="22"/>
    <w:qFormat/>
    <w:rsid w:val="005B34D4"/>
    <w:rPr>
      <w:b/>
      <w:bCs/>
    </w:rPr>
  </w:style>
  <w:style w:type="paragraph" w:styleId="Subtitle">
    <w:name w:val="Subtitle"/>
    <w:basedOn w:val="Normal"/>
    <w:next w:val="Normal"/>
    <w:link w:val="SubtitleChar"/>
    <w:uiPriority w:val="11"/>
    <w:semiHidden/>
    <w:qFormat/>
    <w:rsid w:val="005B34D4"/>
    <w:pPr>
      <w:numPr>
        <w:ilvl w:val="1"/>
      </w:numPr>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semiHidden/>
    <w:rsid w:val="005B34D4"/>
    <w:rPr>
      <w:rFonts w:eastAsiaTheme="minorEastAsia"/>
      <w:color w:val="5A5A5A" w:themeColor="text1" w:themeTint="A5"/>
      <w:spacing w:val="15"/>
    </w:rPr>
  </w:style>
  <w:style w:type="character" w:styleId="SubtleEmphasis">
    <w:name w:val="Subtle Emphasis"/>
    <w:basedOn w:val="DefaultParagraphFont"/>
    <w:uiPriority w:val="19"/>
    <w:rsid w:val="005B34D4"/>
    <w:rPr>
      <w:i/>
      <w:iCs/>
      <w:color w:val="404040" w:themeColor="text1" w:themeTint="BF"/>
    </w:rPr>
  </w:style>
  <w:style w:type="character" w:styleId="SubtleReference">
    <w:name w:val="Subtle Reference"/>
    <w:basedOn w:val="DefaultParagraphFont"/>
    <w:uiPriority w:val="31"/>
    <w:rsid w:val="005B34D4"/>
    <w:rPr>
      <w:smallCaps/>
      <w:color w:val="5A5A5A" w:themeColor="text1" w:themeTint="A5"/>
    </w:rPr>
  </w:style>
  <w:style w:type="table" w:styleId="Table3Deffects1">
    <w:name w:val="Table 3D effects 1"/>
    <w:basedOn w:val="TableNormal"/>
    <w:uiPriority w:val="99"/>
    <w:semiHidden/>
    <w:unhideWhenUsed/>
    <w:rsid w:val="005B34D4"/>
    <w:pPr>
      <w:spacing w:after="160" w:line="30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5B34D4"/>
    <w:pPr>
      <w:spacing w:after="160" w:line="30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5B34D4"/>
    <w:pPr>
      <w:spacing w:after="160" w:line="30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5B34D4"/>
    <w:pPr>
      <w:spacing w:after="160" w:line="30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5B34D4"/>
    <w:pPr>
      <w:spacing w:after="160" w:line="30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5B34D4"/>
    <w:pPr>
      <w:spacing w:after="160" w:line="30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5B34D4"/>
    <w:pPr>
      <w:spacing w:after="160" w:line="30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5B34D4"/>
    <w:pPr>
      <w:spacing w:after="160" w:line="30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5B34D4"/>
    <w:pPr>
      <w:spacing w:after="160" w:line="30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5B34D4"/>
    <w:pPr>
      <w:spacing w:after="160" w:line="30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5B34D4"/>
    <w:pPr>
      <w:spacing w:after="160" w:line="30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5B34D4"/>
    <w:pPr>
      <w:spacing w:after="160" w:line="30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5B34D4"/>
    <w:pPr>
      <w:spacing w:after="160" w:line="30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5B34D4"/>
    <w:pPr>
      <w:spacing w:after="160" w:line="30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5B34D4"/>
    <w:pPr>
      <w:spacing w:after="160" w:line="30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5B34D4"/>
    <w:pPr>
      <w:spacing w:after="160" w:line="30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5B34D4"/>
    <w:pPr>
      <w:spacing w:after="160" w:line="30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5B34D4"/>
    <w:pPr>
      <w:spacing w:after="160" w:line="3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5B34D4"/>
    <w:pPr>
      <w:spacing w:after="160" w:line="30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5B34D4"/>
    <w:pPr>
      <w:spacing w:after="160" w:line="30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5B34D4"/>
    <w:pPr>
      <w:spacing w:after="160" w:line="30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5B34D4"/>
    <w:pPr>
      <w:spacing w:after="160" w:line="30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5B34D4"/>
    <w:pPr>
      <w:spacing w:after="160" w:line="30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5B34D4"/>
    <w:pPr>
      <w:spacing w:after="160" w:line="30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5B34D4"/>
    <w:pPr>
      <w:spacing w:after="160" w:line="30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5B34D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5B34D4"/>
    <w:pPr>
      <w:spacing w:after="160" w:line="30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5B34D4"/>
    <w:pPr>
      <w:spacing w:after="160" w:line="30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5B34D4"/>
    <w:pPr>
      <w:spacing w:after="160" w:line="30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5B34D4"/>
    <w:pPr>
      <w:spacing w:after="160" w:line="30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5B34D4"/>
    <w:pPr>
      <w:spacing w:after="160" w:line="30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5B34D4"/>
    <w:pPr>
      <w:spacing w:after="160" w:line="30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5B34D4"/>
    <w:pPr>
      <w:spacing w:after="160" w:line="30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5B34D4"/>
    <w:pPr>
      <w:spacing w:after="160" w:line="30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5B34D4"/>
    <w:pPr>
      <w:spacing w:after="160" w:line="3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5B34D4"/>
    <w:pPr>
      <w:spacing w:after="160" w:line="30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5B34D4"/>
    <w:pPr>
      <w:spacing w:after="160" w:line="30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5B34D4"/>
    <w:pPr>
      <w:spacing w:after="160" w:line="30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5B34D4"/>
    <w:pPr>
      <w:spacing w:after="160" w:line="30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5B34D4"/>
    <w:pPr>
      <w:spacing w:after="160" w:line="30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5B34D4"/>
    <w:pPr>
      <w:spacing w:after="160" w:line="30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5B34D4"/>
    <w:pPr>
      <w:spacing w:after="160" w:line="30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5B34D4"/>
    <w:pPr>
      <w:spacing w:after="160" w:line="30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5B34D4"/>
    <w:pPr>
      <w:spacing w:after="160" w:line="30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Revision">
    <w:name w:val="Revision"/>
    <w:hidden/>
    <w:uiPriority w:val="99"/>
    <w:semiHidden/>
    <w:rsid w:val="00804AF9"/>
    <w:pPr>
      <w:spacing w:after="0" w:line="240" w:lineRule="auto"/>
    </w:pPr>
    <w:rPr>
      <w:rFonts w:ascii="Calibri" w:hAnsi="Calibri"/>
      <w:color w:val="1E1E1E"/>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487226">
      <w:bodyDiv w:val="1"/>
      <w:marLeft w:val="0"/>
      <w:marRight w:val="0"/>
      <w:marTop w:val="0"/>
      <w:marBottom w:val="0"/>
      <w:divBdr>
        <w:top w:val="none" w:sz="0" w:space="0" w:color="auto"/>
        <w:left w:val="none" w:sz="0" w:space="0" w:color="auto"/>
        <w:bottom w:val="none" w:sz="0" w:space="0" w:color="auto"/>
        <w:right w:val="none" w:sz="0" w:space="0" w:color="auto"/>
      </w:divBdr>
    </w:div>
    <w:div w:id="724377105">
      <w:bodyDiv w:val="1"/>
      <w:marLeft w:val="0"/>
      <w:marRight w:val="0"/>
      <w:marTop w:val="0"/>
      <w:marBottom w:val="0"/>
      <w:divBdr>
        <w:top w:val="none" w:sz="0" w:space="0" w:color="auto"/>
        <w:left w:val="none" w:sz="0" w:space="0" w:color="auto"/>
        <w:bottom w:val="none" w:sz="0" w:space="0" w:color="auto"/>
        <w:right w:val="none" w:sz="0" w:space="0" w:color="auto"/>
      </w:divBdr>
    </w:div>
    <w:div w:id="986398148">
      <w:bodyDiv w:val="1"/>
      <w:marLeft w:val="0"/>
      <w:marRight w:val="0"/>
      <w:marTop w:val="0"/>
      <w:marBottom w:val="0"/>
      <w:divBdr>
        <w:top w:val="none" w:sz="0" w:space="0" w:color="auto"/>
        <w:left w:val="none" w:sz="0" w:space="0" w:color="auto"/>
        <w:bottom w:val="none" w:sz="0" w:space="0" w:color="auto"/>
        <w:right w:val="none" w:sz="0" w:space="0" w:color="auto"/>
      </w:divBdr>
    </w:div>
    <w:div w:id="1118451182">
      <w:bodyDiv w:val="1"/>
      <w:marLeft w:val="0"/>
      <w:marRight w:val="0"/>
      <w:marTop w:val="0"/>
      <w:marBottom w:val="0"/>
      <w:divBdr>
        <w:top w:val="none" w:sz="0" w:space="0" w:color="auto"/>
        <w:left w:val="none" w:sz="0" w:space="0" w:color="auto"/>
        <w:bottom w:val="none" w:sz="0" w:space="0" w:color="auto"/>
        <w:right w:val="none" w:sz="0" w:space="0" w:color="auto"/>
      </w:divBdr>
    </w:div>
    <w:div w:id="1257177609">
      <w:bodyDiv w:val="1"/>
      <w:marLeft w:val="0"/>
      <w:marRight w:val="0"/>
      <w:marTop w:val="0"/>
      <w:marBottom w:val="0"/>
      <w:divBdr>
        <w:top w:val="none" w:sz="0" w:space="0" w:color="auto"/>
        <w:left w:val="none" w:sz="0" w:space="0" w:color="auto"/>
        <w:bottom w:val="none" w:sz="0" w:space="0" w:color="auto"/>
        <w:right w:val="none" w:sz="0" w:space="0" w:color="auto"/>
      </w:divBdr>
    </w:div>
    <w:div w:id="1983996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2.jpeg"/><Relationship Id="rId26" Type="http://schemas.openxmlformats.org/officeDocument/2006/relationships/footer" Target="footer6.xml"/><Relationship Id="rId3" Type="http://schemas.openxmlformats.org/officeDocument/2006/relationships/settings" Target="settings.xml"/><Relationship Id="rId21" Type="http://schemas.openxmlformats.org/officeDocument/2006/relationships/image" Target="media/image5.jpeg"/><Relationship Id="rId34"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oter" Target="footer5.xml"/><Relationship Id="rId25" Type="http://schemas.openxmlformats.org/officeDocument/2006/relationships/header" Target="header8.xml"/><Relationship Id="rId33" Type="http://schemas.openxmlformats.org/officeDocument/2006/relationships/header" Target="header12.xml"/><Relationship Id="rId2" Type="http://schemas.openxmlformats.org/officeDocument/2006/relationships/styles" Target="styles.xml"/><Relationship Id="rId16" Type="http://schemas.openxmlformats.org/officeDocument/2006/relationships/header" Target="header6.xml"/><Relationship Id="rId20" Type="http://schemas.openxmlformats.org/officeDocument/2006/relationships/image" Target="media/image4.jpeg"/><Relationship Id="rId29" Type="http://schemas.openxmlformats.org/officeDocument/2006/relationships/footer" Target="footer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7.xml"/><Relationship Id="rId32" Type="http://schemas.openxmlformats.org/officeDocument/2006/relationships/footer" Target="footer9.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7.jpeg"/><Relationship Id="rId28" Type="http://schemas.openxmlformats.org/officeDocument/2006/relationships/header" Target="header9.xml"/><Relationship Id="rId10" Type="http://schemas.openxmlformats.org/officeDocument/2006/relationships/footer" Target="footer2.xml"/><Relationship Id="rId19" Type="http://schemas.openxmlformats.org/officeDocument/2006/relationships/image" Target="media/image3.jpeg"/><Relationship Id="rId31" Type="http://schemas.openxmlformats.org/officeDocument/2006/relationships/header" Target="header1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image" Target="media/image6.png"/><Relationship Id="rId27" Type="http://schemas.openxmlformats.org/officeDocument/2006/relationships/footer" Target="footer7.xml"/><Relationship Id="rId30" Type="http://schemas.openxmlformats.org/officeDocument/2006/relationships/header" Target="header10.xml"/><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legislation.govt.nz/act/public/2009/0051/latest/DLM1440303.html" TargetMode="External"/><Relationship Id="rId2" Type="http://schemas.openxmlformats.org/officeDocument/2006/relationships/hyperlink" Target="https://www.immigration.govt.nz/about-us/what-we-do/our-strategies-and-projects/supporting-refugees-and-asylum-seekers/refugee-and-protection-unit/new-zealand-refugee-quota-programme" TargetMode="External"/><Relationship Id="rId1" Type="http://schemas.openxmlformats.org/officeDocument/2006/relationships/hyperlink" Target="https://www.immigration.govt.nz/about-us/what-we-do/our-strategies-and-projects/refugee-resettlement-strategy" TargetMode="External"/><Relationship Id="rId6" Type="http://schemas.openxmlformats.org/officeDocument/2006/relationships/hyperlink" Target="https://covid19.govt.nz/alert-system/covid-19-alert-system/" TargetMode="External"/><Relationship Id="rId5" Type="http://schemas.openxmlformats.org/officeDocument/2006/relationships/hyperlink" Target="https://www.immigration.govt.nz/about-us/what-we-do/our-strategies-and-projects/supporting-refugees-and-asylum-seekers/refugee-and-protection-unit/new-zealand-refugee-quota-programme" TargetMode="External"/><Relationship Id="rId4" Type="http://schemas.openxmlformats.org/officeDocument/2006/relationships/hyperlink" Target="http://www.legislation.govt.nz/act/public/2009/0051/latest/DLM1441096.html"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OTO Theme">
  <a:themeElements>
    <a:clrScheme name="OOTO Colours">
      <a:dk1>
        <a:srgbClr val="000000"/>
      </a:dk1>
      <a:lt1>
        <a:srgbClr val="FFFFFF"/>
      </a:lt1>
      <a:dk2>
        <a:srgbClr val="262626"/>
      </a:dk2>
      <a:lt2>
        <a:srgbClr val="F2F2F2"/>
      </a:lt2>
      <a:accent1>
        <a:srgbClr val="2BB673"/>
      </a:accent1>
      <a:accent2>
        <a:srgbClr val="93B41A"/>
      </a:accent2>
      <a:accent3>
        <a:srgbClr val="F06A3B"/>
      </a:accent3>
      <a:accent4>
        <a:srgbClr val="9561CC"/>
      </a:accent4>
      <a:accent5>
        <a:srgbClr val="00ADC6"/>
      </a:accent5>
      <a:accent6>
        <a:srgbClr val="FD8F0A"/>
      </a:accent6>
      <a:hlink>
        <a:srgbClr val="0D6AB8"/>
      </a:hlink>
      <a:folHlink>
        <a:srgbClr val="3C98E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33</Pages>
  <Words>7428</Words>
  <Characters>42340</Characters>
  <Application>Microsoft Office Word</Application>
  <DocSecurity>0</DocSecurity>
  <Lines>352</Lines>
  <Paragraphs>99</Paragraphs>
  <ScaleCrop>false</ScaleCrop>
  <HeadingPairs>
    <vt:vector size="4" baseType="variant">
      <vt:variant>
        <vt:lpstr>Title</vt:lpstr>
      </vt:variant>
      <vt:variant>
        <vt:i4>1</vt:i4>
      </vt:variant>
      <vt:variant>
        <vt:lpstr>Headings</vt:lpstr>
      </vt:variant>
      <vt:variant>
        <vt:i4>48</vt:i4>
      </vt:variant>
    </vt:vector>
  </HeadingPairs>
  <TitlesOfParts>
    <vt:vector size="49" baseType="lpstr">
      <vt:lpstr/>
      <vt:lpstr>Foreword</vt:lpstr>
      <vt:lpstr>    Good practice</vt:lpstr>
      <vt:lpstr>    Areas for improvement </vt:lpstr>
      <vt:lpstr>Facility facts</vt:lpstr>
      <vt:lpstr>    Operating capacity</vt:lpstr>
      <vt:lpstr>    Facility Manager</vt:lpstr>
      <vt:lpstr>    Previous inspections</vt:lpstr>
      <vt:lpstr>The Inspection</vt:lpstr>
      <vt:lpstr>    Methodology</vt:lpstr>
      <vt:lpstr>        Evaluation techniques</vt:lpstr>
      <vt:lpstr>Treatment</vt:lpstr>
      <vt:lpstr>    Torture or other cruel, inhuman or degrading treatment or punishment</vt:lpstr>
      <vt:lpstr>    Use of force </vt:lpstr>
      <vt:lpstr>    Safety and security</vt:lpstr>
      <vt:lpstr>    Policies and procedures</vt:lpstr>
      <vt:lpstr>Reception into the Facility </vt:lpstr>
      <vt:lpstr>Decency, dignity and respect</vt:lpstr>
      <vt:lpstr>    Accommodation</vt:lpstr>
      <vt:lpstr>    Clothing and bedding</vt:lpstr>
      <vt:lpstr>    Food and meal times</vt:lpstr>
      <vt:lpstr>    Weekly living allowance</vt:lpstr>
      <vt:lpstr>    Interactions between residents and staff</vt:lpstr>
      <vt:lpstr>    Cultural provision, equality, and diversity</vt:lpstr>
      <vt:lpstr>    Accessible accommodation</vt:lpstr>
      <vt:lpstr>Health and wellbeing</vt:lpstr>
      <vt:lpstr>    Governance arrangements</vt:lpstr>
      <vt:lpstr>    Primary health care services</vt:lpstr>
      <vt:lpstr>    Mental health services</vt:lpstr>
      <vt:lpstr>Protective measures</vt:lpstr>
      <vt:lpstr>    Complaints</vt:lpstr>
      <vt:lpstr>    Mail and telephones</vt:lpstr>
      <vt:lpstr>Purposeful activity and transition to the community</vt:lpstr>
      <vt:lpstr>    Outdoor activity and exercise</vt:lpstr>
      <vt:lpstr>    Library services</vt:lpstr>
      <vt:lpstr>    Legal representation</vt:lpstr>
      <vt:lpstr>    Leave </vt:lpstr>
      <vt:lpstr>    Visits</vt:lpstr>
      <vt:lpstr>    Activities</vt:lpstr>
      <vt:lpstr>    Training, education and employment</vt:lpstr>
      <vt:lpstr>    Case management </vt:lpstr>
      <vt:lpstr>        Detention or monitoring status</vt:lpstr>
      <vt:lpstr>        Processing of claims</vt:lpstr>
      <vt:lpstr>        Resident notes and records</vt:lpstr>
      <vt:lpstr>Immigration New Zealand’s comments on recommendations</vt:lpstr>
      <vt:lpstr>Legislative framework</vt:lpstr>
      <vt:lpstr>    Places of detention </vt:lpstr>
      <vt:lpstr>    Carrying out the OPCAT function</vt:lpstr>
      <vt:lpstr>    More information</vt:lpstr>
    </vt:vector>
  </TitlesOfParts>
  <Company/>
  <LinksUpToDate>false</LinksUpToDate>
  <CharactersWithSpaces>49669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2022-02-01T20:42:00Z</dcterms:created>
  <dcterms:modified xsi:type="dcterms:W3CDTF">2022-02-01T20:42:00Z</dcterms:modified>
</cp:coreProperties>
</file>