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89" w:rsidRPr="00EF5489" w:rsidRDefault="00AB0C91" w:rsidP="00EF5489">
      <w:pPr>
        <w:jc w:val="both"/>
        <w:rPr>
          <w:rFonts w:ascii="Arial" w:hAnsi="Arial" w:cs="Arial"/>
          <w:sz w:val="23"/>
          <w:szCs w:val="23"/>
          <w:lang w:val="en-NZ"/>
        </w:rPr>
      </w:pPr>
    </w:p>
    <w:p w:rsidR="00EF5489" w:rsidRPr="00EF5489" w:rsidRDefault="00AB0C91" w:rsidP="00EF5489">
      <w:pPr>
        <w:jc w:val="both"/>
        <w:rPr>
          <w:rFonts w:ascii="Arial" w:hAnsi="Arial" w:cs="Arial"/>
          <w:b/>
          <w:smallCaps/>
          <w:sz w:val="32"/>
          <w:szCs w:val="32"/>
          <w:lang w:val="en-NZ"/>
        </w:rPr>
      </w:pPr>
      <w:r>
        <w:rPr>
          <w:rFonts w:ascii="Arial" w:hAnsi="Arial" w:cs="Arial"/>
          <w:b/>
          <w:smallCaps/>
          <w:sz w:val="32"/>
          <w:szCs w:val="32"/>
          <w:lang w:val="en-NZ"/>
        </w:rPr>
        <w:t>Part 2B</w:t>
      </w:r>
      <w:r w:rsidRPr="00EF5489">
        <w:rPr>
          <w:rFonts w:ascii="Arial" w:hAnsi="Arial" w:cs="Arial"/>
          <w:b/>
          <w:smallCaps/>
          <w:sz w:val="32"/>
          <w:szCs w:val="32"/>
          <w:lang w:val="en-NZ"/>
        </w:rPr>
        <w:t>.</w:t>
      </w:r>
      <w:r w:rsidRPr="00EF5489">
        <w:rPr>
          <w:rFonts w:ascii="Arial" w:hAnsi="Arial" w:cs="Arial"/>
          <w:b/>
          <w:smallCaps/>
          <w:sz w:val="32"/>
          <w:szCs w:val="32"/>
          <w:lang w:val="en-NZ"/>
        </w:rPr>
        <w:tab/>
        <w:t xml:space="preserve">Conclusive Reasons For Refusal </w:t>
      </w:r>
    </w:p>
    <w:p w:rsidR="00EF5489" w:rsidRPr="00EF5489" w:rsidRDefault="00AB0C91" w:rsidP="00EF5489">
      <w:pPr>
        <w:jc w:val="both"/>
        <w:rPr>
          <w:rFonts w:ascii="Arial" w:hAnsi="Arial" w:cs="Arial"/>
          <w:sz w:val="23"/>
          <w:szCs w:val="23"/>
          <w:lang w:val="en-NZ"/>
        </w:rPr>
      </w:pPr>
    </w:p>
    <w:p w:rsidR="00EF5489" w:rsidRPr="00EF5489" w:rsidRDefault="00AB0C91" w:rsidP="00EF5489">
      <w:pPr>
        <w:jc w:val="both"/>
        <w:rPr>
          <w:rFonts w:ascii="Arial" w:hAnsi="Arial" w:cs="Arial"/>
          <w:sz w:val="23"/>
          <w:szCs w:val="23"/>
          <w:lang w:val="en-NZ"/>
        </w:rPr>
      </w:pPr>
    </w:p>
    <w:p w:rsidR="00EF5489" w:rsidRPr="00EF5489" w:rsidRDefault="00AB0C91" w:rsidP="00EF5489">
      <w:pPr>
        <w:jc w:val="both"/>
        <w:rPr>
          <w:rFonts w:ascii="Arial" w:hAnsi="Arial" w:cs="Arial"/>
          <w:sz w:val="23"/>
          <w:szCs w:val="23"/>
          <w:lang w:val="en-NZ"/>
        </w:rPr>
      </w:pPr>
      <w:r w:rsidRPr="00EF5489">
        <w:rPr>
          <w:rFonts w:ascii="Arial" w:hAnsi="Arial" w:cs="Arial"/>
          <w:sz w:val="23"/>
          <w:szCs w:val="23"/>
          <w:lang w:val="en-NZ"/>
        </w:rPr>
        <w:t>Section 6 of the OIA and section 6 of the LGOIMA set out co</w:t>
      </w:r>
      <w:bookmarkStart w:id="0" w:name="_GoBack"/>
      <w:bookmarkEnd w:id="0"/>
      <w:r w:rsidRPr="00EF5489">
        <w:rPr>
          <w:rFonts w:ascii="Arial" w:hAnsi="Arial" w:cs="Arial"/>
          <w:sz w:val="23"/>
          <w:szCs w:val="23"/>
          <w:lang w:val="en-NZ"/>
        </w:rPr>
        <w:t>nclusive reasons for withholding official information.</w:t>
      </w:r>
    </w:p>
    <w:p w:rsidR="00EF5489" w:rsidRPr="00EF5489" w:rsidRDefault="00AB0C91" w:rsidP="00EF5489">
      <w:pPr>
        <w:jc w:val="both"/>
        <w:rPr>
          <w:rFonts w:ascii="Arial" w:hAnsi="Arial" w:cs="Arial"/>
          <w:sz w:val="23"/>
          <w:szCs w:val="23"/>
          <w:lang w:val="en-NZ"/>
        </w:rPr>
      </w:pPr>
    </w:p>
    <w:p w:rsidR="00EF5489" w:rsidRPr="00EF5489" w:rsidRDefault="00AB0C91" w:rsidP="00EF5489">
      <w:pPr>
        <w:jc w:val="both"/>
        <w:rPr>
          <w:rFonts w:ascii="Arial" w:hAnsi="Arial" w:cs="Arial"/>
          <w:sz w:val="23"/>
          <w:szCs w:val="23"/>
          <w:lang w:val="en-NZ"/>
        </w:rPr>
      </w:pPr>
      <w:r w:rsidRPr="00EF5489">
        <w:rPr>
          <w:rFonts w:ascii="Arial" w:hAnsi="Arial" w:cs="Arial"/>
          <w:sz w:val="23"/>
          <w:szCs w:val="23"/>
          <w:lang w:val="en-NZ"/>
        </w:rPr>
        <w:t>Section 6 of the OIA provides:</w:t>
      </w:r>
    </w:p>
    <w:p w:rsidR="00EF5489" w:rsidRPr="00EF5489" w:rsidRDefault="00AB0C91" w:rsidP="00EF5489">
      <w:pPr>
        <w:jc w:val="both"/>
        <w:rPr>
          <w:rFonts w:ascii="Arial" w:hAnsi="Arial" w:cs="Arial"/>
          <w:sz w:val="23"/>
          <w:szCs w:val="23"/>
          <w:lang w:val="en-NZ"/>
        </w:rPr>
      </w:pPr>
    </w:p>
    <w:p w:rsidR="00EF5489" w:rsidRPr="00EF5489" w:rsidRDefault="00AB0C91" w:rsidP="00EF5489">
      <w:pPr>
        <w:spacing w:after="120"/>
        <w:ind w:left="1440" w:right="709" w:hanging="731"/>
        <w:jc w:val="both"/>
        <w:rPr>
          <w:rFonts w:ascii="Arial" w:hAnsi="Arial" w:cs="Arial"/>
          <w:i/>
          <w:sz w:val="23"/>
          <w:szCs w:val="23"/>
          <w:lang w:val="en-NZ"/>
        </w:rPr>
      </w:pPr>
      <w:r w:rsidRPr="00EF5489">
        <w:rPr>
          <w:rFonts w:ascii="Arial" w:hAnsi="Arial" w:cs="Arial"/>
          <w:i/>
          <w:sz w:val="23"/>
          <w:szCs w:val="23"/>
          <w:lang w:val="en-NZ"/>
        </w:rPr>
        <w:t>"</w:t>
      </w:r>
      <w:r w:rsidRPr="00EF5489">
        <w:rPr>
          <w:rFonts w:ascii="Arial" w:hAnsi="Arial" w:cs="Arial"/>
          <w:b/>
          <w:i/>
          <w:sz w:val="23"/>
          <w:szCs w:val="23"/>
          <w:lang w:val="en-NZ"/>
        </w:rPr>
        <w:t>6</w:t>
      </w:r>
      <w:r w:rsidRPr="00EF5489">
        <w:rPr>
          <w:rFonts w:ascii="Arial" w:hAnsi="Arial" w:cs="Arial"/>
          <w:b/>
          <w:i/>
          <w:sz w:val="23"/>
          <w:szCs w:val="23"/>
          <w:lang w:val="en-NZ"/>
        </w:rPr>
        <w:tab/>
        <w:t xml:space="preserve">Conclusive reasons for withholding official information - </w:t>
      </w:r>
      <w:r w:rsidRPr="00EF5489">
        <w:rPr>
          <w:rFonts w:ascii="Arial" w:hAnsi="Arial" w:cs="Arial"/>
          <w:i/>
          <w:sz w:val="23"/>
          <w:szCs w:val="23"/>
          <w:lang w:val="en-NZ"/>
        </w:rPr>
        <w:t>Good reason for withholding official information exists, for the purpose of section 5 of this Act, if the making available of that information would be likely—</w:t>
      </w:r>
    </w:p>
    <w:p w:rsidR="00EF5489" w:rsidRPr="00EF5489" w:rsidRDefault="00AB0C91" w:rsidP="00EF5489">
      <w:pPr>
        <w:spacing w:after="120"/>
        <w:ind w:left="2160" w:right="709" w:hanging="720"/>
        <w:jc w:val="both"/>
        <w:rPr>
          <w:rFonts w:ascii="Arial" w:hAnsi="Arial" w:cs="Arial"/>
          <w:i/>
          <w:sz w:val="23"/>
          <w:szCs w:val="23"/>
          <w:lang w:val="en-NZ"/>
        </w:rPr>
      </w:pPr>
      <w:r w:rsidRPr="00EF5489">
        <w:rPr>
          <w:rFonts w:ascii="Arial" w:hAnsi="Arial" w:cs="Arial"/>
          <w:i/>
          <w:sz w:val="23"/>
          <w:szCs w:val="23"/>
          <w:lang w:val="en-NZ"/>
        </w:rPr>
        <w:t>(a)</w:t>
      </w:r>
      <w:r w:rsidRPr="00EF5489">
        <w:rPr>
          <w:rFonts w:ascii="Arial" w:hAnsi="Arial" w:cs="Arial"/>
          <w:i/>
          <w:sz w:val="23"/>
          <w:szCs w:val="23"/>
          <w:lang w:val="en-NZ"/>
        </w:rPr>
        <w:tab/>
        <w:t xml:space="preserve">To prejudice the </w:t>
      </w:r>
      <w:r w:rsidRPr="00EF5489">
        <w:rPr>
          <w:rFonts w:ascii="Arial" w:hAnsi="Arial" w:cs="Arial"/>
          <w:b/>
          <w:i/>
          <w:sz w:val="23"/>
          <w:szCs w:val="23"/>
          <w:lang w:val="en-NZ"/>
        </w:rPr>
        <w:t>security or defence</w:t>
      </w:r>
      <w:r w:rsidRPr="00EF5489">
        <w:rPr>
          <w:rFonts w:ascii="Arial" w:hAnsi="Arial" w:cs="Arial"/>
          <w:i/>
          <w:sz w:val="23"/>
          <w:szCs w:val="23"/>
          <w:lang w:val="en-NZ"/>
        </w:rPr>
        <w:t xml:space="preserve"> of </w:t>
      </w:r>
      <w:smartTag w:uri="urn:schemas-microsoft-com:office:smarttags" w:element="country-region">
        <w:r w:rsidRPr="00EF5489">
          <w:rPr>
            <w:rFonts w:ascii="Arial" w:hAnsi="Arial" w:cs="Arial"/>
            <w:i/>
            <w:sz w:val="23"/>
            <w:szCs w:val="23"/>
            <w:lang w:val="en-NZ"/>
          </w:rPr>
          <w:t>New Zealand</w:t>
        </w:r>
      </w:smartTag>
      <w:r w:rsidRPr="00EF5489">
        <w:rPr>
          <w:rFonts w:ascii="Arial" w:hAnsi="Arial" w:cs="Arial"/>
          <w:i/>
          <w:sz w:val="23"/>
          <w:szCs w:val="23"/>
          <w:lang w:val="en-NZ"/>
        </w:rPr>
        <w:t xml:space="preserve"> or the </w:t>
      </w:r>
      <w:r w:rsidRPr="00EF5489">
        <w:rPr>
          <w:rFonts w:ascii="Arial" w:hAnsi="Arial" w:cs="Arial"/>
          <w:b/>
          <w:i/>
          <w:sz w:val="23"/>
          <w:szCs w:val="23"/>
          <w:lang w:val="en-NZ"/>
        </w:rPr>
        <w:t>international relations</w:t>
      </w:r>
      <w:r w:rsidRPr="00EF5489">
        <w:rPr>
          <w:rFonts w:ascii="Arial" w:hAnsi="Arial" w:cs="Arial"/>
          <w:i/>
          <w:sz w:val="23"/>
          <w:szCs w:val="23"/>
          <w:lang w:val="en-NZ"/>
        </w:rPr>
        <w:t xml:space="preserve"> of the Go</w:t>
      </w:r>
      <w:r w:rsidRPr="00EF5489">
        <w:rPr>
          <w:rFonts w:ascii="Arial" w:hAnsi="Arial" w:cs="Arial"/>
          <w:i/>
          <w:sz w:val="23"/>
          <w:szCs w:val="23"/>
          <w:lang w:val="en-NZ"/>
        </w:rPr>
        <w:t xml:space="preserve">vernment of </w:t>
      </w:r>
      <w:smartTag w:uri="urn:schemas-microsoft-com:office:smarttags" w:element="place">
        <w:smartTag w:uri="urn:schemas-microsoft-com:office:smarttags" w:element="country-region">
          <w:r w:rsidRPr="00EF5489">
            <w:rPr>
              <w:rFonts w:ascii="Arial" w:hAnsi="Arial" w:cs="Arial"/>
              <w:i/>
              <w:sz w:val="23"/>
              <w:szCs w:val="23"/>
              <w:lang w:val="en-NZ"/>
            </w:rPr>
            <w:t>New Zealand</w:t>
          </w:r>
        </w:smartTag>
      </w:smartTag>
      <w:r w:rsidRPr="00EF5489">
        <w:rPr>
          <w:rFonts w:ascii="Arial" w:hAnsi="Arial" w:cs="Arial"/>
          <w:i/>
          <w:sz w:val="23"/>
          <w:szCs w:val="23"/>
          <w:lang w:val="en-NZ"/>
        </w:rPr>
        <w:t>; or</w:t>
      </w:r>
    </w:p>
    <w:p w:rsidR="00EF5489" w:rsidRPr="00EF5489" w:rsidRDefault="00AB0C91" w:rsidP="00EF5489">
      <w:pPr>
        <w:spacing w:after="120"/>
        <w:ind w:left="2160" w:right="709" w:hanging="720"/>
        <w:jc w:val="both"/>
        <w:rPr>
          <w:rFonts w:ascii="Arial" w:hAnsi="Arial" w:cs="Arial"/>
          <w:i/>
          <w:sz w:val="23"/>
          <w:szCs w:val="23"/>
          <w:lang w:val="en-NZ"/>
        </w:rPr>
      </w:pPr>
      <w:r w:rsidRPr="00EF5489">
        <w:rPr>
          <w:rFonts w:ascii="Arial" w:hAnsi="Arial" w:cs="Arial"/>
          <w:i/>
          <w:sz w:val="23"/>
          <w:szCs w:val="23"/>
          <w:lang w:val="en-NZ"/>
        </w:rPr>
        <w:t>(b)</w:t>
      </w:r>
      <w:r w:rsidRPr="00EF5489">
        <w:rPr>
          <w:rFonts w:ascii="Arial" w:hAnsi="Arial" w:cs="Arial"/>
          <w:i/>
          <w:sz w:val="23"/>
          <w:szCs w:val="23"/>
          <w:lang w:val="en-NZ"/>
        </w:rPr>
        <w:tab/>
        <w:t xml:space="preserve">To prejudice the </w:t>
      </w:r>
      <w:r w:rsidRPr="00EF5489">
        <w:rPr>
          <w:rFonts w:ascii="Arial" w:hAnsi="Arial" w:cs="Arial"/>
          <w:b/>
          <w:i/>
          <w:sz w:val="23"/>
          <w:szCs w:val="23"/>
          <w:lang w:val="en-NZ"/>
        </w:rPr>
        <w:t>entrusting of information</w:t>
      </w:r>
      <w:r w:rsidRPr="00EF5489">
        <w:rPr>
          <w:rFonts w:ascii="Arial" w:hAnsi="Arial" w:cs="Arial"/>
          <w:i/>
          <w:sz w:val="23"/>
          <w:szCs w:val="23"/>
          <w:lang w:val="en-NZ"/>
        </w:rPr>
        <w:t xml:space="preserve"> to the Government of </w:t>
      </w:r>
      <w:smartTag w:uri="urn:schemas-microsoft-com:office:smarttags" w:element="place">
        <w:smartTag w:uri="urn:schemas-microsoft-com:office:smarttags" w:element="country-region">
          <w:r w:rsidRPr="00EF5489">
            <w:rPr>
              <w:rFonts w:ascii="Arial" w:hAnsi="Arial" w:cs="Arial"/>
              <w:i/>
              <w:sz w:val="23"/>
              <w:szCs w:val="23"/>
              <w:lang w:val="en-NZ"/>
            </w:rPr>
            <w:t>New Zealand</w:t>
          </w:r>
        </w:smartTag>
      </w:smartTag>
      <w:r w:rsidRPr="00EF5489">
        <w:rPr>
          <w:rFonts w:ascii="Arial" w:hAnsi="Arial" w:cs="Arial"/>
          <w:i/>
          <w:sz w:val="23"/>
          <w:szCs w:val="23"/>
          <w:lang w:val="en-NZ"/>
        </w:rPr>
        <w:t xml:space="preserve"> on a </w:t>
      </w:r>
      <w:r w:rsidRPr="00EF5489">
        <w:rPr>
          <w:rFonts w:ascii="Arial" w:hAnsi="Arial" w:cs="Arial"/>
          <w:b/>
          <w:i/>
          <w:sz w:val="23"/>
          <w:szCs w:val="23"/>
          <w:lang w:val="en-NZ"/>
        </w:rPr>
        <w:t>basis of confidence</w:t>
      </w:r>
      <w:r w:rsidRPr="00EF5489">
        <w:rPr>
          <w:rFonts w:ascii="Arial" w:hAnsi="Arial" w:cs="Arial"/>
          <w:i/>
          <w:sz w:val="23"/>
          <w:szCs w:val="23"/>
          <w:lang w:val="en-NZ"/>
        </w:rPr>
        <w:t xml:space="preserve"> by—</w:t>
      </w:r>
    </w:p>
    <w:p w:rsidR="00EF5489" w:rsidRPr="00EF5489" w:rsidRDefault="00AB0C91" w:rsidP="00EF5489">
      <w:pPr>
        <w:spacing w:after="120"/>
        <w:ind w:left="2880" w:right="709" w:hanging="720"/>
        <w:jc w:val="both"/>
        <w:rPr>
          <w:rFonts w:ascii="Arial" w:hAnsi="Arial" w:cs="Arial"/>
          <w:i/>
          <w:sz w:val="23"/>
          <w:szCs w:val="23"/>
          <w:lang w:val="en-NZ"/>
        </w:rPr>
      </w:pPr>
      <w:r w:rsidRPr="00EF5489">
        <w:rPr>
          <w:rFonts w:ascii="Arial" w:hAnsi="Arial" w:cs="Arial"/>
          <w:i/>
          <w:sz w:val="23"/>
          <w:szCs w:val="23"/>
          <w:lang w:val="en-NZ"/>
        </w:rPr>
        <w:t>(i)</w:t>
      </w:r>
      <w:r w:rsidRPr="00EF5489">
        <w:rPr>
          <w:rFonts w:ascii="Arial" w:hAnsi="Arial" w:cs="Arial"/>
          <w:i/>
          <w:sz w:val="23"/>
          <w:szCs w:val="23"/>
          <w:lang w:val="en-NZ"/>
        </w:rPr>
        <w:tab/>
        <w:t>The government of any other country or any agency of such a government; or</w:t>
      </w:r>
    </w:p>
    <w:p w:rsidR="00EF5489" w:rsidRPr="00EF5489" w:rsidRDefault="00AB0C91" w:rsidP="00EF5489">
      <w:pPr>
        <w:ind w:left="2880" w:right="708" w:hanging="720"/>
        <w:jc w:val="both"/>
        <w:rPr>
          <w:rFonts w:ascii="Arial" w:hAnsi="Arial" w:cs="Arial"/>
          <w:i/>
          <w:sz w:val="23"/>
          <w:szCs w:val="23"/>
          <w:lang w:val="en-NZ"/>
        </w:rPr>
      </w:pPr>
      <w:r w:rsidRPr="00EF5489">
        <w:rPr>
          <w:rFonts w:ascii="Arial" w:hAnsi="Arial" w:cs="Arial"/>
          <w:i/>
          <w:sz w:val="23"/>
          <w:szCs w:val="23"/>
          <w:lang w:val="en-NZ"/>
        </w:rPr>
        <w:t>(ii)</w:t>
      </w:r>
      <w:r w:rsidRPr="00EF5489">
        <w:rPr>
          <w:rFonts w:ascii="Arial" w:hAnsi="Arial" w:cs="Arial"/>
          <w:i/>
          <w:sz w:val="23"/>
          <w:szCs w:val="23"/>
          <w:lang w:val="en-NZ"/>
        </w:rPr>
        <w:tab/>
        <w:t>Any international organisation; or</w:t>
      </w:r>
    </w:p>
    <w:p w:rsidR="00EF5489" w:rsidRPr="00EF5489" w:rsidRDefault="00AB0C91" w:rsidP="00EF5489">
      <w:pPr>
        <w:ind w:left="2880" w:right="708" w:hanging="720"/>
        <w:jc w:val="both"/>
        <w:rPr>
          <w:rFonts w:ascii="Arial" w:hAnsi="Arial" w:cs="Arial"/>
          <w:i/>
          <w:sz w:val="23"/>
          <w:szCs w:val="23"/>
          <w:lang w:val="en-NZ"/>
        </w:rPr>
      </w:pPr>
    </w:p>
    <w:p w:rsidR="00EF5489" w:rsidRPr="00EF5489" w:rsidRDefault="00AB0C91" w:rsidP="00EF5489">
      <w:pPr>
        <w:spacing w:after="120"/>
        <w:ind w:left="2160" w:right="709" w:hanging="720"/>
        <w:jc w:val="both"/>
        <w:rPr>
          <w:rFonts w:ascii="Arial" w:hAnsi="Arial" w:cs="Arial"/>
          <w:i/>
          <w:sz w:val="23"/>
          <w:szCs w:val="23"/>
          <w:lang w:val="en-NZ"/>
        </w:rPr>
      </w:pPr>
      <w:r w:rsidRPr="00EF5489">
        <w:rPr>
          <w:rFonts w:ascii="Arial" w:hAnsi="Arial" w:cs="Arial"/>
          <w:i/>
          <w:sz w:val="23"/>
          <w:szCs w:val="23"/>
          <w:lang w:val="en-NZ"/>
        </w:rPr>
        <w:t>(c)</w:t>
      </w:r>
      <w:r w:rsidRPr="00EF5489">
        <w:rPr>
          <w:rFonts w:ascii="Arial" w:hAnsi="Arial" w:cs="Arial"/>
          <w:i/>
          <w:sz w:val="23"/>
          <w:szCs w:val="23"/>
          <w:lang w:val="en-NZ"/>
        </w:rPr>
        <w:tab/>
        <w:t xml:space="preserve">To prejudice the </w:t>
      </w:r>
      <w:r w:rsidRPr="00EF5489">
        <w:rPr>
          <w:rFonts w:ascii="Arial" w:hAnsi="Arial" w:cs="Arial"/>
          <w:b/>
          <w:i/>
          <w:sz w:val="23"/>
          <w:szCs w:val="23"/>
          <w:lang w:val="en-NZ"/>
        </w:rPr>
        <w:t>maintenance of the law</w:t>
      </w:r>
      <w:r w:rsidRPr="00EF5489">
        <w:rPr>
          <w:rFonts w:ascii="Arial" w:hAnsi="Arial" w:cs="Arial"/>
          <w:i/>
          <w:sz w:val="23"/>
          <w:szCs w:val="23"/>
          <w:lang w:val="en-NZ"/>
        </w:rPr>
        <w:t>, including the prevention, investigation, and detection of offences, and the right to a fair trial;</w:t>
      </w:r>
    </w:p>
    <w:p w:rsidR="00EF5489" w:rsidRPr="00EF5489" w:rsidRDefault="00AB0C91" w:rsidP="00EF5489">
      <w:pPr>
        <w:spacing w:after="120"/>
        <w:ind w:left="2160" w:right="709" w:hanging="720"/>
        <w:jc w:val="both"/>
        <w:rPr>
          <w:rFonts w:ascii="Arial" w:hAnsi="Arial" w:cs="Arial"/>
          <w:i/>
          <w:sz w:val="23"/>
          <w:szCs w:val="23"/>
          <w:lang w:val="en-NZ"/>
        </w:rPr>
      </w:pPr>
      <w:r w:rsidRPr="00EF5489">
        <w:rPr>
          <w:rFonts w:ascii="Arial" w:hAnsi="Arial" w:cs="Arial"/>
          <w:i/>
          <w:sz w:val="23"/>
          <w:szCs w:val="23"/>
          <w:lang w:val="en-NZ"/>
        </w:rPr>
        <w:t>(d)</w:t>
      </w:r>
      <w:r w:rsidRPr="00EF5489">
        <w:rPr>
          <w:rFonts w:ascii="Arial" w:hAnsi="Arial" w:cs="Arial"/>
          <w:i/>
          <w:sz w:val="23"/>
          <w:szCs w:val="23"/>
          <w:lang w:val="en-NZ"/>
        </w:rPr>
        <w:tab/>
        <w:t xml:space="preserve">To endanger the </w:t>
      </w:r>
      <w:r w:rsidRPr="00EF5489">
        <w:rPr>
          <w:rFonts w:ascii="Arial" w:hAnsi="Arial" w:cs="Arial"/>
          <w:b/>
          <w:i/>
          <w:sz w:val="23"/>
          <w:szCs w:val="23"/>
          <w:lang w:val="en-NZ"/>
        </w:rPr>
        <w:t>safety of any person</w:t>
      </w:r>
      <w:r w:rsidRPr="00EF5489">
        <w:rPr>
          <w:rFonts w:ascii="Arial" w:hAnsi="Arial" w:cs="Arial"/>
          <w:i/>
          <w:sz w:val="23"/>
          <w:szCs w:val="23"/>
          <w:lang w:val="en-NZ"/>
        </w:rPr>
        <w:t>; or</w:t>
      </w:r>
    </w:p>
    <w:p w:rsidR="00EF5489" w:rsidRPr="00EF5489" w:rsidRDefault="00AB0C91" w:rsidP="00EF5489">
      <w:pPr>
        <w:spacing w:after="120"/>
        <w:ind w:left="2160" w:right="709" w:hanging="720"/>
        <w:jc w:val="both"/>
        <w:rPr>
          <w:rFonts w:ascii="Arial" w:hAnsi="Arial" w:cs="Arial"/>
          <w:i/>
          <w:sz w:val="23"/>
          <w:szCs w:val="23"/>
          <w:lang w:val="en-NZ"/>
        </w:rPr>
      </w:pPr>
      <w:r w:rsidRPr="00EF5489">
        <w:rPr>
          <w:rFonts w:ascii="Arial" w:hAnsi="Arial" w:cs="Arial"/>
          <w:i/>
          <w:sz w:val="23"/>
          <w:szCs w:val="23"/>
          <w:lang w:val="en-NZ"/>
        </w:rPr>
        <w:t>(e)</w:t>
      </w:r>
      <w:r w:rsidRPr="00EF5489">
        <w:rPr>
          <w:rFonts w:ascii="Arial" w:hAnsi="Arial" w:cs="Arial"/>
          <w:i/>
          <w:sz w:val="23"/>
          <w:szCs w:val="23"/>
          <w:lang w:val="en-NZ"/>
        </w:rPr>
        <w:tab/>
        <w:t xml:space="preserve">To damage seriously the </w:t>
      </w:r>
      <w:r w:rsidRPr="00EF5489">
        <w:rPr>
          <w:rFonts w:ascii="Arial" w:hAnsi="Arial" w:cs="Arial"/>
          <w:b/>
          <w:i/>
          <w:sz w:val="23"/>
          <w:szCs w:val="23"/>
          <w:lang w:val="en-NZ"/>
        </w:rPr>
        <w:t xml:space="preserve">economy of </w:t>
      </w:r>
      <w:smartTag w:uri="urn:schemas-microsoft-com:office:smarttags" w:element="place">
        <w:smartTag w:uri="urn:schemas-microsoft-com:office:smarttags" w:element="country-region">
          <w:r w:rsidRPr="00EF5489">
            <w:rPr>
              <w:rFonts w:ascii="Arial" w:hAnsi="Arial" w:cs="Arial"/>
              <w:b/>
              <w:i/>
              <w:sz w:val="23"/>
              <w:szCs w:val="23"/>
              <w:lang w:val="en-NZ"/>
            </w:rPr>
            <w:t>New Zealand</w:t>
          </w:r>
        </w:smartTag>
      </w:smartTag>
      <w:r w:rsidRPr="00EF5489">
        <w:rPr>
          <w:rFonts w:ascii="Arial" w:hAnsi="Arial" w:cs="Arial"/>
          <w:i/>
          <w:sz w:val="23"/>
          <w:szCs w:val="23"/>
          <w:lang w:val="en-NZ"/>
        </w:rPr>
        <w:t xml:space="preserve"> by disclosing p</w:t>
      </w:r>
      <w:r w:rsidRPr="00EF5489">
        <w:rPr>
          <w:rFonts w:ascii="Arial" w:hAnsi="Arial" w:cs="Arial"/>
          <w:i/>
          <w:sz w:val="23"/>
          <w:szCs w:val="23"/>
          <w:lang w:val="en-NZ"/>
        </w:rPr>
        <w:t>rematurely decisions to change or continue Government economic or financial policies relating to—</w:t>
      </w:r>
    </w:p>
    <w:p w:rsidR="00EF5489" w:rsidRPr="00EF5489" w:rsidRDefault="00AB0C91" w:rsidP="00EF5489">
      <w:pPr>
        <w:spacing w:after="120"/>
        <w:ind w:left="2880" w:right="709" w:hanging="720"/>
        <w:jc w:val="both"/>
        <w:rPr>
          <w:rFonts w:ascii="Arial" w:hAnsi="Arial" w:cs="Arial"/>
          <w:i/>
          <w:sz w:val="23"/>
          <w:szCs w:val="23"/>
          <w:lang w:val="en-NZ"/>
        </w:rPr>
      </w:pPr>
      <w:r w:rsidRPr="00EF5489">
        <w:rPr>
          <w:rFonts w:ascii="Arial" w:hAnsi="Arial" w:cs="Arial"/>
          <w:i/>
          <w:sz w:val="23"/>
          <w:szCs w:val="23"/>
          <w:lang w:val="en-NZ"/>
        </w:rPr>
        <w:t>(i)</w:t>
      </w:r>
      <w:r w:rsidRPr="00EF5489">
        <w:rPr>
          <w:rFonts w:ascii="Arial" w:hAnsi="Arial" w:cs="Arial"/>
          <w:i/>
          <w:sz w:val="23"/>
          <w:szCs w:val="23"/>
          <w:lang w:val="en-NZ"/>
        </w:rPr>
        <w:tab/>
        <w:t>Exchange rates or the control of overseas exchange transactions:</w:t>
      </w:r>
    </w:p>
    <w:p w:rsidR="00EF5489" w:rsidRPr="00EF5489" w:rsidRDefault="00AB0C91" w:rsidP="00EF5489">
      <w:pPr>
        <w:spacing w:after="120"/>
        <w:ind w:left="2880" w:right="709" w:hanging="720"/>
        <w:jc w:val="both"/>
        <w:rPr>
          <w:rFonts w:ascii="Arial" w:hAnsi="Arial" w:cs="Arial"/>
          <w:i/>
          <w:sz w:val="23"/>
          <w:szCs w:val="23"/>
          <w:lang w:val="en-NZ"/>
        </w:rPr>
      </w:pPr>
      <w:r w:rsidRPr="00EF5489">
        <w:rPr>
          <w:rFonts w:ascii="Arial" w:hAnsi="Arial" w:cs="Arial"/>
          <w:i/>
          <w:sz w:val="23"/>
          <w:szCs w:val="23"/>
          <w:lang w:val="en-NZ"/>
        </w:rPr>
        <w:t>(ii)</w:t>
      </w:r>
      <w:r w:rsidRPr="00EF5489">
        <w:rPr>
          <w:rFonts w:ascii="Arial" w:hAnsi="Arial" w:cs="Arial"/>
          <w:i/>
          <w:sz w:val="23"/>
          <w:szCs w:val="23"/>
          <w:lang w:val="en-NZ"/>
        </w:rPr>
        <w:tab/>
        <w:t>The regulation of banking or credit:</w:t>
      </w:r>
    </w:p>
    <w:p w:rsidR="00EF5489" w:rsidRPr="00EF5489" w:rsidRDefault="00AB0C91" w:rsidP="00EF5489">
      <w:pPr>
        <w:spacing w:after="120"/>
        <w:ind w:left="2880" w:right="709" w:hanging="720"/>
        <w:jc w:val="both"/>
        <w:rPr>
          <w:rFonts w:ascii="Arial" w:hAnsi="Arial" w:cs="Arial"/>
          <w:i/>
          <w:sz w:val="23"/>
          <w:szCs w:val="23"/>
          <w:lang w:val="en-NZ"/>
        </w:rPr>
      </w:pPr>
      <w:r w:rsidRPr="00EF5489">
        <w:rPr>
          <w:rFonts w:ascii="Arial" w:hAnsi="Arial" w:cs="Arial"/>
          <w:i/>
          <w:sz w:val="23"/>
          <w:szCs w:val="23"/>
          <w:lang w:val="en-NZ"/>
        </w:rPr>
        <w:t>(iii)</w:t>
      </w:r>
      <w:r w:rsidRPr="00EF5489">
        <w:rPr>
          <w:rFonts w:ascii="Arial" w:hAnsi="Arial" w:cs="Arial"/>
          <w:i/>
          <w:sz w:val="23"/>
          <w:szCs w:val="23"/>
          <w:lang w:val="en-NZ"/>
        </w:rPr>
        <w:tab/>
        <w:t>Taxation:</w:t>
      </w:r>
    </w:p>
    <w:p w:rsidR="00EF5489" w:rsidRPr="00EF5489" w:rsidRDefault="00AB0C91" w:rsidP="00EF5489">
      <w:pPr>
        <w:spacing w:after="120"/>
        <w:ind w:left="2880" w:right="709" w:hanging="720"/>
        <w:jc w:val="both"/>
        <w:rPr>
          <w:rFonts w:ascii="Arial" w:hAnsi="Arial" w:cs="Arial"/>
          <w:i/>
          <w:sz w:val="23"/>
          <w:szCs w:val="23"/>
          <w:lang w:val="en-NZ"/>
        </w:rPr>
      </w:pPr>
      <w:r w:rsidRPr="00EF5489">
        <w:rPr>
          <w:rFonts w:ascii="Arial" w:hAnsi="Arial" w:cs="Arial"/>
          <w:i/>
          <w:sz w:val="23"/>
          <w:szCs w:val="23"/>
          <w:lang w:val="en-NZ"/>
        </w:rPr>
        <w:t>(iv)</w:t>
      </w:r>
      <w:r w:rsidRPr="00EF5489">
        <w:rPr>
          <w:rFonts w:ascii="Arial" w:hAnsi="Arial" w:cs="Arial"/>
          <w:i/>
          <w:sz w:val="23"/>
          <w:szCs w:val="23"/>
          <w:lang w:val="en-NZ"/>
        </w:rPr>
        <w:tab/>
      </w:r>
      <w:r w:rsidRPr="00EF5489">
        <w:rPr>
          <w:rFonts w:ascii="Arial" w:hAnsi="Arial" w:cs="Arial"/>
          <w:i/>
          <w:sz w:val="23"/>
          <w:szCs w:val="23"/>
          <w:lang w:val="en-NZ"/>
        </w:rPr>
        <w:t>The stability, control, and adjustment of prices of goods and services, rents, and other costs, and rates of wages, salaries, and other incomes:</w:t>
      </w:r>
    </w:p>
    <w:p w:rsidR="00EF5489" w:rsidRPr="00EF5489" w:rsidRDefault="00AB0C91" w:rsidP="00EF5489">
      <w:pPr>
        <w:numPr>
          <w:ilvl w:val="0"/>
          <w:numId w:val="1"/>
        </w:numPr>
        <w:ind w:right="708"/>
        <w:jc w:val="both"/>
        <w:rPr>
          <w:rFonts w:ascii="Arial" w:hAnsi="Arial" w:cs="Arial"/>
          <w:i/>
          <w:sz w:val="23"/>
          <w:szCs w:val="23"/>
          <w:lang w:val="en-NZ"/>
        </w:rPr>
      </w:pPr>
      <w:r w:rsidRPr="00EF5489">
        <w:rPr>
          <w:rFonts w:ascii="Arial" w:hAnsi="Arial" w:cs="Arial"/>
          <w:i/>
          <w:sz w:val="23"/>
          <w:szCs w:val="23"/>
          <w:lang w:val="en-NZ"/>
        </w:rPr>
        <w:t xml:space="preserve">The borrowing of money by the Government of </w:t>
      </w:r>
      <w:smartTag w:uri="urn:schemas-microsoft-com:office:smarttags" w:element="place">
        <w:smartTag w:uri="urn:schemas-microsoft-com:office:smarttags" w:element="country-region">
          <w:r w:rsidRPr="00EF5489">
            <w:rPr>
              <w:rFonts w:ascii="Arial" w:hAnsi="Arial" w:cs="Arial"/>
              <w:i/>
              <w:sz w:val="23"/>
              <w:szCs w:val="23"/>
              <w:lang w:val="en-NZ"/>
            </w:rPr>
            <w:t>New Zealand</w:t>
          </w:r>
        </w:smartTag>
      </w:smartTag>
      <w:r w:rsidRPr="00EF5489">
        <w:rPr>
          <w:rFonts w:ascii="Arial" w:hAnsi="Arial" w:cs="Arial"/>
          <w:i/>
          <w:sz w:val="23"/>
          <w:szCs w:val="23"/>
          <w:lang w:val="en-NZ"/>
        </w:rPr>
        <w:t>:</w:t>
      </w:r>
    </w:p>
    <w:p w:rsidR="00EF5489" w:rsidRPr="00EF5489" w:rsidRDefault="00AB0C91" w:rsidP="00EF5489">
      <w:pPr>
        <w:ind w:left="2160" w:right="708"/>
        <w:jc w:val="both"/>
        <w:rPr>
          <w:rFonts w:ascii="Arial" w:hAnsi="Arial" w:cs="Arial"/>
          <w:i/>
          <w:sz w:val="23"/>
          <w:szCs w:val="23"/>
          <w:lang w:val="en-NZ"/>
        </w:rPr>
      </w:pPr>
    </w:p>
    <w:p w:rsidR="00EF5489" w:rsidRPr="00EF5489" w:rsidRDefault="00AB0C91" w:rsidP="00EF5489">
      <w:pPr>
        <w:spacing w:after="120"/>
        <w:ind w:left="2880" w:right="709" w:hanging="720"/>
        <w:jc w:val="both"/>
        <w:rPr>
          <w:rFonts w:ascii="Arial" w:hAnsi="Arial" w:cs="Arial"/>
          <w:i/>
          <w:sz w:val="23"/>
          <w:szCs w:val="23"/>
          <w:lang w:val="en-NZ"/>
        </w:rPr>
      </w:pPr>
      <w:r w:rsidRPr="00EF5489">
        <w:rPr>
          <w:rFonts w:ascii="Arial" w:hAnsi="Arial" w:cs="Arial"/>
          <w:i/>
          <w:sz w:val="23"/>
          <w:szCs w:val="23"/>
          <w:lang w:val="en-NZ"/>
        </w:rPr>
        <w:t>(vi)</w:t>
      </w:r>
      <w:r w:rsidRPr="00EF5489">
        <w:rPr>
          <w:rFonts w:ascii="Arial" w:hAnsi="Arial" w:cs="Arial"/>
          <w:i/>
          <w:sz w:val="23"/>
          <w:szCs w:val="23"/>
          <w:lang w:val="en-NZ"/>
        </w:rPr>
        <w:tab/>
        <w:t>The entering into of overseas trade agreements."</w:t>
      </w:r>
      <w:r w:rsidRPr="00EF5489">
        <w:rPr>
          <w:rFonts w:ascii="Arial" w:hAnsi="Arial" w:cs="Arial"/>
          <w:i/>
          <w:sz w:val="23"/>
          <w:szCs w:val="23"/>
          <w:lang w:val="en-NZ"/>
        </w:rPr>
        <w:t xml:space="preserve"> </w:t>
      </w:r>
    </w:p>
    <w:p w:rsidR="00EF5489" w:rsidRPr="00EF5489" w:rsidRDefault="00AB0C91" w:rsidP="00EF5489">
      <w:pPr>
        <w:ind w:right="708" w:firstLine="720"/>
        <w:jc w:val="right"/>
        <w:rPr>
          <w:rFonts w:ascii="Arial" w:hAnsi="Arial" w:cs="Arial"/>
          <w:sz w:val="23"/>
          <w:szCs w:val="23"/>
          <w:lang w:val="en-NZ"/>
        </w:rPr>
      </w:pPr>
      <w:r w:rsidRPr="00EF5489">
        <w:rPr>
          <w:rFonts w:ascii="Arial" w:hAnsi="Arial" w:cs="Arial"/>
          <w:sz w:val="23"/>
          <w:szCs w:val="23"/>
          <w:lang w:val="en-NZ"/>
        </w:rPr>
        <w:t>(Emphasis added)</w:t>
      </w:r>
    </w:p>
    <w:p w:rsidR="00EF5489" w:rsidRPr="00EF5489" w:rsidRDefault="00AB0C91" w:rsidP="00EF5489">
      <w:pPr>
        <w:jc w:val="both"/>
        <w:rPr>
          <w:rFonts w:ascii="Arial" w:hAnsi="Arial" w:cs="Arial"/>
          <w:sz w:val="23"/>
          <w:szCs w:val="23"/>
          <w:lang w:val="en-NZ"/>
        </w:rPr>
      </w:pPr>
    </w:p>
    <w:p w:rsidR="00EF5489" w:rsidRPr="00EF5489" w:rsidRDefault="00AB0C91" w:rsidP="00EF5489">
      <w:pPr>
        <w:jc w:val="both"/>
        <w:rPr>
          <w:rFonts w:ascii="Arial" w:hAnsi="Arial" w:cs="Arial"/>
          <w:sz w:val="23"/>
          <w:szCs w:val="23"/>
          <w:lang w:val="en-NZ"/>
        </w:rPr>
      </w:pPr>
      <w:r w:rsidRPr="00EF5489">
        <w:rPr>
          <w:rFonts w:ascii="Arial" w:hAnsi="Arial" w:cs="Arial"/>
          <w:sz w:val="23"/>
          <w:szCs w:val="23"/>
          <w:lang w:val="en-NZ"/>
        </w:rPr>
        <w:t>Section 6 of the LGOIMA provides:</w:t>
      </w:r>
    </w:p>
    <w:p w:rsidR="00EF5489" w:rsidRPr="00EF5489" w:rsidRDefault="00AB0C91" w:rsidP="00EF5489">
      <w:pPr>
        <w:jc w:val="both"/>
        <w:rPr>
          <w:rFonts w:ascii="Arial" w:hAnsi="Arial" w:cs="Arial"/>
          <w:sz w:val="23"/>
          <w:szCs w:val="23"/>
          <w:lang w:val="en-NZ"/>
        </w:rPr>
      </w:pPr>
    </w:p>
    <w:p w:rsidR="00EF5489" w:rsidRPr="00EF5489" w:rsidRDefault="00AB0C91" w:rsidP="00EF5489">
      <w:pPr>
        <w:ind w:left="1440" w:right="567" w:hanging="731"/>
        <w:jc w:val="both"/>
        <w:rPr>
          <w:rFonts w:ascii="Arial" w:hAnsi="Arial" w:cs="Arial"/>
          <w:i/>
          <w:sz w:val="23"/>
          <w:szCs w:val="23"/>
          <w:lang w:val="en-NZ"/>
        </w:rPr>
      </w:pPr>
      <w:r w:rsidRPr="00EF5489">
        <w:rPr>
          <w:rFonts w:ascii="Arial" w:hAnsi="Arial" w:cs="Arial"/>
          <w:i/>
          <w:sz w:val="23"/>
          <w:szCs w:val="23"/>
          <w:lang w:val="en-NZ"/>
        </w:rPr>
        <w:t>"6</w:t>
      </w:r>
      <w:r w:rsidRPr="00EF5489">
        <w:rPr>
          <w:rFonts w:ascii="Arial" w:hAnsi="Arial" w:cs="Arial"/>
          <w:i/>
          <w:sz w:val="23"/>
          <w:szCs w:val="23"/>
          <w:lang w:val="en-NZ"/>
        </w:rPr>
        <w:tab/>
      </w:r>
      <w:r w:rsidRPr="00EF5489">
        <w:rPr>
          <w:rFonts w:ascii="Arial" w:hAnsi="Arial" w:cs="Arial"/>
          <w:b/>
          <w:i/>
          <w:sz w:val="23"/>
          <w:szCs w:val="23"/>
          <w:lang w:val="en-NZ"/>
        </w:rPr>
        <w:t>Conclusive reasons for withholding official information</w:t>
      </w:r>
      <w:r w:rsidRPr="00EF5489">
        <w:rPr>
          <w:rFonts w:ascii="Arial" w:hAnsi="Arial" w:cs="Arial"/>
          <w:i/>
          <w:sz w:val="23"/>
          <w:szCs w:val="23"/>
          <w:lang w:val="en-NZ"/>
        </w:rPr>
        <w:t xml:space="preserve"> - Good reason for withholding official information exists, for the purpose of section 5 of this Act, if the making available of that informati</w:t>
      </w:r>
      <w:r w:rsidRPr="00EF5489">
        <w:rPr>
          <w:rFonts w:ascii="Arial" w:hAnsi="Arial" w:cs="Arial"/>
          <w:i/>
          <w:sz w:val="23"/>
          <w:szCs w:val="23"/>
          <w:lang w:val="en-NZ"/>
        </w:rPr>
        <w:t>on would be likely—</w:t>
      </w:r>
    </w:p>
    <w:p w:rsidR="00EF5489" w:rsidRPr="00EF5489" w:rsidRDefault="00AB0C91" w:rsidP="00EF5489">
      <w:pPr>
        <w:ind w:left="1440" w:right="567" w:hanging="731"/>
        <w:jc w:val="both"/>
        <w:rPr>
          <w:rFonts w:ascii="Arial" w:hAnsi="Arial" w:cs="Arial"/>
          <w:i/>
          <w:sz w:val="23"/>
          <w:szCs w:val="23"/>
          <w:lang w:val="en-NZ"/>
        </w:rPr>
      </w:pPr>
    </w:p>
    <w:p w:rsidR="00EF5489" w:rsidRPr="00EF5489" w:rsidRDefault="00AB0C91" w:rsidP="00EF5489">
      <w:pPr>
        <w:ind w:left="2160" w:right="567" w:hanging="720"/>
        <w:jc w:val="both"/>
        <w:rPr>
          <w:rFonts w:ascii="Arial" w:hAnsi="Arial" w:cs="Arial"/>
          <w:i/>
          <w:sz w:val="23"/>
          <w:szCs w:val="23"/>
          <w:lang w:val="en-NZ"/>
        </w:rPr>
      </w:pPr>
      <w:r w:rsidRPr="00EF5489">
        <w:rPr>
          <w:rFonts w:ascii="Arial" w:hAnsi="Arial" w:cs="Arial"/>
          <w:i/>
          <w:sz w:val="23"/>
          <w:szCs w:val="23"/>
          <w:lang w:val="en-NZ"/>
        </w:rPr>
        <w:lastRenderedPageBreak/>
        <w:t>(</w:t>
      </w:r>
      <w:r>
        <w:rPr>
          <w:rFonts w:ascii="Arial" w:hAnsi="Arial" w:cs="Arial"/>
          <w:i/>
          <w:sz w:val="23"/>
          <w:szCs w:val="23"/>
          <w:lang w:val="en-NZ"/>
        </w:rPr>
        <w:t>a</w:t>
      </w:r>
      <w:r w:rsidRPr="00EF5489">
        <w:rPr>
          <w:rFonts w:ascii="Arial" w:hAnsi="Arial" w:cs="Arial"/>
          <w:i/>
          <w:sz w:val="23"/>
          <w:szCs w:val="23"/>
          <w:lang w:val="en-NZ"/>
        </w:rPr>
        <w:t>)</w:t>
      </w:r>
      <w:r w:rsidRPr="00EF5489">
        <w:rPr>
          <w:rFonts w:ascii="Arial" w:hAnsi="Arial" w:cs="Arial"/>
          <w:i/>
          <w:sz w:val="23"/>
          <w:szCs w:val="23"/>
          <w:lang w:val="en-NZ"/>
        </w:rPr>
        <w:tab/>
        <w:t xml:space="preserve">To prejudice the </w:t>
      </w:r>
      <w:r w:rsidRPr="00EF5489">
        <w:rPr>
          <w:rFonts w:ascii="Arial" w:hAnsi="Arial" w:cs="Arial"/>
          <w:b/>
          <w:i/>
          <w:sz w:val="23"/>
          <w:szCs w:val="23"/>
          <w:lang w:val="en-NZ"/>
        </w:rPr>
        <w:t>maintenance of the law</w:t>
      </w:r>
      <w:r w:rsidRPr="00EF5489">
        <w:rPr>
          <w:rFonts w:ascii="Arial" w:hAnsi="Arial" w:cs="Arial"/>
          <w:i/>
          <w:sz w:val="23"/>
          <w:szCs w:val="23"/>
          <w:lang w:val="en-NZ"/>
        </w:rPr>
        <w:t>, including the prevention, investigation, and detection of offences, and the right to a fair trial; or</w:t>
      </w:r>
    </w:p>
    <w:p w:rsidR="00EF5489" w:rsidRPr="00EF5489" w:rsidRDefault="00AB0C91" w:rsidP="00EF5489">
      <w:pPr>
        <w:ind w:left="1440" w:right="567"/>
        <w:jc w:val="both"/>
        <w:rPr>
          <w:rFonts w:ascii="Arial" w:hAnsi="Arial" w:cs="Arial"/>
          <w:i/>
          <w:sz w:val="23"/>
          <w:szCs w:val="23"/>
          <w:lang w:val="en-NZ"/>
        </w:rPr>
      </w:pPr>
    </w:p>
    <w:p w:rsidR="00EF5489" w:rsidRPr="00EF5489" w:rsidRDefault="00AB0C91" w:rsidP="00EF5489">
      <w:pPr>
        <w:ind w:left="2160" w:right="567" w:hanging="720"/>
        <w:jc w:val="both"/>
        <w:rPr>
          <w:rFonts w:ascii="Arial" w:hAnsi="Arial" w:cs="Arial"/>
          <w:i/>
          <w:sz w:val="23"/>
          <w:szCs w:val="23"/>
          <w:lang w:val="en-NZ"/>
        </w:rPr>
      </w:pPr>
      <w:r w:rsidRPr="00EF5489">
        <w:rPr>
          <w:rFonts w:ascii="Arial" w:hAnsi="Arial" w:cs="Arial"/>
          <w:i/>
          <w:sz w:val="23"/>
          <w:szCs w:val="23"/>
          <w:lang w:val="en-NZ"/>
        </w:rPr>
        <w:t>(</w:t>
      </w:r>
      <w:r>
        <w:rPr>
          <w:rFonts w:ascii="Arial" w:hAnsi="Arial" w:cs="Arial"/>
          <w:i/>
          <w:sz w:val="23"/>
          <w:szCs w:val="23"/>
          <w:lang w:val="en-NZ"/>
        </w:rPr>
        <w:t>b</w:t>
      </w:r>
      <w:r w:rsidRPr="00EF5489">
        <w:rPr>
          <w:rFonts w:ascii="Arial" w:hAnsi="Arial" w:cs="Arial"/>
          <w:i/>
          <w:sz w:val="23"/>
          <w:szCs w:val="23"/>
          <w:lang w:val="en-NZ"/>
        </w:rPr>
        <w:t>)</w:t>
      </w:r>
      <w:r w:rsidRPr="00EF5489">
        <w:rPr>
          <w:rFonts w:ascii="Arial" w:hAnsi="Arial" w:cs="Arial"/>
          <w:i/>
          <w:sz w:val="23"/>
          <w:szCs w:val="23"/>
          <w:lang w:val="en-NZ"/>
        </w:rPr>
        <w:tab/>
        <w:t xml:space="preserve">To endanger the </w:t>
      </w:r>
      <w:r w:rsidRPr="00EF5489">
        <w:rPr>
          <w:rFonts w:ascii="Arial" w:hAnsi="Arial" w:cs="Arial"/>
          <w:b/>
          <w:i/>
          <w:sz w:val="23"/>
          <w:szCs w:val="23"/>
          <w:lang w:val="en-NZ"/>
        </w:rPr>
        <w:t>safety of any person</w:t>
      </w:r>
      <w:r w:rsidRPr="00EF5489">
        <w:rPr>
          <w:rFonts w:ascii="Arial" w:hAnsi="Arial" w:cs="Arial"/>
          <w:i/>
          <w:sz w:val="23"/>
          <w:szCs w:val="23"/>
          <w:lang w:val="en-NZ"/>
        </w:rPr>
        <w:t>."</w:t>
      </w:r>
    </w:p>
    <w:p w:rsidR="00EF5489" w:rsidRPr="00EF5489" w:rsidRDefault="00AB0C91" w:rsidP="00EF5489">
      <w:pPr>
        <w:ind w:hanging="11"/>
        <w:jc w:val="both"/>
        <w:rPr>
          <w:rFonts w:ascii="Arial" w:hAnsi="Arial" w:cs="Arial"/>
          <w:sz w:val="23"/>
          <w:szCs w:val="23"/>
          <w:lang w:val="en-NZ"/>
        </w:rPr>
      </w:pPr>
    </w:p>
    <w:p w:rsidR="00EF5489" w:rsidRPr="00EF5489" w:rsidRDefault="00AB0C91" w:rsidP="00EF5489">
      <w:pPr>
        <w:ind w:left="731" w:hanging="11"/>
        <w:jc w:val="right"/>
        <w:rPr>
          <w:rFonts w:ascii="Arial" w:hAnsi="Arial" w:cs="Arial"/>
          <w:sz w:val="23"/>
          <w:szCs w:val="23"/>
          <w:lang w:val="en-NZ"/>
        </w:rPr>
      </w:pPr>
      <w:r w:rsidRPr="00EF5489">
        <w:rPr>
          <w:rFonts w:ascii="Arial" w:hAnsi="Arial" w:cs="Arial"/>
          <w:sz w:val="23"/>
          <w:szCs w:val="23"/>
          <w:lang w:val="en-NZ"/>
        </w:rPr>
        <w:t>(Emphasis added)</w:t>
      </w:r>
    </w:p>
    <w:p w:rsidR="00EF5489" w:rsidRPr="00EF5489" w:rsidRDefault="00AB0C91" w:rsidP="00EF5489">
      <w:pPr>
        <w:ind w:left="731" w:hanging="11"/>
        <w:jc w:val="both"/>
        <w:rPr>
          <w:rFonts w:ascii="Arial" w:hAnsi="Arial" w:cs="Arial"/>
          <w:sz w:val="23"/>
          <w:szCs w:val="23"/>
          <w:lang w:val="en-NZ"/>
        </w:rPr>
      </w:pPr>
    </w:p>
    <w:p w:rsidR="00EF5489" w:rsidRPr="00EF5489" w:rsidRDefault="00AB0C91" w:rsidP="00EF5489">
      <w:pPr>
        <w:ind w:left="731" w:hanging="11"/>
        <w:jc w:val="both"/>
        <w:rPr>
          <w:rFonts w:ascii="Arial" w:hAnsi="Arial" w:cs="Arial"/>
          <w:sz w:val="23"/>
          <w:szCs w:val="23"/>
          <w:lang w:val="en-NZ"/>
        </w:rPr>
      </w:pPr>
    </w:p>
    <w:p w:rsidR="00EF5489" w:rsidRPr="00EF5489" w:rsidRDefault="00AB0C91" w:rsidP="00EF5489">
      <w:pPr>
        <w:pStyle w:val="Heading1"/>
        <w:rPr>
          <w:rFonts w:ascii="Arial" w:hAnsi="Arial" w:cs="Arial"/>
          <w:sz w:val="23"/>
          <w:szCs w:val="23"/>
        </w:rPr>
      </w:pPr>
      <w:r w:rsidRPr="00EF5489">
        <w:rPr>
          <w:rFonts w:ascii="Arial" w:hAnsi="Arial" w:cs="Arial"/>
          <w:sz w:val="23"/>
          <w:szCs w:val="23"/>
        </w:rPr>
        <w:t xml:space="preserve">Conclusive withholding </w:t>
      </w:r>
      <w:r w:rsidRPr="00EF5489">
        <w:rPr>
          <w:rFonts w:ascii="Arial" w:hAnsi="Arial" w:cs="Arial"/>
          <w:sz w:val="23"/>
          <w:szCs w:val="23"/>
        </w:rPr>
        <w:t>grounds</w:t>
      </w:r>
    </w:p>
    <w:p w:rsidR="00EF5489" w:rsidRPr="00EF5489" w:rsidRDefault="00AB0C91" w:rsidP="00EF5489">
      <w:pPr>
        <w:ind w:hanging="11"/>
        <w:jc w:val="both"/>
        <w:rPr>
          <w:rFonts w:ascii="Arial" w:hAnsi="Arial" w:cs="Arial"/>
          <w:sz w:val="23"/>
          <w:szCs w:val="23"/>
          <w:lang w:val="en-NZ"/>
        </w:rPr>
      </w:pPr>
    </w:p>
    <w:p w:rsidR="00EF5489" w:rsidRPr="00EF5489" w:rsidRDefault="00AB0C91" w:rsidP="00EF5489">
      <w:pPr>
        <w:pStyle w:val="BodyTextIndent3"/>
        <w:rPr>
          <w:rFonts w:ascii="Arial" w:hAnsi="Arial" w:cs="Arial"/>
          <w:sz w:val="23"/>
          <w:szCs w:val="23"/>
        </w:rPr>
      </w:pPr>
      <w:r w:rsidRPr="00EF5489">
        <w:rPr>
          <w:rFonts w:ascii="Arial" w:hAnsi="Arial" w:cs="Arial"/>
          <w:sz w:val="23"/>
          <w:szCs w:val="23"/>
        </w:rPr>
        <w:t>The first point to note in respect of the reasons for refusal set out in section 6 is that, unlike the reasons for refusal set out in section 9, there is no requirement to consider whether the interest in withholding is outweighed by countervailin</w:t>
      </w:r>
      <w:r w:rsidRPr="00EF5489">
        <w:rPr>
          <w:rFonts w:ascii="Arial" w:hAnsi="Arial" w:cs="Arial"/>
          <w:sz w:val="23"/>
          <w:szCs w:val="23"/>
        </w:rPr>
        <w:t>g public interest considerations.  Effectively, the Act deems it to be in the public interest for information to be withheld where the requirements of section 6 have been met.</w:t>
      </w:r>
    </w:p>
    <w:p w:rsidR="00EF5489" w:rsidRPr="00EF5489" w:rsidRDefault="00AB0C91" w:rsidP="00EF5489">
      <w:pPr>
        <w:ind w:hanging="11"/>
        <w:jc w:val="both"/>
        <w:rPr>
          <w:rFonts w:ascii="Arial" w:hAnsi="Arial" w:cs="Arial"/>
          <w:sz w:val="23"/>
          <w:szCs w:val="23"/>
          <w:lang w:val="en-NZ"/>
        </w:rPr>
      </w:pPr>
    </w:p>
    <w:p w:rsidR="00EF5489" w:rsidRPr="00EF5489" w:rsidRDefault="00AB0C91" w:rsidP="00EF5489">
      <w:pPr>
        <w:ind w:hanging="11"/>
        <w:jc w:val="both"/>
        <w:rPr>
          <w:rFonts w:ascii="Arial" w:hAnsi="Arial" w:cs="Arial"/>
          <w:sz w:val="23"/>
          <w:szCs w:val="23"/>
          <w:lang w:val="en-NZ"/>
        </w:rPr>
      </w:pPr>
      <w:r w:rsidRPr="00EF5489">
        <w:rPr>
          <w:rFonts w:ascii="Arial" w:hAnsi="Arial" w:cs="Arial"/>
          <w:sz w:val="23"/>
          <w:szCs w:val="23"/>
          <w:lang w:val="en-NZ"/>
        </w:rPr>
        <w:t>In this regard, it is helpful to bear in mind the comments of the Danks Committ</w:t>
      </w:r>
      <w:r w:rsidRPr="00EF5489">
        <w:rPr>
          <w:rFonts w:ascii="Arial" w:hAnsi="Arial" w:cs="Arial"/>
          <w:sz w:val="23"/>
          <w:szCs w:val="23"/>
          <w:lang w:val="en-NZ"/>
        </w:rPr>
        <w:t>ee in its general report which led to the enactment of the OIA:</w:t>
      </w:r>
      <w:r>
        <w:rPr>
          <w:rStyle w:val="FootnoteReference"/>
          <w:rFonts w:ascii="Arial" w:hAnsi="Arial" w:cs="Arial"/>
          <w:i/>
          <w:sz w:val="23"/>
          <w:szCs w:val="23"/>
          <w:lang w:val="en-NZ"/>
        </w:rPr>
        <w:footnoteReference w:id="1"/>
      </w:r>
    </w:p>
    <w:p w:rsidR="00EF5489" w:rsidRPr="00EF5489" w:rsidRDefault="00AB0C91" w:rsidP="00EF5489">
      <w:pPr>
        <w:ind w:hanging="11"/>
        <w:jc w:val="both"/>
        <w:rPr>
          <w:rFonts w:ascii="Arial" w:hAnsi="Arial" w:cs="Arial"/>
          <w:sz w:val="23"/>
          <w:szCs w:val="23"/>
          <w:lang w:val="en-NZ"/>
        </w:rPr>
      </w:pPr>
    </w:p>
    <w:p w:rsidR="00EF5489" w:rsidRPr="00EF5489" w:rsidRDefault="00AB0C91" w:rsidP="00EF5489">
      <w:pPr>
        <w:ind w:left="709" w:right="708" w:hanging="11"/>
        <w:jc w:val="both"/>
        <w:rPr>
          <w:rFonts w:ascii="Arial" w:hAnsi="Arial" w:cs="Arial"/>
          <w:i/>
          <w:sz w:val="23"/>
          <w:szCs w:val="23"/>
          <w:lang w:val="en-NZ"/>
        </w:rPr>
      </w:pPr>
      <w:r w:rsidRPr="00EF5489">
        <w:rPr>
          <w:rFonts w:ascii="Arial" w:hAnsi="Arial" w:cs="Arial"/>
          <w:i/>
          <w:sz w:val="23"/>
          <w:szCs w:val="23"/>
          <w:lang w:val="en-NZ"/>
        </w:rPr>
        <w:t>"</w:t>
      </w:r>
      <w:r w:rsidRPr="00EF5489">
        <w:rPr>
          <w:rFonts w:ascii="Arial" w:hAnsi="Arial" w:cs="Arial"/>
          <w:b/>
          <w:i/>
          <w:sz w:val="23"/>
          <w:szCs w:val="23"/>
          <w:lang w:val="en-NZ"/>
        </w:rPr>
        <w:t>Interests of the Country as a Whole</w:t>
      </w:r>
    </w:p>
    <w:p w:rsidR="00EF5489" w:rsidRPr="00EF5489" w:rsidRDefault="00AB0C91" w:rsidP="00EF5489">
      <w:pPr>
        <w:ind w:left="709" w:right="708" w:hanging="11"/>
        <w:jc w:val="both"/>
        <w:rPr>
          <w:rFonts w:ascii="Arial" w:hAnsi="Arial" w:cs="Arial"/>
          <w:i/>
          <w:sz w:val="23"/>
          <w:szCs w:val="23"/>
          <w:lang w:val="en-NZ"/>
        </w:rPr>
      </w:pPr>
    </w:p>
    <w:p w:rsidR="00EF5489" w:rsidRPr="00EF5489" w:rsidRDefault="00AB0C91" w:rsidP="00EF5489">
      <w:pPr>
        <w:ind w:left="709" w:right="708" w:hanging="11"/>
        <w:jc w:val="both"/>
        <w:rPr>
          <w:rFonts w:ascii="Arial" w:hAnsi="Arial" w:cs="Arial"/>
          <w:i/>
          <w:sz w:val="23"/>
          <w:szCs w:val="23"/>
          <w:lang w:val="en-NZ"/>
        </w:rPr>
      </w:pPr>
      <w:r w:rsidRPr="00EF5489">
        <w:rPr>
          <w:rFonts w:ascii="Arial" w:hAnsi="Arial" w:cs="Arial"/>
          <w:i/>
          <w:sz w:val="23"/>
          <w:szCs w:val="23"/>
          <w:lang w:val="en-NZ"/>
        </w:rPr>
        <w:t>35.</w:t>
      </w:r>
      <w:r w:rsidRPr="00EF5489">
        <w:rPr>
          <w:rFonts w:ascii="Arial" w:hAnsi="Arial" w:cs="Arial"/>
          <w:i/>
          <w:sz w:val="23"/>
          <w:szCs w:val="23"/>
          <w:lang w:val="en-NZ"/>
        </w:rPr>
        <w:tab/>
      </w:r>
      <w:r w:rsidRPr="00EF5489">
        <w:rPr>
          <w:rFonts w:ascii="Arial" w:hAnsi="Arial" w:cs="Arial"/>
          <w:i/>
          <w:sz w:val="23"/>
          <w:szCs w:val="23"/>
          <w:lang w:val="en-NZ"/>
        </w:rPr>
        <w:t xml:space="preserve">One general area for which it is generally accepted that protection is needed, can be collectively described under a ‘nation interests’ heading.  It includes such fields as </w:t>
      </w:r>
      <w:r w:rsidRPr="00EF5489">
        <w:rPr>
          <w:rFonts w:ascii="Arial" w:hAnsi="Arial" w:cs="Arial"/>
          <w:b/>
          <w:i/>
          <w:sz w:val="23"/>
          <w:szCs w:val="23"/>
          <w:lang w:val="en-NZ"/>
        </w:rPr>
        <w:t>security, defence, and international relations</w:t>
      </w:r>
      <w:r w:rsidRPr="00EF5489">
        <w:rPr>
          <w:rFonts w:ascii="Arial" w:hAnsi="Arial" w:cs="Arial"/>
          <w:i/>
          <w:sz w:val="23"/>
          <w:szCs w:val="23"/>
          <w:lang w:val="en-NZ"/>
        </w:rPr>
        <w:t xml:space="preserve">.  We consider that the </w:t>
      </w:r>
      <w:r w:rsidRPr="00EF5489">
        <w:rPr>
          <w:rFonts w:ascii="Arial" w:hAnsi="Arial" w:cs="Arial"/>
          <w:b/>
          <w:i/>
          <w:sz w:val="23"/>
          <w:szCs w:val="23"/>
          <w:lang w:val="en-NZ"/>
        </w:rPr>
        <w:t>maintenance o</w:t>
      </w:r>
      <w:r w:rsidRPr="00EF5489">
        <w:rPr>
          <w:rFonts w:ascii="Arial" w:hAnsi="Arial" w:cs="Arial"/>
          <w:b/>
          <w:i/>
          <w:sz w:val="23"/>
          <w:szCs w:val="23"/>
          <w:lang w:val="en-NZ"/>
        </w:rPr>
        <w:t xml:space="preserve">f law and order and the substantial economic interests </w:t>
      </w:r>
      <w:r w:rsidRPr="00EF5489">
        <w:rPr>
          <w:rFonts w:ascii="Arial" w:hAnsi="Arial" w:cs="Arial"/>
          <w:i/>
          <w:sz w:val="23"/>
          <w:szCs w:val="23"/>
          <w:lang w:val="en-NZ"/>
        </w:rPr>
        <w:t xml:space="preserve">of </w:t>
      </w:r>
      <w:smartTag w:uri="urn:schemas-microsoft-com:office:smarttags" w:element="place">
        <w:smartTag w:uri="urn:schemas-microsoft-com:office:smarttags" w:element="country-region">
          <w:r w:rsidRPr="00EF5489">
            <w:rPr>
              <w:rFonts w:ascii="Arial" w:hAnsi="Arial" w:cs="Arial"/>
              <w:i/>
              <w:sz w:val="23"/>
              <w:szCs w:val="23"/>
              <w:lang w:val="en-NZ"/>
            </w:rPr>
            <w:t>New Zealand</w:t>
          </w:r>
        </w:smartTag>
      </w:smartTag>
      <w:r w:rsidRPr="00EF5489">
        <w:rPr>
          <w:rFonts w:ascii="Arial" w:hAnsi="Arial" w:cs="Arial"/>
          <w:i/>
          <w:sz w:val="23"/>
          <w:szCs w:val="23"/>
          <w:lang w:val="en-NZ"/>
        </w:rPr>
        <w:t xml:space="preserve"> also merit assurances of protection, so that government can operate in the bests interests of the public as a whole.</w:t>
      </w:r>
    </w:p>
    <w:p w:rsidR="00EF5489" w:rsidRPr="00EF5489" w:rsidRDefault="00AB0C91" w:rsidP="00EF5489">
      <w:pPr>
        <w:ind w:left="709" w:right="708" w:hanging="11"/>
        <w:jc w:val="both"/>
        <w:rPr>
          <w:rFonts w:ascii="Arial" w:hAnsi="Arial" w:cs="Arial"/>
          <w:i/>
          <w:sz w:val="23"/>
          <w:szCs w:val="23"/>
          <w:lang w:val="en-NZ"/>
        </w:rPr>
      </w:pPr>
    </w:p>
    <w:p w:rsidR="00EF5489" w:rsidRPr="00EF5489" w:rsidRDefault="00AB0C91" w:rsidP="00EF5489">
      <w:pPr>
        <w:ind w:left="709" w:right="708" w:hanging="11"/>
        <w:jc w:val="both"/>
        <w:rPr>
          <w:rFonts w:ascii="Arial" w:hAnsi="Arial" w:cs="Arial"/>
          <w:i/>
          <w:sz w:val="23"/>
          <w:szCs w:val="23"/>
          <w:lang w:val="en-NZ"/>
        </w:rPr>
      </w:pPr>
      <w:r w:rsidRPr="00EF5489">
        <w:rPr>
          <w:rFonts w:ascii="Arial" w:hAnsi="Arial" w:cs="Arial"/>
          <w:i/>
          <w:sz w:val="23"/>
          <w:szCs w:val="23"/>
          <w:lang w:val="en-NZ"/>
        </w:rPr>
        <w:t>36.</w:t>
      </w:r>
      <w:r w:rsidRPr="00EF5489">
        <w:rPr>
          <w:rFonts w:ascii="Arial" w:hAnsi="Arial" w:cs="Arial"/>
          <w:i/>
          <w:sz w:val="23"/>
          <w:szCs w:val="23"/>
          <w:lang w:val="en-NZ"/>
        </w:rPr>
        <w:tab/>
        <w:t>In police operations and the general maintenance of law and orde</w:t>
      </w:r>
      <w:r w:rsidRPr="00EF5489">
        <w:rPr>
          <w:rFonts w:ascii="Arial" w:hAnsi="Arial" w:cs="Arial"/>
          <w:i/>
          <w:sz w:val="23"/>
          <w:szCs w:val="23"/>
          <w:lang w:val="en-NZ"/>
        </w:rPr>
        <w:t>r, the requirements for effective action, protection of the due process of law, and upholding of basic individual rights combine in many instances to call for protection.</w:t>
      </w:r>
    </w:p>
    <w:p w:rsidR="00EF5489" w:rsidRPr="00EF5489" w:rsidRDefault="00AB0C91" w:rsidP="00EF5489">
      <w:pPr>
        <w:ind w:left="709" w:right="708" w:hanging="11"/>
        <w:jc w:val="both"/>
        <w:rPr>
          <w:rFonts w:ascii="Arial" w:hAnsi="Arial" w:cs="Arial"/>
          <w:i/>
          <w:sz w:val="23"/>
          <w:szCs w:val="23"/>
          <w:lang w:val="en-NZ"/>
        </w:rPr>
      </w:pPr>
    </w:p>
    <w:p w:rsidR="00EF5489" w:rsidRPr="00EF5489" w:rsidRDefault="00AB0C91" w:rsidP="00EF5489">
      <w:pPr>
        <w:ind w:left="709" w:right="708" w:hanging="11"/>
        <w:jc w:val="both"/>
        <w:rPr>
          <w:rFonts w:ascii="Arial" w:hAnsi="Arial" w:cs="Arial"/>
          <w:i/>
          <w:sz w:val="23"/>
          <w:szCs w:val="23"/>
          <w:lang w:val="en-NZ"/>
        </w:rPr>
      </w:pPr>
      <w:r w:rsidRPr="00EF5489">
        <w:rPr>
          <w:rFonts w:ascii="Arial" w:hAnsi="Arial" w:cs="Arial"/>
          <w:i/>
          <w:sz w:val="23"/>
          <w:szCs w:val="23"/>
          <w:lang w:val="en-NZ"/>
        </w:rPr>
        <w:t>37.</w:t>
      </w:r>
      <w:r w:rsidRPr="00EF5489">
        <w:rPr>
          <w:rFonts w:ascii="Arial" w:hAnsi="Arial" w:cs="Arial"/>
          <w:i/>
          <w:sz w:val="23"/>
          <w:szCs w:val="23"/>
          <w:lang w:val="en-NZ"/>
        </w:rPr>
        <w:tab/>
        <w:t xml:space="preserve">The nation's economic interests have always demanded that it should be possible </w:t>
      </w:r>
      <w:r w:rsidRPr="00EF5489">
        <w:rPr>
          <w:rFonts w:ascii="Arial" w:hAnsi="Arial" w:cs="Arial"/>
          <w:i/>
          <w:sz w:val="23"/>
          <w:szCs w:val="23"/>
          <w:lang w:val="en-NZ"/>
        </w:rPr>
        <w:t>to protect the processes of negotiation and fiscal regulation.  The ‘intangible capital of economic organisation’ is seriously open to damage if</w:t>
      </w:r>
      <w:r>
        <w:rPr>
          <w:rFonts w:ascii="Arial" w:hAnsi="Arial" w:cs="Arial"/>
          <w:i/>
          <w:sz w:val="23"/>
          <w:szCs w:val="23"/>
          <w:lang w:val="en-NZ"/>
        </w:rPr>
        <w:t xml:space="preserve"> op</w:t>
      </w:r>
      <w:r w:rsidRPr="00EF5489">
        <w:rPr>
          <w:rFonts w:ascii="Arial" w:hAnsi="Arial" w:cs="Arial"/>
          <w:i/>
          <w:sz w:val="23"/>
          <w:szCs w:val="23"/>
          <w:lang w:val="en-NZ"/>
        </w:rPr>
        <w:t>tions are prematurely canvassed or predictions come to be self-fulfilling.  Internationally, economic affairs</w:t>
      </w:r>
      <w:r w:rsidRPr="00EF5489">
        <w:rPr>
          <w:rFonts w:ascii="Arial" w:hAnsi="Arial" w:cs="Arial"/>
          <w:i/>
          <w:sz w:val="23"/>
          <w:szCs w:val="23"/>
          <w:lang w:val="en-NZ"/>
        </w:rPr>
        <w:t xml:space="preserve"> are equally susceptible to loss of confidence and actual damage if confidentiality is unable to protect negotiations with overseas governments or organisations.</w:t>
      </w:r>
    </w:p>
    <w:p w:rsidR="00EF5489" w:rsidRPr="00EF5489" w:rsidRDefault="00AB0C91" w:rsidP="00EF5489">
      <w:pPr>
        <w:ind w:left="709" w:right="708" w:hanging="11"/>
        <w:jc w:val="both"/>
        <w:rPr>
          <w:rFonts w:ascii="Arial" w:hAnsi="Arial" w:cs="Arial"/>
          <w:i/>
          <w:sz w:val="23"/>
          <w:szCs w:val="23"/>
          <w:lang w:val="en-NZ"/>
        </w:rPr>
      </w:pPr>
    </w:p>
    <w:p w:rsidR="00EF5489" w:rsidRPr="00EF5489" w:rsidRDefault="00AB0C91" w:rsidP="00EF5489">
      <w:pPr>
        <w:ind w:left="709" w:right="708" w:hanging="11"/>
        <w:jc w:val="both"/>
        <w:rPr>
          <w:rFonts w:ascii="Arial" w:hAnsi="Arial" w:cs="Arial"/>
          <w:sz w:val="23"/>
          <w:szCs w:val="23"/>
          <w:lang w:val="en-NZ"/>
        </w:rPr>
      </w:pPr>
      <w:r w:rsidRPr="00EF5489">
        <w:rPr>
          <w:rFonts w:ascii="Arial" w:hAnsi="Arial" w:cs="Arial"/>
          <w:i/>
          <w:sz w:val="23"/>
          <w:szCs w:val="23"/>
          <w:lang w:val="en-NZ"/>
        </w:rPr>
        <w:t>38.</w:t>
      </w:r>
      <w:r w:rsidRPr="00EF5489">
        <w:rPr>
          <w:rFonts w:ascii="Arial" w:hAnsi="Arial" w:cs="Arial"/>
          <w:i/>
          <w:sz w:val="23"/>
          <w:szCs w:val="23"/>
          <w:lang w:val="en-NZ"/>
        </w:rPr>
        <w:tab/>
      </w:r>
      <w:r w:rsidRPr="00EF5489">
        <w:rPr>
          <w:rFonts w:ascii="Arial" w:hAnsi="Arial" w:cs="Arial"/>
          <w:i/>
          <w:sz w:val="23"/>
          <w:szCs w:val="23"/>
          <w:lang w:val="en-NZ"/>
        </w:rPr>
        <w:t xml:space="preserve">It is also widely recognised that much of the information under these headings can be sensitive not so much for what it reveals as for the </w:t>
      </w:r>
      <w:r w:rsidRPr="00EF5489">
        <w:rPr>
          <w:rFonts w:ascii="Arial" w:hAnsi="Arial" w:cs="Arial"/>
          <w:b/>
          <w:i/>
          <w:sz w:val="23"/>
          <w:szCs w:val="23"/>
          <w:lang w:val="en-NZ"/>
        </w:rPr>
        <w:t>need to protect its sources</w:t>
      </w:r>
      <w:r w:rsidRPr="00EF5489">
        <w:rPr>
          <w:rFonts w:ascii="Arial" w:hAnsi="Arial" w:cs="Arial"/>
          <w:i/>
          <w:sz w:val="23"/>
          <w:szCs w:val="23"/>
          <w:lang w:val="en-NZ"/>
        </w:rPr>
        <w:t>.  The then Chief Ombudsman, in his report on the Security Intelligence Service (1976, p20</w:t>
      </w:r>
      <w:r w:rsidRPr="00EF5489">
        <w:rPr>
          <w:rFonts w:ascii="Arial" w:hAnsi="Arial" w:cs="Arial"/>
          <w:i/>
          <w:sz w:val="23"/>
          <w:szCs w:val="23"/>
          <w:lang w:val="en-NZ"/>
        </w:rPr>
        <w:t>), reached the conclusion that information received by New Zealand from its friends is of major importance in the political, economic and strategic policy making fields.  It is in the national interest to continue to get as much of this information as poss</w:t>
      </w:r>
      <w:r w:rsidRPr="00EF5489">
        <w:rPr>
          <w:rFonts w:ascii="Arial" w:hAnsi="Arial" w:cs="Arial"/>
          <w:i/>
          <w:sz w:val="23"/>
          <w:szCs w:val="23"/>
          <w:lang w:val="en-NZ"/>
        </w:rPr>
        <w:t xml:space="preserve">ible.  While a good deal of it is in the public domain, some is not.  Much of the latter is provided on the clear understanding that it will be afforded in </w:t>
      </w:r>
      <w:smartTag w:uri="urn:schemas-microsoft-com:office:smarttags" w:element="place">
        <w:smartTag w:uri="urn:schemas-microsoft-com:office:smarttags" w:element="country-region">
          <w:r w:rsidRPr="00EF5489">
            <w:rPr>
              <w:rFonts w:ascii="Arial" w:hAnsi="Arial" w:cs="Arial"/>
              <w:i/>
              <w:sz w:val="23"/>
              <w:szCs w:val="23"/>
              <w:lang w:val="en-NZ"/>
            </w:rPr>
            <w:t>New Zealand</w:t>
          </w:r>
        </w:smartTag>
      </w:smartTag>
      <w:r w:rsidRPr="00EF5489">
        <w:rPr>
          <w:rFonts w:ascii="Arial" w:hAnsi="Arial" w:cs="Arial"/>
          <w:i/>
          <w:sz w:val="23"/>
          <w:szCs w:val="23"/>
          <w:lang w:val="en-NZ"/>
        </w:rPr>
        <w:t xml:space="preserve"> substantially the same degree of security as it is afforded in the country of origin.  T</w:t>
      </w:r>
      <w:r w:rsidRPr="00EF5489">
        <w:rPr>
          <w:rFonts w:ascii="Arial" w:hAnsi="Arial" w:cs="Arial"/>
          <w:i/>
          <w:sz w:val="23"/>
          <w:szCs w:val="23"/>
          <w:lang w:val="en-NZ"/>
        </w:rPr>
        <w:t>hese considerations have led us to propose that in the areas described in this section… protection from disclosure shall be absolute if disclosure is likely to prejudice essential interests including the continued flow of information."</w:t>
      </w:r>
    </w:p>
    <w:p w:rsidR="00EF5489" w:rsidRPr="00EF5489" w:rsidRDefault="00AB0C91" w:rsidP="00EF5489">
      <w:pPr>
        <w:jc w:val="both"/>
        <w:rPr>
          <w:rFonts w:ascii="Arial" w:hAnsi="Arial" w:cs="Arial"/>
          <w:sz w:val="23"/>
          <w:szCs w:val="23"/>
          <w:lang w:val="en-NZ"/>
        </w:rPr>
      </w:pPr>
    </w:p>
    <w:p w:rsidR="00EF5489" w:rsidRPr="00EF5489" w:rsidRDefault="00AB0C91" w:rsidP="00EF5489">
      <w:pPr>
        <w:jc w:val="both"/>
        <w:rPr>
          <w:rFonts w:ascii="Arial" w:hAnsi="Arial" w:cs="Arial"/>
          <w:sz w:val="23"/>
          <w:szCs w:val="23"/>
          <w:lang w:val="en-NZ"/>
        </w:rPr>
      </w:pPr>
    </w:p>
    <w:p w:rsidR="00EF5489" w:rsidRPr="00EF5489" w:rsidRDefault="00AB0C91" w:rsidP="00EF5489">
      <w:pPr>
        <w:pStyle w:val="Heading1"/>
        <w:rPr>
          <w:rFonts w:ascii="Arial" w:hAnsi="Arial" w:cs="Arial"/>
          <w:sz w:val="23"/>
          <w:szCs w:val="23"/>
        </w:rPr>
      </w:pPr>
      <w:r w:rsidRPr="00EF5489">
        <w:rPr>
          <w:rFonts w:ascii="Arial" w:hAnsi="Arial" w:cs="Arial"/>
          <w:sz w:val="23"/>
          <w:szCs w:val="23"/>
        </w:rPr>
        <w:t xml:space="preserve">When does section </w:t>
      </w:r>
      <w:r w:rsidRPr="00EF5489">
        <w:rPr>
          <w:rFonts w:ascii="Arial" w:hAnsi="Arial" w:cs="Arial"/>
          <w:sz w:val="23"/>
          <w:szCs w:val="23"/>
        </w:rPr>
        <w:t>6 apply?</w:t>
      </w:r>
    </w:p>
    <w:p w:rsidR="00EF5489" w:rsidRPr="00EF5489" w:rsidRDefault="00AB0C91" w:rsidP="00EF5489">
      <w:pPr>
        <w:ind w:hanging="11"/>
        <w:jc w:val="both"/>
        <w:rPr>
          <w:rFonts w:ascii="Arial" w:hAnsi="Arial" w:cs="Arial"/>
          <w:sz w:val="23"/>
          <w:szCs w:val="23"/>
          <w:lang w:val="en-NZ"/>
        </w:rPr>
      </w:pPr>
    </w:p>
    <w:p w:rsidR="00EF5489" w:rsidRPr="00EF5489" w:rsidRDefault="00AB0C91" w:rsidP="00EF5489">
      <w:pPr>
        <w:ind w:hanging="11"/>
        <w:jc w:val="both"/>
        <w:rPr>
          <w:rFonts w:ascii="Arial" w:hAnsi="Arial" w:cs="Arial"/>
          <w:sz w:val="23"/>
          <w:szCs w:val="23"/>
          <w:lang w:val="en-NZ"/>
        </w:rPr>
      </w:pPr>
      <w:r w:rsidRPr="00EF5489">
        <w:rPr>
          <w:rFonts w:ascii="Arial" w:hAnsi="Arial" w:cs="Arial"/>
          <w:sz w:val="23"/>
          <w:szCs w:val="23"/>
          <w:lang w:val="en-NZ"/>
        </w:rPr>
        <w:t>In practice, there are two questions which must be asked when considering whether section 6 applies to a particular request:</w:t>
      </w:r>
    </w:p>
    <w:p w:rsidR="00EF5489" w:rsidRPr="00EF5489" w:rsidRDefault="00AB0C91" w:rsidP="00EF5489">
      <w:pPr>
        <w:ind w:hanging="11"/>
        <w:jc w:val="both"/>
        <w:rPr>
          <w:rFonts w:ascii="Arial" w:hAnsi="Arial" w:cs="Arial"/>
          <w:sz w:val="23"/>
          <w:szCs w:val="23"/>
          <w:lang w:val="en-NZ"/>
        </w:rPr>
      </w:pPr>
    </w:p>
    <w:p w:rsidR="00EF5489" w:rsidRPr="00EF5489" w:rsidRDefault="00AB0C91" w:rsidP="00EF5489">
      <w:pPr>
        <w:pStyle w:val="BodyTextIndent2"/>
        <w:rPr>
          <w:rFonts w:ascii="Arial" w:hAnsi="Arial" w:cs="Arial"/>
          <w:sz w:val="23"/>
          <w:szCs w:val="23"/>
        </w:rPr>
      </w:pPr>
      <w:r w:rsidRPr="00EF5489">
        <w:rPr>
          <w:rFonts w:ascii="Arial" w:hAnsi="Arial" w:cs="Arial"/>
          <w:sz w:val="23"/>
          <w:szCs w:val="23"/>
        </w:rPr>
        <w:t>(i)</w:t>
      </w:r>
      <w:r w:rsidRPr="00EF5489">
        <w:rPr>
          <w:rFonts w:ascii="Arial" w:hAnsi="Arial" w:cs="Arial"/>
          <w:sz w:val="23"/>
          <w:szCs w:val="23"/>
        </w:rPr>
        <w:tab/>
        <w:t>Precisely how would disclosure of the information requested prejudice an interest protected in subsections (a) to (e</w:t>
      </w:r>
      <w:r w:rsidRPr="00EF5489">
        <w:rPr>
          <w:rFonts w:ascii="Arial" w:hAnsi="Arial" w:cs="Arial"/>
          <w:sz w:val="23"/>
          <w:szCs w:val="23"/>
        </w:rPr>
        <w:t>)?</w:t>
      </w:r>
    </w:p>
    <w:p w:rsidR="00EF5489" w:rsidRPr="00EF5489" w:rsidRDefault="00AB0C91" w:rsidP="00EF5489">
      <w:pPr>
        <w:jc w:val="both"/>
        <w:rPr>
          <w:rFonts w:ascii="Arial" w:hAnsi="Arial" w:cs="Arial"/>
          <w:sz w:val="23"/>
          <w:szCs w:val="23"/>
          <w:lang w:val="en-NZ"/>
        </w:rPr>
      </w:pPr>
    </w:p>
    <w:p w:rsidR="00EF5489" w:rsidRPr="00EF5489" w:rsidRDefault="00AB0C91" w:rsidP="00EF5489">
      <w:pPr>
        <w:pStyle w:val="BodyTextIndent"/>
        <w:rPr>
          <w:rFonts w:ascii="Arial" w:hAnsi="Arial" w:cs="Arial"/>
          <w:sz w:val="23"/>
          <w:szCs w:val="23"/>
        </w:rPr>
      </w:pPr>
      <w:r w:rsidRPr="00EF5489">
        <w:rPr>
          <w:rFonts w:ascii="Arial" w:hAnsi="Arial" w:cs="Arial"/>
          <w:sz w:val="23"/>
          <w:szCs w:val="23"/>
        </w:rPr>
        <w:t>It is not sufficient to simply assert that disclosure of the information will have a prejudicial effect.  The public sector agency must be able to identify, with sufficient particularity, the nature of the prejudicial effect and explain how such prejud</w:t>
      </w:r>
      <w:r w:rsidRPr="00EF5489">
        <w:rPr>
          <w:rFonts w:ascii="Arial" w:hAnsi="Arial" w:cs="Arial"/>
          <w:sz w:val="23"/>
          <w:szCs w:val="23"/>
        </w:rPr>
        <w:t>ice will occur in order to meet the tests for withholding in section 6.</w:t>
      </w:r>
    </w:p>
    <w:p w:rsidR="00EF5489" w:rsidRPr="00EF5489" w:rsidRDefault="00AB0C91" w:rsidP="00EF5489">
      <w:pPr>
        <w:pStyle w:val="BodyTextIndent"/>
        <w:rPr>
          <w:rFonts w:ascii="Arial" w:hAnsi="Arial" w:cs="Arial"/>
          <w:sz w:val="23"/>
          <w:szCs w:val="23"/>
        </w:rPr>
      </w:pPr>
    </w:p>
    <w:p w:rsidR="00EF5489" w:rsidRPr="00EF5489" w:rsidRDefault="00AB0C91" w:rsidP="00EF5489">
      <w:pPr>
        <w:ind w:left="720" w:hanging="720"/>
        <w:jc w:val="both"/>
        <w:rPr>
          <w:rFonts w:ascii="Arial" w:hAnsi="Arial" w:cs="Arial"/>
          <w:sz w:val="23"/>
          <w:szCs w:val="23"/>
          <w:lang w:val="en-NZ"/>
        </w:rPr>
      </w:pPr>
      <w:r w:rsidRPr="00EF5489">
        <w:rPr>
          <w:rFonts w:ascii="Arial" w:hAnsi="Arial" w:cs="Arial"/>
          <w:sz w:val="23"/>
          <w:szCs w:val="23"/>
          <w:lang w:val="en-NZ"/>
        </w:rPr>
        <w:t>(ii)</w:t>
      </w:r>
      <w:r w:rsidRPr="00EF5489">
        <w:rPr>
          <w:rFonts w:ascii="Arial" w:hAnsi="Arial" w:cs="Arial"/>
          <w:sz w:val="23"/>
          <w:szCs w:val="23"/>
          <w:lang w:val="en-NZ"/>
        </w:rPr>
        <w:tab/>
        <w:t xml:space="preserve">Would the predicted prejudice be </w:t>
      </w:r>
      <w:r w:rsidRPr="00EF5489">
        <w:rPr>
          <w:rFonts w:ascii="Arial" w:hAnsi="Arial" w:cs="Arial"/>
          <w:i/>
          <w:sz w:val="23"/>
          <w:szCs w:val="23"/>
          <w:lang w:val="en-NZ"/>
        </w:rPr>
        <w:t>"likely"</w:t>
      </w:r>
      <w:r w:rsidRPr="00EF5489">
        <w:rPr>
          <w:rFonts w:ascii="Arial" w:hAnsi="Arial" w:cs="Arial"/>
          <w:sz w:val="23"/>
          <w:szCs w:val="23"/>
          <w:lang w:val="en-NZ"/>
        </w:rPr>
        <w:t xml:space="preserve"> to occur?</w:t>
      </w:r>
    </w:p>
    <w:p w:rsidR="00EF5489" w:rsidRPr="00EF5489" w:rsidRDefault="00AB0C91" w:rsidP="00EF5489">
      <w:pPr>
        <w:ind w:left="720" w:hanging="720"/>
        <w:jc w:val="both"/>
        <w:rPr>
          <w:rFonts w:ascii="Arial" w:hAnsi="Arial" w:cs="Arial"/>
          <w:sz w:val="23"/>
          <w:szCs w:val="23"/>
          <w:lang w:val="en-NZ"/>
        </w:rPr>
      </w:pPr>
    </w:p>
    <w:p w:rsidR="00EF5489" w:rsidRPr="00EF5489" w:rsidRDefault="00AB0C91" w:rsidP="00EF5489">
      <w:pPr>
        <w:ind w:left="709" w:hanging="11"/>
        <w:jc w:val="both"/>
        <w:rPr>
          <w:rFonts w:ascii="Arial" w:hAnsi="Arial" w:cs="Arial"/>
          <w:sz w:val="23"/>
          <w:szCs w:val="23"/>
          <w:lang w:val="en-NZ"/>
        </w:rPr>
      </w:pPr>
      <w:r w:rsidRPr="00EF5489">
        <w:rPr>
          <w:rFonts w:ascii="Arial" w:hAnsi="Arial" w:cs="Arial"/>
          <w:sz w:val="23"/>
          <w:szCs w:val="23"/>
          <w:lang w:val="en-NZ"/>
        </w:rPr>
        <w:t xml:space="preserve">The phrase </w:t>
      </w:r>
      <w:r w:rsidRPr="00EF5489">
        <w:rPr>
          <w:rFonts w:ascii="Arial" w:hAnsi="Arial" w:cs="Arial"/>
          <w:i/>
          <w:sz w:val="23"/>
          <w:szCs w:val="23"/>
          <w:lang w:val="en-NZ"/>
        </w:rPr>
        <w:t>"would be likely"</w:t>
      </w:r>
      <w:r w:rsidRPr="00EF5489">
        <w:rPr>
          <w:rFonts w:ascii="Arial" w:hAnsi="Arial" w:cs="Arial"/>
          <w:sz w:val="23"/>
          <w:szCs w:val="23"/>
          <w:lang w:val="en-NZ"/>
        </w:rPr>
        <w:t xml:space="preserve"> requires more than mere possibility that disclosure may have a prejudicial effect.  The Court of Appeal has interpreted the phrase </w:t>
      </w:r>
      <w:r w:rsidRPr="00EF5489">
        <w:rPr>
          <w:rFonts w:ascii="Arial" w:hAnsi="Arial" w:cs="Arial"/>
          <w:i/>
          <w:sz w:val="23"/>
          <w:szCs w:val="23"/>
          <w:lang w:val="en-NZ"/>
        </w:rPr>
        <w:t>"would be likely"</w:t>
      </w:r>
      <w:r w:rsidRPr="00EF5489">
        <w:rPr>
          <w:rFonts w:ascii="Arial" w:hAnsi="Arial" w:cs="Arial"/>
          <w:sz w:val="23"/>
          <w:szCs w:val="23"/>
          <w:lang w:val="en-NZ"/>
        </w:rPr>
        <w:t xml:space="preserve"> to mean </w:t>
      </w:r>
      <w:r w:rsidRPr="00EF5489">
        <w:rPr>
          <w:rFonts w:ascii="Arial" w:hAnsi="Arial" w:cs="Arial"/>
          <w:i/>
          <w:sz w:val="23"/>
          <w:szCs w:val="23"/>
          <w:lang w:val="en-NZ"/>
        </w:rPr>
        <w:t>"a serious or real and substantial risk to a protected interest, a risk that might well eventuate”</w:t>
      </w:r>
      <w:r w:rsidRPr="00EF5489">
        <w:rPr>
          <w:rFonts w:ascii="Arial" w:hAnsi="Arial" w:cs="Arial"/>
          <w:sz w:val="23"/>
          <w:szCs w:val="23"/>
          <w:lang w:val="en-NZ"/>
        </w:rPr>
        <w:t>.</w:t>
      </w:r>
      <w:r>
        <w:rPr>
          <w:rStyle w:val="FootnoteReference"/>
          <w:rFonts w:ascii="Arial" w:hAnsi="Arial" w:cs="Arial"/>
          <w:i/>
          <w:sz w:val="23"/>
          <w:szCs w:val="23"/>
          <w:lang w:val="en-NZ"/>
        </w:rPr>
        <w:footnoteReference w:id="2"/>
      </w:r>
      <w:r w:rsidRPr="00EF5489">
        <w:rPr>
          <w:rFonts w:ascii="Arial" w:hAnsi="Arial" w:cs="Arial"/>
          <w:sz w:val="23"/>
          <w:szCs w:val="23"/>
          <w:lang w:val="en-NZ"/>
        </w:rPr>
        <w:t xml:space="preserve">  This is a lower standard than that required by the reasons for refusal in section 9 of the Act, where information can be withheld </w:t>
      </w:r>
      <w:r w:rsidRPr="00EF5489">
        <w:rPr>
          <w:rFonts w:ascii="Arial" w:hAnsi="Arial" w:cs="Arial"/>
          <w:i/>
          <w:sz w:val="23"/>
          <w:szCs w:val="23"/>
          <w:lang w:val="en-NZ"/>
        </w:rPr>
        <w:t xml:space="preserve">"if, and only if, the withholding is necessary" </w:t>
      </w:r>
      <w:r w:rsidRPr="00EF5489">
        <w:rPr>
          <w:rFonts w:ascii="Arial" w:hAnsi="Arial" w:cs="Arial"/>
          <w:sz w:val="23"/>
          <w:szCs w:val="23"/>
          <w:lang w:val="en-NZ"/>
        </w:rPr>
        <w:t>to avoid prejudice to one of the interests identified as requiring protect</w:t>
      </w:r>
      <w:r w:rsidRPr="00EF5489">
        <w:rPr>
          <w:rFonts w:ascii="Arial" w:hAnsi="Arial" w:cs="Arial"/>
          <w:sz w:val="23"/>
          <w:szCs w:val="23"/>
          <w:lang w:val="en-NZ"/>
        </w:rPr>
        <w:t>ion.</w:t>
      </w:r>
    </w:p>
    <w:p w:rsidR="00EF5489" w:rsidRPr="00EF5489" w:rsidRDefault="00AB0C91" w:rsidP="00EF5489">
      <w:pPr>
        <w:jc w:val="both"/>
        <w:rPr>
          <w:rFonts w:ascii="Arial" w:hAnsi="Arial" w:cs="Arial"/>
          <w:sz w:val="23"/>
          <w:szCs w:val="23"/>
          <w:lang w:val="en-NZ"/>
        </w:rPr>
      </w:pPr>
    </w:p>
    <w:p w:rsidR="00EF5489" w:rsidRPr="00EF5489" w:rsidRDefault="00AB0C91" w:rsidP="00EF5489">
      <w:pPr>
        <w:jc w:val="both"/>
        <w:rPr>
          <w:rFonts w:ascii="Arial" w:hAnsi="Arial" w:cs="Arial"/>
          <w:sz w:val="23"/>
          <w:szCs w:val="23"/>
          <w:lang w:val="en-NZ"/>
        </w:rPr>
      </w:pPr>
      <w:r w:rsidRPr="00EF5489">
        <w:rPr>
          <w:rFonts w:ascii="Arial" w:hAnsi="Arial" w:cs="Arial"/>
          <w:sz w:val="23"/>
          <w:szCs w:val="23"/>
          <w:lang w:val="en-NZ"/>
        </w:rPr>
        <w:t>In assessing the nature of the predicted prejudice and its likelihood should the information at issue be made available, both the content of the information and the context in which it was generated can be relevant.  In most cases, the following fact</w:t>
      </w:r>
      <w:r w:rsidRPr="00EF5489">
        <w:rPr>
          <w:rFonts w:ascii="Arial" w:hAnsi="Arial" w:cs="Arial"/>
          <w:sz w:val="23"/>
          <w:szCs w:val="23"/>
          <w:lang w:val="en-NZ"/>
        </w:rPr>
        <w:t>ors should be considered, irrespective of which subsection has been advanced as the reason for refusal:</w:t>
      </w:r>
    </w:p>
    <w:p w:rsidR="00EF5489" w:rsidRPr="00EF5489" w:rsidRDefault="00AB0C91" w:rsidP="00EF5489">
      <w:pPr>
        <w:jc w:val="both"/>
        <w:rPr>
          <w:rFonts w:ascii="Arial" w:hAnsi="Arial" w:cs="Arial"/>
          <w:sz w:val="23"/>
          <w:szCs w:val="23"/>
          <w:lang w:val="en-NZ"/>
        </w:rPr>
      </w:pPr>
    </w:p>
    <w:p w:rsidR="00EF5489" w:rsidRPr="00EF5489" w:rsidRDefault="00AB0C91" w:rsidP="00EF5489">
      <w:pPr>
        <w:ind w:left="720" w:hanging="720"/>
        <w:jc w:val="both"/>
        <w:rPr>
          <w:rFonts w:ascii="Arial" w:hAnsi="Arial" w:cs="Arial"/>
          <w:sz w:val="23"/>
          <w:szCs w:val="23"/>
          <w:lang w:val="en-NZ"/>
        </w:rPr>
      </w:pPr>
      <w:r w:rsidRPr="00EF5489">
        <w:rPr>
          <w:rFonts w:ascii="Arial" w:hAnsi="Arial" w:cs="Arial"/>
          <w:sz w:val="23"/>
          <w:szCs w:val="23"/>
          <w:lang w:val="en-NZ"/>
        </w:rPr>
        <w:t>(a)</w:t>
      </w:r>
      <w:r w:rsidRPr="00EF5489">
        <w:rPr>
          <w:rFonts w:ascii="Arial" w:hAnsi="Arial" w:cs="Arial"/>
          <w:sz w:val="23"/>
          <w:szCs w:val="23"/>
          <w:lang w:val="en-NZ"/>
        </w:rPr>
        <w:tab/>
      </w:r>
      <w:r w:rsidRPr="00EF5489">
        <w:rPr>
          <w:rFonts w:ascii="Arial" w:hAnsi="Arial" w:cs="Arial"/>
          <w:i/>
          <w:sz w:val="23"/>
          <w:szCs w:val="23"/>
          <w:lang w:val="en-NZ"/>
        </w:rPr>
        <w:t>"Who"</w:t>
      </w:r>
      <w:r w:rsidRPr="00EF5489">
        <w:rPr>
          <w:rFonts w:ascii="Arial" w:hAnsi="Arial" w:cs="Arial"/>
          <w:sz w:val="23"/>
          <w:szCs w:val="23"/>
          <w:lang w:val="en-NZ"/>
        </w:rPr>
        <w:t xml:space="preserve"> generated or supplied the information at issue?</w:t>
      </w:r>
    </w:p>
    <w:p w:rsidR="00EF5489" w:rsidRPr="00EF5489" w:rsidRDefault="00AB0C91" w:rsidP="00EF5489">
      <w:pPr>
        <w:ind w:left="720" w:hanging="720"/>
        <w:jc w:val="both"/>
        <w:rPr>
          <w:rFonts w:ascii="Arial" w:hAnsi="Arial" w:cs="Arial"/>
          <w:sz w:val="23"/>
          <w:szCs w:val="23"/>
          <w:lang w:val="en-NZ"/>
        </w:rPr>
      </w:pPr>
    </w:p>
    <w:p w:rsidR="00EF5489" w:rsidRPr="00EF5489" w:rsidRDefault="00AB0C91" w:rsidP="00EF5489">
      <w:pPr>
        <w:ind w:left="720" w:hanging="720"/>
        <w:jc w:val="both"/>
        <w:rPr>
          <w:rFonts w:ascii="Arial" w:hAnsi="Arial" w:cs="Arial"/>
          <w:sz w:val="23"/>
          <w:szCs w:val="23"/>
          <w:lang w:val="en-NZ"/>
        </w:rPr>
      </w:pPr>
      <w:r w:rsidRPr="00EF5489">
        <w:rPr>
          <w:rFonts w:ascii="Arial" w:hAnsi="Arial" w:cs="Arial"/>
          <w:sz w:val="23"/>
          <w:szCs w:val="23"/>
          <w:lang w:val="en-NZ"/>
        </w:rPr>
        <w:t>(b)</w:t>
      </w:r>
      <w:r w:rsidRPr="00EF5489">
        <w:rPr>
          <w:rFonts w:ascii="Arial" w:hAnsi="Arial" w:cs="Arial"/>
          <w:sz w:val="23"/>
          <w:szCs w:val="23"/>
          <w:lang w:val="en-NZ"/>
        </w:rPr>
        <w:tab/>
      </w:r>
      <w:r w:rsidRPr="00EF5489">
        <w:rPr>
          <w:rFonts w:ascii="Arial" w:hAnsi="Arial" w:cs="Arial"/>
          <w:i/>
          <w:sz w:val="23"/>
          <w:szCs w:val="23"/>
          <w:lang w:val="en-NZ"/>
        </w:rPr>
        <w:t>"What"</w:t>
      </w:r>
      <w:r w:rsidRPr="00EF5489">
        <w:rPr>
          <w:rFonts w:ascii="Arial" w:hAnsi="Arial" w:cs="Arial"/>
          <w:sz w:val="23"/>
          <w:szCs w:val="23"/>
          <w:lang w:val="en-NZ"/>
        </w:rPr>
        <w:t xml:space="preserve"> does the information reveal?</w:t>
      </w:r>
    </w:p>
    <w:p w:rsidR="00EF5489" w:rsidRPr="00EF5489" w:rsidRDefault="00AB0C91" w:rsidP="00EF5489">
      <w:pPr>
        <w:ind w:left="720" w:hanging="720"/>
        <w:jc w:val="both"/>
        <w:rPr>
          <w:rFonts w:ascii="Arial" w:hAnsi="Arial" w:cs="Arial"/>
          <w:sz w:val="23"/>
          <w:szCs w:val="23"/>
          <w:lang w:val="en-NZ"/>
        </w:rPr>
      </w:pPr>
    </w:p>
    <w:p w:rsidR="00EF5489" w:rsidRPr="00EF5489" w:rsidRDefault="00AB0C91" w:rsidP="00EF5489">
      <w:pPr>
        <w:ind w:left="720" w:hanging="720"/>
        <w:jc w:val="both"/>
        <w:rPr>
          <w:rFonts w:ascii="Arial" w:hAnsi="Arial" w:cs="Arial"/>
          <w:sz w:val="23"/>
          <w:szCs w:val="23"/>
          <w:lang w:val="en-NZ"/>
        </w:rPr>
      </w:pPr>
      <w:r w:rsidRPr="00EF5489">
        <w:rPr>
          <w:rFonts w:ascii="Arial" w:hAnsi="Arial" w:cs="Arial"/>
          <w:sz w:val="23"/>
          <w:szCs w:val="23"/>
          <w:lang w:val="en-NZ"/>
        </w:rPr>
        <w:t>(c)</w:t>
      </w:r>
      <w:r w:rsidRPr="00EF5489">
        <w:rPr>
          <w:rFonts w:ascii="Arial" w:hAnsi="Arial" w:cs="Arial"/>
          <w:sz w:val="23"/>
          <w:szCs w:val="23"/>
          <w:lang w:val="en-NZ"/>
        </w:rPr>
        <w:tab/>
        <w:t xml:space="preserve">In what </w:t>
      </w:r>
      <w:r w:rsidRPr="00EF5489">
        <w:rPr>
          <w:rFonts w:ascii="Arial" w:hAnsi="Arial" w:cs="Arial"/>
          <w:i/>
          <w:sz w:val="23"/>
          <w:szCs w:val="23"/>
          <w:lang w:val="en-NZ"/>
        </w:rPr>
        <w:t>"context"</w:t>
      </w:r>
      <w:r w:rsidRPr="00EF5489">
        <w:rPr>
          <w:rFonts w:ascii="Arial" w:hAnsi="Arial" w:cs="Arial"/>
          <w:sz w:val="23"/>
          <w:szCs w:val="23"/>
          <w:lang w:val="en-NZ"/>
        </w:rPr>
        <w:t xml:space="preserve"> was the information generated or supplied?</w:t>
      </w:r>
    </w:p>
    <w:p w:rsidR="00EF5489" w:rsidRPr="00EF5489" w:rsidRDefault="00AB0C91" w:rsidP="00EF5489">
      <w:pPr>
        <w:ind w:left="720" w:hanging="720"/>
        <w:jc w:val="both"/>
        <w:rPr>
          <w:rFonts w:ascii="Arial" w:hAnsi="Arial" w:cs="Arial"/>
          <w:sz w:val="23"/>
          <w:szCs w:val="23"/>
          <w:lang w:val="en-NZ"/>
        </w:rPr>
      </w:pPr>
    </w:p>
    <w:p w:rsidR="00EF5489" w:rsidRPr="00EF5489" w:rsidRDefault="00AB0C91" w:rsidP="00EF5489">
      <w:pPr>
        <w:ind w:left="720" w:hanging="720"/>
        <w:jc w:val="both"/>
        <w:rPr>
          <w:rFonts w:ascii="Arial" w:hAnsi="Arial" w:cs="Arial"/>
          <w:sz w:val="23"/>
          <w:szCs w:val="23"/>
          <w:lang w:val="en-NZ"/>
        </w:rPr>
      </w:pPr>
      <w:r w:rsidRPr="00EF5489">
        <w:rPr>
          <w:rFonts w:ascii="Arial" w:hAnsi="Arial" w:cs="Arial"/>
          <w:sz w:val="23"/>
          <w:szCs w:val="23"/>
          <w:lang w:val="en-NZ"/>
        </w:rPr>
        <w:t>(d)</w:t>
      </w:r>
      <w:r w:rsidRPr="00EF5489">
        <w:rPr>
          <w:rFonts w:ascii="Arial" w:hAnsi="Arial" w:cs="Arial"/>
          <w:sz w:val="23"/>
          <w:szCs w:val="23"/>
          <w:lang w:val="en-NZ"/>
        </w:rPr>
        <w:tab/>
      </w:r>
      <w:r w:rsidRPr="00EF5489">
        <w:rPr>
          <w:rFonts w:ascii="Arial" w:hAnsi="Arial" w:cs="Arial"/>
          <w:i/>
          <w:sz w:val="23"/>
          <w:szCs w:val="23"/>
          <w:lang w:val="en-NZ"/>
        </w:rPr>
        <w:t>"Timing"</w:t>
      </w:r>
      <w:r w:rsidRPr="00EF5489">
        <w:rPr>
          <w:rFonts w:ascii="Arial" w:hAnsi="Arial" w:cs="Arial"/>
          <w:sz w:val="23"/>
          <w:szCs w:val="23"/>
          <w:lang w:val="en-NZ"/>
        </w:rPr>
        <w:t xml:space="preserve"> - where the information relates to a particular process, what stage had been reached at the time the request was received and what will happen next?</w:t>
      </w:r>
    </w:p>
    <w:p w:rsidR="00EF5489" w:rsidRPr="00EF5489" w:rsidRDefault="00AB0C91" w:rsidP="00EF5489">
      <w:pPr>
        <w:ind w:left="720" w:hanging="720"/>
        <w:jc w:val="both"/>
        <w:rPr>
          <w:rFonts w:ascii="Arial" w:hAnsi="Arial" w:cs="Arial"/>
          <w:sz w:val="23"/>
          <w:szCs w:val="23"/>
          <w:lang w:val="en-NZ"/>
        </w:rPr>
      </w:pPr>
    </w:p>
    <w:p w:rsidR="00EF5489" w:rsidRPr="00EF5489" w:rsidRDefault="00AB0C91" w:rsidP="00EF5489">
      <w:pPr>
        <w:ind w:left="720" w:hanging="720"/>
        <w:jc w:val="both"/>
        <w:rPr>
          <w:rFonts w:ascii="Arial" w:hAnsi="Arial" w:cs="Arial"/>
          <w:sz w:val="23"/>
          <w:szCs w:val="23"/>
          <w:lang w:val="en-NZ"/>
        </w:rPr>
      </w:pPr>
      <w:r>
        <w:rPr>
          <w:rFonts w:ascii="Arial" w:hAnsi="Arial" w:cs="Arial"/>
          <w:sz w:val="23"/>
          <w:szCs w:val="23"/>
          <w:lang w:val="en-NZ"/>
        </w:rPr>
        <w:br w:type="page"/>
      </w:r>
    </w:p>
    <w:p w:rsidR="00EF5489" w:rsidRPr="00EF5489" w:rsidRDefault="00AB0C91" w:rsidP="00EF5489">
      <w:pPr>
        <w:jc w:val="both"/>
        <w:rPr>
          <w:rFonts w:ascii="Arial" w:hAnsi="Arial" w:cs="Arial"/>
          <w:b/>
          <w:sz w:val="23"/>
          <w:szCs w:val="23"/>
          <w:lang w:val="en-NZ"/>
        </w:rPr>
      </w:pPr>
      <w:r w:rsidRPr="00EF5489">
        <w:rPr>
          <w:rFonts w:ascii="Arial" w:hAnsi="Arial" w:cs="Arial"/>
          <w:b/>
          <w:sz w:val="23"/>
          <w:szCs w:val="23"/>
          <w:lang w:val="en-NZ"/>
        </w:rPr>
        <w:t>Casenotes illustrating the application of sect</w:t>
      </w:r>
      <w:r w:rsidRPr="00EF5489">
        <w:rPr>
          <w:rFonts w:ascii="Arial" w:hAnsi="Arial" w:cs="Arial"/>
          <w:b/>
          <w:sz w:val="23"/>
          <w:szCs w:val="23"/>
          <w:lang w:val="en-NZ"/>
        </w:rPr>
        <w:t>ion 6</w:t>
      </w:r>
    </w:p>
    <w:p w:rsidR="00EF5489" w:rsidRPr="00EF5489" w:rsidRDefault="00AB0C91" w:rsidP="00EF5489">
      <w:pPr>
        <w:jc w:val="both"/>
        <w:rPr>
          <w:rFonts w:ascii="Arial" w:hAnsi="Arial" w:cs="Arial"/>
          <w:sz w:val="23"/>
          <w:szCs w:val="23"/>
          <w:lang w:val="en-NZ"/>
        </w:rPr>
      </w:pPr>
    </w:p>
    <w:p w:rsidR="00EF5489" w:rsidRPr="00EF5489" w:rsidRDefault="00AB0C91" w:rsidP="00EF5489">
      <w:pPr>
        <w:jc w:val="both"/>
        <w:rPr>
          <w:rFonts w:ascii="Arial" w:hAnsi="Arial" w:cs="Arial"/>
          <w:sz w:val="23"/>
          <w:szCs w:val="23"/>
          <w:lang w:val="en-NZ"/>
        </w:rPr>
      </w:pPr>
      <w:r w:rsidRPr="00EF5489">
        <w:rPr>
          <w:rFonts w:ascii="Arial" w:hAnsi="Arial" w:cs="Arial"/>
          <w:sz w:val="23"/>
          <w:szCs w:val="23"/>
          <w:lang w:val="en-NZ"/>
        </w:rPr>
        <w:t>Guidance as to the approach taken to the application of section 6(a)-(e) in particular cases can be found in the following Case Notes of the Ombudsmen.</w:t>
      </w:r>
    </w:p>
    <w:p w:rsidR="00EF5489" w:rsidRPr="00EF5489" w:rsidRDefault="00AB0C91" w:rsidP="00EF5489">
      <w:pPr>
        <w:jc w:val="both"/>
        <w:rPr>
          <w:rFonts w:ascii="Arial" w:hAnsi="Arial" w:cs="Arial"/>
          <w:sz w:val="23"/>
          <w:szCs w:val="23"/>
          <w:lang w:val="en-NZ"/>
        </w:rPr>
      </w:pPr>
    </w:p>
    <w:p w:rsidR="00EF5489" w:rsidRPr="00EF5489" w:rsidRDefault="00AB0C91" w:rsidP="00EF5489">
      <w:pPr>
        <w:pStyle w:val="Heading2"/>
        <w:rPr>
          <w:rFonts w:ascii="Arial" w:hAnsi="Arial" w:cs="Arial"/>
          <w:sz w:val="23"/>
          <w:szCs w:val="23"/>
        </w:rPr>
      </w:pPr>
      <w:r w:rsidRPr="00EF5489">
        <w:rPr>
          <w:rFonts w:ascii="Arial" w:hAnsi="Arial" w:cs="Arial"/>
          <w:sz w:val="23"/>
          <w:szCs w:val="23"/>
        </w:rPr>
        <w:t>Section 6(a) - National Defence and Security</w:t>
      </w:r>
    </w:p>
    <w:p w:rsidR="00EF5489" w:rsidRPr="00EF5489" w:rsidRDefault="00AB0C91" w:rsidP="00EF5489">
      <w:pPr>
        <w:jc w:val="both"/>
        <w:rPr>
          <w:rFonts w:ascii="Arial" w:hAnsi="Arial" w:cs="Arial"/>
          <w:sz w:val="23"/>
          <w:szCs w:val="23"/>
          <w:lang w:val="en-NZ"/>
        </w:rPr>
      </w:pPr>
    </w:p>
    <w:p w:rsidR="00EF5489" w:rsidRPr="00EF5489" w:rsidRDefault="00AB0C91" w:rsidP="00EF5489">
      <w:pPr>
        <w:jc w:val="both"/>
        <w:rPr>
          <w:rFonts w:ascii="Arial" w:hAnsi="Arial" w:cs="Arial"/>
          <w:sz w:val="23"/>
          <w:szCs w:val="23"/>
          <w:lang w:val="en-NZ"/>
        </w:rPr>
      </w:pPr>
      <w:r w:rsidRPr="00EF5489">
        <w:rPr>
          <w:rFonts w:ascii="Arial" w:hAnsi="Arial" w:cs="Arial"/>
          <w:sz w:val="23"/>
          <w:szCs w:val="23"/>
          <w:lang w:val="en-NZ"/>
        </w:rPr>
        <w:t xml:space="preserve">The application of section 6(a) of the Act was </w:t>
      </w:r>
      <w:r w:rsidRPr="00EF5489">
        <w:rPr>
          <w:rFonts w:ascii="Arial" w:hAnsi="Arial" w:cs="Arial"/>
          <w:sz w:val="23"/>
          <w:szCs w:val="23"/>
          <w:lang w:val="en-NZ"/>
        </w:rPr>
        <w:t>considered by the Ombudsmen in relation to decisions made by certain agencies to withhold:</w:t>
      </w:r>
    </w:p>
    <w:p w:rsidR="00EF5489" w:rsidRPr="00EF5489" w:rsidRDefault="00AB0C91" w:rsidP="00EF5489">
      <w:pPr>
        <w:jc w:val="both"/>
        <w:rPr>
          <w:rFonts w:ascii="Arial" w:hAnsi="Arial" w:cs="Arial"/>
          <w:sz w:val="23"/>
          <w:szCs w:val="23"/>
          <w:lang w:val="en-NZ"/>
        </w:rPr>
      </w:pPr>
    </w:p>
    <w:p w:rsidR="00EF5489" w:rsidRPr="00EF5489" w:rsidRDefault="00AB0C91" w:rsidP="00EF5489">
      <w:pPr>
        <w:ind w:left="709" w:hanging="709"/>
        <w:jc w:val="both"/>
        <w:rPr>
          <w:rFonts w:ascii="Arial" w:hAnsi="Arial" w:cs="Arial"/>
          <w:sz w:val="23"/>
          <w:szCs w:val="23"/>
          <w:lang w:val="en-NZ"/>
        </w:rPr>
      </w:pPr>
      <w:r w:rsidRPr="00EF5489">
        <w:rPr>
          <w:rFonts w:ascii="Arial" w:hAnsi="Arial" w:cs="Arial"/>
          <w:sz w:val="23"/>
          <w:szCs w:val="23"/>
          <w:lang w:val="en-NZ"/>
        </w:rPr>
        <w:t xml:space="preserve">(i) </w:t>
      </w:r>
      <w:r w:rsidRPr="00EF5489">
        <w:rPr>
          <w:rFonts w:ascii="Arial" w:hAnsi="Arial" w:cs="Arial"/>
          <w:sz w:val="23"/>
          <w:szCs w:val="23"/>
          <w:lang w:val="en-NZ"/>
        </w:rPr>
        <w:tab/>
        <w:t>reports on environmental damage resulting from French nuclear testing;</w:t>
      </w:r>
      <w:r>
        <w:rPr>
          <w:rStyle w:val="FootnoteReference"/>
          <w:rFonts w:ascii="Arial" w:hAnsi="Arial" w:cs="Arial"/>
          <w:sz w:val="23"/>
          <w:szCs w:val="23"/>
          <w:lang w:val="en-NZ"/>
        </w:rPr>
        <w:footnoteReference w:id="3"/>
      </w:r>
    </w:p>
    <w:p w:rsidR="00EF5489" w:rsidRPr="00EF5489" w:rsidRDefault="00AB0C91" w:rsidP="00EF5489">
      <w:pPr>
        <w:jc w:val="both"/>
        <w:rPr>
          <w:rFonts w:ascii="Arial" w:hAnsi="Arial" w:cs="Arial"/>
          <w:sz w:val="23"/>
          <w:szCs w:val="23"/>
          <w:lang w:val="en-NZ"/>
        </w:rPr>
      </w:pPr>
    </w:p>
    <w:p w:rsidR="00EF5489" w:rsidRPr="00EF5489" w:rsidRDefault="00AB0C91" w:rsidP="00EF5489">
      <w:pPr>
        <w:ind w:left="709" w:hanging="709"/>
        <w:jc w:val="both"/>
        <w:rPr>
          <w:rFonts w:ascii="Arial" w:hAnsi="Arial" w:cs="Arial"/>
          <w:sz w:val="23"/>
          <w:szCs w:val="23"/>
          <w:lang w:val="en-NZ"/>
        </w:rPr>
      </w:pPr>
      <w:r w:rsidRPr="00EF5489">
        <w:rPr>
          <w:rFonts w:ascii="Arial" w:hAnsi="Arial" w:cs="Arial"/>
          <w:sz w:val="23"/>
          <w:szCs w:val="23"/>
          <w:lang w:val="en-NZ"/>
        </w:rPr>
        <w:t>(ii)</w:t>
      </w:r>
      <w:r w:rsidRPr="00EF5489">
        <w:rPr>
          <w:rFonts w:ascii="Arial" w:hAnsi="Arial" w:cs="Arial"/>
          <w:sz w:val="23"/>
          <w:szCs w:val="23"/>
          <w:lang w:val="en-NZ"/>
        </w:rPr>
        <w:tab/>
        <w:t>information relating to Rt. Hon Mike Moore’s candidacy for Director-General of th</w:t>
      </w:r>
      <w:r w:rsidRPr="00EF5489">
        <w:rPr>
          <w:rFonts w:ascii="Arial" w:hAnsi="Arial" w:cs="Arial"/>
          <w:sz w:val="23"/>
          <w:szCs w:val="23"/>
          <w:lang w:val="en-NZ"/>
        </w:rPr>
        <w:t>e World Trade Organisation;</w:t>
      </w:r>
      <w:r>
        <w:rPr>
          <w:rStyle w:val="FootnoteReference"/>
          <w:rFonts w:ascii="Arial" w:hAnsi="Arial" w:cs="Arial"/>
          <w:sz w:val="23"/>
          <w:szCs w:val="23"/>
          <w:lang w:val="en-NZ"/>
        </w:rPr>
        <w:footnoteReference w:id="4"/>
      </w:r>
      <w:r w:rsidRPr="00EF5489">
        <w:rPr>
          <w:rFonts w:ascii="Arial" w:hAnsi="Arial" w:cs="Arial"/>
          <w:sz w:val="23"/>
          <w:szCs w:val="23"/>
          <w:lang w:val="en-NZ"/>
        </w:rPr>
        <w:t xml:space="preserve">  and</w:t>
      </w:r>
    </w:p>
    <w:p w:rsidR="00EF5489" w:rsidRPr="00EF5489" w:rsidRDefault="00AB0C91" w:rsidP="00EF5489">
      <w:pPr>
        <w:jc w:val="both"/>
        <w:rPr>
          <w:rFonts w:ascii="Arial" w:hAnsi="Arial" w:cs="Arial"/>
          <w:sz w:val="23"/>
          <w:szCs w:val="23"/>
          <w:lang w:val="en-NZ"/>
        </w:rPr>
      </w:pPr>
    </w:p>
    <w:p w:rsidR="00EF5489" w:rsidRPr="00EF5489" w:rsidRDefault="00AB0C91" w:rsidP="00EF5489">
      <w:pPr>
        <w:jc w:val="both"/>
        <w:rPr>
          <w:rFonts w:ascii="Arial" w:hAnsi="Arial" w:cs="Arial"/>
          <w:sz w:val="23"/>
          <w:szCs w:val="23"/>
          <w:lang w:val="en-NZ"/>
        </w:rPr>
      </w:pPr>
      <w:r w:rsidRPr="00EF5489">
        <w:rPr>
          <w:rFonts w:ascii="Arial" w:hAnsi="Arial" w:cs="Arial"/>
          <w:sz w:val="23"/>
          <w:szCs w:val="23"/>
          <w:lang w:val="en-NZ"/>
        </w:rPr>
        <w:t>(iii)</w:t>
      </w:r>
      <w:r w:rsidRPr="00EF5489">
        <w:rPr>
          <w:rFonts w:ascii="Arial" w:hAnsi="Arial" w:cs="Arial"/>
          <w:sz w:val="23"/>
          <w:szCs w:val="23"/>
          <w:lang w:val="en-NZ"/>
        </w:rPr>
        <w:tab/>
        <w:t>an application for the initiation of an anti-dumping investigation.</w:t>
      </w:r>
      <w:r>
        <w:rPr>
          <w:rStyle w:val="FootnoteReference"/>
          <w:rFonts w:ascii="Arial" w:hAnsi="Arial" w:cs="Arial"/>
          <w:sz w:val="23"/>
          <w:szCs w:val="23"/>
          <w:lang w:val="en-NZ"/>
        </w:rPr>
        <w:footnoteReference w:id="5"/>
      </w:r>
    </w:p>
    <w:p w:rsidR="00EF5489" w:rsidRPr="00EF5489" w:rsidRDefault="00AB0C91" w:rsidP="00EF5489">
      <w:pPr>
        <w:jc w:val="both"/>
        <w:rPr>
          <w:rFonts w:ascii="Arial" w:hAnsi="Arial" w:cs="Arial"/>
          <w:sz w:val="23"/>
          <w:szCs w:val="23"/>
          <w:lang w:val="en-NZ"/>
        </w:rPr>
      </w:pPr>
    </w:p>
    <w:p w:rsidR="00EF5489" w:rsidRPr="00EF5489" w:rsidRDefault="00AB0C91" w:rsidP="00EF5489">
      <w:pPr>
        <w:pStyle w:val="Heading2"/>
        <w:rPr>
          <w:rFonts w:ascii="Arial" w:hAnsi="Arial" w:cs="Arial"/>
          <w:sz w:val="23"/>
          <w:szCs w:val="23"/>
        </w:rPr>
      </w:pPr>
      <w:r w:rsidRPr="00EF5489">
        <w:rPr>
          <w:rFonts w:ascii="Arial" w:hAnsi="Arial" w:cs="Arial"/>
          <w:sz w:val="23"/>
          <w:szCs w:val="23"/>
        </w:rPr>
        <w:t xml:space="preserve">Section 6(b) – Entrusting of Information in Confidence to the Government of </w:t>
      </w:r>
      <w:smartTag w:uri="urn:schemas-microsoft-com:office:smarttags" w:element="place">
        <w:smartTag w:uri="urn:schemas-microsoft-com:office:smarttags" w:element="country-region">
          <w:r w:rsidRPr="00EF5489">
            <w:rPr>
              <w:rFonts w:ascii="Arial" w:hAnsi="Arial" w:cs="Arial"/>
              <w:sz w:val="23"/>
              <w:szCs w:val="23"/>
            </w:rPr>
            <w:t>New Zealand</w:t>
          </w:r>
        </w:smartTag>
      </w:smartTag>
    </w:p>
    <w:p w:rsidR="00EF5489" w:rsidRPr="00EF5489" w:rsidRDefault="00AB0C91" w:rsidP="00EF5489">
      <w:pPr>
        <w:jc w:val="both"/>
        <w:rPr>
          <w:rFonts w:ascii="Arial" w:hAnsi="Arial" w:cs="Arial"/>
          <w:sz w:val="23"/>
          <w:szCs w:val="23"/>
          <w:lang w:val="en-NZ"/>
        </w:rPr>
      </w:pPr>
    </w:p>
    <w:p w:rsidR="00EF5489" w:rsidRPr="00EF5489" w:rsidRDefault="00AB0C91" w:rsidP="00EF5489">
      <w:pPr>
        <w:tabs>
          <w:tab w:val="left" w:pos="4820"/>
        </w:tabs>
        <w:jc w:val="both"/>
        <w:rPr>
          <w:rFonts w:ascii="Arial" w:hAnsi="Arial" w:cs="Arial"/>
          <w:sz w:val="23"/>
          <w:szCs w:val="23"/>
          <w:lang w:val="en-NZ"/>
        </w:rPr>
      </w:pPr>
      <w:r w:rsidRPr="00EF5489">
        <w:rPr>
          <w:rFonts w:ascii="Arial" w:hAnsi="Arial" w:cs="Arial"/>
          <w:sz w:val="23"/>
          <w:szCs w:val="23"/>
          <w:lang w:val="en-NZ"/>
        </w:rPr>
        <w:t xml:space="preserve">The application of section 6(b) of the Act was </w:t>
      </w:r>
      <w:r w:rsidRPr="00EF5489">
        <w:rPr>
          <w:rFonts w:ascii="Arial" w:hAnsi="Arial" w:cs="Arial"/>
          <w:sz w:val="23"/>
          <w:szCs w:val="23"/>
          <w:lang w:val="en-NZ"/>
        </w:rPr>
        <w:t>considered by the Ombudsmen in relation to decisions made by certain agencies to withhold:</w:t>
      </w:r>
    </w:p>
    <w:p w:rsidR="00EF5489" w:rsidRPr="00EF5489" w:rsidRDefault="00AB0C91" w:rsidP="00EF5489">
      <w:pPr>
        <w:tabs>
          <w:tab w:val="left" w:pos="4820"/>
        </w:tabs>
        <w:jc w:val="both"/>
        <w:rPr>
          <w:rFonts w:ascii="Arial" w:hAnsi="Arial" w:cs="Arial"/>
          <w:b/>
          <w:sz w:val="23"/>
          <w:szCs w:val="23"/>
          <w:lang w:val="en-NZ"/>
        </w:rPr>
      </w:pPr>
    </w:p>
    <w:p w:rsidR="00EF5489" w:rsidRPr="00EF5489" w:rsidRDefault="00AB0C91" w:rsidP="00EF5489">
      <w:pPr>
        <w:pStyle w:val="BodyText"/>
        <w:ind w:left="709" w:hanging="709"/>
        <w:rPr>
          <w:rFonts w:ascii="Arial" w:hAnsi="Arial" w:cs="Arial"/>
          <w:sz w:val="23"/>
          <w:szCs w:val="23"/>
        </w:rPr>
      </w:pPr>
      <w:r w:rsidRPr="00EF5489">
        <w:rPr>
          <w:rFonts w:ascii="Arial" w:hAnsi="Arial" w:cs="Arial"/>
          <w:sz w:val="23"/>
          <w:szCs w:val="23"/>
        </w:rPr>
        <w:t>(i)</w:t>
      </w:r>
      <w:r w:rsidRPr="00EF5489">
        <w:rPr>
          <w:rFonts w:ascii="Arial" w:hAnsi="Arial" w:cs="Arial"/>
          <w:sz w:val="23"/>
          <w:szCs w:val="23"/>
        </w:rPr>
        <w:tab/>
        <w:t xml:space="preserve">papers presented to the New Zealand Government leading to the decision to withdraw troops from </w:t>
      </w:r>
      <w:smartTag w:uri="urn:schemas-microsoft-com:office:smarttags" w:element="place">
        <w:smartTag w:uri="urn:schemas-microsoft-com:office:smarttags" w:element="country-region">
          <w:r w:rsidRPr="00EF5489">
            <w:rPr>
              <w:rFonts w:ascii="Arial" w:hAnsi="Arial" w:cs="Arial"/>
              <w:sz w:val="23"/>
              <w:szCs w:val="23"/>
            </w:rPr>
            <w:t>Bosnia</w:t>
          </w:r>
        </w:smartTag>
      </w:smartTag>
      <w:r w:rsidRPr="00EF5489">
        <w:rPr>
          <w:rFonts w:ascii="Arial" w:hAnsi="Arial" w:cs="Arial"/>
          <w:sz w:val="23"/>
          <w:szCs w:val="23"/>
        </w:rPr>
        <w:t>;</w:t>
      </w:r>
      <w:r>
        <w:rPr>
          <w:rStyle w:val="FootnoteReference"/>
          <w:rFonts w:ascii="Arial" w:hAnsi="Arial" w:cs="Arial"/>
          <w:sz w:val="23"/>
          <w:szCs w:val="23"/>
        </w:rPr>
        <w:footnoteReference w:id="6"/>
      </w:r>
      <w:r w:rsidRPr="00EF5489">
        <w:rPr>
          <w:rFonts w:ascii="Arial" w:hAnsi="Arial" w:cs="Arial"/>
          <w:sz w:val="23"/>
          <w:szCs w:val="23"/>
        </w:rPr>
        <w:t xml:space="preserve">  and</w:t>
      </w:r>
    </w:p>
    <w:p w:rsidR="00EF5489" w:rsidRPr="00EF5489" w:rsidRDefault="00AB0C91" w:rsidP="00EF5489">
      <w:pPr>
        <w:tabs>
          <w:tab w:val="left" w:pos="709"/>
        </w:tabs>
        <w:jc w:val="both"/>
        <w:rPr>
          <w:rFonts w:ascii="Arial" w:hAnsi="Arial" w:cs="Arial"/>
          <w:sz w:val="23"/>
          <w:szCs w:val="23"/>
          <w:lang w:val="en-NZ"/>
        </w:rPr>
      </w:pPr>
    </w:p>
    <w:p w:rsidR="00EF5489" w:rsidRPr="00EF5489" w:rsidRDefault="00AB0C91" w:rsidP="00EF5489">
      <w:pPr>
        <w:tabs>
          <w:tab w:val="left" w:pos="709"/>
        </w:tabs>
        <w:ind w:left="709" w:hanging="709"/>
        <w:jc w:val="both"/>
        <w:rPr>
          <w:rFonts w:ascii="Arial" w:hAnsi="Arial" w:cs="Arial"/>
          <w:sz w:val="23"/>
          <w:szCs w:val="23"/>
          <w:lang w:val="en-NZ"/>
        </w:rPr>
      </w:pPr>
      <w:r w:rsidRPr="00EF5489">
        <w:rPr>
          <w:rFonts w:ascii="Arial" w:hAnsi="Arial" w:cs="Arial"/>
          <w:sz w:val="23"/>
          <w:szCs w:val="23"/>
          <w:lang w:val="en-NZ"/>
        </w:rPr>
        <w:t>(ii)</w:t>
      </w:r>
      <w:r w:rsidRPr="00EF5489">
        <w:rPr>
          <w:rFonts w:ascii="Arial" w:hAnsi="Arial" w:cs="Arial"/>
          <w:sz w:val="23"/>
          <w:szCs w:val="23"/>
          <w:lang w:val="en-NZ"/>
        </w:rPr>
        <w:tab/>
        <w:t>information relating to the proposed visit to</w:t>
      </w:r>
      <w:r w:rsidRPr="00EF5489">
        <w:rPr>
          <w:rFonts w:ascii="Arial" w:hAnsi="Arial" w:cs="Arial"/>
          <w:sz w:val="23"/>
          <w:szCs w:val="23"/>
          <w:lang w:val="en-NZ"/>
        </w:rPr>
        <w:t xml:space="preserve"> </w:t>
      </w:r>
      <w:smartTag w:uri="urn:schemas-microsoft-com:office:smarttags" w:element="place">
        <w:smartTag w:uri="urn:schemas-microsoft-com:office:smarttags" w:element="country-region">
          <w:r w:rsidRPr="00EF5489">
            <w:rPr>
              <w:rFonts w:ascii="Arial" w:hAnsi="Arial" w:cs="Arial"/>
              <w:sz w:val="23"/>
              <w:szCs w:val="23"/>
              <w:lang w:val="en-NZ"/>
            </w:rPr>
            <w:t>New Zealand</w:t>
          </w:r>
        </w:smartTag>
      </w:smartTag>
      <w:r w:rsidRPr="00EF5489">
        <w:rPr>
          <w:rFonts w:ascii="Arial" w:hAnsi="Arial" w:cs="Arial"/>
          <w:sz w:val="23"/>
          <w:szCs w:val="23"/>
          <w:lang w:val="en-NZ"/>
        </w:rPr>
        <w:t xml:space="preserve"> in 1985 of USS Buchanan.</w:t>
      </w:r>
      <w:r>
        <w:rPr>
          <w:rStyle w:val="FootnoteReference"/>
          <w:rFonts w:ascii="Arial" w:hAnsi="Arial" w:cs="Arial"/>
          <w:sz w:val="23"/>
          <w:szCs w:val="23"/>
          <w:lang w:val="en-NZ"/>
        </w:rPr>
        <w:footnoteReference w:id="7"/>
      </w:r>
    </w:p>
    <w:p w:rsidR="00EF5489" w:rsidRPr="00EF5489" w:rsidRDefault="00AB0C91" w:rsidP="00EF5489">
      <w:pPr>
        <w:tabs>
          <w:tab w:val="left" w:pos="4820"/>
        </w:tabs>
        <w:jc w:val="both"/>
        <w:rPr>
          <w:rFonts w:ascii="Arial" w:hAnsi="Arial" w:cs="Arial"/>
          <w:i/>
          <w:sz w:val="23"/>
          <w:szCs w:val="23"/>
          <w:lang w:val="en-NZ"/>
        </w:rPr>
      </w:pPr>
    </w:p>
    <w:p w:rsidR="00EF5489" w:rsidRPr="00EF5489" w:rsidRDefault="00AB0C91" w:rsidP="00EF5489">
      <w:pPr>
        <w:pStyle w:val="Heading2"/>
        <w:rPr>
          <w:rFonts w:ascii="Arial" w:hAnsi="Arial" w:cs="Arial"/>
          <w:sz w:val="23"/>
          <w:szCs w:val="23"/>
        </w:rPr>
      </w:pPr>
      <w:r w:rsidRPr="00EF5489">
        <w:rPr>
          <w:rFonts w:ascii="Arial" w:hAnsi="Arial" w:cs="Arial"/>
          <w:sz w:val="23"/>
          <w:szCs w:val="23"/>
        </w:rPr>
        <w:t>Section 6(c) – Maintenance of the Law</w:t>
      </w:r>
    </w:p>
    <w:p w:rsidR="00EF5489" w:rsidRPr="00EF5489" w:rsidRDefault="00AB0C91" w:rsidP="00EF5489">
      <w:pPr>
        <w:jc w:val="both"/>
        <w:rPr>
          <w:rFonts w:ascii="Arial" w:hAnsi="Arial" w:cs="Arial"/>
          <w:sz w:val="23"/>
          <w:szCs w:val="23"/>
          <w:lang w:val="en-NZ"/>
        </w:rPr>
      </w:pPr>
    </w:p>
    <w:p w:rsidR="00EF5489" w:rsidRPr="00EF5489" w:rsidRDefault="00AB0C91" w:rsidP="00EF5489">
      <w:pPr>
        <w:tabs>
          <w:tab w:val="left" w:pos="4820"/>
        </w:tabs>
        <w:jc w:val="both"/>
        <w:rPr>
          <w:rFonts w:ascii="Arial" w:hAnsi="Arial" w:cs="Arial"/>
          <w:i/>
          <w:sz w:val="23"/>
          <w:szCs w:val="23"/>
          <w:lang w:val="en-NZ"/>
        </w:rPr>
      </w:pPr>
      <w:r w:rsidRPr="00EF5489">
        <w:rPr>
          <w:rFonts w:ascii="Arial" w:hAnsi="Arial" w:cs="Arial"/>
          <w:sz w:val="23"/>
          <w:szCs w:val="23"/>
          <w:lang w:val="en-NZ"/>
        </w:rPr>
        <w:t>The application of section 6(c) of the Act was considered by the Ombudsmen in relation to decisions made by certain agencies to withhold:</w:t>
      </w:r>
    </w:p>
    <w:p w:rsidR="00EF5489" w:rsidRPr="00EF5489" w:rsidRDefault="00AB0C91" w:rsidP="00EF5489">
      <w:pPr>
        <w:tabs>
          <w:tab w:val="left" w:pos="4820"/>
        </w:tabs>
        <w:jc w:val="both"/>
        <w:rPr>
          <w:rFonts w:ascii="Arial" w:hAnsi="Arial" w:cs="Arial"/>
          <w:b/>
          <w:sz w:val="23"/>
          <w:szCs w:val="23"/>
          <w:lang w:val="en-NZ"/>
        </w:rPr>
      </w:pPr>
    </w:p>
    <w:p w:rsidR="00EF5489" w:rsidRPr="00EF5489" w:rsidRDefault="00AB0C91" w:rsidP="00EF5489">
      <w:pPr>
        <w:pStyle w:val="BodyText"/>
        <w:ind w:left="709" w:hanging="709"/>
        <w:rPr>
          <w:rFonts w:ascii="Arial" w:hAnsi="Arial" w:cs="Arial"/>
          <w:sz w:val="23"/>
          <w:szCs w:val="23"/>
        </w:rPr>
      </w:pPr>
      <w:r w:rsidRPr="00EF5489">
        <w:rPr>
          <w:rFonts w:ascii="Arial" w:hAnsi="Arial" w:cs="Arial"/>
          <w:sz w:val="23"/>
          <w:szCs w:val="23"/>
        </w:rPr>
        <w:t>(i)</w:t>
      </w:r>
      <w:r w:rsidRPr="00EF5489">
        <w:rPr>
          <w:rFonts w:ascii="Arial" w:hAnsi="Arial" w:cs="Arial"/>
          <w:sz w:val="23"/>
          <w:szCs w:val="23"/>
        </w:rPr>
        <w:tab/>
        <w:t>information about the alleged sexu</w:t>
      </w:r>
      <w:r w:rsidRPr="00EF5489">
        <w:rPr>
          <w:rFonts w:ascii="Arial" w:hAnsi="Arial" w:cs="Arial"/>
          <w:sz w:val="23"/>
          <w:szCs w:val="23"/>
        </w:rPr>
        <w:t>al violation of a hospital patient by a staff member - the information was withheld pending the outcome of proceedings on the basis of the right of the accused to a fair trial;</w:t>
      </w:r>
      <w:r>
        <w:rPr>
          <w:rStyle w:val="FootnoteReference"/>
          <w:rFonts w:ascii="Arial" w:hAnsi="Arial" w:cs="Arial"/>
          <w:sz w:val="23"/>
          <w:szCs w:val="23"/>
        </w:rPr>
        <w:footnoteReference w:id="8"/>
      </w:r>
      <w:r w:rsidRPr="00EF5489">
        <w:rPr>
          <w:rFonts w:ascii="Arial" w:hAnsi="Arial" w:cs="Arial"/>
          <w:sz w:val="23"/>
          <w:szCs w:val="23"/>
        </w:rPr>
        <w:t xml:space="preserve"> </w:t>
      </w:r>
    </w:p>
    <w:p w:rsidR="00EF5489" w:rsidRPr="00EF5489" w:rsidRDefault="00AB0C91" w:rsidP="00EF5489">
      <w:pPr>
        <w:pStyle w:val="BodyText"/>
        <w:ind w:left="709" w:hanging="709"/>
        <w:rPr>
          <w:rFonts w:ascii="Arial" w:hAnsi="Arial" w:cs="Arial"/>
          <w:sz w:val="23"/>
          <w:szCs w:val="23"/>
        </w:rPr>
      </w:pPr>
    </w:p>
    <w:p w:rsidR="00EF5489" w:rsidRPr="00EF5489" w:rsidRDefault="00AB0C91" w:rsidP="00EF5489">
      <w:pPr>
        <w:pStyle w:val="BodyText"/>
        <w:ind w:left="709" w:hanging="709"/>
        <w:rPr>
          <w:rFonts w:ascii="Arial" w:hAnsi="Arial" w:cs="Arial"/>
          <w:sz w:val="23"/>
          <w:szCs w:val="23"/>
        </w:rPr>
      </w:pPr>
      <w:r w:rsidRPr="00EF5489">
        <w:rPr>
          <w:rFonts w:ascii="Arial" w:hAnsi="Arial" w:cs="Arial"/>
          <w:sz w:val="23"/>
          <w:szCs w:val="23"/>
        </w:rPr>
        <w:t>(ii)</w:t>
      </w:r>
      <w:r w:rsidRPr="00EF5489">
        <w:rPr>
          <w:rFonts w:ascii="Arial" w:hAnsi="Arial" w:cs="Arial"/>
          <w:sz w:val="23"/>
          <w:szCs w:val="23"/>
        </w:rPr>
        <w:tab/>
        <w:t xml:space="preserve">Police details of the </w:t>
      </w:r>
      <w:r w:rsidRPr="00EF5489">
        <w:rPr>
          <w:rFonts w:ascii="Arial" w:hAnsi="Arial" w:cs="Arial"/>
          <w:i/>
          <w:sz w:val="23"/>
          <w:szCs w:val="23"/>
        </w:rPr>
        <w:t>“diversion”</w:t>
      </w:r>
      <w:r w:rsidRPr="00EF5489">
        <w:rPr>
          <w:rFonts w:ascii="Arial" w:hAnsi="Arial" w:cs="Arial"/>
          <w:sz w:val="23"/>
          <w:szCs w:val="23"/>
        </w:rPr>
        <w:t xml:space="preserve"> of an applicant for a taxi driver’s licence, requested by the Land Transport Safety Authority;</w:t>
      </w:r>
      <w:r>
        <w:rPr>
          <w:rStyle w:val="FootnoteReference"/>
          <w:rFonts w:ascii="Arial" w:hAnsi="Arial" w:cs="Arial"/>
          <w:sz w:val="23"/>
          <w:szCs w:val="23"/>
        </w:rPr>
        <w:footnoteReference w:id="9"/>
      </w:r>
      <w:r w:rsidRPr="00EF5489">
        <w:rPr>
          <w:rFonts w:ascii="Arial" w:hAnsi="Arial" w:cs="Arial"/>
          <w:sz w:val="23"/>
          <w:szCs w:val="23"/>
        </w:rPr>
        <w:t xml:space="preserve"> and,</w:t>
      </w:r>
    </w:p>
    <w:p w:rsidR="00EF5489" w:rsidRPr="00EF5489" w:rsidRDefault="00AB0C91" w:rsidP="00EF5489">
      <w:pPr>
        <w:pStyle w:val="BodyText"/>
        <w:ind w:left="709" w:hanging="709"/>
        <w:rPr>
          <w:rFonts w:ascii="Arial" w:hAnsi="Arial" w:cs="Arial"/>
          <w:sz w:val="23"/>
          <w:szCs w:val="23"/>
        </w:rPr>
      </w:pPr>
    </w:p>
    <w:p w:rsidR="00EF5489" w:rsidRPr="00EF5489" w:rsidRDefault="00AB0C91" w:rsidP="00EF5489">
      <w:pPr>
        <w:pStyle w:val="BodyText"/>
        <w:ind w:left="709" w:hanging="709"/>
        <w:rPr>
          <w:rFonts w:ascii="Arial" w:hAnsi="Arial" w:cs="Arial"/>
          <w:i/>
          <w:sz w:val="23"/>
          <w:szCs w:val="23"/>
        </w:rPr>
      </w:pPr>
      <w:r w:rsidRPr="00EF5489">
        <w:rPr>
          <w:rFonts w:ascii="Arial" w:hAnsi="Arial" w:cs="Arial"/>
          <w:sz w:val="23"/>
          <w:szCs w:val="23"/>
        </w:rPr>
        <w:t>(iii)</w:t>
      </w:r>
      <w:r w:rsidRPr="00EF5489">
        <w:rPr>
          <w:rFonts w:ascii="Arial" w:hAnsi="Arial" w:cs="Arial"/>
          <w:sz w:val="23"/>
          <w:szCs w:val="23"/>
        </w:rPr>
        <w:tab/>
        <w:t>details of APEC security arrangements.</w:t>
      </w:r>
      <w:r>
        <w:rPr>
          <w:rStyle w:val="FootnoteReference"/>
          <w:rFonts w:ascii="Arial" w:hAnsi="Arial" w:cs="Arial"/>
          <w:sz w:val="23"/>
          <w:szCs w:val="23"/>
        </w:rPr>
        <w:footnoteReference w:id="10"/>
      </w:r>
    </w:p>
    <w:p w:rsidR="00EF5489" w:rsidRPr="00EF5489" w:rsidRDefault="00AB0C91" w:rsidP="00EF5489">
      <w:pPr>
        <w:tabs>
          <w:tab w:val="left" w:pos="4820"/>
        </w:tabs>
        <w:jc w:val="both"/>
        <w:rPr>
          <w:rFonts w:ascii="Arial" w:hAnsi="Arial" w:cs="Arial"/>
          <w:i/>
          <w:sz w:val="23"/>
          <w:szCs w:val="23"/>
          <w:lang w:val="en-NZ"/>
        </w:rPr>
      </w:pPr>
      <w:r>
        <w:rPr>
          <w:rFonts w:ascii="Arial" w:hAnsi="Arial" w:cs="Arial"/>
          <w:i/>
          <w:sz w:val="23"/>
          <w:szCs w:val="23"/>
          <w:lang w:val="en-NZ"/>
        </w:rPr>
        <w:br w:type="page"/>
      </w:r>
    </w:p>
    <w:p w:rsidR="00EF5489" w:rsidRPr="00EF5489" w:rsidRDefault="00AB0C91" w:rsidP="00EF5489">
      <w:pPr>
        <w:pStyle w:val="Heading2"/>
        <w:rPr>
          <w:rFonts w:ascii="Arial" w:hAnsi="Arial" w:cs="Arial"/>
          <w:sz w:val="23"/>
          <w:szCs w:val="23"/>
        </w:rPr>
      </w:pPr>
      <w:r w:rsidRPr="00EF5489">
        <w:rPr>
          <w:rFonts w:ascii="Arial" w:hAnsi="Arial" w:cs="Arial"/>
          <w:sz w:val="23"/>
          <w:szCs w:val="23"/>
        </w:rPr>
        <w:t>Section 6(d) – Endangering the Safety of any Person</w:t>
      </w:r>
    </w:p>
    <w:p w:rsidR="00EF5489" w:rsidRPr="00EF5489" w:rsidRDefault="00AB0C91" w:rsidP="00EF5489">
      <w:pPr>
        <w:jc w:val="both"/>
        <w:rPr>
          <w:rFonts w:ascii="Arial" w:hAnsi="Arial" w:cs="Arial"/>
          <w:sz w:val="23"/>
          <w:szCs w:val="23"/>
          <w:lang w:val="en-NZ"/>
        </w:rPr>
      </w:pPr>
    </w:p>
    <w:p w:rsidR="00EF5489" w:rsidRPr="00EF5489" w:rsidRDefault="00AB0C91" w:rsidP="00EF5489">
      <w:pPr>
        <w:pStyle w:val="BodyText"/>
        <w:tabs>
          <w:tab w:val="clear" w:pos="709"/>
          <w:tab w:val="left" w:pos="4820"/>
        </w:tabs>
        <w:rPr>
          <w:rFonts w:ascii="Arial" w:hAnsi="Arial" w:cs="Arial"/>
          <w:sz w:val="23"/>
          <w:szCs w:val="23"/>
        </w:rPr>
      </w:pPr>
      <w:r w:rsidRPr="00EF5489">
        <w:rPr>
          <w:rFonts w:ascii="Arial" w:hAnsi="Arial" w:cs="Arial"/>
          <w:sz w:val="23"/>
          <w:szCs w:val="23"/>
        </w:rPr>
        <w:t>The application of section 6(d) of the Act was consi</w:t>
      </w:r>
      <w:r w:rsidRPr="00EF5489">
        <w:rPr>
          <w:rFonts w:ascii="Arial" w:hAnsi="Arial" w:cs="Arial"/>
          <w:sz w:val="23"/>
          <w:szCs w:val="23"/>
        </w:rPr>
        <w:t>dered by the Ombudsmen in relation to the decision made by an agency to withhold a child’s prize-giving results.</w:t>
      </w:r>
      <w:r>
        <w:rPr>
          <w:rStyle w:val="FootnoteReference"/>
          <w:rFonts w:ascii="Arial" w:hAnsi="Arial" w:cs="Arial"/>
          <w:sz w:val="23"/>
          <w:szCs w:val="23"/>
        </w:rPr>
        <w:footnoteReference w:id="11"/>
      </w:r>
      <w:r w:rsidRPr="00EF5489">
        <w:rPr>
          <w:rFonts w:ascii="Arial" w:hAnsi="Arial" w:cs="Arial"/>
          <w:sz w:val="23"/>
          <w:szCs w:val="23"/>
        </w:rPr>
        <w:t xml:space="preserve">  The child had requested that the results not be provided to a non-custodial parent because of use made by that parent of other information.</w:t>
      </w:r>
    </w:p>
    <w:p w:rsidR="00EF5489" w:rsidRPr="00EF5489" w:rsidRDefault="00AB0C91" w:rsidP="00EF5489">
      <w:pPr>
        <w:tabs>
          <w:tab w:val="left" w:pos="4820"/>
        </w:tabs>
        <w:jc w:val="both"/>
        <w:rPr>
          <w:rFonts w:ascii="Arial" w:hAnsi="Arial" w:cs="Arial"/>
          <w:sz w:val="23"/>
          <w:szCs w:val="23"/>
          <w:lang w:val="en-NZ"/>
        </w:rPr>
      </w:pPr>
    </w:p>
    <w:p w:rsidR="00EF5489" w:rsidRPr="00EF5489" w:rsidRDefault="00AB0C91" w:rsidP="00EF5489">
      <w:pPr>
        <w:pStyle w:val="Heading2"/>
        <w:rPr>
          <w:rFonts w:ascii="Arial" w:hAnsi="Arial" w:cs="Arial"/>
          <w:sz w:val="23"/>
          <w:szCs w:val="23"/>
        </w:rPr>
      </w:pPr>
      <w:r w:rsidRPr="00EF5489">
        <w:rPr>
          <w:rFonts w:ascii="Arial" w:hAnsi="Arial" w:cs="Arial"/>
          <w:sz w:val="23"/>
          <w:szCs w:val="23"/>
        </w:rPr>
        <w:t xml:space="preserve">Section 6(e) – Serious Damage to the Economy of </w:t>
      </w:r>
      <w:smartTag w:uri="urn:schemas-microsoft-com:office:smarttags" w:element="place">
        <w:smartTag w:uri="urn:schemas-microsoft-com:office:smarttags" w:element="country-region">
          <w:r w:rsidRPr="00EF5489">
            <w:rPr>
              <w:rFonts w:ascii="Arial" w:hAnsi="Arial" w:cs="Arial"/>
              <w:sz w:val="23"/>
              <w:szCs w:val="23"/>
            </w:rPr>
            <w:t>New Zealand</w:t>
          </w:r>
        </w:smartTag>
      </w:smartTag>
    </w:p>
    <w:p w:rsidR="00EF5489" w:rsidRPr="00EF5489" w:rsidRDefault="00AB0C91" w:rsidP="00EF5489">
      <w:pPr>
        <w:jc w:val="both"/>
        <w:rPr>
          <w:rFonts w:ascii="Arial" w:hAnsi="Arial" w:cs="Arial"/>
          <w:sz w:val="23"/>
          <w:szCs w:val="23"/>
          <w:lang w:val="en-NZ"/>
        </w:rPr>
      </w:pPr>
    </w:p>
    <w:p w:rsidR="00EF5489" w:rsidRPr="00EF5489" w:rsidRDefault="00AB0C91" w:rsidP="00EF5489">
      <w:pPr>
        <w:tabs>
          <w:tab w:val="left" w:pos="4820"/>
        </w:tabs>
        <w:jc w:val="both"/>
        <w:rPr>
          <w:rFonts w:ascii="Arial" w:hAnsi="Arial" w:cs="Arial"/>
          <w:i/>
          <w:sz w:val="23"/>
          <w:szCs w:val="23"/>
          <w:lang w:val="en-NZ"/>
        </w:rPr>
      </w:pPr>
      <w:r w:rsidRPr="00EF5489">
        <w:rPr>
          <w:rFonts w:ascii="Arial" w:hAnsi="Arial" w:cs="Arial"/>
          <w:sz w:val="23"/>
          <w:szCs w:val="23"/>
          <w:lang w:val="en-NZ"/>
        </w:rPr>
        <w:t>The application of section 6(e) of the Act was considered by the Ombudsmen in relation to the decision made by an agency to withhold</w:t>
      </w:r>
      <w:r w:rsidRPr="00EF5489">
        <w:rPr>
          <w:rFonts w:ascii="Arial" w:hAnsi="Arial" w:cs="Arial"/>
          <w:i/>
          <w:sz w:val="23"/>
          <w:szCs w:val="23"/>
          <w:lang w:val="en-NZ"/>
        </w:rPr>
        <w:t xml:space="preserve"> </w:t>
      </w:r>
      <w:r w:rsidRPr="00EF5489">
        <w:rPr>
          <w:rFonts w:ascii="Arial" w:hAnsi="Arial" w:cs="Arial"/>
          <w:sz w:val="23"/>
          <w:szCs w:val="23"/>
          <w:lang w:val="en-NZ"/>
        </w:rPr>
        <w:t>information about producer board reforms likely to damage seri</w:t>
      </w:r>
      <w:r w:rsidRPr="00EF5489">
        <w:rPr>
          <w:rFonts w:ascii="Arial" w:hAnsi="Arial" w:cs="Arial"/>
          <w:sz w:val="23"/>
          <w:szCs w:val="23"/>
          <w:lang w:val="en-NZ"/>
        </w:rPr>
        <w:t xml:space="preserve">ously the economy of </w:t>
      </w:r>
      <w:smartTag w:uri="urn:schemas-microsoft-com:office:smarttags" w:element="place">
        <w:smartTag w:uri="urn:schemas-microsoft-com:office:smarttags" w:element="country-region">
          <w:r w:rsidRPr="00EF5489">
            <w:rPr>
              <w:rFonts w:ascii="Arial" w:hAnsi="Arial" w:cs="Arial"/>
              <w:sz w:val="23"/>
              <w:szCs w:val="23"/>
              <w:lang w:val="en-NZ"/>
            </w:rPr>
            <w:t>New Zealand</w:t>
          </w:r>
        </w:smartTag>
      </w:smartTag>
      <w:r w:rsidRPr="00EF5489">
        <w:rPr>
          <w:rFonts w:ascii="Arial" w:hAnsi="Arial" w:cs="Arial"/>
          <w:sz w:val="23"/>
          <w:szCs w:val="23"/>
          <w:lang w:val="en-NZ"/>
        </w:rPr>
        <w:t xml:space="preserve"> in relation to overseas trade agreements.</w:t>
      </w:r>
      <w:r>
        <w:rPr>
          <w:rStyle w:val="FootnoteReference"/>
          <w:rFonts w:ascii="Arial" w:hAnsi="Arial" w:cs="Arial"/>
          <w:sz w:val="23"/>
          <w:szCs w:val="23"/>
          <w:lang w:val="en-NZ"/>
        </w:rPr>
        <w:footnoteReference w:id="12"/>
      </w:r>
    </w:p>
    <w:p w:rsidR="00EF5489" w:rsidRPr="00EF5489" w:rsidRDefault="00AB0C91" w:rsidP="00EF5489">
      <w:pPr>
        <w:tabs>
          <w:tab w:val="left" w:pos="4820"/>
        </w:tabs>
        <w:jc w:val="both"/>
        <w:rPr>
          <w:rFonts w:ascii="Arial" w:hAnsi="Arial" w:cs="Arial"/>
          <w:i/>
          <w:sz w:val="23"/>
          <w:szCs w:val="23"/>
          <w:lang w:val="en-NZ"/>
        </w:rPr>
      </w:pPr>
    </w:p>
    <w:p w:rsidR="00D3410D" w:rsidRPr="00EF5489" w:rsidRDefault="00AB0C91" w:rsidP="00E50CBC">
      <w:pPr>
        <w:jc w:val="both"/>
        <w:rPr>
          <w:rFonts w:ascii="Arial" w:hAnsi="Arial" w:cs="Arial"/>
          <w:sz w:val="23"/>
          <w:szCs w:val="23"/>
        </w:rPr>
      </w:pPr>
    </w:p>
    <w:sectPr w:rsidR="00D3410D" w:rsidRPr="00EF5489" w:rsidSect="000D3452">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91" w:rsidRDefault="00AB0C91">
      <w:r>
        <w:separator/>
      </w:r>
    </w:p>
  </w:endnote>
  <w:endnote w:type="continuationSeparator" w:id="0">
    <w:p w:rsidR="00AB0C91" w:rsidRDefault="00AB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E" w:rsidRDefault="002B3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E" w:rsidRDefault="002B3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E" w:rsidRDefault="002B3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91" w:rsidRDefault="00AB0C91">
      <w:r>
        <w:separator/>
      </w:r>
    </w:p>
  </w:footnote>
  <w:footnote w:type="continuationSeparator" w:id="0">
    <w:p w:rsidR="00AB0C91" w:rsidRDefault="00AB0C91">
      <w:r>
        <w:continuationSeparator/>
      </w:r>
    </w:p>
  </w:footnote>
  <w:footnote w:id="1">
    <w:p w:rsidR="00EF5489" w:rsidRPr="00EF5489" w:rsidRDefault="00AB0C91" w:rsidP="00EF5489">
      <w:pPr>
        <w:pStyle w:val="FootnoteText"/>
        <w:rPr>
          <w:rFonts w:ascii="Arial" w:hAnsi="Arial" w:cs="Arial"/>
          <w:sz w:val="18"/>
        </w:rPr>
      </w:pPr>
      <w:r w:rsidRPr="00EF5489">
        <w:rPr>
          <w:rStyle w:val="FootnoteReference"/>
          <w:rFonts w:ascii="Arial" w:hAnsi="Arial" w:cs="Arial"/>
          <w:sz w:val="18"/>
        </w:rPr>
        <w:footnoteRef/>
      </w:r>
      <w:r w:rsidRPr="00EF5489">
        <w:rPr>
          <w:rFonts w:ascii="Arial" w:hAnsi="Arial" w:cs="Arial"/>
          <w:sz w:val="18"/>
        </w:rPr>
        <w:t xml:space="preserve"> </w:t>
      </w:r>
      <w:r w:rsidRPr="00EF5489">
        <w:rPr>
          <w:rFonts w:ascii="Arial" w:hAnsi="Arial" w:cs="Arial"/>
          <w:i/>
          <w:sz w:val="18"/>
        </w:rPr>
        <w:t>“Towards Open Government”</w:t>
      </w:r>
      <w:r w:rsidRPr="00EF5489">
        <w:rPr>
          <w:rFonts w:ascii="Arial" w:hAnsi="Arial" w:cs="Arial"/>
          <w:sz w:val="18"/>
        </w:rPr>
        <w:t>, 1980, page 17, paragraphs 35-38</w:t>
      </w:r>
    </w:p>
  </w:footnote>
  <w:footnote w:id="2">
    <w:p w:rsidR="00EF5489" w:rsidRPr="00EF5489" w:rsidRDefault="00AB0C91" w:rsidP="00EF5489">
      <w:pPr>
        <w:pStyle w:val="FootnoteText"/>
        <w:rPr>
          <w:rFonts w:ascii="Arial" w:hAnsi="Arial" w:cs="Arial"/>
          <w:sz w:val="18"/>
        </w:rPr>
      </w:pPr>
      <w:r w:rsidRPr="00EF5489">
        <w:rPr>
          <w:rStyle w:val="FootnoteReference"/>
          <w:rFonts w:ascii="Arial" w:hAnsi="Arial" w:cs="Arial"/>
          <w:sz w:val="18"/>
        </w:rPr>
        <w:footnoteRef/>
      </w:r>
      <w:r w:rsidRPr="00EF5489">
        <w:rPr>
          <w:rFonts w:ascii="Arial" w:hAnsi="Arial" w:cs="Arial"/>
          <w:sz w:val="18"/>
        </w:rPr>
        <w:t xml:space="preserve"> </w:t>
      </w:r>
      <w:r w:rsidRPr="00EF5489">
        <w:rPr>
          <w:rFonts w:ascii="Arial" w:hAnsi="Arial" w:cs="Arial"/>
          <w:i/>
          <w:sz w:val="18"/>
          <w:lang w:val="en-NZ"/>
        </w:rPr>
        <w:t xml:space="preserve">Commissioner of Police v Ombudsman </w:t>
      </w:r>
      <w:r w:rsidRPr="00EF5489">
        <w:rPr>
          <w:rFonts w:ascii="Arial" w:hAnsi="Arial" w:cs="Arial"/>
          <w:sz w:val="18"/>
          <w:lang w:val="en-NZ"/>
        </w:rPr>
        <w:t>[1988] 1 NZLR 385, 391</w:t>
      </w:r>
    </w:p>
  </w:footnote>
  <w:footnote w:id="3">
    <w:p w:rsidR="00EF5489" w:rsidRPr="00EF5489" w:rsidRDefault="00AB0C91" w:rsidP="00EF5489">
      <w:pPr>
        <w:pStyle w:val="FootnoteText"/>
        <w:rPr>
          <w:rFonts w:ascii="Arial" w:hAnsi="Arial" w:cs="Arial"/>
          <w:sz w:val="18"/>
        </w:rPr>
      </w:pPr>
      <w:r w:rsidRPr="00EF5489">
        <w:rPr>
          <w:rStyle w:val="FootnoteReference"/>
          <w:rFonts w:ascii="Arial" w:hAnsi="Arial" w:cs="Arial"/>
          <w:sz w:val="18"/>
        </w:rPr>
        <w:footnoteRef/>
      </w:r>
      <w:r w:rsidRPr="00EF5489">
        <w:rPr>
          <w:rFonts w:ascii="Arial" w:hAnsi="Arial" w:cs="Arial"/>
          <w:sz w:val="18"/>
        </w:rPr>
        <w:t xml:space="preserve"> The </w:t>
      </w:r>
      <w:r w:rsidRPr="00EF5489">
        <w:rPr>
          <w:rFonts w:ascii="Arial" w:hAnsi="Arial" w:cs="Arial"/>
          <w:i/>
          <w:sz w:val="18"/>
        </w:rPr>
        <w:t>“1</w:t>
      </w:r>
      <w:r>
        <w:rPr>
          <w:rFonts w:ascii="Arial" w:hAnsi="Arial" w:cs="Arial"/>
          <w:i/>
          <w:sz w:val="18"/>
        </w:rPr>
        <w:t>1</w:t>
      </w:r>
      <w:r w:rsidRPr="00EF5489">
        <w:rPr>
          <w:rFonts w:ascii="Arial" w:hAnsi="Arial" w:cs="Arial"/>
          <w:i/>
          <w:sz w:val="18"/>
          <w:vertAlign w:val="superscript"/>
        </w:rPr>
        <w:t>th</w:t>
      </w:r>
      <w:r w:rsidRPr="00EF5489">
        <w:rPr>
          <w:rFonts w:ascii="Arial" w:hAnsi="Arial" w:cs="Arial"/>
          <w:i/>
          <w:sz w:val="18"/>
        </w:rPr>
        <w:t xml:space="preserve"> Compendium of Case Notes of the Ombudsmen”</w:t>
      </w:r>
      <w:r>
        <w:rPr>
          <w:rFonts w:ascii="Arial" w:hAnsi="Arial" w:cs="Arial"/>
          <w:i/>
          <w:sz w:val="18"/>
        </w:rPr>
        <w:t xml:space="preserve"> </w:t>
      </w:r>
      <w:r w:rsidRPr="00EF5489">
        <w:rPr>
          <w:rFonts w:ascii="Arial" w:hAnsi="Arial" w:cs="Arial"/>
          <w:sz w:val="18"/>
        </w:rPr>
        <w:t>(</w:t>
      </w:r>
      <w:r>
        <w:rPr>
          <w:rFonts w:ascii="Arial" w:hAnsi="Arial" w:cs="Arial"/>
          <w:sz w:val="18"/>
        </w:rPr>
        <w:t>1998</w:t>
      </w:r>
      <w:r w:rsidRPr="00EF5489">
        <w:rPr>
          <w:rFonts w:ascii="Arial" w:hAnsi="Arial" w:cs="Arial"/>
          <w:sz w:val="18"/>
        </w:rPr>
        <w:t>) Case No. W34780, 60</w:t>
      </w:r>
    </w:p>
  </w:footnote>
  <w:footnote w:id="4">
    <w:p w:rsidR="00EF5489" w:rsidRPr="00EF5489" w:rsidRDefault="00AB0C91" w:rsidP="00EF5489">
      <w:pPr>
        <w:pStyle w:val="FootnoteText"/>
        <w:rPr>
          <w:rFonts w:ascii="Arial" w:hAnsi="Arial" w:cs="Arial"/>
          <w:sz w:val="18"/>
        </w:rPr>
      </w:pPr>
      <w:r w:rsidRPr="00EF5489">
        <w:rPr>
          <w:rStyle w:val="FootnoteReference"/>
          <w:rFonts w:ascii="Arial" w:hAnsi="Arial" w:cs="Arial"/>
          <w:sz w:val="18"/>
        </w:rPr>
        <w:footnoteRef/>
      </w:r>
      <w:r w:rsidRPr="00EF5489">
        <w:rPr>
          <w:rFonts w:ascii="Arial" w:hAnsi="Arial" w:cs="Arial"/>
          <w:sz w:val="18"/>
        </w:rPr>
        <w:t xml:space="preserve"> </w:t>
      </w:r>
      <w:r>
        <w:rPr>
          <w:rFonts w:ascii="Arial" w:hAnsi="Arial" w:cs="Arial"/>
          <w:sz w:val="18"/>
        </w:rPr>
        <w:t>The “12</w:t>
      </w:r>
      <w:r w:rsidRPr="00EF5489">
        <w:rPr>
          <w:rFonts w:ascii="Arial" w:hAnsi="Arial" w:cs="Arial"/>
          <w:sz w:val="18"/>
          <w:vertAlign w:val="superscript"/>
        </w:rPr>
        <w:t>th</w:t>
      </w:r>
      <w:r>
        <w:rPr>
          <w:rFonts w:ascii="Arial" w:hAnsi="Arial" w:cs="Arial"/>
          <w:sz w:val="18"/>
        </w:rPr>
        <w:t xml:space="preserve"> Compendium of Case Notes of the Ombudsmen” (2000)</w:t>
      </w:r>
      <w:r w:rsidRPr="00EF5489">
        <w:rPr>
          <w:rFonts w:ascii="Arial" w:hAnsi="Arial" w:cs="Arial"/>
          <w:sz w:val="18"/>
        </w:rPr>
        <w:t>, Case No. W42548, 77</w:t>
      </w:r>
    </w:p>
  </w:footnote>
  <w:footnote w:id="5">
    <w:p w:rsidR="00EF5489" w:rsidRPr="00EF5489" w:rsidRDefault="00AB0C91" w:rsidP="00EF5489">
      <w:pPr>
        <w:pStyle w:val="FootnoteText"/>
        <w:rPr>
          <w:rFonts w:ascii="Arial" w:hAnsi="Arial" w:cs="Arial"/>
        </w:rPr>
      </w:pPr>
      <w:r w:rsidRPr="00EF5489">
        <w:rPr>
          <w:rStyle w:val="FootnoteReference"/>
          <w:rFonts w:ascii="Arial" w:hAnsi="Arial" w:cs="Arial"/>
          <w:sz w:val="18"/>
        </w:rPr>
        <w:footnoteRef/>
      </w:r>
      <w:r w:rsidRPr="00EF5489">
        <w:rPr>
          <w:rFonts w:ascii="Arial" w:hAnsi="Arial" w:cs="Arial"/>
          <w:sz w:val="18"/>
        </w:rPr>
        <w:t xml:space="preserve"> Above n</w:t>
      </w:r>
      <w:r>
        <w:rPr>
          <w:rFonts w:ascii="Arial" w:hAnsi="Arial" w:cs="Arial"/>
          <w:sz w:val="18"/>
        </w:rPr>
        <w:t>4</w:t>
      </w:r>
      <w:r w:rsidRPr="00EF5489">
        <w:rPr>
          <w:rFonts w:ascii="Arial" w:hAnsi="Arial" w:cs="Arial"/>
          <w:sz w:val="18"/>
        </w:rPr>
        <w:t>, Case No. W41825, 79</w:t>
      </w:r>
    </w:p>
  </w:footnote>
  <w:footnote w:id="6">
    <w:p w:rsidR="00EF5489" w:rsidRDefault="00AB0C91" w:rsidP="00EF5489">
      <w:pPr>
        <w:pStyle w:val="FootnoteText"/>
        <w:rPr>
          <w:rFonts w:ascii="Book Antiqua" w:hAnsi="Book Antiqua"/>
          <w:sz w:val="18"/>
        </w:rPr>
      </w:pPr>
      <w:r w:rsidRPr="00EF5489">
        <w:rPr>
          <w:rStyle w:val="FootnoteReference"/>
          <w:rFonts w:ascii="Arial" w:hAnsi="Arial" w:cs="Arial"/>
          <w:sz w:val="18"/>
        </w:rPr>
        <w:footnoteRef/>
      </w:r>
      <w:r w:rsidRPr="00EF5489">
        <w:rPr>
          <w:rFonts w:ascii="Arial" w:hAnsi="Arial" w:cs="Arial"/>
          <w:sz w:val="18"/>
        </w:rPr>
        <w:t xml:space="preserve"> The </w:t>
      </w:r>
      <w:r w:rsidRPr="00EF5489">
        <w:rPr>
          <w:rFonts w:ascii="Arial" w:hAnsi="Arial" w:cs="Arial"/>
          <w:i/>
          <w:sz w:val="18"/>
        </w:rPr>
        <w:t>“11</w:t>
      </w:r>
      <w:r w:rsidRPr="00EF5489">
        <w:rPr>
          <w:rFonts w:ascii="Arial" w:hAnsi="Arial" w:cs="Arial"/>
          <w:i/>
          <w:sz w:val="18"/>
          <w:vertAlign w:val="superscript"/>
        </w:rPr>
        <w:t>th</w:t>
      </w:r>
      <w:r w:rsidRPr="00EF5489">
        <w:rPr>
          <w:rFonts w:ascii="Arial" w:hAnsi="Arial" w:cs="Arial"/>
          <w:i/>
          <w:sz w:val="18"/>
        </w:rPr>
        <w:t xml:space="preserve"> Compendium of Case Notes of the Ombudsmen”</w:t>
      </w:r>
      <w:r w:rsidRPr="00EF5489">
        <w:rPr>
          <w:rFonts w:ascii="Arial" w:hAnsi="Arial" w:cs="Arial"/>
          <w:sz w:val="18"/>
        </w:rPr>
        <w:t xml:space="preserve"> (1998) Case No. W35756, 61</w:t>
      </w:r>
    </w:p>
  </w:footnote>
  <w:footnote w:id="7">
    <w:p w:rsidR="00EF5489" w:rsidRPr="00EF5489" w:rsidRDefault="00AB0C91" w:rsidP="00EF5489">
      <w:pPr>
        <w:pStyle w:val="FootnoteText"/>
        <w:rPr>
          <w:rFonts w:ascii="Arial" w:hAnsi="Arial" w:cs="Arial"/>
          <w:sz w:val="18"/>
        </w:rPr>
      </w:pPr>
      <w:r w:rsidRPr="00EF5489">
        <w:rPr>
          <w:rStyle w:val="FootnoteReference"/>
          <w:rFonts w:ascii="Arial" w:hAnsi="Arial" w:cs="Arial"/>
          <w:sz w:val="18"/>
        </w:rPr>
        <w:footnoteRef/>
      </w:r>
      <w:r w:rsidRPr="00EF5489">
        <w:rPr>
          <w:rFonts w:ascii="Arial" w:hAnsi="Arial" w:cs="Arial"/>
          <w:sz w:val="18"/>
        </w:rPr>
        <w:t xml:space="preserve"> Above n6, Case No. W37800, 62</w:t>
      </w:r>
    </w:p>
  </w:footnote>
  <w:footnote w:id="8">
    <w:p w:rsidR="00EF5489" w:rsidRPr="00EF5489" w:rsidRDefault="00AB0C91" w:rsidP="00EF5489">
      <w:pPr>
        <w:pStyle w:val="FootnoteText"/>
        <w:rPr>
          <w:rFonts w:ascii="Arial" w:hAnsi="Arial" w:cs="Arial"/>
          <w:sz w:val="18"/>
        </w:rPr>
      </w:pPr>
      <w:r w:rsidRPr="00EF5489">
        <w:rPr>
          <w:rStyle w:val="FootnoteReference"/>
          <w:rFonts w:ascii="Arial" w:hAnsi="Arial" w:cs="Arial"/>
          <w:sz w:val="18"/>
        </w:rPr>
        <w:footnoteRef/>
      </w:r>
      <w:r w:rsidRPr="00EF5489">
        <w:rPr>
          <w:rFonts w:ascii="Arial" w:hAnsi="Arial" w:cs="Arial"/>
          <w:sz w:val="18"/>
        </w:rPr>
        <w:t xml:space="preserve"> Above n6, Case No. W35205, 63</w:t>
      </w:r>
    </w:p>
  </w:footnote>
  <w:footnote w:id="9">
    <w:p w:rsidR="00EF5489" w:rsidRPr="00EF5489" w:rsidRDefault="00AB0C91" w:rsidP="00EF5489">
      <w:pPr>
        <w:pStyle w:val="FootnoteText"/>
        <w:rPr>
          <w:rFonts w:ascii="Arial" w:hAnsi="Arial" w:cs="Arial"/>
          <w:sz w:val="18"/>
        </w:rPr>
      </w:pPr>
      <w:r w:rsidRPr="00EF5489">
        <w:rPr>
          <w:rStyle w:val="FootnoteReference"/>
          <w:rFonts w:ascii="Arial" w:hAnsi="Arial" w:cs="Arial"/>
          <w:sz w:val="18"/>
        </w:rPr>
        <w:footnoteRef/>
      </w:r>
      <w:r w:rsidRPr="00EF5489">
        <w:rPr>
          <w:rFonts w:ascii="Arial" w:hAnsi="Arial" w:cs="Arial"/>
          <w:sz w:val="18"/>
        </w:rPr>
        <w:t xml:space="preserve"> Above n</w:t>
      </w:r>
      <w:r>
        <w:rPr>
          <w:rFonts w:ascii="Arial" w:hAnsi="Arial" w:cs="Arial"/>
          <w:sz w:val="18"/>
        </w:rPr>
        <w:t>4</w:t>
      </w:r>
      <w:r w:rsidRPr="00EF5489">
        <w:rPr>
          <w:rFonts w:ascii="Arial" w:hAnsi="Arial" w:cs="Arial"/>
          <w:sz w:val="18"/>
        </w:rPr>
        <w:t>, Case No. W</w:t>
      </w:r>
      <w:r>
        <w:rPr>
          <w:rFonts w:ascii="Arial" w:hAnsi="Arial" w:cs="Arial"/>
          <w:sz w:val="18"/>
        </w:rPr>
        <w:t>40692, 83</w:t>
      </w:r>
    </w:p>
  </w:footnote>
  <w:footnote w:id="10">
    <w:p w:rsidR="00EF5489" w:rsidRPr="00EF5489" w:rsidRDefault="00AB0C91" w:rsidP="00EF5489">
      <w:pPr>
        <w:pStyle w:val="FootnoteText"/>
        <w:rPr>
          <w:rFonts w:ascii="Arial" w:hAnsi="Arial" w:cs="Arial"/>
          <w:sz w:val="18"/>
        </w:rPr>
      </w:pPr>
      <w:r w:rsidRPr="00EF5489">
        <w:rPr>
          <w:rStyle w:val="FootnoteReference"/>
          <w:rFonts w:ascii="Arial" w:hAnsi="Arial" w:cs="Arial"/>
          <w:sz w:val="18"/>
        </w:rPr>
        <w:footnoteRef/>
      </w:r>
      <w:r w:rsidRPr="00EF5489">
        <w:rPr>
          <w:rFonts w:ascii="Arial" w:hAnsi="Arial" w:cs="Arial"/>
          <w:sz w:val="18"/>
        </w:rPr>
        <w:t xml:space="preserve"> Above n</w:t>
      </w:r>
      <w:r>
        <w:rPr>
          <w:rFonts w:ascii="Arial" w:hAnsi="Arial" w:cs="Arial"/>
          <w:sz w:val="18"/>
        </w:rPr>
        <w:t>4</w:t>
      </w:r>
      <w:r w:rsidRPr="00EF5489">
        <w:rPr>
          <w:rFonts w:ascii="Arial" w:hAnsi="Arial" w:cs="Arial"/>
          <w:sz w:val="18"/>
        </w:rPr>
        <w:t>, Case No’s. W43282 and W43</w:t>
      </w:r>
      <w:r>
        <w:rPr>
          <w:rFonts w:ascii="Arial" w:hAnsi="Arial" w:cs="Arial"/>
          <w:sz w:val="18"/>
        </w:rPr>
        <w:t>6</w:t>
      </w:r>
      <w:r w:rsidRPr="00EF5489">
        <w:rPr>
          <w:rFonts w:ascii="Arial" w:hAnsi="Arial" w:cs="Arial"/>
          <w:sz w:val="18"/>
        </w:rPr>
        <w:t>00, 85</w:t>
      </w:r>
    </w:p>
  </w:footnote>
  <w:footnote w:id="11">
    <w:p w:rsidR="00EF5489" w:rsidRPr="00EF5489" w:rsidRDefault="00AB0C91" w:rsidP="00EF5489">
      <w:pPr>
        <w:pStyle w:val="FootnoteText"/>
        <w:rPr>
          <w:rFonts w:ascii="Arial" w:hAnsi="Arial" w:cs="Arial"/>
          <w:sz w:val="18"/>
        </w:rPr>
      </w:pPr>
      <w:r w:rsidRPr="00EF5489">
        <w:rPr>
          <w:rStyle w:val="FootnoteReference"/>
          <w:rFonts w:ascii="Arial" w:hAnsi="Arial" w:cs="Arial"/>
          <w:sz w:val="18"/>
        </w:rPr>
        <w:footnoteRef/>
      </w:r>
      <w:r w:rsidRPr="00EF5489">
        <w:rPr>
          <w:rFonts w:ascii="Arial" w:hAnsi="Arial" w:cs="Arial"/>
          <w:sz w:val="18"/>
        </w:rPr>
        <w:t xml:space="preserve"> Above n</w:t>
      </w:r>
      <w:r>
        <w:rPr>
          <w:rFonts w:ascii="Arial" w:hAnsi="Arial" w:cs="Arial"/>
          <w:sz w:val="18"/>
        </w:rPr>
        <w:t>4</w:t>
      </w:r>
      <w:r w:rsidRPr="00EF5489">
        <w:rPr>
          <w:rFonts w:ascii="Arial" w:hAnsi="Arial" w:cs="Arial"/>
          <w:sz w:val="18"/>
        </w:rPr>
        <w:t>, Case No. W39955, 92</w:t>
      </w:r>
    </w:p>
  </w:footnote>
  <w:footnote w:id="12">
    <w:p w:rsidR="00EF5489" w:rsidRDefault="00AB0C91" w:rsidP="00EF5489">
      <w:pPr>
        <w:pStyle w:val="FootnoteText"/>
      </w:pPr>
      <w:r w:rsidRPr="00EF5489">
        <w:rPr>
          <w:rStyle w:val="FootnoteReference"/>
          <w:rFonts w:ascii="Arial" w:hAnsi="Arial" w:cs="Arial"/>
          <w:sz w:val="18"/>
        </w:rPr>
        <w:footnoteRef/>
      </w:r>
      <w:r w:rsidRPr="00EF5489">
        <w:rPr>
          <w:rFonts w:ascii="Arial" w:hAnsi="Arial" w:cs="Arial"/>
          <w:sz w:val="18"/>
        </w:rPr>
        <w:t xml:space="preserve"> Above n</w:t>
      </w:r>
      <w:r>
        <w:rPr>
          <w:rFonts w:ascii="Arial" w:hAnsi="Arial" w:cs="Arial"/>
          <w:sz w:val="18"/>
        </w:rPr>
        <w:t>4</w:t>
      </w:r>
      <w:r w:rsidRPr="00EF5489">
        <w:rPr>
          <w:rFonts w:ascii="Arial" w:hAnsi="Arial" w:cs="Arial"/>
          <w:sz w:val="18"/>
        </w:rPr>
        <w:t>, Case No W41506, 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E" w:rsidRDefault="002B3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F0202">
      <w:tc>
        <w:tcPr>
          <w:tcW w:w="9180" w:type="dxa"/>
          <w:tcBorders>
            <w:top w:val="nil"/>
            <w:left w:val="nil"/>
            <w:bottom w:val="single" w:sz="4" w:space="0" w:color="auto"/>
            <w:right w:val="nil"/>
          </w:tcBorders>
        </w:tcPr>
        <w:p w:rsidR="005C57FF" w:rsidRPr="00EF5489" w:rsidRDefault="00AB0C91">
          <w:pPr>
            <w:pStyle w:val="Header"/>
            <w:tabs>
              <w:tab w:val="clear" w:pos="8306"/>
              <w:tab w:val="right" w:pos="8789"/>
            </w:tabs>
            <w:rPr>
              <w:rFonts w:ascii="Arial" w:hAnsi="Arial" w:cs="Arial"/>
              <w:lang w:val="en-NZ"/>
            </w:rPr>
          </w:pPr>
          <w:r>
            <w:rPr>
              <w:rFonts w:ascii="Arial" w:hAnsi="Arial" w:cs="Arial"/>
              <w:lang w:val="en-NZ"/>
            </w:rPr>
            <w:t>Part 2</w:t>
          </w:r>
          <w:r>
            <w:rPr>
              <w:rFonts w:ascii="Arial" w:hAnsi="Arial" w:cs="Arial"/>
              <w:lang w:val="en-NZ"/>
            </w:rPr>
            <w:t>B</w:t>
          </w:r>
          <w:r w:rsidRPr="00EF5489">
            <w:rPr>
              <w:rFonts w:ascii="Arial" w:hAnsi="Arial" w:cs="Arial"/>
              <w:lang w:val="en-NZ"/>
            </w:rPr>
            <w:tab/>
          </w:r>
          <w:r w:rsidRPr="00EF5489">
            <w:rPr>
              <w:rFonts w:ascii="Arial" w:hAnsi="Arial" w:cs="Arial"/>
              <w:lang w:val="en-NZ"/>
            </w:rPr>
            <w:tab/>
            <w:t xml:space="preserve">- </w:t>
          </w:r>
          <w:r w:rsidRPr="00EF5489">
            <w:rPr>
              <w:rStyle w:val="PageNumber"/>
              <w:rFonts w:ascii="Arial" w:hAnsi="Arial" w:cs="Arial"/>
            </w:rPr>
            <w:fldChar w:fldCharType="begin"/>
          </w:r>
          <w:r w:rsidRPr="00EF5489">
            <w:rPr>
              <w:rStyle w:val="PageNumber"/>
              <w:rFonts w:ascii="Arial" w:hAnsi="Arial" w:cs="Arial"/>
            </w:rPr>
            <w:instrText xml:space="preserve"> PAGE </w:instrText>
          </w:r>
          <w:r w:rsidRPr="00EF5489">
            <w:rPr>
              <w:rStyle w:val="PageNumber"/>
              <w:rFonts w:ascii="Arial" w:hAnsi="Arial" w:cs="Arial"/>
            </w:rPr>
            <w:fldChar w:fldCharType="separate"/>
          </w:r>
          <w:r w:rsidR="002B36AE">
            <w:rPr>
              <w:rStyle w:val="PageNumber"/>
              <w:rFonts w:ascii="Arial" w:hAnsi="Arial" w:cs="Arial"/>
              <w:noProof/>
            </w:rPr>
            <w:t>2</w:t>
          </w:r>
          <w:r w:rsidRPr="00EF5489">
            <w:rPr>
              <w:rStyle w:val="PageNumber"/>
              <w:rFonts w:ascii="Arial" w:hAnsi="Arial" w:cs="Arial"/>
            </w:rPr>
            <w:fldChar w:fldCharType="end"/>
          </w:r>
          <w:r w:rsidRPr="00EF5489">
            <w:rPr>
              <w:rFonts w:ascii="Arial" w:hAnsi="Arial" w:cs="Arial"/>
              <w:lang w:val="en-NZ"/>
            </w:rPr>
            <w:t xml:space="preserve"> -</w:t>
          </w:r>
        </w:p>
      </w:tc>
    </w:tr>
  </w:tbl>
  <w:p w:rsidR="005C57FF" w:rsidRPr="00EF5489" w:rsidRDefault="00AB0C91">
    <w:pPr>
      <w:pStyle w:val="Header"/>
      <w:rPr>
        <w:rFonts w:ascii="Arial" w:hAnsi="Arial" w:cs="Arial"/>
        <w:lang w:val="en-N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E" w:rsidRDefault="002B3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97883"/>
    <w:multiLevelType w:val="singleLevel"/>
    <w:tmpl w:val="F85CAE50"/>
    <w:lvl w:ilvl="0">
      <w:start w:val="5"/>
      <w:numFmt w:val="lowerRoman"/>
      <w:lvlText w:val="(%1)"/>
      <w:lvlJc w:val="left"/>
      <w:pPr>
        <w:tabs>
          <w:tab w:val="num" w:pos="2880"/>
        </w:tabs>
        <w:ind w:left="28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02"/>
    <w:rsid w:val="002B36AE"/>
    <w:rsid w:val="005F0202"/>
    <w:rsid w:val="00AB0C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89"/>
    <w:rPr>
      <w:lang w:val="en-AU"/>
    </w:rPr>
  </w:style>
  <w:style w:type="paragraph" w:styleId="Heading1">
    <w:name w:val="heading 1"/>
    <w:basedOn w:val="Normal"/>
    <w:next w:val="Normal"/>
    <w:qFormat/>
    <w:rsid w:val="00EF5489"/>
    <w:pPr>
      <w:keepNext/>
      <w:ind w:hanging="11"/>
      <w:jc w:val="both"/>
      <w:outlineLvl w:val="0"/>
    </w:pPr>
    <w:rPr>
      <w:rFonts w:ascii="Book Antiqua" w:hAnsi="Book Antiqua"/>
      <w:b/>
      <w:sz w:val="24"/>
      <w:lang w:val="en-NZ"/>
    </w:rPr>
  </w:style>
  <w:style w:type="paragraph" w:styleId="Heading2">
    <w:name w:val="heading 2"/>
    <w:basedOn w:val="Normal"/>
    <w:next w:val="Normal"/>
    <w:qFormat/>
    <w:rsid w:val="00EF5489"/>
    <w:pPr>
      <w:keepNext/>
      <w:jc w:val="both"/>
      <w:outlineLvl w:val="1"/>
    </w:pPr>
    <w:rPr>
      <w:rFonts w:ascii="Book Antiqua" w:hAnsi="Book Antiqua"/>
      <w:sz w:val="24"/>
      <w:u w:val="single"/>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5489"/>
    <w:pPr>
      <w:tabs>
        <w:tab w:val="center" w:pos="4153"/>
        <w:tab w:val="right" w:pos="8306"/>
      </w:tabs>
    </w:pPr>
  </w:style>
  <w:style w:type="character" w:styleId="PageNumber">
    <w:name w:val="page number"/>
    <w:basedOn w:val="DefaultParagraphFont"/>
    <w:rsid w:val="00EF5489"/>
  </w:style>
  <w:style w:type="paragraph" w:styleId="FootnoteText">
    <w:name w:val="footnote text"/>
    <w:basedOn w:val="Normal"/>
    <w:semiHidden/>
    <w:rsid w:val="00EF5489"/>
  </w:style>
  <w:style w:type="character" w:styleId="FootnoteReference">
    <w:name w:val="footnote reference"/>
    <w:basedOn w:val="DefaultParagraphFont"/>
    <w:semiHidden/>
    <w:rsid w:val="00EF5489"/>
    <w:rPr>
      <w:vertAlign w:val="superscript"/>
    </w:rPr>
  </w:style>
  <w:style w:type="paragraph" w:styleId="BodyTextIndent">
    <w:name w:val="Body Text Indent"/>
    <w:basedOn w:val="Normal"/>
    <w:rsid w:val="00EF5489"/>
    <w:pPr>
      <w:ind w:left="720" w:hanging="11"/>
      <w:jc w:val="both"/>
    </w:pPr>
    <w:rPr>
      <w:rFonts w:ascii="Book Antiqua" w:hAnsi="Book Antiqua"/>
      <w:sz w:val="24"/>
      <w:lang w:val="en-NZ"/>
    </w:rPr>
  </w:style>
  <w:style w:type="paragraph" w:styleId="BodyTextIndent2">
    <w:name w:val="Body Text Indent 2"/>
    <w:basedOn w:val="Normal"/>
    <w:rsid w:val="00EF5489"/>
    <w:pPr>
      <w:ind w:left="709" w:hanging="709"/>
      <w:jc w:val="both"/>
    </w:pPr>
    <w:rPr>
      <w:rFonts w:ascii="Book Antiqua" w:hAnsi="Book Antiqua"/>
      <w:sz w:val="24"/>
      <w:lang w:val="en-NZ"/>
    </w:rPr>
  </w:style>
  <w:style w:type="paragraph" w:styleId="BodyText">
    <w:name w:val="Body Text"/>
    <w:basedOn w:val="Normal"/>
    <w:rsid w:val="00EF5489"/>
    <w:pPr>
      <w:tabs>
        <w:tab w:val="left" w:pos="709"/>
      </w:tabs>
      <w:jc w:val="both"/>
    </w:pPr>
    <w:rPr>
      <w:rFonts w:ascii="Book Antiqua" w:hAnsi="Book Antiqua"/>
      <w:sz w:val="24"/>
      <w:lang w:val="en-NZ"/>
    </w:rPr>
  </w:style>
  <w:style w:type="paragraph" w:styleId="BodyTextIndent3">
    <w:name w:val="Body Text Indent 3"/>
    <w:basedOn w:val="Normal"/>
    <w:rsid w:val="00EF5489"/>
    <w:pPr>
      <w:ind w:hanging="11"/>
      <w:jc w:val="both"/>
    </w:pPr>
    <w:rPr>
      <w:rFonts w:ascii="Book Antiqua" w:hAnsi="Book Antiqua"/>
      <w:sz w:val="24"/>
      <w:lang w:val="en-NZ"/>
    </w:rPr>
  </w:style>
  <w:style w:type="paragraph" w:styleId="Footer">
    <w:name w:val="footer"/>
    <w:basedOn w:val="Normal"/>
    <w:rsid w:val="00EF548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2022-02-03T00:01:00Z</dcterms:created>
  <dcterms:modified xsi:type="dcterms:W3CDTF">2022-02-03T00:01:00Z</dcterms:modified>
</cp:coreProperties>
</file>