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D2" w:rsidRPr="000413CA" w:rsidRDefault="00CF0BD2" w:rsidP="00CF0BD2">
      <w:pPr>
        <w:spacing w:line="240" w:lineRule="auto"/>
      </w:pPr>
    </w:p>
    <w:tbl>
      <w:tblPr>
        <w:tblW w:w="9299"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1B7FA5" w:rsidRPr="00840C3E" w:rsidTr="001B7FA5">
        <w:trPr>
          <w:trHeight w:hRule="exact" w:val="5386"/>
        </w:trPr>
        <w:tc>
          <w:tcPr>
            <w:tcW w:w="9299" w:type="dxa"/>
            <w:shd w:val="clear" w:color="auto" w:fill="auto"/>
            <w:vAlign w:val="bottom"/>
          </w:tcPr>
          <w:p w:rsidR="000C2B12" w:rsidRDefault="000C2B12" w:rsidP="00CF5672">
            <w:pPr>
              <w:pStyle w:val="Title"/>
            </w:pPr>
            <w:r>
              <w:t>Opinion of Chief Ombudsman (Abridged) -</w:t>
            </w:r>
          </w:p>
          <w:p w:rsidR="00CF0BD2" w:rsidRPr="00840C3E" w:rsidRDefault="00CF5672" w:rsidP="00CF5672">
            <w:pPr>
              <w:pStyle w:val="Title"/>
            </w:pPr>
            <w:bookmarkStart w:id="0" w:name="_GoBack"/>
            <w:r>
              <w:t>Request f</w:t>
            </w:r>
            <w:r w:rsidR="000C1639">
              <w:t>or legal opinions about a key te</w:t>
            </w:r>
            <w:r>
              <w:t xml:space="preserve">rm in Human Assisted Reproductive Technology Act 2004 - public interest in </w:t>
            </w:r>
            <w:r w:rsidR="001B7FA5" w:rsidRPr="00E033D9">
              <w:t xml:space="preserve">access by a senior health researcher </w:t>
            </w:r>
            <w:r>
              <w:t>outweighs legal professional privilege</w:t>
            </w:r>
            <w:bookmarkEnd w:id="0"/>
            <w:r w:rsidR="00E75174">
              <w:t xml:space="preserve"> </w:t>
            </w:r>
          </w:p>
        </w:tc>
      </w:tr>
      <w:tr w:rsidR="00CF0BD2" w:rsidRPr="00840C3E" w:rsidTr="008853F5">
        <w:trPr>
          <w:trHeight w:hRule="exact" w:val="340"/>
        </w:trPr>
        <w:tc>
          <w:tcPr>
            <w:tcW w:w="9299" w:type="dxa"/>
            <w:shd w:val="clear" w:color="auto" w:fill="auto"/>
            <w:vAlign w:val="bottom"/>
          </w:tcPr>
          <w:p w:rsidR="00CF0BD2" w:rsidRPr="00840C3E" w:rsidRDefault="00CF0BD2" w:rsidP="008853F5">
            <w:pPr>
              <w:spacing w:line="240" w:lineRule="auto"/>
            </w:pPr>
          </w:p>
        </w:tc>
      </w:tr>
      <w:tr w:rsidR="00CF0BD2" w:rsidRPr="00840C3E" w:rsidTr="008853F5">
        <w:tc>
          <w:tcPr>
            <w:tcW w:w="9299" w:type="dxa"/>
            <w:shd w:val="clear" w:color="auto" w:fill="auto"/>
          </w:tcPr>
          <w:p w:rsidR="001B7FA5" w:rsidRDefault="00614CA0" w:rsidP="00614CA0">
            <w:pPr>
              <w:pStyle w:val="Heading1-Subnonboldtext"/>
            </w:pPr>
            <w:r w:rsidRPr="00C547CA">
              <w:rPr>
                <w:rStyle w:val="Heading1-Sub"/>
              </w:rPr>
              <w:t>Legislation</w:t>
            </w:r>
            <w:r w:rsidRPr="00C547CA">
              <w:tab/>
            </w:r>
            <w:r w:rsidRPr="005A58C3">
              <w:t>Official Information Act 1982, ss</w:t>
            </w:r>
            <w:r>
              <w:t xml:space="preserve"> 4, 9(1), 9(2)(h)</w:t>
            </w:r>
          </w:p>
          <w:p w:rsidR="00614CA0" w:rsidRPr="00431CD0" w:rsidRDefault="001B7FA5" w:rsidP="00614CA0">
            <w:pPr>
              <w:pStyle w:val="Heading1-Subnonboldtext"/>
            </w:pPr>
            <w:r>
              <w:tab/>
            </w:r>
            <w:r w:rsidR="00614CA0">
              <w:t>Human Assisted Reproductive Technology Act 2004</w:t>
            </w:r>
            <w:r w:rsidR="00614CA0" w:rsidRPr="00C547CA">
              <w:t xml:space="preserve">, </w:t>
            </w:r>
            <w:r w:rsidR="00614CA0">
              <w:t>ss 5, 16</w:t>
            </w:r>
            <w:r w:rsidR="00614CA0" w:rsidRPr="00C547CA">
              <w:t xml:space="preserve"> </w:t>
            </w:r>
          </w:p>
          <w:p w:rsidR="00614CA0" w:rsidRPr="00C547CA" w:rsidRDefault="00614CA0" w:rsidP="00614CA0">
            <w:pPr>
              <w:pStyle w:val="Heading1-Subnonboldtext"/>
            </w:pPr>
            <w:r w:rsidRPr="00C547CA">
              <w:rPr>
                <w:rStyle w:val="Heading1-Sub"/>
              </w:rPr>
              <w:t>Requester</w:t>
            </w:r>
            <w:r w:rsidRPr="00C547CA">
              <w:tab/>
            </w:r>
            <w:r>
              <w:t>Professor Cindy Farquhar</w:t>
            </w:r>
          </w:p>
          <w:p w:rsidR="00614CA0" w:rsidRPr="00C547CA" w:rsidRDefault="00614CA0" w:rsidP="00614CA0">
            <w:pPr>
              <w:pStyle w:val="Heading1-Subnonboldtext"/>
            </w:pPr>
            <w:r w:rsidRPr="00C547CA">
              <w:rPr>
                <w:rStyle w:val="Heading1-Sub"/>
              </w:rPr>
              <w:t>Agency</w:t>
            </w:r>
            <w:r w:rsidRPr="00C547CA">
              <w:tab/>
            </w:r>
            <w:r>
              <w:t>Ministry of Health</w:t>
            </w:r>
          </w:p>
          <w:p w:rsidR="00614CA0" w:rsidRPr="00C547CA" w:rsidRDefault="00614CA0" w:rsidP="00614CA0">
            <w:pPr>
              <w:pStyle w:val="Heading1-Subnonboldtext"/>
            </w:pPr>
            <w:r w:rsidRPr="00C547CA">
              <w:rPr>
                <w:rStyle w:val="Heading1-Sub"/>
              </w:rPr>
              <w:t>Request for</w:t>
            </w:r>
            <w:r w:rsidRPr="00C547CA">
              <w:tab/>
            </w:r>
            <w:r>
              <w:t>Crown Law opinion dated 18 February 2014 and Health Legal opinion dated 27 November 2013</w:t>
            </w:r>
          </w:p>
          <w:p w:rsidR="00614CA0" w:rsidRPr="00C547CA" w:rsidRDefault="00614CA0" w:rsidP="00614CA0">
            <w:pPr>
              <w:pStyle w:val="Heading1-Subnonboldtext"/>
            </w:pPr>
            <w:r w:rsidRPr="00C547CA">
              <w:rPr>
                <w:rStyle w:val="Heading1-Sub"/>
              </w:rPr>
              <w:t>Ombudsman</w:t>
            </w:r>
            <w:r w:rsidRPr="00C547CA">
              <w:tab/>
            </w:r>
            <w:r w:rsidRPr="00614CA0">
              <w:rPr>
                <w:color w:val="auto"/>
              </w:rPr>
              <w:t>Judge Peter Boshier</w:t>
            </w:r>
          </w:p>
          <w:p w:rsidR="00614CA0" w:rsidRPr="00C547CA" w:rsidRDefault="00614CA0" w:rsidP="00614CA0">
            <w:pPr>
              <w:pStyle w:val="Heading1-Subnonboldtext"/>
            </w:pPr>
            <w:r>
              <w:rPr>
                <w:rStyle w:val="Heading1-Sub"/>
              </w:rPr>
              <w:t>Case</w:t>
            </w:r>
            <w:r w:rsidRPr="00C547CA">
              <w:rPr>
                <w:rStyle w:val="Heading1-Sub"/>
              </w:rPr>
              <w:t xml:space="preserve"> number(s)</w:t>
            </w:r>
            <w:r w:rsidRPr="00C547CA">
              <w:tab/>
            </w:r>
            <w:r>
              <w:t>378663</w:t>
            </w:r>
          </w:p>
          <w:p w:rsidR="00CF0BD2" w:rsidRPr="00840C3E" w:rsidRDefault="00614CA0" w:rsidP="00614CA0">
            <w:pPr>
              <w:spacing w:line="240" w:lineRule="auto"/>
              <w:rPr>
                <w:sz w:val="16"/>
                <w:szCs w:val="20"/>
              </w:rPr>
            </w:pPr>
            <w:r w:rsidRPr="00C547CA">
              <w:rPr>
                <w:rStyle w:val="Heading1-Sub"/>
              </w:rPr>
              <w:t>Date</w:t>
            </w:r>
            <w:r w:rsidRPr="00C547CA">
              <w:tab/>
            </w:r>
            <w:r>
              <w:t xml:space="preserve">                                    </w:t>
            </w:r>
            <w:r w:rsidR="002574ED">
              <w:t xml:space="preserve">16 </w:t>
            </w:r>
            <w:r>
              <w:t>February 2016</w:t>
            </w:r>
          </w:p>
          <w:p w:rsidR="00CF0BD2" w:rsidRPr="00840C3E" w:rsidRDefault="00CF0BD2" w:rsidP="008853F5">
            <w:pPr>
              <w:spacing w:line="240" w:lineRule="auto"/>
            </w:pPr>
          </w:p>
        </w:tc>
      </w:tr>
      <w:tr w:rsidR="00CF0BD2" w:rsidRPr="00840C3E" w:rsidTr="008853F5">
        <w:trPr>
          <w:trHeight w:hRule="exact" w:val="280"/>
        </w:trPr>
        <w:tc>
          <w:tcPr>
            <w:tcW w:w="9299" w:type="dxa"/>
            <w:shd w:val="clear" w:color="auto" w:fill="auto"/>
          </w:tcPr>
          <w:p w:rsidR="00CF0BD2" w:rsidRPr="00840C3E" w:rsidRDefault="00CF0BD2" w:rsidP="008853F5">
            <w:pPr>
              <w:spacing w:line="240" w:lineRule="auto"/>
              <w:rPr>
                <w:sz w:val="16"/>
                <w:szCs w:val="20"/>
              </w:rPr>
            </w:pPr>
          </w:p>
        </w:tc>
      </w:tr>
    </w:tbl>
    <w:p w:rsidR="00CF0BD2" w:rsidRPr="000413CA" w:rsidRDefault="00CF0BD2" w:rsidP="00CF0BD2">
      <w:pPr>
        <w:pStyle w:val="TOCHeading"/>
        <w:spacing w:before="0"/>
      </w:pPr>
      <w:r w:rsidRPr="000413CA">
        <w:t>Contents</w:t>
      </w:r>
    </w:p>
    <w:p w:rsidR="00B43B9A" w:rsidRDefault="005C2793">
      <w:pPr>
        <w:pStyle w:val="TOC1"/>
        <w:rPr>
          <w:rFonts w:asciiTheme="minorHAnsi" w:eastAsiaTheme="minorEastAsia" w:hAnsiTheme="minorHAnsi"/>
          <w:b w:val="0"/>
          <w:noProof/>
          <w:color w:val="auto"/>
          <w:sz w:val="22"/>
          <w:lang w:eastAsia="en-NZ"/>
        </w:rPr>
      </w:pPr>
      <w:r w:rsidRPr="000413CA">
        <w:fldChar w:fldCharType="begin"/>
      </w:r>
      <w:r w:rsidR="00CF0BD2" w:rsidRPr="000413CA">
        <w:instrText xml:space="preserve"> TOC \o "1-3" \h \z \u </w:instrText>
      </w:r>
      <w:r w:rsidRPr="000413CA">
        <w:fldChar w:fldCharType="separate"/>
      </w:r>
      <w:hyperlink w:anchor="_Toc445361229" w:history="1">
        <w:r w:rsidR="00B43B9A" w:rsidRPr="006C5FAA">
          <w:rPr>
            <w:rStyle w:val="Hyperlink"/>
            <w:noProof/>
          </w:rPr>
          <w:t>Summary</w:t>
        </w:r>
        <w:r w:rsidR="00B43B9A">
          <w:rPr>
            <w:noProof/>
            <w:webHidden/>
          </w:rPr>
          <w:tab/>
        </w:r>
        <w:r>
          <w:rPr>
            <w:noProof/>
            <w:webHidden/>
          </w:rPr>
          <w:fldChar w:fldCharType="begin"/>
        </w:r>
        <w:r w:rsidR="00B43B9A">
          <w:rPr>
            <w:noProof/>
            <w:webHidden/>
          </w:rPr>
          <w:instrText xml:space="preserve"> PAGEREF _Toc445361229 \h </w:instrText>
        </w:r>
        <w:r>
          <w:rPr>
            <w:noProof/>
            <w:webHidden/>
          </w:rPr>
        </w:r>
        <w:r>
          <w:rPr>
            <w:noProof/>
            <w:webHidden/>
          </w:rPr>
          <w:fldChar w:fldCharType="separate"/>
        </w:r>
        <w:r w:rsidR="00B43B9A">
          <w:rPr>
            <w:noProof/>
            <w:webHidden/>
          </w:rPr>
          <w:t>2</w:t>
        </w:r>
        <w:r>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0" w:history="1">
        <w:r w:rsidR="00B43B9A" w:rsidRPr="006C5FAA">
          <w:rPr>
            <w:rStyle w:val="Hyperlink"/>
            <w:noProof/>
          </w:rPr>
          <w:t>Role of Ombudsman</w:t>
        </w:r>
        <w:r w:rsidR="00B43B9A">
          <w:rPr>
            <w:noProof/>
            <w:webHidden/>
          </w:rPr>
          <w:tab/>
        </w:r>
        <w:r w:rsidR="005C2793">
          <w:rPr>
            <w:noProof/>
            <w:webHidden/>
          </w:rPr>
          <w:fldChar w:fldCharType="begin"/>
        </w:r>
        <w:r w:rsidR="00B43B9A">
          <w:rPr>
            <w:noProof/>
            <w:webHidden/>
          </w:rPr>
          <w:instrText xml:space="preserve"> PAGEREF _Toc445361230 \h </w:instrText>
        </w:r>
        <w:r w:rsidR="005C2793">
          <w:rPr>
            <w:noProof/>
            <w:webHidden/>
          </w:rPr>
        </w:r>
        <w:r w:rsidR="005C2793">
          <w:rPr>
            <w:noProof/>
            <w:webHidden/>
          </w:rPr>
          <w:fldChar w:fldCharType="separate"/>
        </w:r>
        <w:r w:rsidR="00B43B9A">
          <w:rPr>
            <w:noProof/>
            <w:webHidden/>
          </w:rPr>
          <w:t>3</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1" w:history="1">
        <w:r w:rsidR="00B43B9A" w:rsidRPr="006C5FAA">
          <w:rPr>
            <w:rStyle w:val="Hyperlink"/>
            <w:noProof/>
          </w:rPr>
          <w:t>Background</w:t>
        </w:r>
        <w:r w:rsidR="00B43B9A">
          <w:rPr>
            <w:noProof/>
            <w:webHidden/>
          </w:rPr>
          <w:tab/>
        </w:r>
        <w:r w:rsidR="005C2793">
          <w:rPr>
            <w:noProof/>
            <w:webHidden/>
          </w:rPr>
          <w:fldChar w:fldCharType="begin"/>
        </w:r>
        <w:r w:rsidR="00B43B9A">
          <w:rPr>
            <w:noProof/>
            <w:webHidden/>
          </w:rPr>
          <w:instrText xml:space="preserve"> PAGEREF _Toc445361231 \h </w:instrText>
        </w:r>
        <w:r w:rsidR="005C2793">
          <w:rPr>
            <w:noProof/>
            <w:webHidden/>
          </w:rPr>
        </w:r>
        <w:r w:rsidR="005C2793">
          <w:rPr>
            <w:noProof/>
            <w:webHidden/>
          </w:rPr>
          <w:fldChar w:fldCharType="separate"/>
        </w:r>
        <w:r w:rsidR="00B43B9A">
          <w:rPr>
            <w:noProof/>
            <w:webHidden/>
          </w:rPr>
          <w:t>3</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2" w:history="1">
        <w:r w:rsidR="00B43B9A" w:rsidRPr="006C5FAA">
          <w:rPr>
            <w:rStyle w:val="Hyperlink"/>
            <w:noProof/>
          </w:rPr>
          <w:t>The request</w:t>
        </w:r>
        <w:r w:rsidR="00B43B9A">
          <w:rPr>
            <w:noProof/>
            <w:webHidden/>
          </w:rPr>
          <w:tab/>
        </w:r>
        <w:r w:rsidR="005C2793">
          <w:rPr>
            <w:noProof/>
            <w:webHidden/>
          </w:rPr>
          <w:fldChar w:fldCharType="begin"/>
        </w:r>
        <w:r w:rsidR="00B43B9A">
          <w:rPr>
            <w:noProof/>
            <w:webHidden/>
          </w:rPr>
          <w:instrText xml:space="preserve"> PAGEREF _Toc445361232 \h </w:instrText>
        </w:r>
        <w:r w:rsidR="005C2793">
          <w:rPr>
            <w:noProof/>
            <w:webHidden/>
          </w:rPr>
        </w:r>
        <w:r w:rsidR="005C2793">
          <w:rPr>
            <w:noProof/>
            <w:webHidden/>
          </w:rPr>
          <w:fldChar w:fldCharType="separate"/>
        </w:r>
        <w:r w:rsidR="00B43B9A">
          <w:rPr>
            <w:noProof/>
            <w:webHidden/>
          </w:rPr>
          <w:t>4</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3" w:history="1">
        <w:r w:rsidR="00B43B9A" w:rsidRPr="006C5FAA">
          <w:rPr>
            <w:rStyle w:val="Hyperlink"/>
            <w:noProof/>
          </w:rPr>
          <w:t>Complaint</w:t>
        </w:r>
        <w:r w:rsidR="00B43B9A">
          <w:rPr>
            <w:noProof/>
            <w:webHidden/>
          </w:rPr>
          <w:tab/>
        </w:r>
        <w:r w:rsidR="005C2793">
          <w:rPr>
            <w:noProof/>
            <w:webHidden/>
          </w:rPr>
          <w:fldChar w:fldCharType="begin"/>
        </w:r>
        <w:r w:rsidR="00B43B9A">
          <w:rPr>
            <w:noProof/>
            <w:webHidden/>
          </w:rPr>
          <w:instrText xml:space="preserve"> PAGEREF _Toc445361233 \h </w:instrText>
        </w:r>
        <w:r w:rsidR="005C2793">
          <w:rPr>
            <w:noProof/>
            <w:webHidden/>
          </w:rPr>
        </w:r>
        <w:r w:rsidR="005C2793">
          <w:rPr>
            <w:noProof/>
            <w:webHidden/>
          </w:rPr>
          <w:fldChar w:fldCharType="separate"/>
        </w:r>
        <w:r w:rsidR="00B43B9A">
          <w:rPr>
            <w:noProof/>
            <w:webHidden/>
          </w:rPr>
          <w:t>5</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34" w:history="1">
        <w:r w:rsidR="00B43B9A" w:rsidRPr="006C5FAA">
          <w:rPr>
            <w:rStyle w:val="Hyperlink"/>
            <w:noProof/>
          </w:rPr>
          <w:t>Submission in support of complaint</w:t>
        </w:r>
        <w:r w:rsidR="00B43B9A">
          <w:rPr>
            <w:noProof/>
            <w:webHidden/>
          </w:rPr>
          <w:tab/>
        </w:r>
        <w:r w:rsidR="005C2793">
          <w:rPr>
            <w:noProof/>
            <w:webHidden/>
          </w:rPr>
          <w:fldChar w:fldCharType="begin"/>
        </w:r>
        <w:r w:rsidR="00B43B9A">
          <w:rPr>
            <w:noProof/>
            <w:webHidden/>
          </w:rPr>
          <w:instrText xml:space="preserve"> PAGEREF _Toc445361234 \h </w:instrText>
        </w:r>
        <w:r w:rsidR="005C2793">
          <w:rPr>
            <w:noProof/>
            <w:webHidden/>
          </w:rPr>
        </w:r>
        <w:r w:rsidR="005C2793">
          <w:rPr>
            <w:noProof/>
            <w:webHidden/>
          </w:rPr>
          <w:fldChar w:fldCharType="separate"/>
        </w:r>
        <w:r w:rsidR="00B43B9A">
          <w:rPr>
            <w:noProof/>
            <w:webHidden/>
          </w:rPr>
          <w:t>5</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5" w:history="1">
        <w:r w:rsidR="00B43B9A" w:rsidRPr="006C5FAA">
          <w:rPr>
            <w:rStyle w:val="Hyperlink"/>
            <w:noProof/>
          </w:rPr>
          <w:t>Investigation</w:t>
        </w:r>
        <w:r w:rsidR="00B43B9A">
          <w:rPr>
            <w:noProof/>
            <w:webHidden/>
          </w:rPr>
          <w:tab/>
        </w:r>
        <w:r w:rsidR="005C2793">
          <w:rPr>
            <w:noProof/>
            <w:webHidden/>
          </w:rPr>
          <w:fldChar w:fldCharType="begin"/>
        </w:r>
        <w:r w:rsidR="00B43B9A">
          <w:rPr>
            <w:noProof/>
            <w:webHidden/>
          </w:rPr>
          <w:instrText xml:space="preserve"> PAGEREF _Toc445361235 \h </w:instrText>
        </w:r>
        <w:r w:rsidR="005C2793">
          <w:rPr>
            <w:noProof/>
            <w:webHidden/>
          </w:rPr>
        </w:r>
        <w:r w:rsidR="005C2793">
          <w:rPr>
            <w:noProof/>
            <w:webHidden/>
          </w:rPr>
          <w:fldChar w:fldCharType="separate"/>
        </w:r>
        <w:r w:rsidR="00B43B9A">
          <w:rPr>
            <w:noProof/>
            <w:webHidden/>
          </w:rPr>
          <w:t>7</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6" w:history="1">
        <w:r w:rsidR="00B43B9A" w:rsidRPr="006C5FAA">
          <w:rPr>
            <w:rStyle w:val="Hyperlink"/>
            <w:noProof/>
          </w:rPr>
          <w:t>Comments received during investigation</w:t>
        </w:r>
        <w:r w:rsidR="00B43B9A">
          <w:rPr>
            <w:noProof/>
            <w:webHidden/>
          </w:rPr>
          <w:tab/>
        </w:r>
        <w:r w:rsidR="005C2793">
          <w:rPr>
            <w:noProof/>
            <w:webHidden/>
          </w:rPr>
          <w:fldChar w:fldCharType="begin"/>
        </w:r>
        <w:r w:rsidR="00B43B9A">
          <w:rPr>
            <w:noProof/>
            <w:webHidden/>
          </w:rPr>
          <w:instrText xml:space="preserve"> PAGEREF _Toc445361236 \h </w:instrText>
        </w:r>
        <w:r w:rsidR="005C2793">
          <w:rPr>
            <w:noProof/>
            <w:webHidden/>
          </w:rPr>
        </w:r>
        <w:r w:rsidR="005C2793">
          <w:rPr>
            <w:noProof/>
            <w:webHidden/>
          </w:rPr>
          <w:fldChar w:fldCharType="separate"/>
        </w:r>
        <w:r w:rsidR="00B43B9A">
          <w:rPr>
            <w:noProof/>
            <w:webHidden/>
          </w:rPr>
          <w:t>7</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37" w:history="1">
        <w:r w:rsidR="00B43B9A" w:rsidRPr="006C5FAA">
          <w:rPr>
            <w:rStyle w:val="Hyperlink"/>
            <w:noProof/>
          </w:rPr>
          <w:t>Comments from the Ministry</w:t>
        </w:r>
        <w:r w:rsidR="00B43B9A">
          <w:rPr>
            <w:noProof/>
            <w:webHidden/>
          </w:rPr>
          <w:tab/>
        </w:r>
        <w:r w:rsidR="005C2793">
          <w:rPr>
            <w:noProof/>
            <w:webHidden/>
          </w:rPr>
          <w:fldChar w:fldCharType="begin"/>
        </w:r>
        <w:r w:rsidR="00B43B9A">
          <w:rPr>
            <w:noProof/>
            <w:webHidden/>
          </w:rPr>
          <w:instrText xml:space="preserve"> PAGEREF _Toc445361237 \h </w:instrText>
        </w:r>
        <w:r w:rsidR="005C2793">
          <w:rPr>
            <w:noProof/>
            <w:webHidden/>
          </w:rPr>
        </w:r>
        <w:r w:rsidR="005C2793">
          <w:rPr>
            <w:noProof/>
            <w:webHidden/>
          </w:rPr>
          <w:fldChar w:fldCharType="separate"/>
        </w:r>
        <w:r w:rsidR="00B43B9A">
          <w:rPr>
            <w:noProof/>
            <w:webHidden/>
          </w:rPr>
          <w:t>7</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38" w:history="1">
        <w:r w:rsidR="00B43B9A" w:rsidRPr="006C5FAA">
          <w:rPr>
            <w:rStyle w:val="Hyperlink"/>
            <w:noProof/>
          </w:rPr>
          <w:t>Provisional opinion</w:t>
        </w:r>
        <w:r w:rsidR="00B43B9A">
          <w:rPr>
            <w:noProof/>
            <w:webHidden/>
          </w:rPr>
          <w:tab/>
        </w:r>
        <w:r w:rsidR="005C2793">
          <w:rPr>
            <w:noProof/>
            <w:webHidden/>
          </w:rPr>
          <w:fldChar w:fldCharType="begin"/>
        </w:r>
        <w:r w:rsidR="00B43B9A">
          <w:rPr>
            <w:noProof/>
            <w:webHidden/>
          </w:rPr>
          <w:instrText xml:space="preserve"> PAGEREF _Toc445361238 \h </w:instrText>
        </w:r>
        <w:r w:rsidR="005C2793">
          <w:rPr>
            <w:noProof/>
            <w:webHidden/>
          </w:rPr>
        </w:r>
        <w:r w:rsidR="005C2793">
          <w:rPr>
            <w:noProof/>
            <w:webHidden/>
          </w:rPr>
          <w:fldChar w:fldCharType="separate"/>
        </w:r>
        <w:r w:rsidR="00B43B9A">
          <w:rPr>
            <w:noProof/>
            <w:webHidden/>
          </w:rPr>
          <w:t>9</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39" w:history="1">
        <w:r w:rsidR="00B43B9A" w:rsidRPr="006C5FAA">
          <w:rPr>
            <w:rStyle w:val="Hyperlink"/>
            <w:noProof/>
          </w:rPr>
          <w:t>Section 9(2)(h)</w:t>
        </w:r>
        <w:r w:rsidR="00B43B9A">
          <w:rPr>
            <w:noProof/>
            <w:webHidden/>
          </w:rPr>
          <w:tab/>
        </w:r>
        <w:r w:rsidR="005C2793">
          <w:rPr>
            <w:noProof/>
            <w:webHidden/>
          </w:rPr>
          <w:fldChar w:fldCharType="begin"/>
        </w:r>
        <w:r w:rsidR="00B43B9A">
          <w:rPr>
            <w:noProof/>
            <w:webHidden/>
          </w:rPr>
          <w:instrText xml:space="preserve"> PAGEREF _Toc445361239 \h </w:instrText>
        </w:r>
        <w:r w:rsidR="005C2793">
          <w:rPr>
            <w:noProof/>
            <w:webHidden/>
          </w:rPr>
        </w:r>
        <w:r w:rsidR="005C2793">
          <w:rPr>
            <w:noProof/>
            <w:webHidden/>
          </w:rPr>
          <w:fldChar w:fldCharType="separate"/>
        </w:r>
        <w:r w:rsidR="00B43B9A">
          <w:rPr>
            <w:noProof/>
            <w:webHidden/>
          </w:rPr>
          <w:t>9</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40" w:history="1">
        <w:r w:rsidR="00B43B9A" w:rsidRPr="006C5FAA">
          <w:rPr>
            <w:rStyle w:val="Hyperlink"/>
            <w:noProof/>
          </w:rPr>
          <w:t>Section 9(1)</w:t>
        </w:r>
        <w:r w:rsidR="00B43B9A">
          <w:rPr>
            <w:noProof/>
            <w:webHidden/>
          </w:rPr>
          <w:tab/>
        </w:r>
        <w:r w:rsidR="005C2793">
          <w:rPr>
            <w:noProof/>
            <w:webHidden/>
          </w:rPr>
          <w:fldChar w:fldCharType="begin"/>
        </w:r>
        <w:r w:rsidR="00B43B9A">
          <w:rPr>
            <w:noProof/>
            <w:webHidden/>
          </w:rPr>
          <w:instrText xml:space="preserve"> PAGEREF _Toc445361240 \h </w:instrText>
        </w:r>
        <w:r w:rsidR="005C2793">
          <w:rPr>
            <w:noProof/>
            <w:webHidden/>
          </w:rPr>
        </w:r>
        <w:r w:rsidR="005C2793">
          <w:rPr>
            <w:noProof/>
            <w:webHidden/>
          </w:rPr>
          <w:fldChar w:fldCharType="separate"/>
        </w:r>
        <w:r w:rsidR="00B43B9A">
          <w:rPr>
            <w:noProof/>
            <w:webHidden/>
          </w:rPr>
          <w:t>9</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41" w:history="1">
        <w:r w:rsidR="00B43B9A" w:rsidRPr="006C5FAA">
          <w:rPr>
            <w:rStyle w:val="Hyperlink"/>
            <w:noProof/>
          </w:rPr>
          <w:t>Comments from Crown Law on provisional opinion</w:t>
        </w:r>
        <w:r w:rsidR="00B43B9A">
          <w:rPr>
            <w:noProof/>
            <w:webHidden/>
          </w:rPr>
          <w:tab/>
        </w:r>
        <w:r w:rsidR="005C2793">
          <w:rPr>
            <w:noProof/>
            <w:webHidden/>
          </w:rPr>
          <w:fldChar w:fldCharType="begin"/>
        </w:r>
        <w:r w:rsidR="00B43B9A">
          <w:rPr>
            <w:noProof/>
            <w:webHidden/>
          </w:rPr>
          <w:instrText xml:space="preserve"> PAGEREF _Toc445361241 \h </w:instrText>
        </w:r>
        <w:r w:rsidR="005C2793">
          <w:rPr>
            <w:noProof/>
            <w:webHidden/>
          </w:rPr>
        </w:r>
        <w:r w:rsidR="005C2793">
          <w:rPr>
            <w:noProof/>
            <w:webHidden/>
          </w:rPr>
          <w:fldChar w:fldCharType="separate"/>
        </w:r>
        <w:r w:rsidR="00B43B9A">
          <w:rPr>
            <w:noProof/>
            <w:webHidden/>
          </w:rPr>
          <w:t>10</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42" w:history="1">
        <w:r w:rsidR="00B43B9A" w:rsidRPr="006C5FAA">
          <w:rPr>
            <w:rStyle w:val="Hyperlink"/>
            <w:noProof/>
          </w:rPr>
          <w:t>Analysis and findings</w:t>
        </w:r>
        <w:r w:rsidR="00B43B9A">
          <w:rPr>
            <w:noProof/>
            <w:webHidden/>
          </w:rPr>
          <w:tab/>
        </w:r>
        <w:r w:rsidR="005C2793">
          <w:rPr>
            <w:noProof/>
            <w:webHidden/>
          </w:rPr>
          <w:fldChar w:fldCharType="begin"/>
        </w:r>
        <w:r w:rsidR="00B43B9A">
          <w:rPr>
            <w:noProof/>
            <w:webHidden/>
          </w:rPr>
          <w:instrText xml:space="preserve"> PAGEREF _Toc445361242 \h </w:instrText>
        </w:r>
        <w:r w:rsidR="005C2793">
          <w:rPr>
            <w:noProof/>
            <w:webHidden/>
          </w:rPr>
        </w:r>
        <w:r w:rsidR="005C2793">
          <w:rPr>
            <w:noProof/>
            <w:webHidden/>
          </w:rPr>
          <w:fldChar w:fldCharType="separate"/>
        </w:r>
        <w:r w:rsidR="00B43B9A">
          <w:rPr>
            <w:noProof/>
            <w:webHidden/>
          </w:rPr>
          <w:t>12</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43" w:history="1">
        <w:r w:rsidR="00B43B9A" w:rsidRPr="006C5FAA">
          <w:rPr>
            <w:rStyle w:val="Hyperlink"/>
            <w:noProof/>
          </w:rPr>
          <w:t>Discussion</w:t>
        </w:r>
        <w:r w:rsidR="00B43B9A">
          <w:rPr>
            <w:noProof/>
            <w:webHidden/>
          </w:rPr>
          <w:tab/>
        </w:r>
        <w:r w:rsidR="005C2793">
          <w:rPr>
            <w:noProof/>
            <w:webHidden/>
          </w:rPr>
          <w:fldChar w:fldCharType="begin"/>
        </w:r>
        <w:r w:rsidR="00B43B9A">
          <w:rPr>
            <w:noProof/>
            <w:webHidden/>
          </w:rPr>
          <w:instrText xml:space="preserve"> PAGEREF _Toc445361243 \h </w:instrText>
        </w:r>
        <w:r w:rsidR="005C2793">
          <w:rPr>
            <w:noProof/>
            <w:webHidden/>
          </w:rPr>
        </w:r>
        <w:r w:rsidR="005C2793">
          <w:rPr>
            <w:noProof/>
            <w:webHidden/>
          </w:rPr>
          <w:fldChar w:fldCharType="separate"/>
        </w:r>
        <w:r w:rsidR="00B43B9A">
          <w:rPr>
            <w:noProof/>
            <w:webHidden/>
          </w:rPr>
          <w:t>12</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44" w:history="1">
        <w:r w:rsidR="00B43B9A" w:rsidRPr="006C5FAA">
          <w:rPr>
            <w:rStyle w:val="Hyperlink"/>
            <w:noProof/>
          </w:rPr>
          <w:t>Section 9(1) of the OIA – public interest</w:t>
        </w:r>
        <w:r w:rsidR="00B43B9A">
          <w:rPr>
            <w:noProof/>
            <w:webHidden/>
          </w:rPr>
          <w:tab/>
        </w:r>
        <w:r w:rsidR="005C2793">
          <w:rPr>
            <w:noProof/>
            <w:webHidden/>
          </w:rPr>
          <w:fldChar w:fldCharType="begin"/>
        </w:r>
        <w:r w:rsidR="00B43B9A">
          <w:rPr>
            <w:noProof/>
            <w:webHidden/>
          </w:rPr>
          <w:instrText xml:space="preserve"> PAGEREF _Toc445361244 \h </w:instrText>
        </w:r>
        <w:r w:rsidR="005C2793">
          <w:rPr>
            <w:noProof/>
            <w:webHidden/>
          </w:rPr>
        </w:r>
        <w:r w:rsidR="005C2793">
          <w:rPr>
            <w:noProof/>
            <w:webHidden/>
          </w:rPr>
          <w:fldChar w:fldCharType="separate"/>
        </w:r>
        <w:r w:rsidR="00B43B9A">
          <w:rPr>
            <w:noProof/>
            <w:webHidden/>
          </w:rPr>
          <w:t>13</w:t>
        </w:r>
        <w:r w:rsidR="005C2793">
          <w:rPr>
            <w:noProof/>
            <w:webHidden/>
          </w:rPr>
          <w:fldChar w:fldCharType="end"/>
        </w:r>
      </w:hyperlink>
    </w:p>
    <w:p w:rsidR="00B43B9A" w:rsidRDefault="00AD782C">
      <w:pPr>
        <w:pStyle w:val="TOC2"/>
        <w:rPr>
          <w:rFonts w:asciiTheme="minorHAnsi" w:eastAsiaTheme="minorEastAsia" w:hAnsiTheme="minorHAnsi"/>
          <w:noProof/>
          <w:color w:val="auto"/>
          <w:sz w:val="22"/>
          <w:lang w:eastAsia="en-NZ"/>
        </w:rPr>
      </w:pPr>
      <w:hyperlink w:anchor="_Toc445361245" w:history="1">
        <w:r w:rsidR="00B43B9A" w:rsidRPr="006C5FAA">
          <w:rPr>
            <w:rStyle w:val="Hyperlink"/>
            <w:noProof/>
          </w:rPr>
          <w:t>Further comments by Crown Law</w:t>
        </w:r>
        <w:r w:rsidR="00B43B9A">
          <w:rPr>
            <w:noProof/>
            <w:webHidden/>
          </w:rPr>
          <w:tab/>
        </w:r>
        <w:r w:rsidR="005C2793">
          <w:rPr>
            <w:noProof/>
            <w:webHidden/>
          </w:rPr>
          <w:fldChar w:fldCharType="begin"/>
        </w:r>
        <w:r w:rsidR="00B43B9A">
          <w:rPr>
            <w:noProof/>
            <w:webHidden/>
          </w:rPr>
          <w:instrText xml:space="preserve"> PAGEREF _Toc445361245 \h </w:instrText>
        </w:r>
        <w:r w:rsidR="005C2793">
          <w:rPr>
            <w:noProof/>
            <w:webHidden/>
          </w:rPr>
        </w:r>
        <w:r w:rsidR="005C2793">
          <w:rPr>
            <w:noProof/>
            <w:webHidden/>
          </w:rPr>
          <w:fldChar w:fldCharType="separate"/>
        </w:r>
        <w:r w:rsidR="00B43B9A">
          <w:rPr>
            <w:noProof/>
            <w:webHidden/>
          </w:rPr>
          <w:t>15</w:t>
        </w:r>
        <w:r w:rsidR="005C2793">
          <w:rPr>
            <w:noProof/>
            <w:webHidden/>
          </w:rPr>
          <w:fldChar w:fldCharType="end"/>
        </w:r>
      </w:hyperlink>
    </w:p>
    <w:p w:rsidR="00B43B9A" w:rsidRDefault="00AD782C">
      <w:pPr>
        <w:pStyle w:val="TOC3"/>
        <w:rPr>
          <w:rFonts w:asciiTheme="minorHAnsi" w:eastAsiaTheme="minorEastAsia" w:hAnsiTheme="minorHAnsi"/>
          <w:noProof/>
          <w:color w:val="auto"/>
          <w:sz w:val="22"/>
          <w:lang w:eastAsia="en-NZ"/>
        </w:rPr>
      </w:pPr>
      <w:hyperlink w:anchor="_Toc445361246" w:history="1">
        <w:r w:rsidR="00B43B9A" w:rsidRPr="006C5FAA">
          <w:rPr>
            <w:rStyle w:val="Hyperlink"/>
            <w:noProof/>
          </w:rPr>
          <w:t>Provision of legal advice to assist a requester to challenge a decision</w:t>
        </w:r>
        <w:r w:rsidR="00B43B9A">
          <w:rPr>
            <w:noProof/>
            <w:webHidden/>
          </w:rPr>
          <w:tab/>
        </w:r>
        <w:r w:rsidR="005C2793">
          <w:rPr>
            <w:noProof/>
            <w:webHidden/>
          </w:rPr>
          <w:fldChar w:fldCharType="begin"/>
        </w:r>
        <w:r w:rsidR="00B43B9A">
          <w:rPr>
            <w:noProof/>
            <w:webHidden/>
          </w:rPr>
          <w:instrText xml:space="preserve"> PAGEREF _Toc445361246 \h </w:instrText>
        </w:r>
        <w:r w:rsidR="005C2793">
          <w:rPr>
            <w:noProof/>
            <w:webHidden/>
          </w:rPr>
        </w:r>
        <w:r w:rsidR="005C2793">
          <w:rPr>
            <w:noProof/>
            <w:webHidden/>
          </w:rPr>
          <w:fldChar w:fldCharType="separate"/>
        </w:r>
        <w:r w:rsidR="00B43B9A">
          <w:rPr>
            <w:noProof/>
            <w:webHidden/>
          </w:rPr>
          <w:t>15</w:t>
        </w:r>
        <w:r w:rsidR="005C2793">
          <w:rPr>
            <w:noProof/>
            <w:webHidden/>
          </w:rPr>
          <w:fldChar w:fldCharType="end"/>
        </w:r>
      </w:hyperlink>
    </w:p>
    <w:p w:rsidR="00B43B9A" w:rsidRDefault="00AD782C">
      <w:pPr>
        <w:pStyle w:val="TOC3"/>
        <w:rPr>
          <w:rFonts w:asciiTheme="minorHAnsi" w:eastAsiaTheme="minorEastAsia" w:hAnsiTheme="minorHAnsi"/>
          <w:noProof/>
          <w:color w:val="auto"/>
          <w:sz w:val="22"/>
          <w:lang w:eastAsia="en-NZ"/>
        </w:rPr>
      </w:pPr>
      <w:hyperlink w:anchor="_Toc445361247" w:history="1">
        <w:r w:rsidR="00B43B9A" w:rsidRPr="006C5FAA">
          <w:rPr>
            <w:rStyle w:val="Hyperlink"/>
            <w:noProof/>
          </w:rPr>
          <w:t>Summary of reasons</w:t>
        </w:r>
        <w:r w:rsidR="00B43B9A">
          <w:rPr>
            <w:noProof/>
            <w:webHidden/>
          </w:rPr>
          <w:tab/>
        </w:r>
        <w:r w:rsidR="005C2793">
          <w:rPr>
            <w:noProof/>
            <w:webHidden/>
          </w:rPr>
          <w:fldChar w:fldCharType="begin"/>
        </w:r>
        <w:r w:rsidR="00B43B9A">
          <w:rPr>
            <w:noProof/>
            <w:webHidden/>
          </w:rPr>
          <w:instrText xml:space="preserve"> PAGEREF _Toc445361247 \h </w:instrText>
        </w:r>
        <w:r w:rsidR="005C2793">
          <w:rPr>
            <w:noProof/>
            <w:webHidden/>
          </w:rPr>
        </w:r>
        <w:r w:rsidR="005C2793">
          <w:rPr>
            <w:noProof/>
            <w:webHidden/>
          </w:rPr>
          <w:fldChar w:fldCharType="separate"/>
        </w:r>
        <w:r w:rsidR="00B43B9A">
          <w:rPr>
            <w:noProof/>
            <w:webHidden/>
          </w:rPr>
          <w:t>16</w:t>
        </w:r>
        <w:r w:rsidR="005C2793">
          <w:rPr>
            <w:noProof/>
            <w:webHidden/>
          </w:rPr>
          <w:fldChar w:fldCharType="end"/>
        </w:r>
      </w:hyperlink>
    </w:p>
    <w:p w:rsidR="00B43B9A" w:rsidRDefault="00AD782C">
      <w:pPr>
        <w:pStyle w:val="TOC3"/>
        <w:rPr>
          <w:rFonts w:asciiTheme="minorHAnsi" w:eastAsiaTheme="minorEastAsia" w:hAnsiTheme="minorHAnsi"/>
          <w:noProof/>
          <w:color w:val="auto"/>
          <w:sz w:val="22"/>
          <w:lang w:eastAsia="en-NZ"/>
        </w:rPr>
      </w:pPr>
      <w:hyperlink w:anchor="_Toc445361248" w:history="1">
        <w:r w:rsidR="00B43B9A" w:rsidRPr="006C5FAA">
          <w:rPr>
            <w:rStyle w:val="Hyperlink"/>
            <w:noProof/>
          </w:rPr>
          <w:t>Proposal to prepare guidance</w:t>
        </w:r>
        <w:r w:rsidR="00B43B9A">
          <w:rPr>
            <w:noProof/>
            <w:webHidden/>
          </w:rPr>
          <w:tab/>
        </w:r>
        <w:r w:rsidR="005C2793">
          <w:rPr>
            <w:noProof/>
            <w:webHidden/>
          </w:rPr>
          <w:fldChar w:fldCharType="begin"/>
        </w:r>
        <w:r w:rsidR="00B43B9A">
          <w:rPr>
            <w:noProof/>
            <w:webHidden/>
          </w:rPr>
          <w:instrText xml:space="preserve"> PAGEREF _Toc445361248 \h </w:instrText>
        </w:r>
        <w:r w:rsidR="005C2793">
          <w:rPr>
            <w:noProof/>
            <w:webHidden/>
          </w:rPr>
        </w:r>
        <w:r w:rsidR="005C2793">
          <w:rPr>
            <w:noProof/>
            <w:webHidden/>
          </w:rPr>
          <w:fldChar w:fldCharType="separate"/>
        </w:r>
        <w:r w:rsidR="00B43B9A">
          <w:rPr>
            <w:noProof/>
            <w:webHidden/>
          </w:rPr>
          <w:t>17</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49" w:history="1">
        <w:r w:rsidR="00B43B9A" w:rsidRPr="006C5FAA">
          <w:rPr>
            <w:rStyle w:val="Hyperlink"/>
            <w:noProof/>
          </w:rPr>
          <w:t>Ombudsman’s opinion</w:t>
        </w:r>
        <w:r w:rsidR="00B43B9A">
          <w:rPr>
            <w:noProof/>
            <w:webHidden/>
          </w:rPr>
          <w:tab/>
        </w:r>
        <w:r w:rsidR="005C2793">
          <w:rPr>
            <w:noProof/>
            <w:webHidden/>
          </w:rPr>
          <w:fldChar w:fldCharType="begin"/>
        </w:r>
        <w:r w:rsidR="00B43B9A">
          <w:rPr>
            <w:noProof/>
            <w:webHidden/>
          </w:rPr>
          <w:instrText xml:space="preserve"> PAGEREF _Toc445361249 \h </w:instrText>
        </w:r>
        <w:r w:rsidR="005C2793">
          <w:rPr>
            <w:noProof/>
            <w:webHidden/>
          </w:rPr>
        </w:r>
        <w:r w:rsidR="005C2793">
          <w:rPr>
            <w:noProof/>
            <w:webHidden/>
          </w:rPr>
          <w:fldChar w:fldCharType="separate"/>
        </w:r>
        <w:r w:rsidR="00B43B9A">
          <w:rPr>
            <w:noProof/>
            <w:webHidden/>
          </w:rPr>
          <w:t>17</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50" w:history="1">
        <w:r w:rsidR="00B43B9A" w:rsidRPr="006C5FAA">
          <w:rPr>
            <w:rStyle w:val="Hyperlink"/>
            <w:noProof/>
          </w:rPr>
          <w:t>Recommendation</w:t>
        </w:r>
        <w:r w:rsidR="00B43B9A">
          <w:rPr>
            <w:noProof/>
            <w:webHidden/>
          </w:rPr>
          <w:tab/>
        </w:r>
        <w:r w:rsidR="005C2793">
          <w:rPr>
            <w:noProof/>
            <w:webHidden/>
          </w:rPr>
          <w:fldChar w:fldCharType="begin"/>
        </w:r>
        <w:r w:rsidR="00B43B9A">
          <w:rPr>
            <w:noProof/>
            <w:webHidden/>
          </w:rPr>
          <w:instrText xml:space="preserve"> PAGEREF _Toc445361250 \h </w:instrText>
        </w:r>
        <w:r w:rsidR="005C2793">
          <w:rPr>
            <w:noProof/>
            <w:webHidden/>
          </w:rPr>
        </w:r>
        <w:r w:rsidR="005C2793">
          <w:rPr>
            <w:noProof/>
            <w:webHidden/>
          </w:rPr>
          <w:fldChar w:fldCharType="separate"/>
        </w:r>
        <w:r w:rsidR="00B43B9A">
          <w:rPr>
            <w:noProof/>
            <w:webHidden/>
          </w:rPr>
          <w:t>17</w:t>
        </w:r>
        <w:r w:rsidR="005C2793">
          <w:rPr>
            <w:noProof/>
            <w:webHidden/>
          </w:rPr>
          <w:fldChar w:fldCharType="end"/>
        </w:r>
      </w:hyperlink>
    </w:p>
    <w:p w:rsidR="00B43B9A" w:rsidRDefault="00AD782C">
      <w:pPr>
        <w:pStyle w:val="TOC1"/>
        <w:rPr>
          <w:rFonts w:asciiTheme="minorHAnsi" w:eastAsiaTheme="minorEastAsia" w:hAnsiTheme="minorHAnsi"/>
          <w:b w:val="0"/>
          <w:noProof/>
          <w:color w:val="auto"/>
          <w:sz w:val="22"/>
          <w:lang w:eastAsia="en-NZ"/>
        </w:rPr>
      </w:pPr>
      <w:hyperlink w:anchor="_Toc445361251" w:history="1">
        <w:r w:rsidR="00B43B9A" w:rsidRPr="006C5FAA">
          <w:rPr>
            <w:rStyle w:val="Hyperlink"/>
            <w:noProof/>
          </w:rPr>
          <w:t>Appendix 1: Relevant statutory provisions</w:t>
        </w:r>
        <w:r w:rsidR="00B43B9A">
          <w:rPr>
            <w:noProof/>
            <w:webHidden/>
          </w:rPr>
          <w:tab/>
        </w:r>
        <w:r w:rsidR="005C2793">
          <w:rPr>
            <w:noProof/>
            <w:webHidden/>
          </w:rPr>
          <w:fldChar w:fldCharType="begin"/>
        </w:r>
        <w:r w:rsidR="00B43B9A">
          <w:rPr>
            <w:noProof/>
            <w:webHidden/>
          </w:rPr>
          <w:instrText xml:space="preserve"> PAGEREF _Toc445361251 \h </w:instrText>
        </w:r>
        <w:r w:rsidR="005C2793">
          <w:rPr>
            <w:noProof/>
            <w:webHidden/>
          </w:rPr>
        </w:r>
        <w:r w:rsidR="005C2793">
          <w:rPr>
            <w:noProof/>
            <w:webHidden/>
          </w:rPr>
          <w:fldChar w:fldCharType="separate"/>
        </w:r>
        <w:r w:rsidR="00B43B9A">
          <w:rPr>
            <w:noProof/>
            <w:webHidden/>
          </w:rPr>
          <w:t>18</w:t>
        </w:r>
        <w:r w:rsidR="005C2793">
          <w:rPr>
            <w:noProof/>
            <w:webHidden/>
          </w:rPr>
          <w:fldChar w:fldCharType="end"/>
        </w:r>
      </w:hyperlink>
    </w:p>
    <w:p w:rsidR="00CF0BD2" w:rsidRDefault="005C2793" w:rsidP="00CF0BD2">
      <w:pPr>
        <w:pStyle w:val="Heading1-Start"/>
      </w:pPr>
      <w:r w:rsidRPr="000413CA">
        <w:fldChar w:fldCharType="end"/>
      </w:r>
      <w:bookmarkStart w:id="1" w:name="_Toc345589872"/>
      <w:bookmarkStart w:id="2" w:name="_Toc445361229"/>
      <w:r w:rsidR="00CF0BD2" w:rsidRPr="0035394C">
        <w:t>Summary</w:t>
      </w:r>
      <w:bookmarkEnd w:id="1"/>
      <w:bookmarkEnd w:id="2"/>
    </w:p>
    <w:p w:rsidR="0031481B" w:rsidRDefault="00BF37C8" w:rsidP="0031481B">
      <w:r>
        <w:t xml:space="preserve">Health researcher </w:t>
      </w:r>
      <w:r w:rsidR="00CF0BD2">
        <w:t xml:space="preserve">Professor Cindy Farquhar complained about a decision made by the Ministry of </w:t>
      </w:r>
      <w:r w:rsidR="00614CA0">
        <w:t xml:space="preserve">Health </w:t>
      </w:r>
      <w:r w:rsidR="00CF0BD2">
        <w:t>(</w:t>
      </w:r>
      <w:r w:rsidR="001B7FA5">
        <w:t xml:space="preserve">the </w:t>
      </w:r>
      <w:r w:rsidR="00CF0BD2">
        <w:t>Ministry) to refuse her request for a copy of two legal opinions</w:t>
      </w:r>
      <w:r w:rsidR="006353E5">
        <w:t xml:space="preserve">, one from Health Legal, the other from Crown Law </w:t>
      </w:r>
      <w:r w:rsidR="000069B1">
        <w:t xml:space="preserve">(the </w:t>
      </w:r>
      <w:r w:rsidR="002979E3">
        <w:t xml:space="preserve">legal </w:t>
      </w:r>
      <w:r w:rsidR="000069B1">
        <w:t>opinions)</w:t>
      </w:r>
      <w:r w:rsidR="00CF0BD2">
        <w:t xml:space="preserve">. </w:t>
      </w:r>
      <w:r w:rsidR="00E75174">
        <w:rPr>
          <w:rFonts w:eastAsia="MS Mincho"/>
          <w:szCs w:val="24"/>
        </w:rPr>
        <w:t xml:space="preserve">The Ministry had sought this legal advice to </w:t>
      </w:r>
      <w:r w:rsidR="000C2B12">
        <w:rPr>
          <w:rFonts w:eastAsia="MS Mincho"/>
          <w:szCs w:val="24"/>
        </w:rPr>
        <w:t>clarify</w:t>
      </w:r>
      <w:r w:rsidR="00436ACB">
        <w:rPr>
          <w:rFonts w:eastAsia="MS Mincho"/>
          <w:szCs w:val="24"/>
        </w:rPr>
        <w:t xml:space="preserve"> the </w:t>
      </w:r>
      <w:r w:rsidR="00614CA0">
        <w:rPr>
          <w:rFonts w:eastAsia="MS Mincho"/>
          <w:szCs w:val="24"/>
        </w:rPr>
        <w:t xml:space="preserve">interpretation of the </w:t>
      </w:r>
      <w:r w:rsidR="00436ACB">
        <w:rPr>
          <w:rFonts w:eastAsia="MS Mincho"/>
          <w:szCs w:val="24"/>
        </w:rPr>
        <w:t xml:space="preserve">statutory </w:t>
      </w:r>
      <w:r w:rsidR="00614CA0">
        <w:rPr>
          <w:rFonts w:eastAsia="MS Mincho"/>
          <w:szCs w:val="24"/>
        </w:rPr>
        <w:t xml:space="preserve">term </w:t>
      </w:r>
      <w:r w:rsidR="00614CA0" w:rsidRPr="00614CA0">
        <w:rPr>
          <w:rFonts w:eastAsia="MS Mincho"/>
          <w:i/>
          <w:szCs w:val="24"/>
        </w:rPr>
        <w:t>‘uses’</w:t>
      </w:r>
      <w:r w:rsidR="00E75174">
        <w:rPr>
          <w:rFonts w:eastAsia="MS Mincho"/>
          <w:i/>
          <w:szCs w:val="24"/>
        </w:rPr>
        <w:t>,</w:t>
      </w:r>
      <w:r w:rsidR="00436ACB">
        <w:rPr>
          <w:rFonts w:eastAsia="MS Mincho"/>
          <w:szCs w:val="24"/>
        </w:rPr>
        <w:t xml:space="preserve"> referred to in section 5 of the </w:t>
      </w:r>
      <w:r w:rsidR="00436ACB">
        <w:t xml:space="preserve">Human Assisted Reproductive Technology Act 2004 (HART Act). </w:t>
      </w:r>
      <w:r w:rsidR="00436ACB">
        <w:rPr>
          <w:rFonts w:eastAsia="MS Mincho"/>
          <w:szCs w:val="24"/>
        </w:rPr>
        <w:t xml:space="preserve">The Ministry then provided the </w:t>
      </w:r>
      <w:r w:rsidR="002979E3">
        <w:rPr>
          <w:rFonts w:eastAsia="MS Mincho"/>
          <w:szCs w:val="24"/>
        </w:rPr>
        <w:t xml:space="preserve">legal </w:t>
      </w:r>
      <w:r w:rsidR="00E75174">
        <w:rPr>
          <w:rFonts w:eastAsia="MS Mincho"/>
          <w:szCs w:val="24"/>
        </w:rPr>
        <w:t xml:space="preserve">opinions </w:t>
      </w:r>
      <w:r w:rsidR="00436ACB">
        <w:rPr>
          <w:rFonts w:eastAsia="MS Mincho"/>
          <w:szCs w:val="24"/>
        </w:rPr>
        <w:t>to the</w:t>
      </w:r>
      <w:r w:rsidR="00436ACB">
        <w:t xml:space="preserve"> Ethics Committee on Assisted Reproductive Technology (ECART). </w:t>
      </w:r>
      <w:r w:rsidR="00E75174">
        <w:t xml:space="preserve">ECART considered, in light of this advice, whether Professor Farquhar’s proposed Day of Transfer study (DOT study) would involve the </w:t>
      </w:r>
      <w:r w:rsidR="00E75174">
        <w:rPr>
          <w:i/>
        </w:rPr>
        <w:t xml:space="preserve">‘use’ </w:t>
      </w:r>
      <w:r w:rsidR="00EE023D" w:rsidRPr="00EE023D">
        <w:t>of embryos</w:t>
      </w:r>
      <w:r w:rsidR="00E75174">
        <w:t xml:space="preserve"> and concluded that it would. ECART therefore declined </w:t>
      </w:r>
      <w:r w:rsidR="0031481B">
        <w:t>Professor Farquhar’s application to proceed with the DOT study until such time as guidelines had been agreed by the Advisory Committee for Assisted Reproductive Technology)</w:t>
      </w:r>
      <w:r w:rsidR="001B7FA5">
        <w:t xml:space="preserve"> </w:t>
      </w:r>
      <w:r w:rsidR="0031481B">
        <w:t>(ACART).</w:t>
      </w:r>
    </w:p>
    <w:p w:rsidR="00A31846" w:rsidRDefault="00A31846" w:rsidP="00CF0BD2">
      <w:pPr>
        <w:pStyle w:val="BodyText"/>
        <w:spacing w:line="240" w:lineRule="auto"/>
        <w:rPr>
          <w:rStyle w:val="Quotationwithinthesentence"/>
          <w:i w:val="0"/>
        </w:rPr>
      </w:pPr>
      <w:r>
        <w:rPr>
          <w:rFonts w:eastAsia="MS Mincho"/>
          <w:szCs w:val="24"/>
        </w:rPr>
        <w:t>Based on the information before me</w:t>
      </w:r>
      <w:r w:rsidR="00E75174">
        <w:rPr>
          <w:rFonts w:eastAsia="MS Mincho"/>
          <w:szCs w:val="24"/>
        </w:rPr>
        <w:t>,</w:t>
      </w:r>
      <w:r>
        <w:rPr>
          <w:rFonts w:eastAsia="MS Mincho"/>
          <w:szCs w:val="24"/>
        </w:rPr>
        <w:t xml:space="preserve"> I have formed </w:t>
      </w:r>
      <w:r w:rsidR="00FD656D">
        <w:rPr>
          <w:rFonts w:eastAsia="MS Mincho"/>
          <w:szCs w:val="24"/>
        </w:rPr>
        <w:t>the</w:t>
      </w:r>
      <w:r>
        <w:rPr>
          <w:rFonts w:eastAsia="MS Mincho"/>
          <w:szCs w:val="24"/>
        </w:rPr>
        <w:t xml:space="preserve"> opinion that section </w:t>
      </w:r>
      <w:r w:rsidR="00FD656D">
        <w:rPr>
          <w:rFonts w:eastAsia="MS Mincho"/>
          <w:szCs w:val="24"/>
        </w:rPr>
        <w:t xml:space="preserve">9(2)(h) of the </w:t>
      </w:r>
      <w:r w:rsidR="00D54C0B">
        <w:rPr>
          <w:rFonts w:eastAsia="MS Mincho"/>
          <w:szCs w:val="24"/>
        </w:rPr>
        <w:t xml:space="preserve">Official Information Act </w:t>
      </w:r>
      <w:r w:rsidR="000C2B12">
        <w:rPr>
          <w:rFonts w:eastAsia="MS Mincho"/>
          <w:szCs w:val="24"/>
        </w:rPr>
        <w:t xml:space="preserve">1982 </w:t>
      </w:r>
      <w:r w:rsidR="00D54C0B">
        <w:rPr>
          <w:rFonts w:eastAsia="MS Mincho"/>
          <w:szCs w:val="24"/>
        </w:rPr>
        <w:t xml:space="preserve">(OIA) does not provide good reason to withhold the legal opinions by virtue of section 9(1). It is my opinion that </w:t>
      </w:r>
      <w:r w:rsidR="00E75174">
        <w:rPr>
          <w:rFonts w:eastAsia="MS Mincho"/>
          <w:szCs w:val="24"/>
        </w:rPr>
        <w:t xml:space="preserve">the interest to be protected is, in this instance, </w:t>
      </w:r>
      <w:r w:rsidR="00D54C0B">
        <w:rPr>
          <w:rFonts w:eastAsia="MS Mincho"/>
          <w:szCs w:val="24"/>
        </w:rPr>
        <w:t xml:space="preserve">outweighed by other public interest considerations favouring disclosure of the </w:t>
      </w:r>
      <w:r w:rsidR="00B64505">
        <w:rPr>
          <w:rFonts w:eastAsia="MS Mincho"/>
          <w:szCs w:val="24"/>
        </w:rPr>
        <w:t>information. I</w:t>
      </w:r>
      <w:r>
        <w:t xml:space="preserve"> have not formed that opinion lightly as</w:t>
      </w:r>
      <w:r w:rsidR="00D54C0B">
        <w:t xml:space="preserve">, given the strength of </w:t>
      </w:r>
      <w:r w:rsidRPr="008C2617">
        <w:rPr>
          <w:rStyle w:val="Quotationwithinthesentence"/>
          <w:i w:val="0"/>
        </w:rPr>
        <w:t xml:space="preserve">the public interest in the maintenance of legal professional </w:t>
      </w:r>
      <w:r w:rsidR="00D54C0B">
        <w:rPr>
          <w:rStyle w:val="Quotationwithinthesentence"/>
          <w:i w:val="0"/>
        </w:rPr>
        <w:t xml:space="preserve">privilege, it will be rare for other public interest considerations to be seen as sufficiently strong to outweigh the need to maintain the privilege. </w:t>
      </w:r>
    </w:p>
    <w:p w:rsidR="00A31846" w:rsidRDefault="00A31846" w:rsidP="00A31846">
      <w:pPr>
        <w:pStyle w:val="Number1"/>
        <w:numPr>
          <w:ilvl w:val="0"/>
          <w:numId w:val="0"/>
        </w:numPr>
      </w:pPr>
      <w:r>
        <w:t xml:space="preserve">It is my recommendation that the Ministry release the </w:t>
      </w:r>
      <w:r w:rsidR="000C2B12">
        <w:t>legal opinions to Professor Farquhar.</w:t>
      </w:r>
    </w:p>
    <w:p w:rsidR="008853F5" w:rsidRDefault="006C43C3" w:rsidP="00A31846">
      <w:pPr>
        <w:pStyle w:val="Heading1"/>
      </w:pPr>
      <w:bookmarkStart w:id="3" w:name="_Toc445361230"/>
      <w:r>
        <w:t>R</w:t>
      </w:r>
      <w:r w:rsidR="008853F5">
        <w:t>ole</w:t>
      </w:r>
      <w:r>
        <w:t xml:space="preserve"> of Ombudsman</w:t>
      </w:r>
      <w:bookmarkEnd w:id="3"/>
    </w:p>
    <w:p w:rsidR="008045B3" w:rsidRDefault="008045B3" w:rsidP="008045B3">
      <w:pPr>
        <w:pStyle w:val="Number1"/>
      </w:pPr>
      <w:r>
        <w:t>As an Ombudsman, I am authorised to investigate and review, on complaint, any decision by which a Minister or agency subject to the OIA refuses to make official information available when requested. My role in undertaking an investigation is to form an independent opinion as to whether the request was properly refused.</w:t>
      </w:r>
    </w:p>
    <w:p w:rsidR="008045B3" w:rsidRDefault="008045B3" w:rsidP="008045B3">
      <w:pPr>
        <w:pStyle w:val="Heading1"/>
      </w:pPr>
      <w:bookmarkStart w:id="4" w:name="_Toc445361231"/>
      <w:r>
        <w:t>Background</w:t>
      </w:r>
      <w:bookmarkEnd w:id="4"/>
    </w:p>
    <w:p w:rsidR="008045B3" w:rsidRPr="008045B3" w:rsidRDefault="00372900" w:rsidP="008045B3">
      <w:pPr>
        <w:pStyle w:val="Number1"/>
      </w:pPr>
      <w:bookmarkStart w:id="5" w:name="_Toc345589875"/>
      <w:r>
        <w:rPr>
          <w:iCs/>
          <w:szCs w:val="24"/>
        </w:rPr>
        <w:t xml:space="preserve">Health researcher </w:t>
      </w:r>
      <w:r w:rsidR="00CF0BD2" w:rsidRPr="008045B3">
        <w:rPr>
          <w:iCs/>
          <w:szCs w:val="24"/>
        </w:rPr>
        <w:t>Professor Cindy Farquhar is Professor of Obstetrics and Gynaecology at the University of Auckland and a practising obstetrician and gynaecologist</w:t>
      </w:r>
      <w:r>
        <w:rPr>
          <w:iCs/>
          <w:szCs w:val="24"/>
        </w:rPr>
        <w:t>.</w:t>
      </w:r>
    </w:p>
    <w:p w:rsidR="00CF0BD2" w:rsidRPr="008045B3" w:rsidRDefault="00CF0BD2" w:rsidP="008045B3">
      <w:pPr>
        <w:pStyle w:val="Number1"/>
      </w:pPr>
      <w:r w:rsidRPr="008045B3">
        <w:rPr>
          <w:szCs w:val="24"/>
        </w:rPr>
        <w:t xml:space="preserve">In August 2013, Ms Sarah Lensen (a PhD candidate) and Professor Farquhar designed a study protocol for a </w:t>
      </w:r>
      <w:r w:rsidR="001B7FA5">
        <w:rPr>
          <w:szCs w:val="24"/>
        </w:rPr>
        <w:t>‘</w:t>
      </w:r>
      <w:r w:rsidRPr="00FD3636">
        <w:rPr>
          <w:rStyle w:val="Quotationwithinthesentence"/>
        </w:rPr>
        <w:t>randomised clinica</w:t>
      </w:r>
      <w:r w:rsidR="00FD3636" w:rsidRPr="00FD3636">
        <w:rPr>
          <w:rStyle w:val="Quotationwithinthesentence"/>
        </w:rPr>
        <w:t>l trial in fertility treatments</w:t>
      </w:r>
      <w:r w:rsidR="001B7FA5">
        <w:rPr>
          <w:rStyle w:val="Quotationwithinthesentence"/>
        </w:rPr>
        <w:t>’</w:t>
      </w:r>
      <w:r w:rsidRPr="008045B3">
        <w:rPr>
          <w:szCs w:val="24"/>
        </w:rPr>
        <w:t xml:space="preserve"> known as the DOT study. </w:t>
      </w:r>
    </w:p>
    <w:p w:rsidR="00CF0BD2" w:rsidRPr="008045B3" w:rsidRDefault="00372900" w:rsidP="008045B3">
      <w:pPr>
        <w:pStyle w:val="Number1"/>
      </w:pPr>
      <w:r>
        <w:rPr>
          <w:szCs w:val="24"/>
        </w:rPr>
        <w:t xml:space="preserve">The DOT </w:t>
      </w:r>
      <w:r w:rsidR="00CF0BD2" w:rsidRPr="008045B3">
        <w:rPr>
          <w:szCs w:val="24"/>
        </w:rPr>
        <w:t>study</w:t>
      </w:r>
      <w:r>
        <w:rPr>
          <w:szCs w:val="24"/>
        </w:rPr>
        <w:t xml:space="preserve"> proposes that </w:t>
      </w:r>
      <w:r w:rsidR="00CF0BD2" w:rsidRPr="008045B3">
        <w:rPr>
          <w:szCs w:val="24"/>
        </w:rPr>
        <w:t>embryos created as part of an in-vitro fertilisation process will be randomly selected at day 3 and transferred on either day 3 or day 5 to a woman hoping to achieve a successful pregnan</w:t>
      </w:r>
      <w:r w:rsidR="00FD3636">
        <w:rPr>
          <w:szCs w:val="24"/>
        </w:rPr>
        <w:t xml:space="preserve">cy. Professor Farquhar explained: </w:t>
      </w:r>
    </w:p>
    <w:p w:rsidR="00CF0BD2" w:rsidRPr="00F56D22" w:rsidRDefault="00CF0BD2" w:rsidP="00BF37C8">
      <w:pPr>
        <w:pStyle w:val="QIndent1"/>
      </w:pPr>
      <w:r w:rsidRPr="00F56D22">
        <w:t xml:space="preserve">The DOT study was designed as the best clinical trial possible to compare day 3 and day 5 transfer. If successful, its results would allow fertility clinics and their patients to make better informed decisions on whether to opt for day 3 or day 5 transfer, which may improve the </w:t>
      </w:r>
      <w:r w:rsidR="00372900" w:rsidRPr="00F56D22">
        <w:t>patient’s</w:t>
      </w:r>
      <w:r w:rsidRPr="00F56D22">
        <w:t xml:space="preserve"> chances of having a healthy baby follow</w:t>
      </w:r>
      <w:r w:rsidR="00BF37C8">
        <w:t>ing assisted reproduction.</w:t>
      </w:r>
    </w:p>
    <w:p w:rsidR="00FD3636" w:rsidRDefault="00CF0BD2" w:rsidP="00FD3636">
      <w:pPr>
        <w:pStyle w:val="Number1"/>
      </w:pPr>
      <w:r w:rsidRPr="00FD1D30">
        <w:t>In September 2013, Professor Farquhar and Ms Lensen made enquiries about making an ethics application for the DOT study. The enquiry was referred to ECART</w:t>
      </w:r>
      <w:r>
        <w:t xml:space="preserve">. </w:t>
      </w:r>
    </w:p>
    <w:p w:rsidR="00BF37C8" w:rsidRDefault="00CF0BD2" w:rsidP="00FD3636">
      <w:pPr>
        <w:pStyle w:val="Number1"/>
      </w:pPr>
      <w:r>
        <w:t>ECART</w:t>
      </w:r>
      <w:r w:rsidRPr="00FD1D30">
        <w:t xml:space="preserve"> </w:t>
      </w:r>
      <w:r w:rsidR="00FD3636">
        <w:t xml:space="preserve">advised Professor Farquhar that it had received legal advice </w:t>
      </w:r>
      <w:r w:rsidR="000069B1">
        <w:t>(</w:t>
      </w:r>
      <w:r w:rsidR="000C2B12">
        <w:t>in the form of a</w:t>
      </w:r>
      <w:r w:rsidR="000069B1">
        <w:t xml:space="preserve"> Health Legal opinion</w:t>
      </w:r>
      <w:r w:rsidR="000C2B12">
        <w:t xml:space="preserve"> dated 27 November 2013</w:t>
      </w:r>
      <w:r w:rsidR="000069B1">
        <w:t xml:space="preserve">) </w:t>
      </w:r>
      <w:r w:rsidR="00FD3636">
        <w:t>on her request and</w:t>
      </w:r>
      <w:r w:rsidR="000C2B12">
        <w:t>,</w:t>
      </w:r>
      <w:r w:rsidR="00FD3636">
        <w:t xml:space="preserve"> based on that advice</w:t>
      </w:r>
      <w:r w:rsidR="000C2B12">
        <w:t>,</w:t>
      </w:r>
      <w:r w:rsidR="00FD3636">
        <w:t xml:space="preserve"> it considered </w:t>
      </w:r>
      <w:r w:rsidRPr="00FD1D30">
        <w:t>that the DOT study would involve ‘</w:t>
      </w:r>
      <w:r w:rsidRPr="00FD3636">
        <w:rPr>
          <w:rStyle w:val="Quotationwithinthesentence"/>
        </w:rPr>
        <w:t>use</w:t>
      </w:r>
      <w:r w:rsidRPr="00FD1D30">
        <w:t xml:space="preserve">’ of embryos. </w:t>
      </w:r>
    </w:p>
    <w:p w:rsidR="00CF0BD2" w:rsidRPr="00FD1D30" w:rsidRDefault="00BF37C8" w:rsidP="00FD3636">
      <w:pPr>
        <w:shd w:val="clear" w:color="auto" w:fill="FFFFFF"/>
        <w:spacing w:after="96" w:line="240" w:lineRule="auto"/>
        <w:ind w:firstLine="567"/>
        <w:rPr>
          <w:iCs/>
          <w:szCs w:val="24"/>
        </w:rPr>
      </w:pPr>
      <w:r>
        <w:rPr>
          <w:iCs/>
          <w:szCs w:val="24"/>
        </w:rPr>
        <w:t xml:space="preserve">Professor Farquhar </w:t>
      </w:r>
      <w:r w:rsidR="009A7ED5">
        <w:rPr>
          <w:iCs/>
          <w:szCs w:val="24"/>
        </w:rPr>
        <w:t>submitted</w:t>
      </w:r>
      <w:r>
        <w:rPr>
          <w:iCs/>
          <w:szCs w:val="24"/>
        </w:rPr>
        <w:t>:</w:t>
      </w:r>
    </w:p>
    <w:p w:rsidR="00CF0BD2" w:rsidRDefault="00CF0BD2" w:rsidP="00372900">
      <w:pPr>
        <w:pStyle w:val="QIndent1"/>
      </w:pPr>
      <w:r w:rsidRPr="001D22A9">
        <w:t xml:space="preserve">ECART informed me that they obtained legal advice that the DOT study would involve </w:t>
      </w:r>
      <w:r>
        <w:t>‘use’</w:t>
      </w:r>
      <w:r w:rsidRPr="001D22A9">
        <w:t xml:space="preserve"> of em</w:t>
      </w:r>
      <w:r>
        <w:t>bryos and therefore constitute ‘</w:t>
      </w:r>
      <w:r w:rsidRPr="001D22A9">
        <w:t>human reproductive rese</w:t>
      </w:r>
      <w:r>
        <w:t>arch’</w:t>
      </w:r>
      <w:r w:rsidRPr="001D22A9">
        <w:t xml:space="preserve"> under the Human Assisted Repro</w:t>
      </w:r>
      <w:r w:rsidR="00FD3636">
        <w:t>ductive Technology Act (the HART Act</w:t>
      </w:r>
      <w:r w:rsidRPr="001D22A9">
        <w:t>).</w:t>
      </w:r>
      <w:r>
        <w:rPr>
          <w:rStyle w:val="FootnoteReference"/>
          <w:rFonts w:eastAsia="MS Mincho"/>
          <w:i w:val="0"/>
          <w:szCs w:val="24"/>
        </w:rPr>
        <w:footnoteReference w:id="2"/>
      </w:r>
      <w:r w:rsidRPr="001D22A9">
        <w:t xml:space="preserve"> ECART explained that the HART Act prohibits the conduct of human reproductive research without the continuing approval of ECART and ECART cannot give approval for human reproductive research unless the activity is consistent with relevant guidelines or advice issued by the ACART. However, because ACART has not issued any guidelines or advice on human reproductive research, ECART advised that it cannot approve any application to condu</w:t>
      </w:r>
      <w:r w:rsidR="00BF37C8">
        <w:t>ct human reproductive research.</w:t>
      </w:r>
    </w:p>
    <w:p w:rsidR="00CF0BD2" w:rsidRPr="00203A81" w:rsidRDefault="00FD3636" w:rsidP="00203A81">
      <w:pPr>
        <w:pStyle w:val="Number1"/>
      </w:pPr>
      <w:r w:rsidRPr="00203A81">
        <w:rPr>
          <w:iCs/>
          <w:szCs w:val="24"/>
        </w:rPr>
        <w:t xml:space="preserve">Professor Farquhar </w:t>
      </w:r>
      <w:r w:rsidR="00423403">
        <w:rPr>
          <w:iCs/>
          <w:szCs w:val="24"/>
        </w:rPr>
        <w:t xml:space="preserve">says </w:t>
      </w:r>
      <w:r w:rsidRPr="00203A81">
        <w:rPr>
          <w:iCs/>
          <w:szCs w:val="24"/>
        </w:rPr>
        <w:t xml:space="preserve">that </w:t>
      </w:r>
      <w:r w:rsidR="00CF0BD2" w:rsidRPr="00203A81">
        <w:rPr>
          <w:iCs/>
          <w:szCs w:val="24"/>
        </w:rPr>
        <w:t xml:space="preserve">day 3 and day 5 transfers </w:t>
      </w:r>
      <w:r w:rsidR="009A7ED5" w:rsidRPr="00203A81">
        <w:rPr>
          <w:iCs/>
          <w:szCs w:val="24"/>
        </w:rPr>
        <w:t xml:space="preserve">already </w:t>
      </w:r>
      <w:r w:rsidR="00CF0BD2" w:rsidRPr="00203A81">
        <w:rPr>
          <w:iCs/>
          <w:szCs w:val="24"/>
        </w:rPr>
        <w:t xml:space="preserve">have approval from </w:t>
      </w:r>
      <w:r w:rsidR="002222C0">
        <w:rPr>
          <w:iCs/>
          <w:szCs w:val="24"/>
        </w:rPr>
        <w:t xml:space="preserve">ACART. </w:t>
      </w:r>
      <w:r w:rsidR="00423403">
        <w:rPr>
          <w:iCs/>
          <w:szCs w:val="24"/>
        </w:rPr>
        <w:t xml:space="preserve">This </w:t>
      </w:r>
      <w:r w:rsidR="009A7ED5" w:rsidRPr="00203A81">
        <w:rPr>
          <w:iCs/>
          <w:szCs w:val="24"/>
        </w:rPr>
        <w:t xml:space="preserve">is </w:t>
      </w:r>
      <w:r w:rsidR="00CF0BD2" w:rsidRPr="00203A81">
        <w:rPr>
          <w:iCs/>
          <w:szCs w:val="24"/>
        </w:rPr>
        <w:t>standard practice in New Zealand fertility clinics</w:t>
      </w:r>
      <w:r w:rsidR="006D7F77">
        <w:rPr>
          <w:iCs/>
          <w:szCs w:val="24"/>
        </w:rPr>
        <w:t xml:space="preserve"> and</w:t>
      </w:r>
      <w:r w:rsidR="00CF0BD2" w:rsidRPr="00203A81">
        <w:rPr>
          <w:iCs/>
          <w:szCs w:val="24"/>
        </w:rPr>
        <w:t xml:space="preserve"> </w:t>
      </w:r>
      <w:r w:rsidR="006D7F77">
        <w:rPr>
          <w:iCs/>
          <w:szCs w:val="24"/>
        </w:rPr>
        <w:t xml:space="preserve">the DOT study will </w:t>
      </w:r>
      <w:r w:rsidR="00CF0BD2" w:rsidRPr="00203A81">
        <w:rPr>
          <w:iCs/>
          <w:szCs w:val="24"/>
        </w:rPr>
        <w:t xml:space="preserve">not alter any aspect of </w:t>
      </w:r>
      <w:r w:rsidR="006D7F77">
        <w:rPr>
          <w:iCs/>
          <w:szCs w:val="24"/>
        </w:rPr>
        <w:t xml:space="preserve">the </w:t>
      </w:r>
      <w:r w:rsidR="00CF0BD2" w:rsidRPr="00203A81">
        <w:rPr>
          <w:iCs/>
          <w:szCs w:val="24"/>
        </w:rPr>
        <w:t xml:space="preserve">day </w:t>
      </w:r>
      <w:r w:rsidR="00BF37C8" w:rsidRPr="00203A81">
        <w:rPr>
          <w:iCs/>
          <w:szCs w:val="24"/>
        </w:rPr>
        <w:t>3 or day 5 transfer procedures</w:t>
      </w:r>
      <w:r w:rsidR="006D7F77">
        <w:rPr>
          <w:iCs/>
          <w:szCs w:val="24"/>
        </w:rPr>
        <w:t xml:space="preserve"> already approved by ACART</w:t>
      </w:r>
      <w:r w:rsidR="00BF37C8" w:rsidRPr="00203A81">
        <w:rPr>
          <w:iCs/>
          <w:szCs w:val="24"/>
        </w:rPr>
        <w:t>:</w:t>
      </w:r>
    </w:p>
    <w:p w:rsidR="00CF0BD2" w:rsidRDefault="00CF0BD2" w:rsidP="00634A6B">
      <w:pPr>
        <w:pStyle w:val="QIndent1"/>
      </w:pPr>
      <w:r w:rsidRPr="001D22A9">
        <w:t>The fertility clinics’ selection of day 3 or day 5 transfer is usually governed by the number of viable embryos present on day 3, among other things – it is not governed by any ACART approved procedure. The DOT study would randomise the fertility clinics’ selection of day 3 or day 5 transfers for the research participants and measure their outcomes.</w:t>
      </w:r>
    </w:p>
    <w:p w:rsidR="00CF0BD2" w:rsidRPr="00203A81" w:rsidRDefault="00CF0BD2" w:rsidP="00203A81">
      <w:pPr>
        <w:pStyle w:val="Number1"/>
      </w:pPr>
      <w:r w:rsidRPr="00203A81">
        <w:rPr>
          <w:iCs/>
          <w:szCs w:val="24"/>
        </w:rPr>
        <w:t xml:space="preserve">In November 2013, Professor Farquhar was informed by </w:t>
      </w:r>
      <w:r w:rsidR="00177930" w:rsidRPr="00203A81">
        <w:rPr>
          <w:iCs/>
          <w:szCs w:val="24"/>
        </w:rPr>
        <w:t xml:space="preserve">the </w:t>
      </w:r>
      <w:r w:rsidRPr="00203A81">
        <w:rPr>
          <w:iCs/>
          <w:szCs w:val="24"/>
        </w:rPr>
        <w:t>Ethics Committee Advisor for the Ministry that ECART had sought a second opinion from the Crown Law Office</w:t>
      </w:r>
      <w:r w:rsidR="000C2B12">
        <w:rPr>
          <w:iCs/>
          <w:szCs w:val="24"/>
        </w:rPr>
        <w:t>, dated 18 February 2014,</w:t>
      </w:r>
      <w:r w:rsidRPr="00203A81">
        <w:rPr>
          <w:iCs/>
          <w:szCs w:val="24"/>
        </w:rPr>
        <w:t xml:space="preserve"> on whether the DOT study would involve the </w:t>
      </w:r>
      <w:r w:rsidRPr="00423403">
        <w:rPr>
          <w:i/>
          <w:iCs/>
          <w:szCs w:val="24"/>
        </w:rPr>
        <w:t>‘use’</w:t>
      </w:r>
      <w:r w:rsidRPr="00203A81">
        <w:rPr>
          <w:iCs/>
          <w:szCs w:val="24"/>
        </w:rPr>
        <w:t xml:space="preserve"> of embryos. Professor Farquhar understands that the Crown Law opinion was given to ECART in February 2014. </w:t>
      </w:r>
    </w:p>
    <w:p w:rsidR="00CF0BD2" w:rsidRPr="00203A81" w:rsidRDefault="00423403" w:rsidP="00203A81">
      <w:pPr>
        <w:pStyle w:val="Number1"/>
      </w:pPr>
      <w:r>
        <w:rPr>
          <w:iCs/>
          <w:szCs w:val="24"/>
        </w:rPr>
        <w:t>Professor Farquhar i</w:t>
      </w:r>
      <w:r w:rsidR="00CF0BD2" w:rsidRPr="00203A81">
        <w:rPr>
          <w:iCs/>
          <w:szCs w:val="24"/>
        </w:rPr>
        <w:t xml:space="preserve">s not privy to the </w:t>
      </w:r>
      <w:r w:rsidR="000069B1">
        <w:rPr>
          <w:iCs/>
          <w:szCs w:val="24"/>
        </w:rPr>
        <w:t xml:space="preserve">content of the </w:t>
      </w:r>
      <w:r w:rsidR="002979E3">
        <w:rPr>
          <w:iCs/>
          <w:szCs w:val="24"/>
        </w:rPr>
        <w:t xml:space="preserve">legal </w:t>
      </w:r>
      <w:r w:rsidR="000069B1">
        <w:rPr>
          <w:iCs/>
          <w:szCs w:val="24"/>
        </w:rPr>
        <w:t>opinions</w:t>
      </w:r>
      <w:r w:rsidR="002A461F" w:rsidRPr="00203A81">
        <w:rPr>
          <w:iCs/>
          <w:szCs w:val="24"/>
        </w:rPr>
        <w:t xml:space="preserve"> or any other legal advice held by the Ministry</w:t>
      </w:r>
      <w:r w:rsidR="00177930" w:rsidRPr="00203A81">
        <w:rPr>
          <w:iCs/>
          <w:szCs w:val="24"/>
        </w:rPr>
        <w:t xml:space="preserve">. However, she </w:t>
      </w:r>
      <w:r>
        <w:rPr>
          <w:iCs/>
          <w:szCs w:val="24"/>
        </w:rPr>
        <w:t xml:space="preserve">says </w:t>
      </w:r>
      <w:r w:rsidR="00177930" w:rsidRPr="00203A81">
        <w:rPr>
          <w:iCs/>
          <w:szCs w:val="24"/>
        </w:rPr>
        <w:t xml:space="preserve">that </w:t>
      </w:r>
      <w:r w:rsidR="00CF0BD2" w:rsidRPr="00203A81">
        <w:rPr>
          <w:iCs/>
          <w:szCs w:val="24"/>
        </w:rPr>
        <w:t xml:space="preserve">when ECART received the legal advice from Crown Law, it refused her application to proceed with the DOT study. She </w:t>
      </w:r>
      <w:r>
        <w:rPr>
          <w:iCs/>
          <w:szCs w:val="24"/>
        </w:rPr>
        <w:t>explained:</w:t>
      </w:r>
    </w:p>
    <w:p w:rsidR="00CF0BD2" w:rsidRPr="009E61DB" w:rsidRDefault="00CF0BD2" w:rsidP="001B7FA5">
      <w:pPr>
        <w:pStyle w:val="Quotationseparateparagraph"/>
        <w:ind w:left="1134"/>
      </w:pPr>
      <w:r w:rsidRPr="001D22A9">
        <w:t xml:space="preserve">On 19 February 2014, I received an email from </w:t>
      </w:r>
      <w:r w:rsidR="00177930">
        <w:t xml:space="preserve">[the </w:t>
      </w:r>
      <w:r w:rsidRPr="001D22A9">
        <w:t>Ethics Committees Manager</w:t>
      </w:r>
      <w:r w:rsidR="00177930">
        <w:t>]</w:t>
      </w:r>
      <w:r w:rsidRPr="001D22A9">
        <w:t xml:space="preserve"> for the Ministry of Health. </w:t>
      </w:r>
      <w:r w:rsidR="00177930">
        <w:t xml:space="preserve">[Her] </w:t>
      </w:r>
      <w:r w:rsidRPr="001D22A9">
        <w:t xml:space="preserve">email stated that the Ministry of Health had been clarifying the status of the DOT study under the HART Act </w:t>
      </w:r>
      <w:r>
        <w:t>and that ‘</w:t>
      </w:r>
      <w:r w:rsidRPr="001D22A9">
        <w:t>the Ministry’s final view is that your study falls within the definition of ‘human reproductive research’ due to the fact that i</w:t>
      </w:r>
      <w:r>
        <w:t>t will use embryos’.</w:t>
      </w:r>
      <w:r w:rsidRPr="001D22A9">
        <w:t xml:space="preserve"> The email further stated that, as a result, the only option open to ECART was to refuse my application and refer it to ACART.</w:t>
      </w:r>
      <w:bookmarkEnd w:id="5"/>
    </w:p>
    <w:p w:rsidR="00CF0BD2" w:rsidRPr="009E61DB" w:rsidRDefault="00CF0BD2" w:rsidP="00CF0BD2">
      <w:pPr>
        <w:pStyle w:val="Heading1"/>
      </w:pPr>
      <w:bookmarkStart w:id="6" w:name="_Toc445361232"/>
      <w:r w:rsidRPr="009E61DB">
        <w:t>The request</w:t>
      </w:r>
      <w:bookmarkEnd w:id="6"/>
    </w:p>
    <w:p w:rsidR="00CF0BD2" w:rsidRPr="00C653EF" w:rsidRDefault="00CF0BD2" w:rsidP="00203A81">
      <w:pPr>
        <w:pStyle w:val="Number1"/>
      </w:pPr>
      <w:bookmarkStart w:id="7" w:name="_Toc345589876"/>
      <w:r w:rsidRPr="00C653EF">
        <w:t>On 28 February 2014, Professor Farquhar requested the following information from the Ministry:</w:t>
      </w:r>
    </w:p>
    <w:p w:rsidR="00CF0BD2" w:rsidRPr="000B2DED" w:rsidRDefault="00CF0BD2" w:rsidP="00634A6B">
      <w:pPr>
        <w:pStyle w:val="Quotationseparateparagraph"/>
        <w:ind w:left="1134"/>
      </w:pPr>
      <w:r w:rsidRPr="000B2DED">
        <w:t xml:space="preserve"> … I request all information of whatsoever nature that the Ministry of Health obtained, considered or had regard to in forming its final view that your study falls within the definition of ‘human reproductive research’ due to the</w:t>
      </w:r>
      <w:r w:rsidR="00DF7880">
        <w:t xml:space="preserve"> fact that it will use embryos.</w:t>
      </w:r>
    </w:p>
    <w:p w:rsidR="00CF0BD2" w:rsidRPr="00C653EF" w:rsidRDefault="00CF0BD2" w:rsidP="00203A81">
      <w:pPr>
        <w:pStyle w:val="Number1"/>
      </w:pPr>
      <w:r w:rsidRPr="00C653EF">
        <w:t xml:space="preserve">The Ministry </w:t>
      </w:r>
      <w:r w:rsidR="009D0F74">
        <w:t xml:space="preserve">released </w:t>
      </w:r>
      <w:r w:rsidRPr="00C653EF">
        <w:t xml:space="preserve">information </w:t>
      </w:r>
      <w:r w:rsidR="00DF7880">
        <w:t>to Professor Farquhar</w:t>
      </w:r>
      <w:r w:rsidR="00293CC5">
        <w:t xml:space="preserve">. However, it relied on </w:t>
      </w:r>
      <w:r w:rsidR="00293CC5" w:rsidRPr="00C653EF">
        <w:t xml:space="preserve">section 9(2)(h) of the OIA </w:t>
      </w:r>
      <w:r w:rsidR="00293CC5">
        <w:t>to withho</w:t>
      </w:r>
      <w:r w:rsidR="002A461F">
        <w:t xml:space="preserve">ld </w:t>
      </w:r>
      <w:r w:rsidR="006253BA">
        <w:t xml:space="preserve">legal advice </w:t>
      </w:r>
      <w:r w:rsidR="00FB1443">
        <w:t xml:space="preserve">held </w:t>
      </w:r>
      <w:r w:rsidR="002A461F">
        <w:t xml:space="preserve">by the Ministry, </w:t>
      </w:r>
      <w:r w:rsidR="002979E3">
        <w:t xml:space="preserve">namely the legal </w:t>
      </w:r>
      <w:r w:rsidR="000069B1">
        <w:t xml:space="preserve">opinions, </w:t>
      </w:r>
      <w:r w:rsidR="009D0F74">
        <w:t xml:space="preserve">in order to maintain </w:t>
      </w:r>
      <w:r w:rsidRPr="00C653EF">
        <w:t xml:space="preserve">legal professional privilege. </w:t>
      </w:r>
    </w:p>
    <w:p w:rsidR="00CF0BD2" w:rsidRPr="0094572E" w:rsidRDefault="00DF7880" w:rsidP="00CF0BD2">
      <w:pPr>
        <w:pStyle w:val="Heading1"/>
      </w:pPr>
      <w:bookmarkStart w:id="8" w:name="_Toc445361233"/>
      <w:bookmarkEnd w:id="7"/>
      <w:r>
        <w:t>C</w:t>
      </w:r>
      <w:r w:rsidR="00CF0BD2" w:rsidRPr="0094572E">
        <w:t>omplaint</w:t>
      </w:r>
      <w:bookmarkEnd w:id="8"/>
    </w:p>
    <w:p w:rsidR="00CF0BD2" w:rsidRPr="00C653EF" w:rsidRDefault="00D855E2" w:rsidP="00203A81">
      <w:pPr>
        <w:pStyle w:val="Number1"/>
      </w:pPr>
      <w:bookmarkStart w:id="9" w:name="_Toc345589877"/>
      <w:r>
        <w:t xml:space="preserve">In </w:t>
      </w:r>
      <w:r w:rsidR="002A461F">
        <w:t>April 2014</w:t>
      </w:r>
      <w:r w:rsidR="004B26F1">
        <w:t>,</w:t>
      </w:r>
      <w:r w:rsidR="00AC2BFC">
        <w:t xml:space="preserve"> </w:t>
      </w:r>
      <w:r>
        <w:t xml:space="preserve">Professor Farquhar </w:t>
      </w:r>
      <w:r w:rsidR="00CF0BD2" w:rsidRPr="00C653EF">
        <w:t xml:space="preserve">complained </w:t>
      </w:r>
      <w:r>
        <w:t xml:space="preserve">to the Ombudsman </w:t>
      </w:r>
      <w:r w:rsidR="00CF0BD2" w:rsidRPr="00C653EF">
        <w:t xml:space="preserve">about </w:t>
      </w:r>
      <w:r w:rsidR="00DF7880">
        <w:t xml:space="preserve">the </w:t>
      </w:r>
      <w:r>
        <w:t>decision made by the Ministry</w:t>
      </w:r>
      <w:r w:rsidR="00CF0BD2" w:rsidRPr="00C653EF">
        <w:t xml:space="preserve"> to withhold</w:t>
      </w:r>
      <w:r w:rsidR="006253BA">
        <w:t xml:space="preserve"> the </w:t>
      </w:r>
      <w:r w:rsidR="002979E3">
        <w:t xml:space="preserve">legal </w:t>
      </w:r>
      <w:r w:rsidR="000069B1">
        <w:t>opinions</w:t>
      </w:r>
      <w:r w:rsidR="006253BA">
        <w:t xml:space="preserve">: </w:t>
      </w:r>
      <w:r w:rsidR="00CF0BD2" w:rsidRPr="00C653EF">
        <w:t xml:space="preserve"> </w:t>
      </w:r>
    </w:p>
    <w:p w:rsidR="00CF0BD2" w:rsidRPr="001D22A9" w:rsidRDefault="00CF0BD2" w:rsidP="00B82B24">
      <w:pPr>
        <w:pStyle w:val="QIndent1"/>
      </w:pPr>
      <w:r w:rsidRPr="001D22A9">
        <w:t>I understand that such advice may be legally privileged, however, even if this is so, it is my contention that in this particular case, the interest in withholding the privileged material is outweighed by other considerations which render it desirable, in the public interest, to make that in</w:t>
      </w:r>
      <w:r>
        <w:t>formation available</w:t>
      </w:r>
      <w:r w:rsidRPr="001D22A9">
        <w:t>.</w:t>
      </w:r>
    </w:p>
    <w:p w:rsidR="00CF0BD2" w:rsidRPr="009E61DB" w:rsidRDefault="00CF0BD2" w:rsidP="00CF0BD2">
      <w:pPr>
        <w:pStyle w:val="Heading2"/>
      </w:pPr>
      <w:bookmarkStart w:id="10" w:name="_Toc445361234"/>
      <w:bookmarkEnd w:id="9"/>
      <w:r w:rsidRPr="009E61DB">
        <w:t>Submission in support of complaint</w:t>
      </w:r>
      <w:bookmarkEnd w:id="10"/>
    </w:p>
    <w:p w:rsidR="00CF0BD2" w:rsidRPr="00C653EF" w:rsidRDefault="00CF0BD2" w:rsidP="00203A81">
      <w:pPr>
        <w:pStyle w:val="Number1"/>
      </w:pPr>
      <w:r w:rsidRPr="00C653EF">
        <w:t>Professor Farquhar provided the following submission in support of her complaint:</w:t>
      </w:r>
    </w:p>
    <w:p w:rsidR="00CF0BD2" w:rsidRPr="001D22A9" w:rsidRDefault="00CF0BD2" w:rsidP="00CF0BD2">
      <w:pPr>
        <w:spacing w:line="240" w:lineRule="auto"/>
        <w:ind w:left="1134" w:right="657"/>
        <w:rPr>
          <w:rFonts w:eastAsia="MS Mincho"/>
          <w:b/>
          <w:i/>
          <w:szCs w:val="24"/>
        </w:rPr>
      </w:pPr>
      <w:r w:rsidRPr="001D22A9">
        <w:rPr>
          <w:rFonts w:eastAsia="MS Mincho"/>
          <w:b/>
          <w:i/>
          <w:szCs w:val="24"/>
        </w:rPr>
        <w:t>Considerations Favouring Disclosure of the Legally Privileged Material</w:t>
      </w:r>
    </w:p>
    <w:p w:rsidR="00CF0BD2" w:rsidRPr="001D22A9" w:rsidRDefault="00CF0BD2" w:rsidP="00B82B24">
      <w:pPr>
        <w:pStyle w:val="QIndent1"/>
      </w:pPr>
      <w:r w:rsidRPr="001D22A9">
        <w:t>There is a considerable interest from fertility clinics and couples with fertility delay in carrying out this clinical research into the comparative efficacy of day 3 and day 5 transfer. Up to 20% of New Zealanders will experience infertility at some point in their lives and many women will seek fertility treatment in the form of assisted reproduction. They will use either day 3 or day 5 transfer. However, there has been no study comparing the cumulative live birth rate for these procedures. This type of study might best indicate the chance of a woman having a healthy baby following assisted reproduction. Accordingly, a randomised controlled trial comparing day 3 and day 5 transfer was prioritised as one of the top ten studies to be completed at the Harbin Consensus Conference on Infertility Trials (24-26 August 2013). The DOT study was designed as the best clinical trial possible to compare day 3 and day 5 transfer. If successful, its results would allow fertility clinics and their patients to make better informed decisions on whether to opt for day 3 or day 5 transfer, which may improve the patient’s chances</w:t>
      </w:r>
      <w:r>
        <w:t xml:space="preserve"> of</w:t>
      </w:r>
      <w:r w:rsidRPr="001D22A9">
        <w:t xml:space="preserve"> having a healthy baby following assisted reproduction. </w:t>
      </w:r>
    </w:p>
    <w:p w:rsidR="00CF0BD2" w:rsidRPr="001D22A9" w:rsidRDefault="00CF0BD2" w:rsidP="004F2246">
      <w:pPr>
        <w:pStyle w:val="QIndent1"/>
      </w:pPr>
      <w:r w:rsidRPr="001D22A9">
        <w:t>As already stated, the Ministry of Health has received legal advice, including advice from the Crown Law Office th</w:t>
      </w:r>
      <w:r>
        <w:t>at the DOT study would involve ‘use’ of embryos and constitute ‘human reproductive research’</w:t>
      </w:r>
      <w:r w:rsidRPr="001D22A9">
        <w:t xml:space="preserve">, which cannot be conducted without ECART’s continuing approval of the research, which ECART cannot give without ACART issuing relevant guidelines. ACART can only issue relevant guidelines with the approval of the Minister of Health. The process would involve ACART taking an estimated 18 months to provide advice to the Minister, the Minister deciding whether or not ACART can develop and issue guidelines to ECART, and, if the Minister decides to permit ACART to do so, ACART then has to develop and issue the guidelines. However, past Ministers and the current Minister have not agreed to ACART developing guidelines that would enable human reproductive research. This means that, in practice, the effect of the Ministry of Health’s decision that the </w:t>
      </w:r>
      <w:r>
        <w:t>DOT study involves the ‘use’</w:t>
      </w:r>
      <w:r w:rsidRPr="001D22A9">
        <w:t xml:space="preserve"> of embryos amounts to a decision that this research cannot be undertaken in New Zealand. The effect of this is that we can carry out in-vitro fertilisation (</w:t>
      </w:r>
      <w:r>
        <w:t>‘</w:t>
      </w:r>
      <w:r w:rsidRPr="001D22A9">
        <w:t>IVF</w:t>
      </w:r>
      <w:r>
        <w:t>’</w:t>
      </w:r>
      <w:r w:rsidRPr="001D22A9">
        <w:t>) procedures, but we cannot conduct the most rigorous method of scientific research (randomised controlled trials) into their efficacy. To my mind this is an unacceptable situation.</w:t>
      </w:r>
    </w:p>
    <w:p w:rsidR="00CF0BD2" w:rsidRPr="001D22A9" w:rsidRDefault="00CF0BD2" w:rsidP="004F2246">
      <w:pPr>
        <w:pStyle w:val="QIndent1"/>
      </w:pPr>
      <w:r w:rsidRPr="001D22A9">
        <w:t>The disclosure of the legal advice received by the Ministry would give me – and the New Zealand human fertility research community at large – certainty on how the Ministry would classify human fertility research proposals under the HART Act. This could potentially enable me to amend the DOT study to be the best possible study into the comparative efficacy of day 3 and day 5 transfer that would fall outside th</w:t>
      </w:r>
      <w:r>
        <w:t>e Ministry’s interpretation of ‘human reproductive research’</w:t>
      </w:r>
      <w:r w:rsidRPr="001D22A9">
        <w:t>. This certainty would also permit other researchers to design studies to determine the efficacy of existing human fertility procedures with confidence that they would no</w:t>
      </w:r>
      <w:r>
        <w:t>t be effectively prohibited as ‘human reproductive research’</w:t>
      </w:r>
      <w:r w:rsidRPr="001D22A9">
        <w:t>. Disclosure of all the legal advice relied on by the Ministry of Health in reaching its decisio</w:t>
      </w:r>
      <w:r>
        <w:t>n to classify the DOT study as ‘human reproductive research’</w:t>
      </w:r>
      <w:r w:rsidRPr="001D22A9">
        <w:t xml:space="preserve">, would facilitate research that would be of considerable public benefit. I strongly believe that the public interest in improving fertility patient outcomes outweighs the interest in maintaining legal privilege in the circumstances of this particular case. </w:t>
      </w:r>
    </w:p>
    <w:p w:rsidR="00CF0BD2" w:rsidRPr="001D22A9" w:rsidRDefault="00CF0BD2" w:rsidP="004F2246">
      <w:pPr>
        <w:pStyle w:val="QIndent1"/>
      </w:pPr>
      <w:r w:rsidRPr="001D22A9">
        <w:t>At this point in time I do not know how the</w:t>
      </w:r>
      <w:r>
        <w:t xml:space="preserve"> Ministry of Health interprets ‘use’ in the definition of ‘human reproductive research’</w:t>
      </w:r>
      <w:r w:rsidRPr="001D22A9">
        <w:t>. This information is clearly contained, however, in the legal advice received by the Ministry. I do not believe that a public body responsible for determining applications for research of public benefit should make a decision in reliance on a secret interpretation of its governing legislation. I understand that the public interest in maintaining a claim of legal privilege is normally very high, but it must be lower than usual when the privilege would operate to shield a public body from effective oversight.</w:t>
      </w:r>
    </w:p>
    <w:p w:rsidR="00CF0BD2" w:rsidRDefault="00CF0BD2" w:rsidP="004F2246">
      <w:pPr>
        <w:pStyle w:val="QIndent1"/>
      </w:pPr>
      <w:r w:rsidRPr="001D22A9">
        <w:t>I strongly believe that it would be in the public interest to carry out the DOT study as originally proposed. This may be possible if the legal adv</w:t>
      </w:r>
      <w:r>
        <w:t>ice that the study constitutes ‘human reproductive research’</w:t>
      </w:r>
      <w:r w:rsidRPr="001D22A9">
        <w:t xml:space="preserve"> is based on an erroneous understanding of the research methodology. It is not possible for me to check whether the legal advisors correctly understood the study proposal, and thus reached the correct conclusion on whet</w:t>
      </w:r>
      <w:r>
        <w:t>her it should be classified as ‘human reproductive research’</w:t>
      </w:r>
      <w:r w:rsidRPr="001D22A9">
        <w:t>, without the Ministry making t</w:t>
      </w:r>
      <w:r>
        <w:t>he legal advice available to me</w:t>
      </w:r>
      <w:r w:rsidRPr="001D22A9">
        <w:t>.</w:t>
      </w:r>
    </w:p>
    <w:p w:rsidR="00723477" w:rsidRDefault="00CF0BD2" w:rsidP="00F609AE">
      <w:pPr>
        <w:pStyle w:val="Heading1"/>
      </w:pPr>
      <w:bookmarkStart w:id="11" w:name="_Toc445361235"/>
      <w:r>
        <w:t>Investigation</w:t>
      </w:r>
      <w:bookmarkEnd w:id="11"/>
      <w:r>
        <w:t xml:space="preserve"> </w:t>
      </w:r>
      <w:bookmarkStart w:id="12" w:name="_Toc345589879"/>
    </w:p>
    <w:p w:rsidR="003218E5" w:rsidRDefault="00CF0BD2" w:rsidP="00203A81">
      <w:pPr>
        <w:pStyle w:val="Number1"/>
      </w:pPr>
      <w:r w:rsidRPr="00C653EF">
        <w:t xml:space="preserve">On 21 July 2014, </w:t>
      </w:r>
      <w:r w:rsidR="003218E5">
        <w:t xml:space="preserve">the </w:t>
      </w:r>
      <w:r w:rsidRPr="00C653EF">
        <w:t xml:space="preserve">Ministry </w:t>
      </w:r>
      <w:r w:rsidR="003218E5">
        <w:t xml:space="preserve">was notified of the complaint </w:t>
      </w:r>
      <w:r w:rsidR="009C4959">
        <w:t xml:space="preserve">and </w:t>
      </w:r>
      <w:r w:rsidR="00FD22BE">
        <w:t xml:space="preserve">was asked to provide a copy of the </w:t>
      </w:r>
      <w:r w:rsidR="009C4959">
        <w:t xml:space="preserve">information </w:t>
      </w:r>
      <w:r w:rsidR="00FD22BE">
        <w:t xml:space="preserve">and a </w:t>
      </w:r>
      <w:r w:rsidR="009C4959">
        <w:t xml:space="preserve">report </w:t>
      </w:r>
      <w:r w:rsidR="00FD22BE">
        <w:t>explaining</w:t>
      </w:r>
      <w:r w:rsidR="009C4959">
        <w:t xml:space="preserve"> </w:t>
      </w:r>
      <w:r w:rsidR="00F609AE">
        <w:t>its decision to withhold the information under section 9(2)(h)</w:t>
      </w:r>
      <w:r w:rsidR="009C4959">
        <w:t>.</w:t>
      </w:r>
    </w:p>
    <w:p w:rsidR="00CF0BD2" w:rsidRPr="00203A81" w:rsidRDefault="00CF0BD2" w:rsidP="00203A81">
      <w:pPr>
        <w:pStyle w:val="Number1"/>
      </w:pPr>
      <w:r w:rsidRPr="00203A81">
        <w:rPr>
          <w:iCs/>
          <w:szCs w:val="24"/>
        </w:rPr>
        <w:t>On 21 August</w:t>
      </w:r>
      <w:r w:rsidR="003218E5" w:rsidRPr="00203A81">
        <w:rPr>
          <w:iCs/>
          <w:szCs w:val="24"/>
        </w:rPr>
        <w:t xml:space="preserve"> </w:t>
      </w:r>
      <w:r w:rsidRPr="00203A81">
        <w:rPr>
          <w:iCs/>
          <w:szCs w:val="24"/>
        </w:rPr>
        <w:t>2014</w:t>
      </w:r>
      <w:r w:rsidR="00562601">
        <w:rPr>
          <w:iCs/>
          <w:szCs w:val="24"/>
        </w:rPr>
        <w:t>,</w:t>
      </w:r>
      <w:r w:rsidRPr="00203A81">
        <w:rPr>
          <w:iCs/>
          <w:szCs w:val="24"/>
        </w:rPr>
        <w:t xml:space="preserve"> </w:t>
      </w:r>
      <w:r w:rsidR="003218E5" w:rsidRPr="00203A81">
        <w:rPr>
          <w:iCs/>
          <w:szCs w:val="24"/>
        </w:rPr>
        <w:t xml:space="preserve">the Ministry </w:t>
      </w:r>
      <w:r w:rsidR="00FD22BE">
        <w:rPr>
          <w:iCs/>
          <w:szCs w:val="24"/>
        </w:rPr>
        <w:t xml:space="preserve">provided a report setting out its reasons </w:t>
      </w:r>
      <w:r w:rsidR="003218E5" w:rsidRPr="00203A81">
        <w:rPr>
          <w:iCs/>
          <w:szCs w:val="24"/>
        </w:rPr>
        <w:t>for refusing the request</w:t>
      </w:r>
      <w:r w:rsidR="00FD22BE">
        <w:rPr>
          <w:iCs/>
          <w:szCs w:val="24"/>
        </w:rPr>
        <w:t xml:space="preserve"> (Ministry’s response)</w:t>
      </w:r>
      <w:r w:rsidR="003218E5" w:rsidRPr="00203A81">
        <w:rPr>
          <w:iCs/>
          <w:szCs w:val="24"/>
        </w:rPr>
        <w:t xml:space="preserve">. </w:t>
      </w:r>
      <w:r w:rsidR="00B16253" w:rsidRPr="00203A81">
        <w:rPr>
          <w:iCs/>
          <w:szCs w:val="24"/>
        </w:rPr>
        <w:t xml:space="preserve">However, the </w:t>
      </w:r>
      <w:r w:rsidR="006220C6">
        <w:rPr>
          <w:iCs/>
          <w:szCs w:val="24"/>
        </w:rPr>
        <w:t xml:space="preserve">Ministry did not provide copies of the </w:t>
      </w:r>
      <w:r w:rsidR="002979E3">
        <w:rPr>
          <w:iCs/>
          <w:szCs w:val="24"/>
        </w:rPr>
        <w:t>legal opinions until 16 December 2014 (the Crown Law opinion) and 2 March 2015 (Health Legal opinion), respectively, after further requests</w:t>
      </w:r>
      <w:r w:rsidR="00B16253" w:rsidRPr="00203A81">
        <w:rPr>
          <w:iCs/>
          <w:szCs w:val="24"/>
        </w:rPr>
        <w:t xml:space="preserve">. </w:t>
      </w:r>
    </w:p>
    <w:p w:rsidR="00CF0BD2" w:rsidRPr="00965F4A" w:rsidRDefault="00CF0BD2" w:rsidP="00203A81">
      <w:pPr>
        <w:pStyle w:val="Number1"/>
      </w:pPr>
      <w:r w:rsidRPr="00203A81">
        <w:rPr>
          <w:iCs/>
          <w:szCs w:val="24"/>
        </w:rPr>
        <w:t xml:space="preserve">On 10 October 2014, with the consent of the Ministry, Professor Farquhar </w:t>
      </w:r>
      <w:r w:rsidR="00FD22BE">
        <w:rPr>
          <w:iCs/>
          <w:szCs w:val="24"/>
        </w:rPr>
        <w:t xml:space="preserve">was invited </w:t>
      </w:r>
      <w:r w:rsidRPr="00203A81">
        <w:rPr>
          <w:iCs/>
          <w:szCs w:val="24"/>
        </w:rPr>
        <w:t xml:space="preserve">to review </w:t>
      </w:r>
      <w:r w:rsidR="00FD22BE">
        <w:rPr>
          <w:iCs/>
          <w:szCs w:val="24"/>
        </w:rPr>
        <w:t xml:space="preserve">the Ministry’s </w:t>
      </w:r>
      <w:r w:rsidRPr="00203A81">
        <w:rPr>
          <w:iCs/>
          <w:szCs w:val="24"/>
        </w:rPr>
        <w:t>response.</w:t>
      </w:r>
    </w:p>
    <w:p w:rsidR="00965F4A" w:rsidRPr="00203A81" w:rsidRDefault="00965F4A" w:rsidP="00203A81">
      <w:pPr>
        <w:pStyle w:val="Number1"/>
      </w:pPr>
      <w:r>
        <w:rPr>
          <w:iCs/>
          <w:szCs w:val="24"/>
        </w:rPr>
        <w:t>On 21 November 2014</w:t>
      </w:r>
      <w:r w:rsidR="001D7360">
        <w:rPr>
          <w:iCs/>
          <w:szCs w:val="24"/>
        </w:rPr>
        <w:t>,</w:t>
      </w:r>
      <w:r>
        <w:rPr>
          <w:iCs/>
          <w:szCs w:val="24"/>
        </w:rPr>
        <w:t xml:space="preserve"> Professor Farquhar commented on the Ministry’s response.</w:t>
      </w:r>
    </w:p>
    <w:p w:rsidR="00CF0BD2" w:rsidRPr="00965F4A" w:rsidRDefault="00CF0BD2" w:rsidP="00203A81">
      <w:pPr>
        <w:pStyle w:val="Number1"/>
      </w:pPr>
      <w:r w:rsidRPr="00203A81">
        <w:rPr>
          <w:iCs/>
          <w:szCs w:val="24"/>
        </w:rPr>
        <w:t xml:space="preserve">In January 2015, </w:t>
      </w:r>
      <w:r w:rsidR="00435FCF" w:rsidRPr="00203A81">
        <w:rPr>
          <w:iCs/>
          <w:szCs w:val="24"/>
        </w:rPr>
        <w:t xml:space="preserve">the Ministry was asked whether it </w:t>
      </w:r>
      <w:r w:rsidRPr="00203A81">
        <w:rPr>
          <w:iCs/>
          <w:szCs w:val="24"/>
        </w:rPr>
        <w:t>would be prepared to make a conditional release</w:t>
      </w:r>
      <w:r w:rsidR="00FD22BE">
        <w:rPr>
          <w:iCs/>
          <w:szCs w:val="24"/>
        </w:rPr>
        <w:t xml:space="preserve"> </w:t>
      </w:r>
      <w:r w:rsidR="00C53973" w:rsidRPr="00203A81">
        <w:rPr>
          <w:iCs/>
          <w:szCs w:val="24"/>
        </w:rPr>
        <w:t xml:space="preserve">of </w:t>
      </w:r>
      <w:r w:rsidR="00054C4A">
        <w:rPr>
          <w:iCs/>
          <w:szCs w:val="24"/>
        </w:rPr>
        <w:t>the</w:t>
      </w:r>
      <w:r w:rsidR="00C53973">
        <w:rPr>
          <w:iCs/>
          <w:szCs w:val="24"/>
        </w:rPr>
        <w:t xml:space="preserve"> </w:t>
      </w:r>
      <w:r w:rsidR="00C53973" w:rsidRPr="00203A81">
        <w:rPr>
          <w:iCs/>
          <w:szCs w:val="24"/>
        </w:rPr>
        <w:t xml:space="preserve">legal opinions </w:t>
      </w:r>
      <w:r w:rsidR="00FD22BE" w:rsidRPr="00203A81">
        <w:rPr>
          <w:iCs/>
          <w:szCs w:val="24"/>
        </w:rPr>
        <w:t>under section 28</w:t>
      </w:r>
      <w:r w:rsidR="00B43B9A">
        <w:rPr>
          <w:iCs/>
          <w:szCs w:val="24"/>
        </w:rPr>
        <w:t>(1)</w:t>
      </w:r>
      <w:r w:rsidR="00FD22BE" w:rsidRPr="00203A81">
        <w:rPr>
          <w:iCs/>
          <w:szCs w:val="24"/>
        </w:rPr>
        <w:t xml:space="preserve">(c) of the </w:t>
      </w:r>
      <w:r w:rsidR="002136F6" w:rsidRPr="00203A81">
        <w:rPr>
          <w:iCs/>
          <w:szCs w:val="24"/>
        </w:rPr>
        <w:t>OIA</w:t>
      </w:r>
      <w:r w:rsidR="002136F6">
        <w:rPr>
          <w:iCs/>
          <w:szCs w:val="24"/>
        </w:rPr>
        <w:t xml:space="preserve"> </w:t>
      </w:r>
      <w:r w:rsidR="002136F6" w:rsidRPr="00203A81">
        <w:rPr>
          <w:iCs/>
          <w:szCs w:val="24"/>
        </w:rPr>
        <w:t>to</w:t>
      </w:r>
      <w:r w:rsidR="00435FCF" w:rsidRPr="00203A81">
        <w:rPr>
          <w:iCs/>
          <w:szCs w:val="24"/>
        </w:rPr>
        <w:t xml:space="preserve"> Professor Farquhar and her research team</w:t>
      </w:r>
      <w:r w:rsidRPr="00203A81">
        <w:rPr>
          <w:iCs/>
          <w:szCs w:val="24"/>
        </w:rPr>
        <w:t xml:space="preserve">. </w:t>
      </w:r>
      <w:r w:rsidR="00435FCF" w:rsidRPr="00203A81">
        <w:rPr>
          <w:iCs/>
          <w:szCs w:val="24"/>
        </w:rPr>
        <w:t xml:space="preserve">The Ministry </w:t>
      </w:r>
      <w:r w:rsidR="002979E3">
        <w:rPr>
          <w:iCs/>
          <w:szCs w:val="24"/>
        </w:rPr>
        <w:t>said it was not prepared to do so</w:t>
      </w:r>
      <w:r w:rsidRPr="00203A81">
        <w:rPr>
          <w:iCs/>
          <w:szCs w:val="24"/>
        </w:rPr>
        <w:t xml:space="preserve">. Its reasons included the fact that it </w:t>
      </w:r>
      <w:r w:rsidR="00975B73">
        <w:rPr>
          <w:iCs/>
          <w:szCs w:val="24"/>
        </w:rPr>
        <w:t xml:space="preserve">considered it </w:t>
      </w:r>
      <w:r w:rsidRPr="00203A81">
        <w:rPr>
          <w:iCs/>
          <w:szCs w:val="24"/>
        </w:rPr>
        <w:t xml:space="preserve">had </w:t>
      </w:r>
      <w:r w:rsidR="00FD22BE">
        <w:rPr>
          <w:iCs/>
          <w:szCs w:val="24"/>
        </w:rPr>
        <w:t xml:space="preserve">already </w:t>
      </w:r>
      <w:r w:rsidRPr="00203A81">
        <w:rPr>
          <w:iCs/>
          <w:szCs w:val="24"/>
        </w:rPr>
        <w:t>released a summary</w:t>
      </w:r>
      <w:r w:rsidR="00FD22BE">
        <w:rPr>
          <w:iCs/>
          <w:szCs w:val="24"/>
        </w:rPr>
        <w:t xml:space="preserve"> of</w:t>
      </w:r>
      <w:r w:rsidRPr="00203A81">
        <w:rPr>
          <w:iCs/>
          <w:szCs w:val="24"/>
        </w:rPr>
        <w:t xml:space="preserve"> </w:t>
      </w:r>
      <w:r w:rsidR="00FD22BE" w:rsidRPr="00203A81">
        <w:rPr>
          <w:iCs/>
          <w:szCs w:val="24"/>
        </w:rPr>
        <w:t xml:space="preserve">the relevant information </w:t>
      </w:r>
      <w:r w:rsidRPr="00203A81">
        <w:rPr>
          <w:iCs/>
          <w:szCs w:val="24"/>
        </w:rPr>
        <w:t>(</w:t>
      </w:r>
      <w:r w:rsidR="00975B73">
        <w:rPr>
          <w:iCs/>
          <w:szCs w:val="24"/>
        </w:rPr>
        <w:t xml:space="preserve">in an </w:t>
      </w:r>
      <w:r w:rsidRPr="00203A81">
        <w:rPr>
          <w:iCs/>
          <w:szCs w:val="24"/>
        </w:rPr>
        <w:t>ema</w:t>
      </w:r>
      <w:r w:rsidR="00FD22BE">
        <w:rPr>
          <w:iCs/>
          <w:szCs w:val="24"/>
        </w:rPr>
        <w:t xml:space="preserve">il </w:t>
      </w:r>
      <w:r w:rsidR="00975B73">
        <w:rPr>
          <w:iCs/>
          <w:szCs w:val="24"/>
        </w:rPr>
        <w:t xml:space="preserve">to Professor Farquhar </w:t>
      </w:r>
      <w:r w:rsidR="00FD22BE">
        <w:rPr>
          <w:iCs/>
          <w:szCs w:val="24"/>
        </w:rPr>
        <w:t>dated 19 February 2014) and that it</w:t>
      </w:r>
      <w:r w:rsidRPr="00203A81">
        <w:rPr>
          <w:iCs/>
          <w:szCs w:val="24"/>
        </w:rPr>
        <w:t xml:space="preserve"> wished to maintain its independence to provide advice without undue pressure being applied. </w:t>
      </w:r>
    </w:p>
    <w:p w:rsidR="00965F4A" w:rsidRDefault="00965F4A" w:rsidP="00203A81">
      <w:pPr>
        <w:pStyle w:val="Number1"/>
      </w:pPr>
      <w:r>
        <w:t>In April 2015, after considering the information at issue, Professor Farquhar’s submissions, the Ministry’s reasons for withholding</w:t>
      </w:r>
      <w:r w:rsidR="006A1DF7">
        <w:t xml:space="preserve"> the legal opinions</w:t>
      </w:r>
      <w:r>
        <w:t>, and other relevant material</w:t>
      </w:r>
      <w:r w:rsidR="003E3BD4">
        <w:t>,</w:t>
      </w:r>
      <w:r>
        <w:t xml:space="preserve"> Dame Beverley </w:t>
      </w:r>
      <w:r w:rsidR="00562601">
        <w:t xml:space="preserve">formed a provisional opinion. She advised the </w:t>
      </w:r>
      <w:r>
        <w:t xml:space="preserve">Ministry </w:t>
      </w:r>
      <w:r w:rsidR="00562601">
        <w:t xml:space="preserve">and invited </w:t>
      </w:r>
      <w:r w:rsidR="00E17A68">
        <w:t>its</w:t>
      </w:r>
      <w:r w:rsidR="00562601">
        <w:t xml:space="preserve"> comment.</w:t>
      </w:r>
    </w:p>
    <w:p w:rsidR="00965F4A" w:rsidRDefault="00965F4A" w:rsidP="00203A81">
      <w:pPr>
        <w:pStyle w:val="Number1"/>
      </w:pPr>
      <w:r>
        <w:t>On 7 May 2015, Crown Law</w:t>
      </w:r>
      <w:r w:rsidR="00562601">
        <w:t>, on behalf of the Ministry</w:t>
      </w:r>
      <w:r>
        <w:t xml:space="preserve"> </w:t>
      </w:r>
      <w:r w:rsidR="006A1DF7">
        <w:t xml:space="preserve">responded to the </w:t>
      </w:r>
      <w:r>
        <w:t>provisional opinion</w:t>
      </w:r>
      <w:r w:rsidR="00562601">
        <w:t>.</w:t>
      </w:r>
    </w:p>
    <w:p w:rsidR="005C2A79" w:rsidRPr="006A1DF7" w:rsidRDefault="005C2A79" w:rsidP="006A1DF7">
      <w:pPr>
        <w:pStyle w:val="Number1"/>
      </w:pPr>
      <w:r>
        <w:t xml:space="preserve">Regrettably, no further progress was made by the time Dame Beverley </w:t>
      </w:r>
      <w:r w:rsidR="00B64505">
        <w:t>Wake</w:t>
      </w:r>
      <w:r w:rsidR="00562601">
        <w:t>m</w:t>
      </w:r>
      <w:r w:rsidR="00B64505">
        <w:t xml:space="preserve"> ceas</w:t>
      </w:r>
      <w:r w:rsidR="00D74646">
        <w:t>ed</w:t>
      </w:r>
      <w:r w:rsidR="00596028">
        <w:t xml:space="preserve"> to hold office in December 2015</w:t>
      </w:r>
      <w:r w:rsidR="00562601">
        <w:t>.</w:t>
      </w:r>
      <w:r w:rsidR="0020789A">
        <w:t xml:space="preserve"> </w:t>
      </w:r>
      <w:r w:rsidR="006A1DF7">
        <w:t>I have</w:t>
      </w:r>
      <w:r w:rsidR="008621F1">
        <w:t xml:space="preserve"> now </w:t>
      </w:r>
      <w:r>
        <w:t>assumed responsibility for the investigation of this complaint</w:t>
      </w:r>
      <w:r w:rsidR="00562601">
        <w:t xml:space="preserve"> </w:t>
      </w:r>
      <w:r w:rsidR="002136F6">
        <w:t>and have</w:t>
      </w:r>
      <w:r>
        <w:t xml:space="preserve"> review</w:t>
      </w:r>
      <w:r w:rsidR="00562601">
        <w:t>ed</w:t>
      </w:r>
      <w:r>
        <w:t xml:space="preserve"> all material relevant to the investigation</w:t>
      </w:r>
      <w:r w:rsidR="00562601">
        <w:t>.</w:t>
      </w:r>
      <w:r>
        <w:t xml:space="preserve"> Having considered all </w:t>
      </w:r>
      <w:r w:rsidR="00562601">
        <w:t xml:space="preserve">of </w:t>
      </w:r>
      <w:r>
        <w:t>the issues raised, I hav</w:t>
      </w:r>
      <w:r w:rsidR="006A1DF7">
        <w:t xml:space="preserve">e formed </w:t>
      </w:r>
      <w:r w:rsidR="00596028">
        <w:t>a</w:t>
      </w:r>
      <w:r w:rsidR="006A1DF7">
        <w:t xml:space="preserve"> final opinion. </w:t>
      </w:r>
    </w:p>
    <w:p w:rsidR="00CF0BD2" w:rsidRDefault="00CF0BD2" w:rsidP="005C2A79">
      <w:pPr>
        <w:pStyle w:val="Heading1"/>
        <w:spacing w:after="240"/>
      </w:pPr>
      <w:bookmarkStart w:id="13" w:name="_Toc445361236"/>
      <w:r>
        <w:t>Comments received during investigation</w:t>
      </w:r>
      <w:bookmarkEnd w:id="13"/>
    </w:p>
    <w:p w:rsidR="005C2A79" w:rsidRPr="005C2A79" w:rsidRDefault="005C2A79" w:rsidP="005C2A79">
      <w:pPr>
        <w:pStyle w:val="Heading2"/>
        <w:spacing w:before="240"/>
      </w:pPr>
      <w:bookmarkStart w:id="14" w:name="_Toc445361237"/>
      <w:r>
        <w:t>Comments from the Ministry</w:t>
      </w:r>
      <w:bookmarkEnd w:id="14"/>
    </w:p>
    <w:p w:rsidR="00DA226C" w:rsidRPr="00C653EF" w:rsidRDefault="00DA226C" w:rsidP="00DA226C">
      <w:pPr>
        <w:pStyle w:val="Number1"/>
      </w:pPr>
      <w:r>
        <w:t>In response to the notification of the complaint, the Ministry acknowledged the following public interest considerations in release of the information:</w:t>
      </w:r>
    </w:p>
    <w:p w:rsidR="00DA226C" w:rsidRPr="001D22A9" w:rsidRDefault="00DA226C" w:rsidP="00DA226C">
      <w:pPr>
        <w:pStyle w:val="QIndent1"/>
        <w:ind w:left="1701" w:hanging="567"/>
      </w:pPr>
      <w:r>
        <w:t>a.</w:t>
      </w:r>
      <w:r>
        <w:tab/>
      </w:r>
      <w:r w:rsidRPr="001D22A9">
        <w:t xml:space="preserve">interest in knowing the legal basis upon which the Ministry relies for its decision on referring studies involving human reproductive research or assisted reproductive procedure to ECART; </w:t>
      </w:r>
    </w:p>
    <w:p w:rsidR="00DA226C" w:rsidRPr="001D22A9" w:rsidRDefault="00DA226C" w:rsidP="00DA226C">
      <w:pPr>
        <w:pStyle w:val="QIndent1"/>
        <w:ind w:left="1701" w:hanging="567"/>
      </w:pPr>
      <w:r>
        <w:t>b.</w:t>
      </w:r>
      <w:r>
        <w:tab/>
      </w:r>
      <w:r w:rsidRPr="001D22A9">
        <w:t>transparency and allowing the public to hold the Ministry accountable if not acting in accordance with legislation; and</w:t>
      </w:r>
    </w:p>
    <w:p w:rsidR="00DA226C" w:rsidRPr="001D22A9" w:rsidRDefault="00DA226C" w:rsidP="00DA226C">
      <w:pPr>
        <w:pStyle w:val="QIndent1"/>
      </w:pPr>
      <w:r>
        <w:t>c.</w:t>
      </w:r>
      <w:r>
        <w:tab/>
      </w:r>
      <w:r w:rsidRPr="001D22A9">
        <w:t>clarifying the legal position of this study in New Zealand.</w:t>
      </w:r>
    </w:p>
    <w:p w:rsidR="00CF0BD2" w:rsidRPr="00C653EF" w:rsidRDefault="00DA226C" w:rsidP="00DA226C">
      <w:pPr>
        <w:pStyle w:val="Number1"/>
      </w:pPr>
      <w:r>
        <w:t>However, t</w:t>
      </w:r>
      <w:r w:rsidR="00367456">
        <w:t>he Ministry</w:t>
      </w:r>
      <w:r w:rsidR="00302A44">
        <w:t xml:space="preserve"> contended that any public interest in release of the legal opinions had been met in light of information provided to Professor Farquhar in an email dated 19 February 2014. That email stated:</w:t>
      </w:r>
    </w:p>
    <w:p w:rsidR="008A0078" w:rsidRDefault="00302A44">
      <w:pPr>
        <w:pStyle w:val="QIndent2"/>
      </w:pPr>
      <w:r w:rsidRPr="004821AE">
        <w:t>The Ministry's final view is that your study falls within the definition of ‘human reproductive research’ due to the fact that it will use embryos</w:t>
      </w:r>
      <w:r>
        <w:t xml:space="preserve">. </w:t>
      </w:r>
      <w:r w:rsidRPr="004821AE">
        <w:t>This does not mean that the research is prohibited, rather that it needs to be regulated by guidelines issued by ACART</w:t>
      </w:r>
      <w:r>
        <w:t xml:space="preserve">. </w:t>
      </w:r>
      <w:r w:rsidRPr="004821AE">
        <w:t>As you are aware, there are no guidelines on this matter at present. Therefore the only option open to ECART is to refuse to approve your application and refer it to ACART</w:t>
      </w:r>
      <w:r>
        <w:t>.</w:t>
      </w:r>
    </w:p>
    <w:p w:rsidR="00CF0BD2" w:rsidRPr="004821AE" w:rsidRDefault="00302A44" w:rsidP="00975B73">
      <w:pPr>
        <w:pStyle w:val="Indent1"/>
      </w:pPr>
      <w:r w:rsidRPr="00302A44">
        <w:t>The Ministry</w:t>
      </w:r>
      <w:r>
        <w:t xml:space="preserve"> considered that, having </w:t>
      </w:r>
      <w:r w:rsidR="00DA226C">
        <w:t>told</w:t>
      </w:r>
      <w:r>
        <w:t xml:space="preserve"> Professor Farquhar that the </w:t>
      </w:r>
      <w:r w:rsidR="00DA226C">
        <w:t xml:space="preserve">conclusion of the </w:t>
      </w:r>
      <w:r>
        <w:t xml:space="preserve">legal opinions </w:t>
      </w:r>
      <w:r w:rsidR="00DA226C">
        <w:t>was that</w:t>
      </w:r>
      <w:r>
        <w:t xml:space="preserve"> the study would ‘</w:t>
      </w:r>
      <w:r w:rsidRPr="00975B73">
        <w:rPr>
          <w:rStyle w:val="Quotationwithinthesentence"/>
        </w:rPr>
        <w:t>use</w:t>
      </w:r>
      <w:r>
        <w:t xml:space="preserve">’ embryos, the </w:t>
      </w:r>
      <w:r w:rsidR="00DA226C" w:rsidRPr="00DA226C">
        <w:t>‘</w:t>
      </w:r>
      <w:r w:rsidRPr="00975B73">
        <w:rPr>
          <w:rStyle w:val="Quotationwithinthesentence"/>
        </w:rPr>
        <w:t>legal basis</w:t>
      </w:r>
      <w:r w:rsidR="00DA226C" w:rsidRPr="00975B73">
        <w:rPr>
          <w:rStyle w:val="Quotationwithinthesentence"/>
        </w:rPr>
        <w:t>’</w:t>
      </w:r>
      <w:r>
        <w:t xml:space="preserve"> for ECAR</w:t>
      </w:r>
      <w:r w:rsidR="00975B73">
        <w:t>T’s decision had been provided.</w:t>
      </w:r>
    </w:p>
    <w:p w:rsidR="003E3BD4" w:rsidRDefault="00CF0BD2" w:rsidP="00C3611F">
      <w:pPr>
        <w:pStyle w:val="Number1"/>
      </w:pPr>
      <w:r w:rsidRPr="00C653EF">
        <w:t>With the Ministry’s consent</w:t>
      </w:r>
      <w:r w:rsidR="00975B73">
        <w:t>,</w:t>
      </w:r>
      <w:r w:rsidRPr="00C653EF">
        <w:t xml:space="preserve"> Professor Farquhar </w:t>
      </w:r>
      <w:r w:rsidR="00A935C2">
        <w:t xml:space="preserve">was invited </w:t>
      </w:r>
      <w:r w:rsidRPr="00C653EF">
        <w:t>to review extracts from the Ministry’s response</w:t>
      </w:r>
      <w:r w:rsidR="00DA226C">
        <w:t xml:space="preserve"> and, in reply,</w:t>
      </w:r>
      <w:r w:rsidRPr="00C653EF">
        <w:t xml:space="preserve"> </w:t>
      </w:r>
      <w:r w:rsidR="00975B73">
        <w:t>she</w:t>
      </w:r>
      <w:r w:rsidRPr="00C653EF">
        <w:t xml:space="preserve"> made a f</w:t>
      </w:r>
      <w:r w:rsidR="009C4959">
        <w:t>urther comprehensive submission</w:t>
      </w:r>
      <w:r w:rsidR="00DA226C">
        <w:t>. Professor Farquhar disagreed that disclosure of the</w:t>
      </w:r>
      <w:r w:rsidR="00975B73">
        <w:t xml:space="preserve"> </w:t>
      </w:r>
      <w:r w:rsidR="003E3BD4">
        <w:t>broad</w:t>
      </w:r>
      <w:r w:rsidR="00DA226C">
        <w:t xml:space="preserve"> legal basis for their decision</w:t>
      </w:r>
      <w:r w:rsidR="003E3BD4">
        <w:t xml:space="preserve"> had met the public interest. The main points of this submission can be summarised as follows:</w:t>
      </w:r>
    </w:p>
    <w:p w:rsidR="003E3BD4" w:rsidRDefault="003E3BD4" w:rsidP="003E3BD4">
      <w:pPr>
        <w:pStyle w:val="Number2"/>
      </w:pPr>
      <w:r>
        <w:t>the results of the DOT study would allow fertility clinics and patients to make better informed decisions on whether to opt for day 3 or day 5 transfer whic</w:t>
      </w:r>
      <w:r w:rsidR="00CF4D88">
        <w:t>h</w:t>
      </w:r>
      <w:r>
        <w:t xml:space="preserve"> may improve the chances of having a healthy baby following assisted reproduction;</w:t>
      </w:r>
    </w:p>
    <w:p w:rsidR="003E3BD4" w:rsidRDefault="003E3BD4" w:rsidP="003E3BD4">
      <w:pPr>
        <w:pStyle w:val="Number2"/>
      </w:pPr>
      <w:r>
        <w:t>there is a strong public interest in this research to improve public health;</w:t>
      </w:r>
    </w:p>
    <w:p w:rsidR="003E3BD4" w:rsidRDefault="003E3BD4" w:rsidP="003E3BD4">
      <w:pPr>
        <w:pStyle w:val="Number2"/>
      </w:pPr>
      <w:r>
        <w:t xml:space="preserve">the result of the Ministry’s decision that the DOT study will involve the </w:t>
      </w:r>
      <w:r w:rsidRPr="003E3BD4">
        <w:rPr>
          <w:i/>
        </w:rPr>
        <w:t>‘use’</w:t>
      </w:r>
      <w:r>
        <w:t xml:space="preserve"> of embryos, based on the legal opinions, is that the research cannot currently take place in New Zealand;</w:t>
      </w:r>
    </w:p>
    <w:p w:rsidR="00477D5E" w:rsidRDefault="003E3BD4" w:rsidP="003E3BD4">
      <w:pPr>
        <w:pStyle w:val="Number2"/>
      </w:pPr>
      <w:r>
        <w:t>Disclosure of the legal opinions would promote the public interest</w:t>
      </w:r>
      <w:r w:rsidR="00477D5E">
        <w:t xml:space="preserve"> because:</w:t>
      </w:r>
    </w:p>
    <w:p w:rsidR="003E3BD4" w:rsidRDefault="00477D5E" w:rsidP="00477D5E">
      <w:pPr>
        <w:pStyle w:val="Number3"/>
      </w:pPr>
      <w:r>
        <w:t xml:space="preserve">Professor Farquhar and the wider </w:t>
      </w:r>
      <w:r w:rsidR="00CF4D88">
        <w:t xml:space="preserve">human fertility </w:t>
      </w:r>
      <w:r>
        <w:t>research community in N</w:t>
      </w:r>
      <w:r w:rsidR="00CF4D88">
        <w:t xml:space="preserve">ew </w:t>
      </w:r>
      <w:r>
        <w:t>Z</w:t>
      </w:r>
      <w:r w:rsidR="00CF4D88">
        <w:t>ealand</w:t>
      </w:r>
      <w:r>
        <w:t xml:space="preserve"> would have certainty about how </w:t>
      </w:r>
      <w:r>
        <w:rPr>
          <w:i/>
        </w:rPr>
        <w:t xml:space="preserve">‘uses’ </w:t>
      </w:r>
      <w:r>
        <w:t xml:space="preserve">is interpreted, for the purposes of the HART Act. This will potentially allow the DOT study to be modified. Without this information, it is not possible to know whether and how it could be altered to ensure ethics approval is obtained. It would also enable other researchers to ensure they do not design studies that involve </w:t>
      </w:r>
      <w:r>
        <w:rPr>
          <w:i/>
        </w:rPr>
        <w:t>‘use’</w:t>
      </w:r>
      <w:r>
        <w:t xml:space="preserve"> of embryos. Developing such studies takes a considerable amount of work which is wasted if the study is not approved. To avoid this waste, researchers are less likely to submit proposals</w:t>
      </w:r>
      <w:r w:rsidR="008C6040">
        <w:t xml:space="preserve"> that might be deemed to </w:t>
      </w:r>
      <w:r w:rsidR="008C6040">
        <w:rPr>
          <w:i/>
        </w:rPr>
        <w:t>‘use’</w:t>
      </w:r>
      <w:r w:rsidR="008C6040">
        <w:t xml:space="preserve"> embryos</w:t>
      </w:r>
      <w:r>
        <w:t>, to the detriment of the health of women undergoing assisted reproduction procedures.</w:t>
      </w:r>
    </w:p>
    <w:p w:rsidR="00477D5E" w:rsidRDefault="00477D5E" w:rsidP="00477D5E">
      <w:pPr>
        <w:pStyle w:val="Number3"/>
      </w:pPr>
      <w:r>
        <w:t xml:space="preserve">Without the legal opinions, Professor Farquhar could not determine whether the advice may have been based on an erroneous understanding of the research methodology. Withholding the advice shields the Ministry’s </w:t>
      </w:r>
      <w:r w:rsidR="008C6040">
        <w:t>decision</w:t>
      </w:r>
      <w:r>
        <w:t xml:space="preserve"> from effective scrutiny.</w:t>
      </w:r>
    </w:p>
    <w:p w:rsidR="00477D5E" w:rsidRDefault="00E17A68" w:rsidP="00477D5E">
      <w:pPr>
        <w:pStyle w:val="Number3"/>
      </w:pPr>
      <w:r>
        <w:t xml:space="preserve">The interest in maintaining legal professional privilege here is weaker than in other cases - if judicially reviewed, the Ministry would have to expose their legal reasoning to the Court. It is in the public interest for Professor Farquhar to see the legal opinions to determine whether litigation is necessary or desirable - if the reasoning is sound and admits no credible alternative interpretations of the </w:t>
      </w:r>
      <w:r>
        <w:rPr>
          <w:i/>
        </w:rPr>
        <w:t xml:space="preserve">‘use’ </w:t>
      </w:r>
      <w:r>
        <w:t xml:space="preserve">of embryos in the definition of </w:t>
      </w:r>
      <w:r>
        <w:rPr>
          <w:i/>
        </w:rPr>
        <w:t xml:space="preserve">‘human reproductive research’ </w:t>
      </w:r>
      <w:r>
        <w:t xml:space="preserve">then there would be no merit in seeking judicial review. It is in the public interest to avoid the costs of unnecessary litigation. If the legal reasoning were not so convincing, then the result of any litigation would be in the public interest. </w:t>
      </w:r>
    </w:p>
    <w:p w:rsidR="00C3611F" w:rsidRDefault="00C3611F" w:rsidP="00C3611F">
      <w:pPr>
        <w:pStyle w:val="Heading1"/>
      </w:pPr>
      <w:bookmarkStart w:id="15" w:name="_Toc445361238"/>
      <w:r>
        <w:t>Provisional opinion</w:t>
      </w:r>
      <w:bookmarkEnd w:id="15"/>
    </w:p>
    <w:p w:rsidR="00D5750B" w:rsidRDefault="002111FE" w:rsidP="00D5750B">
      <w:pPr>
        <w:pStyle w:val="Number1"/>
      </w:pPr>
      <w:r>
        <w:t xml:space="preserve">Having considered these submissions, Dame Beverley formed the </w:t>
      </w:r>
      <w:r w:rsidR="00C3611F" w:rsidRPr="00C3611F">
        <w:t xml:space="preserve">provisional opinion </w:t>
      </w:r>
      <w:r w:rsidR="00B64505">
        <w:t>that</w:t>
      </w:r>
      <w:r w:rsidR="00C3611F" w:rsidRPr="00C3611F">
        <w:t>:</w:t>
      </w:r>
      <w:r w:rsidR="00F80118">
        <w:t xml:space="preserve"> </w:t>
      </w:r>
    </w:p>
    <w:p w:rsidR="008D305C" w:rsidRDefault="008D305C" w:rsidP="005727F1">
      <w:pPr>
        <w:pStyle w:val="Heading2"/>
      </w:pPr>
      <w:bookmarkStart w:id="16" w:name="_Toc445361239"/>
      <w:r>
        <w:t>Section 9(2)(h)</w:t>
      </w:r>
      <w:bookmarkEnd w:id="16"/>
    </w:p>
    <w:p w:rsidR="00372A3D" w:rsidRDefault="006A1DF7" w:rsidP="00D5750B">
      <w:pPr>
        <w:pStyle w:val="Number2"/>
      </w:pPr>
      <w:r>
        <w:t>S</w:t>
      </w:r>
      <w:r w:rsidR="00372A3D" w:rsidRPr="006F14E7">
        <w:t xml:space="preserve">ection 9(2)(h) of the OIA </w:t>
      </w:r>
      <w:r>
        <w:t xml:space="preserve">applies and it was open to the Ministry </w:t>
      </w:r>
      <w:r w:rsidR="00372A3D" w:rsidRPr="006F14E7">
        <w:t xml:space="preserve">to withhold the </w:t>
      </w:r>
      <w:r w:rsidR="002111FE">
        <w:t xml:space="preserve">legal </w:t>
      </w:r>
      <w:r>
        <w:t xml:space="preserve">opinions for the maintenance of </w:t>
      </w:r>
      <w:r w:rsidR="00372A3D" w:rsidRPr="006F14E7">
        <w:t xml:space="preserve">legal professional </w:t>
      </w:r>
      <w:r w:rsidR="00A9023A">
        <w:t>privilege.</w:t>
      </w:r>
    </w:p>
    <w:p w:rsidR="008D305C" w:rsidRPr="006F14E7" w:rsidRDefault="008D305C" w:rsidP="008D305C">
      <w:pPr>
        <w:pStyle w:val="Heading2"/>
      </w:pPr>
      <w:bookmarkStart w:id="17" w:name="_Toc445361240"/>
      <w:r>
        <w:t>Section 9(1)</w:t>
      </w:r>
      <w:bookmarkEnd w:id="17"/>
    </w:p>
    <w:p w:rsidR="002545A0" w:rsidRDefault="002545A0" w:rsidP="008702C5">
      <w:pPr>
        <w:pStyle w:val="Number2"/>
      </w:pPr>
      <w:r>
        <w:t>Section 9(1) of the OIA applies. In the context of this case</w:t>
      </w:r>
      <w:r w:rsidR="002111FE">
        <w:t>,</w:t>
      </w:r>
      <w:r>
        <w:t xml:space="preserve"> </w:t>
      </w:r>
      <w:r w:rsidRPr="0004325A">
        <w:t>the public interest in the transparency and accountability of the Ministry as the statutory and regulatory decision</w:t>
      </w:r>
      <w:r>
        <w:t xml:space="preserve"> maker overrides the public interest in the maintenance of legal professional privilege:</w:t>
      </w:r>
    </w:p>
    <w:p w:rsidR="008A0078" w:rsidRDefault="00A9023A">
      <w:pPr>
        <w:pStyle w:val="Number3"/>
      </w:pPr>
      <w:r>
        <w:t xml:space="preserve">in order to outweigh the public interest in maintaining legal professional privilege, a corresponding greater public interest must be seen as better served by the disclosure of the protected information; </w:t>
      </w:r>
    </w:p>
    <w:p w:rsidR="008A0078" w:rsidRDefault="0033481C">
      <w:pPr>
        <w:pStyle w:val="Number3"/>
      </w:pPr>
      <w:r>
        <w:t xml:space="preserve">the </w:t>
      </w:r>
      <w:r w:rsidR="008702C5">
        <w:t xml:space="preserve">corresponding </w:t>
      </w:r>
      <w:r>
        <w:t xml:space="preserve">public interest to be considered under section 9(1) of the OIA is the public interest in </w:t>
      </w:r>
      <w:r w:rsidR="00A9023A">
        <w:t>transparency and accountabili</w:t>
      </w:r>
      <w:r w:rsidR="00BE2E2A">
        <w:t>ty of statutory decision makers;</w:t>
      </w:r>
      <w:r w:rsidR="00A9023A">
        <w:t xml:space="preserve"> </w:t>
      </w:r>
    </w:p>
    <w:p w:rsidR="008A0078" w:rsidRDefault="008702C5">
      <w:pPr>
        <w:pStyle w:val="Number3"/>
      </w:pPr>
      <w:r>
        <w:t>i</w:t>
      </w:r>
      <w:r w:rsidR="002545A0">
        <w:t xml:space="preserve">t must be an </w:t>
      </w:r>
      <w:r>
        <w:t xml:space="preserve">exceptional case </w:t>
      </w:r>
      <w:r w:rsidR="002545A0">
        <w:t xml:space="preserve">if the public interest in </w:t>
      </w:r>
      <w:r>
        <w:t xml:space="preserve">transparency and accountability of statutory decision makers </w:t>
      </w:r>
      <w:r w:rsidR="002545A0">
        <w:t>is to outweigh the very high public interest in the maintenance of legal professional privilege</w:t>
      </w:r>
      <w:r w:rsidR="00BE2E2A">
        <w:t>;</w:t>
      </w:r>
      <w:r>
        <w:rPr>
          <w:rStyle w:val="FootnoteReference"/>
        </w:rPr>
        <w:footnoteReference w:id="3"/>
      </w:r>
      <w:r w:rsidR="00FB5A9C">
        <w:t>and</w:t>
      </w:r>
    </w:p>
    <w:p w:rsidR="008702C5" w:rsidRDefault="00BE2E2A" w:rsidP="00A9023A">
      <w:pPr>
        <w:pStyle w:val="Number2"/>
      </w:pPr>
      <w:r>
        <w:t>the decision not to release the legal opinions is an exceptional case for the following reasons:</w:t>
      </w:r>
    </w:p>
    <w:p w:rsidR="00BE2E2A" w:rsidRDefault="00BE2E2A" w:rsidP="0014785F">
      <w:pPr>
        <w:pStyle w:val="Number3"/>
      </w:pPr>
      <w:r>
        <w:t>the legal advice was specifically sought to assist the Ministry to interpret the meaning of an important but undefined statutory term in the HART Act;</w:t>
      </w:r>
    </w:p>
    <w:p w:rsidR="00BE2E2A" w:rsidRDefault="00BE2E2A" w:rsidP="00BE2E2A">
      <w:pPr>
        <w:pStyle w:val="Number3"/>
      </w:pPr>
      <w:r w:rsidRPr="0025225D">
        <w:t xml:space="preserve">the </w:t>
      </w:r>
      <w:r>
        <w:t xml:space="preserve">Ministry relied on the advice when it made the decision that the DOT study </w:t>
      </w:r>
      <w:r w:rsidRPr="00421445">
        <w:rPr>
          <w:i/>
        </w:rPr>
        <w:t>‘uses’</w:t>
      </w:r>
      <w:r>
        <w:t xml:space="preserve"> embryos. Its </w:t>
      </w:r>
      <w:r w:rsidRPr="0025225D">
        <w:t xml:space="preserve">decision </w:t>
      </w:r>
      <w:r>
        <w:t xml:space="preserve">on the interpretation of the term </w:t>
      </w:r>
      <w:r w:rsidRPr="00421445">
        <w:rPr>
          <w:i/>
        </w:rPr>
        <w:t>‘uses’</w:t>
      </w:r>
      <w:r>
        <w:t xml:space="preserve"> </w:t>
      </w:r>
      <w:r w:rsidRPr="0025225D">
        <w:t xml:space="preserve">has a direct impact on research designed to improve positive outcomes for couples dealing with fertility issues in New Zealand; </w:t>
      </w:r>
      <w:r w:rsidR="001A7C2B">
        <w:t>and</w:t>
      </w:r>
    </w:p>
    <w:p w:rsidR="00BE2E2A" w:rsidRDefault="00BE2E2A" w:rsidP="00BE2E2A">
      <w:pPr>
        <w:pStyle w:val="Number3"/>
      </w:pPr>
      <w:r>
        <w:t>the role of a regulatory authority such as the Ministry, ECART and ACART is to help not hinder the delivery of health care to the public – it is vital that researchers in that field of expertise have an understanding of why the regulatory agency is interpreting the law in a certain way</w:t>
      </w:r>
      <w:r w:rsidR="001A7C2B">
        <w:t>.</w:t>
      </w:r>
    </w:p>
    <w:p w:rsidR="008A0078" w:rsidRDefault="001A7C2B">
      <w:pPr>
        <w:pStyle w:val="Number1"/>
      </w:pPr>
      <w:r>
        <w:t xml:space="preserve">Dame Beverley provisionally </w:t>
      </w:r>
      <w:r w:rsidR="002111FE">
        <w:t xml:space="preserve">considered </w:t>
      </w:r>
      <w:r w:rsidR="002136F6">
        <w:t>that the</w:t>
      </w:r>
      <w:r w:rsidR="00DB6DE1">
        <w:t xml:space="preserve"> Ministry should release the legal opinions or a high level summary of the legal opinions. </w:t>
      </w:r>
    </w:p>
    <w:p w:rsidR="00BE2E2A" w:rsidRDefault="00DB6DE1" w:rsidP="00DB6DE1">
      <w:pPr>
        <w:pStyle w:val="Heading1"/>
      </w:pPr>
      <w:bookmarkStart w:id="18" w:name="_Toc445361241"/>
      <w:r>
        <w:t>Comments from Crown Law on provisional opinion</w:t>
      </w:r>
      <w:bookmarkEnd w:id="18"/>
    </w:p>
    <w:p w:rsidR="00BE2E2A" w:rsidRDefault="007A5EC8" w:rsidP="008C6040">
      <w:pPr>
        <w:pStyle w:val="Number1"/>
      </w:pPr>
      <w:r>
        <w:t xml:space="preserve">In its response of 7 May 2015, </w:t>
      </w:r>
      <w:r w:rsidR="007150D2">
        <w:t xml:space="preserve">Crown Law </w:t>
      </w:r>
      <w:r w:rsidR="004818A1">
        <w:t>disagreed</w:t>
      </w:r>
      <w:r>
        <w:t>.</w:t>
      </w:r>
      <w:r w:rsidR="008C6040">
        <w:t xml:space="preserve"> </w:t>
      </w:r>
      <w:r>
        <w:t>Crown Law’s view in short, is:</w:t>
      </w:r>
    </w:p>
    <w:p w:rsidR="00821588" w:rsidRDefault="007B6CFA" w:rsidP="00821588">
      <w:pPr>
        <w:pStyle w:val="Number2"/>
      </w:pPr>
      <w:r>
        <w:t>t</w:t>
      </w:r>
      <w:r w:rsidR="00EC71DA">
        <w:t>here is nothing exceptional in the government seeking (and being provided with) legal advice on the interpretation of legislative provisions that it is operating on a regular basis;</w:t>
      </w:r>
    </w:p>
    <w:p w:rsidR="005A6864" w:rsidRDefault="00C261C8" w:rsidP="00821588">
      <w:pPr>
        <w:pStyle w:val="Number2"/>
      </w:pPr>
      <w:r>
        <w:t>as recently as</w:t>
      </w:r>
      <w:r w:rsidR="001E71D1">
        <w:t xml:space="preserve"> </w:t>
      </w:r>
      <w:r w:rsidR="006B4EB2">
        <w:t>October 2014</w:t>
      </w:r>
      <w:r w:rsidR="000C01A7">
        <w:t>,</w:t>
      </w:r>
      <w:r w:rsidR="001E71D1">
        <w:t xml:space="preserve"> Ombudsman</w:t>
      </w:r>
      <w:r>
        <w:t xml:space="preserve"> </w:t>
      </w:r>
      <w:r w:rsidR="002136F6">
        <w:t>Ron Paterson</w:t>
      </w:r>
      <w:r w:rsidR="006B4EB2">
        <w:rPr>
          <w:rStyle w:val="FootnoteReference"/>
        </w:rPr>
        <w:footnoteReference w:id="4"/>
      </w:r>
      <w:r w:rsidR="006B4EB2">
        <w:t xml:space="preserve"> </w:t>
      </w:r>
      <w:r w:rsidR="005A6864" w:rsidRPr="006B4EB2">
        <w:t>agreed</w:t>
      </w:r>
      <w:r w:rsidR="006B4EB2">
        <w:t xml:space="preserve"> </w:t>
      </w:r>
      <w:r w:rsidR="001E71D1">
        <w:t>[with Crown Law’s view]</w:t>
      </w:r>
      <w:r>
        <w:t>.</w:t>
      </w:r>
      <w:r w:rsidR="001E71D1">
        <w:t xml:space="preserve"> </w:t>
      </w:r>
      <w:r>
        <w:t>T</w:t>
      </w:r>
      <w:r w:rsidR="005A6864">
        <w:t>hat</w:t>
      </w:r>
      <w:r>
        <w:t xml:space="preserve"> is</w:t>
      </w:r>
      <w:r w:rsidR="005A6864">
        <w:t>:</w:t>
      </w:r>
    </w:p>
    <w:p w:rsidR="005A6864" w:rsidRDefault="005A6864" w:rsidP="005A6864">
      <w:pPr>
        <w:pStyle w:val="Number3"/>
      </w:pPr>
      <w:r>
        <w:t xml:space="preserve">when section 9(2)(h) of the OIA applies to the information at issue, a summary of reasons for a decision </w:t>
      </w:r>
      <w:r w:rsidR="001E71D1">
        <w:t xml:space="preserve">is </w:t>
      </w:r>
      <w:r>
        <w:t xml:space="preserve">sufficient to satisfy the overriding public interest recognised by s9(1). </w:t>
      </w:r>
      <w:r w:rsidR="00C261C8">
        <w:t>T</w:t>
      </w:r>
      <w:r>
        <w:t xml:space="preserve">he </w:t>
      </w:r>
      <w:r w:rsidR="00C261C8">
        <w:t xml:space="preserve">recommended </w:t>
      </w:r>
      <w:r>
        <w:t xml:space="preserve">summary </w:t>
      </w:r>
      <w:r w:rsidR="00C261C8">
        <w:t xml:space="preserve">of reasons </w:t>
      </w:r>
      <w:r>
        <w:t>in the provisional opinion</w:t>
      </w:r>
      <w:r w:rsidR="00C261C8">
        <w:t xml:space="preserve"> would effectively </w:t>
      </w:r>
      <w:r>
        <w:t xml:space="preserve">release the legal advice in its entirety; and </w:t>
      </w:r>
    </w:p>
    <w:p w:rsidR="00EC71DA" w:rsidRDefault="005A6864" w:rsidP="005A6864">
      <w:pPr>
        <w:pStyle w:val="Number3"/>
      </w:pPr>
      <w:r>
        <w:t xml:space="preserve"> the Ministry has already provided Professor Farquhar with an explanation of the grounds that ECART relied on to make a decision th</w:t>
      </w:r>
      <w:r w:rsidR="001E71D1">
        <w:t xml:space="preserve">at the DOT study </w:t>
      </w:r>
      <w:r w:rsidR="00CE25E7" w:rsidRPr="00CE25E7">
        <w:rPr>
          <w:i/>
        </w:rPr>
        <w:t>‘uses’</w:t>
      </w:r>
      <w:r w:rsidR="001E71D1">
        <w:t xml:space="preserve"> embryos.</w:t>
      </w:r>
    </w:p>
    <w:p w:rsidR="005A6864" w:rsidRDefault="007B6CFA" w:rsidP="005A6864">
      <w:pPr>
        <w:pStyle w:val="Number2"/>
      </w:pPr>
      <w:r>
        <w:t>t</w:t>
      </w:r>
      <w:r w:rsidR="00BC5415">
        <w:t>he fact that Professor Farquhar has a different perspective is not exceptional – it is open to her to obtain independent legal advice, and if appropriate seek judicial review;</w:t>
      </w:r>
    </w:p>
    <w:p w:rsidR="00BF6247" w:rsidRDefault="007B6CFA" w:rsidP="005A6864">
      <w:pPr>
        <w:pStyle w:val="Number2"/>
      </w:pPr>
      <w:r>
        <w:t>t</w:t>
      </w:r>
      <w:r w:rsidR="00BC5415">
        <w:t xml:space="preserve">he </w:t>
      </w:r>
      <w:r w:rsidR="00BF6247">
        <w:t>effect of the interpretation of legislation</w:t>
      </w:r>
      <w:r w:rsidR="0020789A">
        <w:t xml:space="preserve"> by a decision-maker on a section</w:t>
      </w:r>
      <w:r w:rsidR="00BF6247">
        <w:t xml:space="preserve"> of the public is not a relevant factor when considering the issue of access to inf</w:t>
      </w:r>
      <w:r>
        <w:t xml:space="preserve">ormation. It may be relevant </w:t>
      </w:r>
      <w:r w:rsidR="00BF6247">
        <w:t xml:space="preserve">when determining the legal rights of parties to litigation, but it is outside the scope of the OIA; </w:t>
      </w:r>
    </w:p>
    <w:p w:rsidR="007B6CFA" w:rsidRDefault="00B64505" w:rsidP="005A6864">
      <w:pPr>
        <w:pStyle w:val="Number2"/>
      </w:pPr>
      <w:r>
        <w:t>the fact that the legislation results in one outcome over another does not alter the application of the law to that decision making process.</w:t>
      </w:r>
      <w:r w:rsidR="001E71D1">
        <w:rPr>
          <w:rStyle w:val="FootnoteReference"/>
        </w:rPr>
        <w:footnoteReference w:id="5"/>
      </w:r>
      <w:r w:rsidR="000673B2">
        <w:t xml:space="preserve"> </w:t>
      </w:r>
      <w:r w:rsidR="001E71D1">
        <w:t>Crown Law explained:</w:t>
      </w:r>
    </w:p>
    <w:p w:rsidR="008A0078" w:rsidRDefault="007B6CFA" w:rsidP="000C01A7">
      <w:pPr>
        <w:pStyle w:val="QIndent2"/>
      </w:pPr>
      <w:r>
        <w:t>In other words, the legislation cannot be interpreted in</w:t>
      </w:r>
      <w:r w:rsidR="00075E10">
        <w:t xml:space="preserve"> </w:t>
      </w:r>
      <w:r>
        <w:t>such a way that results in a “fair” outcome of a particular situation. Considerations of “fairness” around the outcome of the decision are not relevant to the consideration of access to official information. The responsibility of statutory decision-makers is to apply law as Parliament intended it</w:t>
      </w:r>
      <w:r w:rsidR="00B92E4C">
        <w:t>.</w:t>
      </w:r>
    </w:p>
    <w:p w:rsidR="00821588" w:rsidRDefault="00C13D35" w:rsidP="00147800">
      <w:pPr>
        <w:pStyle w:val="Number2"/>
      </w:pPr>
      <w:r>
        <w:t>the Ombudsman’s jurisdiction under the OIA is to consider the release of the information sought, not the merits of the deci</w:t>
      </w:r>
      <w:r w:rsidR="00147800">
        <w:t xml:space="preserve">sion </w:t>
      </w:r>
      <w:r w:rsidR="006962E2">
        <w:t xml:space="preserve">that </w:t>
      </w:r>
      <w:r w:rsidR="00147800">
        <w:t>the information relates to</w:t>
      </w:r>
      <w:r w:rsidR="001E71D1">
        <w:t>.</w:t>
      </w:r>
    </w:p>
    <w:p w:rsidR="00FB24A7" w:rsidRDefault="00147800" w:rsidP="00147800">
      <w:pPr>
        <w:pStyle w:val="Number1"/>
        <w:rPr>
          <w:rStyle w:val="Quotationwithinthesentence"/>
          <w:i w:val="0"/>
        </w:rPr>
      </w:pPr>
      <w:r>
        <w:t>Notwithstanding the fact that Crown Law disagreed with the findings in the provisional opinion</w:t>
      </w:r>
      <w:r w:rsidR="0076131B">
        <w:t>,</w:t>
      </w:r>
      <w:r>
        <w:t xml:space="preserve"> it helpfully suggested that</w:t>
      </w:r>
      <w:r w:rsidR="00FB24A7">
        <w:t xml:space="preserve"> a way forward would be for the Ministry</w:t>
      </w:r>
      <w:r w:rsidR="005E4A54">
        <w:t>, in consultation with ECART,</w:t>
      </w:r>
      <w:r w:rsidR="006962E2">
        <w:t xml:space="preserve"> to prepare </w:t>
      </w:r>
      <w:r w:rsidR="006962E2" w:rsidRPr="006962E2">
        <w:rPr>
          <w:i/>
        </w:rPr>
        <w:t>‘guidance’</w:t>
      </w:r>
      <w:r w:rsidR="008C6040">
        <w:t xml:space="preserve"> </w:t>
      </w:r>
      <w:r w:rsidR="00FB24A7">
        <w:t xml:space="preserve">as to what type of research proposals are likely to be considered </w:t>
      </w:r>
      <w:r w:rsidR="005E7E29">
        <w:t>‘</w:t>
      </w:r>
      <w:r w:rsidR="00FB24A7" w:rsidRPr="00FB24A7">
        <w:rPr>
          <w:rStyle w:val="Quotationwithinthesentence"/>
        </w:rPr>
        <w:t>human reproductive research</w:t>
      </w:r>
      <w:r w:rsidR="005E7E29">
        <w:rPr>
          <w:rStyle w:val="Quotationwithinthesentence"/>
        </w:rPr>
        <w:t>’</w:t>
      </w:r>
      <w:r w:rsidR="00FB24A7" w:rsidRPr="00FB24A7">
        <w:rPr>
          <w:rStyle w:val="Quotationwithinthesentence"/>
        </w:rPr>
        <w:t xml:space="preserve"> </w:t>
      </w:r>
      <w:r w:rsidR="00FB24A7">
        <w:rPr>
          <w:rStyle w:val="Quotationwithinthesentence"/>
          <w:i w:val="0"/>
        </w:rPr>
        <w:t xml:space="preserve">due to the proposed </w:t>
      </w:r>
      <w:r w:rsidR="005E7E29">
        <w:rPr>
          <w:rStyle w:val="Quotationwithinthesentence"/>
          <w:i w:val="0"/>
        </w:rPr>
        <w:t>‘</w:t>
      </w:r>
      <w:r w:rsidR="00FB24A7">
        <w:rPr>
          <w:rStyle w:val="Quotationwithinthesentence"/>
        </w:rPr>
        <w:t>use</w:t>
      </w:r>
      <w:r w:rsidR="005E7E29">
        <w:rPr>
          <w:rStyle w:val="Quotationwithinthesentence"/>
        </w:rPr>
        <w:t>’</w:t>
      </w:r>
      <w:r w:rsidR="00FB24A7">
        <w:rPr>
          <w:rStyle w:val="Quotationwithinthesentence"/>
        </w:rPr>
        <w:t xml:space="preserve"> </w:t>
      </w:r>
      <w:r w:rsidR="00FB24A7">
        <w:rPr>
          <w:rStyle w:val="Quotationwithinthesentence"/>
          <w:i w:val="0"/>
        </w:rPr>
        <w:t>of embryos. Crown Law suggested that:</w:t>
      </w:r>
    </w:p>
    <w:p w:rsidR="00FB24A7" w:rsidRDefault="00FB24A7" w:rsidP="00FB24A7">
      <w:pPr>
        <w:pStyle w:val="QIndent1"/>
        <w:rPr>
          <w:rStyle w:val="Quotationwithinthesentence"/>
          <w:i/>
        </w:rPr>
      </w:pPr>
      <w:r>
        <w:rPr>
          <w:rStyle w:val="Quotationwithinthesentence"/>
          <w:i/>
        </w:rPr>
        <w:t xml:space="preserve">This guidance document would serve to increase the transparency of the decision-making process and to promote the accountability of ECART for their decisions, satisfying the public interest considerations under </w:t>
      </w:r>
      <w:r w:rsidR="00E50C76">
        <w:rPr>
          <w:rStyle w:val="Quotationwithinthesentence"/>
          <w:i/>
        </w:rPr>
        <w:t>s9(</w:t>
      </w:r>
      <w:r>
        <w:rPr>
          <w:rStyle w:val="Quotationwithinthesentence"/>
          <w:i/>
        </w:rPr>
        <w:t>1) of the OIA and appropriately reflecting the balance between:</w:t>
      </w:r>
    </w:p>
    <w:p w:rsidR="00FB24A7" w:rsidRDefault="00FB24A7" w:rsidP="00FB24A7">
      <w:pPr>
        <w:pStyle w:val="QIndent2"/>
        <w:numPr>
          <w:ilvl w:val="0"/>
          <w:numId w:val="44"/>
        </w:numPr>
        <w:rPr>
          <w:rStyle w:val="Quotationwithinthesentence"/>
          <w:i/>
        </w:rPr>
      </w:pPr>
      <w:r>
        <w:rPr>
          <w:rStyle w:val="Quotationwithinthesentence"/>
          <w:i/>
        </w:rPr>
        <w:t>The interest in maintaining professional privilege; and</w:t>
      </w:r>
    </w:p>
    <w:p w:rsidR="00FB24A7" w:rsidRDefault="00FB24A7" w:rsidP="00FB24A7">
      <w:pPr>
        <w:pStyle w:val="QIndent2"/>
        <w:numPr>
          <w:ilvl w:val="0"/>
          <w:numId w:val="44"/>
        </w:numPr>
        <w:rPr>
          <w:rStyle w:val="Quotationwithinthesentence"/>
          <w:i/>
        </w:rPr>
      </w:pPr>
      <w:r>
        <w:rPr>
          <w:rStyle w:val="Quotationwithinthesentence"/>
          <w:i/>
        </w:rPr>
        <w:t xml:space="preserve">The public interest in ECART providing an appropriate </w:t>
      </w:r>
      <w:r w:rsidR="00E50C76">
        <w:rPr>
          <w:rStyle w:val="Quotationwithinthesentence"/>
          <w:i/>
        </w:rPr>
        <w:t>explanation</w:t>
      </w:r>
      <w:r>
        <w:rPr>
          <w:rStyle w:val="Quotationwithinthesentence"/>
          <w:i/>
        </w:rPr>
        <w:t xml:space="preserve"> of their decision and reasoning</w:t>
      </w:r>
      <w:r w:rsidR="00B64505">
        <w:rPr>
          <w:rStyle w:val="Quotationwithinthesentence"/>
          <w:i/>
        </w:rPr>
        <w:t xml:space="preserve">. </w:t>
      </w:r>
    </w:p>
    <w:p w:rsidR="00CF0BD2" w:rsidRDefault="00CF0BD2" w:rsidP="005E7E29">
      <w:pPr>
        <w:pStyle w:val="Heading1"/>
        <w:spacing w:after="240"/>
      </w:pPr>
      <w:bookmarkStart w:id="19" w:name="_Toc445361242"/>
      <w:r w:rsidRPr="001D22A9">
        <w:t>Analysis</w:t>
      </w:r>
      <w:r>
        <w:t xml:space="preserve"> and findings</w:t>
      </w:r>
      <w:bookmarkEnd w:id="19"/>
    </w:p>
    <w:p w:rsidR="006962E2" w:rsidRPr="006962E2" w:rsidRDefault="006962E2" w:rsidP="005E7E29">
      <w:pPr>
        <w:pStyle w:val="Heading2"/>
        <w:spacing w:before="240"/>
      </w:pPr>
      <w:bookmarkStart w:id="20" w:name="_Toc445361243"/>
      <w:r>
        <w:t>Discussion</w:t>
      </w:r>
      <w:bookmarkEnd w:id="20"/>
    </w:p>
    <w:p w:rsidR="00B71054" w:rsidRDefault="00B71054" w:rsidP="00557767">
      <w:pPr>
        <w:pStyle w:val="Number1"/>
      </w:pPr>
      <w:r>
        <w:t xml:space="preserve">I have read both </w:t>
      </w:r>
      <w:r w:rsidR="00B92E4C">
        <w:t xml:space="preserve">legal </w:t>
      </w:r>
      <w:r>
        <w:t>opinions</w:t>
      </w:r>
      <w:r w:rsidR="001B7489">
        <w:t xml:space="preserve"> relied on by ECART to decline Professor Farquhar’s application to proceed with the DOT study. Professor Farquhar disagrees with the conclusion reached in the legal opinions that her study </w:t>
      </w:r>
      <w:r>
        <w:t xml:space="preserve">will </w:t>
      </w:r>
      <w:r w:rsidRPr="009E35EC">
        <w:rPr>
          <w:i/>
        </w:rPr>
        <w:t>‘use’</w:t>
      </w:r>
      <w:r>
        <w:t xml:space="preserve"> embryos</w:t>
      </w:r>
      <w:r w:rsidR="009E35EC">
        <w:t xml:space="preserve">. </w:t>
      </w:r>
      <w:r w:rsidR="001B7489">
        <w:t xml:space="preserve">Her position is </w:t>
      </w:r>
      <w:r w:rsidR="009E35EC">
        <w:t xml:space="preserve"> that ACART has already approved day 3 and day 5 transfers of embryos and the DOT study will not alter any aspect of the approved procedures. </w:t>
      </w:r>
    </w:p>
    <w:p w:rsidR="00B71054" w:rsidRDefault="0076131B" w:rsidP="00557767">
      <w:pPr>
        <w:pStyle w:val="Number1"/>
      </w:pPr>
      <w:r>
        <w:t xml:space="preserve">The issue </w:t>
      </w:r>
      <w:r w:rsidR="00B71054">
        <w:t xml:space="preserve">is a very fine one, namely whether the DOT study proposal </w:t>
      </w:r>
      <w:r w:rsidR="00B71054" w:rsidRPr="009E35EC">
        <w:rPr>
          <w:i/>
        </w:rPr>
        <w:t>‘uses</w:t>
      </w:r>
      <w:r w:rsidR="00B71054" w:rsidRPr="00B71054">
        <w:rPr>
          <w:i/>
        </w:rPr>
        <w:t>’</w:t>
      </w:r>
      <w:r w:rsidR="00B71054">
        <w:t xml:space="preserve"> embryos. The relevance of that is, if that is the position</w:t>
      </w:r>
      <w:r w:rsidR="007E19BC">
        <w:t xml:space="preserve">, </w:t>
      </w:r>
      <w:r w:rsidR="00097883">
        <w:t xml:space="preserve">then </w:t>
      </w:r>
      <w:r w:rsidR="007E19BC">
        <w:t>Professor</w:t>
      </w:r>
      <w:r w:rsidR="00B71054">
        <w:t xml:space="preserve"> Farquhar must obtain permission from ACART before proceeding with the DOT study. </w:t>
      </w:r>
      <w:r w:rsidR="00F96ACF">
        <w:t xml:space="preserve">On request the Ministry refused to release the legal opinions to Professor Farquhar under section 9(2)(h) of the OIA. </w:t>
      </w:r>
    </w:p>
    <w:p w:rsidR="00CF0BD2" w:rsidRPr="00C653EF" w:rsidRDefault="00CF0BD2" w:rsidP="00C3611F">
      <w:pPr>
        <w:pStyle w:val="Number1"/>
      </w:pPr>
      <w:r w:rsidRPr="00C653EF">
        <w:t>The OIA provides good reason for withholding official information if:</w:t>
      </w:r>
    </w:p>
    <w:p w:rsidR="00CF0BD2" w:rsidRPr="00FA2029" w:rsidRDefault="009D7214" w:rsidP="00CF0BD2">
      <w:pPr>
        <w:numPr>
          <w:ilvl w:val="0"/>
          <w:numId w:val="34"/>
        </w:numPr>
        <w:spacing w:after="100" w:afterAutospacing="1" w:line="240" w:lineRule="auto"/>
        <w:ind w:left="1134"/>
        <w:jc w:val="both"/>
        <w:rPr>
          <w:szCs w:val="24"/>
        </w:rPr>
      </w:pPr>
      <w:r>
        <w:rPr>
          <w:szCs w:val="24"/>
        </w:rPr>
        <w:t xml:space="preserve">the withholding of the information </w:t>
      </w:r>
      <w:r w:rsidR="00CF0BD2" w:rsidRPr="001D22A9">
        <w:rPr>
          <w:szCs w:val="24"/>
        </w:rPr>
        <w:t xml:space="preserve">is necessary to </w:t>
      </w:r>
      <w:r w:rsidR="00F45691">
        <w:rPr>
          <w:i/>
          <w:szCs w:val="24"/>
        </w:rPr>
        <w:t>‘</w:t>
      </w:r>
      <w:r w:rsidR="00CF0BD2" w:rsidRPr="001D22A9">
        <w:rPr>
          <w:i/>
          <w:szCs w:val="24"/>
        </w:rPr>
        <w:t>maintain legal professional privilege</w:t>
      </w:r>
      <w:r w:rsidR="00F45691">
        <w:rPr>
          <w:i/>
          <w:szCs w:val="24"/>
        </w:rPr>
        <w:t>’</w:t>
      </w:r>
      <w:r w:rsidR="00CF0BD2">
        <w:rPr>
          <w:szCs w:val="24"/>
        </w:rPr>
        <w:t xml:space="preserve"> (section 9(2)(h) of the OIA); and</w:t>
      </w:r>
    </w:p>
    <w:p w:rsidR="00CF0BD2" w:rsidRPr="00B71054" w:rsidRDefault="00CF0BD2" w:rsidP="00CF0BD2">
      <w:pPr>
        <w:numPr>
          <w:ilvl w:val="0"/>
          <w:numId w:val="34"/>
        </w:numPr>
        <w:spacing w:after="100" w:afterAutospacing="1" w:line="240" w:lineRule="auto"/>
        <w:ind w:left="1134"/>
        <w:jc w:val="both"/>
        <w:rPr>
          <w:i/>
          <w:szCs w:val="24"/>
        </w:rPr>
      </w:pPr>
      <w:r w:rsidRPr="001D22A9">
        <w:rPr>
          <w:szCs w:val="24"/>
        </w:rPr>
        <w:t xml:space="preserve">this interest is not </w:t>
      </w:r>
      <w:r w:rsidR="00F45691">
        <w:rPr>
          <w:i/>
          <w:szCs w:val="24"/>
        </w:rPr>
        <w:t>‘</w:t>
      </w:r>
      <w:r w:rsidRPr="001D22A9">
        <w:rPr>
          <w:i/>
          <w:szCs w:val="24"/>
        </w:rPr>
        <w:t>outweighed by other considerations which render it desirable, in the public interest, to make that information available</w:t>
      </w:r>
      <w:r w:rsidR="00F45691">
        <w:rPr>
          <w:i/>
          <w:szCs w:val="24"/>
        </w:rPr>
        <w:t>’</w:t>
      </w:r>
      <w:r w:rsidRPr="001D22A9">
        <w:rPr>
          <w:i/>
          <w:szCs w:val="24"/>
        </w:rPr>
        <w:t xml:space="preserve"> </w:t>
      </w:r>
      <w:r w:rsidRPr="003F43F1">
        <w:rPr>
          <w:szCs w:val="24"/>
        </w:rPr>
        <w:t>(section 9(1) of the OIA).</w:t>
      </w:r>
    </w:p>
    <w:p w:rsidR="00CF0BD2" w:rsidRDefault="00CF0BD2" w:rsidP="00B71054">
      <w:pPr>
        <w:pStyle w:val="Number1"/>
        <w:numPr>
          <w:ilvl w:val="0"/>
          <w:numId w:val="0"/>
        </w:numPr>
        <w:ind w:left="567"/>
        <w:rPr>
          <w:iCs/>
          <w:szCs w:val="24"/>
        </w:rPr>
      </w:pPr>
      <w:r w:rsidRPr="00B71054">
        <w:rPr>
          <w:iCs/>
          <w:szCs w:val="24"/>
        </w:rPr>
        <w:t xml:space="preserve">Both of these elements must be satisfied before section 9(2)(h) </w:t>
      </w:r>
      <w:r w:rsidR="00F45691">
        <w:rPr>
          <w:iCs/>
          <w:szCs w:val="24"/>
        </w:rPr>
        <w:t xml:space="preserve">of the OIA </w:t>
      </w:r>
      <w:r w:rsidRPr="00B71054">
        <w:rPr>
          <w:iCs/>
          <w:szCs w:val="24"/>
        </w:rPr>
        <w:t xml:space="preserve">provides a good reason for refusing a request. </w:t>
      </w:r>
    </w:p>
    <w:p w:rsidR="00DC4AC7" w:rsidRPr="00B71054" w:rsidRDefault="00B71054" w:rsidP="00DC4AC7">
      <w:pPr>
        <w:pStyle w:val="Number1"/>
        <w:rPr>
          <w:color w:val="auto"/>
        </w:rPr>
      </w:pPr>
      <w:r w:rsidRPr="00B71054">
        <w:rPr>
          <w:color w:val="auto"/>
        </w:rPr>
        <w:t xml:space="preserve">It is common ground that </w:t>
      </w:r>
      <w:r w:rsidR="00E96854" w:rsidRPr="00B71054">
        <w:rPr>
          <w:color w:val="auto"/>
        </w:rPr>
        <w:t xml:space="preserve">legal professional privilege applies to both legal opinions </w:t>
      </w:r>
      <w:r w:rsidR="003E3BD4">
        <w:rPr>
          <w:color w:val="auto"/>
        </w:rPr>
        <w:t>.</w:t>
      </w:r>
    </w:p>
    <w:p w:rsidR="00B71054" w:rsidRDefault="00B71054" w:rsidP="00B71054">
      <w:pPr>
        <w:pStyle w:val="Number1"/>
        <w:rPr>
          <w:rStyle w:val="Quotationwithinthesentence"/>
          <w:i w:val="0"/>
        </w:rPr>
      </w:pPr>
      <w:r>
        <w:rPr>
          <w:rStyle w:val="Quotationwithinthesentence"/>
          <w:i w:val="0"/>
        </w:rPr>
        <w:t xml:space="preserve">I am not required to form an opinion </w:t>
      </w:r>
      <w:r w:rsidR="00557767">
        <w:rPr>
          <w:rStyle w:val="Quotationwithinthesentence"/>
          <w:i w:val="0"/>
        </w:rPr>
        <w:t>on the correctness of the legal advice proffered by Crown Law and Health Legal. I am merely asked to form an opinion on whether the public interest in the legal advice overrides the public interest in the maintenance of legal professional privilege.</w:t>
      </w:r>
    </w:p>
    <w:p w:rsidR="00284E80" w:rsidRDefault="00284E80" w:rsidP="00284E80">
      <w:pPr>
        <w:pStyle w:val="Heading2"/>
      </w:pPr>
      <w:bookmarkStart w:id="21" w:name="_Toc445361244"/>
      <w:r w:rsidRPr="00284E80">
        <w:t>Section 9(1) of the OIA – public interest</w:t>
      </w:r>
      <w:bookmarkEnd w:id="21"/>
    </w:p>
    <w:p w:rsidR="00C96BAE" w:rsidRPr="00C653EF" w:rsidRDefault="00D43DF6" w:rsidP="00C96BAE">
      <w:pPr>
        <w:pStyle w:val="Number1"/>
      </w:pPr>
      <w:r>
        <w:t xml:space="preserve">In her provisional opinion </w:t>
      </w:r>
      <w:r w:rsidR="00F61D9A">
        <w:t xml:space="preserve">Dame Beverley </w:t>
      </w:r>
      <w:r>
        <w:t>re</w:t>
      </w:r>
      <w:r w:rsidR="00C96BAE">
        <w:t xml:space="preserve">counted the following excerpt from </w:t>
      </w:r>
      <w:r>
        <w:t>Ombudsman Ron Paterson’s opinion published in July 2014</w:t>
      </w:r>
      <w:r w:rsidR="00C96BAE">
        <w:t xml:space="preserve"> (July 2014 Ombudsman’s opinion):</w:t>
      </w:r>
      <w:r>
        <w:rPr>
          <w:rStyle w:val="FootnoteReference"/>
        </w:rPr>
        <w:footnoteReference w:id="6"/>
      </w:r>
      <w:r w:rsidR="00C96BAE">
        <w:t xml:space="preserve"> </w:t>
      </w:r>
    </w:p>
    <w:p w:rsidR="00284E80" w:rsidRPr="00C96BAE" w:rsidRDefault="00284E80" w:rsidP="00C96BAE">
      <w:pPr>
        <w:pStyle w:val="QIndent1"/>
      </w:pPr>
      <w:r w:rsidRPr="00C96BAE">
        <w:t>The strength of legal professional privilege has often been recognised by the courts and its principles are well settled. Glazebrook J, in delivering the judgment of the Court of Appeal in Shannon v Shannon</w:t>
      </w:r>
      <w:r w:rsidRPr="005C3DC0">
        <w:rPr>
          <w:rStyle w:val="FootnoteReference"/>
          <w:i w:val="0"/>
          <w:szCs w:val="24"/>
        </w:rPr>
        <w:footnoteReference w:id="7"/>
      </w:r>
      <w:r w:rsidRPr="00C96BAE">
        <w:t xml:space="preserve"> referred to the Privy Council’s advice in B v Auckland District Law Society</w:t>
      </w:r>
      <w:r w:rsidRPr="005C3DC0">
        <w:rPr>
          <w:rStyle w:val="FootnoteReference"/>
          <w:i w:val="0"/>
          <w:szCs w:val="24"/>
        </w:rPr>
        <w:footnoteReference w:id="8"/>
      </w:r>
      <w:r w:rsidRPr="00C96BAE">
        <w:t xml:space="preserve"> and stated:</w:t>
      </w:r>
      <w:r w:rsidRPr="00C96BAE">
        <w:rPr>
          <w:rStyle w:val="FootnoteReference"/>
          <w:szCs w:val="24"/>
        </w:rPr>
        <w:t xml:space="preserve"> </w:t>
      </w:r>
      <w:r w:rsidRPr="005C3DC0">
        <w:rPr>
          <w:rStyle w:val="FootnoteReference"/>
          <w:i w:val="0"/>
          <w:szCs w:val="24"/>
        </w:rPr>
        <w:footnoteReference w:id="9"/>
      </w:r>
    </w:p>
    <w:p w:rsidR="00284E80" w:rsidRPr="001D22A9" w:rsidRDefault="00284E80" w:rsidP="00C96BAE">
      <w:pPr>
        <w:pStyle w:val="QIndent2"/>
      </w:pPr>
      <w:r>
        <w:t>‘</w:t>
      </w:r>
      <w:r w:rsidRPr="001D22A9">
        <w:t>[36] … legal professional privilege is more than an ordinary rule of evidence. It is a fundamental condition on which the administration of justice as a whole rests and is not for the benefit of any particular client but in the wider interests of all those who might otherwise be deterred from telling the whole truth to their solicitors.</w:t>
      </w:r>
    </w:p>
    <w:p w:rsidR="00284E80" w:rsidRPr="001D22A9" w:rsidRDefault="00284E80" w:rsidP="00C96BAE">
      <w:pPr>
        <w:pStyle w:val="QIndent2"/>
      </w:pPr>
      <w:r w:rsidRPr="001D22A9">
        <w:t>[37] The Privy Council rejected any suggestion that there should be a balancing exercise when considering the admissibility of privileged material … legal profession privilege is itself the product of a balancing exercise between public interests whereby, subject to the well-recognised crime or fraud exception, the public interest in the perfect administration of justice is accorded paramountcy over the public interest that requires, in the interests of a fair trial, the admission in evidence of all relevant evidence. … The rationale is that a lawyer has to be able to give a client an absolute and unqualified assurance that whatever a client reveals in confidence will never be disclosed without the client's consent. Such an assurance is inconsistent with the existence of a balancing exercise.</w:t>
      </w:r>
      <w:r>
        <w:t>’</w:t>
      </w:r>
    </w:p>
    <w:p w:rsidR="005C3DC0" w:rsidRPr="00C653EF" w:rsidRDefault="00284E80" w:rsidP="00C96BAE">
      <w:pPr>
        <w:pStyle w:val="QIndent1"/>
      </w:pPr>
      <w:r w:rsidRPr="001D22A9">
        <w:t>Whether the legal opinions were internal or external legal opinions makes no difference to the strength of the public interest in the maintenance of legal professional privilege.</w:t>
      </w:r>
    </w:p>
    <w:p w:rsidR="00F768FA" w:rsidRDefault="00F768FA" w:rsidP="00F768FA">
      <w:pPr>
        <w:pStyle w:val="Number1"/>
        <w:numPr>
          <w:ilvl w:val="0"/>
          <w:numId w:val="0"/>
        </w:numPr>
        <w:ind w:left="567"/>
      </w:pPr>
      <w:r>
        <w:t xml:space="preserve">The Ministry also referred to the July 2014 Ombudsman’s opinion in its response to notification of this investigation. </w:t>
      </w:r>
    </w:p>
    <w:p w:rsidR="00284E80" w:rsidRPr="00F46358" w:rsidRDefault="00284E80" w:rsidP="00F768FA">
      <w:pPr>
        <w:pStyle w:val="Number1"/>
      </w:pPr>
      <w:r w:rsidRPr="00C3611F">
        <w:t>Consequently, in order to outweigh the public interest in maintaining professional legal privilege, a corresponding greater public interest must be seen as better served by the</w:t>
      </w:r>
      <w:r w:rsidRPr="00C3611F">
        <w:rPr>
          <w:rFonts w:eastAsia="MS Mincho"/>
        </w:rPr>
        <w:t xml:space="preserve"> </w:t>
      </w:r>
      <w:r w:rsidRPr="00C3611F">
        <w:t xml:space="preserve">disclosure of the protected information. </w:t>
      </w:r>
    </w:p>
    <w:p w:rsidR="00F46358" w:rsidRPr="00C3611F" w:rsidRDefault="00F46358" w:rsidP="00284E80">
      <w:pPr>
        <w:pStyle w:val="Number1"/>
      </w:pPr>
      <w:r>
        <w:rPr>
          <w:iCs/>
          <w:szCs w:val="24"/>
        </w:rPr>
        <w:t>Professor Paterson opined:</w:t>
      </w:r>
    </w:p>
    <w:p w:rsidR="00284E80" w:rsidRDefault="00284E80" w:rsidP="00F46358">
      <w:pPr>
        <w:pStyle w:val="QIndent1"/>
      </w:pPr>
      <w:r w:rsidRPr="001D22A9">
        <w:t xml:space="preserve">In considering whether the section 9(1) override applies, I have taken into account that members of the public may well be interested in knowing the overall tenor of legal advice provided by government agencies subject to the OIA. There may be </w:t>
      </w:r>
      <w:r w:rsidRPr="00F46358">
        <w:t>exceptional cases where, for transparency and accountability of statutory decision makers</w:t>
      </w:r>
      <w:r w:rsidRPr="001D22A9">
        <w:rPr>
          <w:b/>
        </w:rPr>
        <w:t xml:space="preserve">, </w:t>
      </w:r>
      <w:r w:rsidRPr="001D22A9">
        <w:t>the public interest supports disclosure of a high level</w:t>
      </w:r>
      <w:r w:rsidRPr="001D22A9">
        <w:rPr>
          <w:b/>
        </w:rPr>
        <w:t xml:space="preserve"> </w:t>
      </w:r>
      <w:r w:rsidRPr="001D22A9">
        <w:t>summary of legal advice. That might be the case in relation to a high profile decision of the Crown not to lay criminal charges</w:t>
      </w:r>
      <w:r w:rsidR="00F46358">
        <w:t>.</w:t>
      </w:r>
      <w:r w:rsidR="005C3DC0">
        <w:t xml:space="preserve"> </w:t>
      </w:r>
    </w:p>
    <w:p w:rsidR="0004325A" w:rsidRDefault="00F46358" w:rsidP="006F035F">
      <w:pPr>
        <w:pStyle w:val="Number1"/>
      </w:pPr>
      <w:r w:rsidRPr="0004325A">
        <w:rPr>
          <w:iCs/>
          <w:szCs w:val="24"/>
        </w:rPr>
        <w:t xml:space="preserve">Dame Beverley was satisfied that this case was an exceptional case </w:t>
      </w:r>
      <w:r w:rsidR="0004325A" w:rsidRPr="0004325A">
        <w:rPr>
          <w:iCs/>
          <w:szCs w:val="24"/>
        </w:rPr>
        <w:t xml:space="preserve">whereby the </w:t>
      </w:r>
      <w:r w:rsidR="0004325A" w:rsidRPr="0004325A">
        <w:t>public interest in the transparency and accountability of the Ministry as the statutory and regulatory decision</w:t>
      </w:r>
      <w:r w:rsidR="0004325A">
        <w:t xml:space="preserve"> maker outweighed the public interest in legal professional privilege.</w:t>
      </w:r>
    </w:p>
    <w:p w:rsidR="00582D47" w:rsidRDefault="000A7162" w:rsidP="004C7D0B">
      <w:pPr>
        <w:pStyle w:val="Number1"/>
        <w:shd w:val="clear" w:color="auto" w:fill="FFFFFF"/>
        <w:spacing w:after="96" w:line="240" w:lineRule="auto"/>
        <w:rPr>
          <w:rStyle w:val="Quotationwithinthesentence"/>
          <w:i w:val="0"/>
        </w:rPr>
      </w:pPr>
      <w:r>
        <w:rPr>
          <w:rStyle w:val="Quotationwithinthesentence"/>
          <w:i w:val="0"/>
        </w:rPr>
        <w:t xml:space="preserve">I agree with Dame Beverley’s finding </w:t>
      </w:r>
      <w:r w:rsidR="00F768FA">
        <w:rPr>
          <w:rStyle w:val="Quotationwithinthesentence"/>
          <w:i w:val="0"/>
        </w:rPr>
        <w:t xml:space="preserve">that section 9(1) of the OIA applies in this case, </w:t>
      </w:r>
      <w:r w:rsidR="0004325A" w:rsidRPr="008C2617">
        <w:rPr>
          <w:rStyle w:val="Quotationwithinthesentence"/>
          <w:i w:val="0"/>
        </w:rPr>
        <w:t xml:space="preserve">but for different reasons. </w:t>
      </w:r>
    </w:p>
    <w:p w:rsidR="00B36643" w:rsidRPr="002D49A9" w:rsidRDefault="001E6AF1" w:rsidP="000A7162">
      <w:pPr>
        <w:pStyle w:val="Number1"/>
        <w:shd w:val="clear" w:color="auto" w:fill="FFFFFF"/>
        <w:spacing w:after="96" w:line="240" w:lineRule="auto"/>
      </w:pPr>
      <w:r w:rsidRPr="002D49A9">
        <w:rPr>
          <w:rStyle w:val="Quotationwithinthesentence"/>
          <w:i w:val="0"/>
        </w:rPr>
        <w:t>B</w:t>
      </w:r>
      <w:r w:rsidR="0004325A" w:rsidRPr="002D49A9">
        <w:rPr>
          <w:rStyle w:val="Quotationwithinthesentence"/>
          <w:i w:val="0"/>
        </w:rPr>
        <w:t>efore I explain my reasoning, l</w:t>
      </w:r>
      <w:r w:rsidR="00B36643" w:rsidRPr="002D49A9">
        <w:rPr>
          <w:rStyle w:val="Quotationwithinthesentence"/>
          <w:i w:val="0"/>
        </w:rPr>
        <w:t xml:space="preserve">et me say at the outset that the public interest in the maintenance of legal professional </w:t>
      </w:r>
      <w:r w:rsidR="00954F1E">
        <w:rPr>
          <w:rStyle w:val="Quotationwithinthesentence"/>
          <w:i w:val="0"/>
        </w:rPr>
        <w:t xml:space="preserve">privilege </w:t>
      </w:r>
      <w:r w:rsidR="0059584F">
        <w:rPr>
          <w:rStyle w:val="Quotationwithinthesentence"/>
          <w:i w:val="0"/>
        </w:rPr>
        <w:t xml:space="preserve">will only ever be outweighed </w:t>
      </w:r>
      <w:r w:rsidR="00B36643" w:rsidRPr="002D49A9">
        <w:rPr>
          <w:rStyle w:val="Quotationwithinthesentence"/>
          <w:i w:val="0"/>
        </w:rPr>
        <w:t xml:space="preserve">where </w:t>
      </w:r>
      <w:r w:rsidR="0059584F">
        <w:rPr>
          <w:rStyle w:val="Quotationwithinthesentence"/>
          <w:i w:val="0"/>
        </w:rPr>
        <w:t xml:space="preserve">a </w:t>
      </w:r>
      <w:r w:rsidR="00B64505">
        <w:rPr>
          <w:rStyle w:val="Quotationwithinthesentence"/>
          <w:i w:val="0"/>
        </w:rPr>
        <w:t>greater</w:t>
      </w:r>
      <w:r w:rsidR="0059584F">
        <w:rPr>
          <w:rStyle w:val="Quotationwithinthesentence"/>
          <w:i w:val="0"/>
        </w:rPr>
        <w:t xml:space="preserve"> public interest in disclosure is </w:t>
      </w:r>
      <w:r w:rsidR="00B36643" w:rsidRPr="002D49A9">
        <w:rPr>
          <w:rStyle w:val="Quotationwithinthesentence"/>
          <w:i w:val="0"/>
        </w:rPr>
        <w:t xml:space="preserve">demonstrably </w:t>
      </w:r>
      <w:r w:rsidR="0059584F">
        <w:rPr>
          <w:rStyle w:val="Quotationwithinthesentence"/>
          <w:i w:val="0"/>
        </w:rPr>
        <w:t>clear. In other words</w:t>
      </w:r>
      <w:r w:rsidR="004C7D0B" w:rsidRPr="002D49A9">
        <w:rPr>
          <w:rStyle w:val="Quotationwithinthesentence"/>
          <w:i w:val="0"/>
        </w:rPr>
        <w:t xml:space="preserve">, </w:t>
      </w:r>
      <w:r w:rsidRPr="002D49A9">
        <w:rPr>
          <w:rStyle w:val="Quotationwithinthesentence"/>
          <w:i w:val="0"/>
        </w:rPr>
        <w:t xml:space="preserve">although </w:t>
      </w:r>
      <w:r w:rsidR="0004325A" w:rsidRPr="002D49A9">
        <w:rPr>
          <w:rStyle w:val="Quotationwithinthesentence"/>
          <w:i w:val="0"/>
        </w:rPr>
        <w:t>the</w:t>
      </w:r>
      <w:r w:rsidRPr="002D49A9">
        <w:rPr>
          <w:rStyle w:val="Quotationwithinthesentence"/>
          <w:i w:val="0"/>
        </w:rPr>
        <w:t xml:space="preserve"> very high</w:t>
      </w:r>
      <w:r w:rsidR="0004325A" w:rsidRPr="002D49A9">
        <w:rPr>
          <w:rStyle w:val="Quotationwithinthesentence"/>
          <w:i w:val="0"/>
        </w:rPr>
        <w:t xml:space="preserve"> public interest in legal professional privilege </w:t>
      </w:r>
      <w:r w:rsidRPr="002D49A9">
        <w:rPr>
          <w:rStyle w:val="Quotationwithinthesentence"/>
          <w:i w:val="0"/>
        </w:rPr>
        <w:t xml:space="preserve">is well recognised, </w:t>
      </w:r>
      <w:r w:rsidR="00B36643" w:rsidRPr="002D49A9">
        <w:rPr>
          <w:rStyle w:val="Quotationwithinthesentence"/>
          <w:i w:val="0"/>
        </w:rPr>
        <w:t>under the OIA</w:t>
      </w:r>
      <w:r w:rsidR="000A7162" w:rsidRPr="002D49A9">
        <w:rPr>
          <w:rStyle w:val="Quotationwithinthesentence"/>
          <w:i w:val="0"/>
        </w:rPr>
        <w:t>,</w:t>
      </w:r>
      <w:r w:rsidR="00B36643" w:rsidRPr="002D49A9">
        <w:rPr>
          <w:rStyle w:val="Quotationwithinthesentence"/>
          <w:i w:val="0"/>
        </w:rPr>
        <w:t xml:space="preserve"> it is not absolute</w:t>
      </w:r>
      <w:r w:rsidR="00B64505">
        <w:rPr>
          <w:rStyle w:val="Quotationwithinthesentence"/>
          <w:i w:val="0"/>
        </w:rPr>
        <w:t xml:space="preserve">. </w:t>
      </w:r>
      <w:r w:rsidRPr="002D49A9">
        <w:rPr>
          <w:color w:val="auto"/>
        </w:rPr>
        <w:t xml:space="preserve">Parliament </w:t>
      </w:r>
      <w:r w:rsidR="009B07EE">
        <w:rPr>
          <w:color w:val="auto"/>
        </w:rPr>
        <w:t xml:space="preserve">chose to provide protection for the maintenance of legal professional privilege in section 9 rather than section 6 of the OIA. Section 6 reasons for refusal are conclusive and not subject to a countervailing public interest test. By deciding to make the maintenance of legal professional privilege subject to section 9(1), Parliament expressly signalled that there will be occasions where the public interest in the </w:t>
      </w:r>
      <w:r w:rsidR="00771CA1">
        <w:rPr>
          <w:color w:val="auto"/>
        </w:rPr>
        <w:t xml:space="preserve">disclosure of the </w:t>
      </w:r>
      <w:r w:rsidR="009B07EE">
        <w:rPr>
          <w:color w:val="auto"/>
        </w:rPr>
        <w:t>legal advice outweighs legal professional privilege</w:t>
      </w:r>
      <w:r w:rsidR="00E70D5F">
        <w:rPr>
          <w:color w:val="auto"/>
        </w:rPr>
        <w:t>.</w:t>
      </w:r>
      <w:r w:rsidR="002D49A9" w:rsidRPr="002D49A9">
        <w:rPr>
          <w:rStyle w:val="Quotationwithinthesentence"/>
          <w:i w:val="0"/>
        </w:rPr>
        <w:t xml:space="preserve"> </w:t>
      </w:r>
    </w:p>
    <w:p w:rsidR="000A7162" w:rsidRPr="000A7162" w:rsidRDefault="002D49A9" w:rsidP="000A7162">
      <w:pPr>
        <w:pStyle w:val="Number1"/>
        <w:rPr>
          <w:rStyle w:val="Quotationwithinthesentence"/>
          <w:i w:val="0"/>
        </w:rPr>
      </w:pPr>
      <w:r>
        <w:rPr>
          <w:rStyle w:val="Quotationwithinthesentence"/>
          <w:i w:val="0"/>
        </w:rPr>
        <w:t xml:space="preserve">My opinion does not focus on whether this is an </w:t>
      </w:r>
      <w:r w:rsidR="000A7162" w:rsidRPr="002D49A9">
        <w:rPr>
          <w:rStyle w:val="Quotationwithinthesentence"/>
          <w:i w:val="0"/>
        </w:rPr>
        <w:t xml:space="preserve">exceptional </w:t>
      </w:r>
      <w:r w:rsidR="003C105B" w:rsidRPr="002D49A9">
        <w:rPr>
          <w:rStyle w:val="Quotationwithinthesentence"/>
          <w:i w:val="0"/>
        </w:rPr>
        <w:t>case</w:t>
      </w:r>
      <w:r w:rsidR="00B64505">
        <w:rPr>
          <w:rStyle w:val="Quotationwithinthesentence"/>
          <w:i w:val="0"/>
        </w:rPr>
        <w:t xml:space="preserve">. </w:t>
      </w:r>
      <w:r w:rsidR="003C105B" w:rsidRPr="002D49A9">
        <w:rPr>
          <w:rStyle w:val="Quotationwithinthesentence"/>
          <w:i w:val="0"/>
        </w:rPr>
        <w:t>Instead</w:t>
      </w:r>
      <w:r>
        <w:rPr>
          <w:rStyle w:val="Quotationwithinthesentence"/>
          <w:i w:val="0"/>
        </w:rPr>
        <w:t>,</w:t>
      </w:r>
      <w:r w:rsidR="003C105B" w:rsidRPr="002D49A9">
        <w:rPr>
          <w:rStyle w:val="Quotationwithinthesentence"/>
          <w:i w:val="0"/>
        </w:rPr>
        <w:t xml:space="preserve"> I have considered </w:t>
      </w:r>
      <w:r w:rsidR="000A7162" w:rsidRPr="002D49A9">
        <w:rPr>
          <w:rStyle w:val="Quotationwithinthesentence"/>
          <w:i w:val="0"/>
        </w:rPr>
        <w:t>the purpose for which the opinions were sought</w:t>
      </w:r>
      <w:r w:rsidR="003C105B" w:rsidRPr="002D49A9">
        <w:rPr>
          <w:rStyle w:val="Quotationwithinthesentence"/>
          <w:i w:val="0"/>
        </w:rPr>
        <w:t>,</w:t>
      </w:r>
      <w:r w:rsidR="000A7162" w:rsidRPr="002D49A9">
        <w:rPr>
          <w:rStyle w:val="Quotationwithinthesentence"/>
          <w:i w:val="0"/>
        </w:rPr>
        <w:t xml:space="preserve"> and supplied, </w:t>
      </w:r>
      <w:r w:rsidR="003C105B" w:rsidRPr="002D49A9">
        <w:rPr>
          <w:rStyle w:val="Quotationwithinthesentence"/>
          <w:i w:val="0"/>
        </w:rPr>
        <w:t>that is their context</w:t>
      </w:r>
      <w:r>
        <w:rPr>
          <w:rStyle w:val="Quotationwithinthesentence"/>
          <w:i w:val="0"/>
        </w:rPr>
        <w:t>,</w:t>
      </w:r>
      <w:r w:rsidR="003C105B" w:rsidRPr="002D49A9">
        <w:rPr>
          <w:rStyle w:val="Quotationwithinthesentence"/>
          <w:i w:val="0"/>
        </w:rPr>
        <w:t xml:space="preserve"> </w:t>
      </w:r>
      <w:r w:rsidR="00444D8D">
        <w:rPr>
          <w:rStyle w:val="Quotationwithinthesentence"/>
          <w:i w:val="0"/>
        </w:rPr>
        <w:t>their contents,</w:t>
      </w:r>
      <w:r w:rsidR="00AD324B">
        <w:rPr>
          <w:rStyle w:val="Quotationwithinthesentence"/>
          <w:i w:val="0"/>
        </w:rPr>
        <w:t xml:space="preserve"> and the use to which the</w:t>
      </w:r>
      <w:r w:rsidR="00444D8D">
        <w:rPr>
          <w:rStyle w:val="Quotationwithinthesentence"/>
          <w:i w:val="0"/>
        </w:rPr>
        <w:t>y</w:t>
      </w:r>
      <w:r w:rsidR="00AD324B">
        <w:rPr>
          <w:rStyle w:val="Quotationwithinthesentence"/>
          <w:i w:val="0"/>
        </w:rPr>
        <w:t xml:space="preserve"> have been put.</w:t>
      </w:r>
    </w:p>
    <w:p w:rsidR="003C105B" w:rsidRDefault="003C105B" w:rsidP="003C105B">
      <w:pPr>
        <w:pStyle w:val="Number1"/>
      </w:pPr>
      <w:r>
        <w:t xml:space="preserve">This follows the general principle of </w:t>
      </w:r>
      <w:r w:rsidR="00223D2D">
        <w:t>legal professional privilege –</w:t>
      </w:r>
      <w:r>
        <w:t xml:space="preserve"> that every application of professional legal privilege must depend on the facts of the case and the context in which the </w:t>
      </w:r>
      <w:r w:rsidR="00223D2D">
        <w:t xml:space="preserve">legal advice </w:t>
      </w:r>
      <w:r>
        <w:t>was sought. There will be occasions</w:t>
      </w:r>
      <w:r w:rsidR="00444D8D">
        <w:t>, such as in an individual contentious situation where litigation is imminent,</w:t>
      </w:r>
      <w:r>
        <w:t xml:space="preserve"> when the privilege is so sensitive and important for the maintenance of confidence and trust that the maintenance </w:t>
      </w:r>
      <w:r w:rsidR="00223D2D">
        <w:t>of the privilege will always outweigh an alternative public interest. There will be other occasions where a legal opinion is a statement of the law</w:t>
      </w:r>
      <w:r w:rsidR="00444D8D">
        <w:t>,</w:t>
      </w:r>
      <w:r w:rsidR="00223D2D">
        <w:t xml:space="preserve"> rather than legal advice on particular facts in a sensitive context. </w:t>
      </w:r>
    </w:p>
    <w:p w:rsidR="00717CDA" w:rsidRDefault="000C689E" w:rsidP="003C105B">
      <w:pPr>
        <w:pStyle w:val="Number1"/>
      </w:pPr>
      <w:r>
        <w:t>Here t</w:t>
      </w:r>
      <w:r w:rsidR="00E170E2">
        <w:t xml:space="preserve">he purpose of the legal </w:t>
      </w:r>
      <w:r w:rsidR="00717CDA">
        <w:t xml:space="preserve">opinions was to provide advice to a regulatory agency on the </w:t>
      </w:r>
      <w:r w:rsidR="00E170E2">
        <w:t xml:space="preserve">interpretation of a statutory term. </w:t>
      </w:r>
      <w:r w:rsidR="00717CDA">
        <w:t xml:space="preserve">Crown Law </w:t>
      </w:r>
      <w:r>
        <w:t>responded that this type of advice was unexceptional</w:t>
      </w:r>
      <w:r w:rsidR="00A25C89">
        <w:t xml:space="preserve">, stating that </w:t>
      </w:r>
      <w:r w:rsidR="00A25C89" w:rsidRPr="00A25C89">
        <w:rPr>
          <w:rStyle w:val="Quotationwithinthesentence"/>
        </w:rPr>
        <w:t>‘[t]he government seeks and is provided with legal advice on the interpretation of legislative provisions that it is operating under on a regular basis.’</w:t>
      </w:r>
      <w:r w:rsidR="00A25C89">
        <w:t>.</w:t>
      </w:r>
    </w:p>
    <w:p w:rsidR="00E170E2" w:rsidRDefault="000C689E" w:rsidP="003C105B">
      <w:pPr>
        <w:pStyle w:val="Number1"/>
      </w:pPr>
      <w:r>
        <w:t>I agree that the requests for legal advice were unremarkable</w:t>
      </w:r>
      <w:r w:rsidR="00B64505">
        <w:t xml:space="preserve">. </w:t>
      </w:r>
      <w:r>
        <w:t xml:space="preserve">This is reflected in the content of the legal opinions </w:t>
      </w:r>
      <w:r w:rsidR="00706193">
        <w:t xml:space="preserve">where the authors </w:t>
      </w:r>
      <w:r>
        <w:t>summarise the la</w:t>
      </w:r>
      <w:r w:rsidR="00706193">
        <w:t>w and seek to interpret it</w:t>
      </w:r>
      <w:r w:rsidR="00B64505">
        <w:t xml:space="preserve">. </w:t>
      </w:r>
      <w:r w:rsidR="00706193">
        <w:t>In that respect the legal opinions are akin to judgments of the Court.</w:t>
      </w:r>
      <w:r w:rsidR="002D49A9">
        <w:t xml:space="preserve"> </w:t>
      </w:r>
    </w:p>
    <w:p w:rsidR="00706193" w:rsidRDefault="00706193" w:rsidP="003C105B">
      <w:pPr>
        <w:pStyle w:val="Number1"/>
      </w:pPr>
      <w:r>
        <w:t xml:space="preserve">I </w:t>
      </w:r>
      <w:r w:rsidR="002D49A9">
        <w:t xml:space="preserve">therefore </w:t>
      </w:r>
      <w:r>
        <w:t xml:space="preserve">see nothing in release of the legal opinions </w:t>
      </w:r>
      <w:r w:rsidR="0059584F">
        <w:t xml:space="preserve">in the context of this case </w:t>
      </w:r>
      <w:r>
        <w:t>which might demonstrably compromise legal professional privilege</w:t>
      </w:r>
      <w:r w:rsidR="002D49A9">
        <w:t xml:space="preserve"> </w:t>
      </w:r>
      <w:r w:rsidR="0059584F">
        <w:t xml:space="preserve">outside </w:t>
      </w:r>
      <w:r w:rsidR="00B64505">
        <w:t>that context</w:t>
      </w:r>
      <w:r w:rsidR="002D49A9">
        <w:t xml:space="preserve"> or </w:t>
      </w:r>
      <w:r>
        <w:t>which leads me to the view that the Ministry would be compromised, embarrassed or prejudiced.</w:t>
      </w:r>
    </w:p>
    <w:p w:rsidR="00706193" w:rsidRDefault="00706193" w:rsidP="003C105B">
      <w:pPr>
        <w:pStyle w:val="Number1"/>
      </w:pPr>
      <w:r>
        <w:t xml:space="preserve">I am not suggesting that legal professional privilege does not apply. </w:t>
      </w:r>
      <w:r w:rsidR="009D7214">
        <w:t>That is accepted</w:t>
      </w:r>
      <w:r>
        <w:t xml:space="preserve">. What I am saying is that the context </w:t>
      </w:r>
      <w:r w:rsidR="000B6B57">
        <w:t xml:space="preserve">in which it arises </w:t>
      </w:r>
      <w:r>
        <w:t>is relevant when considering</w:t>
      </w:r>
      <w:r w:rsidR="000B6B57">
        <w:t>, under section 9(1), the public interest in the release of the privileged information</w:t>
      </w:r>
      <w:r w:rsidR="00B64505">
        <w:t xml:space="preserve">. </w:t>
      </w:r>
    </w:p>
    <w:p w:rsidR="000B6B57" w:rsidRDefault="00ED01F3" w:rsidP="00D10642">
      <w:pPr>
        <w:pStyle w:val="Number1"/>
      </w:pPr>
      <w:r>
        <w:t>I am persuaded that t</w:t>
      </w:r>
      <w:r w:rsidR="00706193">
        <w:t>he competing public interest</w:t>
      </w:r>
      <w:r>
        <w:t xml:space="preserve"> in this complaint does override the </w:t>
      </w:r>
      <w:r w:rsidR="000B6B57">
        <w:t>need to maintain legal</w:t>
      </w:r>
      <w:r>
        <w:t xml:space="preserve"> professional privilege </w:t>
      </w:r>
      <w:r w:rsidR="000B6B57">
        <w:t xml:space="preserve">which would otherwise provide good reason for withholding the information under </w:t>
      </w:r>
      <w:r>
        <w:t xml:space="preserve">section 9(2)(h). </w:t>
      </w:r>
    </w:p>
    <w:p w:rsidR="009D6A61" w:rsidRDefault="00B64505" w:rsidP="000B6B57">
      <w:pPr>
        <w:pStyle w:val="Number1"/>
      </w:pPr>
      <w:r>
        <w:t>The</w:t>
      </w:r>
      <w:r w:rsidR="000B6B57">
        <w:t xml:space="preserve"> research being conducted by Professor Farquhar and other researchers in her field </w:t>
      </w:r>
      <w:r w:rsidR="00ED01F3">
        <w:t>is a matter of considerable</w:t>
      </w:r>
      <w:r w:rsidR="009D6A61">
        <w:t xml:space="preserve"> public importance and interest. It seems to me that it is </w:t>
      </w:r>
      <w:r w:rsidR="00156A81">
        <w:t>incumbent</w:t>
      </w:r>
      <w:r w:rsidR="009D6A61">
        <w:t xml:space="preserve"> on the Ministry to do everything it can to assist researchers adopt correct procedures and to ensure that the best </w:t>
      </w:r>
      <w:r w:rsidR="00ED01F3">
        <w:t xml:space="preserve">first hand information </w:t>
      </w:r>
      <w:r w:rsidR="009D6A61">
        <w:t xml:space="preserve">is made </w:t>
      </w:r>
      <w:r w:rsidR="00ED01F3">
        <w:t>available</w:t>
      </w:r>
      <w:r>
        <w:t xml:space="preserve">. </w:t>
      </w:r>
      <w:r w:rsidR="009D6A61">
        <w:t xml:space="preserve">I can think of no plausible reason why the Ministry would seek to withhold from a senior health researcher advice, </w:t>
      </w:r>
      <w:r w:rsidR="0008502C">
        <w:t xml:space="preserve">whether privileged </w:t>
      </w:r>
      <w:r w:rsidR="009D6A61">
        <w:t xml:space="preserve">legal advice </w:t>
      </w:r>
      <w:r w:rsidR="0008502C">
        <w:t xml:space="preserve">or not, </w:t>
      </w:r>
      <w:r w:rsidR="009D6A61">
        <w:t>about the interpretation of a crucial term in the governing legislation.</w:t>
      </w:r>
    </w:p>
    <w:p w:rsidR="008A0078" w:rsidRDefault="0087123F" w:rsidP="00897C06">
      <w:pPr>
        <w:pStyle w:val="Heading2"/>
      </w:pPr>
      <w:bookmarkStart w:id="22" w:name="_Toc445361245"/>
      <w:r>
        <w:t>Further comments by Crown Law</w:t>
      </w:r>
      <w:bookmarkEnd w:id="22"/>
    </w:p>
    <w:p w:rsidR="00805432" w:rsidRDefault="000A1841" w:rsidP="000A7162">
      <w:pPr>
        <w:pStyle w:val="Number1"/>
      </w:pPr>
      <w:r>
        <w:t xml:space="preserve">In its response to the provisional opinion </w:t>
      </w:r>
      <w:r w:rsidR="000A7162" w:rsidRPr="00E96854">
        <w:t xml:space="preserve">Crown Law </w:t>
      </w:r>
      <w:r w:rsidR="00805432">
        <w:t>made two submissions that I wish to address:</w:t>
      </w:r>
    </w:p>
    <w:p w:rsidR="00805432" w:rsidRDefault="00805432" w:rsidP="00805432">
      <w:pPr>
        <w:pStyle w:val="Number2"/>
      </w:pPr>
      <w:r>
        <w:t xml:space="preserve">statutory decision makers should not be expected to provide access to legal advice to assist a requester to challenge a decision; and </w:t>
      </w:r>
    </w:p>
    <w:p w:rsidR="00805432" w:rsidRDefault="00805432" w:rsidP="00805432">
      <w:pPr>
        <w:pStyle w:val="Number2"/>
      </w:pPr>
      <w:r>
        <w:t>in October 2014, the Office of the Ombudsm</w:t>
      </w:r>
      <w:r w:rsidR="007A7A7B">
        <w:t>an agreed that when section 9(2)</w:t>
      </w:r>
      <w:r>
        <w:t>(h) applies, a summary of reasons for a decision is sufficient to satisfy an overriding public interest under section 9(1)</w:t>
      </w:r>
      <w:r w:rsidR="00F45691">
        <w:t>.</w:t>
      </w:r>
    </w:p>
    <w:p w:rsidR="00805432" w:rsidRDefault="00805432" w:rsidP="00897C06">
      <w:pPr>
        <w:pStyle w:val="Heading3"/>
      </w:pPr>
      <w:bookmarkStart w:id="23" w:name="_Toc445361246"/>
      <w:r>
        <w:t>Provision of legal advice to assist a requester to challenge a decision</w:t>
      </w:r>
      <w:bookmarkEnd w:id="23"/>
      <w:r>
        <w:t xml:space="preserve"> </w:t>
      </w:r>
    </w:p>
    <w:p w:rsidR="000E09AC" w:rsidRDefault="006B224E" w:rsidP="006B224E">
      <w:pPr>
        <w:pStyle w:val="Number1"/>
      </w:pPr>
      <w:r>
        <w:t xml:space="preserve">Crown Law submitted that it not </w:t>
      </w:r>
      <w:r w:rsidRPr="00E96854">
        <w:t xml:space="preserve">appropriate to expect </w:t>
      </w:r>
      <w:r>
        <w:t>a statutory decision maker</w:t>
      </w:r>
      <w:r w:rsidRPr="00E96854">
        <w:t xml:space="preserve"> to provide access to legal advice </w:t>
      </w:r>
      <w:r>
        <w:t>to assist an affected person or agency challenge a decision</w:t>
      </w:r>
      <w:r w:rsidR="0003439A">
        <w:t>.</w:t>
      </w:r>
      <w:r w:rsidRPr="00E96854">
        <w:t xml:space="preserve"> </w:t>
      </w:r>
      <w:r w:rsidR="00344EBD">
        <w:t xml:space="preserve">In this complaint, Crown Law stated that </w:t>
      </w:r>
      <w:r w:rsidR="000E09AC">
        <w:t>a summary of reasons would be adequate</w:t>
      </w:r>
      <w:r w:rsidR="00344EBD">
        <w:t xml:space="preserve">. I was referred </w:t>
      </w:r>
      <w:r w:rsidR="000E09AC">
        <w:t>to comments made by Ombudsman Ron Paterson in the October 2014 Opinion</w:t>
      </w:r>
      <w:r w:rsidR="00B061A9">
        <w:t>.</w:t>
      </w:r>
      <w:r w:rsidR="000E09AC">
        <w:rPr>
          <w:rStyle w:val="FootnoteReference"/>
        </w:rPr>
        <w:footnoteReference w:id="10"/>
      </w:r>
      <w:r w:rsidR="0003439A">
        <w:t xml:space="preserve"> </w:t>
      </w:r>
      <w:r w:rsidR="00B061A9">
        <w:t xml:space="preserve">I am very conscious of the remarks made in that case and of the point Crown Law is seeking to make. But each case must turn on its own facts and in this case my view is that it is the legal opinions themselves which should be disclosed. </w:t>
      </w:r>
    </w:p>
    <w:p w:rsidR="006B224E" w:rsidRDefault="006B224E" w:rsidP="006B224E">
      <w:pPr>
        <w:pStyle w:val="Number1"/>
      </w:pPr>
      <w:r w:rsidRPr="00AF3924">
        <w:t>Statutory decision makers may not be expected to provide access to legal advice to assist a requester to challenge a decision but, consistent with the pu</w:t>
      </w:r>
      <w:r>
        <w:t>rpose set out in section 4(a)</w:t>
      </w:r>
      <w:r w:rsidRPr="00AF3924">
        <w:t xml:space="preserve"> of the OIA</w:t>
      </w:r>
      <w:r w:rsidR="00895E87">
        <w:t>,</w:t>
      </w:r>
      <w:r w:rsidRPr="00AF3924">
        <w:t xml:space="preserve"> they are expected to make available official information to the people of </w:t>
      </w:r>
      <w:r>
        <w:t>New Zealand</w:t>
      </w:r>
      <w:r w:rsidR="004B7158">
        <w:t xml:space="preserve"> </w:t>
      </w:r>
      <w:r w:rsidRPr="00AF3924">
        <w:t>in order—</w:t>
      </w:r>
    </w:p>
    <w:p w:rsidR="008A0078" w:rsidRDefault="00CE25E7" w:rsidP="00FC560A">
      <w:pPr>
        <w:pStyle w:val="QListroman"/>
      </w:pPr>
      <w:r w:rsidRPr="00CE25E7">
        <w:t xml:space="preserve">to enable their more effective participation in the making and administration of laws and policies; </w:t>
      </w:r>
      <w:r w:rsidRPr="00FC560A">
        <w:t>and</w:t>
      </w:r>
    </w:p>
    <w:p w:rsidR="008A0078" w:rsidRDefault="00CE25E7" w:rsidP="00FC560A">
      <w:pPr>
        <w:pStyle w:val="QListroman"/>
      </w:pPr>
      <w:r w:rsidRPr="00CE25E7">
        <w:t>to promote the accountability of Ministers of the Crown and officials,—</w:t>
      </w:r>
    </w:p>
    <w:p w:rsidR="008A0078" w:rsidRDefault="00CE25E7" w:rsidP="00FC560A">
      <w:pPr>
        <w:pStyle w:val="QIndent1"/>
      </w:pPr>
      <w:r w:rsidRPr="00CE25E7">
        <w:t>and thereby to enhance respect for the law and to promote the good government of New Zealand</w:t>
      </w:r>
      <w:r w:rsidR="006B224E">
        <w:t>.</w:t>
      </w:r>
    </w:p>
    <w:p w:rsidR="008A0078" w:rsidRDefault="006B224E" w:rsidP="00661B65">
      <w:pPr>
        <w:pStyle w:val="Number1"/>
        <w:numPr>
          <w:ilvl w:val="0"/>
          <w:numId w:val="0"/>
        </w:numPr>
        <w:ind w:left="567"/>
      </w:pPr>
      <w:r w:rsidRPr="00AF3924">
        <w:t xml:space="preserve">Disclosure of the opinions at issue would enable citizens such as </w:t>
      </w:r>
      <w:r>
        <w:t>New Zealand</w:t>
      </w:r>
      <w:r w:rsidRPr="00AF3924">
        <w:t xml:space="preserve"> human fertility researchers and fertility clinic patients to more effectively participate in the administration of the </w:t>
      </w:r>
      <w:r>
        <w:t xml:space="preserve">HART Act </w:t>
      </w:r>
      <w:r w:rsidRPr="00AF3924">
        <w:t>and any policy guidelines developed by ACART which impact significantly on them</w:t>
      </w:r>
      <w:r>
        <w:t xml:space="preserve">. </w:t>
      </w:r>
      <w:r w:rsidRPr="00AF3924">
        <w:t>Disclosure would also promote the accountability of officials</w:t>
      </w:r>
      <w:r>
        <w:t xml:space="preserve">. </w:t>
      </w:r>
      <w:r w:rsidRPr="00AF3924">
        <w:t>Although statutory decision makers are not required to justify</w:t>
      </w:r>
      <w:r w:rsidR="00EF3EE0">
        <w:t xml:space="preserve"> their decisions under the OIA (other than their obligations under section 19) </w:t>
      </w:r>
      <w:r w:rsidRPr="00AF3924">
        <w:t xml:space="preserve">the scheme and purposes of the </w:t>
      </w:r>
      <w:r>
        <w:t>OIA</w:t>
      </w:r>
      <w:r w:rsidRPr="00AF3924">
        <w:t xml:space="preserve"> clearly envisage decision makers disclosing sufficient information to adequately explain the basis for decisions that impact on individual </w:t>
      </w:r>
      <w:r>
        <w:t>New Zealand</w:t>
      </w:r>
      <w:r w:rsidRPr="00AF3924">
        <w:t>ers to promote their accountability</w:t>
      </w:r>
      <w:r>
        <w:t xml:space="preserve">. </w:t>
      </w:r>
    </w:p>
    <w:p w:rsidR="006B224E" w:rsidRDefault="006B224E" w:rsidP="003F1D19">
      <w:pPr>
        <w:pStyle w:val="Number1"/>
      </w:pPr>
      <w:r w:rsidRPr="00AF3924">
        <w:t>Professor Farquhar</w:t>
      </w:r>
      <w:r>
        <w:t>’</w:t>
      </w:r>
      <w:r w:rsidRPr="00AF3924">
        <w:t xml:space="preserve">s request seeks to understand why officials have found the DOT study would involve </w:t>
      </w:r>
      <w:r w:rsidR="00CE25E7" w:rsidRPr="00CE25E7">
        <w:rPr>
          <w:i/>
        </w:rPr>
        <w:t>‘use’</w:t>
      </w:r>
      <w:r w:rsidRPr="00AF3924">
        <w:t xml:space="preserve"> of embryos and therefore constitute </w:t>
      </w:r>
      <w:r w:rsidR="00CE25E7" w:rsidRPr="00CE25E7">
        <w:rPr>
          <w:i/>
        </w:rPr>
        <w:t xml:space="preserve">‘human reproductive research’ </w:t>
      </w:r>
      <w:r w:rsidRPr="00AF3924">
        <w:t>under the HART Act</w:t>
      </w:r>
      <w:r>
        <w:t xml:space="preserve">. </w:t>
      </w:r>
      <w:r w:rsidRPr="00AF3924">
        <w:t xml:space="preserve">This turns of the interpretation the Ministry has adopted, following receipt of the legal opinions, of the statutory term </w:t>
      </w:r>
      <w:r w:rsidR="00CE25E7" w:rsidRPr="00CE25E7">
        <w:rPr>
          <w:i/>
        </w:rPr>
        <w:t>‘use’</w:t>
      </w:r>
      <w:r w:rsidRPr="00AF3924">
        <w:t xml:space="preserve"> referred to in section 5 of the HART Act</w:t>
      </w:r>
      <w:r>
        <w:t xml:space="preserve">. </w:t>
      </w:r>
      <w:r w:rsidRPr="00AF3924">
        <w:t xml:space="preserve">Disclosure of the legal opinions adopted by the Ministry in this case would promote the accountability of the statutory decision maker, enable more effective participation by concerned or affected citizens in the administration of the HART Act and the making of policies by ACART and thereby enhance respect for the law and to promote the good government of </w:t>
      </w:r>
      <w:r>
        <w:t>New Zealand</w:t>
      </w:r>
      <w:r w:rsidRPr="00AF3924">
        <w:t>.</w:t>
      </w:r>
    </w:p>
    <w:p w:rsidR="007A7A7B" w:rsidRDefault="007A7A7B" w:rsidP="00897C06">
      <w:pPr>
        <w:pStyle w:val="Heading3"/>
      </w:pPr>
      <w:bookmarkStart w:id="24" w:name="_Toc445361247"/>
      <w:r>
        <w:t>Summary of reasons</w:t>
      </w:r>
      <w:bookmarkEnd w:id="24"/>
      <w:r>
        <w:t xml:space="preserve"> </w:t>
      </w:r>
    </w:p>
    <w:p w:rsidR="00805432" w:rsidRDefault="00805432" w:rsidP="000A7162">
      <w:pPr>
        <w:pStyle w:val="Number1"/>
      </w:pPr>
      <w:r>
        <w:t xml:space="preserve">Crown Law </w:t>
      </w:r>
      <w:r w:rsidR="007A7A7B">
        <w:t>made the following submission:</w:t>
      </w:r>
    </w:p>
    <w:p w:rsidR="000A7162" w:rsidRPr="00E96854" w:rsidRDefault="007A7A7B" w:rsidP="00AE3C44">
      <w:pPr>
        <w:pStyle w:val="QIndent1"/>
      </w:pPr>
      <w:r>
        <w:t>As recently as October 2014, the Office of the Ombudsman has agreed that when s9(2)(h) of the OIA applies to the information at issue, a su</w:t>
      </w:r>
      <w:r w:rsidR="00895E87">
        <w:t>mmary of reasons for a decision</w:t>
      </w:r>
      <w:r>
        <w:t xml:space="preserve"> is sufficient to satisfy the overriding public interest recognised by s9(1) of the OIA</w:t>
      </w:r>
      <w:r w:rsidR="00194C74">
        <w:t>.</w:t>
      </w:r>
      <w:r w:rsidR="00102DF5">
        <w:rPr>
          <w:rStyle w:val="FootnoteReference"/>
        </w:rPr>
        <w:footnoteReference w:id="11"/>
      </w:r>
    </w:p>
    <w:p w:rsidR="00AE3C44" w:rsidRDefault="006B4EB2" w:rsidP="00AE3C44">
      <w:pPr>
        <w:pStyle w:val="Number1"/>
      </w:pPr>
      <w:r>
        <w:t xml:space="preserve">That is a bold claim to make. While </w:t>
      </w:r>
      <w:r w:rsidR="00733B58">
        <w:t xml:space="preserve">Professor </w:t>
      </w:r>
      <w:r>
        <w:t xml:space="preserve">Paterson considered that a summary of reasons for a decision may be sufficient to satisfying the section 9(1) public interest, he did not conclude that that would always be the case. In fact the October 2014 Ombudsman’s opinion </w:t>
      </w:r>
      <w:r w:rsidR="00733B58">
        <w:t>exemplifies why it is</w:t>
      </w:r>
      <w:r w:rsidR="00AE3C44">
        <w:t xml:space="preserve"> important to consider </w:t>
      </w:r>
      <w:r>
        <w:t xml:space="preserve">the </w:t>
      </w:r>
      <w:r w:rsidR="00AE3C44">
        <w:t>purpose for which the legal opinion was sought, and supplied and the content of the legal opinion</w:t>
      </w:r>
      <w:r w:rsidR="00B64505">
        <w:t xml:space="preserve">. </w:t>
      </w:r>
      <w:r w:rsidR="00AE3C44">
        <w:t>The purpose for and content of the legal opi</w:t>
      </w:r>
      <w:r w:rsidR="00733B58">
        <w:t>nion that Professor Paterson was</w:t>
      </w:r>
      <w:r w:rsidR="00AE3C44">
        <w:t xml:space="preserve"> considering </w:t>
      </w:r>
      <w:r w:rsidR="00733B58">
        <w:t xml:space="preserve">were </w:t>
      </w:r>
      <w:r w:rsidR="00AE3C44">
        <w:t>materially different to the context of and content of the legal opinions in this complaint</w:t>
      </w:r>
      <w:r w:rsidR="00B64505">
        <w:t xml:space="preserve">. </w:t>
      </w:r>
      <w:r w:rsidR="00AE3C44">
        <w:t>In that complaint the complainant requested a legal opinion held by the Police. The purpose of the opinion, and the reason it was sought, was to advise the Police how to lay charges against a particular individual.</w:t>
      </w:r>
      <w:r w:rsidR="00733B58">
        <w:t xml:space="preserve"> This complaint involves legal advice clarifying the interpretation of a term in a regulatory statute. The two are quite different.</w:t>
      </w:r>
    </w:p>
    <w:p w:rsidR="006B4EB2" w:rsidRDefault="007D36FB" w:rsidP="002D49A9">
      <w:pPr>
        <w:pStyle w:val="Heading3"/>
      </w:pPr>
      <w:bookmarkStart w:id="25" w:name="_Toc445361248"/>
      <w:r>
        <w:t>Proposal to prepare guidance</w:t>
      </w:r>
      <w:bookmarkEnd w:id="25"/>
      <w:r>
        <w:t xml:space="preserve"> </w:t>
      </w:r>
    </w:p>
    <w:p w:rsidR="006B4EB2" w:rsidRDefault="007D1162" w:rsidP="007D36FB">
      <w:pPr>
        <w:pStyle w:val="Number1"/>
      </w:pPr>
      <w:r>
        <w:t>What was suggested is that ECART, in consultation with the Ministry, would prepare guidance</w:t>
      </w:r>
      <w:r>
        <w:rPr>
          <w:i/>
        </w:rPr>
        <w:t xml:space="preserve"> </w:t>
      </w:r>
      <w:r>
        <w:t xml:space="preserve">as to what type of research proposals are likely to be considered </w:t>
      </w:r>
      <w:r>
        <w:rPr>
          <w:i/>
        </w:rPr>
        <w:t xml:space="preserve">‘human reproductive research’. </w:t>
      </w:r>
      <w:r w:rsidR="006B4EB2">
        <w:t>While I do not want to dis</w:t>
      </w:r>
      <w:r w:rsidR="007D36FB">
        <w:t xml:space="preserve">suade agencies from </w:t>
      </w:r>
      <w:r w:rsidR="00EB39BB">
        <w:t>suggesting a way</w:t>
      </w:r>
      <w:r w:rsidR="00733B58">
        <w:t xml:space="preserve"> forward</w:t>
      </w:r>
      <w:r w:rsidR="00EB39BB">
        <w:t xml:space="preserve"> </w:t>
      </w:r>
      <w:r w:rsidR="00C246E4">
        <w:t xml:space="preserve">to resolve a </w:t>
      </w:r>
      <w:r w:rsidR="002136F6">
        <w:t>complaint, in</w:t>
      </w:r>
      <w:r w:rsidR="00EB39BB">
        <w:t xml:space="preserve"> </w:t>
      </w:r>
      <w:r w:rsidR="006B4EB2">
        <w:t xml:space="preserve">this instance I am not persuaded that </w:t>
      </w:r>
      <w:r w:rsidR="00EB39BB">
        <w:t>the</w:t>
      </w:r>
      <w:r w:rsidR="00545547">
        <w:t xml:space="preserve"> proposed</w:t>
      </w:r>
      <w:r w:rsidR="00EB39BB">
        <w:t xml:space="preserve"> </w:t>
      </w:r>
      <w:r>
        <w:t>guidance</w:t>
      </w:r>
      <w:r w:rsidR="005B13B1">
        <w:t xml:space="preserve"> would be adequate.</w:t>
      </w:r>
      <w:r w:rsidR="00B64505">
        <w:rPr>
          <w:i/>
        </w:rPr>
        <w:t xml:space="preserve"> </w:t>
      </w:r>
      <w:r>
        <w:t>T</w:t>
      </w:r>
      <w:r w:rsidR="006B4EB2">
        <w:t xml:space="preserve">o </w:t>
      </w:r>
      <w:r w:rsidR="00EB39BB">
        <w:t>meet the section 9(1) public interes</w:t>
      </w:r>
      <w:r w:rsidR="00281A7B">
        <w:t>t identified in this complaint</w:t>
      </w:r>
      <w:r w:rsidR="00D84924">
        <w:t>,</w:t>
      </w:r>
      <w:r w:rsidR="00281A7B">
        <w:t xml:space="preserve"> consultation with </w:t>
      </w:r>
      <w:r w:rsidR="00EB39BB">
        <w:t>health researchers</w:t>
      </w:r>
      <w:r w:rsidR="005B13B1">
        <w:t xml:space="preserve"> also needs to occur. Further, </w:t>
      </w:r>
      <w:r w:rsidR="00457740">
        <w:t xml:space="preserve">if the guidance is </w:t>
      </w:r>
      <w:r w:rsidR="005B13B1">
        <w:t xml:space="preserve">to be </w:t>
      </w:r>
      <w:r w:rsidR="00EE023D" w:rsidRPr="007D1162">
        <w:rPr>
          <w:b/>
        </w:rPr>
        <w:t>adequate</w:t>
      </w:r>
      <w:r w:rsidR="00281A7B">
        <w:t xml:space="preserve"> </w:t>
      </w:r>
      <w:r w:rsidR="008C6040">
        <w:t>it will be necessary</w:t>
      </w:r>
      <w:r w:rsidR="00D84924">
        <w:t xml:space="preserve"> to include </w:t>
      </w:r>
      <w:r w:rsidR="00EB39BB">
        <w:t xml:space="preserve">the </w:t>
      </w:r>
      <w:r w:rsidR="006B4EB2">
        <w:t>level of detail contained in the legal opinions</w:t>
      </w:r>
      <w:r w:rsidR="00B64505">
        <w:t xml:space="preserve">. </w:t>
      </w:r>
      <w:r w:rsidR="006B4EB2">
        <w:t xml:space="preserve">Crown </w:t>
      </w:r>
      <w:r w:rsidR="0037537B">
        <w:t>L</w:t>
      </w:r>
      <w:r w:rsidR="006B4EB2">
        <w:t>aw has</w:t>
      </w:r>
      <w:r w:rsidR="00F03C4E">
        <w:t xml:space="preserve"> already</w:t>
      </w:r>
      <w:r w:rsidR="006B4EB2">
        <w:t xml:space="preserve"> indicated that </w:t>
      </w:r>
      <w:r w:rsidR="00EB39BB">
        <w:t xml:space="preserve">a </w:t>
      </w:r>
      <w:r w:rsidR="006B4EB2">
        <w:t>summary of reasons with that level of detail is not acceptable.</w:t>
      </w:r>
    </w:p>
    <w:p w:rsidR="006B4EB2" w:rsidRDefault="004A6AAF" w:rsidP="004A6AAF">
      <w:pPr>
        <w:pStyle w:val="Heading1"/>
      </w:pPr>
      <w:bookmarkStart w:id="26" w:name="_Toc445361249"/>
      <w:r>
        <w:t>Ombudsman’s opinion</w:t>
      </w:r>
      <w:bookmarkEnd w:id="26"/>
    </w:p>
    <w:p w:rsidR="00580650" w:rsidRDefault="004A6AAF" w:rsidP="00580650">
      <w:pPr>
        <w:pStyle w:val="Number1"/>
      </w:pPr>
      <w:r>
        <w:t>In my opinion, for the reasons set out above</w:t>
      </w:r>
      <w:r w:rsidR="00D74646">
        <w:t>,</w:t>
      </w:r>
      <w:r w:rsidR="006D4538">
        <w:t xml:space="preserve"> </w:t>
      </w:r>
      <w:r w:rsidR="006D4538">
        <w:rPr>
          <w:rFonts w:eastAsia="MS Mincho"/>
          <w:szCs w:val="24"/>
        </w:rPr>
        <w:t>section 9(2)(h) of the OIA does not provide good reason to withhold the legal opinions by virtue of section 9(1). It is my opinion that that withholding ground is outweighed by other public interest considerations favouring disclosure of the information.</w:t>
      </w:r>
    </w:p>
    <w:p w:rsidR="00AE366B" w:rsidRDefault="00AE366B" w:rsidP="00AE366B">
      <w:pPr>
        <w:pStyle w:val="Heading1"/>
      </w:pPr>
      <w:bookmarkStart w:id="27" w:name="_Toc445361250"/>
      <w:r>
        <w:t>Recommendation</w:t>
      </w:r>
      <w:bookmarkEnd w:id="27"/>
    </w:p>
    <w:p w:rsidR="004A6AAF" w:rsidRDefault="00AE366B" w:rsidP="004A6AAF">
      <w:pPr>
        <w:pStyle w:val="Number1"/>
      </w:pPr>
      <w:r>
        <w:t xml:space="preserve">It is my recommendation that </w:t>
      </w:r>
      <w:r w:rsidR="004A6AAF">
        <w:t>the Ministry release the following information</w:t>
      </w:r>
      <w:r>
        <w:t xml:space="preserve"> to Professor Farquhar</w:t>
      </w:r>
      <w:r w:rsidR="004A6AAF">
        <w:t>:</w:t>
      </w:r>
    </w:p>
    <w:p w:rsidR="004A6AAF" w:rsidRDefault="004A6AAF" w:rsidP="004A6AAF">
      <w:pPr>
        <w:pStyle w:val="Number2"/>
      </w:pPr>
      <w:r>
        <w:t>Crown Law opinion dated 18 February 2014; and</w:t>
      </w:r>
    </w:p>
    <w:p w:rsidR="004A6AAF" w:rsidRDefault="004A6AAF" w:rsidP="004A6AAF">
      <w:pPr>
        <w:pStyle w:val="Number2"/>
      </w:pPr>
      <w:r>
        <w:t>Health Legal opinion dated 27 November 2013.</w:t>
      </w:r>
    </w:p>
    <w:p w:rsidR="004A6AAF" w:rsidRDefault="004A6AAF" w:rsidP="004A6AAF">
      <w:pPr>
        <w:pStyle w:val="Number2"/>
        <w:numPr>
          <w:ilvl w:val="0"/>
          <w:numId w:val="0"/>
        </w:numPr>
        <w:ind w:left="1134" w:hanging="567"/>
      </w:pPr>
    </w:p>
    <w:p w:rsidR="00DA1FDE" w:rsidRDefault="00DA1FDE" w:rsidP="004A6AAF">
      <w:pPr>
        <w:pStyle w:val="Number2"/>
        <w:numPr>
          <w:ilvl w:val="0"/>
          <w:numId w:val="0"/>
        </w:numPr>
        <w:ind w:left="1134" w:hanging="567"/>
      </w:pPr>
    </w:p>
    <w:p w:rsidR="004A6AAF" w:rsidRDefault="0094759E" w:rsidP="0094759E">
      <w:pPr>
        <w:pStyle w:val="Number1"/>
        <w:numPr>
          <w:ilvl w:val="0"/>
          <w:numId w:val="0"/>
        </w:numPr>
        <w:spacing w:after="0"/>
        <w:ind w:left="567" w:hanging="567"/>
      </w:pPr>
      <w:r>
        <w:t>Judge Peter Boshier</w:t>
      </w:r>
    </w:p>
    <w:p w:rsidR="0094759E" w:rsidRPr="004A6AAF" w:rsidRDefault="0094759E" w:rsidP="0094759E">
      <w:pPr>
        <w:pStyle w:val="Number1"/>
        <w:numPr>
          <w:ilvl w:val="0"/>
          <w:numId w:val="0"/>
        </w:numPr>
        <w:spacing w:after="0"/>
        <w:ind w:left="567" w:hanging="567"/>
      </w:pPr>
      <w:r>
        <w:t>Chief Ombudsman</w:t>
      </w:r>
    </w:p>
    <w:p w:rsidR="000A7162" w:rsidRPr="000A7162" w:rsidRDefault="000A7162" w:rsidP="00805432">
      <w:pPr>
        <w:pStyle w:val="Number1"/>
        <w:numPr>
          <w:ilvl w:val="0"/>
          <w:numId w:val="0"/>
        </w:numPr>
        <w:shd w:val="clear" w:color="auto" w:fill="FFFFFF"/>
        <w:spacing w:after="96" w:line="240" w:lineRule="auto"/>
        <w:rPr>
          <w:rStyle w:val="Quotationwithinthesentence"/>
          <w:i w:val="0"/>
        </w:rPr>
      </w:pPr>
    </w:p>
    <w:p w:rsidR="00284E80" w:rsidRDefault="00284E80" w:rsidP="00284E80">
      <w:pPr>
        <w:pStyle w:val="Number1"/>
        <w:numPr>
          <w:ilvl w:val="0"/>
          <w:numId w:val="0"/>
        </w:numPr>
        <w:ind w:left="567"/>
        <w:rPr>
          <w:highlight w:val="yellow"/>
        </w:rPr>
      </w:pPr>
    </w:p>
    <w:p w:rsidR="00CF0BD2" w:rsidRPr="0035394C" w:rsidRDefault="00CF0BD2" w:rsidP="00CF0BD2">
      <w:pPr>
        <w:pStyle w:val="HeadingAppendix"/>
        <w:numPr>
          <w:ilvl w:val="0"/>
          <w:numId w:val="0"/>
        </w:numPr>
      </w:pPr>
      <w:bookmarkStart w:id="28" w:name="_Toc335135995"/>
      <w:bookmarkStart w:id="29" w:name="_Toc335135996"/>
      <w:bookmarkStart w:id="30" w:name="_Toc345589880"/>
      <w:bookmarkStart w:id="31" w:name="_Toc445361251"/>
      <w:bookmarkEnd w:id="12"/>
      <w:bookmarkEnd w:id="28"/>
      <w:bookmarkEnd w:id="29"/>
      <w:r>
        <w:t xml:space="preserve">Appendix 1: </w:t>
      </w:r>
      <w:r w:rsidRPr="0035394C">
        <w:t>Relevant statutory provisions</w:t>
      </w:r>
      <w:bookmarkEnd w:id="30"/>
      <w:bookmarkEnd w:id="31"/>
    </w:p>
    <w:p w:rsidR="00CF0BD2" w:rsidRPr="0035394C" w:rsidRDefault="00CF0BD2" w:rsidP="00CF0BD2">
      <w:pPr>
        <w:pStyle w:val="Legstyle-10"/>
        <w:spacing w:line="240" w:lineRule="auto"/>
        <w:ind w:left="0" w:firstLine="0"/>
      </w:pPr>
      <w:r w:rsidRPr="0035394C">
        <w:t>Official Information Act 1982</w:t>
      </w:r>
    </w:p>
    <w:p w:rsidR="00CF0BD2" w:rsidRPr="0035394C" w:rsidRDefault="00CF0BD2" w:rsidP="00CF0BD2">
      <w:pPr>
        <w:pStyle w:val="Legstyle-10"/>
        <w:spacing w:line="240" w:lineRule="auto"/>
      </w:pPr>
      <w:r w:rsidRPr="0035394C">
        <w:t>4.</w:t>
      </w:r>
      <w:r w:rsidRPr="0035394C">
        <w:tab/>
        <w:t>Purposes</w:t>
      </w:r>
    </w:p>
    <w:p w:rsidR="00CF0BD2" w:rsidRPr="0035394C" w:rsidRDefault="00CF0BD2" w:rsidP="00CF0BD2">
      <w:pPr>
        <w:pStyle w:val="Legindent1"/>
        <w:spacing w:line="240" w:lineRule="auto"/>
      </w:pPr>
      <w:r w:rsidRPr="0035394C">
        <w:t>The purposes of this Act are, consistently with the principle of the Executive Government’s responsibility to Parliament,—</w:t>
      </w:r>
    </w:p>
    <w:p w:rsidR="00CF0BD2" w:rsidRPr="0035394C" w:rsidRDefault="00CF0BD2" w:rsidP="000C2EB7">
      <w:pPr>
        <w:pStyle w:val="ALegstyle-a"/>
      </w:pPr>
      <w:r w:rsidRPr="0035394C">
        <w:t>(a)</w:t>
      </w:r>
      <w:r w:rsidRPr="0035394C">
        <w:tab/>
        <w:t>to increase progressively the availability of official information to the people of New Zealand in order—</w:t>
      </w:r>
    </w:p>
    <w:p w:rsidR="00CF0BD2" w:rsidRPr="0035394C" w:rsidRDefault="00CF0BD2" w:rsidP="000C2EB7">
      <w:pPr>
        <w:pStyle w:val="ALegstyle-i"/>
      </w:pPr>
      <w:r w:rsidRPr="0035394C">
        <w:t>(i)</w:t>
      </w:r>
      <w:r w:rsidRPr="0035394C">
        <w:tab/>
        <w:t>to enable their more effective participation in the making and administration of laws and policies; and</w:t>
      </w:r>
    </w:p>
    <w:p w:rsidR="00CF0BD2" w:rsidRPr="0035394C" w:rsidRDefault="00CF0BD2" w:rsidP="000C2EB7">
      <w:pPr>
        <w:pStyle w:val="ALegstyle-i"/>
      </w:pPr>
      <w:r w:rsidRPr="0035394C">
        <w:t>(ii)</w:t>
      </w:r>
      <w:r w:rsidRPr="0035394C">
        <w:tab/>
        <w:t>to promote the accountability of Ministers of the Crown and officials,—</w:t>
      </w:r>
    </w:p>
    <w:p w:rsidR="00CF0BD2" w:rsidRPr="0035394C" w:rsidRDefault="00CF0BD2" w:rsidP="00CF0BD2">
      <w:pPr>
        <w:pStyle w:val="Legindent2"/>
        <w:spacing w:line="240" w:lineRule="auto"/>
      </w:pPr>
      <w:r w:rsidRPr="0035394C">
        <w:t>and thereby to enhance respect for the law and to promote the good government of New Zealand:</w:t>
      </w:r>
    </w:p>
    <w:p w:rsidR="00CF0BD2" w:rsidRPr="0035394C" w:rsidRDefault="00CF0BD2" w:rsidP="000C2EB7">
      <w:pPr>
        <w:pStyle w:val="ALegstyle-a"/>
      </w:pPr>
      <w:r w:rsidRPr="0035394C">
        <w:t>(b)</w:t>
      </w:r>
      <w:r w:rsidRPr="0035394C">
        <w:tab/>
        <w:t>to provide for proper access by each person to official information relating to that person:</w:t>
      </w:r>
    </w:p>
    <w:p w:rsidR="00CF0BD2" w:rsidRPr="0035394C" w:rsidRDefault="00CF0BD2" w:rsidP="000C2EB7">
      <w:pPr>
        <w:pStyle w:val="ALegstyle-a"/>
      </w:pPr>
      <w:r w:rsidRPr="0035394C">
        <w:t>(c)</w:t>
      </w:r>
      <w:r w:rsidRPr="0035394C">
        <w:tab/>
        <w:t>to protect official information to the extent consistent with the public interest and the preservation of personal privacy.</w:t>
      </w:r>
    </w:p>
    <w:p w:rsidR="00CF0BD2" w:rsidRPr="0035394C" w:rsidRDefault="00CF0BD2" w:rsidP="00CF0BD2">
      <w:pPr>
        <w:pStyle w:val="Legstyle-10"/>
        <w:spacing w:line="240" w:lineRule="auto"/>
      </w:pPr>
    </w:p>
    <w:p w:rsidR="00CF0BD2" w:rsidRPr="0035394C" w:rsidRDefault="00CF0BD2" w:rsidP="00CF0BD2">
      <w:pPr>
        <w:pStyle w:val="Legstyle-10"/>
        <w:spacing w:line="240" w:lineRule="auto"/>
      </w:pPr>
      <w:r w:rsidRPr="0035394C">
        <w:t>9.</w:t>
      </w:r>
      <w:r w:rsidRPr="0035394C">
        <w:tab/>
        <w:t>Other reasons for withholding official information</w:t>
      </w:r>
    </w:p>
    <w:p w:rsidR="00CF0BD2" w:rsidRPr="0035394C" w:rsidRDefault="00CF0BD2" w:rsidP="00CF0BD2">
      <w:pPr>
        <w:pStyle w:val="Legstyle1-10"/>
        <w:spacing w:line="240" w:lineRule="auto"/>
      </w:pPr>
      <w:r w:rsidRPr="0035394C">
        <w:t>(1)</w:t>
      </w:r>
      <w:r w:rsidRPr="0035394C">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CF0BD2" w:rsidRPr="0035394C" w:rsidRDefault="00CF0BD2" w:rsidP="00CF0BD2">
      <w:pPr>
        <w:pStyle w:val="Legstyle1-10"/>
        <w:spacing w:line="240" w:lineRule="auto"/>
      </w:pPr>
      <w:r w:rsidRPr="0035394C">
        <w:t>(2)</w:t>
      </w:r>
      <w:r w:rsidRPr="0035394C">
        <w:tab/>
        <w:t>Subject to sections 6, 7, 10, and 18, this section applies if, and only if, the withholding of the information is necessary to—</w:t>
      </w:r>
    </w:p>
    <w:p w:rsidR="00CF0BD2" w:rsidRPr="0035394C" w:rsidRDefault="00CF0BD2" w:rsidP="000C2EB7">
      <w:pPr>
        <w:pStyle w:val="ALegstyle-a"/>
      </w:pPr>
      <w:r w:rsidRPr="0035394C">
        <w:t>(a)</w:t>
      </w:r>
      <w:r w:rsidRPr="0035394C">
        <w:tab/>
        <w:t>protect the privacy of natural persons, including that of deceased natural persons; or</w:t>
      </w:r>
    </w:p>
    <w:p w:rsidR="00CF0BD2" w:rsidRPr="0035394C" w:rsidRDefault="00CF0BD2" w:rsidP="000C2EB7">
      <w:pPr>
        <w:pStyle w:val="ALegstyle-a"/>
      </w:pPr>
      <w:r w:rsidRPr="0035394C">
        <w:t>(b)</w:t>
      </w:r>
      <w:r w:rsidRPr="0035394C">
        <w:tab/>
        <w:t>protect information where the making available of the information—</w:t>
      </w:r>
    </w:p>
    <w:p w:rsidR="00CF0BD2" w:rsidRPr="0035394C" w:rsidRDefault="00CF0BD2" w:rsidP="000C2EB7">
      <w:pPr>
        <w:pStyle w:val="ALegstyle-i"/>
      </w:pPr>
      <w:r w:rsidRPr="0035394C">
        <w:t>(i)</w:t>
      </w:r>
      <w:r w:rsidRPr="0035394C">
        <w:tab/>
        <w:t>would disclose a trade secret; or</w:t>
      </w:r>
    </w:p>
    <w:p w:rsidR="00CF0BD2" w:rsidRPr="0035394C" w:rsidRDefault="00CF0BD2" w:rsidP="000C2EB7">
      <w:pPr>
        <w:pStyle w:val="ALegstyle-i"/>
      </w:pPr>
      <w:r w:rsidRPr="0035394C">
        <w:t>(ii)</w:t>
      </w:r>
      <w:r w:rsidRPr="0035394C">
        <w:tab/>
        <w:t>would be likely unreasonably to prejudice the commercial position of the person who supplied or who is the subject of the information; or</w:t>
      </w:r>
    </w:p>
    <w:p w:rsidR="00CF0BD2" w:rsidRPr="0035394C" w:rsidRDefault="00CF0BD2" w:rsidP="000C2EB7">
      <w:pPr>
        <w:pStyle w:val="ALegstyle-a"/>
      </w:pPr>
      <w:r w:rsidRPr="0035394C">
        <w:t>(ba)</w:t>
      </w:r>
      <w:r w:rsidRPr="0035394C">
        <w:tab/>
        <w:t>protect information which is subject to an obligation of confidence or which any person has been or could be compelled to provide under the authority of any enactme</w:t>
      </w:r>
      <w:r w:rsidR="00D1084F">
        <w:t xml:space="preserve">nt, where the making available </w:t>
      </w:r>
      <w:r w:rsidRPr="0035394C">
        <w:t>of the information—</w:t>
      </w:r>
    </w:p>
    <w:p w:rsidR="00CF0BD2" w:rsidRPr="0035394C" w:rsidRDefault="00CF0BD2" w:rsidP="000C2EB7">
      <w:pPr>
        <w:pStyle w:val="ALegstyle-i"/>
      </w:pPr>
      <w:r w:rsidRPr="0035394C">
        <w:t>(i)</w:t>
      </w:r>
      <w:r w:rsidRPr="0035394C">
        <w:tab/>
        <w:t>would be likely to prejudice the supply of similar information, or information from the same source, and it is in the public interest that such information should continue to be supplied; or</w:t>
      </w:r>
    </w:p>
    <w:p w:rsidR="00CF0BD2" w:rsidRPr="0035394C" w:rsidRDefault="00CF0BD2" w:rsidP="000C2EB7">
      <w:pPr>
        <w:pStyle w:val="ALegstyle-i"/>
      </w:pPr>
      <w:r w:rsidRPr="0035394C">
        <w:t>(ii)</w:t>
      </w:r>
      <w:r w:rsidRPr="0035394C">
        <w:tab/>
        <w:t>would be likely otherwise to damage the public interest; or</w:t>
      </w:r>
    </w:p>
    <w:p w:rsidR="00CF0BD2" w:rsidRPr="0035394C" w:rsidRDefault="00CF0BD2" w:rsidP="000C2EB7">
      <w:pPr>
        <w:pStyle w:val="ALegstyle-a"/>
      </w:pPr>
      <w:r w:rsidRPr="0035394C">
        <w:t>(c)</w:t>
      </w:r>
      <w:r w:rsidRPr="0035394C">
        <w:tab/>
        <w:t>avoid prejudice to measures protecting the health or safety of members of the public; or</w:t>
      </w:r>
    </w:p>
    <w:p w:rsidR="00CF0BD2" w:rsidRPr="0035394C" w:rsidRDefault="00CF0BD2" w:rsidP="000C2EB7">
      <w:pPr>
        <w:pStyle w:val="ALegstyle-a"/>
      </w:pPr>
      <w:r w:rsidRPr="0035394C">
        <w:t>(d)</w:t>
      </w:r>
      <w:r w:rsidRPr="0035394C">
        <w:tab/>
        <w:t>avoid prejudice to the substantial economic interests of New Zealand; or</w:t>
      </w:r>
    </w:p>
    <w:p w:rsidR="00CF0BD2" w:rsidRPr="0035394C" w:rsidRDefault="00CF0BD2" w:rsidP="000C2EB7">
      <w:pPr>
        <w:pStyle w:val="ALegstyle-a"/>
      </w:pPr>
      <w:r w:rsidRPr="0035394C">
        <w:t>(e)</w:t>
      </w:r>
      <w:r w:rsidRPr="0035394C">
        <w:tab/>
        <w:t>avoid prejudice to measures that prevent or mitigate material loss to members of the public; or</w:t>
      </w:r>
    </w:p>
    <w:p w:rsidR="00CF0BD2" w:rsidRPr="0035394C" w:rsidRDefault="00CF0BD2" w:rsidP="000C2EB7">
      <w:pPr>
        <w:pStyle w:val="ALegstyle-a"/>
      </w:pPr>
      <w:r w:rsidRPr="0035394C">
        <w:t>(f)</w:t>
      </w:r>
      <w:r w:rsidRPr="0035394C">
        <w:tab/>
        <w:t>maintain the constitutional conventions for the time being which protect—</w:t>
      </w:r>
    </w:p>
    <w:p w:rsidR="00CF0BD2" w:rsidRPr="0035394C" w:rsidRDefault="00CF0BD2" w:rsidP="000C2EB7">
      <w:pPr>
        <w:pStyle w:val="ALegstyle-i"/>
      </w:pPr>
      <w:r w:rsidRPr="0035394C">
        <w:t>(i)</w:t>
      </w:r>
      <w:r w:rsidRPr="0035394C">
        <w:tab/>
        <w:t>the confidentiality of communications by or with the Sovereign or her representative:</w:t>
      </w:r>
    </w:p>
    <w:p w:rsidR="00CF0BD2" w:rsidRPr="0035394C" w:rsidRDefault="00CF0BD2" w:rsidP="000C2EB7">
      <w:pPr>
        <w:pStyle w:val="ALegstyle-i"/>
      </w:pPr>
      <w:r w:rsidRPr="0035394C">
        <w:t>(ii)</w:t>
      </w:r>
      <w:r w:rsidRPr="0035394C">
        <w:tab/>
        <w:t>collective and individual ministerial responsibility:</w:t>
      </w:r>
    </w:p>
    <w:p w:rsidR="00CF0BD2" w:rsidRPr="0035394C" w:rsidRDefault="00CF0BD2" w:rsidP="000C2EB7">
      <w:pPr>
        <w:pStyle w:val="ALegstyle-i"/>
      </w:pPr>
      <w:r w:rsidRPr="0035394C">
        <w:t>(iii)</w:t>
      </w:r>
      <w:r w:rsidRPr="0035394C">
        <w:tab/>
        <w:t>the political neutrality of officials:</w:t>
      </w:r>
    </w:p>
    <w:p w:rsidR="00CF0BD2" w:rsidRPr="0035394C" w:rsidRDefault="00CF0BD2" w:rsidP="000C2EB7">
      <w:pPr>
        <w:pStyle w:val="ALegstyle-i"/>
      </w:pPr>
      <w:r w:rsidRPr="0035394C">
        <w:t>(iv)</w:t>
      </w:r>
      <w:r w:rsidRPr="0035394C">
        <w:tab/>
        <w:t>the confidentiality of advice tendered by Ministers of the Crown and officials; or</w:t>
      </w:r>
    </w:p>
    <w:p w:rsidR="00CF0BD2" w:rsidRPr="0035394C" w:rsidRDefault="00CF0BD2" w:rsidP="000C2EB7">
      <w:pPr>
        <w:pStyle w:val="ALegstyle-a"/>
      </w:pPr>
      <w:r w:rsidRPr="0035394C">
        <w:t>(g)</w:t>
      </w:r>
      <w:r w:rsidRPr="0035394C">
        <w:tab/>
        <w:t>maintain the effective conduct of public affairs through—</w:t>
      </w:r>
    </w:p>
    <w:p w:rsidR="00CF0BD2" w:rsidRPr="0035394C" w:rsidRDefault="00CF0BD2" w:rsidP="000C2EB7">
      <w:pPr>
        <w:pStyle w:val="ALegstyle-i"/>
      </w:pPr>
      <w:r w:rsidRPr="0035394C">
        <w:t>(i)</w:t>
      </w:r>
      <w:r w:rsidRPr="0035394C">
        <w:tab/>
        <w:t>the free and frank expression of opinions by or between or to Ministers of the Crown or members of an organisation or officers and employees of any department or organisation in the course of their duty; or</w:t>
      </w:r>
    </w:p>
    <w:p w:rsidR="00CF0BD2" w:rsidRPr="0035394C" w:rsidRDefault="00CF0BD2" w:rsidP="000C2EB7">
      <w:pPr>
        <w:pStyle w:val="ALegstyle-i"/>
      </w:pPr>
      <w:r w:rsidRPr="0035394C">
        <w:t>(ii)</w:t>
      </w:r>
      <w:r w:rsidRPr="0035394C">
        <w:tab/>
        <w:t>the protection of such Ministers, members of organisations, officers, and employees from improper pressure or harassment; or</w:t>
      </w:r>
    </w:p>
    <w:p w:rsidR="00CF0BD2" w:rsidRPr="0035394C" w:rsidRDefault="00CF0BD2" w:rsidP="000C2EB7">
      <w:pPr>
        <w:pStyle w:val="ALegstyle-a"/>
      </w:pPr>
      <w:r w:rsidRPr="0035394C">
        <w:t>(h)</w:t>
      </w:r>
      <w:r w:rsidRPr="0035394C">
        <w:tab/>
        <w:t>maintain legal professional privilege; or</w:t>
      </w:r>
    </w:p>
    <w:p w:rsidR="00CF0BD2" w:rsidRPr="0035394C" w:rsidRDefault="00CF0BD2" w:rsidP="000C2EB7">
      <w:pPr>
        <w:pStyle w:val="ALegstyle-a"/>
      </w:pPr>
      <w:r w:rsidRPr="0035394C">
        <w:t>(i)</w:t>
      </w:r>
      <w:r w:rsidRPr="0035394C">
        <w:tab/>
        <w:t>enable a Minister of the Crown or any department or organisation holding the information to carry out, without prejudice or disadvantage, commercial activities; or</w:t>
      </w:r>
    </w:p>
    <w:p w:rsidR="00CF0BD2" w:rsidRPr="0035394C" w:rsidRDefault="00CF0BD2" w:rsidP="000C2EB7">
      <w:pPr>
        <w:pStyle w:val="ALegstyle-a"/>
      </w:pPr>
      <w:r w:rsidRPr="0035394C">
        <w:t>(j)</w:t>
      </w:r>
      <w:r w:rsidRPr="0035394C">
        <w:tab/>
        <w:t>enable a Minister of the Crown or any department or organisation holding the information to carry on, without prejudice or disadvantage, negotiations (including commercial and industrial negotiations); or</w:t>
      </w:r>
    </w:p>
    <w:p w:rsidR="00CF0BD2" w:rsidRPr="0035394C" w:rsidRDefault="00CF0BD2" w:rsidP="000C2EB7">
      <w:pPr>
        <w:pStyle w:val="ALegstyle-a"/>
      </w:pPr>
      <w:r w:rsidRPr="0035394C">
        <w:t>(k)</w:t>
      </w:r>
      <w:r w:rsidRPr="0035394C">
        <w:tab/>
        <w:t>prevent the disclosure or use of official information for improper gain or improper advantage</w:t>
      </w:r>
    </w:p>
    <w:p w:rsidR="00CF0BD2" w:rsidRPr="005B0B52" w:rsidRDefault="00CF0BD2" w:rsidP="00CF0BD2">
      <w:pPr>
        <w:pStyle w:val="Legstyle-a"/>
        <w:spacing w:line="240" w:lineRule="auto"/>
        <w:ind w:left="0" w:firstLine="0"/>
        <w:rPr>
          <w:b/>
        </w:rPr>
      </w:pPr>
      <w:r w:rsidRPr="005B0B52">
        <w:rPr>
          <w:b/>
        </w:rPr>
        <w:t xml:space="preserve">Human Assisted Reproductive Technology Act 2004 </w:t>
      </w:r>
    </w:p>
    <w:p w:rsidR="00CF0BD2" w:rsidRPr="003E19BC" w:rsidRDefault="00CF0BD2" w:rsidP="00A0315C">
      <w:pPr>
        <w:pStyle w:val="ALegstyle-10"/>
      </w:pPr>
      <w:r w:rsidRPr="002C4939">
        <w:rPr>
          <w:rStyle w:val="label"/>
          <w:bCs/>
          <w:color w:val="000000"/>
          <w:szCs w:val="24"/>
        </w:rPr>
        <w:t>5</w:t>
      </w:r>
      <w:r w:rsidRPr="002C4939">
        <w:rPr>
          <w:rStyle w:val="spc1"/>
          <w:bCs/>
          <w:color w:val="000000"/>
          <w:szCs w:val="24"/>
        </w:rPr>
        <w:t xml:space="preserve"> </w:t>
      </w:r>
      <w:r w:rsidRPr="002C4939">
        <w:rPr>
          <w:rStyle w:val="spc1"/>
          <w:bCs/>
          <w:color w:val="000000"/>
          <w:szCs w:val="24"/>
        </w:rPr>
        <w:tab/>
      </w:r>
      <w:r w:rsidRPr="003E19BC">
        <w:t>Interpretation</w:t>
      </w:r>
    </w:p>
    <w:p w:rsidR="00CF0BD2" w:rsidRPr="003E19BC" w:rsidRDefault="00CF0BD2" w:rsidP="00A0315C">
      <w:pPr>
        <w:pStyle w:val="ALegindent1"/>
      </w:pPr>
      <w:r w:rsidRPr="003E19BC">
        <w:t>In this Act, unless the context otherwise requires,</w:t>
      </w:r>
    </w:p>
    <w:p w:rsidR="00CF0BD2" w:rsidRPr="003E19BC" w:rsidRDefault="00CF0BD2" w:rsidP="00CF0BD2">
      <w:pPr>
        <w:pStyle w:val="label9"/>
        <w:shd w:val="clear" w:color="auto" w:fill="FFFFFF"/>
        <w:spacing w:line="240" w:lineRule="auto"/>
        <w:ind w:left="720"/>
        <w:rPr>
          <w:rFonts w:ascii="Calibri" w:hAnsi="Calibri"/>
        </w:rPr>
      </w:pPr>
    </w:p>
    <w:p w:rsidR="00CF0BD2" w:rsidRPr="007A6718" w:rsidRDefault="00CF0BD2" w:rsidP="00A0315C">
      <w:pPr>
        <w:pStyle w:val="ALegindent2"/>
      </w:pPr>
      <w:r w:rsidRPr="003E19BC">
        <w:rPr>
          <w:rStyle w:val="HTMLDefinition"/>
          <w:b/>
          <w:bCs/>
          <w:i w:val="0"/>
          <w:iCs w:val="0"/>
        </w:rPr>
        <w:t>human reproductive research</w:t>
      </w:r>
      <w:r w:rsidRPr="003E19BC">
        <w:t xml:space="preserve"> means research that uses or creates a human gamete, a human embryo, or a hybrid embryo</w:t>
      </w:r>
    </w:p>
    <w:p w:rsidR="00CF0BD2" w:rsidRPr="00220C97" w:rsidRDefault="00CF0BD2" w:rsidP="00A0315C">
      <w:pPr>
        <w:pStyle w:val="ALegstyle-10"/>
        <w:rPr>
          <w:lang w:eastAsia="en-NZ"/>
        </w:rPr>
      </w:pPr>
      <w:r w:rsidRPr="00220C97">
        <w:rPr>
          <w:lang w:eastAsia="en-NZ"/>
        </w:rPr>
        <w:t xml:space="preserve">16 </w:t>
      </w:r>
      <w:r w:rsidRPr="00220C97">
        <w:rPr>
          <w:lang w:eastAsia="en-NZ"/>
        </w:rPr>
        <w:tab/>
        <w:t>Assisted reproductive procedures and human reproductive research only to proceed with prior approval</w:t>
      </w:r>
    </w:p>
    <w:p w:rsidR="00CF0BD2" w:rsidRPr="00220C97" w:rsidRDefault="00CF0BD2" w:rsidP="00A0315C">
      <w:pPr>
        <w:pStyle w:val="ALegstyle-1"/>
        <w:rPr>
          <w:lang w:eastAsia="en-NZ"/>
        </w:rPr>
      </w:pPr>
      <w:r w:rsidRPr="00220C97">
        <w:rPr>
          <w:lang w:eastAsia="en-NZ"/>
        </w:rPr>
        <w:t>(1) </w:t>
      </w:r>
      <w:r w:rsidR="00A0315C">
        <w:rPr>
          <w:lang w:eastAsia="en-NZ"/>
        </w:rPr>
        <w:tab/>
      </w:r>
      <w:r w:rsidRPr="00220C97">
        <w:rPr>
          <w:lang w:eastAsia="en-NZ"/>
        </w:rPr>
        <w:t>Every person commits an offence who performs an assisted reproductive procedure or conducts human reproductive research without the prior approval in writing of the ethics committee.</w:t>
      </w:r>
    </w:p>
    <w:p w:rsidR="00CF0BD2" w:rsidRPr="00220C97" w:rsidRDefault="00CF0BD2" w:rsidP="00A0315C">
      <w:pPr>
        <w:pStyle w:val="ALegstyle-1"/>
        <w:rPr>
          <w:lang w:eastAsia="en-NZ"/>
        </w:rPr>
      </w:pPr>
      <w:r w:rsidRPr="00220C97">
        <w:rPr>
          <w:lang w:eastAsia="en-NZ"/>
        </w:rPr>
        <w:t>(2) </w:t>
      </w:r>
      <w:r w:rsidR="00A0315C">
        <w:rPr>
          <w:lang w:eastAsia="en-NZ"/>
        </w:rPr>
        <w:tab/>
      </w:r>
      <w:r w:rsidRPr="00220C97">
        <w:rPr>
          <w:lang w:eastAsia="en-NZ"/>
        </w:rPr>
        <w:t>Every person who commits an offence against subsection (1) is liable on conviction to a fine not exceeding $50,000.</w:t>
      </w:r>
    </w:p>
    <w:sectPr w:rsidR="00CF0BD2" w:rsidRPr="00220C97"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2C" w:rsidRPr="00D45126" w:rsidRDefault="00AD782C" w:rsidP="00554FCD">
      <w:pPr>
        <w:spacing w:after="0" w:line="240" w:lineRule="auto"/>
        <w:rPr>
          <w:color w:val="4D4D4D"/>
        </w:rPr>
      </w:pPr>
      <w:r w:rsidRPr="00D45126">
        <w:rPr>
          <w:color w:val="4D4D4D"/>
        </w:rPr>
        <w:separator/>
      </w:r>
    </w:p>
  </w:endnote>
  <w:endnote w:type="continuationSeparator" w:id="0">
    <w:p w:rsidR="00AD782C" w:rsidRPr="00D45126" w:rsidRDefault="00AD782C" w:rsidP="00554FCD">
      <w:pPr>
        <w:spacing w:after="0" w:line="240" w:lineRule="auto"/>
        <w:rPr>
          <w:color w:val="4D4D4D"/>
        </w:rPr>
      </w:pPr>
      <w:r w:rsidRPr="00D45126">
        <w:rPr>
          <w:color w:val="4D4D4D"/>
        </w:rPr>
        <w:continuationSeparator/>
      </w:r>
    </w:p>
  </w:endnote>
  <w:endnote w:type="continuationNotice" w:id="1">
    <w:p w:rsidR="00AD782C" w:rsidRDefault="00AD7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D4" w:rsidRDefault="003C3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0" w:rsidRPr="0059155D" w:rsidRDefault="008C6040" w:rsidP="0037562B">
    <w:pPr>
      <w:pStyle w:val="Footerline"/>
    </w:pPr>
  </w:p>
  <w:p w:rsidR="008C6040" w:rsidRPr="0059155D" w:rsidRDefault="008C6040" w:rsidP="0037562B">
    <w:pPr>
      <w:pStyle w:val="Footerline"/>
    </w:pPr>
  </w:p>
  <w:p w:rsidR="008C6040" w:rsidRPr="005533D8" w:rsidRDefault="00AD782C" w:rsidP="0037562B">
    <w:pPr>
      <w:pStyle w:val="Footer"/>
    </w:pPr>
    <w:r>
      <w:fldChar w:fldCharType="begin"/>
    </w:r>
    <w:r>
      <w:instrText xml:space="preserve"> DOCVARIABLE  dvShortText </w:instrText>
    </w:r>
    <w:r>
      <w:fldChar w:fldCharType="separate"/>
    </w:r>
    <w:r w:rsidR="00B43B9A">
      <w:t>Opinion |</w:t>
    </w:r>
    <w:r>
      <w:fldChar w:fldCharType="end"/>
    </w:r>
    <w:r w:rsidR="008C6040">
      <w:t xml:space="preserve"> Page </w:t>
    </w:r>
    <w:r w:rsidR="005C2793" w:rsidRPr="00A32286">
      <w:rPr>
        <w:rStyle w:val="PageNumber"/>
      </w:rPr>
      <w:fldChar w:fldCharType="begin"/>
    </w:r>
    <w:r w:rsidR="008C6040" w:rsidRPr="00A32286">
      <w:rPr>
        <w:rStyle w:val="PageNumber"/>
      </w:rPr>
      <w:instrText xml:space="preserve"> PAGE   \* MERGEFORMAT </w:instrText>
    </w:r>
    <w:r w:rsidR="005C2793" w:rsidRPr="00A32286">
      <w:rPr>
        <w:rStyle w:val="PageNumber"/>
      </w:rPr>
      <w:fldChar w:fldCharType="separate"/>
    </w:r>
    <w:r w:rsidR="00432D74">
      <w:rPr>
        <w:rStyle w:val="PageNumber"/>
        <w:noProof/>
      </w:rPr>
      <w:t>2</w:t>
    </w:r>
    <w:r w:rsidR="005C2793"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0" w:rsidRPr="0059155D" w:rsidRDefault="008C6040" w:rsidP="0037562B">
    <w:pPr>
      <w:pStyle w:val="Footerline"/>
    </w:pPr>
  </w:p>
  <w:p w:rsidR="008C6040" w:rsidRPr="0059155D" w:rsidRDefault="008C6040" w:rsidP="0037562B">
    <w:pPr>
      <w:pStyle w:val="Footerline"/>
    </w:pPr>
  </w:p>
  <w:p w:rsidR="008C6040" w:rsidRPr="005533D8" w:rsidRDefault="00AD782C" w:rsidP="0037562B">
    <w:pPr>
      <w:pStyle w:val="Footerportraitopinion"/>
    </w:pPr>
    <w:r>
      <w:fldChar w:fldCharType="begin"/>
    </w:r>
    <w:r>
      <w:instrText xml:space="preserve"> DOCVARIABLE  dvShortText </w:instrText>
    </w:r>
    <w:r>
      <w:fldChar w:fldCharType="separate"/>
    </w:r>
    <w:r w:rsidR="00B43B9A">
      <w:t>Opinion |</w:t>
    </w:r>
    <w:r>
      <w:fldChar w:fldCharType="end"/>
    </w:r>
    <w:r w:rsidR="008C6040">
      <w:t xml:space="preserve"> Page </w:t>
    </w:r>
    <w:r w:rsidR="005C2793" w:rsidRPr="00A32286">
      <w:rPr>
        <w:rStyle w:val="PageNumber"/>
      </w:rPr>
      <w:fldChar w:fldCharType="begin"/>
    </w:r>
    <w:r w:rsidR="008C6040" w:rsidRPr="00A32286">
      <w:rPr>
        <w:rStyle w:val="PageNumber"/>
      </w:rPr>
      <w:instrText xml:space="preserve"> PAGE   \* MERGEFORMAT </w:instrText>
    </w:r>
    <w:r w:rsidR="005C2793" w:rsidRPr="00A32286">
      <w:rPr>
        <w:rStyle w:val="PageNumber"/>
      </w:rPr>
      <w:fldChar w:fldCharType="separate"/>
    </w:r>
    <w:r>
      <w:rPr>
        <w:rStyle w:val="PageNumber"/>
        <w:noProof/>
      </w:rPr>
      <w:t>1</w:t>
    </w:r>
    <w:r w:rsidR="005C2793"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2C" w:rsidRPr="00D45126" w:rsidRDefault="00AD782C" w:rsidP="00DB26C1">
      <w:pPr>
        <w:spacing w:after="0" w:line="240" w:lineRule="auto"/>
        <w:rPr>
          <w:color w:val="4D4D4D"/>
        </w:rPr>
      </w:pPr>
      <w:r w:rsidRPr="00D45126">
        <w:rPr>
          <w:color w:val="4D4D4D"/>
        </w:rPr>
        <w:separator/>
      </w:r>
    </w:p>
  </w:footnote>
  <w:footnote w:type="continuationSeparator" w:id="0">
    <w:p w:rsidR="00AD782C" w:rsidRPr="00C14083" w:rsidRDefault="00AD782C" w:rsidP="00554FCD">
      <w:pPr>
        <w:spacing w:after="0" w:line="240" w:lineRule="auto"/>
        <w:rPr>
          <w:color w:val="4D4D4D"/>
        </w:rPr>
      </w:pPr>
      <w:r w:rsidRPr="00C14083">
        <w:rPr>
          <w:color w:val="4D4D4D"/>
        </w:rPr>
        <w:continuationSeparator/>
      </w:r>
    </w:p>
  </w:footnote>
  <w:footnote w:type="continuationNotice" w:id="1">
    <w:p w:rsidR="00AD782C" w:rsidRDefault="00AD782C">
      <w:pPr>
        <w:spacing w:after="0" w:line="240" w:lineRule="auto"/>
      </w:pPr>
    </w:p>
  </w:footnote>
  <w:footnote w:id="2">
    <w:p w:rsidR="008C6040" w:rsidRDefault="008C6040" w:rsidP="000C2B12">
      <w:pPr>
        <w:pStyle w:val="FootnoteText"/>
      </w:pPr>
      <w:r>
        <w:rPr>
          <w:rStyle w:val="FootnoteReference"/>
        </w:rPr>
        <w:footnoteRef/>
      </w:r>
      <w:r>
        <w:t xml:space="preserve"> </w:t>
      </w:r>
      <w:r>
        <w:tab/>
      </w:r>
      <w:r w:rsidRPr="000069B1">
        <w:t>The term ‘human reproductive research’ is defined in section 5 of the Human Assisted Reproductive Technology Act 2004 as:</w:t>
      </w:r>
      <w:r w:rsidRPr="00EE023D">
        <w:rPr>
          <w:rStyle w:val="Quotationwithinthesentence"/>
        </w:rPr>
        <w:t xml:space="preserve"> research that uses or creates a human gamete, a human embryo, or a hybrid embryo</w:t>
      </w:r>
      <w:r>
        <w:t xml:space="preserve">. </w:t>
      </w:r>
    </w:p>
  </w:footnote>
  <w:footnote w:id="3">
    <w:p w:rsidR="008C6040" w:rsidRDefault="008C6040" w:rsidP="008702C5">
      <w:pPr>
        <w:pStyle w:val="FootnoteText"/>
      </w:pPr>
      <w:r>
        <w:rPr>
          <w:rStyle w:val="FootnoteReference"/>
        </w:rPr>
        <w:footnoteRef/>
      </w:r>
      <w:r>
        <w:t xml:space="preserve"> </w:t>
      </w:r>
      <w:r>
        <w:tab/>
        <w:t xml:space="preserve">Opinion under the Official Information Act 1982, Ombudsman Ron Paterson, July 2014: </w:t>
      </w:r>
      <w:r w:rsidRPr="00EC71DA">
        <w:rPr>
          <w:i/>
        </w:rPr>
        <w:t>Request for legal advice concerning outsourcing contact with taxpayers</w:t>
      </w:r>
      <w:r>
        <w:t xml:space="preserve"> (reference 339486) at page 38.</w:t>
      </w:r>
    </w:p>
  </w:footnote>
  <w:footnote w:id="4">
    <w:p w:rsidR="008C6040" w:rsidRDefault="008C6040">
      <w:pPr>
        <w:pStyle w:val="FootnoteText"/>
      </w:pPr>
      <w:r>
        <w:rPr>
          <w:rStyle w:val="FootnoteReference"/>
        </w:rPr>
        <w:footnoteRef/>
      </w:r>
      <w:r>
        <w:t xml:space="preserve"> </w:t>
      </w:r>
      <w:r>
        <w:tab/>
        <w:t xml:space="preserve">Opinion under the Official Information Act 1982, of Ombudsman Ron Paterson, October 2014: </w:t>
      </w:r>
      <w:r w:rsidRPr="00EC71DA">
        <w:rPr>
          <w:i/>
        </w:rPr>
        <w:t>Request for information concerning Police decision not to lay charge of manslaughter following death from careless discharge of firearm</w:t>
      </w:r>
      <w:r>
        <w:t xml:space="preserve"> (reference 340832). </w:t>
      </w:r>
    </w:p>
  </w:footnote>
  <w:footnote w:id="5">
    <w:p w:rsidR="008C6040" w:rsidRDefault="008C6040" w:rsidP="001E71D1">
      <w:pPr>
        <w:pStyle w:val="FootnoteText"/>
      </w:pPr>
      <w:r>
        <w:rPr>
          <w:rStyle w:val="FootnoteReference"/>
        </w:rPr>
        <w:footnoteRef/>
      </w:r>
      <w:r>
        <w:t xml:space="preserve"> </w:t>
      </w:r>
      <w:r>
        <w:tab/>
        <w:t xml:space="preserve">In support of this submission Crown Law referred me to an Opinion of Ombudsman David McGee, 31 January 2013: </w:t>
      </w:r>
      <w:r w:rsidRPr="007B6CFA">
        <w:rPr>
          <w:i/>
        </w:rPr>
        <w:t>Requests for information regarding the production of</w:t>
      </w:r>
      <w:r>
        <w:t xml:space="preserve"> ‘The Hobbit’ </w:t>
      </w:r>
      <w:r w:rsidRPr="007B6CFA">
        <w:rPr>
          <w:i/>
        </w:rPr>
        <w:t>and film production generally (reference 302561 and 302600)</w:t>
      </w:r>
      <w:r>
        <w:rPr>
          <w:i/>
        </w:rPr>
        <w:t xml:space="preserve">. </w:t>
      </w:r>
      <w:r>
        <w:t xml:space="preserve">I do not intend to comment on this aspect of Crown Law’s response, or its submission on the impact of Dr McGee’s opinion in the </w:t>
      </w:r>
      <w:r w:rsidRPr="00F1569D">
        <w:rPr>
          <w:i/>
        </w:rPr>
        <w:t xml:space="preserve">Hobbit </w:t>
      </w:r>
      <w:r>
        <w:t xml:space="preserve">case. I am not persuaded by Crown Law’s premise that the reasoning in the provisional opinion allows for a conclusion (or even an inference) that considerations of </w:t>
      </w:r>
      <w:r>
        <w:rPr>
          <w:i/>
        </w:rPr>
        <w:t>‘</w:t>
      </w:r>
      <w:r w:rsidRPr="00477F39">
        <w:rPr>
          <w:i/>
        </w:rPr>
        <w:t>fairness</w:t>
      </w:r>
      <w:r>
        <w:rPr>
          <w:i/>
        </w:rPr>
        <w:t>’</w:t>
      </w:r>
      <w:r>
        <w:t xml:space="preserve"> about the outcome are not relevant considerations when making a decision about the access of information under the OIA. To say that ‘</w:t>
      </w:r>
      <w:r w:rsidRPr="00CE25E7">
        <w:rPr>
          <w:i/>
        </w:rPr>
        <w:t>considerations of</w:t>
      </w:r>
      <w:r>
        <w:t xml:space="preserve"> ‘</w:t>
      </w:r>
      <w:r w:rsidRPr="00CE25E7">
        <w:rPr>
          <w:i/>
        </w:rPr>
        <w:t>fairness</w:t>
      </w:r>
      <w:r>
        <w:rPr>
          <w:i/>
        </w:rPr>
        <w:t xml:space="preserve">’ </w:t>
      </w:r>
      <w:r w:rsidRPr="00CE25E7">
        <w:rPr>
          <w:i/>
        </w:rPr>
        <w:t>around the outcome of the decision are not</w:t>
      </w:r>
      <w:r>
        <w:t xml:space="preserve"> </w:t>
      </w:r>
      <w:r>
        <w:rPr>
          <w:i/>
        </w:rPr>
        <w:t xml:space="preserve">relevant to the consideration of access to official information’ </w:t>
      </w:r>
      <w:r>
        <w:t xml:space="preserve">overlooks the argument that fairness can, in certain circumstances, encompass the ability of individual New Zealanders to have access to official information to more effectively participate in the making and administration of laws and policies. </w:t>
      </w:r>
    </w:p>
    <w:p w:rsidR="008C6040" w:rsidRPr="00907C46" w:rsidRDefault="008C6040" w:rsidP="001E71D1">
      <w:pPr>
        <w:pStyle w:val="FootnoteText"/>
      </w:pPr>
    </w:p>
  </w:footnote>
  <w:footnote w:id="6">
    <w:p w:rsidR="008C6040" w:rsidRDefault="008C6040">
      <w:pPr>
        <w:pStyle w:val="FootnoteText"/>
      </w:pPr>
      <w:r>
        <w:rPr>
          <w:rStyle w:val="FootnoteReference"/>
        </w:rPr>
        <w:footnoteRef/>
      </w:r>
      <w:r>
        <w:t xml:space="preserve"> </w:t>
      </w:r>
      <w:r>
        <w:tab/>
        <w:t xml:space="preserve">Opinion under the Official Information Act 1982, of Ombudsman Ron Paterson, July 2014: </w:t>
      </w:r>
      <w:r w:rsidRPr="00EC71DA">
        <w:rPr>
          <w:i/>
        </w:rPr>
        <w:t xml:space="preserve">Request for </w:t>
      </w:r>
      <w:r>
        <w:rPr>
          <w:i/>
        </w:rPr>
        <w:t xml:space="preserve">legal advice concerning outsourcing contact with taxpayers </w:t>
      </w:r>
      <w:r>
        <w:t xml:space="preserve">(reference 339486).  </w:t>
      </w:r>
    </w:p>
  </w:footnote>
  <w:footnote w:id="7">
    <w:p w:rsidR="008C6040" w:rsidRPr="003762A2" w:rsidRDefault="008C6040" w:rsidP="00284E80">
      <w:pPr>
        <w:pStyle w:val="FootnoteText"/>
        <w:rPr>
          <w:rFonts w:cs="Calibri"/>
        </w:rPr>
      </w:pPr>
      <w:r w:rsidRPr="003762A2">
        <w:rPr>
          <w:rStyle w:val="FootnoteReference"/>
          <w:rFonts w:cs="Calibri"/>
        </w:rPr>
        <w:footnoteRef/>
      </w:r>
      <w:r w:rsidRPr="003762A2">
        <w:rPr>
          <w:rFonts w:cs="Calibri"/>
        </w:rPr>
        <w:t xml:space="preserve"> [2005] 3 NZLR 757</w:t>
      </w:r>
      <w:r>
        <w:rPr>
          <w:rFonts w:cs="Calibri"/>
        </w:rPr>
        <w:t>.</w:t>
      </w:r>
    </w:p>
  </w:footnote>
  <w:footnote w:id="8">
    <w:p w:rsidR="008C6040" w:rsidRDefault="008C6040" w:rsidP="00284E80">
      <w:pPr>
        <w:pStyle w:val="FootnoteText"/>
      </w:pPr>
      <w:r>
        <w:rPr>
          <w:rStyle w:val="FootnoteReference"/>
        </w:rPr>
        <w:footnoteRef/>
      </w:r>
      <w:r>
        <w:t xml:space="preserve"> [2004] 1 NZLR 326.</w:t>
      </w:r>
    </w:p>
  </w:footnote>
  <w:footnote w:id="9">
    <w:p w:rsidR="008C6040" w:rsidRPr="003762A2" w:rsidRDefault="008C6040" w:rsidP="00284E80">
      <w:pPr>
        <w:pStyle w:val="FootnoteText"/>
        <w:rPr>
          <w:rFonts w:cs="Calibri"/>
        </w:rPr>
      </w:pPr>
      <w:r w:rsidRPr="003762A2">
        <w:rPr>
          <w:rStyle w:val="FootnoteReference"/>
          <w:rFonts w:cs="Calibri"/>
        </w:rPr>
        <w:footnoteRef/>
      </w:r>
      <w:r>
        <w:rPr>
          <w:rFonts w:cs="Calibri"/>
        </w:rPr>
        <w:t xml:space="preserve"> Supra at 766. </w:t>
      </w:r>
    </w:p>
  </w:footnote>
  <w:footnote w:id="10">
    <w:p w:rsidR="008C6040" w:rsidRDefault="008C6040">
      <w:pPr>
        <w:pStyle w:val="FootnoteText"/>
      </w:pPr>
      <w:r>
        <w:rPr>
          <w:rStyle w:val="FootnoteReference"/>
        </w:rPr>
        <w:footnoteRef/>
      </w:r>
      <w:r>
        <w:t xml:space="preserve"> </w:t>
      </w:r>
      <w:r>
        <w:tab/>
        <w:t>Refer to footnote 3.</w:t>
      </w:r>
    </w:p>
  </w:footnote>
  <w:footnote w:id="11">
    <w:p w:rsidR="008C6040" w:rsidRDefault="008C6040">
      <w:pPr>
        <w:pStyle w:val="FootnoteText"/>
      </w:pPr>
      <w:r>
        <w:rPr>
          <w:rStyle w:val="FootnoteReference"/>
        </w:rPr>
        <w:footnoteRef/>
      </w:r>
      <w:r>
        <w:t xml:space="preserve"> </w:t>
      </w:r>
      <w:r>
        <w:tab/>
        <w:t xml:space="preserve">Refer to footnote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D4" w:rsidRDefault="003C3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0" w:rsidRDefault="008C6040" w:rsidP="0037562B">
    <w:pPr>
      <w:pStyle w:val="Header"/>
      <w:tabs>
        <w:tab w:val="right" w:pos="9321"/>
      </w:tabs>
      <w:rPr>
        <w:rStyle w:val="PageNumber"/>
      </w:rPr>
    </w:pPr>
    <w:r>
      <w:t xml:space="preserve">Office of the Ombudsman | </w:t>
    </w:r>
    <w:r w:rsidRPr="00DD54DF">
      <w:t>Tari o te Kaitiaki Mana Tangata</w:t>
    </w:r>
  </w:p>
  <w:p w:rsidR="008C6040" w:rsidRPr="00661EC9" w:rsidRDefault="008C6040" w:rsidP="0037562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0" w:rsidRPr="0000771B" w:rsidRDefault="008C6040" w:rsidP="007C679B">
    <w:r>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1600" cy="1372382"/>
          <wp:effectExtent l="19050" t="0" r="1050" b="0"/>
          <wp:wrapNone/>
          <wp:docPr id="1" name="Picture 0" descr="Office of the Ombudsman Opinio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1600" cy="1372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1E663C"/>
    <w:multiLevelType w:val="hybridMultilevel"/>
    <w:tmpl w:val="A85079B4"/>
    <w:lvl w:ilvl="0" w:tplc="14090019">
      <w:start w:val="1"/>
      <w:numFmt w:val="lowerLetter"/>
      <w:lvlText w:val="%1."/>
      <w:lvlJc w:val="left"/>
      <w:pPr>
        <w:ind w:left="2007" w:hanging="360"/>
      </w:pPr>
    </w:lvl>
    <w:lvl w:ilvl="1" w:tplc="14090019" w:tentative="1">
      <w:start w:val="1"/>
      <w:numFmt w:val="lowerLetter"/>
      <w:lvlText w:val="%2."/>
      <w:lvlJc w:val="left"/>
      <w:pPr>
        <w:ind w:left="2727" w:hanging="360"/>
      </w:pPr>
    </w:lvl>
    <w:lvl w:ilvl="2" w:tplc="1409001B" w:tentative="1">
      <w:start w:val="1"/>
      <w:numFmt w:val="lowerRoman"/>
      <w:lvlText w:val="%3."/>
      <w:lvlJc w:val="right"/>
      <w:pPr>
        <w:ind w:left="3447" w:hanging="180"/>
      </w:pPr>
    </w:lvl>
    <w:lvl w:ilvl="3" w:tplc="1409000F" w:tentative="1">
      <w:start w:val="1"/>
      <w:numFmt w:val="decimal"/>
      <w:lvlText w:val="%4."/>
      <w:lvlJc w:val="left"/>
      <w:pPr>
        <w:ind w:left="4167" w:hanging="360"/>
      </w:pPr>
    </w:lvl>
    <w:lvl w:ilvl="4" w:tplc="14090019" w:tentative="1">
      <w:start w:val="1"/>
      <w:numFmt w:val="lowerLetter"/>
      <w:lvlText w:val="%5."/>
      <w:lvlJc w:val="left"/>
      <w:pPr>
        <w:ind w:left="4887" w:hanging="360"/>
      </w:pPr>
    </w:lvl>
    <w:lvl w:ilvl="5" w:tplc="1409001B" w:tentative="1">
      <w:start w:val="1"/>
      <w:numFmt w:val="lowerRoman"/>
      <w:lvlText w:val="%6."/>
      <w:lvlJc w:val="right"/>
      <w:pPr>
        <w:ind w:left="5607" w:hanging="180"/>
      </w:pPr>
    </w:lvl>
    <w:lvl w:ilvl="6" w:tplc="1409000F" w:tentative="1">
      <w:start w:val="1"/>
      <w:numFmt w:val="decimal"/>
      <w:lvlText w:val="%7."/>
      <w:lvlJc w:val="left"/>
      <w:pPr>
        <w:ind w:left="6327" w:hanging="360"/>
      </w:pPr>
    </w:lvl>
    <w:lvl w:ilvl="7" w:tplc="14090019" w:tentative="1">
      <w:start w:val="1"/>
      <w:numFmt w:val="lowerLetter"/>
      <w:lvlText w:val="%8."/>
      <w:lvlJc w:val="left"/>
      <w:pPr>
        <w:ind w:left="7047" w:hanging="360"/>
      </w:pPr>
    </w:lvl>
    <w:lvl w:ilvl="8" w:tplc="1409001B" w:tentative="1">
      <w:start w:val="1"/>
      <w:numFmt w:val="lowerRoman"/>
      <w:lvlText w:val="%9."/>
      <w:lvlJc w:val="right"/>
      <w:pPr>
        <w:ind w:left="7767" w:hanging="180"/>
      </w:p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ED438B"/>
    <w:multiLevelType w:val="hybridMultilevel"/>
    <w:tmpl w:val="CAB65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DC0E5E"/>
    <w:multiLevelType w:val="hybridMultilevel"/>
    <w:tmpl w:val="D054B9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0" w15:restartNumberingAfterBreak="0">
    <w:nsid w:val="17BD7089"/>
    <w:multiLevelType w:val="multilevel"/>
    <w:tmpl w:val="223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25B49"/>
    <w:multiLevelType w:val="hybridMultilevel"/>
    <w:tmpl w:val="9CF8627E"/>
    <w:lvl w:ilvl="0" w:tplc="14090019">
      <w:start w:val="1"/>
      <w:numFmt w:val="lowerLetter"/>
      <w:lvlText w:val="%1."/>
      <w:lvlJc w:val="left"/>
      <w:pPr>
        <w:ind w:left="2358" w:hanging="360"/>
      </w:pPr>
    </w:lvl>
    <w:lvl w:ilvl="1" w:tplc="14090019" w:tentative="1">
      <w:start w:val="1"/>
      <w:numFmt w:val="lowerLetter"/>
      <w:lvlText w:val="%2."/>
      <w:lvlJc w:val="left"/>
      <w:pPr>
        <w:ind w:left="3078" w:hanging="360"/>
      </w:pPr>
    </w:lvl>
    <w:lvl w:ilvl="2" w:tplc="1409001B" w:tentative="1">
      <w:start w:val="1"/>
      <w:numFmt w:val="lowerRoman"/>
      <w:lvlText w:val="%3."/>
      <w:lvlJc w:val="right"/>
      <w:pPr>
        <w:ind w:left="3798" w:hanging="180"/>
      </w:pPr>
    </w:lvl>
    <w:lvl w:ilvl="3" w:tplc="1409000F" w:tentative="1">
      <w:start w:val="1"/>
      <w:numFmt w:val="decimal"/>
      <w:lvlText w:val="%4."/>
      <w:lvlJc w:val="left"/>
      <w:pPr>
        <w:ind w:left="4518" w:hanging="360"/>
      </w:pPr>
    </w:lvl>
    <w:lvl w:ilvl="4" w:tplc="14090019" w:tentative="1">
      <w:start w:val="1"/>
      <w:numFmt w:val="lowerLetter"/>
      <w:lvlText w:val="%5."/>
      <w:lvlJc w:val="left"/>
      <w:pPr>
        <w:ind w:left="5238" w:hanging="360"/>
      </w:pPr>
    </w:lvl>
    <w:lvl w:ilvl="5" w:tplc="1409001B" w:tentative="1">
      <w:start w:val="1"/>
      <w:numFmt w:val="lowerRoman"/>
      <w:lvlText w:val="%6."/>
      <w:lvlJc w:val="right"/>
      <w:pPr>
        <w:ind w:left="5958" w:hanging="180"/>
      </w:pPr>
    </w:lvl>
    <w:lvl w:ilvl="6" w:tplc="1409000F" w:tentative="1">
      <w:start w:val="1"/>
      <w:numFmt w:val="decimal"/>
      <w:lvlText w:val="%7."/>
      <w:lvlJc w:val="left"/>
      <w:pPr>
        <w:ind w:left="6678" w:hanging="360"/>
      </w:pPr>
    </w:lvl>
    <w:lvl w:ilvl="7" w:tplc="14090019" w:tentative="1">
      <w:start w:val="1"/>
      <w:numFmt w:val="lowerLetter"/>
      <w:lvlText w:val="%8."/>
      <w:lvlJc w:val="left"/>
      <w:pPr>
        <w:ind w:left="7398" w:hanging="360"/>
      </w:pPr>
    </w:lvl>
    <w:lvl w:ilvl="8" w:tplc="1409001B" w:tentative="1">
      <w:start w:val="1"/>
      <w:numFmt w:val="lowerRoman"/>
      <w:lvlText w:val="%9."/>
      <w:lvlJc w:val="right"/>
      <w:pPr>
        <w:ind w:left="8118" w:hanging="180"/>
      </w:pPr>
    </w:lvl>
  </w:abstractNum>
  <w:abstractNum w:abstractNumId="12" w15:restartNumberingAfterBreak="0">
    <w:nsid w:val="1E137CE7"/>
    <w:multiLevelType w:val="hybridMultilevel"/>
    <w:tmpl w:val="74880554"/>
    <w:lvl w:ilvl="0" w:tplc="E216E55E">
      <w:start w:val="1"/>
      <w:numFmt w:val="lowerLetter"/>
      <w:lvlText w:val="%1."/>
      <w:lvlJc w:val="left"/>
      <w:pPr>
        <w:ind w:left="928" w:hanging="360"/>
      </w:pPr>
      <w:rPr>
        <w:i w:val="0"/>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0412FE"/>
    <w:multiLevelType w:val="hybridMultilevel"/>
    <w:tmpl w:val="89FABD9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2" w15:restartNumberingAfterBreak="0">
    <w:nsid w:val="3B0167E9"/>
    <w:multiLevelType w:val="hybridMultilevel"/>
    <w:tmpl w:val="42BC9C26"/>
    <w:lvl w:ilvl="0" w:tplc="38740A16">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270219"/>
    <w:multiLevelType w:val="hybridMultilevel"/>
    <w:tmpl w:val="5E4044EA"/>
    <w:lvl w:ilvl="0" w:tplc="9954B01A">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C32322"/>
    <w:multiLevelType w:val="multilevel"/>
    <w:tmpl w:val="8C063D06"/>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7" w15:restartNumberingAfterBreak="0">
    <w:nsid w:val="55363DD0"/>
    <w:multiLevelType w:val="hybridMultilevel"/>
    <w:tmpl w:val="0B806B8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0D72AA"/>
    <w:multiLevelType w:val="hybridMultilevel"/>
    <w:tmpl w:val="8702C0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0F3294"/>
    <w:multiLevelType w:val="hybridMultilevel"/>
    <w:tmpl w:val="C720AD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655DFE"/>
    <w:multiLevelType w:val="hybridMultilevel"/>
    <w:tmpl w:val="D632BB70"/>
    <w:lvl w:ilvl="0" w:tplc="105E4162">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3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6A26424"/>
    <w:multiLevelType w:val="multilevel"/>
    <w:tmpl w:val="15A022C6"/>
    <w:lvl w:ilvl="0">
      <w:start w:val="1"/>
      <w:numFmt w:val="bullet"/>
      <w:pStyle w:val="Bullet1"/>
      <w:lvlText w:val=""/>
      <w:lvlJc w:val="left"/>
      <w:pPr>
        <w:tabs>
          <w:tab w:val="num" w:pos="1134"/>
        </w:tabs>
        <w:ind w:left="1134" w:hanging="567"/>
      </w:pPr>
      <w:rPr>
        <w:rFonts w:ascii="Symbol" w:hAnsi="Symbol" w:hint="default"/>
      </w:rPr>
    </w:lvl>
    <w:lvl w:ilvl="1">
      <w:start w:val="1"/>
      <w:numFmt w:val="bullet"/>
      <w:pStyle w:val="Bullet2"/>
      <w:lvlText w:val="-"/>
      <w:lvlJc w:val="left"/>
      <w:pPr>
        <w:tabs>
          <w:tab w:val="num" w:pos="1701"/>
        </w:tabs>
        <w:ind w:left="1701" w:hanging="567"/>
      </w:pPr>
      <w:rPr>
        <w:rFonts w:ascii="Calibri" w:hAnsi="Calibri" w:hint="default"/>
      </w:rPr>
    </w:lvl>
    <w:lvl w:ilvl="2">
      <w:start w:val="1"/>
      <w:numFmt w:val="bullet"/>
      <w:pStyle w:val="Bullet3"/>
      <w:lvlText w:val="›"/>
      <w:lvlJc w:val="left"/>
      <w:pPr>
        <w:tabs>
          <w:tab w:val="num" w:pos="2268"/>
        </w:tabs>
        <w:ind w:left="2268" w:hanging="567"/>
      </w:pPr>
      <w:rPr>
        <w:rFonts w:ascii="Calibri" w:hAnsi="Calibri" w:hint="default"/>
      </w:rPr>
    </w:lvl>
    <w:lvl w:ilvl="3">
      <w:start w:val="1"/>
      <w:numFmt w:val="bullet"/>
      <w:pStyle w:val="Bullet4"/>
      <w:lvlText w:val="»"/>
      <w:lvlJc w:val="left"/>
      <w:pPr>
        <w:tabs>
          <w:tab w:val="num" w:pos="2835"/>
        </w:tabs>
        <w:ind w:left="2835" w:hanging="567"/>
      </w:pPr>
      <w:rPr>
        <w:rFonts w:ascii="Calibri" w:hAnsi="Calibri" w:hint="default"/>
      </w:rPr>
    </w:lvl>
    <w:lvl w:ilvl="4">
      <w:start w:val="1"/>
      <w:numFmt w:val="none"/>
      <w:suff w:val="nothing"/>
      <w:lvlText w:val=""/>
      <w:lvlJc w:val="left"/>
      <w:pPr>
        <w:ind w:left="2835" w:firstLine="0"/>
      </w:pPr>
      <w:rPr>
        <w:rFonts w:hint="default"/>
      </w:rPr>
    </w:lvl>
    <w:lvl w:ilvl="5">
      <w:start w:val="1"/>
      <w:numFmt w:val="none"/>
      <w:lvlText w:val=""/>
      <w:lvlJc w:val="left"/>
      <w:pPr>
        <w:tabs>
          <w:tab w:val="num" w:pos="2835"/>
        </w:tabs>
        <w:ind w:left="2835" w:firstLine="0"/>
      </w:pPr>
      <w:rPr>
        <w:rFonts w:hint="default"/>
      </w:rPr>
    </w:lvl>
    <w:lvl w:ilvl="6">
      <w:start w:val="1"/>
      <w:numFmt w:val="none"/>
      <w:lvlText w:val=""/>
      <w:lvlJc w:val="left"/>
      <w:pPr>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37"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7E400E"/>
    <w:multiLevelType w:val="hybridMultilevel"/>
    <w:tmpl w:val="36023F7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32"/>
  </w:num>
  <w:num w:numId="5">
    <w:abstractNumId w:val="7"/>
  </w:num>
  <w:num w:numId="6">
    <w:abstractNumId w:val="29"/>
  </w:num>
  <w:num w:numId="7">
    <w:abstractNumId w:val="18"/>
  </w:num>
  <w:num w:numId="8">
    <w:abstractNumId w:val="38"/>
  </w:num>
  <w:num w:numId="9">
    <w:abstractNumId w:val="37"/>
  </w:num>
  <w:num w:numId="10">
    <w:abstractNumId w:val="24"/>
  </w:num>
  <w:num w:numId="11">
    <w:abstractNumId w:val="14"/>
  </w:num>
  <w:num w:numId="12">
    <w:abstractNumId w:val="16"/>
  </w:num>
  <w:num w:numId="13">
    <w:abstractNumId w:val="36"/>
  </w:num>
  <w:num w:numId="14">
    <w:abstractNumId w:val="17"/>
  </w:num>
  <w:num w:numId="15">
    <w:abstractNumId w:val="13"/>
  </w:num>
  <w:num w:numId="16">
    <w:abstractNumId w:val="15"/>
  </w:num>
  <w:num w:numId="17">
    <w:abstractNumId w:val="9"/>
  </w:num>
  <w:num w:numId="18">
    <w:abstractNumId w:val="34"/>
  </w:num>
  <w:num w:numId="19">
    <w:abstractNumId w:val="26"/>
  </w:num>
  <w:num w:numId="20">
    <w:abstractNumId w:val="35"/>
  </w:num>
  <w:num w:numId="21">
    <w:abstractNumId w:val="21"/>
  </w:num>
  <w:num w:numId="22">
    <w:abstractNumId w:val="4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
  </w:num>
  <w:num w:numId="26">
    <w:abstractNumId w:val="19"/>
  </w:num>
  <w:num w:numId="27">
    <w:abstractNumId w:val="23"/>
  </w:num>
  <w:num w:numId="28">
    <w:abstractNumId w:val="13"/>
  </w:num>
  <w:num w:numId="29">
    <w:abstractNumId w:val="15"/>
  </w:num>
  <w:num w:numId="30">
    <w:abstractNumId w:val="6"/>
  </w:num>
  <w:num w:numId="31">
    <w:abstractNumId w:val="8"/>
  </w:num>
  <w:num w:numId="32">
    <w:abstractNumId w:val="11"/>
  </w:num>
  <w:num w:numId="33">
    <w:abstractNumId w:val="3"/>
  </w:num>
  <w:num w:numId="34">
    <w:abstractNumId w:val="12"/>
  </w:num>
  <w:num w:numId="35">
    <w:abstractNumId w:val="28"/>
  </w:num>
  <w:num w:numId="36">
    <w:abstractNumId w:val="30"/>
  </w:num>
  <w:num w:numId="37">
    <w:abstractNumId w:val="39"/>
  </w:num>
  <w:num w:numId="38">
    <w:abstractNumId w:val="20"/>
  </w:num>
  <w:num w:numId="39">
    <w:abstractNumId w:val="10"/>
  </w:num>
  <w:num w:numId="40">
    <w:abstractNumId w:val="25"/>
  </w:num>
  <w:num w:numId="41">
    <w:abstractNumId w:val="2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3"/>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5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222A88"/>
    <w:rsid w:val="00001B01"/>
    <w:rsid w:val="00002E2B"/>
    <w:rsid w:val="00003FEF"/>
    <w:rsid w:val="000069B1"/>
    <w:rsid w:val="0000771B"/>
    <w:rsid w:val="0001117F"/>
    <w:rsid w:val="00011B25"/>
    <w:rsid w:val="000123E7"/>
    <w:rsid w:val="00013791"/>
    <w:rsid w:val="00015C4E"/>
    <w:rsid w:val="00020F3C"/>
    <w:rsid w:val="00021382"/>
    <w:rsid w:val="00024F53"/>
    <w:rsid w:val="000253FE"/>
    <w:rsid w:val="00026A3B"/>
    <w:rsid w:val="00027738"/>
    <w:rsid w:val="0003269C"/>
    <w:rsid w:val="000328E9"/>
    <w:rsid w:val="00032A75"/>
    <w:rsid w:val="0003439A"/>
    <w:rsid w:val="00035821"/>
    <w:rsid w:val="00036426"/>
    <w:rsid w:val="0004147C"/>
    <w:rsid w:val="00041615"/>
    <w:rsid w:val="0004325A"/>
    <w:rsid w:val="00045FD7"/>
    <w:rsid w:val="0004753C"/>
    <w:rsid w:val="0005011F"/>
    <w:rsid w:val="00050123"/>
    <w:rsid w:val="000503C0"/>
    <w:rsid w:val="000519CE"/>
    <w:rsid w:val="00052A80"/>
    <w:rsid w:val="00053114"/>
    <w:rsid w:val="0005355A"/>
    <w:rsid w:val="00053871"/>
    <w:rsid w:val="00054478"/>
    <w:rsid w:val="00054804"/>
    <w:rsid w:val="00054C4A"/>
    <w:rsid w:val="00056790"/>
    <w:rsid w:val="00057C4D"/>
    <w:rsid w:val="0006106F"/>
    <w:rsid w:val="0006163B"/>
    <w:rsid w:val="000617CA"/>
    <w:rsid w:val="000633B2"/>
    <w:rsid w:val="00065881"/>
    <w:rsid w:val="000673B2"/>
    <w:rsid w:val="000727B4"/>
    <w:rsid w:val="00073F88"/>
    <w:rsid w:val="00075590"/>
    <w:rsid w:val="00075E10"/>
    <w:rsid w:val="000822C8"/>
    <w:rsid w:val="0008407D"/>
    <w:rsid w:val="000844CF"/>
    <w:rsid w:val="0008502C"/>
    <w:rsid w:val="0008668C"/>
    <w:rsid w:val="000929F9"/>
    <w:rsid w:val="00093C9D"/>
    <w:rsid w:val="00095E34"/>
    <w:rsid w:val="0009655D"/>
    <w:rsid w:val="0009725E"/>
    <w:rsid w:val="00097883"/>
    <w:rsid w:val="00097B46"/>
    <w:rsid w:val="00097E3A"/>
    <w:rsid w:val="000A151A"/>
    <w:rsid w:val="000A1841"/>
    <w:rsid w:val="000A56A9"/>
    <w:rsid w:val="000A7162"/>
    <w:rsid w:val="000B0D48"/>
    <w:rsid w:val="000B1E37"/>
    <w:rsid w:val="000B20AE"/>
    <w:rsid w:val="000B2B83"/>
    <w:rsid w:val="000B3B5C"/>
    <w:rsid w:val="000B43C3"/>
    <w:rsid w:val="000B5CE1"/>
    <w:rsid w:val="000B6B57"/>
    <w:rsid w:val="000C01A7"/>
    <w:rsid w:val="000C1639"/>
    <w:rsid w:val="000C2B12"/>
    <w:rsid w:val="000C2EB7"/>
    <w:rsid w:val="000C36A9"/>
    <w:rsid w:val="000C487C"/>
    <w:rsid w:val="000C689E"/>
    <w:rsid w:val="000D12EF"/>
    <w:rsid w:val="000D33EF"/>
    <w:rsid w:val="000D3D97"/>
    <w:rsid w:val="000D4757"/>
    <w:rsid w:val="000D50F7"/>
    <w:rsid w:val="000D5D85"/>
    <w:rsid w:val="000D6DA5"/>
    <w:rsid w:val="000D6FA6"/>
    <w:rsid w:val="000E06E5"/>
    <w:rsid w:val="000E077E"/>
    <w:rsid w:val="000E09AC"/>
    <w:rsid w:val="000E2563"/>
    <w:rsid w:val="000E2C2F"/>
    <w:rsid w:val="000F32C4"/>
    <w:rsid w:val="000F454C"/>
    <w:rsid w:val="000F4A8C"/>
    <w:rsid w:val="000F5D79"/>
    <w:rsid w:val="000F6DA6"/>
    <w:rsid w:val="000F6E61"/>
    <w:rsid w:val="000F6ECD"/>
    <w:rsid w:val="00102DF5"/>
    <w:rsid w:val="001055E8"/>
    <w:rsid w:val="00114C6B"/>
    <w:rsid w:val="001170E3"/>
    <w:rsid w:val="001312CD"/>
    <w:rsid w:val="001339E3"/>
    <w:rsid w:val="00134987"/>
    <w:rsid w:val="0013762F"/>
    <w:rsid w:val="00140996"/>
    <w:rsid w:val="00140DAC"/>
    <w:rsid w:val="00146443"/>
    <w:rsid w:val="00147800"/>
    <w:rsid w:val="0014785F"/>
    <w:rsid w:val="00150AD4"/>
    <w:rsid w:val="001516A5"/>
    <w:rsid w:val="00151F5B"/>
    <w:rsid w:val="001527A7"/>
    <w:rsid w:val="001530A7"/>
    <w:rsid w:val="001535C0"/>
    <w:rsid w:val="00156A81"/>
    <w:rsid w:val="00157212"/>
    <w:rsid w:val="00157E61"/>
    <w:rsid w:val="001608DF"/>
    <w:rsid w:val="00160E82"/>
    <w:rsid w:val="001645A3"/>
    <w:rsid w:val="00164708"/>
    <w:rsid w:val="00166C30"/>
    <w:rsid w:val="00166F78"/>
    <w:rsid w:val="0017174F"/>
    <w:rsid w:val="001728E7"/>
    <w:rsid w:val="0017524D"/>
    <w:rsid w:val="001753BE"/>
    <w:rsid w:val="0017697D"/>
    <w:rsid w:val="00177930"/>
    <w:rsid w:val="00181E25"/>
    <w:rsid w:val="001822E3"/>
    <w:rsid w:val="0018249E"/>
    <w:rsid w:val="00182E53"/>
    <w:rsid w:val="00186A52"/>
    <w:rsid w:val="00186B0F"/>
    <w:rsid w:val="001870AA"/>
    <w:rsid w:val="001872A2"/>
    <w:rsid w:val="00190A34"/>
    <w:rsid w:val="00191914"/>
    <w:rsid w:val="001922D6"/>
    <w:rsid w:val="00194280"/>
    <w:rsid w:val="001944D8"/>
    <w:rsid w:val="00194C74"/>
    <w:rsid w:val="00195005"/>
    <w:rsid w:val="00195707"/>
    <w:rsid w:val="00196030"/>
    <w:rsid w:val="001976DE"/>
    <w:rsid w:val="001A3BCC"/>
    <w:rsid w:val="001A4C19"/>
    <w:rsid w:val="001A59C7"/>
    <w:rsid w:val="001A7580"/>
    <w:rsid w:val="001A7C2B"/>
    <w:rsid w:val="001B7489"/>
    <w:rsid w:val="001B7FA5"/>
    <w:rsid w:val="001C2806"/>
    <w:rsid w:val="001D0121"/>
    <w:rsid w:val="001D1D80"/>
    <w:rsid w:val="001D36D5"/>
    <w:rsid w:val="001D5022"/>
    <w:rsid w:val="001D5EFC"/>
    <w:rsid w:val="001D7360"/>
    <w:rsid w:val="001D7718"/>
    <w:rsid w:val="001D79AF"/>
    <w:rsid w:val="001E067E"/>
    <w:rsid w:val="001E16D0"/>
    <w:rsid w:val="001E2A4D"/>
    <w:rsid w:val="001E346B"/>
    <w:rsid w:val="001E44D3"/>
    <w:rsid w:val="001E4CCE"/>
    <w:rsid w:val="001E615D"/>
    <w:rsid w:val="001E6AF1"/>
    <w:rsid w:val="001E71D1"/>
    <w:rsid w:val="001F0B73"/>
    <w:rsid w:val="001F0C1C"/>
    <w:rsid w:val="001F14C5"/>
    <w:rsid w:val="001F20AE"/>
    <w:rsid w:val="001F2317"/>
    <w:rsid w:val="001F59CA"/>
    <w:rsid w:val="001F5B67"/>
    <w:rsid w:val="00200015"/>
    <w:rsid w:val="00203A81"/>
    <w:rsid w:val="002041DD"/>
    <w:rsid w:val="00204A55"/>
    <w:rsid w:val="0020532E"/>
    <w:rsid w:val="00205F3A"/>
    <w:rsid w:val="002060B9"/>
    <w:rsid w:val="002063C3"/>
    <w:rsid w:val="00206EDA"/>
    <w:rsid w:val="0020789A"/>
    <w:rsid w:val="00210648"/>
    <w:rsid w:val="0021064F"/>
    <w:rsid w:val="002107C6"/>
    <w:rsid w:val="002111FE"/>
    <w:rsid w:val="00213291"/>
    <w:rsid w:val="002136F6"/>
    <w:rsid w:val="00213B08"/>
    <w:rsid w:val="00214D40"/>
    <w:rsid w:val="002172EF"/>
    <w:rsid w:val="00217AF0"/>
    <w:rsid w:val="00217F95"/>
    <w:rsid w:val="00220455"/>
    <w:rsid w:val="002222C0"/>
    <w:rsid w:val="0022246B"/>
    <w:rsid w:val="00222A88"/>
    <w:rsid w:val="00222EA0"/>
    <w:rsid w:val="00223D2D"/>
    <w:rsid w:val="00224421"/>
    <w:rsid w:val="002246C0"/>
    <w:rsid w:val="002253EB"/>
    <w:rsid w:val="002253FE"/>
    <w:rsid w:val="0022795A"/>
    <w:rsid w:val="00230544"/>
    <w:rsid w:val="0023071A"/>
    <w:rsid w:val="00230FF4"/>
    <w:rsid w:val="00231621"/>
    <w:rsid w:val="00234A74"/>
    <w:rsid w:val="00237356"/>
    <w:rsid w:val="00237479"/>
    <w:rsid w:val="0023782C"/>
    <w:rsid w:val="0024019E"/>
    <w:rsid w:val="00241668"/>
    <w:rsid w:val="00241FFE"/>
    <w:rsid w:val="00242003"/>
    <w:rsid w:val="00242675"/>
    <w:rsid w:val="00243BE7"/>
    <w:rsid w:val="00245ACC"/>
    <w:rsid w:val="00251456"/>
    <w:rsid w:val="002533C7"/>
    <w:rsid w:val="00253466"/>
    <w:rsid w:val="0025406A"/>
    <w:rsid w:val="002545A0"/>
    <w:rsid w:val="0025662E"/>
    <w:rsid w:val="002574ED"/>
    <w:rsid w:val="00261FF0"/>
    <w:rsid w:val="002622E4"/>
    <w:rsid w:val="00263663"/>
    <w:rsid w:val="00263C16"/>
    <w:rsid w:val="00266067"/>
    <w:rsid w:val="002669EB"/>
    <w:rsid w:val="002672AE"/>
    <w:rsid w:val="0027214C"/>
    <w:rsid w:val="00275989"/>
    <w:rsid w:val="00276122"/>
    <w:rsid w:val="00277E87"/>
    <w:rsid w:val="0028195D"/>
    <w:rsid w:val="002819FD"/>
    <w:rsid w:val="00281A7B"/>
    <w:rsid w:val="00281BD9"/>
    <w:rsid w:val="00283493"/>
    <w:rsid w:val="00283CAD"/>
    <w:rsid w:val="002841A8"/>
    <w:rsid w:val="00284E80"/>
    <w:rsid w:val="002851CC"/>
    <w:rsid w:val="00285438"/>
    <w:rsid w:val="00286BF4"/>
    <w:rsid w:val="002879A5"/>
    <w:rsid w:val="00293CC5"/>
    <w:rsid w:val="0029459C"/>
    <w:rsid w:val="00295101"/>
    <w:rsid w:val="002979E3"/>
    <w:rsid w:val="002A05F7"/>
    <w:rsid w:val="002A13D3"/>
    <w:rsid w:val="002A1D84"/>
    <w:rsid w:val="002A461F"/>
    <w:rsid w:val="002A5DEB"/>
    <w:rsid w:val="002A6877"/>
    <w:rsid w:val="002B0E1C"/>
    <w:rsid w:val="002B2A0D"/>
    <w:rsid w:val="002B2E2F"/>
    <w:rsid w:val="002B319F"/>
    <w:rsid w:val="002B5274"/>
    <w:rsid w:val="002B5352"/>
    <w:rsid w:val="002B5F42"/>
    <w:rsid w:val="002B60F7"/>
    <w:rsid w:val="002B6A20"/>
    <w:rsid w:val="002C0052"/>
    <w:rsid w:val="002C4135"/>
    <w:rsid w:val="002C4624"/>
    <w:rsid w:val="002C4939"/>
    <w:rsid w:val="002C55DF"/>
    <w:rsid w:val="002C5C19"/>
    <w:rsid w:val="002C7739"/>
    <w:rsid w:val="002D00DA"/>
    <w:rsid w:val="002D09E7"/>
    <w:rsid w:val="002D1791"/>
    <w:rsid w:val="002D2AE9"/>
    <w:rsid w:val="002D316E"/>
    <w:rsid w:val="002D49A9"/>
    <w:rsid w:val="002D4A7A"/>
    <w:rsid w:val="002D5BEF"/>
    <w:rsid w:val="002D6E92"/>
    <w:rsid w:val="002E286D"/>
    <w:rsid w:val="002E5E14"/>
    <w:rsid w:val="002E6678"/>
    <w:rsid w:val="002E6845"/>
    <w:rsid w:val="002E71AA"/>
    <w:rsid w:val="002F1FD3"/>
    <w:rsid w:val="002F5F1E"/>
    <w:rsid w:val="002F7076"/>
    <w:rsid w:val="003002CA"/>
    <w:rsid w:val="00301CC6"/>
    <w:rsid w:val="00302A44"/>
    <w:rsid w:val="00303917"/>
    <w:rsid w:val="00303A4D"/>
    <w:rsid w:val="00304A01"/>
    <w:rsid w:val="00305C3D"/>
    <w:rsid w:val="0030671B"/>
    <w:rsid w:val="00306963"/>
    <w:rsid w:val="0030763B"/>
    <w:rsid w:val="0031045C"/>
    <w:rsid w:val="00310D7C"/>
    <w:rsid w:val="0031481B"/>
    <w:rsid w:val="003173B4"/>
    <w:rsid w:val="00317D8B"/>
    <w:rsid w:val="003218E5"/>
    <w:rsid w:val="00321D36"/>
    <w:rsid w:val="00324B0F"/>
    <w:rsid w:val="0032637F"/>
    <w:rsid w:val="00327CC8"/>
    <w:rsid w:val="00332AFC"/>
    <w:rsid w:val="003347CD"/>
    <w:rsid w:val="0033481C"/>
    <w:rsid w:val="00334EED"/>
    <w:rsid w:val="003374ED"/>
    <w:rsid w:val="0034085D"/>
    <w:rsid w:val="003413C0"/>
    <w:rsid w:val="0034235C"/>
    <w:rsid w:val="00344794"/>
    <w:rsid w:val="00344EBD"/>
    <w:rsid w:val="0034646F"/>
    <w:rsid w:val="00346BED"/>
    <w:rsid w:val="00346F30"/>
    <w:rsid w:val="003516B6"/>
    <w:rsid w:val="00351B2A"/>
    <w:rsid w:val="003550A3"/>
    <w:rsid w:val="003573FF"/>
    <w:rsid w:val="0036078D"/>
    <w:rsid w:val="00360FBD"/>
    <w:rsid w:val="003612FC"/>
    <w:rsid w:val="003639A5"/>
    <w:rsid w:val="00365DD8"/>
    <w:rsid w:val="00366821"/>
    <w:rsid w:val="00367456"/>
    <w:rsid w:val="003675E4"/>
    <w:rsid w:val="00371579"/>
    <w:rsid w:val="00371B5E"/>
    <w:rsid w:val="00372900"/>
    <w:rsid w:val="00372946"/>
    <w:rsid w:val="00372A3D"/>
    <w:rsid w:val="00373DCE"/>
    <w:rsid w:val="003744D2"/>
    <w:rsid w:val="0037537B"/>
    <w:rsid w:val="0037562B"/>
    <w:rsid w:val="0037669A"/>
    <w:rsid w:val="0037671D"/>
    <w:rsid w:val="0037745A"/>
    <w:rsid w:val="00381FBC"/>
    <w:rsid w:val="00383460"/>
    <w:rsid w:val="0038500A"/>
    <w:rsid w:val="00385BCC"/>
    <w:rsid w:val="00385F42"/>
    <w:rsid w:val="0039142E"/>
    <w:rsid w:val="00393C44"/>
    <w:rsid w:val="00396770"/>
    <w:rsid w:val="003A12E4"/>
    <w:rsid w:val="003A1465"/>
    <w:rsid w:val="003A22E2"/>
    <w:rsid w:val="003A2CBD"/>
    <w:rsid w:val="003A333E"/>
    <w:rsid w:val="003A4539"/>
    <w:rsid w:val="003A4EB3"/>
    <w:rsid w:val="003A66CC"/>
    <w:rsid w:val="003B0E22"/>
    <w:rsid w:val="003B1772"/>
    <w:rsid w:val="003B3DFC"/>
    <w:rsid w:val="003B46E7"/>
    <w:rsid w:val="003B79DA"/>
    <w:rsid w:val="003B7B2D"/>
    <w:rsid w:val="003C105B"/>
    <w:rsid w:val="003C2059"/>
    <w:rsid w:val="003C25D3"/>
    <w:rsid w:val="003C307A"/>
    <w:rsid w:val="003C35D4"/>
    <w:rsid w:val="003C6A07"/>
    <w:rsid w:val="003D0848"/>
    <w:rsid w:val="003D139D"/>
    <w:rsid w:val="003D3692"/>
    <w:rsid w:val="003D4A1F"/>
    <w:rsid w:val="003D4B20"/>
    <w:rsid w:val="003D4E8B"/>
    <w:rsid w:val="003D6F8C"/>
    <w:rsid w:val="003E1804"/>
    <w:rsid w:val="003E32A9"/>
    <w:rsid w:val="003E3BD4"/>
    <w:rsid w:val="003E433B"/>
    <w:rsid w:val="003E4400"/>
    <w:rsid w:val="003E51DA"/>
    <w:rsid w:val="003E6107"/>
    <w:rsid w:val="003F0032"/>
    <w:rsid w:val="003F0594"/>
    <w:rsid w:val="003F149C"/>
    <w:rsid w:val="003F1D19"/>
    <w:rsid w:val="003F3280"/>
    <w:rsid w:val="003F4FB5"/>
    <w:rsid w:val="003F51A1"/>
    <w:rsid w:val="003F545E"/>
    <w:rsid w:val="003F6007"/>
    <w:rsid w:val="003F66C7"/>
    <w:rsid w:val="003F69F6"/>
    <w:rsid w:val="003F788F"/>
    <w:rsid w:val="003F7B31"/>
    <w:rsid w:val="0040129F"/>
    <w:rsid w:val="0040142C"/>
    <w:rsid w:val="00401AC9"/>
    <w:rsid w:val="00401D66"/>
    <w:rsid w:val="0040258A"/>
    <w:rsid w:val="00402946"/>
    <w:rsid w:val="00402E0D"/>
    <w:rsid w:val="00403475"/>
    <w:rsid w:val="00404C91"/>
    <w:rsid w:val="00405E1E"/>
    <w:rsid w:val="00406000"/>
    <w:rsid w:val="004061BA"/>
    <w:rsid w:val="00410181"/>
    <w:rsid w:val="00411A78"/>
    <w:rsid w:val="004125B2"/>
    <w:rsid w:val="00412919"/>
    <w:rsid w:val="00412CBA"/>
    <w:rsid w:val="00412FA7"/>
    <w:rsid w:val="00415696"/>
    <w:rsid w:val="004213E5"/>
    <w:rsid w:val="00421445"/>
    <w:rsid w:val="004217A6"/>
    <w:rsid w:val="00423403"/>
    <w:rsid w:val="00424DBC"/>
    <w:rsid w:val="004273B5"/>
    <w:rsid w:val="004302DE"/>
    <w:rsid w:val="004308E5"/>
    <w:rsid w:val="00430E83"/>
    <w:rsid w:val="00431860"/>
    <w:rsid w:val="0043267C"/>
    <w:rsid w:val="00432A2E"/>
    <w:rsid w:val="00432D74"/>
    <w:rsid w:val="00433038"/>
    <w:rsid w:val="00433C03"/>
    <w:rsid w:val="00433F89"/>
    <w:rsid w:val="00435BEA"/>
    <w:rsid w:val="00435FCF"/>
    <w:rsid w:val="00436ACB"/>
    <w:rsid w:val="00436D7E"/>
    <w:rsid w:val="004378C0"/>
    <w:rsid w:val="0043790E"/>
    <w:rsid w:val="0044184E"/>
    <w:rsid w:val="00442610"/>
    <w:rsid w:val="00442664"/>
    <w:rsid w:val="00444D8D"/>
    <w:rsid w:val="0045513C"/>
    <w:rsid w:val="00457740"/>
    <w:rsid w:val="00457A60"/>
    <w:rsid w:val="0046029A"/>
    <w:rsid w:val="00467243"/>
    <w:rsid w:val="00467903"/>
    <w:rsid w:val="00470C10"/>
    <w:rsid w:val="00471405"/>
    <w:rsid w:val="004732F9"/>
    <w:rsid w:val="00473905"/>
    <w:rsid w:val="00474F5C"/>
    <w:rsid w:val="00476879"/>
    <w:rsid w:val="00477D5E"/>
    <w:rsid w:val="00477F39"/>
    <w:rsid w:val="00481657"/>
    <w:rsid w:val="004818A1"/>
    <w:rsid w:val="0048238C"/>
    <w:rsid w:val="0048361C"/>
    <w:rsid w:val="00483D96"/>
    <w:rsid w:val="00490410"/>
    <w:rsid w:val="0049307E"/>
    <w:rsid w:val="004A2B8E"/>
    <w:rsid w:val="004A3DD0"/>
    <w:rsid w:val="004A5E3E"/>
    <w:rsid w:val="004A60D8"/>
    <w:rsid w:val="004A6AAF"/>
    <w:rsid w:val="004A717A"/>
    <w:rsid w:val="004B0671"/>
    <w:rsid w:val="004B23E4"/>
    <w:rsid w:val="004B26A1"/>
    <w:rsid w:val="004B26F1"/>
    <w:rsid w:val="004B3108"/>
    <w:rsid w:val="004B6762"/>
    <w:rsid w:val="004B7158"/>
    <w:rsid w:val="004C6695"/>
    <w:rsid w:val="004C748E"/>
    <w:rsid w:val="004C7D0B"/>
    <w:rsid w:val="004D1A6E"/>
    <w:rsid w:val="004D3139"/>
    <w:rsid w:val="004D389E"/>
    <w:rsid w:val="004D5A1C"/>
    <w:rsid w:val="004D6360"/>
    <w:rsid w:val="004E3530"/>
    <w:rsid w:val="004E37DF"/>
    <w:rsid w:val="004E3BD3"/>
    <w:rsid w:val="004F0849"/>
    <w:rsid w:val="004F143B"/>
    <w:rsid w:val="004F2246"/>
    <w:rsid w:val="004F3E10"/>
    <w:rsid w:val="004F43B1"/>
    <w:rsid w:val="004F6D2D"/>
    <w:rsid w:val="004F7365"/>
    <w:rsid w:val="004F7B02"/>
    <w:rsid w:val="004F7ED0"/>
    <w:rsid w:val="0050076D"/>
    <w:rsid w:val="005039BB"/>
    <w:rsid w:val="00503E51"/>
    <w:rsid w:val="0050401D"/>
    <w:rsid w:val="005102D8"/>
    <w:rsid w:val="00510A54"/>
    <w:rsid w:val="00511C99"/>
    <w:rsid w:val="00511D9E"/>
    <w:rsid w:val="00512CFD"/>
    <w:rsid w:val="00515585"/>
    <w:rsid w:val="00515C43"/>
    <w:rsid w:val="00517AD4"/>
    <w:rsid w:val="00520134"/>
    <w:rsid w:val="00520BEA"/>
    <w:rsid w:val="005221CD"/>
    <w:rsid w:val="005224C5"/>
    <w:rsid w:val="00523F16"/>
    <w:rsid w:val="00525B9B"/>
    <w:rsid w:val="00525C20"/>
    <w:rsid w:val="00533D6F"/>
    <w:rsid w:val="00534CEA"/>
    <w:rsid w:val="00537E97"/>
    <w:rsid w:val="005409E7"/>
    <w:rsid w:val="00540C66"/>
    <w:rsid w:val="005422DA"/>
    <w:rsid w:val="00542694"/>
    <w:rsid w:val="00544210"/>
    <w:rsid w:val="00545547"/>
    <w:rsid w:val="00554FCD"/>
    <w:rsid w:val="00555824"/>
    <w:rsid w:val="00556B35"/>
    <w:rsid w:val="00557767"/>
    <w:rsid w:val="00562016"/>
    <w:rsid w:val="00562601"/>
    <w:rsid w:val="005646D6"/>
    <w:rsid w:val="005661BE"/>
    <w:rsid w:val="005671A5"/>
    <w:rsid w:val="00570439"/>
    <w:rsid w:val="00570CA3"/>
    <w:rsid w:val="005727F1"/>
    <w:rsid w:val="005758E8"/>
    <w:rsid w:val="005766D2"/>
    <w:rsid w:val="005772F4"/>
    <w:rsid w:val="005804D9"/>
    <w:rsid w:val="00580650"/>
    <w:rsid w:val="00580C51"/>
    <w:rsid w:val="005820EE"/>
    <w:rsid w:val="00582D47"/>
    <w:rsid w:val="005830DE"/>
    <w:rsid w:val="00584050"/>
    <w:rsid w:val="005842D4"/>
    <w:rsid w:val="00585B6A"/>
    <w:rsid w:val="0058607A"/>
    <w:rsid w:val="00586D23"/>
    <w:rsid w:val="00591387"/>
    <w:rsid w:val="005944A6"/>
    <w:rsid w:val="0059556E"/>
    <w:rsid w:val="0059584F"/>
    <w:rsid w:val="00596028"/>
    <w:rsid w:val="00597043"/>
    <w:rsid w:val="00597ED4"/>
    <w:rsid w:val="005A0714"/>
    <w:rsid w:val="005A12BB"/>
    <w:rsid w:val="005A1D8F"/>
    <w:rsid w:val="005A2E1B"/>
    <w:rsid w:val="005A6666"/>
    <w:rsid w:val="005A6864"/>
    <w:rsid w:val="005A7BC5"/>
    <w:rsid w:val="005B002C"/>
    <w:rsid w:val="005B1169"/>
    <w:rsid w:val="005B11E1"/>
    <w:rsid w:val="005B13B1"/>
    <w:rsid w:val="005B4D0E"/>
    <w:rsid w:val="005B6756"/>
    <w:rsid w:val="005B7079"/>
    <w:rsid w:val="005C2793"/>
    <w:rsid w:val="005C2A79"/>
    <w:rsid w:val="005C3DC0"/>
    <w:rsid w:val="005C3EEE"/>
    <w:rsid w:val="005C496B"/>
    <w:rsid w:val="005C4E90"/>
    <w:rsid w:val="005C4ED7"/>
    <w:rsid w:val="005C5FC6"/>
    <w:rsid w:val="005C62D6"/>
    <w:rsid w:val="005D0170"/>
    <w:rsid w:val="005D1742"/>
    <w:rsid w:val="005D2353"/>
    <w:rsid w:val="005D30E7"/>
    <w:rsid w:val="005D4B7D"/>
    <w:rsid w:val="005D525E"/>
    <w:rsid w:val="005E09C9"/>
    <w:rsid w:val="005E12E6"/>
    <w:rsid w:val="005E1832"/>
    <w:rsid w:val="005E2932"/>
    <w:rsid w:val="005E388A"/>
    <w:rsid w:val="005E4A54"/>
    <w:rsid w:val="005E5810"/>
    <w:rsid w:val="005E7E29"/>
    <w:rsid w:val="005F1945"/>
    <w:rsid w:val="005F2071"/>
    <w:rsid w:val="005F2454"/>
    <w:rsid w:val="005F3842"/>
    <w:rsid w:val="005F43B4"/>
    <w:rsid w:val="005F5A9B"/>
    <w:rsid w:val="005F6FCA"/>
    <w:rsid w:val="005F70F0"/>
    <w:rsid w:val="0060081D"/>
    <w:rsid w:val="006022BB"/>
    <w:rsid w:val="00604BDC"/>
    <w:rsid w:val="006077BF"/>
    <w:rsid w:val="00610FD3"/>
    <w:rsid w:val="00611199"/>
    <w:rsid w:val="00611625"/>
    <w:rsid w:val="00613A11"/>
    <w:rsid w:val="00613A4E"/>
    <w:rsid w:val="00614CA0"/>
    <w:rsid w:val="00615FB0"/>
    <w:rsid w:val="00616CEE"/>
    <w:rsid w:val="006220C6"/>
    <w:rsid w:val="00623669"/>
    <w:rsid w:val="0062506B"/>
    <w:rsid w:val="006253BA"/>
    <w:rsid w:val="00625DAC"/>
    <w:rsid w:val="00625ED5"/>
    <w:rsid w:val="00626016"/>
    <w:rsid w:val="006271AE"/>
    <w:rsid w:val="006272AA"/>
    <w:rsid w:val="00634A6B"/>
    <w:rsid w:val="00634FAD"/>
    <w:rsid w:val="006353E5"/>
    <w:rsid w:val="00635C2F"/>
    <w:rsid w:val="006369C2"/>
    <w:rsid w:val="00640A0D"/>
    <w:rsid w:val="0064199E"/>
    <w:rsid w:val="00642A0C"/>
    <w:rsid w:val="00642FFE"/>
    <w:rsid w:val="00643B44"/>
    <w:rsid w:val="00644B46"/>
    <w:rsid w:val="0064506F"/>
    <w:rsid w:val="0064708D"/>
    <w:rsid w:val="00651313"/>
    <w:rsid w:val="006529DC"/>
    <w:rsid w:val="00653284"/>
    <w:rsid w:val="00654469"/>
    <w:rsid w:val="00655F0B"/>
    <w:rsid w:val="006572ED"/>
    <w:rsid w:val="00657D87"/>
    <w:rsid w:val="00660749"/>
    <w:rsid w:val="00660CB1"/>
    <w:rsid w:val="00661B65"/>
    <w:rsid w:val="00663D2B"/>
    <w:rsid w:val="00667764"/>
    <w:rsid w:val="0067015F"/>
    <w:rsid w:val="00671F09"/>
    <w:rsid w:val="0067253D"/>
    <w:rsid w:val="0067318E"/>
    <w:rsid w:val="00673FAB"/>
    <w:rsid w:val="006747F0"/>
    <w:rsid w:val="00674C53"/>
    <w:rsid w:val="00681279"/>
    <w:rsid w:val="006820B3"/>
    <w:rsid w:val="00684E29"/>
    <w:rsid w:val="00685C26"/>
    <w:rsid w:val="0068637E"/>
    <w:rsid w:val="00691335"/>
    <w:rsid w:val="006962E2"/>
    <w:rsid w:val="006A12AA"/>
    <w:rsid w:val="006A1DF7"/>
    <w:rsid w:val="006A5545"/>
    <w:rsid w:val="006A5CB2"/>
    <w:rsid w:val="006B0FA6"/>
    <w:rsid w:val="006B1CD6"/>
    <w:rsid w:val="006B224E"/>
    <w:rsid w:val="006B2725"/>
    <w:rsid w:val="006B3E19"/>
    <w:rsid w:val="006B4208"/>
    <w:rsid w:val="006B44FF"/>
    <w:rsid w:val="006B4EB2"/>
    <w:rsid w:val="006B59AD"/>
    <w:rsid w:val="006B5FF2"/>
    <w:rsid w:val="006B72A6"/>
    <w:rsid w:val="006C0456"/>
    <w:rsid w:val="006C2202"/>
    <w:rsid w:val="006C3524"/>
    <w:rsid w:val="006C3811"/>
    <w:rsid w:val="006C3CAF"/>
    <w:rsid w:val="006C43C3"/>
    <w:rsid w:val="006C4AE6"/>
    <w:rsid w:val="006C4FAD"/>
    <w:rsid w:val="006D1417"/>
    <w:rsid w:val="006D17A0"/>
    <w:rsid w:val="006D190E"/>
    <w:rsid w:val="006D2120"/>
    <w:rsid w:val="006D4538"/>
    <w:rsid w:val="006D5029"/>
    <w:rsid w:val="006D508D"/>
    <w:rsid w:val="006D6399"/>
    <w:rsid w:val="006D7F77"/>
    <w:rsid w:val="006E1A00"/>
    <w:rsid w:val="006E47E1"/>
    <w:rsid w:val="006E5E11"/>
    <w:rsid w:val="006F035F"/>
    <w:rsid w:val="006F1828"/>
    <w:rsid w:val="006F1C9F"/>
    <w:rsid w:val="006F1D94"/>
    <w:rsid w:val="006F211B"/>
    <w:rsid w:val="006F48F5"/>
    <w:rsid w:val="007012C8"/>
    <w:rsid w:val="00703084"/>
    <w:rsid w:val="00703C65"/>
    <w:rsid w:val="00706193"/>
    <w:rsid w:val="00707451"/>
    <w:rsid w:val="00710388"/>
    <w:rsid w:val="00710492"/>
    <w:rsid w:val="00710CB9"/>
    <w:rsid w:val="00712C05"/>
    <w:rsid w:val="00713A64"/>
    <w:rsid w:val="00713FC7"/>
    <w:rsid w:val="00714679"/>
    <w:rsid w:val="007150D2"/>
    <w:rsid w:val="007174CB"/>
    <w:rsid w:val="00717A58"/>
    <w:rsid w:val="00717CDA"/>
    <w:rsid w:val="00723477"/>
    <w:rsid w:val="00724156"/>
    <w:rsid w:val="00725A6F"/>
    <w:rsid w:val="0072665E"/>
    <w:rsid w:val="007304A6"/>
    <w:rsid w:val="0073197D"/>
    <w:rsid w:val="007334A3"/>
    <w:rsid w:val="00733501"/>
    <w:rsid w:val="00733B58"/>
    <w:rsid w:val="00733DAC"/>
    <w:rsid w:val="00733F97"/>
    <w:rsid w:val="00734E9C"/>
    <w:rsid w:val="00735E07"/>
    <w:rsid w:val="00736F2F"/>
    <w:rsid w:val="0073772C"/>
    <w:rsid w:val="00737B41"/>
    <w:rsid w:val="0074080E"/>
    <w:rsid w:val="00741C70"/>
    <w:rsid w:val="00742F68"/>
    <w:rsid w:val="00743E91"/>
    <w:rsid w:val="00746DB8"/>
    <w:rsid w:val="0074774E"/>
    <w:rsid w:val="00747B5E"/>
    <w:rsid w:val="007539DA"/>
    <w:rsid w:val="0076091D"/>
    <w:rsid w:val="0076131B"/>
    <w:rsid w:val="00763D2B"/>
    <w:rsid w:val="00764C65"/>
    <w:rsid w:val="0076589F"/>
    <w:rsid w:val="00766476"/>
    <w:rsid w:val="007664CC"/>
    <w:rsid w:val="00771CA1"/>
    <w:rsid w:val="00773694"/>
    <w:rsid w:val="00774EB0"/>
    <w:rsid w:val="0077539A"/>
    <w:rsid w:val="00777829"/>
    <w:rsid w:val="00777C2F"/>
    <w:rsid w:val="0078036A"/>
    <w:rsid w:val="00780E27"/>
    <w:rsid w:val="00781E89"/>
    <w:rsid w:val="00781F2B"/>
    <w:rsid w:val="007835C5"/>
    <w:rsid w:val="0078388E"/>
    <w:rsid w:val="00785D81"/>
    <w:rsid w:val="00785FE6"/>
    <w:rsid w:val="00790FC2"/>
    <w:rsid w:val="00792698"/>
    <w:rsid w:val="00797B9F"/>
    <w:rsid w:val="007A2720"/>
    <w:rsid w:val="007A5EC8"/>
    <w:rsid w:val="007A6586"/>
    <w:rsid w:val="007A74A0"/>
    <w:rsid w:val="007A7A7B"/>
    <w:rsid w:val="007B1BA2"/>
    <w:rsid w:val="007B2558"/>
    <w:rsid w:val="007B2946"/>
    <w:rsid w:val="007B3468"/>
    <w:rsid w:val="007B4F3B"/>
    <w:rsid w:val="007B6CFA"/>
    <w:rsid w:val="007B7C76"/>
    <w:rsid w:val="007B7CA3"/>
    <w:rsid w:val="007C0209"/>
    <w:rsid w:val="007C0448"/>
    <w:rsid w:val="007C0F4C"/>
    <w:rsid w:val="007C111E"/>
    <w:rsid w:val="007C3BDA"/>
    <w:rsid w:val="007C4459"/>
    <w:rsid w:val="007C679B"/>
    <w:rsid w:val="007D0142"/>
    <w:rsid w:val="007D0F97"/>
    <w:rsid w:val="007D1162"/>
    <w:rsid w:val="007D1BF8"/>
    <w:rsid w:val="007D2115"/>
    <w:rsid w:val="007D36FB"/>
    <w:rsid w:val="007D3CC1"/>
    <w:rsid w:val="007D4216"/>
    <w:rsid w:val="007D5973"/>
    <w:rsid w:val="007D7F49"/>
    <w:rsid w:val="007E19BC"/>
    <w:rsid w:val="007E4607"/>
    <w:rsid w:val="007F0450"/>
    <w:rsid w:val="007F6F1F"/>
    <w:rsid w:val="00800219"/>
    <w:rsid w:val="00800429"/>
    <w:rsid w:val="00802414"/>
    <w:rsid w:val="008045B3"/>
    <w:rsid w:val="00804D4B"/>
    <w:rsid w:val="00805432"/>
    <w:rsid w:val="00812748"/>
    <w:rsid w:val="00814D45"/>
    <w:rsid w:val="00817C28"/>
    <w:rsid w:val="00820131"/>
    <w:rsid w:val="00821588"/>
    <w:rsid w:val="0082162B"/>
    <w:rsid w:val="008223A4"/>
    <w:rsid w:val="00825420"/>
    <w:rsid w:val="00825D06"/>
    <w:rsid w:val="00827743"/>
    <w:rsid w:val="00830575"/>
    <w:rsid w:val="00830680"/>
    <w:rsid w:val="00833D6D"/>
    <w:rsid w:val="0083482B"/>
    <w:rsid w:val="008351A9"/>
    <w:rsid w:val="008351E6"/>
    <w:rsid w:val="00837EA6"/>
    <w:rsid w:val="008429D3"/>
    <w:rsid w:val="008437FB"/>
    <w:rsid w:val="00843B31"/>
    <w:rsid w:val="0084415A"/>
    <w:rsid w:val="00844EE2"/>
    <w:rsid w:val="008462DD"/>
    <w:rsid w:val="00846D79"/>
    <w:rsid w:val="008471F0"/>
    <w:rsid w:val="00852BD0"/>
    <w:rsid w:val="00853802"/>
    <w:rsid w:val="00854501"/>
    <w:rsid w:val="00856063"/>
    <w:rsid w:val="00860B01"/>
    <w:rsid w:val="008621F1"/>
    <w:rsid w:val="008651E0"/>
    <w:rsid w:val="00865287"/>
    <w:rsid w:val="008702C5"/>
    <w:rsid w:val="0087123F"/>
    <w:rsid w:val="008712F6"/>
    <w:rsid w:val="008717C8"/>
    <w:rsid w:val="008756F5"/>
    <w:rsid w:val="00880DE0"/>
    <w:rsid w:val="0088391A"/>
    <w:rsid w:val="008845EF"/>
    <w:rsid w:val="00884716"/>
    <w:rsid w:val="00884F71"/>
    <w:rsid w:val="008853F5"/>
    <w:rsid w:val="0088754A"/>
    <w:rsid w:val="00891512"/>
    <w:rsid w:val="00891CE3"/>
    <w:rsid w:val="0089256C"/>
    <w:rsid w:val="00895E87"/>
    <w:rsid w:val="00896830"/>
    <w:rsid w:val="008968D1"/>
    <w:rsid w:val="00897A67"/>
    <w:rsid w:val="00897A7E"/>
    <w:rsid w:val="00897C06"/>
    <w:rsid w:val="008A0078"/>
    <w:rsid w:val="008A1922"/>
    <w:rsid w:val="008A6F74"/>
    <w:rsid w:val="008A7E03"/>
    <w:rsid w:val="008B0081"/>
    <w:rsid w:val="008B00A1"/>
    <w:rsid w:val="008B050C"/>
    <w:rsid w:val="008B0D20"/>
    <w:rsid w:val="008B1687"/>
    <w:rsid w:val="008B1A1F"/>
    <w:rsid w:val="008B4AAA"/>
    <w:rsid w:val="008B61B7"/>
    <w:rsid w:val="008B6F9F"/>
    <w:rsid w:val="008B76D2"/>
    <w:rsid w:val="008C08A0"/>
    <w:rsid w:val="008C1555"/>
    <w:rsid w:val="008C239F"/>
    <w:rsid w:val="008C2617"/>
    <w:rsid w:val="008C3437"/>
    <w:rsid w:val="008C6040"/>
    <w:rsid w:val="008D0005"/>
    <w:rsid w:val="008D07FE"/>
    <w:rsid w:val="008D2544"/>
    <w:rsid w:val="008D2D01"/>
    <w:rsid w:val="008D305C"/>
    <w:rsid w:val="008D3138"/>
    <w:rsid w:val="008D40CE"/>
    <w:rsid w:val="008D45C8"/>
    <w:rsid w:val="008D58AF"/>
    <w:rsid w:val="008D5E10"/>
    <w:rsid w:val="008D65A0"/>
    <w:rsid w:val="008E0636"/>
    <w:rsid w:val="008E1959"/>
    <w:rsid w:val="008E1EF0"/>
    <w:rsid w:val="008E394F"/>
    <w:rsid w:val="008E4308"/>
    <w:rsid w:val="008E549A"/>
    <w:rsid w:val="008E6C86"/>
    <w:rsid w:val="008F169B"/>
    <w:rsid w:val="008F17E0"/>
    <w:rsid w:val="008F3E04"/>
    <w:rsid w:val="008F51E2"/>
    <w:rsid w:val="008F614F"/>
    <w:rsid w:val="008F6ED2"/>
    <w:rsid w:val="008F71EE"/>
    <w:rsid w:val="008F746D"/>
    <w:rsid w:val="008F7732"/>
    <w:rsid w:val="008F7BD1"/>
    <w:rsid w:val="00901842"/>
    <w:rsid w:val="00903FCC"/>
    <w:rsid w:val="00906303"/>
    <w:rsid w:val="00907C46"/>
    <w:rsid w:val="009135B5"/>
    <w:rsid w:val="00914223"/>
    <w:rsid w:val="00915103"/>
    <w:rsid w:val="009159CE"/>
    <w:rsid w:val="00917B47"/>
    <w:rsid w:val="009203C6"/>
    <w:rsid w:val="00921E03"/>
    <w:rsid w:val="009230AF"/>
    <w:rsid w:val="00923ED7"/>
    <w:rsid w:val="00924238"/>
    <w:rsid w:val="0092445C"/>
    <w:rsid w:val="00924B07"/>
    <w:rsid w:val="009313B0"/>
    <w:rsid w:val="00931685"/>
    <w:rsid w:val="00932AED"/>
    <w:rsid w:val="0093534C"/>
    <w:rsid w:val="00935540"/>
    <w:rsid w:val="00941BFE"/>
    <w:rsid w:val="00942397"/>
    <w:rsid w:val="009438B5"/>
    <w:rsid w:val="00944B48"/>
    <w:rsid w:val="00945590"/>
    <w:rsid w:val="00946D1C"/>
    <w:rsid w:val="0094759E"/>
    <w:rsid w:val="00947AB1"/>
    <w:rsid w:val="00947C30"/>
    <w:rsid w:val="00951687"/>
    <w:rsid w:val="00952B6D"/>
    <w:rsid w:val="00954F1E"/>
    <w:rsid w:val="009568F2"/>
    <w:rsid w:val="00960BF2"/>
    <w:rsid w:val="009612F4"/>
    <w:rsid w:val="00961627"/>
    <w:rsid w:val="009629A4"/>
    <w:rsid w:val="009630A9"/>
    <w:rsid w:val="009639D4"/>
    <w:rsid w:val="00964095"/>
    <w:rsid w:val="00964275"/>
    <w:rsid w:val="00965F4A"/>
    <w:rsid w:val="0097064F"/>
    <w:rsid w:val="00971D0C"/>
    <w:rsid w:val="00975B73"/>
    <w:rsid w:val="009776F9"/>
    <w:rsid w:val="009779D9"/>
    <w:rsid w:val="0098005F"/>
    <w:rsid w:val="00984A8A"/>
    <w:rsid w:val="00985C46"/>
    <w:rsid w:val="00991F34"/>
    <w:rsid w:val="00994393"/>
    <w:rsid w:val="00994CBB"/>
    <w:rsid w:val="009951D0"/>
    <w:rsid w:val="009A1154"/>
    <w:rsid w:val="009A4C6D"/>
    <w:rsid w:val="009A649F"/>
    <w:rsid w:val="009A7ED5"/>
    <w:rsid w:val="009B07EE"/>
    <w:rsid w:val="009B0F63"/>
    <w:rsid w:val="009B267B"/>
    <w:rsid w:val="009B2682"/>
    <w:rsid w:val="009B3A5A"/>
    <w:rsid w:val="009B485F"/>
    <w:rsid w:val="009B49D2"/>
    <w:rsid w:val="009C1083"/>
    <w:rsid w:val="009C1890"/>
    <w:rsid w:val="009C2296"/>
    <w:rsid w:val="009C375B"/>
    <w:rsid w:val="009C3865"/>
    <w:rsid w:val="009C3F08"/>
    <w:rsid w:val="009C41BB"/>
    <w:rsid w:val="009C4723"/>
    <w:rsid w:val="009C4959"/>
    <w:rsid w:val="009C5D65"/>
    <w:rsid w:val="009C7B09"/>
    <w:rsid w:val="009D0F74"/>
    <w:rsid w:val="009D1384"/>
    <w:rsid w:val="009D1B7E"/>
    <w:rsid w:val="009D1F84"/>
    <w:rsid w:val="009D21D9"/>
    <w:rsid w:val="009D3EF8"/>
    <w:rsid w:val="009D6A61"/>
    <w:rsid w:val="009D7214"/>
    <w:rsid w:val="009E1285"/>
    <w:rsid w:val="009E35EC"/>
    <w:rsid w:val="009E4A24"/>
    <w:rsid w:val="009E54F3"/>
    <w:rsid w:val="009E5AA5"/>
    <w:rsid w:val="009E6716"/>
    <w:rsid w:val="009E78E3"/>
    <w:rsid w:val="009E7F73"/>
    <w:rsid w:val="009F000F"/>
    <w:rsid w:val="009F0237"/>
    <w:rsid w:val="009F242B"/>
    <w:rsid w:val="009F40BC"/>
    <w:rsid w:val="009F4390"/>
    <w:rsid w:val="009F45BD"/>
    <w:rsid w:val="009F68AD"/>
    <w:rsid w:val="00A017A4"/>
    <w:rsid w:val="00A01A6C"/>
    <w:rsid w:val="00A01B68"/>
    <w:rsid w:val="00A01D53"/>
    <w:rsid w:val="00A01DA4"/>
    <w:rsid w:val="00A0315C"/>
    <w:rsid w:val="00A0341C"/>
    <w:rsid w:val="00A056A5"/>
    <w:rsid w:val="00A07234"/>
    <w:rsid w:val="00A0780A"/>
    <w:rsid w:val="00A13DA1"/>
    <w:rsid w:val="00A14DEB"/>
    <w:rsid w:val="00A164AE"/>
    <w:rsid w:val="00A17E7D"/>
    <w:rsid w:val="00A20C54"/>
    <w:rsid w:val="00A230DE"/>
    <w:rsid w:val="00A23242"/>
    <w:rsid w:val="00A233C2"/>
    <w:rsid w:val="00A25C89"/>
    <w:rsid w:val="00A30994"/>
    <w:rsid w:val="00A31846"/>
    <w:rsid w:val="00A32246"/>
    <w:rsid w:val="00A33C5A"/>
    <w:rsid w:val="00A34057"/>
    <w:rsid w:val="00A34706"/>
    <w:rsid w:val="00A34EE9"/>
    <w:rsid w:val="00A36CD0"/>
    <w:rsid w:val="00A372A2"/>
    <w:rsid w:val="00A4087E"/>
    <w:rsid w:val="00A40C95"/>
    <w:rsid w:val="00A4113F"/>
    <w:rsid w:val="00A42729"/>
    <w:rsid w:val="00A4404F"/>
    <w:rsid w:val="00A442D7"/>
    <w:rsid w:val="00A44317"/>
    <w:rsid w:val="00A44690"/>
    <w:rsid w:val="00A45CF2"/>
    <w:rsid w:val="00A47D0F"/>
    <w:rsid w:val="00A47F79"/>
    <w:rsid w:val="00A50DAD"/>
    <w:rsid w:val="00A5469F"/>
    <w:rsid w:val="00A567AD"/>
    <w:rsid w:val="00A57255"/>
    <w:rsid w:val="00A60734"/>
    <w:rsid w:val="00A61D79"/>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40B7"/>
    <w:rsid w:val="00A85434"/>
    <w:rsid w:val="00A855F0"/>
    <w:rsid w:val="00A862AB"/>
    <w:rsid w:val="00A9019D"/>
    <w:rsid w:val="00A9023A"/>
    <w:rsid w:val="00A908FB"/>
    <w:rsid w:val="00A9274A"/>
    <w:rsid w:val="00A935C2"/>
    <w:rsid w:val="00A9399D"/>
    <w:rsid w:val="00A940A2"/>
    <w:rsid w:val="00A942E8"/>
    <w:rsid w:val="00A968BA"/>
    <w:rsid w:val="00AA276A"/>
    <w:rsid w:val="00AA2A32"/>
    <w:rsid w:val="00AA3ABB"/>
    <w:rsid w:val="00AA3D81"/>
    <w:rsid w:val="00AA7176"/>
    <w:rsid w:val="00AA73B6"/>
    <w:rsid w:val="00AB0AA0"/>
    <w:rsid w:val="00AB34C3"/>
    <w:rsid w:val="00AB3608"/>
    <w:rsid w:val="00AB611E"/>
    <w:rsid w:val="00AB6894"/>
    <w:rsid w:val="00AB6CAC"/>
    <w:rsid w:val="00AC0259"/>
    <w:rsid w:val="00AC0A48"/>
    <w:rsid w:val="00AC1429"/>
    <w:rsid w:val="00AC16EC"/>
    <w:rsid w:val="00AC2BFC"/>
    <w:rsid w:val="00AC5742"/>
    <w:rsid w:val="00AC7F7D"/>
    <w:rsid w:val="00AD12FC"/>
    <w:rsid w:val="00AD1809"/>
    <w:rsid w:val="00AD195C"/>
    <w:rsid w:val="00AD230F"/>
    <w:rsid w:val="00AD27AE"/>
    <w:rsid w:val="00AD2A3D"/>
    <w:rsid w:val="00AD2CF5"/>
    <w:rsid w:val="00AD323F"/>
    <w:rsid w:val="00AD324B"/>
    <w:rsid w:val="00AD68C1"/>
    <w:rsid w:val="00AD6A30"/>
    <w:rsid w:val="00AD782C"/>
    <w:rsid w:val="00AE0074"/>
    <w:rsid w:val="00AE0E7B"/>
    <w:rsid w:val="00AE312C"/>
    <w:rsid w:val="00AE366B"/>
    <w:rsid w:val="00AE3C44"/>
    <w:rsid w:val="00AE4F25"/>
    <w:rsid w:val="00AE5F31"/>
    <w:rsid w:val="00AE63C3"/>
    <w:rsid w:val="00AE66EE"/>
    <w:rsid w:val="00AF05F9"/>
    <w:rsid w:val="00AF175A"/>
    <w:rsid w:val="00AF2672"/>
    <w:rsid w:val="00AF288C"/>
    <w:rsid w:val="00AF2E47"/>
    <w:rsid w:val="00AF775E"/>
    <w:rsid w:val="00B00465"/>
    <w:rsid w:val="00B01721"/>
    <w:rsid w:val="00B01EB5"/>
    <w:rsid w:val="00B061A9"/>
    <w:rsid w:val="00B07492"/>
    <w:rsid w:val="00B11D76"/>
    <w:rsid w:val="00B122DB"/>
    <w:rsid w:val="00B12F2E"/>
    <w:rsid w:val="00B15375"/>
    <w:rsid w:val="00B16253"/>
    <w:rsid w:val="00B163F1"/>
    <w:rsid w:val="00B170E0"/>
    <w:rsid w:val="00B17B5F"/>
    <w:rsid w:val="00B2207A"/>
    <w:rsid w:val="00B2355C"/>
    <w:rsid w:val="00B24803"/>
    <w:rsid w:val="00B25479"/>
    <w:rsid w:val="00B265E1"/>
    <w:rsid w:val="00B27736"/>
    <w:rsid w:val="00B27BFA"/>
    <w:rsid w:val="00B3033C"/>
    <w:rsid w:val="00B31C12"/>
    <w:rsid w:val="00B32457"/>
    <w:rsid w:val="00B331A2"/>
    <w:rsid w:val="00B337D0"/>
    <w:rsid w:val="00B35A01"/>
    <w:rsid w:val="00B35C03"/>
    <w:rsid w:val="00B35CC4"/>
    <w:rsid w:val="00B36643"/>
    <w:rsid w:val="00B37579"/>
    <w:rsid w:val="00B40B34"/>
    <w:rsid w:val="00B40E8C"/>
    <w:rsid w:val="00B43B9A"/>
    <w:rsid w:val="00B4685E"/>
    <w:rsid w:val="00B500A5"/>
    <w:rsid w:val="00B52654"/>
    <w:rsid w:val="00B54EDA"/>
    <w:rsid w:val="00B57902"/>
    <w:rsid w:val="00B63140"/>
    <w:rsid w:val="00B63803"/>
    <w:rsid w:val="00B63EF9"/>
    <w:rsid w:val="00B641D2"/>
    <w:rsid w:val="00B64505"/>
    <w:rsid w:val="00B66DA1"/>
    <w:rsid w:val="00B66DB1"/>
    <w:rsid w:val="00B7053B"/>
    <w:rsid w:val="00B71054"/>
    <w:rsid w:val="00B723A1"/>
    <w:rsid w:val="00B732D1"/>
    <w:rsid w:val="00B73950"/>
    <w:rsid w:val="00B7465C"/>
    <w:rsid w:val="00B74E3D"/>
    <w:rsid w:val="00B76433"/>
    <w:rsid w:val="00B80879"/>
    <w:rsid w:val="00B82B24"/>
    <w:rsid w:val="00B84178"/>
    <w:rsid w:val="00B84424"/>
    <w:rsid w:val="00B8777C"/>
    <w:rsid w:val="00B877C9"/>
    <w:rsid w:val="00B878EC"/>
    <w:rsid w:val="00B903B0"/>
    <w:rsid w:val="00B9084D"/>
    <w:rsid w:val="00B92E4C"/>
    <w:rsid w:val="00B92FD1"/>
    <w:rsid w:val="00B943B4"/>
    <w:rsid w:val="00B95A26"/>
    <w:rsid w:val="00B95F85"/>
    <w:rsid w:val="00B9646E"/>
    <w:rsid w:val="00B9780F"/>
    <w:rsid w:val="00BA07A0"/>
    <w:rsid w:val="00BA1C05"/>
    <w:rsid w:val="00BA3E67"/>
    <w:rsid w:val="00BA755A"/>
    <w:rsid w:val="00BB0868"/>
    <w:rsid w:val="00BB1A2F"/>
    <w:rsid w:val="00BB7C00"/>
    <w:rsid w:val="00BC083A"/>
    <w:rsid w:val="00BC1291"/>
    <w:rsid w:val="00BC5415"/>
    <w:rsid w:val="00BC57E2"/>
    <w:rsid w:val="00BC793A"/>
    <w:rsid w:val="00BD1185"/>
    <w:rsid w:val="00BD3C79"/>
    <w:rsid w:val="00BD4193"/>
    <w:rsid w:val="00BD4854"/>
    <w:rsid w:val="00BD48C3"/>
    <w:rsid w:val="00BD49E7"/>
    <w:rsid w:val="00BE2006"/>
    <w:rsid w:val="00BE2B37"/>
    <w:rsid w:val="00BE2E2A"/>
    <w:rsid w:val="00BE4654"/>
    <w:rsid w:val="00BE7E64"/>
    <w:rsid w:val="00BF11EB"/>
    <w:rsid w:val="00BF37C8"/>
    <w:rsid w:val="00BF387C"/>
    <w:rsid w:val="00BF6247"/>
    <w:rsid w:val="00C070DA"/>
    <w:rsid w:val="00C1073D"/>
    <w:rsid w:val="00C1126E"/>
    <w:rsid w:val="00C1154E"/>
    <w:rsid w:val="00C11FBD"/>
    <w:rsid w:val="00C12935"/>
    <w:rsid w:val="00C13D35"/>
    <w:rsid w:val="00C14083"/>
    <w:rsid w:val="00C1755D"/>
    <w:rsid w:val="00C217A8"/>
    <w:rsid w:val="00C23C52"/>
    <w:rsid w:val="00C246E4"/>
    <w:rsid w:val="00C24A86"/>
    <w:rsid w:val="00C25130"/>
    <w:rsid w:val="00C261B9"/>
    <w:rsid w:val="00C261C8"/>
    <w:rsid w:val="00C261EC"/>
    <w:rsid w:val="00C267A6"/>
    <w:rsid w:val="00C26826"/>
    <w:rsid w:val="00C30C3E"/>
    <w:rsid w:val="00C33861"/>
    <w:rsid w:val="00C33945"/>
    <w:rsid w:val="00C35659"/>
    <w:rsid w:val="00C35C9E"/>
    <w:rsid w:val="00C3611F"/>
    <w:rsid w:val="00C36A85"/>
    <w:rsid w:val="00C41C1E"/>
    <w:rsid w:val="00C4225E"/>
    <w:rsid w:val="00C43432"/>
    <w:rsid w:val="00C45B15"/>
    <w:rsid w:val="00C46579"/>
    <w:rsid w:val="00C46919"/>
    <w:rsid w:val="00C4710A"/>
    <w:rsid w:val="00C4732F"/>
    <w:rsid w:val="00C52A73"/>
    <w:rsid w:val="00C52BCD"/>
    <w:rsid w:val="00C53973"/>
    <w:rsid w:val="00C56640"/>
    <w:rsid w:val="00C57D9E"/>
    <w:rsid w:val="00C60A0F"/>
    <w:rsid w:val="00C6149F"/>
    <w:rsid w:val="00C635B6"/>
    <w:rsid w:val="00C663CA"/>
    <w:rsid w:val="00C6710B"/>
    <w:rsid w:val="00C67691"/>
    <w:rsid w:val="00C72B74"/>
    <w:rsid w:val="00C72DEC"/>
    <w:rsid w:val="00C731DE"/>
    <w:rsid w:val="00C759A4"/>
    <w:rsid w:val="00C7744C"/>
    <w:rsid w:val="00C80039"/>
    <w:rsid w:val="00C80876"/>
    <w:rsid w:val="00C8235E"/>
    <w:rsid w:val="00C84442"/>
    <w:rsid w:val="00C8520E"/>
    <w:rsid w:val="00C87364"/>
    <w:rsid w:val="00C87545"/>
    <w:rsid w:val="00C87D78"/>
    <w:rsid w:val="00C90919"/>
    <w:rsid w:val="00C9276F"/>
    <w:rsid w:val="00C96BAE"/>
    <w:rsid w:val="00CA1775"/>
    <w:rsid w:val="00CA23BD"/>
    <w:rsid w:val="00CA3E5A"/>
    <w:rsid w:val="00CA4D71"/>
    <w:rsid w:val="00CA7F79"/>
    <w:rsid w:val="00CB0CD3"/>
    <w:rsid w:val="00CB1391"/>
    <w:rsid w:val="00CB15F8"/>
    <w:rsid w:val="00CB1874"/>
    <w:rsid w:val="00CB3FC4"/>
    <w:rsid w:val="00CB7E44"/>
    <w:rsid w:val="00CC0009"/>
    <w:rsid w:val="00CC2369"/>
    <w:rsid w:val="00CC42CD"/>
    <w:rsid w:val="00CC54BB"/>
    <w:rsid w:val="00CC5FDB"/>
    <w:rsid w:val="00CC642D"/>
    <w:rsid w:val="00CC712E"/>
    <w:rsid w:val="00CD27FC"/>
    <w:rsid w:val="00CD47C6"/>
    <w:rsid w:val="00CD5BC4"/>
    <w:rsid w:val="00CD6842"/>
    <w:rsid w:val="00CD7106"/>
    <w:rsid w:val="00CD7F6E"/>
    <w:rsid w:val="00CE0652"/>
    <w:rsid w:val="00CE2122"/>
    <w:rsid w:val="00CE25E7"/>
    <w:rsid w:val="00CE4A63"/>
    <w:rsid w:val="00CE5816"/>
    <w:rsid w:val="00CE5BDF"/>
    <w:rsid w:val="00CF0323"/>
    <w:rsid w:val="00CF0933"/>
    <w:rsid w:val="00CF0BD2"/>
    <w:rsid w:val="00CF2E79"/>
    <w:rsid w:val="00CF470E"/>
    <w:rsid w:val="00CF4D88"/>
    <w:rsid w:val="00CF5672"/>
    <w:rsid w:val="00D02730"/>
    <w:rsid w:val="00D034B7"/>
    <w:rsid w:val="00D044F7"/>
    <w:rsid w:val="00D05C0E"/>
    <w:rsid w:val="00D06902"/>
    <w:rsid w:val="00D06C95"/>
    <w:rsid w:val="00D101A7"/>
    <w:rsid w:val="00D10642"/>
    <w:rsid w:val="00D1084F"/>
    <w:rsid w:val="00D12F64"/>
    <w:rsid w:val="00D12FDD"/>
    <w:rsid w:val="00D137BC"/>
    <w:rsid w:val="00D137EC"/>
    <w:rsid w:val="00D15AA4"/>
    <w:rsid w:val="00D167E6"/>
    <w:rsid w:val="00D22E8E"/>
    <w:rsid w:val="00D23057"/>
    <w:rsid w:val="00D23927"/>
    <w:rsid w:val="00D2460A"/>
    <w:rsid w:val="00D24F10"/>
    <w:rsid w:val="00D2674D"/>
    <w:rsid w:val="00D268E7"/>
    <w:rsid w:val="00D271D3"/>
    <w:rsid w:val="00D31116"/>
    <w:rsid w:val="00D31D2A"/>
    <w:rsid w:val="00D338F6"/>
    <w:rsid w:val="00D33CE0"/>
    <w:rsid w:val="00D34380"/>
    <w:rsid w:val="00D3534B"/>
    <w:rsid w:val="00D40AE5"/>
    <w:rsid w:val="00D41465"/>
    <w:rsid w:val="00D419D2"/>
    <w:rsid w:val="00D41B20"/>
    <w:rsid w:val="00D4240D"/>
    <w:rsid w:val="00D438CA"/>
    <w:rsid w:val="00D43DF6"/>
    <w:rsid w:val="00D44CB1"/>
    <w:rsid w:val="00D44E43"/>
    <w:rsid w:val="00D45126"/>
    <w:rsid w:val="00D45841"/>
    <w:rsid w:val="00D47C14"/>
    <w:rsid w:val="00D47D11"/>
    <w:rsid w:val="00D51CF3"/>
    <w:rsid w:val="00D5297C"/>
    <w:rsid w:val="00D538FF"/>
    <w:rsid w:val="00D54BF4"/>
    <w:rsid w:val="00D54C0B"/>
    <w:rsid w:val="00D5750B"/>
    <w:rsid w:val="00D611E8"/>
    <w:rsid w:val="00D61F80"/>
    <w:rsid w:val="00D663CA"/>
    <w:rsid w:val="00D73868"/>
    <w:rsid w:val="00D738DC"/>
    <w:rsid w:val="00D73B06"/>
    <w:rsid w:val="00D74646"/>
    <w:rsid w:val="00D76CDE"/>
    <w:rsid w:val="00D80C16"/>
    <w:rsid w:val="00D82A56"/>
    <w:rsid w:val="00D82DAE"/>
    <w:rsid w:val="00D84924"/>
    <w:rsid w:val="00D855E2"/>
    <w:rsid w:val="00D86CE2"/>
    <w:rsid w:val="00D87359"/>
    <w:rsid w:val="00D877DB"/>
    <w:rsid w:val="00D90E92"/>
    <w:rsid w:val="00D91F07"/>
    <w:rsid w:val="00D933EF"/>
    <w:rsid w:val="00D93F7D"/>
    <w:rsid w:val="00D96747"/>
    <w:rsid w:val="00DA0C11"/>
    <w:rsid w:val="00DA1214"/>
    <w:rsid w:val="00DA1B9D"/>
    <w:rsid w:val="00DA1FDE"/>
    <w:rsid w:val="00DA226C"/>
    <w:rsid w:val="00DA45D8"/>
    <w:rsid w:val="00DA531F"/>
    <w:rsid w:val="00DA6F63"/>
    <w:rsid w:val="00DB02C6"/>
    <w:rsid w:val="00DB13A7"/>
    <w:rsid w:val="00DB15AD"/>
    <w:rsid w:val="00DB191E"/>
    <w:rsid w:val="00DB26C1"/>
    <w:rsid w:val="00DB4ABD"/>
    <w:rsid w:val="00DB6DE1"/>
    <w:rsid w:val="00DC013C"/>
    <w:rsid w:val="00DC0572"/>
    <w:rsid w:val="00DC0BDA"/>
    <w:rsid w:val="00DC4469"/>
    <w:rsid w:val="00DC4AC7"/>
    <w:rsid w:val="00DC50C1"/>
    <w:rsid w:val="00DC571F"/>
    <w:rsid w:val="00DC5B1E"/>
    <w:rsid w:val="00DC5C7C"/>
    <w:rsid w:val="00DC785D"/>
    <w:rsid w:val="00DD25BC"/>
    <w:rsid w:val="00DD2DE8"/>
    <w:rsid w:val="00DD38F9"/>
    <w:rsid w:val="00DD3B93"/>
    <w:rsid w:val="00DD54DF"/>
    <w:rsid w:val="00DE17A1"/>
    <w:rsid w:val="00DE1CAE"/>
    <w:rsid w:val="00DE1F5C"/>
    <w:rsid w:val="00DE256C"/>
    <w:rsid w:val="00DE28BA"/>
    <w:rsid w:val="00DE2CCD"/>
    <w:rsid w:val="00DE4C77"/>
    <w:rsid w:val="00DE740F"/>
    <w:rsid w:val="00DF430D"/>
    <w:rsid w:val="00DF77FC"/>
    <w:rsid w:val="00DF7880"/>
    <w:rsid w:val="00E04D09"/>
    <w:rsid w:val="00E10D04"/>
    <w:rsid w:val="00E16735"/>
    <w:rsid w:val="00E16ED5"/>
    <w:rsid w:val="00E16F4F"/>
    <w:rsid w:val="00E170E2"/>
    <w:rsid w:val="00E17A68"/>
    <w:rsid w:val="00E17B3C"/>
    <w:rsid w:val="00E17DC3"/>
    <w:rsid w:val="00E21D35"/>
    <w:rsid w:val="00E227EF"/>
    <w:rsid w:val="00E22AB5"/>
    <w:rsid w:val="00E2465E"/>
    <w:rsid w:val="00E25F30"/>
    <w:rsid w:val="00E262EC"/>
    <w:rsid w:val="00E266FC"/>
    <w:rsid w:val="00E27BB9"/>
    <w:rsid w:val="00E30785"/>
    <w:rsid w:val="00E31028"/>
    <w:rsid w:val="00E3331A"/>
    <w:rsid w:val="00E3554D"/>
    <w:rsid w:val="00E3663E"/>
    <w:rsid w:val="00E3698A"/>
    <w:rsid w:val="00E37131"/>
    <w:rsid w:val="00E378A9"/>
    <w:rsid w:val="00E40E6B"/>
    <w:rsid w:val="00E4129A"/>
    <w:rsid w:val="00E41C5B"/>
    <w:rsid w:val="00E4313D"/>
    <w:rsid w:val="00E44387"/>
    <w:rsid w:val="00E47F46"/>
    <w:rsid w:val="00E50C76"/>
    <w:rsid w:val="00E51CE1"/>
    <w:rsid w:val="00E5245E"/>
    <w:rsid w:val="00E52D68"/>
    <w:rsid w:val="00E63902"/>
    <w:rsid w:val="00E64464"/>
    <w:rsid w:val="00E644A9"/>
    <w:rsid w:val="00E65906"/>
    <w:rsid w:val="00E66DE5"/>
    <w:rsid w:val="00E70337"/>
    <w:rsid w:val="00E7060D"/>
    <w:rsid w:val="00E707C3"/>
    <w:rsid w:val="00E70C42"/>
    <w:rsid w:val="00E70D5F"/>
    <w:rsid w:val="00E73FBD"/>
    <w:rsid w:val="00E74A61"/>
    <w:rsid w:val="00E74C4F"/>
    <w:rsid w:val="00E75174"/>
    <w:rsid w:val="00E763F0"/>
    <w:rsid w:val="00E77C38"/>
    <w:rsid w:val="00E807C0"/>
    <w:rsid w:val="00E82ED9"/>
    <w:rsid w:val="00E83592"/>
    <w:rsid w:val="00E84AA1"/>
    <w:rsid w:val="00E850BC"/>
    <w:rsid w:val="00E85579"/>
    <w:rsid w:val="00E85A54"/>
    <w:rsid w:val="00E8691C"/>
    <w:rsid w:val="00E86A30"/>
    <w:rsid w:val="00E91DA8"/>
    <w:rsid w:val="00E93700"/>
    <w:rsid w:val="00E93E11"/>
    <w:rsid w:val="00E94080"/>
    <w:rsid w:val="00E94844"/>
    <w:rsid w:val="00E9499F"/>
    <w:rsid w:val="00E96424"/>
    <w:rsid w:val="00E96854"/>
    <w:rsid w:val="00E97FD1"/>
    <w:rsid w:val="00EA01C2"/>
    <w:rsid w:val="00EA14B1"/>
    <w:rsid w:val="00EA216C"/>
    <w:rsid w:val="00EA3585"/>
    <w:rsid w:val="00EA36BA"/>
    <w:rsid w:val="00EA3A23"/>
    <w:rsid w:val="00EA56D2"/>
    <w:rsid w:val="00EA5AA7"/>
    <w:rsid w:val="00EA67E8"/>
    <w:rsid w:val="00EA6F27"/>
    <w:rsid w:val="00EB39BB"/>
    <w:rsid w:val="00EB4832"/>
    <w:rsid w:val="00EB5AFA"/>
    <w:rsid w:val="00EB7395"/>
    <w:rsid w:val="00EB75C2"/>
    <w:rsid w:val="00EC0268"/>
    <w:rsid w:val="00EC2BAC"/>
    <w:rsid w:val="00EC6036"/>
    <w:rsid w:val="00EC622D"/>
    <w:rsid w:val="00EC70DD"/>
    <w:rsid w:val="00EC71DA"/>
    <w:rsid w:val="00EC79E0"/>
    <w:rsid w:val="00ED0181"/>
    <w:rsid w:val="00ED01F3"/>
    <w:rsid w:val="00ED175C"/>
    <w:rsid w:val="00ED2358"/>
    <w:rsid w:val="00ED3648"/>
    <w:rsid w:val="00ED469D"/>
    <w:rsid w:val="00EE01BA"/>
    <w:rsid w:val="00EE023D"/>
    <w:rsid w:val="00EE15A1"/>
    <w:rsid w:val="00EE282B"/>
    <w:rsid w:val="00EE611D"/>
    <w:rsid w:val="00EE740D"/>
    <w:rsid w:val="00EF13A7"/>
    <w:rsid w:val="00EF1DF3"/>
    <w:rsid w:val="00EF3BBE"/>
    <w:rsid w:val="00EF3EE0"/>
    <w:rsid w:val="00EF4786"/>
    <w:rsid w:val="00EF4E61"/>
    <w:rsid w:val="00EF55B3"/>
    <w:rsid w:val="00EF6066"/>
    <w:rsid w:val="00EF6897"/>
    <w:rsid w:val="00F01199"/>
    <w:rsid w:val="00F011E0"/>
    <w:rsid w:val="00F03C4E"/>
    <w:rsid w:val="00F04A11"/>
    <w:rsid w:val="00F04C4E"/>
    <w:rsid w:val="00F0509A"/>
    <w:rsid w:val="00F06AD9"/>
    <w:rsid w:val="00F06C1D"/>
    <w:rsid w:val="00F11373"/>
    <w:rsid w:val="00F115A0"/>
    <w:rsid w:val="00F12913"/>
    <w:rsid w:val="00F1425F"/>
    <w:rsid w:val="00F14418"/>
    <w:rsid w:val="00F148B2"/>
    <w:rsid w:val="00F1569D"/>
    <w:rsid w:val="00F15F18"/>
    <w:rsid w:val="00F15F38"/>
    <w:rsid w:val="00F1602A"/>
    <w:rsid w:val="00F16AA7"/>
    <w:rsid w:val="00F16C09"/>
    <w:rsid w:val="00F21104"/>
    <w:rsid w:val="00F23238"/>
    <w:rsid w:val="00F247BC"/>
    <w:rsid w:val="00F277AA"/>
    <w:rsid w:val="00F30CD3"/>
    <w:rsid w:val="00F329C5"/>
    <w:rsid w:val="00F33327"/>
    <w:rsid w:val="00F342C7"/>
    <w:rsid w:val="00F373B9"/>
    <w:rsid w:val="00F37CEF"/>
    <w:rsid w:val="00F43206"/>
    <w:rsid w:val="00F45691"/>
    <w:rsid w:val="00F46358"/>
    <w:rsid w:val="00F4637E"/>
    <w:rsid w:val="00F46FF8"/>
    <w:rsid w:val="00F50DBB"/>
    <w:rsid w:val="00F511C7"/>
    <w:rsid w:val="00F511E7"/>
    <w:rsid w:val="00F51275"/>
    <w:rsid w:val="00F51C85"/>
    <w:rsid w:val="00F522CB"/>
    <w:rsid w:val="00F55835"/>
    <w:rsid w:val="00F55965"/>
    <w:rsid w:val="00F55EF8"/>
    <w:rsid w:val="00F57DBF"/>
    <w:rsid w:val="00F609AE"/>
    <w:rsid w:val="00F61D9A"/>
    <w:rsid w:val="00F61FC6"/>
    <w:rsid w:val="00F635C4"/>
    <w:rsid w:val="00F71398"/>
    <w:rsid w:val="00F75025"/>
    <w:rsid w:val="00F75E07"/>
    <w:rsid w:val="00F768FA"/>
    <w:rsid w:val="00F77137"/>
    <w:rsid w:val="00F7784D"/>
    <w:rsid w:val="00F80118"/>
    <w:rsid w:val="00F80684"/>
    <w:rsid w:val="00F8132B"/>
    <w:rsid w:val="00F81A95"/>
    <w:rsid w:val="00F8319F"/>
    <w:rsid w:val="00F8446C"/>
    <w:rsid w:val="00F84F5C"/>
    <w:rsid w:val="00F85509"/>
    <w:rsid w:val="00F85D70"/>
    <w:rsid w:val="00F866FA"/>
    <w:rsid w:val="00F87A0D"/>
    <w:rsid w:val="00F87E3D"/>
    <w:rsid w:val="00F9068F"/>
    <w:rsid w:val="00F90E72"/>
    <w:rsid w:val="00F9244D"/>
    <w:rsid w:val="00F95E8E"/>
    <w:rsid w:val="00F96ACF"/>
    <w:rsid w:val="00F96FEC"/>
    <w:rsid w:val="00FA0734"/>
    <w:rsid w:val="00FA1A80"/>
    <w:rsid w:val="00FA206A"/>
    <w:rsid w:val="00FA3979"/>
    <w:rsid w:val="00FA59D2"/>
    <w:rsid w:val="00FA6616"/>
    <w:rsid w:val="00FA7226"/>
    <w:rsid w:val="00FB0C44"/>
    <w:rsid w:val="00FB0C87"/>
    <w:rsid w:val="00FB1443"/>
    <w:rsid w:val="00FB1D35"/>
    <w:rsid w:val="00FB24A7"/>
    <w:rsid w:val="00FB41D2"/>
    <w:rsid w:val="00FB4BF2"/>
    <w:rsid w:val="00FB5A9C"/>
    <w:rsid w:val="00FB785C"/>
    <w:rsid w:val="00FC07DB"/>
    <w:rsid w:val="00FC25CB"/>
    <w:rsid w:val="00FC3268"/>
    <w:rsid w:val="00FC3BE9"/>
    <w:rsid w:val="00FC412C"/>
    <w:rsid w:val="00FC47FF"/>
    <w:rsid w:val="00FC4F91"/>
    <w:rsid w:val="00FC560A"/>
    <w:rsid w:val="00FC7E58"/>
    <w:rsid w:val="00FD0A74"/>
    <w:rsid w:val="00FD22BE"/>
    <w:rsid w:val="00FD3636"/>
    <w:rsid w:val="00FD656D"/>
    <w:rsid w:val="00FD662A"/>
    <w:rsid w:val="00FE0942"/>
    <w:rsid w:val="00FE2F5E"/>
    <w:rsid w:val="00FE42BF"/>
    <w:rsid w:val="00FE66AA"/>
    <w:rsid w:val="00FE6943"/>
    <w:rsid w:val="00FF21FA"/>
    <w:rsid w:val="00FF306C"/>
    <w:rsid w:val="00FF3214"/>
    <w:rsid w:val="00FF5683"/>
    <w:rsid w:val="00FF584F"/>
    <w:rsid w:val="00FF6000"/>
    <w:rsid w:val="00FF627E"/>
    <w:rsid w:val="00FF63A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D5750B"/>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D5750B"/>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D5750B"/>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D5750B"/>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D5750B"/>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D5750B"/>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D5750B"/>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D5750B"/>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5750B"/>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5750B"/>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D5750B"/>
    <w:rPr>
      <w:color w:val="4D4D4D"/>
      <w:sz w:val="24"/>
      <w:vertAlign w:val="superscript"/>
    </w:rPr>
  </w:style>
  <w:style w:type="paragraph" w:styleId="ListBullet">
    <w:name w:val="List Bullet"/>
    <w:basedOn w:val="Normal"/>
    <w:uiPriority w:val="3"/>
    <w:semiHidden/>
    <w:rsid w:val="00D5750B"/>
    <w:pPr>
      <w:numPr>
        <w:numId w:val="5"/>
      </w:numPr>
    </w:pPr>
  </w:style>
  <w:style w:type="paragraph" w:styleId="ListNumber">
    <w:name w:val="List Number"/>
    <w:basedOn w:val="Normal"/>
    <w:uiPriority w:val="5"/>
    <w:rsid w:val="00D5750B"/>
    <w:pPr>
      <w:numPr>
        <w:numId w:val="6"/>
      </w:numPr>
    </w:pPr>
  </w:style>
  <w:style w:type="paragraph" w:styleId="BalloonText">
    <w:name w:val="Balloon Text"/>
    <w:basedOn w:val="Normal"/>
    <w:link w:val="BalloonTextChar"/>
    <w:uiPriority w:val="98"/>
    <w:semiHidden/>
    <w:unhideWhenUsed/>
    <w:rsid w:val="00D5750B"/>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5750B"/>
    <w:rPr>
      <w:rFonts w:ascii="Calibri" w:hAnsi="Calibri" w:cs="Tahoma"/>
      <w:color w:val="1E1E1E"/>
      <w:sz w:val="16"/>
      <w:szCs w:val="16"/>
    </w:rPr>
  </w:style>
  <w:style w:type="character" w:customStyle="1" w:styleId="Heading1Char">
    <w:name w:val="Heading 1 Char"/>
    <w:basedOn w:val="DefaultParagraphFont"/>
    <w:link w:val="Heading1"/>
    <w:uiPriority w:val="1"/>
    <w:rsid w:val="00D5750B"/>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D5750B"/>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D5750B"/>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5750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D5750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5750B"/>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5750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575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50B"/>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D5750B"/>
    <w:pPr>
      <w:ind w:left="567" w:right="567"/>
    </w:pPr>
    <w:rPr>
      <w:i/>
      <w:color w:val="4D4D4D"/>
    </w:rPr>
  </w:style>
  <w:style w:type="paragraph" w:styleId="Caption">
    <w:name w:val="caption"/>
    <w:basedOn w:val="Normal"/>
    <w:next w:val="BodyText"/>
    <w:uiPriority w:val="2"/>
    <w:semiHidden/>
    <w:rsid w:val="00D5750B"/>
    <w:pPr>
      <w:keepNext/>
      <w:spacing w:before="200" w:after="140"/>
    </w:pPr>
    <w:rPr>
      <w:b/>
      <w:bCs/>
      <w:szCs w:val="18"/>
    </w:rPr>
  </w:style>
  <w:style w:type="paragraph" w:styleId="Bibliography">
    <w:name w:val="Bibliography"/>
    <w:basedOn w:val="Normal"/>
    <w:next w:val="Normal"/>
    <w:uiPriority w:val="7"/>
    <w:semiHidden/>
    <w:rsid w:val="00D5750B"/>
  </w:style>
  <w:style w:type="paragraph" w:styleId="TOC1">
    <w:name w:val="toc 1"/>
    <w:basedOn w:val="Normalcolour"/>
    <w:next w:val="Normal"/>
    <w:uiPriority w:val="39"/>
    <w:rsid w:val="00D5750B"/>
    <w:pPr>
      <w:tabs>
        <w:tab w:val="right" w:leader="underscore" w:pos="9299"/>
      </w:tabs>
      <w:spacing w:before="200" w:after="0"/>
      <w:ind w:right="425"/>
    </w:pPr>
    <w:rPr>
      <w:b/>
      <w:sz w:val="26"/>
    </w:rPr>
  </w:style>
  <w:style w:type="paragraph" w:styleId="TOC2">
    <w:name w:val="toc 2"/>
    <w:basedOn w:val="Normal"/>
    <w:next w:val="Normal"/>
    <w:uiPriority w:val="39"/>
    <w:rsid w:val="00D5750B"/>
    <w:pPr>
      <w:tabs>
        <w:tab w:val="right" w:leader="underscore" w:pos="9299"/>
      </w:tabs>
      <w:spacing w:after="0"/>
      <w:ind w:right="425"/>
    </w:pPr>
  </w:style>
  <w:style w:type="paragraph" w:styleId="TOC3">
    <w:name w:val="toc 3"/>
    <w:basedOn w:val="Normal"/>
    <w:next w:val="Normal"/>
    <w:uiPriority w:val="39"/>
    <w:rsid w:val="00D5750B"/>
    <w:pPr>
      <w:tabs>
        <w:tab w:val="right" w:leader="underscore" w:pos="9299"/>
      </w:tabs>
      <w:spacing w:after="0"/>
      <w:ind w:left="284" w:right="425"/>
    </w:pPr>
  </w:style>
  <w:style w:type="paragraph" w:styleId="TOC4">
    <w:name w:val="toc 4"/>
    <w:basedOn w:val="Normal"/>
    <w:next w:val="Normal"/>
    <w:uiPriority w:val="39"/>
    <w:rsid w:val="00D5750B"/>
    <w:pPr>
      <w:tabs>
        <w:tab w:val="right" w:leader="underscore" w:pos="9299"/>
      </w:tabs>
      <w:spacing w:after="0"/>
      <w:ind w:left="567" w:right="425"/>
    </w:pPr>
    <w:rPr>
      <w:sz w:val="22"/>
    </w:rPr>
  </w:style>
  <w:style w:type="paragraph" w:styleId="TOC5">
    <w:name w:val="toc 5"/>
    <w:basedOn w:val="Normal"/>
    <w:next w:val="Normal"/>
    <w:autoRedefine/>
    <w:uiPriority w:val="8"/>
    <w:semiHidden/>
    <w:rsid w:val="00D5750B"/>
    <w:pPr>
      <w:tabs>
        <w:tab w:val="right" w:leader="dot" w:pos="9299"/>
      </w:tabs>
      <w:spacing w:after="0" w:line="260" w:lineRule="atLeast"/>
      <w:ind w:left="851" w:right="425"/>
    </w:pPr>
  </w:style>
  <w:style w:type="paragraph" w:styleId="TOC6">
    <w:name w:val="toc 6"/>
    <w:basedOn w:val="Normal"/>
    <w:next w:val="Normal"/>
    <w:autoRedefine/>
    <w:uiPriority w:val="39"/>
    <w:semiHidden/>
    <w:rsid w:val="00D5750B"/>
    <w:pPr>
      <w:spacing w:after="100"/>
      <w:ind w:left="1100"/>
    </w:pPr>
  </w:style>
  <w:style w:type="paragraph" w:styleId="TOC7">
    <w:name w:val="toc 7"/>
    <w:basedOn w:val="Normal"/>
    <w:next w:val="Normal"/>
    <w:autoRedefine/>
    <w:uiPriority w:val="39"/>
    <w:semiHidden/>
    <w:rsid w:val="00D5750B"/>
    <w:pPr>
      <w:spacing w:after="100"/>
      <w:ind w:left="1320"/>
    </w:pPr>
  </w:style>
  <w:style w:type="paragraph" w:styleId="TOC8">
    <w:name w:val="toc 8"/>
    <w:basedOn w:val="Normal"/>
    <w:next w:val="Normal"/>
    <w:autoRedefine/>
    <w:uiPriority w:val="39"/>
    <w:semiHidden/>
    <w:rsid w:val="00D5750B"/>
    <w:pPr>
      <w:spacing w:after="100"/>
      <w:ind w:left="1540"/>
    </w:pPr>
  </w:style>
  <w:style w:type="paragraph" w:styleId="TOC9">
    <w:name w:val="toc 9"/>
    <w:basedOn w:val="Normal"/>
    <w:next w:val="Normal"/>
    <w:autoRedefine/>
    <w:uiPriority w:val="39"/>
    <w:semiHidden/>
    <w:rsid w:val="00D5750B"/>
    <w:pPr>
      <w:spacing w:after="100"/>
      <w:ind w:left="1760"/>
    </w:pPr>
  </w:style>
  <w:style w:type="paragraph" w:styleId="TOCHeading">
    <w:name w:val="TOC Heading"/>
    <w:basedOn w:val="Heading1"/>
    <w:next w:val="BodyText"/>
    <w:uiPriority w:val="1"/>
    <w:rsid w:val="00D5750B"/>
    <w:pPr>
      <w:outlineLvl w:val="9"/>
    </w:pPr>
  </w:style>
  <w:style w:type="paragraph" w:styleId="BodyText">
    <w:name w:val="Body Text"/>
    <w:basedOn w:val="Normal"/>
    <w:link w:val="BodyTextChar"/>
    <w:uiPriority w:val="2"/>
    <w:rsid w:val="00D5750B"/>
  </w:style>
  <w:style w:type="character" w:customStyle="1" w:styleId="BodyTextChar">
    <w:name w:val="Body Text Char"/>
    <w:basedOn w:val="DefaultParagraphFont"/>
    <w:link w:val="BodyText"/>
    <w:uiPriority w:val="2"/>
    <w:rsid w:val="00D5750B"/>
    <w:rPr>
      <w:rFonts w:ascii="Calibri" w:hAnsi="Calibri"/>
      <w:color w:val="1E1E1E"/>
      <w:sz w:val="24"/>
    </w:rPr>
  </w:style>
  <w:style w:type="paragraph" w:styleId="CommentText">
    <w:name w:val="annotation text"/>
    <w:basedOn w:val="Normal"/>
    <w:link w:val="CommentTextChar"/>
    <w:uiPriority w:val="12"/>
    <w:semiHidden/>
    <w:rsid w:val="00D5750B"/>
    <w:pPr>
      <w:spacing w:line="240" w:lineRule="auto"/>
    </w:pPr>
    <w:rPr>
      <w:sz w:val="22"/>
      <w:szCs w:val="20"/>
    </w:rPr>
  </w:style>
  <w:style w:type="character" w:customStyle="1" w:styleId="CommentTextChar">
    <w:name w:val="Comment Text Char"/>
    <w:basedOn w:val="DefaultParagraphFont"/>
    <w:link w:val="CommentText"/>
    <w:uiPriority w:val="12"/>
    <w:semiHidden/>
    <w:rsid w:val="00D5750B"/>
    <w:rPr>
      <w:rFonts w:ascii="Calibri" w:hAnsi="Calibri"/>
      <w:color w:val="1E1E1E"/>
      <w:szCs w:val="20"/>
    </w:rPr>
  </w:style>
  <w:style w:type="paragraph" w:styleId="CommentSubject">
    <w:name w:val="annotation subject"/>
    <w:basedOn w:val="CommentText"/>
    <w:next w:val="CommentText"/>
    <w:link w:val="CommentSubjectChar"/>
    <w:uiPriority w:val="12"/>
    <w:semiHidden/>
    <w:rsid w:val="00D5750B"/>
    <w:rPr>
      <w:b/>
      <w:bCs/>
    </w:rPr>
  </w:style>
  <w:style w:type="character" w:customStyle="1" w:styleId="CommentSubjectChar">
    <w:name w:val="Comment Subject Char"/>
    <w:basedOn w:val="CommentTextChar"/>
    <w:link w:val="CommentSubject"/>
    <w:uiPriority w:val="12"/>
    <w:semiHidden/>
    <w:rsid w:val="00D5750B"/>
    <w:rPr>
      <w:rFonts w:ascii="Calibri" w:hAnsi="Calibri"/>
      <w:b/>
      <w:bCs/>
      <w:color w:val="1E1E1E"/>
      <w:szCs w:val="20"/>
    </w:rPr>
  </w:style>
  <w:style w:type="paragraph" w:styleId="Date">
    <w:name w:val="Date"/>
    <w:basedOn w:val="Normal"/>
    <w:next w:val="Normal"/>
    <w:link w:val="DateChar"/>
    <w:uiPriority w:val="99"/>
    <w:semiHidden/>
    <w:rsid w:val="00D5750B"/>
  </w:style>
  <w:style w:type="character" w:customStyle="1" w:styleId="DateChar">
    <w:name w:val="Date Char"/>
    <w:basedOn w:val="DefaultParagraphFont"/>
    <w:link w:val="Date"/>
    <w:uiPriority w:val="99"/>
    <w:semiHidden/>
    <w:rsid w:val="00D5750B"/>
    <w:rPr>
      <w:rFonts w:ascii="Calibri" w:hAnsi="Calibri"/>
      <w:color w:val="1E1E1E"/>
      <w:sz w:val="24"/>
    </w:rPr>
  </w:style>
  <w:style w:type="paragraph" w:styleId="E-mailSignature">
    <w:name w:val="E-mail Signature"/>
    <w:basedOn w:val="Normal"/>
    <w:link w:val="E-mailSignatureChar"/>
    <w:uiPriority w:val="99"/>
    <w:semiHidden/>
    <w:rsid w:val="00D5750B"/>
    <w:pPr>
      <w:spacing w:after="0" w:line="240" w:lineRule="auto"/>
    </w:pPr>
  </w:style>
  <w:style w:type="character" w:customStyle="1" w:styleId="E-mailSignatureChar">
    <w:name w:val="E-mail Signature Char"/>
    <w:basedOn w:val="DefaultParagraphFont"/>
    <w:link w:val="E-mailSignature"/>
    <w:uiPriority w:val="99"/>
    <w:semiHidden/>
    <w:rsid w:val="00D5750B"/>
    <w:rPr>
      <w:rFonts w:ascii="Calibri" w:hAnsi="Calibri"/>
      <w:color w:val="1E1E1E"/>
      <w:sz w:val="24"/>
    </w:rPr>
  </w:style>
  <w:style w:type="paragraph" w:styleId="EndnoteText">
    <w:name w:val="endnote text"/>
    <w:basedOn w:val="Normal"/>
    <w:link w:val="EndnoteTextChar"/>
    <w:uiPriority w:val="7"/>
    <w:rsid w:val="00D5750B"/>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5750B"/>
    <w:rPr>
      <w:rFonts w:ascii="Calibri" w:hAnsi="Calibri"/>
      <w:color w:val="4D4D4D"/>
      <w:sz w:val="20"/>
      <w:szCs w:val="20"/>
    </w:rPr>
  </w:style>
  <w:style w:type="paragraph" w:styleId="EnvelopeAddress">
    <w:name w:val="envelope address"/>
    <w:basedOn w:val="Normal"/>
    <w:uiPriority w:val="99"/>
    <w:semiHidden/>
    <w:rsid w:val="00D5750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D5750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D5750B"/>
    <w:pPr>
      <w:spacing w:after="0" w:line="240" w:lineRule="auto"/>
      <w:jc w:val="right"/>
    </w:pPr>
    <w:rPr>
      <w:color w:val="696969"/>
      <w:sz w:val="20"/>
    </w:rPr>
  </w:style>
  <w:style w:type="character" w:customStyle="1" w:styleId="FooterChar">
    <w:name w:val="Footer Char"/>
    <w:basedOn w:val="DefaultParagraphFont"/>
    <w:link w:val="Footer"/>
    <w:uiPriority w:val="10"/>
    <w:rsid w:val="00D5750B"/>
    <w:rPr>
      <w:rFonts w:ascii="Calibri" w:hAnsi="Calibri"/>
      <w:color w:val="696969"/>
      <w:sz w:val="20"/>
    </w:rPr>
  </w:style>
  <w:style w:type="paragraph" w:styleId="FootnoteText">
    <w:name w:val="footnote text"/>
    <w:basedOn w:val="Normal"/>
    <w:link w:val="FootnoteTextChar"/>
    <w:uiPriority w:val="7"/>
    <w:rsid w:val="00D5750B"/>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5750B"/>
    <w:rPr>
      <w:rFonts w:ascii="Calibri" w:hAnsi="Calibri"/>
      <w:color w:val="4D4D4D"/>
      <w:sz w:val="20"/>
      <w:szCs w:val="20"/>
    </w:rPr>
  </w:style>
  <w:style w:type="paragraph" w:styleId="Header">
    <w:name w:val="header"/>
    <w:basedOn w:val="Normal"/>
    <w:link w:val="HeaderChar"/>
    <w:rsid w:val="00D5750B"/>
    <w:pPr>
      <w:spacing w:after="0" w:line="240" w:lineRule="auto"/>
    </w:pPr>
    <w:rPr>
      <w:color w:val="696969"/>
      <w:sz w:val="20"/>
    </w:rPr>
  </w:style>
  <w:style w:type="character" w:customStyle="1" w:styleId="HeaderChar">
    <w:name w:val="Header Char"/>
    <w:basedOn w:val="DefaultParagraphFont"/>
    <w:link w:val="Header"/>
    <w:rsid w:val="00D5750B"/>
    <w:rPr>
      <w:rFonts w:ascii="Calibri" w:hAnsi="Calibri"/>
      <w:color w:val="696969"/>
      <w:sz w:val="20"/>
    </w:rPr>
  </w:style>
  <w:style w:type="paragraph" w:styleId="HTMLAddress">
    <w:name w:val="HTML Address"/>
    <w:basedOn w:val="Normal"/>
    <w:link w:val="HTMLAddressChar"/>
    <w:uiPriority w:val="87"/>
    <w:semiHidden/>
    <w:rsid w:val="00D5750B"/>
    <w:pPr>
      <w:spacing w:after="0" w:line="240" w:lineRule="auto"/>
    </w:pPr>
    <w:rPr>
      <w:i/>
      <w:iCs/>
    </w:rPr>
  </w:style>
  <w:style w:type="character" w:customStyle="1" w:styleId="HTMLAddressChar">
    <w:name w:val="HTML Address Char"/>
    <w:basedOn w:val="DefaultParagraphFont"/>
    <w:link w:val="HTMLAddress"/>
    <w:uiPriority w:val="87"/>
    <w:semiHidden/>
    <w:rsid w:val="00D5750B"/>
    <w:rPr>
      <w:rFonts w:ascii="Calibri" w:hAnsi="Calibri"/>
      <w:i/>
      <w:iCs/>
      <w:color w:val="1E1E1E"/>
      <w:sz w:val="24"/>
    </w:rPr>
  </w:style>
  <w:style w:type="paragraph" w:styleId="HTMLPreformatted">
    <w:name w:val="HTML Preformatted"/>
    <w:basedOn w:val="Normal"/>
    <w:link w:val="HTMLPreformattedChar"/>
    <w:uiPriority w:val="87"/>
    <w:semiHidden/>
    <w:rsid w:val="00D575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5750B"/>
    <w:rPr>
      <w:rFonts w:ascii="Consolas" w:hAnsi="Consolas"/>
      <w:color w:val="1E1E1E"/>
      <w:sz w:val="20"/>
      <w:szCs w:val="20"/>
    </w:rPr>
  </w:style>
  <w:style w:type="paragraph" w:styleId="Index1">
    <w:name w:val="index 1"/>
    <w:basedOn w:val="Normal"/>
    <w:uiPriority w:val="99"/>
    <w:semiHidden/>
    <w:rsid w:val="00D5750B"/>
    <w:pPr>
      <w:spacing w:after="0"/>
      <w:ind w:left="220" w:hanging="220"/>
    </w:pPr>
    <w:rPr>
      <w:szCs w:val="18"/>
    </w:rPr>
  </w:style>
  <w:style w:type="paragraph" w:styleId="Index2">
    <w:name w:val="index 2"/>
    <w:basedOn w:val="Normal"/>
    <w:uiPriority w:val="99"/>
    <w:semiHidden/>
    <w:rsid w:val="00D5750B"/>
    <w:pPr>
      <w:spacing w:after="0"/>
      <w:ind w:left="440" w:hanging="220"/>
    </w:pPr>
    <w:rPr>
      <w:szCs w:val="18"/>
    </w:rPr>
  </w:style>
  <w:style w:type="paragraph" w:styleId="Index3">
    <w:name w:val="index 3"/>
    <w:basedOn w:val="Normal"/>
    <w:uiPriority w:val="99"/>
    <w:semiHidden/>
    <w:rsid w:val="00D5750B"/>
    <w:pPr>
      <w:spacing w:after="0"/>
      <w:ind w:left="660" w:hanging="220"/>
    </w:pPr>
    <w:rPr>
      <w:szCs w:val="18"/>
    </w:rPr>
  </w:style>
  <w:style w:type="paragraph" w:styleId="Index4">
    <w:name w:val="index 4"/>
    <w:basedOn w:val="Normal"/>
    <w:uiPriority w:val="99"/>
    <w:semiHidden/>
    <w:rsid w:val="00D5750B"/>
    <w:pPr>
      <w:spacing w:after="0"/>
      <w:ind w:left="880" w:hanging="220"/>
    </w:pPr>
    <w:rPr>
      <w:szCs w:val="18"/>
    </w:rPr>
  </w:style>
  <w:style w:type="paragraph" w:styleId="Index5">
    <w:name w:val="index 5"/>
    <w:basedOn w:val="Normal"/>
    <w:uiPriority w:val="99"/>
    <w:semiHidden/>
    <w:rsid w:val="00D5750B"/>
    <w:pPr>
      <w:spacing w:after="0"/>
      <w:ind w:left="1100" w:hanging="220"/>
    </w:pPr>
    <w:rPr>
      <w:szCs w:val="18"/>
    </w:rPr>
  </w:style>
  <w:style w:type="paragraph" w:styleId="Index6">
    <w:name w:val="index 6"/>
    <w:basedOn w:val="Normal"/>
    <w:uiPriority w:val="99"/>
    <w:semiHidden/>
    <w:rsid w:val="00D5750B"/>
    <w:pPr>
      <w:spacing w:after="0"/>
      <w:ind w:left="1320" w:hanging="220"/>
    </w:pPr>
    <w:rPr>
      <w:szCs w:val="18"/>
    </w:rPr>
  </w:style>
  <w:style w:type="paragraph" w:styleId="Index7">
    <w:name w:val="index 7"/>
    <w:basedOn w:val="Normal"/>
    <w:uiPriority w:val="99"/>
    <w:semiHidden/>
    <w:rsid w:val="00D5750B"/>
    <w:pPr>
      <w:spacing w:after="0"/>
      <w:ind w:left="1540" w:hanging="220"/>
    </w:pPr>
    <w:rPr>
      <w:szCs w:val="18"/>
    </w:rPr>
  </w:style>
  <w:style w:type="paragraph" w:styleId="Index8">
    <w:name w:val="index 8"/>
    <w:basedOn w:val="Normal"/>
    <w:uiPriority w:val="99"/>
    <w:semiHidden/>
    <w:rsid w:val="00D5750B"/>
    <w:pPr>
      <w:spacing w:after="0"/>
      <w:ind w:left="1760" w:hanging="220"/>
    </w:pPr>
    <w:rPr>
      <w:szCs w:val="18"/>
    </w:rPr>
  </w:style>
  <w:style w:type="paragraph" w:styleId="Index9">
    <w:name w:val="index 9"/>
    <w:basedOn w:val="Normal"/>
    <w:uiPriority w:val="99"/>
    <w:semiHidden/>
    <w:rsid w:val="00D5750B"/>
    <w:pPr>
      <w:spacing w:after="0"/>
      <w:ind w:left="1980" w:hanging="220"/>
    </w:pPr>
    <w:rPr>
      <w:szCs w:val="18"/>
    </w:rPr>
  </w:style>
  <w:style w:type="paragraph" w:styleId="IndexHeading">
    <w:name w:val="index heading"/>
    <w:basedOn w:val="Normal"/>
    <w:next w:val="Index1"/>
    <w:uiPriority w:val="1"/>
    <w:semiHidden/>
    <w:rsid w:val="00D5750B"/>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D5750B"/>
    <w:pPr>
      <w:numPr>
        <w:ilvl w:val="1"/>
        <w:numId w:val="5"/>
      </w:numPr>
    </w:pPr>
  </w:style>
  <w:style w:type="paragraph" w:styleId="ListBullet3">
    <w:name w:val="List Bullet 3"/>
    <w:basedOn w:val="Normal"/>
    <w:uiPriority w:val="3"/>
    <w:semiHidden/>
    <w:rsid w:val="00D5750B"/>
    <w:pPr>
      <w:numPr>
        <w:ilvl w:val="2"/>
        <w:numId w:val="5"/>
      </w:numPr>
    </w:pPr>
  </w:style>
  <w:style w:type="paragraph" w:styleId="ListBullet4">
    <w:name w:val="List Bullet 4"/>
    <w:basedOn w:val="Normal"/>
    <w:uiPriority w:val="3"/>
    <w:semiHidden/>
    <w:rsid w:val="00D5750B"/>
    <w:pPr>
      <w:numPr>
        <w:ilvl w:val="3"/>
        <w:numId w:val="5"/>
      </w:numPr>
    </w:pPr>
  </w:style>
  <w:style w:type="paragraph" w:styleId="ListContinue">
    <w:name w:val="List Continue"/>
    <w:basedOn w:val="Normal"/>
    <w:uiPriority w:val="4"/>
    <w:semiHidden/>
    <w:rsid w:val="00D5750B"/>
    <w:pPr>
      <w:ind w:left="567"/>
    </w:pPr>
  </w:style>
  <w:style w:type="paragraph" w:styleId="ListContinue2">
    <w:name w:val="List Continue 2"/>
    <w:basedOn w:val="Normal"/>
    <w:uiPriority w:val="4"/>
    <w:semiHidden/>
    <w:rsid w:val="00D5750B"/>
    <w:pPr>
      <w:ind w:left="1134"/>
    </w:pPr>
  </w:style>
  <w:style w:type="paragraph" w:styleId="ListContinue3">
    <w:name w:val="List Continue 3"/>
    <w:basedOn w:val="Normal"/>
    <w:uiPriority w:val="4"/>
    <w:semiHidden/>
    <w:rsid w:val="00D5750B"/>
    <w:pPr>
      <w:ind w:left="1701"/>
    </w:pPr>
  </w:style>
  <w:style w:type="paragraph" w:styleId="ListContinue4">
    <w:name w:val="List Continue 4"/>
    <w:basedOn w:val="Normal"/>
    <w:uiPriority w:val="4"/>
    <w:semiHidden/>
    <w:rsid w:val="00D5750B"/>
    <w:pPr>
      <w:ind w:left="2268"/>
    </w:pPr>
  </w:style>
  <w:style w:type="paragraph" w:styleId="ListContinue5">
    <w:name w:val="List Continue 5"/>
    <w:basedOn w:val="Normal"/>
    <w:uiPriority w:val="99"/>
    <w:semiHidden/>
    <w:rsid w:val="00D5750B"/>
    <w:pPr>
      <w:spacing w:after="120"/>
      <w:ind w:left="1415"/>
      <w:contextualSpacing/>
    </w:pPr>
  </w:style>
  <w:style w:type="paragraph" w:styleId="ListNumber2">
    <w:name w:val="List Number 2"/>
    <w:basedOn w:val="Normal"/>
    <w:uiPriority w:val="5"/>
    <w:rsid w:val="00D5750B"/>
    <w:pPr>
      <w:numPr>
        <w:ilvl w:val="1"/>
        <w:numId w:val="6"/>
      </w:numPr>
    </w:pPr>
  </w:style>
  <w:style w:type="paragraph" w:styleId="ListNumber3">
    <w:name w:val="List Number 3"/>
    <w:basedOn w:val="Normal"/>
    <w:uiPriority w:val="5"/>
    <w:rsid w:val="00D5750B"/>
    <w:pPr>
      <w:numPr>
        <w:ilvl w:val="2"/>
        <w:numId w:val="6"/>
      </w:numPr>
    </w:pPr>
  </w:style>
  <w:style w:type="paragraph" w:styleId="NormalWeb">
    <w:name w:val="Normal (Web)"/>
    <w:basedOn w:val="Normal"/>
    <w:uiPriority w:val="97"/>
    <w:semiHidden/>
    <w:rsid w:val="00D5750B"/>
    <w:rPr>
      <w:rFonts w:cs="Times New Roman"/>
      <w:szCs w:val="24"/>
    </w:rPr>
  </w:style>
  <w:style w:type="paragraph" w:styleId="TableofAuthorities">
    <w:name w:val="table of authorities"/>
    <w:basedOn w:val="Normal"/>
    <w:next w:val="Normal"/>
    <w:uiPriority w:val="9"/>
    <w:semiHidden/>
    <w:rsid w:val="00D5750B"/>
    <w:pPr>
      <w:spacing w:after="0"/>
      <w:ind w:left="220" w:hanging="220"/>
    </w:pPr>
  </w:style>
  <w:style w:type="paragraph" w:styleId="TableofFigures">
    <w:name w:val="table of figures"/>
    <w:basedOn w:val="Normal"/>
    <w:next w:val="Normal"/>
    <w:uiPriority w:val="2"/>
    <w:rsid w:val="00D5750B"/>
    <w:pPr>
      <w:tabs>
        <w:tab w:val="right" w:leader="underscore" w:pos="9299"/>
      </w:tabs>
      <w:spacing w:after="0"/>
      <w:ind w:right="425"/>
    </w:pPr>
  </w:style>
  <w:style w:type="paragraph" w:styleId="TOAHeading">
    <w:name w:val="toa heading"/>
    <w:basedOn w:val="Normal"/>
    <w:next w:val="Normal"/>
    <w:uiPriority w:val="9"/>
    <w:semiHidden/>
    <w:rsid w:val="00D5750B"/>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D5750B"/>
    <w:rPr>
      <w:color w:val="00ADC6"/>
    </w:rPr>
  </w:style>
  <w:style w:type="character" w:styleId="PageNumber">
    <w:name w:val="page number"/>
    <w:basedOn w:val="DefaultParagraphFont"/>
    <w:rsid w:val="00D5750B"/>
    <w:rPr>
      <w:b/>
      <w:color w:val="1E1E1E"/>
      <w:sz w:val="20"/>
    </w:rPr>
  </w:style>
  <w:style w:type="paragraph" w:customStyle="1" w:styleId="Heading1line">
    <w:name w:val="Heading 1 line"/>
    <w:basedOn w:val="Normal"/>
    <w:next w:val="BodyText"/>
    <w:uiPriority w:val="1"/>
    <w:semiHidden/>
    <w:rsid w:val="00D5750B"/>
    <w:pPr>
      <w:pBdr>
        <w:bottom w:val="single" w:sz="4" w:space="1" w:color="696969"/>
      </w:pBdr>
      <w:spacing w:before="200" w:line="240" w:lineRule="auto"/>
    </w:pPr>
    <w:rPr>
      <w:color w:val="696969"/>
    </w:rPr>
  </w:style>
  <w:style w:type="table" w:styleId="TableGrid">
    <w:name w:val="Table Grid"/>
    <w:basedOn w:val="TableNormal"/>
    <w:uiPriority w:val="59"/>
    <w:rsid w:val="00D5750B"/>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5750B"/>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5750B"/>
    <w:pPr>
      <w:numPr>
        <w:numId w:val="7"/>
      </w:numPr>
    </w:pPr>
  </w:style>
  <w:style w:type="paragraph" w:customStyle="1" w:styleId="Listoutline2-11">
    <w:name w:val="List outline 2 - 1.1"/>
    <w:basedOn w:val="Normal"/>
    <w:uiPriority w:val="6"/>
    <w:semiHidden/>
    <w:rsid w:val="00D5750B"/>
    <w:pPr>
      <w:numPr>
        <w:ilvl w:val="1"/>
        <w:numId w:val="7"/>
      </w:numPr>
    </w:pPr>
  </w:style>
  <w:style w:type="paragraph" w:customStyle="1" w:styleId="Listoutline3-111">
    <w:name w:val="List outline 3 - 1.1.1"/>
    <w:basedOn w:val="Normal"/>
    <w:uiPriority w:val="6"/>
    <w:semiHidden/>
    <w:rsid w:val="00D5750B"/>
    <w:pPr>
      <w:numPr>
        <w:ilvl w:val="2"/>
        <w:numId w:val="7"/>
      </w:numPr>
    </w:pPr>
  </w:style>
  <w:style w:type="paragraph" w:customStyle="1" w:styleId="Listoutline4-a">
    <w:name w:val="List outline 4 - a."/>
    <w:basedOn w:val="Normal"/>
    <w:uiPriority w:val="6"/>
    <w:semiHidden/>
    <w:rsid w:val="00D5750B"/>
    <w:pPr>
      <w:numPr>
        <w:ilvl w:val="3"/>
        <w:numId w:val="7"/>
      </w:numPr>
    </w:pPr>
  </w:style>
  <w:style w:type="character" w:styleId="Hyperlink">
    <w:name w:val="Hyperlink"/>
    <w:basedOn w:val="DefaultParagraphFont"/>
    <w:uiPriority w:val="99"/>
    <w:rsid w:val="00D5750B"/>
    <w:rPr>
      <w:color w:val="0D6AB8"/>
      <w:u w:val="single"/>
    </w:rPr>
  </w:style>
  <w:style w:type="paragraph" w:customStyle="1" w:styleId="Heading2-Start">
    <w:name w:val="Heading 2 - Start"/>
    <w:basedOn w:val="Heading2"/>
    <w:next w:val="BodyText"/>
    <w:uiPriority w:val="1"/>
    <w:rsid w:val="00D5750B"/>
    <w:pPr>
      <w:spacing w:before="200"/>
    </w:pPr>
  </w:style>
  <w:style w:type="paragraph" w:customStyle="1" w:styleId="Quotationparagraphbefore">
    <w:name w:val="Quotation (paragraph before)"/>
    <w:basedOn w:val="Normal"/>
    <w:next w:val="Quotationseparateparagraph"/>
    <w:uiPriority w:val="6"/>
    <w:rsid w:val="00D5750B"/>
    <w:pPr>
      <w:spacing w:after="120"/>
    </w:pPr>
  </w:style>
  <w:style w:type="character" w:styleId="Emphasis">
    <w:name w:val="Emphasis"/>
    <w:uiPriority w:val="2"/>
    <w:rsid w:val="00D5750B"/>
    <w:rPr>
      <w:rFonts w:ascii="Calibri" w:hAnsi="Calibri"/>
      <w:b/>
      <w:bCs/>
      <w:iCs/>
      <w:spacing w:val="0"/>
      <w:lang w:val="en-NZ"/>
    </w:rPr>
  </w:style>
  <w:style w:type="paragraph" w:customStyle="1" w:styleId="Listcheckbox">
    <w:name w:val="List check box"/>
    <w:basedOn w:val="BodyText"/>
    <w:uiPriority w:val="3"/>
    <w:semiHidden/>
    <w:rsid w:val="00D5750B"/>
  </w:style>
  <w:style w:type="paragraph" w:customStyle="1" w:styleId="Boxsmalltext">
    <w:name w:val="Box small text"/>
    <w:basedOn w:val="Normalcolour"/>
    <w:uiPriority w:val="2"/>
    <w:rsid w:val="00D5750B"/>
    <w:rPr>
      <w:color w:val="1E1E1E"/>
    </w:rPr>
  </w:style>
  <w:style w:type="paragraph" w:customStyle="1" w:styleId="Boxlargetext">
    <w:name w:val="Box large text"/>
    <w:basedOn w:val="Normalcolour"/>
    <w:uiPriority w:val="2"/>
    <w:rsid w:val="00D5750B"/>
    <w:pPr>
      <w:spacing w:line="320" w:lineRule="atLeast"/>
    </w:pPr>
    <w:rPr>
      <w:sz w:val="26"/>
    </w:rPr>
  </w:style>
  <w:style w:type="paragraph" w:customStyle="1" w:styleId="Listoutline5-i">
    <w:name w:val="List outline 5 - i."/>
    <w:basedOn w:val="Normal"/>
    <w:uiPriority w:val="6"/>
    <w:semiHidden/>
    <w:rsid w:val="00D5750B"/>
    <w:pPr>
      <w:numPr>
        <w:ilvl w:val="4"/>
        <w:numId w:val="7"/>
      </w:numPr>
    </w:pPr>
  </w:style>
  <w:style w:type="character" w:styleId="EndnoteReference">
    <w:name w:val="endnote reference"/>
    <w:basedOn w:val="DefaultParagraphFont"/>
    <w:uiPriority w:val="7"/>
    <w:rsid w:val="00D5750B"/>
    <w:rPr>
      <w:color w:val="4D4D4D"/>
      <w:sz w:val="24"/>
      <w:vertAlign w:val="superscript"/>
    </w:rPr>
  </w:style>
  <w:style w:type="paragraph" w:customStyle="1" w:styleId="HeadingAppendix">
    <w:name w:val="Heading Appendix"/>
    <w:basedOn w:val="Heading1"/>
    <w:next w:val="BodyText"/>
    <w:uiPriority w:val="1"/>
    <w:rsid w:val="00D5750B"/>
    <w:pPr>
      <w:pageBreakBefore/>
      <w:numPr>
        <w:numId w:val="4"/>
      </w:numPr>
      <w:spacing w:before="0"/>
    </w:pPr>
  </w:style>
  <w:style w:type="table" w:customStyle="1" w:styleId="TableGridnoborders">
    <w:name w:val="Table Grid (no borders)"/>
    <w:basedOn w:val="TableNormal"/>
    <w:uiPriority w:val="99"/>
    <w:rsid w:val="00D5750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D5750B"/>
    <w:rPr>
      <w:b/>
    </w:rPr>
  </w:style>
  <w:style w:type="paragraph" w:customStyle="1" w:styleId="Whitespace">
    <w:name w:val="White space"/>
    <w:basedOn w:val="BodyText"/>
    <w:uiPriority w:val="2"/>
    <w:rsid w:val="00D5750B"/>
    <w:pPr>
      <w:spacing w:after="0" w:line="240" w:lineRule="auto"/>
    </w:pPr>
    <w:rPr>
      <w:sz w:val="16"/>
    </w:rPr>
  </w:style>
  <w:style w:type="character" w:customStyle="1" w:styleId="Quotationwithinthesentence">
    <w:name w:val="Quotation (within the sentence)"/>
    <w:basedOn w:val="DefaultParagraphFont"/>
    <w:uiPriority w:val="6"/>
    <w:rsid w:val="00D5750B"/>
    <w:rPr>
      <w:i/>
    </w:rPr>
  </w:style>
  <w:style w:type="paragraph" w:customStyle="1" w:styleId="Heading1-Subnonboldtext">
    <w:name w:val="Heading 1 - Sub (non bold text)"/>
    <w:basedOn w:val="BodyText"/>
    <w:uiPriority w:val="1"/>
    <w:rsid w:val="00D5750B"/>
    <w:pPr>
      <w:tabs>
        <w:tab w:val="left" w:pos="2552"/>
      </w:tabs>
      <w:spacing w:after="0"/>
      <w:ind w:left="2552" w:hanging="2552"/>
    </w:pPr>
  </w:style>
  <w:style w:type="paragraph" w:customStyle="1" w:styleId="Tablebodytext">
    <w:name w:val="Table body text"/>
    <w:basedOn w:val="BodyText"/>
    <w:uiPriority w:val="2"/>
    <w:rsid w:val="00D5750B"/>
    <w:pPr>
      <w:spacing w:before="120" w:after="120"/>
    </w:pPr>
    <w:rPr>
      <w:sz w:val="22"/>
    </w:rPr>
  </w:style>
  <w:style w:type="paragraph" w:customStyle="1" w:styleId="Tablebodytextnospaceafter">
    <w:name w:val="Table body text (no space after)"/>
    <w:basedOn w:val="BodyText"/>
    <w:uiPriority w:val="2"/>
    <w:rsid w:val="00D5750B"/>
    <w:pPr>
      <w:spacing w:after="0"/>
    </w:pPr>
    <w:rPr>
      <w:sz w:val="22"/>
    </w:rPr>
  </w:style>
  <w:style w:type="table" w:customStyle="1" w:styleId="TableBox">
    <w:name w:val="Table Box"/>
    <w:basedOn w:val="TableNormal"/>
    <w:uiPriority w:val="99"/>
    <w:rsid w:val="00D5750B"/>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D5750B"/>
    <w:rPr>
      <w:color w:val="3C98E7"/>
      <w:u w:val="single"/>
    </w:rPr>
  </w:style>
  <w:style w:type="paragraph" w:customStyle="1" w:styleId="Headingboxtextinbody">
    <w:name w:val="Heading box text (in body)"/>
    <w:basedOn w:val="Normalcolour"/>
    <w:uiPriority w:val="1"/>
    <w:rsid w:val="00D5750B"/>
    <w:pPr>
      <w:keepNext/>
      <w:spacing w:before="360" w:after="60" w:line="320" w:lineRule="atLeast"/>
    </w:pPr>
    <w:rPr>
      <w:b/>
      <w:sz w:val="26"/>
    </w:rPr>
  </w:style>
  <w:style w:type="paragraph" w:customStyle="1" w:styleId="Headingboxtexttop">
    <w:name w:val="Heading box text (top)"/>
    <w:basedOn w:val="Normalcolour"/>
    <w:uiPriority w:val="1"/>
    <w:rsid w:val="00D5750B"/>
    <w:pPr>
      <w:spacing w:after="60" w:line="320" w:lineRule="atLeast"/>
    </w:pPr>
    <w:rPr>
      <w:b/>
      <w:sz w:val="26"/>
    </w:rPr>
  </w:style>
  <w:style w:type="paragraph" w:customStyle="1" w:styleId="Singlespacedparagraph">
    <w:name w:val="Single spaced paragraph"/>
    <w:basedOn w:val="BodyText"/>
    <w:uiPriority w:val="2"/>
    <w:rsid w:val="00D5750B"/>
    <w:pPr>
      <w:spacing w:after="0"/>
    </w:pPr>
  </w:style>
  <w:style w:type="paragraph" w:customStyle="1" w:styleId="Footerline">
    <w:name w:val="Footer line"/>
    <w:basedOn w:val="Footer"/>
    <w:next w:val="Footer"/>
    <w:uiPriority w:val="10"/>
    <w:rsid w:val="00D5750B"/>
    <w:pPr>
      <w:pBdr>
        <w:top w:val="single" w:sz="4" w:space="5" w:color="696969"/>
      </w:pBdr>
      <w:ind w:left="23" w:right="23"/>
    </w:pPr>
    <w:rPr>
      <w:sz w:val="2"/>
    </w:rPr>
  </w:style>
  <w:style w:type="paragraph" w:customStyle="1" w:styleId="Headerline">
    <w:name w:val="Header line"/>
    <w:basedOn w:val="Header"/>
    <w:rsid w:val="00D5750B"/>
    <w:pPr>
      <w:pBdr>
        <w:bottom w:val="single" w:sz="4" w:space="5" w:color="696969"/>
      </w:pBdr>
      <w:ind w:left="23" w:right="23"/>
    </w:pPr>
    <w:rPr>
      <w:sz w:val="2"/>
    </w:rPr>
  </w:style>
  <w:style w:type="paragraph" w:customStyle="1" w:styleId="Legindent1">
    <w:name w:val="Leg indent 1"/>
    <w:basedOn w:val="Normal"/>
    <w:uiPriority w:val="9"/>
    <w:rsid w:val="00D5750B"/>
    <w:pPr>
      <w:ind w:left="851"/>
    </w:pPr>
  </w:style>
  <w:style w:type="paragraph" w:customStyle="1" w:styleId="Legindent2">
    <w:name w:val="Leg indent 2"/>
    <w:basedOn w:val="Normal"/>
    <w:uiPriority w:val="9"/>
    <w:rsid w:val="00D5750B"/>
    <w:pPr>
      <w:ind w:left="1559"/>
    </w:pPr>
  </w:style>
  <w:style w:type="paragraph" w:customStyle="1" w:styleId="Legindent3">
    <w:name w:val="Leg indent 3"/>
    <w:basedOn w:val="Normal"/>
    <w:uiPriority w:val="9"/>
    <w:semiHidden/>
    <w:rsid w:val="00D5750B"/>
    <w:pPr>
      <w:ind w:left="2268"/>
    </w:pPr>
  </w:style>
  <w:style w:type="paragraph" w:customStyle="1" w:styleId="Legstyle-1">
    <w:name w:val="Leg style - (1)"/>
    <w:basedOn w:val="Normal"/>
    <w:uiPriority w:val="9"/>
    <w:rsid w:val="00D5750B"/>
    <w:pPr>
      <w:tabs>
        <w:tab w:val="left" w:pos="851"/>
      </w:tabs>
      <w:ind w:left="851" w:hanging="851"/>
    </w:pPr>
  </w:style>
  <w:style w:type="paragraph" w:customStyle="1" w:styleId="Legstyle-a">
    <w:name w:val="Leg style - (a)"/>
    <w:basedOn w:val="Normal"/>
    <w:uiPriority w:val="9"/>
    <w:rsid w:val="00D5750B"/>
    <w:pPr>
      <w:tabs>
        <w:tab w:val="left" w:pos="1559"/>
      </w:tabs>
      <w:ind w:left="1560" w:hanging="709"/>
    </w:pPr>
  </w:style>
  <w:style w:type="paragraph" w:customStyle="1" w:styleId="Legstyle-i">
    <w:name w:val="Leg style - (i)"/>
    <w:basedOn w:val="Normal"/>
    <w:uiPriority w:val="9"/>
    <w:semiHidden/>
    <w:rsid w:val="00D5750B"/>
    <w:pPr>
      <w:tabs>
        <w:tab w:val="left" w:pos="2268"/>
      </w:tabs>
      <w:ind w:left="2268" w:hanging="709"/>
    </w:pPr>
  </w:style>
  <w:style w:type="paragraph" w:customStyle="1" w:styleId="Legstyle-10">
    <w:name w:val="Leg style - 1"/>
    <w:basedOn w:val="Normal"/>
    <w:uiPriority w:val="9"/>
    <w:rsid w:val="00D5750B"/>
    <w:pPr>
      <w:tabs>
        <w:tab w:val="left" w:pos="851"/>
      </w:tabs>
      <w:ind w:left="851" w:hanging="851"/>
    </w:pPr>
    <w:rPr>
      <w:b/>
    </w:rPr>
  </w:style>
  <w:style w:type="paragraph" w:customStyle="1" w:styleId="QLegindent1">
    <w:name w:val="QLeg indent 1"/>
    <w:basedOn w:val="Normal"/>
    <w:uiPriority w:val="2"/>
    <w:semiHidden/>
    <w:rsid w:val="00D5750B"/>
    <w:pPr>
      <w:ind w:left="1985" w:right="567"/>
    </w:pPr>
    <w:rPr>
      <w:i/>
      <w:color w:val="4D4D4D"/>
    </w:rPr>
  </w:style>
  <w:style w:type="paragraph" w:customStyle="1" w:styleId="QLegindent2">
    <w:name w:val="QLeg indent 2"/>
    <w:basedOn w:val="Normal"/>
    <w:uiPriority w:val="2"/>
    <w:semiHidden/>
    <w:rsid w:val="00D5750B"/>
    <w:pPr>
      <w:ind w:left="2693" w:right="567"/>
    </w:pPr>
    <w:rPr>
      <w:i/>
      <w:color w:val="4D4D4D"/>
    </w:rPr>
  </w:style>
  <w:style w:type="paragraph" w:customStyle="1" w:styleId="QLegindent3">
    <w:name w:val="QLeg indent 3"/>
    <w:basedOn w:val="Normal"/>
    <w:uiPriority w:val="2"/>
    <w:semiHidden/>
    <w:rsid w:val="00D5750B"/>
    <w:pPr>
      <w:ind w:left="3402" w:right="567"/>
    </w:pPr>
    <w:rPr>
      <w:i/>
      <w:color w:val="4D4D4D"/>
    </w:rPr>
  </w:style>
  <w:style w:type="paragraph" w:customStyle="1" w:styleId="QLegstyle-1">
    <w:name w:val="QLeg style - (1)"/>
    <w:basedOn w:val="Normal"/>
    <w:uiPriority w:val="2"/>
    <w:semiHidden/>
    <w:rsid w:val="00D5750B"/>
    <w:pPr>
      <w:tabs>
        <w:tab w:val="left" w:pos="1985"/>
      </w:tabs>
      <w:ind w:left="1985" w:right="567" w:hanging="851"/>
    </w:pPr>
    <w:rPr>
      <w:i/>
      <w:color w:val="4D4D4D"/>
    </w:rPr>
  </w:style>
  <w:style w:type="paragraph" w:customStyle="1" w:styleId="QLegstyle-a">
    <w:name w:val="QLeg style - (a)"/>
    <w:basedOn w:val="Normal"/>
    <w:uiPriority w:val="2"/>
    <w:semiHidden/>
    <w:rsid w:val="00D5750B"/>
    <w:pPr>
      <w:tabs>
        <w:tab w:val="left" w:pos="2693"/>
      </w:tabs>
      <w:ind w:left="2694" w:right="567" w:hanging="709"/>
    </w:pPr>
    <w:rPr>
      <w:i/>
      <w:color w:val="4D4D4D"/>
    </w:rPr>
  </w:style>
  <w:style w:type="paragraph" w:customStyle="1" w:styleId="QLegstyle-i">
    <w:name w:val="QLeg style - (i)"/>
    <w:basedOn w:val="Normal"/>
    <w:uiPriority w:val="2"/>
    <w:semiHidden/>
    <w:rsid w:val="00D5750B"/>
    <w:pPr>
      <w:tabs>
        <w:tab w:val="left" w:pos="3402"/>
      </w:tabs>
      <w:ind w:left="3402" w:right="567" w:hanging="709"/>
    </w:pPr>
    <w:rPr>
      <w:i/>
      <w:color w:val="4D4D4D"/>
    </w:rPr>
  </w:style>
  <w:style w:type="paragraph" w:customStyle="1" w:styleId="QLegstyle-10">
    <w:name w:val="QLeg style - 1"/>
    <w:basedOn w:val="Normal"/>
    <w:uiPriority w:val="2"/>
    <w:semiHidden/>
    <w:rsid w:val="00D5750B"/>
    <w:pPr>
      <w:tabs>
        <w:tab w:val="left" w:pos="1985"/>
      </w:tabs>
      <w:ind w:left="1985" w:right="567" w:hanging="851"/>
    </w:pPr>
    <w:rPr>
      <w:b/>
      <w:i/>
      <w:color w:val="4D4D4D"/>
    </w:rPr>
  </w:style>
  <w:style w:type="paragraph" w:customStyle="1" w:styleId="DL-ourref">
    <w:name w:val="DL - our ref"/>
    <w:basedOn w:val="Normal"/>
    <w:next w:val="DL-date"/>
    <w:uiPriority w:val="12"/>
    <w:rsid w:val="00D5750B"/>
    <w:pPr>
      <w:tabs>
        <w:tab w:val="left" w:pos="1134"/>
      </w:tabs>
      <w:spacing w:after="0"/>
    </w:pPr>
  </w:style>
  <w:style w:type="paragraph" w:customStyle="1" w:styleId="DL-addresslines">
    <w:name w:val="DL - address lines"/>
    <w:basedOn w:val="Normal"/>
    <w:uiPriority w:val="12"/>
    <w:rsid w:val="00D5750B"/>
    <w:pPr>
      <w:spacing w:after="0" w:line="240" w:lineRule="exact"/>
    </w:pPr>
  </w:style>
  <w:style w:type="paragraph" w:customStyle="1" w:styleId="DL-salutation">
    <w:name w:val="DL - salutation"/>
    <w:basedOn w:val="Normal"/>
    <w:next w:val="Letterheading1"/>
    <w:uiPriority w:val="12"/>
    <w:rsid w:val="00D5750B"/>
    <w:pPr>
      <w:spacing w:before="600" w:after="200"/>
    </w:pPr>
  </w:style>
  <w:style w:type="paragraph" w:customStyle="1" w:styleId="DL-closing">
    <w:name w:val="DL - closing"/>
    <w:basedOn w:val="Normal"/>
    <w:uiPriority w:val="12"/>
    <w:rsid w:val="00D5750B"/>
    <w:pPr>
      <w:spacing w:before="240" w:after="0"/>
    </w:pPr>
  </w:style>
  <w:style w:type="paragraph" w:customStyle="1" w:styleId="DL-closingname">
    <w:name w:val="DL - closing name"/>
    <w:basedOn w:val="Normal"/>
    <w:uiPriority w:val="12"/>
    <w:rsid w:val="00D5750B"/>
    <w:pPr>
      <w:spacing w:after="0"/>
    </w:pPr>
  </w:style>
  <w:style w:type="paragraph" w:customStyle="1" w:styleId="DL-closingposition">
    <w:name w:val="DL - closing position"/>
    <w:basedOn w:val="Normal"/>
    <w:uiPriority w:val="12"/>
    <w:rsid w:val="00D5750B"/>
    <w:pPr>
      <w:spacing w:after="240"/>
    </w:pPr>
  </w:style>
  <w:style w:type="paragraph" w:customStyle="1" w:styleId="DL-enclosure">
    <w:name w:val="DL - enclosure"/>
    <w:basedOn w:val="Normal"/>
    <w:uiPriority w:val="12"/>
    <w:rsid w:val="00D5750B"/>
    <w:pPr>
      <w:tabs>
        <w:tab w:val="left" w:pos="709"/>
      </w:tabs>
      <w:spacing w:after="0"/>
    </w:pPr>
  </w:style>
  <w:style w:type="paragraph" w:customStyle="1" w:styleId="DL-date">
    <w:name w:val="DL - date"/>
    <w:basedOn w:val="Normal"/>
    <w:next w:val="DL-addresslines"/>
    <w:uiPriority w:val="12"/>
    <w:rsid w:val="00D5750B"/>
    <w:pPr>
      <w:spacing w:before="70" w:after="0"/>
    </w:pPr>
  </w:style>
  <w:style w:type="paragraph" w:customStyle="1" w:styleId="DL-freephonetextline">
    <w:name w:val="DL - freephone text line"/>
    <w:basedOn w:val="Normal"/>
    <w:uiPriority w:val="98"/>
    <w:rsid w:val="00D5750B"/>
    <w:pPr>
      <w:spacing w:before="340" w:after="600"/>
      <w:jc w:val="right"/>
    </w:pPr>
    <w:rPr>
      <w:sz w:val="17"/>
    </w:rPr>
  </w:style>
  <w:style w:type="paragraph" w:customStyle="1" w:styleId="Letterheading1">
    <w:name w:val="Letter heading 1"/>
    <w:basedOn w:val="Normal"/>
    <w:next w:val="BodyText"/>
    <w:uiPriority w:val="1"/>
    <w:rsid w:val="00D5750B"/>
    <w:pPr>
      <w:spacing w:before="240" w:after="100" w:line="240" w:lineRule="auto"/>
      <w:ind w:right="284"/>
    </w:pPr>
    <w:rPr>
      <w:b/>
      <w:sz w:val="26"/>
    </w:rPr>
  </w:style>
  <w:style w:type="paragraph" w:customStyle="1" w:styleId="Letterheading2">
    <w:name w:val="Letter heading 2"/>
    <w:basedOn w:val="Normal"/>
    <w:next w:val="BodyText"/>
    <w:uiPriority w:val="1"/>
    <w:rsid w:val="00D5750B"/>
    <w:pPr>
      <w:spacing w:before="320" w:after="80" w:line="240" w:lineRule="auto"/>
      <w:ind w:right="284"/>
    </w:pPr>
    <w:rPr>
      <w:b/>
    </w:rPr>
  </w:style>
  <w:style w:type="paragraph" w:customStyle="1" w:styleId="Letterheading3">
    <w:name w:val="Letter heading 3"/>
    <w:basedOn w:val="Normal"/>
    <w:next w:val="BodyText"/>
    <w:uiPriority w:val="1"/>
    <w:rsid w:val="00D5750B"/>
    <w:pPr>
      <w:spacing w:before="280" w:after="60" w:line="240" w:lineRule="auto"/>
      <w:ind w:right="284"/>
    </w:pPr>
    <w:rPr>
      <w:b/>
      <w:sz w:val="22"/>
    </w:rPr>
  </w:style>
  <w:style w:type="paragraph" w:customStyle="1" w:styleId="Letterheading4">
    <w:name w:val="Letter heading 4"/>
    <w:basedOn w:val="Normal"/>
    <w:next w:val="BodyText"/>
    <w:uiPriority w:val="1"/>
    <w:rsid w:val="00D5750B"/>
    <w:pPr>
      <w:spacing w:before="240" w:after="60" w:line="240" w:lineRule="auto"/>
      <w:ind w:right="284"/>
    </w:pPr>
    <w:rPr>
      <w:b/>
      <w:caps/>
      <w:sz w:val="20"/>
    </w:rPr>
  </w:style>
  <w:style w:type="paragraph" w:customStyle="1" w:styleId="Guidelines">
    <w:name w:val="Guidelines"/>
    <w:basedOn w:val="Normal"/>
    <w:next w:val="BodyText"/>
    <w:uiPriority w:val="2"/>
    <w:rsid w:val="00D5750B"/>
    <w:rPr>
      <w:color w:val="00B050"/>
    </w:rPr>
  </w:style>
  <w:style w:type="paragraph" w:customStyle="1" w:styleId="Heading1-Start">
    <w:name w:val="Heading 1 - Start"/>
    <w:basedOn w:val="Heading1"/>
    <w:next w:val="BodyText"/>
    <w:uiPriority w:val="1"/>
    <w:rsid w:val="00D5750B"/>
    <w:pPr>
      <w:spacing w:before="200"/>
    </w:pPr>
  </w:style>
  <w:style w:type="paragraph" w:customStyle="1" w:styleId="Legstyle1-1">
    <w:name w:val="Leg style 1 - 1"/>
    <w:basedOn w:val="Normal"/>
    <w:uiPriority w:val="9"/>
    <w:semiHidden/>
    <w:rsid w:val="00D5750B"/>
    <w:pPr>
      <w:tabs>
        <w:tab w:val="num" w:pos="567"/>
      </w:tabs>
      <w:spacing w:after="120"/>
      <w:ind w:left="567" w:hanging="567"/>
    </w:pPr>
    <w:rPr>
      <w:b/>
    </w:rPr>
  </w:style>
  <w:style w:type="paragraph" w:customStyle="1" w:styleId="Legstyle1-10">
    <w:name w:val="Leg style 1 - (1)"/>
    <w:basedOn w:val="Normal"/>
    <w:uiPriority w:val="9"/>
    <w:rsid w:val="00D5750B"/>
    <w:pPr>
      <w:tabs>
        <w:tab w:val="num" w:pos="567"/>
      </w:tabs>
      <w:spacing w:after="120"/>
      <w:ind w:left="567" w:hanging="567"/>
    </w:pPr>
  </w:style>
  <w:style w:type="paragraph" w:customStyle="1" w:styleId="Legstyle1-a">
    <w:name w:val="Leg style 1 - (a)"/>
    <w:basedOn w:val="Normal"/>
    <w:uiPriority w:val="9"/>
    <w:rsid w:val="00D5750B"/>
    <w:pPr>
      <w:tabs>
        <w:tab w:val="num" w:pos="1134"/>
      </w:tabs>
      <w:spacing w:after="120"/>
      <w:ind w:left="1134" w:hanging="567"/>
    </w:pPr>
  </w:style>
  <w:style w:type="paragraph" w:customStyle="1" w:styleId="Legstyle1-i">
    <w:name w:val="Leg style 1 - (i)"/>
    <w:basedOn w:val="Normal"/>
    <w:uiPriority w:val="9"/>
    <w:rsid w:val="00D5750B"/>
    <w:pPr>
      <w:tabs>
        <w:tab w:val="num" w:pos="1701"/>
      </w:tabs>
      <w:spacing w:after="120"/>
      <w:ind w:left="1701" w:hanging="567"/>
    </w:pPr>
  </w:style>
  <w:style w:type="paragraph" w:styleId="Title">
    <w:name w:val="Title"/>
    <w:basedOn w:val="Normalcolour"/>
    <w:next w:val="BodyText"/>
    <w:link w:val="TitleChar"/>
    <w:uiPriority w:val="1"/>
    <w:rsid w:val="00D5750B"/>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D5750B"/>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D5750B"/>
    <w:pPr>
      <w:ind w:left="1134" w:right="567"/>
    </w:pPr>
    <w:rPr>
      <w:i/>
      <w:color w:val="4D4D4D"/>
    </w:rPr>
  </w:style>
  <w:style w:type="paragraph" w:customStyle="1" w:styleId="QIndent2">
    <w:name w:val="QIndent 2"/>
    <w:basedOn w:val="Normal"/>
    <w:uiPriority w:val="6"/>
    <w:rsid w:val="00D5750B"/>
    <w:pPr>
      <w:ind w:left="1701" w:right="567"/>
    </w:pPr>
    <w:rPr>
      <w:i/>
      <w:color w:val="4D4D4D"/>
    </w:rPr>
  </w:style>
  <w:style w:type="paragraph" w:customStyle="1" w:styleId="QIndent3">
    <w:name w:val="QIndent 3"/>
    <w:basedOn w:val="Normal"/>
    <w:uiPriority w:val="6"/>
    <w:rsid w:val="00D5750B"/>
    <w:pPr>
      <w:ind w:left="2268" w:right="567"/>
    </w:pPr>
    <w:rPr>
      <w:i/>
      <w:color w:val="4D4D4D"/>
    </w:rPr>
  </w:style>
  <w:style w:type="paragraph" w:customStyle="1" w:styleId="QListalpha">
    <w:name w:val="QList alpha"/>
    <w:basedOn w:val="Normal"/>
    <w:uiPriority w:val="6"/>
    <w:rsid w:val="00D5750B"/>
    <w:pPr>
      <w:numPr>
        <w:numId w:val="20"/>
      </w:numPr>
      <w:ind w:right="567"/>
    </w:pPr>
    <w:rPr>
      <w:i/>
      <w:color w:val="4D4D4D"/>
    </w:rPr>
  </w:style>
  <w:style w:type="paragraph" w:customStyle="1" w:styleId="QListbullet">
    <w:name w:val="QList bullet"/>
    <w:basedOn w:val="Normal"/>
    <w:uiPriority w:val="6"/>
    <w:rsid w:val="00D5750B"/>
    <w:pPr>
      <w:numPr>
        <w:numId w:val="21"/>
      </w:numPr>
      <w:ind w:right="567"/>
    </w:pPr>
    <w:rPr>
      <w:i/>
      <w:color w:val="4D4D4D"/>
    </w:rPr>
  </w:style>
  <w:style w:type="paragraph" w:customStyle="1" w:styleId="QListnumber">
    <w:name w:val="QList number"/>
    <w:basedOn w:val="Normal"/>
    <w:uiPriority w:val="6"/>
    <w:rsid w:val="00D5750B"/>
    <w:pPr>
      <w:numPr>
        <w:numId w:val="22"/>
      </w:numPr>
      <w:ind w:right="567"/>
    </w:pPr>
    <w:rPr>
      <w:i/>
      <w:color w:val="4D4D4D"/>
    </w:rPr>
  </w:style>
  <w:style w:type="paragraph" w:customStyle="1" w:styleId="QListroman">
    <w:name w:val="QList roman"/>
    <w:basedOn w:val="Normal"/>
    <w:uiPriority w:val="6"/>
    <w:rsid w:val="00D5750B"/>
    <w:pPr>
      <w:numPr>
        <w:numId w:val="23"/>
      </w:numPr>
      <w:ind w:right="567"/>
    </w:pPr>
    <w:rPr>
      <w:rFonts w:eastAsia="Times New Roman" w:cs="Times New Roman"/>
      <w:i/>
      <w:color w:val="4D4D4D"/>
      <w:szCs w:val="20"/>
    </w:rPr>
  </w:style>
  <w:style w:type="paragraph" w:customStyle="1" w:styleId="Bullet1">
    <w:name w:val="Bullet 1"/>
    <w:basedOn w:val="Normal"/>
    <w:uiPriority w:val="2"/>
    <w:rsid w:val="00D5750B"/>
    <w:pPr>
      <w:numPr>
        <w:numId w:val="13"/>
      </w:numPr>
    </w:pPr>
  </w:style>
  <w:style w:type="paragraph" w:customStyle="1" w:styleId="Bullet2">
    <w:name w:val="Bullet 2"/>
    <w:basedOn w:val="Normal"/>
    <w:uiPriority w:val="2"/>
    <w:rsid w:val="00D5750B"/>
    <w:pPr>
      <w:numPr>
        <w:ilvl w:val="1"/>
        <w:numId w:val="13"/>
      </w:numPr>
    </w:pPr>
  </w:style>
  <w:style w:type="paragraph" w:customStyle="1" w:styleId="Bullet3">
    <w:name w:val="Bullet 3"/>
    <w:basedOn w:val="Normal"/>
    <w:uiPriority w:val="2"/>
    <w:rsid w:val="00D5750B"/>
    <w:pPr>
      <w:numPr>
        <w:ilvl w:val="2"/>
        <w:numId w:val="13"/>
      </w:numPr>
    </w:pPr>
  </w:style>
  <w:style w:type="paragraph" w:customStyle="1" w:styleId="Bullet4">
    <w:name w:val="Bullet 4"/>
    <w:basedOn w:val="Normal"/>
    <w:uiPriority w:val="2"/>
    <w:rsid w:val="00D5750B"/>
    <w:pPr>
      <w:numPr>
        <w:ilvl w:val="3"/>
        <w:numId w:val="13"/>
      </w:numPr>
    </w:pPr>
  </w:style>
  <w:style w:type="paragraph" w:customStyle="1" w:styleId="Indent1">
    <w:name w:val="Indent 1"/>
    <w:basedOn w:val="Normal"/>
    <w:uiPriority w:val="4"/>
    <w:rsid w:val="00D5750B"/>
    <w:pPr>
      <w:ind w:left="567"/>
    </w:pPr>
  </w:style>
  <w:style w:type="paragraph" w:customStyle="1" w:styleId="Indent2">
    <w:name w:val="Indent 2"/>
    <w:basedOn w:val="Normal"/>
    <w:uiPriority w:val="4"/>
    <w:rsid w:val="00D5750B"/>
    <w:pPr>
      <w:ind w:left="1134"/>
    </w:pPr>
  </w:style>
  <w:style w:type="paragraph" w:customStyle="1" w:styleId="Indent3">
    <w:name w:val="Indent 3"/>
    <w:basedOn w:val="Normal"/>
    <w:uiPriority w:val="4"/>
    <w:rsid w:val="00D5750B"/>
    <w:pPr>
      <w:ind w:left="1701"/>
    </w:pPr>
  </w:style>
  <w:style w:type="paragraph" w:customStyle="1" w:styleId="Indent4">
    <w:name w:val="Indent 4"/>
    <w:basedOn w:val="Normal"/>
    <w:uiPriority w:val="4"/>
    <w:rsid w:val="00D5750B"/>
    <w:pPr>
      <w:ind w:left="2268"/>
    </w:pPr>
  </w:style>
  <w:style w:type="paragraph" w:customStyle="1" w:styleId="Number-1">
    <w:name w:val="Number - 1."/>
    <w:basedOn w:val="BodyText"/>
    <w:uiPriority w:val="5"/>
    <w:rsid w:val="00D5750B"/>
    <w:pPr>
      <w:numPr>
        <w:numId w:val="17"/>
      </w:numPr>
    </w:pPr>
  </w:style>
  <w:style w:type="paragraph" w:customStyle="1" w:styleId="Number-11">
    <w:name w:val="Number - 1.1"/>
    <w:basedOn w:val="Normal"/>
    <w:uiPriority w:val="5"/>
    <w:rsid w:val="00D5750B"/>
    <w:pPr>
      <w:numPr>
        <w:ilvl w:val="1"/>
        <w:numId w:val="17"/>
      </w:numPr>
    </w:pPr>
  </w:style>
  <w:style w:type="paragraph" w:customStyle="1" w:styleId="Number-111">
    <w:name w:val="Number - 1.1.1"/>
    <w:basedOn w:val="Normal"/>
    <w:uiPriority w:val="5"/>
    <w:rsid w:val="00D5750B"/>
    <w:pPr>
      <w:numPr>
        <w:ilvl w:val="2"/>
        <w:numId w:val="17"/>
      </w:numPr>
    </w:pPr>
  </w:style>
  <w:style w:type="paragraph" w:customStyle="1" w:styleId="Number-a">
    <w:name w:val="Number - a."/>
    <w:basedOn w:val="Normal"/>
    <w:uiPriority w:val="5"/>
    <w:rsid w:val="00D5750B"/>
    <w:pPr>
      <w:numPr>
        <w:numId w:val="18"/>
      </w:numPr>
    </w:pPr>
  </w:style>
  <w:style w:type="paragraph" w:customStyle="1" w:styleId="Number-i">
    <w:name w:val="Number - i."/>
    <w:basedOn w:val="Normal"/>
    <w:uiPriority w:val="5"/>
    <w:rsid w:val="00D5750B"/>
    <w:pPr>
      <w:numPr>
        <w:ilvl w:val="1"/>
        <w:numId w:val="18"/>
      </w:numPr>
    </w:pPr>
  </w:style>
  <w:style w:type="paragraph" w:customStyle="1" w:styleId="Number1">
    <w:name w:val="Number 1"/>
    <w:basedOn w:val="Normal"/>
    <w:uiPriority w:val="5"/>
    <w:rsid w:val="00D5750B"/>
    <w:pPr>
      <w:numPr>
        <w:numId w:val="19"/>
      </w:numPr>
    </w:pPr>
  </w:style>
  <w:style w:type="paragraph" w:customStyle="1" w:styleId="Number2">
    <w:name w:val="Number 2"/>
    <w:basedOn w:val="Normal"/>
    <w:uiPriority w:val="5"/>
    <w:rsid w:val="00D5750B"/>
    <w:pPr>
      <w:numPr>
        <w:ilvl w:val="1"/>
        <w:numId w:val="19"/>
      </w:numPr>
    </w:pPr>
  </w:style>
  <w:style w:type="paragraph" w:customStyle="1" w:styleId="Number3">
    <w:name w:val="Number 3"/>
    <w:basedOn w:val="Normal"/>
    <w:uiPriority w:val="5"/>
    <w:rsid w:val="00D5750B"/>
    <w:pPr>
      <w:numPr>
        <w:ilvl w:val="2"/>
        <w:numId w:val="19"/>
      </w:numPr>
    </w:pPr>
  </w:style>
  <w:style w:type="paragraph" w:customStyle="1" w:styleId="TableBullet1">
    <w:name w:val="Table Bullet 1"/>
    <w:basedOn w:val="Normal"/>
    <w:uiPriority w:val="2"/>
    <w:rsid w:val="00D5750B"/>
    <w:pPr>
      <w:numPr>
        <w:numId w:val="24"/>
      </w:numPr>
      <w:spacing w:before="120" w:after="120"/>
    </w:pPr>
    <w:rPr>
      <w:sz w:val="22"/>
    </w:rPr>
  </w:style>
  <w:style w:type="paragraph" w:customStyle="1" w:styleId="TableBullet2">
    <w:name w:val="Table Bullet 2"/>
    <w:basedOn w:val="Normal"/>
    <w:uiPriority w:val="2"/>
    <w:rsid w:val="00D5750B"/>
    <w:pPr>
      <w:numPr>
        <w:ilvl w:val="1"/>
        <w:numId w:val="24"/>
      </w:numPr>
      <w:spacing w:before="120" w:after="120"/>
    </w:pPr>
    <w:rPr>
      <w:sz w:val="22"/>
    </w:rPr>
  </w:style>
  <w:style w:type="paragraph" w:customStyle="1" w:styleId="TableBullet3">
    <w:name w:val="Table Bullet 3"/>
    <w:basedOn w:val="Normal"/>
    <w:uiPriority w:val="2"/>
    <w:rsid w:val="00D5750B"/>
    <w:pPr>
      <w:numPr>
        <w:ilvl w:val="2"/>
        <w:numId w:val="24"/>
      </w:numPr>
      <w:spacing w:before="120" w:after="120"/>
    </w:pPr>
    <w:rPr>
      <w:sz w:val="22"/>
    </w:rPr>
  </w:style>
  <w:style w:type="paragraph" w:customStyle="1" w:styleId="Tableheading">
    <w:name w:val="Table heading"/>
    <w:basedOn w:val="Tablebodytext"/>
    <w:next w:val="Tablebodytext"/>
    <w:uiPriority w:val="2"/>
    <w:rsid w:val="00D5750B"/>
    <w:pPr>
      <w:keepNext/>
      <w:spacing w:before="280" w:after="60"/>
    </w:pPr>
    <w:rPr>
      <w:b/>
    </w:rPr>
  </w:style>
  <w:style w:type="paragraph" w:customStyle="1" w:styleId="TableIndent1">
    <w:name w:val="Table Indent 1"/>
    <w:basedOn w:val="Normal"/>
    <w:uiPriority w:val="2"/>
    <w:rsid w:val="00D5750B"/>
    <w:pPr>
      <w:spacing w:before="120" w:after="120"/>
      <w:ind w:left="357"/>
    </w:pPr>
    <w:rPr>
      <w:sz w:val="22"/>
    </w:rPr>
  </w:style>
  <w:style w:type="paragraph" w:customStyle="1" w:styleId="TableIndent2">
    <w:name w:val="Table Indent 2"/>
    <w:basedOn w:val="Normal"/>
    <w:uiPriority w:val="2"/>
    <w:rsid w:val="00D5750B"/>
    <w:pPr>
      <w:spacing w:before="120" w:after="120"/>
      <w:ind w:left="714"/>
    </w:pPr>
    <w:rPr>
      <w:sz w:val="22"/>
    </w:rPr>
  </w:style>
  <w:style w:type="paragraph" w:customStyle="1" w:styleId="TableIndent3">
    <w:name w:val="Table Indent 3"/>
    <w:basedOn w:val="Normal"/>
    <w:uiPriority w:val="2"/>
    <w:rsid w:val="00D5750B"/>
    <w:pPr>
      <w:spacing w:before="120" w:after="120"/>
      <w:ind w:left="1072"/>
    </w:pPr>
    <w:rPr>
      <w:sz w:val="22"/>
    </w:rPr>
  </w:style>
  <w:style w:type="paragraph" w:customStyle="1" w:styleId="TableNumber1">
    <w:name w:val="Table Number 1."/>
    <w:basedOn w:val="Normal"/>
    <w:uiPriority w:val="2"/>
    <w:rsid w:val="00D5750B"/>
    <w:pPr>
      <w:numPr>
        <w:numId w:val="26"/>
      </w:numPr>
      <w:spacing w:before="120" w:after="120"/>
    </w:pPr>
    <w:rPr>
      <w:sz w:val="22"/>
    </w:rPr>
  </w:style>
  <w:style w:type="paragraph" w:customStyle="1" w:styleId="TableNumbera">
    <w:name w:val="Table Number a."/>
    <w:basedOn w:val="Normal"/>
    <w:uiPriority w:val="2"/>
    <w:rsid w:val="00D5750B"/>
    <w:pPr>
      <w:numPr>
        <w:ilvl w:val="1"/>
        <w:numId w:val="26"/>
      </w:numPr>
      <w:spacing w:before="120" w:after="120"/>
    </w:pPr>
    <w:rPr>
      <w:sz w:val="22"/>
    </w:rPr>
  </w:style>
  <w:style w:type="paragraph" w:customStyle="1" w:styleId="TableNumberi">
    <w:name w:val="Table Number i."/>
    <w:basedOn w:val="Normal"/>
    <w:uiPriority w:val="2"/>
    <w:rsid w:val="00D5750B"/>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D5750B"/>
    <w:pPr>
      <w:spacing w:after="120"/>
      <w:ind w:left="357" w:right="357"/>
    </w:pPr>
    <w:rPr>
      <w:sz w:val="22"/>
    </w:rPr>
  </w:style>
  <w:style w:type="paragraph" w:customStyle="1" w:styleId="Tablesinglespacedparagraph">
    <w:name w:val="Table single spaced paragraph"/>
    <w:basedOn w:val="BodyText"/>
    <w:uiPriority w:val="2"/>
    <w:rsid w:val="00D5750B"/>
    <w:pPr>
      <w:spacing w:before="40" w:after="40"/>
    </w:pPr>
    <w:rPr>
      <w:sz w:val="22"/>
    </w:rPr>
  </w:style>
  <w:style w:type="paragraph" w:customStyle="1" w:styleId="Tablesinglespacedparagraphlast">
    <w:name w:val="Table single spaced paragraph (last)"/>
    <w:basedOn w:val="Tablesinglespacedparagraph"/>
    <w:uiPriority w:val="2"/>
    <w:rsid w:val="00D5750B"/>
  </w:style>
  <w:style w:type="character" w:styleId="CommentReference">
    <w:name w:val="annotation reference"/>
    <w:basedOn w:val="DefaultParagraphFont"/>
    <w:uiPriority w:val="99"/>
    <w:semiHidden/>
    <w:unhideWhenUsed/>
    <w:rsid w:val="00D5750B"/>
    <w:rPr>
      <w:sz w:val="16"/>
      <w:szCs w:val="16"/>
    </w:rPr>
  </w:style>
  <w:style w:type="paragraph" w:customStyle="1" w:styleId="Tablecaption">
    <w:name w:val="Table caption"/>
    <w:basedOn w:val="Normal"/>
    <w:next w:val="BodyText"/>
    <w:uiPriority w:val="2"/>
    <w:rsid w:val="00D5750B"/>
    <w:pPr>
      <w:keepNext/>
      <w:spacing w:before="360" w:after="60" w:line="260" w:lineRule="atLeast"/>
    </w:pPr>
    <w:rPr>
      <w:b/>
      <w:sz w:val="26"/>
    </w:rPr>
  </w:style>
  <w:style w:type="paragraph" w:customStyle="1" w:styleId="FigureCaption">
    <w:name w:val="Figure Caption"/>
    <w:basedOn w:val="Normal"/>
    <w:next w:val="BodyText"/>
    <w:uiPriority w:val="2"/>
    <w:rsid w:val="00D5750B"/>
    <w:pPr>
      <w:spacing w:line="240" w:lineRule="auto"/>
    </w:pPr>
    <w:rPr>
      <w:i/>
    </w:rPr>
  </w:style>
  <w:style w:type="paragraph" w:customStyle="1" w:styleId="Footerlandscape">
    <w:name w:val="Footer landscape"/>
    <w:basedOn w:val="Footer"/>
    <w:uiPriority w:val="10"/>
    <w:rsid w:val="00D5750B"/>
  </w:style>
  <w:style w:type="paragraph" w:customStyle="1" w:styleId="Headerlandscape">
    <w:name w:val="Header landscape"/>
    <w:basedOn w:val="Header"/>
    <w:rsid w:val="00D5750B"/>
  </w:style>
  <w:style w:type="paragraph" w:customStyle="1" w:styleId="Footerportraitletter">
    <w:name w:val="Footer portrait letter"/>
    <w:basedOn w:val="Footer"/>
    <w:uiPriority w:val="10"/>
    <w:rsid w:val="00D5750B"/>
    <w:pPr>
      <w:tabs>
        <w:tab w:val="right" w:pos="9526"/>
      </w:tabs>
    </w:pPr>
  </w:style>
  <w:style w:type="paragraph" w:customStyle="1" w:styleId="Headerportraitletter">
    <w:name w:val="Header portrait letter"/>
    <w:basedOn w:val="Header"/>
    <w:rsid w:val="00D5750B"/>
  </w:style>
  <w:style w:type="paragraph" w:customStyle="1" w:styleId="Headerportraitopinion">
    <w:name w:val="Header portrait opinion"/>
    <w:basedOn w:val="Header"/>
    <w:rsid w:val="00D5750B"/>
  </w:style>
  <w:style w:type="paragraph" w:customStyle="1" w:styleId="Footerportraitopinion">
    <w:name w:val="Footer portrait opinion"/>
    <w:basedOn w:val="Footer"/>
    <w:uiPriority w:val="10"/>
    <w:rsid w:val="00D5750B"/>
    <w:pPr>
      <w:tabs>
        <w:tab w:val="right" w:pos="9299"/>
      </w:tabs>
    </w:pPr>
  </w:style>
  <w:style w:type="paragraph" w:customStyle="1" w:styleId="DL-contact">
    <w:name w:val="DL - contact"/>
    <w:basedOn w:val="DL-date"/>
    <w:next w:val="DL-date"/>
    <w:uiPriority w:val="98"/>
    <w:rsid w:val="00D5750B"/>
    <w:pPr>
      <w:tabs>
        <w:tab w:val="left" w:pos="1134"/>
      </w:tabs>
      <w:spacing w:before="0"/>
    </w:pPr>
  </w:style>
  <w:style w:type="character" w:customStyle="1" w:styleId="Italics">
    <w:name w:val="Italics"/>
    <w:basedOn w:val="Emphasis"/>
    <w:uiPriority w:val="2"/>
    <w:rsid w:val="00D5750B"/>
    <w:rPr>
      <w:rFonts w:ascii="Calibri" w:hAnsi="Calibri"/>
      <w:b w:val="0"/>
      <w:bCs/>
      <w:i/>
      <w:iCs/>
      <w:spacing w:val="0"/>
      <w:lang w:val="en-NZ"/>
    </w:rPr>
  </w:style>
  <w:style w:type="paragraph" w:customStyle="1" w:styleId="Footerlandscapeletter">
    <w:name w:val="Footer landscape letter"/>
    <w:basedOn w:val="Footer"/>
    <w:uiPriority w:val="10"/>
    <w:rsid w:val="00D5750B"/>
  </w:style>
  <w:style w:type="paragraph" w:customStyle="1" w:styleId="Footerlandscapeopinion">
    <w:name w:val="Footer landscape opinion"/>
    <w:basedOn w:val="Footerlandscape"/>
    <w:uiPriority w:val="10"/>
    <w:rsid w:val="00D5750B"/>
  </w:style>
  <w:style w:type="paragraph" w:customStyle="1" w:styleId="Headerlandscapeletter">
    <w:name w:val="Header landscape letter"/>
    <w:basedOn w:val="Header"/>
    <w:rsid w:val="00D5750B"/>
  </w:style>
  <w:style w:type="paragraph" w:customStyle="1" w:styleId="Headerlandscapeopinion">
    <w:name w:val="Header landscape opinion"/>
    <w:basedOn w:val="Header"/>
    <w:rsid w:val="00D5750B"/>
  </w:style>
  <w:style w:type="character" w:customStyle="1" w:styleId="Bluetext">
    <w:name w:val="Blue text"/>
    <w:basedOn w:val="DefaultParagraphFont"/>
    <w:uiPriority w:val="2"/>
    <w:rsid w:val="00B64505"/>
    <w:rPr>
      <w:color w:val="0070C0"/>
    </w:rPr>
  </w:style>
  <w:style w:type="numbering" w:styleId="111111">
    <w:name w:val="Outline List 2"/>
    <w:basedOn w:val="NoList"/>
    <w:uiPriority w:val="99"/>
    <w:semiHidden/>
    <w:unhideWhenUsed/>
    <w:rsid w:val="00D5750B"/>
    <w:pPr>
      <w:numPr>
        <w:numId w:val="8"/>
      </w:numPr>
    </w:pPr>
  </w:style>
  <w:style w:type="numbering" w:styleId="1ai">
    <w:name w:val="Outline List 1"/>
    <w:basedOn w:val="NoList"/>
    <w:uiPriority w:val="99"/>
    <w:semiHidden/>
    <w:unhideWhenUsed/>
    <w:rsid w:val="00D5750B"/>
    <w:pPr>
      <w:numPr>
        <w:numId w:val="9"/>
      </w:numPr>
    </w:pPr>
  </w:style>
  <w:style w:type="numbering" w:styleId="ArticleSection">
    <w:name w:val="Outline List 3"/>
    <w:basedOn w:val="NoList"/>
    <w:uiPriority w:val="99"/>
    <w:semiHidden/>
    <w:unhideWhenUsed/>
    <w:rsid w:val="00D5750B"/>
    <w:pPr>
      <w:numPr>
        <w:numId w:val="10"/>
      </w:numPr>
    </w:pPr>
  </w:style>
  <w:style w:type="paragraph" w:styleId="BlockText">
    <w:name w:val="Block Text"/>
    <w:basedOn w:val="Normal"/>
    <w:uiPriority w:val="99"/>
    <w:semiHidden/>
    <w:unhideWhenUsed/>
    <w:rsid w:val="00D5750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D5750B"/>
    <w:pPr>
      <w:spacing w:after="120" w:line="480" w:lineRule="auto"/>
    </w:pPr>
  </w:style>
  <w:style w:type="character" w:customStyle="1" w:styleId="BodyText2Char">
    <w:name w:val="Body Text 2 Char"/>
    <w:basedOn w:val="DefaultParagraphFont"/>
    <w:link w:val="BodyText2"/>
    <w:uiPriority w:val="99"/>
    <w:semiHidden/>
    <w:rsid w:val="00D5750B"/>
    <w:rPr>
      <w:rFonts w:ascii="Calibri" w:hAnsi="Calibri"/>
      <w:color w:val="1E1E1E"/>
      <w:sz w:val="24"/>
    </w:rPr>
  </w:style>
  <w:style w:type="paragraph" w:styleId="BodyText3">
    <w:name w:val="Body Text 3"/>
    <w:basedOn w:val="Normal"/>
    <w:link w:val="BodyText3Char"/>
    <w:uiPriority w:val="99"/>
    <w:semiHidden/>
    <w:unhideWhenUsed/>
    <w:rsid w:val="00D5750B"/>
    <w:pPr>
      <w:spacing w:after="120"/>
    </w:pPr>
    <w:rPr>
      <w:sz w:val="16"/>
      <w:szCs w:val="16"/>
    </w:rPr>
  </w:style>
  <w:style w:type="character" w:customStyle="1" w:styleId="BodyText3Char">
    <w:name w:val="Body Text 3 Char"/>
    <w:basedOn w:val="DefaultParagraphFont"/>
    <w:link w:val="BodyText3"/>
    <w:uiPriority w:val="99"/>
    <w:semiHidden/>
    <w:rsid w:val="00D5750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D5750B"/>
    <w:pPr>
      <w:ind w:firstLine="360"/>
    </w:pPr>
  </w:style>
  <w:style w:type="character" w:customStyle="1" w:styleId="BodyTextFirstIndentChar">
    <w:name w:val="Body Text First Indent Char"/>
    <w:basedOn w:val="BodyTextChar"/>
    <w:link w:val="BodyTextFirstIndent"/>
    <w:uiPriority w:val="99"/>
    <w:semiHidden/>
    <w:rsid w:val="00D5750B"/>
    <w:rPr>
      <w:rFonts w:ascii="Calibri" w:hAnsi="Calibri"/>
      <w:color w:val="1E1E1E"/>
      <w:sz w:val="24"/>
    </w:rPr>
  </w:style>
  <w:style w:type="paragraph" w:styleId="BodyTextIndent">
    <w:name w:val="Body Text Indent"/>
    <w:basedOn w:val="Normal"/>
    <w:link w:val="BodyTextIndentChar"/>
    <w:uiPriority w:val="99"/>
    <w:semiHidden/>
    <w:unhideWhenUsed/>
    <w:rsid w:val="00D5750B"/>
    <w:pPr>
      <w:spacing w:after="120"/>
      <w:ind w:left="283"/>
    </w:pPr>
  </w:style>
  <w:style w:type="character" w:customStyle="1" w:styleId="BodyTextIndentChar">
    <w:name w:val="Body Text Indent Char"/>
    <w:basedOn w:val="DefaultParagraphFont"/>
    <w:link w:val="BodyTextIndent"/>
    <w:uiPriority w:val="99"/>
    <w:semiHidden/>
    <w:rsid w:val="00D5750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D5750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5750B"/>
    <w:rPr>
      <w:rFonts w:ascii="Calibri" w:hAnsi="Calibri"/>
      <w:color w:val="1E1E1E"/>
      <w:sz w:val="24"/>
    </w:rPr>
  </w:style>
  <w:style w:type="paragraph" w:styleId="BodyTextIndent2">
    <w:name w:val="Body Text Indent 2"/>
    <w:basedOn w:val="Normal"/>
    <w:link w:val="BodyTextIndent2Char"/>
    <w:uiPriority w:val="99"/>
    <w:semiHidden/>
    <w:unhideWhenUsed/>
    <w:rsid w:val="00D5750B"/>
    <w:pPr>
      <w:spacing w:after="120" w:line="480" w:lineRule="auto"/>
      <w:ind w:left="283"/>
    </w:pPr>
  </w:style>
  <w:style w:type="character" w:customStyle="1" w:styleId="BodyTextIndent2Char">
    <w:name w:val="Body Text Indent 2 Char"/>
    <w:basedOn w:val="DefaultParagraphFont"/>
    <w:link w:val="BodyTextIndent2"/>
    <w:uiPriority w:val="99"/>
    <w:semiHidden/>
    <w:rsid w:val="00D5750B"/>
    <w:rPr>
      <w:rFonts w:ascii="Calibri" w:hAnsi="Calibri"/>
      <w:color w:val="1E1E1E"/>
      <w:sz w:val="24"/>
    </w:rPr>
  </w:style>
  <w:style w:type="paragraph" w:styleId="BodyTextIndent3">
    <w:name w:val="Body Text Indent 3"/>
    <w:basedOn w:val="Normal"/>
    <w:link w:val="BodyTextIndent3Char"/>
    <w:uiPriority w:val="99"/>
    <w:semiHidden/>
    <w:unhideWhenUsed/>
    <w:rsid w:val="00D575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50B"/>
    <w:rPr>
      <w:rFonts w:ascii="Calibri" w:hAnsi="Calibri"/>
      <w:color w:val="1E1E1E"/>
      <w:sz w:val="16"/>
      <w:szCs w:val="16"/>
    </w:rPr>
  </w:style>
  <w:style w:type="character" w:styleId="BookTitle">
    <w:name w:val="Book Title"/>
    <w:basedOn w:val="DefaultParagraphFont"/>
    <w:uiPriority w:val="33"/>
    <w:semiHidden/>
    <w:rsid w:val="00D5750B"/>
    <w:rPr>
      <w:b/>
      <w:bCs/>
      <w:smallCaps/>
      <w:spacing w:val="5"/>
    </w:rPr>
  </w:style>
  <w:style w:type="paragraph" w:styleId="Closing">
    <w:name w:val="Closing"/>
    <w:basedOn w:val="Normal"/>
    <w:link w:val="ClosingChar"/>
    <w:uiPriority w:val="99"/>
    <w:semiHidden/>
    <w:unhideWhenUsed/>
    <w:rsid w:val="00D5750B"/>
    <w:pPr>
      <w:spacing w:after="0" w:line="240" w:lineRule="auto"/>
      <w:ind w:left="4252"/>
    </w:pPr>
  </w:style>
  <w:style w:type="character" w:customStyle="1" w:styleId="ClosingChar">
    <w:name w:val="Closing Char"/>
    <w:basedOn w:val="DefaultParagraphFont"/>
    <w:link w:val="Closing"/>
    <w:uiPriority w:val="99"/>
    <w:semiHidden/>
    <w:rsid w:val="00D5750B"/>
    <w:rPr>
      <w:rFonts w:ascii="Calibri" w:hAnsi="Calibri"/>
      <w:color w:val="1E1E1E"/>
      <w:sz w:val="24"/>
    </w:rPr>
  </w:style>
  <w:style w:type="table" w:customStyle="1" w:styleId="ColorfulGrid1">
    <w:name w:val="Colorful Grid1"/>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D5750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D5750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750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D5750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D5750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D5750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D5750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D5750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D5750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750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750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750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D5750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750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750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D5750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750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D5750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D5750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D5750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D5750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D5750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D575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5750B"/>
    <w:rPr>
      <w:rFonts w:ascii="Tahoma" w:hAnsi="Tahoma" w:cs="Tahoma"/>
      <w:color w:val="1E1E1E"/>
      <w:sz w:val="16"/>
      <w:szCs w:val="16"/>
    </w:rPr>
  </w:style>
  <w:style w:type="character" w:styleId="HTMLAcronym">
    <w:name w:val="HTML Acronym"/>
    <w:basedOn w:val="DefaultParagraphFont"/>
    <w:uiPriority w:val="99"/>
    <w:semiHidden/>
    <w:unhideWhenUsed/>
    <w:rsid w:val="00D5750B"/>
  </w:style>
  <w:style w:type="character" w:styleId="HTMLCite">
    <w:name w:val="HTML Cite"/>
    <w:basedOn w:val="DefaultParagraphFont"/>
    <w:uiPriority w:val="99"/>
    <w:semiHidden/>
    <w:unhideWhenUsed/>
    <w:rsid w:val="00D5750B"/>
    <w:rPr>
      <w:i/>
      <w:iCs/>
    </w:rPr>
  </w:style>
  <w:style w:type="character" w:styleId="HTMLCode">
    <w:name w:val="HTML Code"/>
    <w:basedOn w:val="DefaultParagraphFont"/>
    <w:uiPriority w:val="99"/>
    <w:semiHidden/>
    <w:unhideWhenUsed/>
    <w:rsid w:val="00D5750B"/>
    <w:rPr>
      <w:rFonts w:ascii="Consolas" w:hAnsi="Consolas" w:cs="Consolas"/>
      <w:sz w:val="20"/>
      <w:szCs w:val="20"/>
    </w:rPr>
  </w:style>
  <w:style w:type="character" w:styleId="HTMLDefinition">
    <w:name w:val="HTML Definition"/>
    <w:basedOn w:val="DefaultParagraphFont"/>
    <w:uiPriority w:val="99"/>
    <w:semiHidden/>
    <w:unhideWhenUsed/>
    <w:rsid w:val="00D5750B"/>
    <w:rPr>
      <w:i/>
      <w:iCs/>
    </w:rPr>
  </w:style>
  <w:style w:type="character" w:styleId="HTMLKeyboard">
    <w:name w:val="HTML Keyboard"/>
    <w:basedOn w:val="DefaultParagraphFont"/>
    <w:uiPriority w:val="99"/>
    <w:semiHidden/>
    <w:unhideWhenUsed/>
    <w:rsid w:val="00D5750B"/>
    <w:rPr>
      <w:rFonts w:ascii="Consolas" w:hAnsi="Consolas" w:cs="Consolas"/>
      <w:sz w:val="20"/>
      <w:szCs w:val="20"/>
    </w:rPr>
  </w:style>
  <w:style w:type="character" w:styleId="HTMLSample">
    <w:name w:val="HTML Sample"/>
    <w:basedOn w:val="DefaultParagraphFont"/>
    <w:uiPriority w:val="99"/>
    <w:semiHidden/>
    <w:unhideWhenUsed/>
    <w:rsid w:val="00D5750B"/>
    <w:rPr>
      <w:rFonts w:ascii="Consolas" w:hAnsi="Consolas" w:cs="Consolas"/>
      <w:sz w:val="24"/>
      <w:szCs w:val="24"/>
    </w:rPr>
  </w:style>
  <w:style w:type="character" w:styleId="HTMLTypewriter">
    <w:name w:val="HTML Typewriter"/>
    <w:basedOn w:val="DefaultParagraphFont"/>
    <w:uiPriority w:val="99"/>
    <w:semiHidden/>
    <w:unhideWhenUsed/>
    <w:rsid w:val="00D5750B"/>
    <w:rPr>
      <w:rFonts w:ascii="Consolas" w:hAnsi="Consolas" w:cs="Consolas"/>
      <w:sz w:val="20"/>
      <w:szCs w:val="20"/>
    </w:rPr>
  </w:style>
  <w:style w:type="character" w:styleId="HTMLVariable">
    <w:name w:val="HTML Variable"/>
    <w:basedOn w:val="DefaultParagraphFont"/>
    <w:uiPriority w:val="99"/>
    <w:semiHidden/>
    <w:unhideWhenUsed/>
    <w:rsid w:val="00D5750B"/>
    <w:rPr>
      <w:i/>
      <w:iCs/>
    </w:rPr>
  </w:style>
  <w:style w:type="character" w:styleId="IntenseEmphasis">
    <w:name w:val="Intense Emphasis"/>
    <w:basedOn w:val="DefaultParagraphFont"/>
    <w:uiPriority w:val="21"/>
    <w:semiHidden/>
    <w:rsid w:val="00D5750B"/>
    <w:rPr>
      <w:b/>
      <w:bCs/>
      <w:i/>
      <w:iCs/>
      <w:color w:val="2BB673" w:themeColor="accent1"/>
    </w:rPr>
  </w:style>
  <w:style w:type="paragraph" w:styleId="IntenseQuote">
    <w:name w:val="Intense Quote"/>
    <w:basedOn w:val="Normal"/>
    <w:next w:val="Normal"/>
    <w:link w:val="IntenseQuoteChar"/>
    <w:uiPriority w:val="30"/>
    <w:semiHidden/>
    <w:rsid w:val="00D5750B"/>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D5750B"/>
    <w:rPr>
      <w:rFonts w:ascii="Calibri" w:hAnsi="Calibri"/>
      <w:b/>
      <w:bCs/>
      <w:i/>
      <w:iCs/>
      <w:color w:val="2BB673" w:themeColor="accent1"/>
      <w:sz w:val="24"/>
    </w:rPr>
  </w:style>
  <w:style w:type="character" w:styleId="IntenseReference">
    <w:name w:val="Intense Reference"/>
    <w:basedOn w:val="DefaultParagraphFont"/>
    <w:uiPriority w:val="32"/>
    <w:semiHidden/>
    <w:rsid w:val="00D5750B"/>
    <w:rPr>
      <w:b/>
      <w:bCs/>
      <w:smallCaps/>
      <w:color w:val="93B41A" w:themeColor="accent2"/>
      <w:spacing w:val="5"/>
      <w:u w:val="single"/>
    </w:rPr>
  </w:style>
  <w:style w:type="table" w:customStyle="1" w:styleId="LightGrid1">
    <w:name w:val="Light Grid1"/>
    <w:basedOn w:val="TableNormal"/>
    <w:uiPriority w:val="62"/>
    <w:rsid w:val="00D575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5750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D5750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D5750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D5750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D5750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D5750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D575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5750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D5750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D5750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D5750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D5750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D5750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D575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5750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D5750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D5750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D5750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D5750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D5750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D5750B"/>
  </w:style>
  <w:style w:type="paragraph" w:styleId="List">
    <w:name w:val="List"/>
    <w:basedOn w:val="Normal"/>
    <w:uiPriority w:val="99"/>
    <w:semiHidden/>
    <w:unhideWhenUsed/>
    <w:rsid w:val="00D5750B"/>
    <w:pPr>
      <w:ind w:left="283" w:hanging="283"/>
      <w:contextualSpacing/>
    </w:pPr>
  </w:style>
  <w:style w:type="paragraph" w:styleId="List2">
    <w:name w:val="List 2"/>
    <w:basedOn w:val="Normal"/>
    <w:uiPriority w:val="99"/>
    <w:semiHidden/>
    <w:unhideWhenUsed/>
    <w:rsid w:val="00D5750B"/>
    <w:pPr>
      <w:ind w:left="566" w:hanging="283"/>
      <w:contextualSpacing/>
    </w:pPr>
  </w:style>
  <w:style w:type="paragraph" w:styleId="List3">
    <w:name w:val="List 3"/>
    <w:basedOn w:val="Normal"/>
    <w:uiPriority w:val="99"/>
    <w:semiHidden/>
    <w:unhideWhenUsed/>
    <w:rsid w:val="00D5750B"/>
    <w:pPr>
      <w:ind w:left="849" w:hanging="283"/>
      <w:contextualSpacing/>
    </w:pPr>
  </w:style>
  <w:style w:type="paragraph" w:styleId="List4">
    <w:name w:val="List 4"/>
    <w:basedOn w:val="Normal"/>
    <w:uiPriority w:val="99"/>
    <w:semiHidden/>
    <w:unhideWhenUsed/>
    <w:rsid w:val="00D5750B"/>
    <w:pPr>
      <w:ind w:left="1132" w:hanging="283"/>
      <w:contextualSpacing/>
    </w:pPr>
  </w:style>
  <w:style w:type="paragraph" w:styleId="List5">
    <w:name w:val="List 5"/>
    <w:basedOn w:val="Normal"/>
    <w:uiPriority w:val="99"/>
    <w:semiHidden/>
    <w:unhideWhenUsed/>
    <w:rsid w:val="00D5750B"/>
    <w:pPr>
      <w:ind w:left="1415" w:hanging="283"/>
      <w:contextualSpacing/>
    </w:pPr>
  </w:style>
  <w:style w:type="paragraph" w:styleId="ListBullet5">
    <w:name w:val="List Bullet 5"/>
    <w:basedOn w:val="Normal"/>
    <w:uiPriority w:val="99"/>
    <w:semiHidden/>
    <w:rsid w:val="00D5750B"/>
    <w:pPr>
      <w:numPr>
        <w:numId w:val="1"/>
      </w:numPr>
      <w:contextualSpacing/>
    </w:pPr>
  </w:style>
  <w:style w:type="paragraph" w:styleId="ListNumber4">
    <w:name w:val="List Number 4"/>
    <w:basedOn w:val="Normal"/>
    <w:uiPriority w:val="99"/>
    <w:semiHidden/>
    <w:unhideWhenUsed/>
    <w:rsid w:val="00D5750B"/>
    <w:pPr>
      <w:numPr>
        <w:numId w:val="2"/>
      </w:numPr>
      <w:contextualSpacing/>
    </w:pPr>
  </w:style>
  <w:style w:type="paragraph" w:styleId="ListNumber5">
    <w:name w:val="List Number 5"/>
    <w:basedOn w:val="Normal"/>
    <w:uiPriority w:val="99"/>
    <w:semiHidden/>
    <w:rsid w:val="00D5750B"/>
    <w:pPr>
      <w:numPr>
        <w:numId w:val="3"/>
      </w:numPr>
      <w:contextualSpacing/>
    </w:pPr>
  </w:style>
  <w:style w:type="paragraph" w:styleId="ListParagraph">
    <w:name w:val="List Paragraph"/>
    <w:basedOn w:val="Normal"/>
    <w:uiPriority w:val="34"/>
    <w:semiHidden/>
    <w:qFormat/>
    <w:rsid w:val="00D5750B"/>
    <w:pPr>
      <w:ind w:left="720"/>
      <w:contextualSpacing/>
    </w:pPr>
  </w:style>
  <w:style w:type="paragraph" w:styleId="MacroText">
    <w:name w:val="macro"/>
    <w:link w:val="MacroTextChar"/>
    <w:uiPriority w:val="99"/>
    <w:semiHidden/>
    <w:unhideWhenUsed/>
    <w:rsid w:val="00D5750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D5750B"/>
    <w:rPr>
      <w:rFonts w:ascii="Consolas" w:hAnsi="Consolas" w:cs="Consolas"/>
      <w:color w:val="1E1E1E"/>
      <w:sz w:val="20"/>
      <w:szCs w:val="20"/>
    </w:rPr>
  </w:style>
  <w:style w:type="table" w:customStyle="1" w:styleId="MediumGrid11">
    <w:name w:val="Medium Grid 11"/>
    <w:basedOn w:val="TableNormal"/>
    <w:uiPriority w:val="67"/>
    <w:rsid w:val="00D575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750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D5750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D5750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D5750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D5750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D5750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D5750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D5750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5750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D5750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D5750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D5750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D5750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D5750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750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5750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5750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750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750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750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750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750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75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57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5750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D5750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D5750B"/>
    <w:pPr>
      <w:ind w:left="720"/>
    </w:pPr>
  </w:style>
  <w:style w:type="paragraph" w:styleId="NoteHeading">
    <w:name w:val="Note Heading"/>
    <w:basedOn w:val="Normal"/>
    <w:next w:val="Normal"/>
    <w:link w:val="NoteHeadingChar"/>
    <w:uiPriority w:val="99"/>
    <w:semiHidden/>
    <w:unhideWhenUsed/>
    <w:rsid w:val="00D5750B"/>
    <w:pPr>
      <w:spacing w:after="0" w:line="240" w:lineRule="auto"/>
    </w:pPr>
  </w:style>
  <w:style w:type="character" w:customStyle="1" w:styleId="NoteHeadingChar">
    <w:name w:val="Note Heading Char"/>
    <w:basedOn w:val="DefaultParagraphFont"/>
    <w:link w:val="NoteHeading"/>
    <w:uiPriority w:val="99"/>
    <w:semiHidden/>
    <w:rsid w:val="00D5750B"/>
    <w:rPr>
      <w:rFonts w:ascii="Calibri" w:hAnsi="Calibri"/>
      <w:color w:val="1E1E1E"/>
      <w:sz w:val="24"/>
    </w:rPr>
  </w:style>
  <w:style w:type="character" w:styleId="PlaceholderText">
    <w:name w:val="Placeholder Text"/>
    <w:basedOn w:val="DefaultParagraphFont"/>
    <w:uiPriority w:val="99"/>
    <w:semiHidden/>
    <w:rsid w:val="00D5750B"/>
    <w:rPr>
      <w:color w:val="808080"/>
    </w:rPr>
  </w:style>
  <w:style w:type="paragraph" w:styleId="PlainText">
    <w:name w:val="Plain Text"/>
    <w:basedOn w:val="Normal"/>
    <w:link w:val="PlainTextChar"/>
    <w:uiPriority w:val="99"/>
    <w:semiHidden/>
    <w:unhideWhenUsed/>
    <w:rsid w:val="00D575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5750B"/>
    <w:rPr>
      <w:rFonts w:ascii="Consolas" w:hAnsi="Consolas" w:cs="Consolas"/>
      <w:color w:val="1E1E1E"/>
      <w:sz w:val="21"/>
      <w:szCs w:val="21"/>
    </w:rPr>
  </w:style>
  <w:style w:type="paragraph" w:styleId="Quote">
    <w:name w:val="Quote"/>
    <w:basedOn w:val="Normal"/>
    <w:next w:val="Normal"/>
    <w:link w:val="QuoteChar"/>
    <w:uiPriority w:val="29"/>
    <w:semiHidden/>
    <w:qFormat/>
    <w:rsid w:val="00D5750B"/>
    <w:rPr>
      <w:i/>
      <w:iCs/>
      <w:color w:val="000000" w:themeColor="text1"/>
    </w:rPr>
  </w:style>
  <w:style w:type="character" w:customStyle="1" w:styleId="QuoteChar">
    <w:name w:val="Quote Char"/>
    <w:basedOn w:val="DefaultParagraphFont"/>
    <w:link w:val="Quote"/>
    <w:uiPriority w:val="29"/>
    <w:semiHidden/>
    <w:rsid w:val="00D5750B"/>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D5750B"/>
  </w:style>
  <w:style w:type="character" w:customStyle="1" w:styleId="SalutationChar">
    <w:name w:val="Salutation Char"/>
    <w:basedOn w:val="DefaultParagraphFont"/>
    <w:link w:val="Salutation"/>
    <w:uiPriority w:val="99"/>
    <w:semiHidden/>
    <w:rsid w:val="00D5750B"/>
    <w:rPr>
      <w:rFonts w:ascii="Calibri" w:hAnsi="Calibri"/>
      <w:color w:val="1E1E1E"/>
      <w:sz w:val="24"/>
    </w:rPr>
  </w:style>
  <w:style w:type="paragraph" w:styleId="Signature">
    <w:name w:val="Signature"/>
    <w:basedOn w:val="Normal"/>
    <w:link w:val="SignatureChar"/>
    <w:uiPriority w:val="99"/>
    <w:semiHidden/>
    <w:unhideWhenUsed/>
    <w:rsid w:val="00D5750B"/>
    <w:pPr>
      <w:spacing w:after="0" w:line="240" w:lineRule="auto"/>
      <w:ind w:left="4252"/>
    </w:pPr>
  </w:style>
  <w:style w:type="character" w:customStyle="1" w:styleId="SignatureChar">
    <w:name w:val="Signature Char"/>
    <w:basedOn w:val="DefaultParagraphFont"/>
    <w:link w:val="Signature"/>
    <w:uiPriority w:val="99"/>
    <w:semiHidden/>
    <w:rsid w:val="00D5750B"/>
    <w:rPr>
      <w:rFonts w:ascii="Calibri" w:hAnsi="Calibri"/>
      <w:color w:val="1E1E1E"/>
      <w:sz w:val="24"/>
    </w:rPr>
  </w:style>
  <w:style w:type="character" w:styleId="Strong">
    <w:name w:val="Strong"/>
    <w:basedOn w:val="DefaultParagraphFont"/>
    <w:uiPriority w:val="22"/>
    <w:semiHidden/>
    <w:qFormat/>
    <w:rsid w:val="00D5750B"/>
    <w:rPr>
      <w:b/>
      <w:bCs/>
    </w:rPr>
  </w:style>
  <w:style w:type="paragraph" w:styleId="Subtitle">
    <w:name w:val="Subtitle"/>
    <w:basedOn w:val="Normal"/>
    <w:next w:val="Normal"/>
    <w:link w:val="SubtitleChar"/>
    <w:uiPriority w:val="11"/>
    <w:semiHidden/>
    <w:qFormat/>
    <w:rsid w:val="00D5750B"/>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D5750B"/>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D5750B"/>
    <w:rPr>
      <w:i/>
      <w:iCs/>
      <w:color w:val="808080" w:themeColor="text1" w:themeTint="7F"/>
    </w:rPr>
  </w:style>
  <w:style w:type="character" w:styleId="SubtleReference">
    <w:name w:val="Subtle Reference"/>
    <w:basedOn w:val="DefaultParagraphFont"/>
    <w:uiPriority w:val="31"/>
    <w:semiHidden/>
    <w:rsid w:val="00D5750B"/>
    <w:rPr>
      <w:smallCaps/>
      <w:color w:val="93B41A" w:themeColor="accent2"/>
      <w:u w:val="single"/>
    </w:rPr>
  </w:style>
  <w:style w:type="table" w:styleId="Table3Deffects1">
    <w:name w:val="Table 3D effects 1"/>
    <w:basedOn w:val="TableNormal"/>
    <w:uiPriority w:val="99"/>
    <w:semiHidden/>
    <w:unhideWhenUsed/>
    <w:rsid w:val="00D5750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5750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5750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5750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5750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5750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5750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5750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5750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5750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5750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5750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5750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5750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5750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5750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5750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5750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5750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5750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5750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5750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5750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5750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5750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5750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5750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5750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5750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5750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5750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5750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5750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5750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5750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5750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5750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5750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5750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5750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5750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5750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5750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D5750B"/>
    <w:pPr>
      <w:numPr>
        <w:numId w:val="11"/>
      </w:numPr>
    </w:pPr>
  </w:style>
  <w:style w:type="paragraph" w:customStyle="1" w:styleId="Boxsmallbullet2">
    <w:name w:val="Box small bullet 2"/>
    <w:basedOn w:val="Normal"/>
    <w:uiPriority w:val="2"/>
    <w:rsid w:val="00D5750B"/>
    <w:pPr>
      <w:numPr>
        <w:ilvl w:val="1"/>
        <w:numId w:val="11"/>
      </w:numPr>
    </w:pPr>
  </w:style>
  <w:style w:type="paragraph" w:customStyle="1" w:styleId="Boxsmallnumber-1">
    <w:name w:val="Box small number - 1."/>
    <w:basedOn w:val="Normal"/>
    <w:uiPriority w:val="2"/>
    <w:rsid w:val="00D5750B"/>
    <w:pPr>
      <w:numPr>
        <w:numId w:val="12"/>
      </w:numPr>
    </w:pPr>
  </w:style>
  <w:style w:type="paragraph" w:customStyle="1" w:styleId="Boxsmallnumber-a">
    <w:name w:val="Box small number - a."/>
    <w:basedOn w:val="Normal"/>
    <w:uiPriority w:val="2"/>
    <w:rsid w:val="00D5750B"/>
    <w:pPr>
      <w:numPr>
        <w:ilvl w:val="1"/>
        <w:numId w:val="12"/>
      </w:numPr>
    </w:pPr>
  </w:style>
  <w:style w:type="paragraph" w:customStyle="1" w:styleId="Boxsmallnumber-i">
    <w:name w:val="Box small number - i."/>
    <w:basedOn w:val="Normal"/>
    <w:uiPriority w:val="2"/>
    <w:rsid w:val="00D5750B"/>
    <w:pPr>
      <w:numPr>
        <w:ilvl w:val="2"/>
        <w:numId w:val="12"/>
      </w:numPr>
    </w:pPr>
  </w:style>
  <w:style w:type="paragraph" w:customStyle="1" w:styleId="Checkbox1">
    <w:name w:val="Check box 1"/>
    <w:basedOn w:val="BodyText"/>
    <w:uiPriority w:val="3"/>
    <w:rsid w:val="00D5750B"/>
    <w:pPr>
      <w:numPr>
        <w:numId w:val="14"/>
      </w:numPr>
    </w:pPr>
  </w:style>
  <w:style w:type="paragraph" w:customStyle="1" w:styleId="Checkbox2">
    <w:name w:val="Check box 2"/>
    <w:basedOn w:val="Checkbox1"/>
    <w:uiPriority w:val="3"/>
    <w:rsid w:val="00D5750B"/>
    <w:pPr>
      <w:numPr>
        <w:ilvl w:val="1"/>
      </w:numPr>
    </w:pPr>
  </w:style>
  <w:style w:type="paragraph" w:customStyle="1" w:styleId="Checkbox3">
    <w:name w:val="Check box 3"/>
    <w:basedOn w:val="Checkbox1"/>
    <w:uiPriority w:val="3"/>
    <w:rsid w:val="00D5750B"/>
    <w:pPr>
      <w:numPr>
        <w:ilvl w:val="2"/>
      </w:numPr>
    </w:pPr>
  </w:style>
  <w:style w:type="paragraph" w:customStyle="1" w:styleId="Checkbox4">
    <w:name w:val="Check box 4"/>
    <w:basedOn w:val="Checkbox1"/>
    <w:uiPriority w:val="3"/>
    <w:rsid w:val="00D5750B"/>
    <w:pPr>
      <w:numPr>
        <w:ilvl w:val="3"/>
      </w:numPr>
    </w:pPr>
  </w:style>
  <w:style w:type="paragraph" w:customStyle="1" w:styleId="FootnoteBullet">
    <w:name w:val="Footnote Bullet"/>
    <w:basedOn w:val="FootnoteText"/>
    <w:uiPriority w:val="7"/>
    <w:rsid w:val="00D5750B"/>
    <w:pPr>
      <w:numPr>
        <w:numId w:val="16"/>
      </w:numPr>
      <w:tabs>
        <w:tab w:val="clear" w:pos="284"/>
      </w:tabs>
    </w:pPr>
  </w:style>
  <w:style w:type="paragraph" w:customStyle="1" w:styleId="Introduction">
    <w:name w:val="Introduction"/>
    <w:basedOn w:val="Normal"/>
    <w:uiPriority w:val="2"/>
    <w:rsid w:val="00D5750B"/>
    <w:rPr>
      <w:color w:val="4D4D4D"/>
      <w:sz w:val="28"/>
    </w:rPr>
  </w:style>
  <w:style w:type="paragraph" w:customStyle="1" w:styleId="Tablecheckbox1">
    <w:name w:val="Table check box 1"/>
    <w:basedOn w:val="Normal"/>
    <w:uiPriority w:val="2"/>
    <w:rsid w:val="00D5750B"/>
    <w:pPr>
      <w:numPr>
        <w:numId w:val="25"/>
      </w:numPr>
      <w:spacing w:before="120" w:after="120"/>
    </w:pPr>
    <w:rPr>
      <w:sz w:val="22"/>
    </w:rPr>
  </w:style>
  <w:style w:type="paragraph" w:customStyle="1" w:styleId="Tablecheckbox2">
    <w:name w:val="Table check box 2"/>
    <w:basedOn w:val="Tablecheckbox1"/>
    <w:uiPriority w:val="2"/>
    <w:rsid w:val="00D5750B"/>
    <w:pPr>
      <w:numPr>
        <w:ilvl w:val="1"/>
      </w:numPr>
    </w:pPr>
  </w:style>
  <w:style w:type="paragraph" w:customStyle="1" w:styleId="Tablecheckbox3">
    <w:name w:val="Table check box 3"/>
    <w:basedOn w:val="Tablecheckbox1"/>
    <w:uiPriority w:val="2"/>
    <w:rsid w:val="00D5750B"/>
    <w:pPr>
      <w:numPr>
        <w:ilvl w:val="2"/>
      </w:numPr>
    </w:pPr>
  </w:style>
  <w:style w:type="paragraph" w:customStyle="1" w:styleId="EndnoteBullet">
    <w:name w:val="Endnote Bullet"/>
    <w:uiPriority w:val="7"/>
    <w:rsid w:val="00D5750B"/>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5750B"/>
    <w:pPr>
      <w:ind w:left="2268" w:right="567"/>
    </w:pPr>
    <w:rPr>
      <w:i/>
      <w:color w:val="4D4D4D"/>
    </w:rPr>
  </w:style>
  <w:style w:type="paragraph" w:customStyle="1" w:styleId="CQLegindent2">
    <w:name w:val="CQLeg indent 2"/>
    <w:basedOn w:val="Normal"/>
    <w:uiPriority w:val="6"/>
    <w:rsid w:val="00D5750B"/>
    <w:pPr>
      <w:ind w:left="2977" w:right="567"/>
    </w:pPr>
    <w:rPr>
      <w:i/>
      <w:color w:val="4D4D4D"/>
    </w:rPr>
  </w:style>
  <w:style w:type="paragraph" w:customStyle="1" w:styleId="CQLegindent3">
    <w:name w:val="CQLeg indent 3"/>
    <w:basedOn w:val="Normal"/>
    <w:uiPriority w:val="6"/>
    <w:rsid w:val="00D5750B"/>
    <w:pPr>
      <w:ind w:left="3686" w:right="567"/>
    </w:pPr>
    <w:rPr>
      <w:i/>
      <w:color w:val="4D4D4D"/>
    </w:rPr>
  </w:style>
  <w:style w:type="paragraph" w:customStyle="1" w:styleId="CQLegstyle-1">
    <w:name w:val="CQLeg style - (1)"/>
    <w:basedOn w:val="Normal"/>
    <w:uiPriority w:val="6"/>
    <w:rsid w:val="00D5750B"/>
    <w:pPr>
      <w:tabs>
        <w:tab w:val="left" w:pos="2268"/>
      </w:tabs>
      <w:ind w:left="2269" w:right="567" w:hanging="851"/>
    </w:pPr>
    <w:rPr>
      <w:i/>
      <w:color w:val="4D4D4D"/>
    </w:rPr>
  </w:style>
  <w:style w:type="paragraph" w:customStyle="1" w:styleId="CQLegstyle-a">
    <w:name w:val="CQLeg style - (a)"/>
    <w:basedOn w:val="Normal"/>
    <w:uiPriority w:val="6"/>
    <w:rsid w:val="00D5750B"/>
    <w:pPr>
      <w:tabs>
        <w:tab w:val="left" w:pos="2977"/>
      </w:tabs>
      <w:ind w:left="2977" w:right="567" w:hanging="709"/>
    </w:pPr>
    <w:rPr>
      <w:i/>
      <w:color w:val="4D4D4D"/>
    </w:rPr>
  </w:style>
  <w:style w:type="paragraph" w:customStyle="1" w:styleId="CQLegstyle-i">
    <w:name w:val="CQLeg style - (i)"/>
    <w:basedOn w:val="Normal"/>
    <w:uiPriority w:val="6"/>
    <w:rsid w:val="00D5750B"/>
    <w:pPr>
      <w:tabs>
        <w:tab w:val="left" w:pos="3686"/>
      </w:tabs>
      <w:ind w:left="3686" w:right="567" w:hanging="709"/>
    </w:pPr>
    <w:rPr>
      <w:i/>
      <w:color w:val="4D4D4D"/>
    </w:rPr>
  </w:style>
  <w:style w:type="paragraph" w:customStyle="1" w:styleId="CQLegstyle-10">
    <w:name w:val="CQLeg style - 1"/>
    <w:basedOn w:val="Normal"/>
    <w:uiPriority w:val="6"/>
    <w:rsid w:val="00D5750B"/>
    <w:pPr>
      <w:keepNext/>
      <w:tabs>
        <w:tab w:val="left" w:pos="2268"/>
      </w:tabs>
      <w:ind w:left="2269" w:right="567" w:hanging="851"/>
    </w:pPr>
    <w:rPr>
      <w:b/>
      <w:i/>
      <w:color w:val="4D4D4D"/>
    </w:rPr>
  </w:style>
  <w:style w:type="paragraph" w:customStyle="1" w:styleId="Footerletter">
    <w:name w:val="Footer letter"/>
    <w:basedOn w:val="Footer"/>
    <w:uiPriority w:val="10"/>
    <w:qFormat/>
    <w:rsid w:val="00D5750B"/>
    <w:pPr>
      <w:tabs>
        <w:tab w:val="right" w:pos="9526"/>
      </w:tabs>
    </w:pPr>
  </w:style>
  <w:style w:type="character" w:customStyle="1" w:styleId="HyperlinkSourceTextReference">
    <w:name w:val="Hyperlink (Source Text Reference)"/>
    <w:basedOn w:val="Hyperlink"/>
    <w:uiPriority w:val="2"/>
    <w:rsid w:val="00D5750B"/>
    <w:rPr>
      <w:color w:val="0D6AB8"/>
      <w:u w:val="single"/>
    </w:rPr>
  </w:style>
  <w:style w:type="paragraph" w:customStyle="1" w:styleId="ALegindent1">
    <w:name w:val="ALeg indent 1"/>
    <w:basedOn w:val="Normal"/>
    <w:uiPriority w:val="6"/>
    <w:rsid w:val="00D5750B"/>
    <w:pPr>
      <w:ind w:left="851"/>
    </w:pPr>
  </w:style>
  <w:style w:type="paragraph" w:customStyle="1" w:styleId="ALegindent2">
    <w:name w:val="ALeg indent 2"/>
    <w:basedOn w:val="Normal"/>
    <w:uiPriority w:val="6"/>
    <w:rsid w:val="00D5750B"/>
    <w:pPr>
      <w:ind w:left="1559"/>
    </w:pPr>
  </w:style>
  <w:style w:type="paragraph" w:customStyle="1" w:styleId="ALegindent3">
    <w:name w:val="ALeg indent 3"/>
    <w:basedOn w:val="Normal"/>
    <w:uiPriority w:val="6"/>
    <w:rsid w:val="00D5750B"/>
    <w:pPr>
      <w:ind w:left="2268"/>
    </w:pPr>
  </w:style>
  <w:style w:type="paragraph" w:customStyle="1" w:styleId="ALegstyle-1">
    <w:name w:val="ALeg style - (1)"/>
    <w:basedOn w:val="Normal"/>
    <w:uiPriority w:val="6"/>
    <w:rsid w:val="00D5750B"/>
    <w:pPr>
      <w:tabs>
        <w:tab w:val="left" w:pos="851"/>
      </w:tabs>
      <w:ind w:left="851" w:hanging="851"/>
    </w:pPr>
  </w:style>
  <w:style w:type="paragraph" w:customStyle="1" w:styleId="ALegstyle-a">
    <w:name w:val="ALeg style - (a)"/>
    <w:basedOn w:val="Normal"/>
    <w:uiPriority w:val="6"/>
    <w:rsid w:val="00D5750B"/>
    <w:pPr>
      <w:tabs>
        <w:tab w:val="left" w:pos="1559"/>
      </w:tabs>
      <w:ind w:left="1560" w:hanging="709"/>
    </w:pPr>
  </w:style>
  <w:style w:type="paragraph" w:customStyle="1" w:styleId="ALegstyle-i">
    <w:name w:val="ALeg style - (i)"/>
    <w:basedOn w:val="Normal"/>
    <w:uiPriority w:val="6"/>
    <w:rsid w:val="00D5750B"/>
    <w:pPr>
      <w:tabs>
        <w:tab w:val="left" w:pos="2268"/>
      </w:tabs>
      <w:ind w:left="2268" w:hanging="709"/>
    </w:pPr>
  </w:style>
  <w:style w:type="paragraph" w:customStyle="1" w:styleId="ALegstyle-10">
    <w:name w:val="ALeg style - 1"/>
    <w:basedOn w:val="Normal"/>
    <w:uiPriority w:val="6"/>
    <w:rsid w:val="00D5750B"/>
    <w:pPr>
      <w:keepNext/>
      <w:tabs>
        <w:tab w:val="left" w:pos="851"/>
      </w:tabs>
      <w:ind w:left="851" w:hanging="851"/>
    </w:pPr>
    <w:rPr>
      <w:b/>
    </w:rPr>
  </w:style>
  <w:style w:type="paragraph" w:customStyle="1" w:styleId="BQLegindent1">
    <w:name w:val="BQLeg indent 1"/>
    <w:basedOn w:val="Normal"/>
    <w:uiPriority w:val="6"/>
    <w:rsid w:val="00D5750B"/>
    <w:pPr>
      <w:ind w:left="1418"/>
    </w:pPr>
    <w:rPr>
      <w:i/>
      <w:color w:val="4D4D4D"/>
    </w:rPr>
  </w:style>
  <w:style w:type="paragraph" w:customStyle="1" w:styleId="BQLegindent2">
    <w:name w:val="BQLeg indent 2"/>
    <w:basedOn w:val="Normal"/>
    <w:uiPriority w:val="6"/>
    <w:rsid w:val="00D5750B"/>
    <w:pPr>
      <w:ind w:left="2126"/>
    </w:pPr>
    <w:rPr>
      <w:i/>
      <w:color w:val="4D4D4D"/>
    </w:rPr>
  </w:style>
  <w:style w:type="paragraph" w:customStyle="1" w:styleId="BQLegindent3">
    <w:name w:val="BQLeg indent 3"/>
    <w:basedOn w:val="Normal"/>
    <w:uiPriority w:val="6"/>
    <w:rsid w:val="00D5750B"/>
    <w:pPr>
      <w:ind w:left="2835"/>
    </w:pPr>
    <w:rPr>
      <w:i/>
      <w:color w:val="4D4D4D"/>
    </w:rPr>
  </w:style>
  <w:style w:type="paragraph" w:customStyle="1" w:styleId="BQLegstyle-1">
    <w:name w:val="BQLeg style - (1)"/>
    <w:basedOn w:val="Normal"/>
    <w:uiPriority w:val="6"/>
    <w:rsid w:val="00D5750B"/>
    <w:pPr>
      <w:tabs>
        <w:tab w:val="left" w:pos="1418"/>
      </w:tabs>
      <w:ind w:left="1418" w:hanging="851"/>
    </w:pPr>
    <w:rPr>
      <w:i/>
      <w:color w:val="4D4D4D"/>
    </w:rPr>
  </w:style>
  <w:style w:type="paragraph" w:customStyle="1" w:styleId="BQLegstyle-a">
    <w:name w:val="BQLeg style - (a)"/>
    <w:basedOn w:val="Normal"/>
    <w:uiPriority w:val="6"/>
    <w:rsid w:val="00D5750B"/>
    <w:pPr>
      <w:tabs>
        <w:tab w:val="left" w:pos="2126"/>
      </w:tabs>
      <w:ind w:left="2127" w:hanging="709"/>
    </w:pPr>
    <w:rPr>
      <w:i/>
      <w:color w:val="4D4D4D"/>
    </w:rPr>
  </w:style>
  <w:style w:type="paragraph" w:customStyle="1" w:styleId="BQLegstyle-i">
    <w:name w:val="BQLeg style - (i)"/>
    <w:basedOn w:val="Normal"/>
    <w:uiPriority w:val="6"/>
    <w:rsid w:val="00D5750B"/>
    <w:pPr>
      <w:tabs>
        <w:tab w:val="left" w:pos="2835"/>
      </w:tabs>
      <w:ind w:left="2835" w:hanging="709"/>
    </w:pPr>
    <w:rPr>
      <w:i/>
      <w:color w:val="4D4D4D"/>
    </w:rPr>
  </w:style>
  <w:style w:type="paragraph" w:customStyle="1" w:styleId="BQLegstyle-10">
    <w:name w:val="BQLeg style - 1"/>
    <w:basedOn w:val="Normal"/>
    <w:uiPriority w:val="6"/>
    <w:rsid w:val="00D5750B"/>
    <w:pPr>
      <w:keepNext/>
      <w:tabs>
        <w:tab w:val="left" w:pos="1418"/>
      </w:tabs>
      <w:ind w:left="1418" w:hanging="851"/>
    </w:pPr>
    <w:rPr>
      <w:b/>
      <w:i/>
      <w:color w:val="4D4D4D"/>
    </w:rPr>
  </w:style>
  <w:style w:type="paragraph" w:customStyle="1" w:styleId="SQLegindent1">
    <w:name w:val="SQLeg indent 1"/>
    <w:basedOn w:val="Normal"/>
    <w:uiPriority w:val="6"/>
    <w:rsid w:val="00D5750B"/>
    <w:pPr>
      <w:ind w:left="1985" w:right="567"/>
    </w:pPr>
    <w:rPr>
      <w:i/>
      <w:color w:val="4D4D4D"/>
    </w:rPr>
  </w:style>
  <w:style w:type="paragraph" w:customStyle="1" w:styleId="SQLegindent2">
    <w:name w:val="SQLeg indent 2"/>
    <w:basedOn w:val="Normal"/>
    <w:uiPriority w:val="6"/>
    <w:rsid w:val="00D5750B"/>
    <w:pPr>
      <w:ind w:left="2693" w:right="567"/>
    </w:pPr>
    <w:rPr>
      <w:i/>
      <w:color w:val="4D4D4D"/>
    </w:rPr>
  </w:style>
  <w:style w:type="paragraph" w:customStyle="1" w:styleId="SQLegindent3">
    <w:name w:val="SQLeg indent 3"/>
    <w:basedOn w:val="Normal"/>
    <w:uiPriority w:val="6"/>
    <w:rsid w:val="00D5750B"/>
    <w:pPr>
      <w:ind w:left="3402" w:right="567"/>
    </w:pPr>
    <w:rPr>
      <w:i/>
      <w:color w:val="4D4D4D"/>
    </w:rPr>
  </w:style>
  <w:style w:type="paragraph" w:customStyle="1" w:styleId="SQLegstyle-1">
    <w:name w:val="SQLeg style - (1)"/>
    <w:basedOn w:val="Normal"/>
    <w:uiPriority w:val="6"/>
    <w:rsid w:val="00D5750B"/>
    <w:pPr>
      <w:tabs>
        <w:tab w:val="left" w:pos="1985"/>
      </w:tabs>
      <w:ind w:left="1985" w:right="567" w:hanging="851"/>
    </w:pPr>
    <w:rPr>
      <w:i/>
      <w:color w:val="4D4D4D"/>
    </w:rPr>
  </w:style>
  <w:style w:type="paragraph" w:customStyle="1" w:styleId="SQLegstyle-a">
    <w:name w:val="SQLeg style - (a)"/>
    <w:basedOn w:val="Normal"/>
    <w:uiPriority w:val="6"/>
    <w:rsid w:val="00D5750B"/>
    <w:pPr>
      <w:tabs>
        <w:tab w:val="left" w:pos="2693"/>
      </w:tabs>
      <w:ind w:left="2694" w:right="567" w:hanging="709"/>
    </w:pPr>
    <w:rPr>
      <w:i/>
      <w:color w:val="4D4D4D"/>
    </w:rPr>
  </w:style>
  <w:style w:type="paragraph" w:customStyle="1" w:styleId="SQLegstyle-i">
    <w:name w:val="SQLeg style - (i)"/>
    <w:basedOn w:val="Normal"/>
    <w:uiPriority w:val="6"/>
    <w:rsid w:val="00D5750B"/>
    <w:pPr>
      <w:tabs>
        <w:tab w:val="left" w:pos="3402"/>
      </w:tabs>
      <w:ind w:left="3402" w:right="567" w:hanging="709"/>
    </w:pPr>
    <w:rPr>
      <w:i/>
      <w:color w:val="4D4D4D"/>
    </w:rPr>
  </w:style>
  <w:style w:type="paragraph" w:customStyle="1" w:styleId="SQLegstyle-10">
    <w:name w:val="SQLeg style - 1"/>
    <w:basedOn w:val="Normal"/>
    <w:uiPriority w:val="6"/>
    <w:rsid w:val="00D5750B"/>
    <w:pPr>
      <w:keepNext/>
      <w:tabs>
        <w:tab w:val="left" w:pos="1985"/>
      </w:tabs>
      <w:ind w:left="1985" w:right="567" w:hanging="851"/>
    </w:pPr>
    <w:rPr>
      <w:b/>
      <w:i/>
      <w:color w:val="4D4D4D"/>
    </w:rPr>
  </w:style>
  <w:style w:type="paragraph" w:customStyle="1" w:styleId="Headerletter">
    <w:name w:val="Header letter"/>
    <w:basedOn w:val="Header"/>
    <w:rsid w:val="00D5750B"/>
  </w:style>
  <w:style w:type="paragraph" w:customStyle="1" w:styleId="Tableoffiguresheading">
    <w:name w:val="Table of figures heading"/>
    <w:basedOn w:val="Heading4"/>
    <w:next w:val="TableofFigures"/>
    <w:uiPriority w:val="1"/>
    <w:rsid w:val="00D5750B"/>
    <w:pPr>
      <w:outlineLvl w:val="9"/>
    </w:pPr>
  </w:style>
  <w:style w:type="paragraph" w:customStyle="1" w:styleId="Pictureindent">
    <w:name w:val="Picture indent"/>
    <w:basedOn w:val="Indent1"/>
    <w:uiPriority w:val="2"/>
    <w:rsid w:val="00D5750B"/>
    <w:pPr>
      <w:ind w:left="-28"/>
    </w:pPr>
  </w:style>
  <w:style w:type="paragraph" w:customStyle="1" w:styleId="DL-content">
    <w:name w:val="DL - content"/>
    <w:basedOn w:val="Normal"/>
    <w:next w:val="Normal"/>
    <w:uiPriority w:val="98"/>
    <w:semiHidden/>
    <w:rsid w:val="00D5750B"/>
    <w:pPr>
      <w:spacing w:after="0" w:line="240" w:lineRule="atLeast"/>
    </w:pPr>
  </w:style>
  <w:style w:type="character" w:customStyle="1" w:styleId="label">
    <w:name w:val="label"/>
    <w:basedOn w:val="DefaultParagraphFont"/>
    <w:rsid w:val="00CF0BD2"/>
  </w:style>
  <w:style w:type="character" w:customStyle="1" w:styleId="spc1">
    <w:name w:val="spc1"/>
    <w:basedOn w:val="DefaultParagraphFont"/>
    <w:rsid w:val="00CF0BD2"/>
    <w:rPr>
      <w:strike w:val="0"/>
      <w:dstrike w:val="0"/>
      <w:u w:val="none"/>
      <w:effect w:val="none"/>
    </w:rPr>
  </w:style>
  <w:style w:type="paragraph" w:customStyle="1" w:styleId="label9">
    <w:name w:val="label9"/>
    <w:basedOn w:val="Normal"/>
    <w:rsid w:val="00CF0BD2"/>
    <w:pPr>
      <w:spacing w:after="0" w:line="288" w:lineRule="atLeast"/>
    </w:pPr>
    <w:rPr>
      <w:rFonts w:ascii="Times New Roman" w:eastAsia="Times New Roman" w:hAnsi="Times New Roman" w:cs="Times New Roman"/>
      <w:color w:val="000000"/>
      <w:szCs w:val="24"/>
      <w:lang w:eastAsia="en-NZ"/>
    </w:rPr>
  </w:style>
  <w:style w:type="table" w:customStyle="1" w:styleId="ColorfulGrid2">
    <w:name w:val="Colorful Grid2"/>
    <w:basedOn w:val="TableNormal"/>
    <w:uiPriority w:val="73"/>
    <w:rsid w:val="00372A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372A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372A3D"/>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372A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rsid w:val="00372A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372A3D"/>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2">
    <w:name w:val="Light List2"/>
    <w:basedOn w:val="TableNormal"/>
    <w:uiPriority w:val="61"/>
    <w:rsid w:val="00372A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372A3D"/>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2">
    <w:name w:val="Light Shading2"/>
    <w:basedOn w:val="TableNormal"/>
    <w:uiPriority w:val="60"/>
    <w:rsid w:val="00372A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372A3D"/>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MediumGrid12">
    <w:name w:val="Medium Grid 12"/>
    <w:basedOn w:val="TableNormal"/>
    <w:uiPriority w:val="67"/>
    <w:rsid w:val="00372A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372A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372A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372A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372A3D"/>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2">
    <w:name w:val="Medium List 22"/>
    <w:basedOn w:val="TableNormal"/>
    <w:uiPriority w:val="66"/>
    <w:rsid w:val="00372A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372A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372A3D"/>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372A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372A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3659">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15281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6596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2022-01-27T20:33:00Z</dcterms:created>
  <dcterms:modified xsi:type="dcterms:W3CDTF">2022-01-27T20:33:00Z</dcterms:modified>
  <cp:contentStatus/>
</cp:coreProperties>
</file>