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721D11"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1C04AB">
        <w:trPr>
          <w:trHeight w:hRule="exact" w:val="3172"/>
        </w:trPr>
        <w:tc>
          <w:tcPr>
            <w:tcW w:w="9299" w:type="dxa"/>
            <w:shd w:val="clear" w:color="auto" w:fill="auto"/>
            <w:tcMar>
              <w:top w:w="794" w:type="dxa"/>
            </w:tcMar>
            <w:vAlign w:val="bottom"/>
          </w:tcPr>
          <w:p w:rsidR="00B841FB" w:rsidRPr="000E36A8" w:rsidRDefault="006152AF" w:rsidP="001C04AB">
            <w:pPr>
              <w:pStyle w:val="Title"/>
            </w:pPr>
            <w:bookmarkStart w:id="1" w:name="_GoBack"/>
            <w:r>
              <w:t xml:space="preserve">Earthquake Commission </w:t>
            </w:r>
            <w:r w:rsidR="001C04AB">
              <w:t xml:space="preserve">should </w:t>
            </w:r>
            <w:r>
              <w:t>reimburse claimant</w:t>
            </w:r>
            <w:r w:rsidR="000126D2">
              <w:t>’</w:t>
            </w:r>
            <w:r w:rsidR="001C04AB">
              <w:t xml:space="preserve">s travel </w:t>
            </w:r>
            <w:r>
              <w:t xml:space="preserve">costs </w:t>
            </w:r>
            <w:r w:rsidR="00145C4B">
              <w:t>when staff fail</w:t>
            </w:r>
            <w:r w:rsidR="001C04AB">
              <w:t xml:space="preserve"> to attend meeting</w:t>
            </w:r>
            <w:bookmarkEnd w:id="1"/>
            <w:r>
              <w:t xml:space="preserve"> </w:t>
            </w:r>
          </w:p>
        </w:tc>
      </w:tr>
      <w:tr w:rsidR="00051017" w:rsidTr="00B841FB">
        <w:trPr>
          <w:trHeight w:hRule="exact" w:val="340"/>
        </w:trPr>
        <w:tc>
          <w:tcPr>
            <w:tcW w:w="9299" w:type="dxa"/>
            <w:shd w:val="clear" w:color="auto" w:fill="auto"/>
            <w:vAlign w:val="bottom"/>
          </w:tcPr>
          <w:p w:rsidR="00B841FB" w:rsidRDefault="00721D11" w:rsidP="00B841FB"/>
        </w:tc>
      </w:tr>
      <w:tr w:rsidR="00051017" w:rsidTr="00B841FB">
        <w:trPr>
          <w:trHeight w:val="2098"/>
        </w:trPr>
        <w:tc>
          <w:tcPr>
            <w:tcW w:w="9299" w:type="dxa"/>
            <w:shd w:val="clear" w:color="auto" w:fill="auto"/>
          </w:tcPr>
          <w:p w:rsidR="00B841FB" w:rsidRPr="00FE193F" w:rsidRDefault="00830A8D" w:rsidP="00B841FB">
            <w:pPr>
              <w:pStyle w:val="Heading1-Subnonboldtext"/>
              <w:rPr>
                <w:b/>
              </w:rPr>
            </w:pPr>
            <w:r w:rsidRPr="00F417FD">
              <w:rPr>
                <w:rStyle w:val="Heading1-Sub"/>
              </w:rPr>
              <w:t>Legislation</w:t>
            </w:r>
            <w:r>
              <w:tab/>
            </w:r>
            <w:r w:rsidR="008A6715">
              <w:t>O</w:t>
            </w:r>
            <w:r w:rsidR="001C04AB">
              <w:t>mbudsmen Act 1975</w:t>
            </w:r>
            <w:r>
              <w:t xml:space="preserve"> </w:t>
            </w:r>
          </w:p>
          <w:p w:rsidR="00B841FB" w:rsidRDefault="00830A8D" w:rsidP="00B841FB">
            <w:pPr>
              <w:pStyle w:val="Heading1-Subnonboldtext"/>
            </w:pPr>
            <w:r w:rsidRPr="00F417FD">
              <w:rPr>
                <w:rStyle w:val="Heading1-Sub"/>
              </w:rPr>
              <w:t>Agency</w:t>
            </w:r>
            <w:r>
              <w:tab/>
            </w:r>
            <w:r w:rsidR="001C04AB">
              <w:t>Earthquake Commission</w:t>
            </w:r>
          </w:p>
          <w:p w:rsidR="00B841FB" w:rsidRDefault="00830A8D" w:rsidP="00B841FB">
            <w:pPr>
              <w:pStyle w:val="Heading1-Subnonboldtext"/>
            </w:pPr>
            <w:r w:rsidRPr="00F417FD">
              <w:rPr>
                <w:rStyle w:val="Heading1-Sub"/>
              </w:rPr>
              <w:t>Ombudsman</w:t>
            </w:r>
            <w:r>
              <w:tab/>
            </w:r>
            <w:r w:rsidR="001C04AB">
              <w:t>Chief Ombudsman Peter Boshier</w:t>
            </w:r>
          </w:p>
          <w:p w:rsidR="00B841FB" w:rsidRPr="00FE193F" w:rsidRDefault="00830A8D" w:rsidP="00B841FB">
            <w:pPr>
              <w:pStyle w:val="Heading1-Subnonboldtext"/>
            </w:pPr>
            <w:r w:rsidRPr="00F417FD">
              <w:rPr>
                <w:rStyle w:val="Heading1-Sub"/>
              </w:rPr>
              <w:t>Case number(s)</w:t>
            </w:r>
            <w:r>
              <w:tab/>
            </w:r>
            <w:r w:rsidR="001C04AB">
              <w:t>413718</w:t>
            </w:r>
          </w:p>
          <w:p w:rsidR="00B841FB" w:rsidRPr="00F417FD" w:rsidRDefault="00830A8D" w:rsidP="00A559A7">
            <w:pPr>
              <w:pStyle w:val="Heading1-Subnonboldtext"/>
            </w:pPr>
            <w:r w:rsidRPr="00F417FD">
              <w:rPr>
                <w:rStyle w:val="Heading1-Sub"/>
              </w:rPr>
              <w:t>Date</w:t>
            </w:r>
            <w:r>
              <w:tab/>
            </w:r>
            <w:r w:rsidR="009C39F1">
              <w:t>May 2017</w:t>
            </w:r>
          </w:p>
        </w:tc>
      </w:tr>
    </w:tbl>
    <w:p w:rsidR="000126D2" w:rsidRDefault="000126D2" w:rsidP="000126D2">
      <w:pPr>
        <w:pStyle w:val="BodyText"/>
      </w:pPr>
    </w:p>
    <w:p w:rsidR="00A559A7" w:rsidRPr="000126D2" w:rsidRDefault="006152AF" w:rsidP="000126D2">
      <w:pPr>
        <w:pStyle w:val="BodyText"/>
        <w:rPr>
          <w:i/>
        </w:rPr>
      </w:pPr>
      <w:r w:rsidRPr="000126D2">
        <w:rPr>
          <w:i/>
        </w:rPr>
        <w:t xml:space="preserve">Earthquake Commission asked to reimburse claimants who travelled to Christchurch from Auckland </w:t>
      </w:r>
      <w:r w:rsidR="001C04AB" w:rsidRPr="000126D2">
        <w:rPr>
          <w:i/>
        </w:rPr>
        <w:t>to attend a meeting with EQC officials who failed to arrive</w:t>
      </w:r>
      <w:r w:rsidR="000126D2">
        <w:rPr>
          <w:i/>
        </w:rPr>
        <w:t>—</w:t>
      </w:r>
      <w:r w:rsidR="001C04AB" w:rsidRPr="000126D2">
        <w:rPr>
          <w:i/>
        </w:rPr>
        <w:t>Ombudsman concluded EQC failed to provide the level of service required in the circumstances</w:t>
      </w:r>
      <w:r w:rsidR="000126D2">
        <w:rPr>
          <w:i/>
        </w:rPr>
        <w:t>—</w:t>
      </w:r>
      <w:r w:rsidR="001C04AB" w:rsidRPr="000126D2">
        <w:rPr>
          <w:i/>
        </w:rPr>
        <w:t>EQC asked to offer ex gratia payment to compensate losses incurred and to apologise</w:t>
      </w:r>
    </w:p>
    <w:p w:rsidR="00A559A7" w:rsidRDefault="001C04AB" w:rsidP="000126D2">
      <w:pPr>
        <w:pStyle w:val="BodyText"/>
      </w:pPr>
      <w:r>
        <w:t xml:space="preserve">The complainants claimed that </w:t>
      </w:r>
      <w:r w:rsidR="00145C4B">
        <w:t>it</w:t>
      </w:r>
      <w:r>
        <w:t xml:space="preserve"> </w:t>
      </w:r>
      <w:r w:rsidR="009C39F1">
        <w:t xml:space="preserve">was unreasonable </w:t>
      </w:r>
      <w:r w:rsidR="00145C4B">
        <w:t xml:space="preserve">of the Earthquake Commission (EQC) </w:t>
      </w:r>
      <w:r w:rsidR="009C39F1">
        <w:t xml:space="preserve">not to reimburse their travel costs when </w:t>
      </w:r>
      <w:r w:rsidR="00145C4B">
        <w:t>its staff</w:t>
      </w:r>
      <w:r w:rsidR="009C39F1">
        <w:t xml:space="preserve"> had failed to arrive at a meeting organised between EQC </w:t>
      </w:r>
      <w:r w:rsidR="00A924B5">
        <w:t xml:space="preserve">and </w:t>
      </w:r>
      <w:r w:rsidR="009C39F1">
        <w:t>the complainants, a</w:t>
      </w:r>
      <w:r w:rsidR="00145C4B">
        <w:t>t their Christchurch property. By this time, t</w:t>
      </w:r>
      <w:r w:rsidR="009C39F1">
        <w:t xml:space="preserve">he complainants lived in Auckland. </w:t>
      </w:r>
    </w:p>
    <w:p w:rsidR="006152AF" w:rsidRDefault="006152AF" w:rsidP="000126D2">
      <w:pPr>
        <w:pStyle w:val="BodyText"/>
      </w:pPr>
      <w:r>
        <w:t xml:space="preserve">The meeting </w:t>
      </w:r>
      <w:r w:rsidR="004F5320">
        <w:t xml:space="preserve">between the property owners and EQC was to have </w:t>
      </w:r>
      <w:r>
        <w:t>take</w:t>
      </w:r>
      <w:r w:rsidR="004F5320">
        <w:t>n</w:t>
      </w:r>
      <w:r>
        <w:t xml:space="preserve"> place </w:t>
      </w:r>
      <w:r w:rsidR="009C39F1">
        <w:t>in</w:t>
      </w:r>
      <w:r>
        <w:t xml:space="preserve"> April 2014 but was cancelled when EQC</w:t>
      </w:r>
      <w:r w:rsidR="000126D2">
        <w:t>’</w:t>
      </w:r>
      <w:r>
        <w:t xml:space="preserve">s representative failed to attend. The representative had gone on holiday and no arrangements were made for somebody else to attend in his place or to re-schedule the meeting. </w:t>
      </w:r>
    </w:p>
    <w:p w:rsidR="00B841FB" w:rsidRDefault="009C39F1" w:rsidP="000126D2">
      <w:pPr>
        <w:pStyle w:val="BodyText"/>
      </w:pPr>
      <w:r>
        <w:t>Following the Chief Ombudsman</w:t>
      </w:r>
      <w:r w:rsidR="000126D2">
        <w:t>’</w:t>
      </w:r>
      <w:r>
        <w:t xml:space="preserve">s notification to EQC that the matter would be investigated, EQC advised that it would </w:t>
      </w:r>
      <w:r w:rsidR="006152AF">
        <w:t xml:space="preserve">make a </w:t>
      </w:r>
      <w:r w:rsidR="000126D2">
        <w:t>‘</w:t>
      </w:r>
      <w:r w:rsidR="006152AF">
        <w:t>good will</w:t>
      </w:r>
      <w:r w:rsidR="000126D2">
        <w:t>’</w:t>
      </w:r>
      <w:r w:rsidR="006152AF">
        <w:t xml:space="preserve"> payment to the complainants and apologise for the cancellation of the meeting. It </w:t>
      </w:r>
      <w:r w:rsidR="004F5320">
        <w:t>wa</w:t>
      </w:r>
      <w:r w:rsidR="006152AF">
        <w:t>s understood that EQC</w:t>
      </w:r>
      <w:r w:rsidR="000126D2">
        <w:t>’</w:t>
      </w:r>
      <w:r w:rsidR="006152AF">
        <w:t xml:space="preserve">s payment </w:t>
      </w:r>
      <w:r w:rsidR="00145C4B">
        <w:t>would</w:t>
      </w:r>
      <w:r w:rsidR="006152AF">
        <w:t xml:space="preserve"> be a contribution towards reasonable return travel costs. </w:t>
      </w:r>
      <w:r>
        <w:t>The Chief Ombudsman considered that EQC</w:t>
      </w:r>
      <w:r w:rsidR="000126D2">
        <w:t>’</w:t>
      </w:r>
      <w:r>
        <w:t xml:space="preserve">s decision to settle the complaint on this basis was reasonable. A </w:t>
      </w:r>
      <w:r w:rsidR="000126D2">
        <w:t>‘</w:t>
      </w:r>
      <w:r>
        <w:t>reasonable</w:t>
      </w:r>
      <w:r w:rsidR="000126D2">
        <w:t>’</w:t>
      </w:r>
      <w:r>
        <w:t xml:space="preserve"> sum was arrived at by EQC to cover the travel expenses and while not the full amount requested by the complainants, the Chief Ombudsman concluded that the amount was reasonable in the circumstances. </w:t>
      </w:r>
      <w:r w:rsidR="006152AF">
        <w:t>Given EQC</w:t>
      </w:r>
      <w:r w:rsidR="000126D2">
        <w:t>’</w:t>
      </w:r>
      <w:r w:rsidR="006152AF">
        <w:t xml:space="preserve">s undertaking to address the complaint in this way, </w:t>
      </w:r>
      <w:r>
        <w:t xml:space="preserve">the investigation was discontinued. </w:t>
      </w:r>
    </w:p>
    <w:p w:rsidR="000126D2" w:rsidRPr="000126D2" w:rsidRDefault="000126D2" w:rsidP="000126D2">
      <w:pPr>
        <w:pStyle w:val="BodyText"/>
        <w:rPr>
          <w:i/>
        </w:rPr>
      </w:pPr>
      <w:r w:rsidRPr="000126D2">
        <w:rPr>
          <w:i/>
        </w:rPr>
        <w:lastRenderedPageBreak/>
        <w:t xml:space="preserve">This case note is published under the authority of the </w:t>
      </w:r>
      <w:hyperlink r:id="rId7" w:history="1">
        <w:r w:rsidRPr="000126D2">
          <w:rPr>
            <w:rStyle w:val="Hyperlink"/>
            <w:i/>
            <w:iCs/>
          </w:rPr>
          <w:t>Ombudsmen Rules 1989</w:t>
        </w:r>
      </w:hyperlink>
      <w:r w:rsidRPr="000126D2">
        <w:rPr>
          <w:i/>
        </w:rPr>
        <w:t>. It sets out an Ombudsman</w:t>
      </w:r>
      <w:r>
        <w:rPr>
          <w:i/>
        </w:rPr>
        <w:t>’</w:t>
      </w:r>
      <w:r w:rsidRPr="000126D2">
        <w:rPr>
          <w:i/>
        </w:rPr>
        <w:t>s view on the facts of a particular case. It should not be taken as establishing any legal precedent that would bind an Ombudsman in future.</w:t>
      </w:r>
    </w:p>
    <w:p w:rsidR="000126D2" w:rsidRPr="000126D2" w:rsidRDefault="000126D2" w:rsidP="00B841FB">
      <w:pPr>
        <w:pStyle w:val="BodyText"/>
        <w:rPr>
          <w:i/>
        </w:rPr>
      </w:pPr>
    </w:p>
    <w:p w:rsidR="000126D2" w:rsidRPr="009A7D32" w:rsidRDefault="000126D2" w:rsidP="00B841FB">
      <w:pPr>
        <w:pStyle w:val="BodyText"/>
      </w:pPr>
    </w:p>
    <w:sectPr w:rsidR="000126D2" w:rsidRPr="009A7D32"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D11" w:rsidRDefault="00721D11">
      <w:pPr>
        <w:spacing w:after="0" w:line="240" w:lineRule="auto"/>
      </w:pPr>
      <w:r>
        <w:separator/>
      </w:r>
    </w:p>
  </w:endnote>
  <w:endnote w:type="continuationSeparator" w:id="0">
    <w:p w:rsidR="00721D11" w:rsidRDefault="0072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B5" w:rsidRDefault="00A92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721D11" w:rsidP="00B841FB">
    <w:pPr>
      <w:pStyle w:val="Footerline"/>
    </w:pPr>
  </w:p>
  <w:p w:rsidR="00F200AB" w:rsidRPr="0059155D" w:rsidRDefault="00721D11" w:rsidP="00B841FB">
    <w:pPr>
      <w:pStyle w:val="Footerline"/>
    </w:pPr>
  </w:p>
  <w:p w:rsidR="00F200AB" w:rsidRPr="005533D8" w:rsidRDefault="00721D11" w:rsidP="00B841FB">
    <w:pPr>
      <w:pStyle w:val="Footer"/>
    </w:pPr>
    <w:r>
      <w:fldChar w:fldCharType="begin"/>
    </w:r>
    <w:r>
      <w:instrText xml:space="preserve"> DOCVARIABLE  dvShortText </w:instrText>
    </w:r>
    <w:r>
      <w:fldChar w:fldCharType="separate"/>
    </w:r>
    <w:r w:rsidR="000126D2">
      <w:t>Case note 413718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A924B5">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721D11" w:rsidP="00B841FB">
    <w:pPr>
      <w:pStyle w:val="Footerline"/>
    </w:pPr>
  </w:p>
  <w:p w:rsidR="00F200AB" w:rsidRPr="0059155D" w:rsidRDefault="00721D11" w:rsidP="00B841FB">
    <w:pPr>
      <w:pStyle w:val="Footerline"/>
    </w:pPr>
  </w:p>
  <w:p w:rsidR="00F200AB" w:rsidRPr="005533D8" w:rsidRDefault="00721D11" w:rsidP="00B841FB">
    <w:pPr>
      <w:pStyle w:val="Footer"/>
    </w:pPr>
    <w:r>
      <w:fldChar w:fldCharType="begin"/>
    </w:r>
    <w:r>
      <w:instrText xml:space="preserve"> DOCVARIABLE  dvShortText </w:instrText>
    </w:r>
    <w:r>
      <w:fldChar w:fldCharType="separate"/>
    </w:r>
    <w:r w:rsidR="000126D2">
      <w:t>Case note 413718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D11" w:rsidRDefault="00721D11">
      <w:pPr>
        <w:spacing w:after="0" w:line="240" w:lineRule="auto"/>
      </w:pPr>
      <w:r>
        <w:separator/>
      </w:r>
    </w:p>
  </w:footnote>
  <w:footnote w:type="continuationSeparator" w:id="0">
    <w:p w:rsidR="00721D11" w:rsidRDefault="0072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B5" w:rsidRDefault="00A92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721D11"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413718 |"/>
    <w:docVar w:name="dvShortTextFrm" w:val="Case note 413718"/>
    <w:docVar w:name="IsfirstTb" w:val="True"/>
    <w:docVar w:name="IsInTable" w:val="False"/>
    <w:docVar w:name="OOTOTemplate" w:val="OOTO General\Case note.dotm"/>
  </w:docVars>
  <w:rsids>
    <w:rsidRoot w:val="00051017"/>
    <w:rsid w:val="000126D2"/>
    <w:rsid w:val="00051017"/>
    <w:rsid w:val="000C09A6"/>
    <w:rsid w:val="00145C4B"/>
    <w:rsid w:val="00152A27"/>
    <w:rsid w:val="001C04AB"/>
    <w:rsid w:val="001C2D91"/>
    <w:rsid w:val="004275BC"/>
    <w:rsid w:val="00453B40"/>
    <w:rsid w:val="00485BB3"/>
    <w:rsid w:val="004F5320"/>
    <w:rsid w:val="00502D89"/>
    <w:rsid w:val="00562870"/>
    <w:rsid w:val="006152AF"/>
    <w:rsid w:val="00665FBB"/>
    <w:rsid w:val="00721D11"/>
    <w:rsid w:val="00830A8D"/>
    <w:rsid w:val="0089335A"/>
    <w:rsid w:val="008A6715"/>
    <w:rsid w:val="009802CC"/>
    <w:rsid w:val="009A409A"/>
    <w:rsid w:val="009C39F1"/>
    <w:rsid w:val="00A559A7"/>
    <w:rsid w:val="00A924B5"/>
    <w:rsid w:val="00C94327"/>
    <w:rsid w:val="00D15BFC"/>
    <w:rsid w:val="00DE48AC"/>
    <w:rsid w:val="00EB186F"/>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539123713">
      <w:bodyDiv w:val="1"/>
      <w:marLeft w:val="0"/>
      <w:marRight w:val="0"/>
      <w:marTop w:val="0"/>
      <w:marBottom w:val="0"/>
      <w:divBdr>
        <w:top w:val="none" w:sz="0" w:space="0" w:color="auto"/>
        <w:left w:val="none" w:sz="0" w:space="0" w:color="auto"/>
        <w:bottom w:val="none" w:sz="0" w:space="0" w:color="auto"/>
        <w:right w:val="none" w:sz="0" w:space="0" w:color="auto"/>
      </w:divBdr>
      <w:divsChild>
        <w:div w:id="20374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2022-01-25T19:55:00Z</dcterms:created>
  <dcterms:modified xsi:type="dcterms:W3CDTF">2022-01-25T19:55:00Z</dcterms:modified>
</cp:coreProperties>
</file>